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6.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7.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01DB7" w14:textId="77777777" w:rsidR="00A878EE" w:rsidRPr="008E0DD7" w:rsidRDefault="00A878EE" w:rsidP="00736C41">
      <w:pPr>
        <w:ind w:left="0"/>
      </w:pPr>
      <w:bookmarkStart w:id="0" w:name="_Hlk142991805"/>
      <w:bookmarkEnd w:id="0"/>
      <w:r w:rsidRPr="008E0DD7">
        <w:rPr>
          <w:noProof/>
          <w:color w:val="2B579A"/>
          <w:shd w:val="clear" w:color="auto" w:fill="E6E6E6"/>
          <w:lang w:eastAsia="en-AU"/>
        </w:rPr>
        <w:drawing>
          <wp:anchor distT="0" distB="0" distL="114300" distR="114300" simplePos="0" relativeHeight="251658240" behindDoc="0" locked="0" layoutInCell="1" allowOverlap="1" wp14:anchorId="7D636C4B" wp14:editId="357CA435">
            <wp:simplePos x="0" y="0"/>
            <wp:positionH relativeFrom="column">
              <wp:posOffset>-914400</wp:posOffset>
            </wp:positionH>
            <wp:positionV relativeFrom="paragraph">
              <wp:posOffset>-921022</wp:posOffset>
            </wp:positionV>
            <wp:extent cx="7775575" cy="1009777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5575" cy="10097770"/>
                    </a:xfrm>
                    <a:prstGeom prst="rect">
                      <a:avLst/>
                    </a:prstGeom>
                  </pic:spPr>
                </pic:pic>
              </a:graphicData>
            </a:graphic>
          </wp:anchor>
        </w:drawing>
      </w:r>
      <w:r w:rsidR="008E4739" w:rsidRPr="008E0DD7">
        <w:rPr>
          <w:noProof/>
        </w:rPr>
        <w:t>.</w:t>
      </w:r>
    </w:p>
    <w:p w14:paraId="2390C6A1" w14:textId="77777777" w:rsidR="00A878EE" w:rsidRPr="008E0DD7" w:rsidRDefault="00A878EE" w:rsidP="00B751A8"/>
    <w:p w14:paraId="0420DD77" w14:textId="565276F7" w:rsidR="00202D9F" w:rsidRPr="008E0DD7" w:rsidRDefault="0056675B" w:rsidP="00B751A8">
      <w:pPr>
        <w:sectPr w:rsidR="00202D9F" w:rsidRPr="008E0DD7" w:rsidSect="001C6B99">
          <w:headerReference w:type="first" r:id="rId12"/>
          <w:footerReference w:type="first" r:id="rId13"/>
          <w:pgSz w:w="12240" w:h="15840"/>
          <w:pgMar w:top="1440" w:right="1440" w:bottom="1440" w:left="1440" w:header="708" w:footer="708" w:gutter="0"/>
          <w:cols w:space="708"/>
          <w:docGrid w:linePitch="360"/>
        </w:sectPr>
      </w:pPr>
      <w:r w:rsidRPr="008E0DD7">
        <w:rPr>
          <w:noProof/>
          <w:color w:val="2B579A"/>
          <w:shd w:val="clear" w:color="auto" w:fill="E6E6E6"/>
          <w:lang w:eastAsia="en-AU"/>
        </w:rPr>
        <mc:AlternateContent>
          <mc:Choice Requires="wps">
            <w:drawing>
              <wp:anchor distT="0" distB="0" distL="114300" distR="114300" simplePos="0" relativeHeight="251658241" behindDoc="0" locked="0" layoutInCell="1" allowOverlap="1" wp14:anchorId="2A7FD82E" wp14:editId="0F8B1A84">
                <wp:simplePos x="0" y="0"/>
                <wp:positionH relativeFrom="margin">
                  <wp:posOffset>-407773</wp:posOffset>
                </wp:positionH>
                <wp:positionV relativeFrom="paragraph">
                  <wp:posOffset>2886315</wp:posOffset>
                </wp:positionV>
                <wp:extent cx="6702425" cy="2187146"/>
                <wp:effectExtent l="0" t="0" r="0" b="381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702425" cy="2187146"/>
                        </a:xfrm>
                        <a:prstGeom prst="rect">
                          <a:avLst/>
                        </a:prstGeom>
                        <a:noFill/>
                        <a:ln w="6350">
                          <a:noFill/>
                        </a:ln>
                      </wps:spPr>
                      <wps:txbx>
                        <w:txbxContent>
                          <w:p w14:paraId="29F4409B" w14:textId="08E33F23" w:rsidR="006F2BDB" w:rsidRPr="009A28EF" w:rsidRDefault="006F2BDB" w:rsidP="009E2924">
                            <w:pPr>
                              <w:pStyle w:val="Reporttitle"/>
                              <w:rPr>
                                <w:rFonts w:ascii="Source Sans Pro" w:hAnsi="Source Sans Pro" w:cstheme="majorHAnsi"/>
                                <w:b w:val="0"/>
                                <w:bCs/>
                                <w:sz w:val="72"/>
                                <w:szCs w:val="72"/>
                              </w:rPr>
                            </w:pPr>
                            <w:r w:rsidRPr="009A28EF">
                              <w:rPr>
                                <w:rFonts w:ascii="Source Sans Pro" w:hAnsi="Source Sans Pro" w:cstheme="majorHAnsi"/>
                                <w:b w:val="0"/>
                                <w:bCs/>
                                <w:sz w:val="72"/>
                                <w:szCs w:val="72"/>
                              </w:rPr>
                              <w:t>Measuring vulnerability and disadvantage in early childhood data collections: Phase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7FD82E" id="_x0000_t202" coordsize="21600,21600" o:spt="202" path="m,l,21600r21600,l21600,xe">
                <v:stroke joinstyle="miter"/>
                <v:path gradientshapeok="t" o:connecttype="rect"/>
              </v:shapetype>
              <v:shape id="Text Box 9" o:spid="_x0000_s1026" type="#_x0000_t202" alt="&quot;&quot;" style="position:absolute;left:0;text-align:left;margin-left:-32.1pt;margin-top:227.25pt;width:527.75pt;height:172.2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" filled="f" stroked="f" strokeweight=".5pt">
                <v:textbox>
                  <w:txbxContent>
                    <w:p w14:paraId="29F4409B" w14:textId="08E33F23" w:rsidR="006F2BDB" w:rsidRPr="009A28EF" w:rsidRDefault="006F2BDB" w:rsidP="009E2924">
                      <w:pPr>
                        <w:pStyle w:val="Reporttitle"/>
                        <w:rPr>
                          <w:rFonts w:ascii="Source Sans Pro" w:hAnsi="Source Sans Pro" w:cstheme="majorHAnsi"/>
                          <w:b w:val="0"/>
                          <w:bCs/>
                          <w:sz w:val="72"/>
                          <w:szCs w:val="72"/>
                        </w:rPr>
                      </w:pPr>
                      <w:r w:rsidRPr="009A28EF">
                        <w:rPr>
                          <w:rFonts w:ascii="Source Sans Pro" w:hAnsi="Source Sans Pro" w:cstheme="majorHAnsi"/>
                          <w:b w:val="0"/>
                          <w:bCs/>
                          <w:sz w:val="72"/>
                          <w:szCs w:val="72"/>
                        </w:rPr>
                        <w:t>Measuring vulnerability and disadvantage in early childhood data collections: Phase Two</w:t>
                      </w:r>
                    </w:p>
                  </w:txbxContent>
                </v:textbox>
                <w10:wrap anchorx="margin"/>
              </v:shape>
            </w:pict>
          </mc:Fallback>
        </mc:AlternateContent>
      </w:r>
      <w:r w:rsidR="008B586B" w:rsidRPr="008E0DD7">
        <w:rPr>
          <w:noProof/>
          <w:color w:val="2B579A"/>
          <w:shd w:val="clear" w:color="auto" w:fill="E6E6E6"/>
          <w:lang w:eastAsia="en-AU"/>
        </w:rPr>
        <mc:AlternateContent>
          <mc:Choice Requires="wps">
            <w:drawing>
              <wp:anchor distT="0" distB="0" distL="114300" distR="114300" simplePos="0" relativeHeight="251658242" behindDoc="0" locked="0" layoutInCell="1" allowOverlap="1" wp14:anchorId="7B69AFA4" wp14:editId="4F7CD7A8">
                <wp:simplePos x="0" y="0"/>
                <wp:positionH relativeFrom="column">
                  <wp:posOffset>-273466</wp:posOffset>
                </wp:positionH>
                <wp:positionV relativeFrom="paragraph">
                  <wp:posOffset>5844546</wp:posOffset>
                </wp:positionV>
                <wp:extent cx="2256089" cy="632389"/>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256089" cy="632389"/>
                        </a:xfrm>
                        <a:prstGeom prst="rect">
                          <a:avLst/>
                        </a:prstGeom>
                        <a:noFill/>
                        <a:ln w="6350">
                          <a:noFill/>
                        </a:ln>
                      </wps:spPr>
                      <wps:txbx>
                        <w:txbxContent>
                          <w:p w14:paraId="1AD9A181" w14:textId="0B10AA99" w:rsidR="006F2BDB" w:rsidRPr="009E2924" w:rsidRDefault="00D81F8E" w:rsidP="00405A70">
                            <w:pPr>
                              <w:ind w:left="-142"/>
                              <w:rPr>
                                <w:rFonts w:ascii="Source Sans Pro Light" w:hAnsi="Source Sans Pro Light"/>
                                <w:b/>
                                <w:bCs/>
                                <w:color w:val="FFFFFF" w:themeColor="background1"/>
                                <w:sz w:val="28"/>
                                <w:szCs w:val="28"/>
                                <w:lang w:val="en-US"/>
                              </w:rPr>
                            </w:pPr>
                            <w:r>
                              <w:rPr>
                                <w:rFonts w:ascii="Source Sans Pro Light" w:hAnsi="Source Sans Pro Light"/>
                                <w:b/>
                                <w:bCs/>
                                <w:color w:val="FFFFFF" w:themeColor="background1"/>
                                <w:sz w:val="28"/>
                                <w:szCs w:val="28"/>
                                <w:lang w:val="en-US"/>
                              </w:rPr>
                              <w:t xml:space="preserve">April </w:t>
                            </w:r>
                            <w:r w:rsidR="006F2BDB">
                              <w:rPr>
                                <w:rFonts w:ascii="Source Sans Pro Light" w:hAnsi="Source Sans Pro Light"/>
                                <w:b/>
                                <w:bCs/>
                                <w:color w:val="FFFFFF" w:themeColor="background1"/>
                                <w:sz w:val="28"/>
                                <w:szCs w:val="28"/>
                                <w:lang w:val="en-US"/>
                              </w:rPr>
                              <w:t>202</w:t>
                            </w:r>
                            <w:r w:rsidR="00733093">
                              <w:rPr>
                                <w:rFonts w:ascii="Source Sans Pro Light" w:hAnsi="Source Sans Pro Light"/>
                                <w:b/>
                                <w:bCs/>
                                <w:color w:val="FFFFFF" w:themeColor="background1"/>
                                <w:sz w:val="28"/>
                                <w:szCs w:val="28"/>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9AFA4" id="Text Box 10" o:spid="_x0000_s1027" type="#_x0000_t202" alt="&quot;&quot;" style="position:absolute;left:0;text-align:left;margin-left:-21.55pt;margin-top:460.2pt;width:177.65pt;height:49.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" filled="f" stroked="f" strokeweight=".5pt">
                <v:textbox>
                  <w:txbxContent>
                    <w:p w14:paraId="1AD9A181" w14:textId="0B10AA99" w:rsidR="006F2BDB" w:rsidRPr="009E2924" w:rsidRDefault="00D81F8E" w:rsidP="00405A70">
                      <w:pPr>
                        <w:ind w:left="-142"/>
                        <w:rPr>
                          <w:rFonts w:ascii="Source Sans Pro Light" w:hAnsi="Source Sans Pro Light"/>
                          <w:b/>
                          <w:bCs/>
                          <w:color w:val="FFFFFF" w:themeColor="background1"/>
                          <w:sz w:val="28"/>
                          <w:szCs w:val="28"/>
                          <w:lang w:val="en-US"/>
                        </w:rPr>
                      </w:pPr>
                      <w:r>
                        <w:rPr>
                          <w:rFonts w:ascii="Source Sans Pro Light" w:hAnsi="Source Sans Pro Light"/>
                          <w:b/>
                          <w:bCs/>
                          <w:color w:val="FFFFFF" w:themeColor="background1"/>
                          <w:sz w:val="28"/>
                          <w:szCs w:val="28"/>
                          <w:lang w:val="en-US"/>
                        </w:rPr>
                        <w:t xml:space="preserve">April </w:t>
                      </w:r>
                      <w:r w:rsidR="006F2BDB">
                        <w:rPr>
                          <w:rFonts w:ascii="Source Sans Pro Light" w:hAnsi="Source Sans Pro Light"/>
                          <w:b/>
                          <w:bCs/>
                          <w:color w:val="FFFFFF" w:themeColor="background1"/>
                          <w:sz w:val="28"/>
                          <w:szCs w:val="28"/>
                          <w:lang w:val="en-US"/>
                        </w:rPr>
                        <w:t>202</w:t>
                      </w:r>
                      <w:r w:rsidR="00733093">
                        <w:rPr>
                          <w:rFonts w:ascii="Source Sans Pro Light" w:hAnsi="Source Sans Pro Light"/>
                          <w:b/>
                          <w:bCs/>
                          <w:color w:val="FFFFFF" w:themeColor="background1"/>
                          <w:sz w:val="28"/>
                          <w:szCs w:val="28"/>
                          <w:lang w:val="en-US"/>
                        </w:rPr>
                        <w:t>4</w:t>
                      </w:r>
                    </w:p>
                  </w:txbxContent>
                </v:textbox>
              </v:shape>
            </w:pict>
          </mc:Fallback>
        </mc:AlternateContent>
      </w:r>
      <w:r w:rsidR="009E2924" w:rsidRPr="008E0DD7">
        <w:rPr>
          <w:noProof/>
          <w:color w:val="2B579A"/>
          <w:shd w:val="clear" w:color="auto" w:fill="E6E6E6"/>
          <w:lang w:eastAsia="en-AU"/>
        </w:rPr>
        <mc:AlternateContent>
          <mc:Choice Requires="wps">
            <w:drawing>
              <wp:anchor distT="0" distB="0" distL="114300" distR="114300" simplePos="0" relativeHeight="251658243" behindDoc="0" locked="0" layoutInCell="1" allowOverlap="1" wp14:anchorId="05DC9A58" wp14:editId="39CE7334">
                <wp:simplePos x="0" y="0"/>
                <wp:positionH relativeFrom="column">
                  <wp:posOffset>-258767</wp:posOffset>
                </wp:positionH>
                <wp:positionV relativeFrom="paragraph">
                  <wp:posOffset>4969330</wp:posOffset>
                </wp:positionV>
                <wp:extent cx="6042660" cy="651510"/>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42660" cy="651510"/>
                        </a:xfrm>
                        <a:prstGeom prst="rect">
                          <a:avLst/>
                        </a:prstGeom>
                        <a:noFill/>
                        <a:ln w="6350">
                          <a:noFill/>
                        </a:ln>
                      </wps:spPr>
                      <wps:txbx>
                        <w:txbxContent>
                          <w:p w14:paraId="1A5521FE" w14:textId="5C27B148" w:rsidR="006F2BDB" w:rsidRPr="009E2924" w:rsidRDefault="006F2BDB" w:rsidP="00405A70">
                            <w:pPr>
                              <w:ind w:left="-142"/>
                              <w:rPr>
                                <w:rFonts w:ascii="Source Sans Pro Light" w:hAnsi="Source Sans Pro Light"/>
                                <w:b/>
                                <w:bCs/>
                                <w:color w:val="FFFFFF" w:themeColor="background1"/>
                                <w:sz w:val="28"/>
                                <w:szCs w:val="28"/>
                                <w:lang w:val="en-US"/>
                              </w:rPr>
                            </w:pPr>
                            <w:r>
                              <w:rPr>
                                <w:rFonts w:ascii="Source Sans Pro Light" w:hAnsi="Source Sans Pro Light"/>
                                <w:b/>
                                <w:bCs/>
                                <w:color w:val="FFFFFF" w:themeColor="background1"/>
                                <w:sz w:val="28"/>
                                <w:szCs w:val="28"/>
                                <w:lang w:val="en-US"/>
                              </w:rPr>
                              <w:t>A report for the Australian Government Department of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DC9A58" id="Text Box 3" o:spid="_x0000_s1028" type="#_x0000_t202" alt="&quot;&quot;" style="position:absolute;left:0;text-align:left;margin-left:-20.4pt;margin-top:391.3pt;width:475.8pt;height:51.3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" filled="f" stroked="f" strokeweight=".5pt">
                <v:textbox>
                  <w:txbxContent>
                    <w:p w14:paraId="1A5521FE" w14:textId="5C27B148" w:rsidR="006F2BDB" w:rsidRPr="009E2924" w:rsidRDefault="006F2BDB" w:rsidP="00405A70">
                      <w:pPr>
                        <w:ind w:left="-142"/>
                        <w:rPr>
                          <w:rFonts w:ascii="Source Sans Pro Light" w:hAnsi="Source Sans Pro Light"/>
                          <w:b/>
                          <w:bCs/>
                          <w:color w:val="FFFFFF" w:themeColor="background1"/>
                          <w:sz w:val="28"/>
                          <w:szCs w:val="28"/>
                          <w:lang w:val="en-US"/>
                        </w:rPr>
                      </w:pPr>
                      <w:r>
                        <w:rPr>
                          <w:rFonts w:ascii="Source Sans Pro Light" w:hAnsi="Source Sans Pro Light"/>
                          <w:b/>
                          <w:bCs/>
                          <w:color w:val="FFFFFF" w:themeColor="background1"/>
                          <w:sz w:val="28"/>
                          <w:szCs w:val="28"/>
                          <w:lang w:val="en-US"/>
                        </w:rPr>
                        <w:t>A report for the Australian Government Department of Education</w:t>
                      </w:r>
                    </w:p>
                  </w:txbxContent>
                </v:textbox>
              </v:shape>
            </w:pict>
          </mc:Fallback>
        </mc:AlternateContent>
      </w:r>
    </w:p>
    <w:p w14:paraId="7BDCE2F0" w14:textId="77777777" w:rsidR="00664F06" w:rsidRPr="008E0DD7" w:rsidRDefault="00664F06" w:rsidP="00B751A8">
      <w:pPr>
        <w:rPr>
          <w:color w:val="003660"/>
          <w:sz w:val="24"/>
          <w:szCs w:val="28"/>
        </w:rPr>
      </w:pPr>
    </w:p>
    <w:p w14:paraId="3CB1220E" w14:textId="10480F15" w:rsidR="00664F06" w:rsidRPr="009A28EF" w:rsidRDefault="00664F06" w:rsidP="00B751A8">
      <w:pPr>
        <w:ind w:left="0"/>
        <w:rPr>
          <w:color w:val="003660"/>
          <w:sz w:val="24"/>
        </w:rPr>
      </w:pPr>
    </w:p>
    <w:p w14:paraId="2C1D9E8A" w14:textId="0CDE3C40" w:rsidR="009E2924" w:rsidRPr="008E0DD7" w:rsidRDefault="009E2924" w:rsidP="00B751A8">
      <w:pPr>
        <w:rPr>
          <w:rFonts w:cstheme="majorHAnsi"/>
          <w:b/>
          <w:bCs/>
          <w:color w:val="000000" w:themeColor="text1"/>
          <w:sz w:val="24"/>
        </w:rPr>
      </w:pPr>
      <w:bookmarkStart w:id="1" w:name="_Hlk66783238"/>
      <w:r w:rsidRPr="008E0DD7">
        <w:rPr>
          <w:rFonts w:cstheme="majorHAnsi"/>
          <w:b/>
          <w:bCs/>
          <w:color w:val="000000" w:themeColor="text1"/>
          <w:sz w:val="24"/>
        </w:rPr>
        <w:t>Measuring vulnerability and disadvantage in early childhood data collection</w:t>
      </w:r>
      <w:r w:rsidR="007A45E2" w:rsidRPr="008E0DD7">
        <w:rPr>
          <w:rFonts w:cstheme="majorHAnsi"/>
          <w:b/>
          <w:bCs/>
          <w:color w:val="000000" w:themeColor="text1"/>
          <w:sz w:val="24"/>
        </w:rPr>
        <w:t>s</w:t>
      </w:r>
      <w:r w:rsidRPr="008E0DD7">
        <w:rPr>
          <w:rFonts w:cstheme="majorHAnsi"/>
          <w:b/>
          <w:bCs/>
          <w:color w:val="000000" w:themeColor="text1"/>
          <w:sz w:val="24"/>
        </w:rPr>
        <w:t xml:space="preserve">: Phase </w:t>
      </w:r>
      <w:r w:rsidR="009D32B2" w:rsidRPr="008E0DD7">
        <w:rPr>
          <w:rFonts w:cstheme="majorHAnsi"/>
          <w:b/>
          <w:bCs/>
          <w:color w:val="000000" w:themeColor="text1"/>
          <w:sz w:val="24"/>
        </w:rPr>
        <w:t>Two</w:t>
      </w:r>
      <w:r w:rsidRPr="008E0DD7">
        <w:rPr>
          <w:rFonts w:cstheme="majorHAnsi"/>
          <w:b/>
          <w:bCs/>
          <w:color w:val="000000" w:themeColor="text1"/>
          <w:sz w:val="24"/>
        </w:rPr>
        <w:t xml:space="preserve"> </w:t>
      </w:r>
      <w:r w:rsidR="00DB36FA" w:rsidRPr="008E0DD7">
        <w:rPr>
          <w:rFonts w:cstheme="majorHAnsi"/>
          <w:b/>
          <w:bCs/>
          <w:color w:val="000000" w:themeColor="text1"/>
          <w:sz w:val="24"/>
        </w:rPr>
        <w:t>–</w:t>
      </w:r>
      <w:bookmarkEnd w:id="1"/>
      <w:r w:rsidR="00B14B75">
        <w:rPr>
          <w:rFonts w:cstheme="majorHAnsi"/>
          <w:b/>
          <w:bCs/>
          <w:color w:val="000000" w:themeColor="text1"/>
          <w:sz w:val="24"/>
        </w:rPr>
        <w:t>A r</w:t>
      </w:r>
      <w:r w:rsidR="003857F3" w:rsidRPr="008E0DD7">
        <w:rPr>
          <w:rFonts w:cstheme="majorHAnsi"/>
          <w:b/>
          <w:bCs/>
          <w:color w:val="000000" w:themeColor="text1"/>
          <w:sz w:val="24"/>
        </w:rPr>
        <w:t>eport</w:t>
      </w:r>
      <w:r w:rsidR="0012286D" w:rsidRPr="008E0DD7">
        <w:rPr>
          <w:rFonts w:cstheme="majorHAnsi"/>
          <w:b/>
          <w:bCs/>
          <w:color w:val="000000" w:themeColor="text1"/>
          <w:sz w:val="24"/>
        </w:rPr>
        <w:t xml:space="preserve"> for the Australian Government Department of Education </w:t>
      </w:r>
    </w:p>
    <w:p w14:paraId="675C96BD" w14:textId="77777777" w:rsidR="00A511D1" w:rsidRPr="008E0DD7" w:rsidRDefault="00A511D1" w:rsidP="00B751A8">
      <w:pPr>
        <w:rPr>
          <w:sz w:val="24"/>
          <w:szCs w:val="28"/>
        </w:rPr>
      </w:pPr>
    </w:p>
    <w:p w14:paraId="2DC65819" w14:textId="77777777" w:rsidR="000D73DA" w:rsidRPr="008E0DD7" w:rsidRDefault="000D73DA" w:rsidP="00B751A8">
      <w:pPr>
        <w:rPr>
          <w:b/>
          <w:bCs/>
          <w:sz w:val="24"/>
          <w:szCs w:val="28"/>
        </w:rPr>
      </w:pPr>
    </w:p>
    <w:p w14:paraId="7AB51885" w14:textId="77777777" w:rsidR="00365F6C" w:rsidRPr="008E0DD7" w:rsidRDefault="00365F6C" w:rsidP="00365F6C">
      <w:pPr>
        <w:ind w:left="0"/>
      </w:pPr>
    </w:p>
    <w:p w14:paraId="25A4F778" w14:textId="3FCE09CE" w:rsidR="00C07661" w:rsidRPr="008E0DD7" w:rsidRDefault="00C07661" w:rsidP="00B751A8">
      <w:r w:rsidRPr="008E0DD7">
        <w:rPr>
          <w:b/>
          <w:bCs/>
        </w:rPr>
        <w:t>Suggested citation:</w:t>
      </w:r>
      <w:r w:rsidRPr="008E0DD7">
        <w:t xml:space="preserve"> </w:t>
      </w:r>
      <w:bookmarkStart w:id="2" w:name="_Hlk150853309"/>
      <w:r w:rsidR="00216B0A" w:rsidRPr="008E0DD7">
        <w:t xml:space="preserve">Pham, C., </w:t>
      </w:r>
      <w:r w:rsidR="00485C75" w:rsidRPr="008E0DD7">
        <w:t xml:space="preserve">Downes, M., </w:t>
      </w:r>
      <w:r w:rsidR="00216B0A" w:rsidRPr="008E0DD7">
        <w:t xml:space="preserve">Guo, S., </w:t>
      </w:r>
      <w:r w:rsidR="00696809" w:rsidRPr="008E0DD7">
        <w:t xml:space="preserve">Jahan, F., </w:t>
      </w:r>
      <w:r w:rsidR="00216B0A" w:rsidRPr="008E0DD7">
        <w:t xml:space="preserve">De Silva, S., </w:t>
      </w:r>
      <w:r w:rsidR="00485C75" w:rsidRPr="008E0DD7">
        <w:t xml:space="preserve">O’Connor, E., </w:t>
      </w:r>
      <w:r w:rsidR="00216B0A" w:rsidRPr="008E0DD7">
        <w:t>Gray, S., Priest, N.</w:t>
      </w:r>
      <w:r w:rsidR="00696809" w:rsidRPr="008E0DD7">
        <w:t xml:space="preserve"> </w:t>
      </w:r>
      <w:r w:rsidR="004E3AB5" w:rsidRPr="008E0DD7">
        <w:t>&amp; Goldfeld, S.</w:t>
      </w:r>
      <w:r w:rsidR="00485C75" w:rsidRPr="008E0DD7">
        <w:t xml:space="preserve"> (</w:t>
      </w:r>
      <w:r w:rsidR="00733093" w:rsidRPr="008E0DD7">
        <w:t>202</w:t>
      </w:r>
      <w:r w:rsidR="00733093">
        <w:t>4</w:t>
      </w:r>
      <w:r w:rsidR="00485C75" w:rsidRPr="008E0DD7">
        <w:t xml:space="preserve">). </w:t>
      </w:r>
      <w:r w:rsidR="00485C75" w:rsidRPr="009A28EF">
        <w:t>Measuring vulnerability and disadvantage in early childhood data collections:</w:t>
      </w:r>
      <w:r w:rsidR="003936DA" w:rsidRPr="009A28EF">
        <w:t xml:space="preserve"> Phase </w:t>
      </w:r>
      <w:r w:rsidR="009D32B2" w:rsidRPr="009A28EF">
        <w:t>Two</w:t>
      </w:r>
      <w:r w:rsidR="003936DA" w:rsidRPr="009A28EF">
        <w:t>.</w:t>
      </w:r>
      <w:r w:rsidR="003936DA" w:rsidRPr="008E0DD7">
        <w:t xml:space="preserve"> </w:t>
      </w:r>
      <w:r w:rsidR="001B7B20" w:rsidRPr="008E0DD7">
        <w:t>Centre for Community Child Health. Melbourne, Vi</w:t>
      </w:r>
      <w:r w:rsidR="001B7B20" w:rsidRPr="00136CF6">
        <w:rPr>
          <w:szCs w:val="22"/>
        </w:rPr>
        <w:t xml:space="preserve">ctoria. </w:t>
      </w:r>
      <w:bookmarkEnd w:id="2"/>
      <w:r w:rsidR="00BE4851" w:rsidRPr="00BE4851">
        <w:rPr>
          <w:rStyle w:val="A2"/>
          <w:sz w:val="22"/>
          <w:szCs w:val="22"/>
        </w:rPr>
        <w:t>https://doi.org/10.25374/MCRI.26300749</w:t>
      </w:r>
    </w:p>
    <w:p w14:paraId="795361E0" w14:textId="77777777" w:rsidR="00C07661" w:rsidRPr="008E0DD7" w:rsidRDefault="00C07661" w:rsidP="00B751A8"/>
    <w:p w14:paraId="2D2E956B" w14:textId="5EAC7D51" w:rsidR="000D73DA" w:rsidRPr="008E0DD7" w:rsidRDefault="000D73DA" w:rsidP="00B751A8">
      <w:r w:rsidRPr="008E0DD7">
        <w:t xml:space="preserve">This report was prepared by the Centre for Community Child Health </w:t>
      </w:r>
      <w:r w:rsidR="00D821B0" w:rsidRPr="008E0DD7">
        <w:t>for the Australian Government Department of Education. This work was undertaken in partnership with the University of Melbourne.</w:t>
      </w:r>
    </w:p>
    <w:p w14:paraId="188AF3D7" w14:textId="77777777" w:rsidR="000D73DA" w:rsidRPr="008E0DD7" w:rsidRDefault="000D73DA" w:rsidP="00B751A8">
      <w:pPr>
        <w:ind w:left="0"/>
      </w:pPr>
    </w:p>
    <w:p w14:paraId="25B92DDD" w14:textId="0B56782C" w:rsidR="000D73DA" w:rsidRPr="008E0DD7" w:rsidRDefault="000D73DA" w:rsidP="00B751A8">
      <w:r w:rsidRPr="008E0DD7">
        <w:t>This work is copyright. To request permission to reproduce any part of this material please contact the Centre for Community Child Health.</w:t>
      </w:r>
    </w:p>
    <w:p w14:paraId="4C2137F3" w14:textId="77777777" w:rsidR="000D73DA" w:rsidRPr="008E0DD7" w:rsidRDefault="000D73DA" w:rsidP="00B751A8"/>
    <w:p w14:paraId="316C35C0" w14:textId="0520EA69" w:rsidR="000D73DA" w:rsidRPr="008E0DD7" w:rsidRDefault="000D73DA" w:rsidP="00B751A8">
      <w:r w:rsidRPr="008E0DD7">
        <w:t xml:space="preserve">The </w:t>
      </w:r>
      <w:r w:rsidR="00E85968" w:rsidRPr="008E0DD7">
        <w:t>Centre for Community Child Health is a department of The Royal Children’s Hospital and a research group of the Murdoch Children’s Research Institute</w:t>
      </w:r>
      <w:r w:rsidRPr="008E0DD7">
        <w:t>.</w:t>
      </w:r>
    </w:p>
    <w:p w14:paraId="1F56E3BD" w14:textId="77777777" w:rsidR="000D73DA" w:rsidRPr="008E0DD7" w:rsidRDefault="000D73DA" w:rsidP="00B751A8"/>
    <w:p w14:paraId="636B8D18" w14:textId="77777777" w:rsidR="000D73DA" w:rsidRPr="008E0DD7" w:rsidRDefault="000D73DA" w:rsidP="00B751A8">
      <w:pPr>
        <w:rPr>
          <w:b/>
          <w:bCs/>
        </w:rPr>
      </w:pPr>
      <w:r w:rsidRPr="008E0DD7">
        <w:rPr>
          <w:b/>
          <w:bCs/>
        </w:rPr>
        <w:t>Centre for Community Child Health</w:t>
      </w:r>
    </w:p>
    <w:p w14:paraId="3010BDD7" w14:textId="77777777" w:rsidR="000D73DA" w:rsidRPr="008E0DD7" w:rsidRDefault="000D73DA" w:rsidP="00B751A8">
      <w:r w:rsidRPr="008E0DD7">
        <w:t>The Royal Children’s Hospital Melbourne</w:t>
      </w:r>
    </w:p>
    <w:p w14:paraId="0D4FBF12" w14:textId="77777777" w:rsidR="000D73DA" w:rsidRPr="008E0DD7" w:rsidRDefault="000D73DA" w:rsidP="00B751A8">
      <w:r w:rsidRPr="008E0DD7">
        <w:t>50 Flemington Road, Parkville</w:t>
      </w:r>
    </w:p>
    <w:p w14:paraId="4761C079" w14:textId="77777777" w:rsidR="000D73DA" w:rsidRPr="008E0DD7" w:rsidRDefault="000D73DA" w:rsidP="00B751A8">
      <w:r w:rsidRPr="008E0DD7">
        <w:t>Victoria 3052 Australia</w:t>
      </w:r>
    </w:p>
    <w:p w14:paraId="0C21BEDF" w14:textId="77777777" w:rsidR="000D73DA" w:rsidRPr="008E0DD7" w:rsidRDefault="000D73DA" w:rsidP="00B751A8">
      <w:r w:rsidRPr="008E0DD7">
        <w:t>Telephone</w:t>
      </w:r>
      <w:r w:rsidR="00CC56D5" w:rsidRPr="008E0DD7">
        <w:t>:</w:t>
      </w:r>
      <w:r w:rsidRPr="008E0DD7">
        <w:t xml:space="preserve"> +61 9345 6150</w:t>
      </w:r>
    </w:p>
    <w:p w14:paraId="05A42D7C" w14:textId="77777777" w:rsidR="000D73DA" w:rsidRPr="008E0DD7" w:rsidRDefault="000D73DA" w:rsidP="00B751A8">
      <w:r w:rsidRPr="008E0DD7">
        <w:t>Email</w:t>
      </w:r>
      <w:r w:rsidR="00CC56D5" w:rsidRPr="008E0DD7">
        <w:t>:</w:t>
      </w:r>
      <w:r w:rsidRPr="008E0DD7">
        <w:t xml:space="preserve"> enquiries.ccch@rch.org.au </w:t>
      </w:r>
    </w:p>
    <w:p w14:paraId="06719191" w14:textId="3CBD007A" w:rsidR="003557F9" w:rsidRPr="008E0DD7" w:rsidRDefault="000D73DA" w:rsidP="00B751A8">
      <w:pPr>
        <w:rPr>
          <w:b/>
          <w:bCs/>
        </w:rPr>
      </w:pPr>
      <w:r w:rsidRPr="008E0DD7">
        <w:rPr>
          <w:b/>
          <w:bCs/>
        </w:rPr>
        <w:t>www.</w:t>
      </w:r>
      <w:r w:rsidR="00BE10BB">
        <w:rPr>
          <w:b/>
          <w:bCs/>
        </w:rPr>
        <w:t>ccch</w:t>
      </w:r>
      <w:r w:rsidRPr="008E0DD7">
        <w:rPr>
          <w:b/>
          <w:bCs/>
        </w:rPr>
        <w:t>.org.au</w:t>
      </w:r>
    </w:p>
    <w:p w14:paraId="4DEA1EE6" w14:textId="77777777" w:rsidR="003557F9" w:rsidRPr="008E0DD7" w:rsidRDefault="003557F9" w:rsidP="00B751A8"/>
    <w:p w14:paraId="29B03260" w14:textId="77777777" w:rsidR="00664F06" w:rsidRPr="008E0DD7" w:rsidRDefault="00303F67" w:rsidP="00B751A8">
      <w:pPr>
        <w:rPr>
          <w:i/>
          <w:iCs/>
        </w:rPr>
      </w:pPr>
      <w:r w:rsidRPr="008E0DD7">
        <w:rPr>
          <w:i/>
          <w:iCs/>
        </w:rPr>
        <w:t>The Centre for Community Child Health acknowledges the Traditional Owners of the land on which we work and pay our respect to Elders past, present and emerging.</w:t>
      </w:r>
    </w:p>
    <w:p w14:paraId="67895807" w14:textId="77777777" w:rsidR="003557F9" w:rsidRPr="008E0DD7" w:rsidRDefault="003557F9" w:rsidP="00B751A8">
      <w:pPr>
        <w:sectPr w:rsidR="003557F9" w:rsidRPr="008E0DD7" w:rsidSect="001C6B99">
          <w:headerReference w:type="even" r:id="rId14"/>
          <w:headerReference w:type="default" r:id="rId15"/>
          <w:footerReference w:type="default" r:id="rId16"/>
          <w:headerReference w:type="first" r:id="rId17"/>
          <w:pgSz w:w="12240" w:h="15840"/>
          <w:pgMar w:top="1440" w:right="1440" w:bottom="1440" w:left="1440" w:header="708" w:footer="567" w:gutter="0"/>
          <w:pgNumType w:fmt="lowerRoman" w:start="1"/>
          <w:cols w:space="708"/>
          <w:docGrid w:linePitch="360"/>
        </w:sectPr>
      </w:pPr>
    </w:p>
    <w:sdt>
      <w:sdtPr>
        <w:rPr>
          <w:rFonts w:eastAsia="SimSun" w:cstheme="minorBidi"/>
          <w:color w:val="auto"/>
          <w:sz w:val="20"/>
          <w:szCs w:val="20"/>
          <w:lang w:val="en-AU"/>
        </w:rPr>
        <w:id w:val="1850520558"/>
        <w:docPartObj>
          <w:docPartGallery w:val="Table of Contents"/>
          <w:docPartUnique/>
        </w:docPartObj>
      </w:sdtPr>
      <w:sdtEndPr>
        <w:rPr>
          <w:b/>
          <w:bCs/>
          <w:noProof/>
        </w:rPr>
      </w:sdtEndPr>
      <w:sdtContent>
        <w:p w14:paraId="7660AD98" w14:textId="0E503C50" w:rsidR="00A45EBF" w:rsidRPr="008E0DD7" w:rsidRDefault="00A45EBF" w:rsidP="00B751A8">
          <w:pPr>
            <w:pStyle w:val="TOCHeading"/>
            <w:spacing w:line="240" w:lineRule="auto"/>
            <w:rPr>
              <w:szCs w:val="48"/>
            </w:rPr>
          </w:pPr>
          <w:r w:rsidRPr="008E0DD7">
            <w:rPr>
              <w:szCs w:val="48"/>
            </w:rPr>
            <w:t>Table of Contents</w:t>
          </w:r>
        </w:p>
        <w:p w14:paraId="202BF66F" w14:textId="556C01EA" w:rsidR="00733093" w:rsidRDefault="00A45EBF" w:rsidP="00733093">
          <w:pPr>
            <w:pStyle w:val="TOC1"/>
            <w:rPr>
              <w:rFonts w:asciiTheme="minorHAnsi" w:eastAsiaTheme="minorEastAsia" w:hAnsiTheme="minorHAnsi"/>
              <w:noProof/>
              <w:kern w:val="2"/>
              <w:sz w:val="24"/>
              <w:lang w:eastAsia="zh-CN"/>
              <w14:ligatures w14:val="standardContextual"/>
            </w:rPr>
          </w:pPr>
          <w:r w:rsidRPr="008E0DD7">
            <w:rPr>
              <w:szCs w:val="22"/>
            </w:rPr>
            <w:fldChar w:fldCharType="begin"/>
          </w:r>
          <w:r w:rsidRPr="008E0DD7">
            <w:rPr>
              <w:szCs w:val="22"/>
            </w:rPr>
            <w:instrText xml:space="preserve"> TOC \o "1-3" \h \z \u </w:instrText>
          </w:r>
          <w:r w:rsidRPr="008E0DD7">
            <w:rPr>
              <w:szCs w:val="22"/>
            </w:rPr>
            <w:fldChar w:fldCharType="separate"/>
          </w:r>
          <w:hyperlink w:anchor="_Toc161739435" w:history="1">
            <w:r w:rsidR="00733093" w:rsidRPr="00F060BF">
              <w:rPr>
                <w:rStyle w:val="Hyperlink"/>
                <w:noProof/>
              </w:rPr>
              <w:t>List of figures</w:t>
            </w:r>
            <w:r w:rsidR="00733093">
              <w:rPr>
                <w:noProof/>
                <w:webHidden/>
              </w:rPr>
              <w:tab/>
            </w:r>
            <w:r w:rsidR="00733093">
              <w:rPr>
                <w:noProof/>
                <w:webHidden/>
              </w:rPr>
              <w:fldChar w:fldCharType="begin"/>
            </w:r>
            <w:r w:rsidR="00733093">
              <w:rPr>
                <w:noProof/>
                <w:webHidden/>
              </w:rPr>
              <w:instrText xml:space="preserve"> PAGEREF _Toc161739435 \h </w:instrText>
            </w:r>
            <w:r w:rsidR="00733093">
              <w:rPr>
                <w:noProof/>
                <w:webHidden/>
              </w:rPr>
            </w:r>
            <w:r w:rsidR="00733093">
              <w:rPr>
                <w:noProof/>
                <w:webHidden/>
              </w:rPr>
              <w:fldChar w:fldCharType="separate"/>
            </w:r>
            <w:r w:rsidR="00733093">
              <w:rPr>
                <w:noProof/>
                <w:webHidden/>
              </w:rPr>
              <w:t>iv</w:t>
            </w:r>
            <w:r w:rsidR="00733093">
              <w:rPr>
                <w:noProof/>
                <w:webHidden/>
              </w:rPr>
              <w:fldChar w:fldCharType="end"/>
            </w:r>
          </w:hyperlink>
        </w:p>
        <w:p w14:paraId="5199BD9D" w14:textId="5232E7AC"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36" w:history="1">
            <w:r w:rsidR="00733093" w:rsidRPr="00F060BF">
              <w:rPr>
                <w:rStyle w:val="Hyperlink"/>
                <w:noProof/>
              </w:rPr>
              <w:t>List of tables</w:t>
            </w:r>
            <w:r w:rsidR="00733093">
              <w:rPr>
                <w:noProof/>
                <w:webHidden/>
              </w:rPr>
              <w:tab/>
            </w:r>
            <w:r w:rsidR="00733093">
              <w:rPr>
                <w:noProof/>
                <w:webHidden/>
              </w:rPr>
              <w:fldChar w:fldCharType="begin"/>
            </w:r>
            <w:r w:rsidR="00733093">
              <w:rPr>
                <w:noProof/>
                <w:webHidden/>
              </w:rPr>
              <w:instrText xml:space="preserve"> PAGEREF _Toc161739436 \h </w:instrText>
            </w:r>
            <w:r w:rsidR="00733093">
              <w:rPr>
                <w:noProof/>
                <w:webHidden/>
              </w:rPr>
            </w:r>
            <w:r w:rsidR="00733093">
              <w:rPr>
                <w:noProof/>
                <w:webHidden/>
              </w:rPr>
              <w:fldChar w:fldCharType="separate"/>
            </w:r>
            <w:r w:rsidR="00733093">
              <w:rPr>
                <w:noProof/>
                <w:webHidden/>
              </w:rPr>
              <w:t>v</w:t>
            </w:r>
            <w:r w:rsidR="00733093">
              <w:rPr>
                <w:noProof/>
                <w:webHidden/>
              </w:rPr>
              <w:fldChar w:fldCharType="end"/>
            </w:r>
          </w:hyperlink>
        </w:p>
        <w:p w14:paraId="120C2035" w14:textId="6FA47107"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37" w:history="1">
            <w:r w:rsidR="00733093" w:rsidRPr="00F060BF">
              <w:rPr>
                <w:rStyle w:val="Hyperlink"/>
                <w:noProof/>
              </w:rPr>
              <w:t>Abbreviations and acronyms</w:t>
            </w:r>
            <w:r w:rsidR="00733093">
              <w:rPr>
                <w:noProof/>
                <w:webHidden/>
              </w:rPr>
              <w:tab/>
            </w:r>
            <w:r w:rsidR="00733093">
              <w:rPr>
                <w:noProof/>
                <w:webHidden/>
              </w:rPr>
              <w:fldChar w:fldCharType="begin"/>
            </w:r>
            <w:r w:rsidR="00733093">
              <w:rPr>
                <w:noProof/>
                <w:webHidden/>
              </w:rPr>
              <w:instrText xml:space="preserve"> PAGEREF _Toc161739437 \h </w:instrText>
            </w:r>
            <w:r w:rsidR="00733093">
              <w:rPr>
                <w:noProof/>
                <w:webHidden/>
              </w:rPr>
            </w:r>
            <w:r w:rsidR="00733093">
              <w:rPr>
                <w:noProof/>
                <w:webHidden/>
              </w:rPr>
              <w:fldChar w:fldCharType="separate"/>
            </w:r>
            <w:r w:rsidR="00733093">
              <w:rPr>
                <w:noProof/>
                <w:webHidden/>
              </w:rPr>
              <w:t>vi</w:t>
            </w:r>
            <w:r w:rsidR="00733093">
              <w:rPr>
                <w:noProof/>
                <w:webHidden/>
              </w:rPr>
              <w:fldChar w:fldCharType="end"/>
            </w:r>
          </w:hyperlink>
        </w:p>
        <w:p w14:paraId="763C4181" w14:textId="7679DE94"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38" w:history="1">
            <w:r w:rsidR="00733093" w:rsidRPr="00F060BF">
              <w:rPr>
                <w:rStyle w:val="Hyperlink"/>
                <w:noProof/>
              </w:rPr>
              <w:t>Executive summary</w:t>
            </w:r>
            <w:r w:rsidR="00733093">
              <w:rPr>
                <w:noProof/>
                <w:webHidden/>
              </w:rPr>
              <w:tab/>
            </w:r>
            <w:r w:rsidR="00733093">
              <w:rPr>
                <w:noProof/>
                <w:webHidden/>
              </w:rPr>
              <w:fldChar w:fldCharType="begin"/>
            </w:r>
            <w:r w:rsidR="00733093">
              <w:rPr>
                <w:noProof/>
                <w:webHidden/>
              </w:rPr>
              <w:instrText xml:space="preserve"> PAGEREF _Toc161739438 \h </w:instrText>
            </w:r>
            <w:r w:rsidR="00733093">
              <w:rPr>
                <w:noProof/>
                <w:webHidden/>
              </w:rPr>
            </w:r>
            <w:r w:rsidR="00733093">
              <w:rPr>
                <w:noProof/>
                <w:webHidden/>
              </w:rPr>
              <w:fldChar w:fldCharType="separate"/>
            </w:r>
            <w:r w:rsidR="00733093">
              <w:rPr>
                <w:noProof/>
                <w:webHidden/>
              </w:rPr>
              <w:t>vii</w:t>
            </w:r>
            <w:r w:rsidR="00733093">
              <w:rPr>
                <w:noProof/>
                <w:webHidden/>
              </w:rPr>
              <w:fldChar w:fldCharType="end"/>
            </w:r>
          </w:hyperlink>
        </w:p>
        <w:p w14:paraId="00A9F12C" w14:textId="454BF4CE" w:rsidR="00733093" w:rsidRDefault="008B0253">
          <w:pPr>
            <w:pStyle w:val="TOC2"/>
            <w:rPr>
              <w:rFonts w:asciiTheme="minorHAnsi" w:eastAsiaTheme="minorEastAsia" w:hAnsiTheme="minorHAnsi"/>
              <w:noProof/>
              <w:kern w:val="2"/>
              <w:sz w:val="24"/>
              <w:lang w:eastAsia="zh-CN"/>
              <w14:ligatures w14:val="standardContextual"/>
            </w:rPr>
          </w:pPr>
          <w:hyperlink w:anchor="_Toc161739439" w:history="1">
            <w:r w:rsidR="00733093" w:rsidRPr="00F060BF">
              <w:rPr>
                <w:rStyle w:val="Hyperlink"/>
                <w:noProof/>
              </w:rPr>
              <w:t>Background</w:t>
            </w:r>
            <w:r w:rsidR="00733093">
              <w:rPr>
                <w:noProof/>
                <w:webHidden/>
              </w:rPr>
              <w:tab/>
            </w:r>
            <w:r w:rsidR="00733093">
              <w:rPr>
                <w:noProof/>
                <w:webHidden/>
              </w:rPr>
              <w:fldChar w:fldCharType="begin"/>
            </w:r>
            <w:r w:rsidR="00733093">
              <w:rPr>
                <w:noProof/>
                <w:webHidden/>
              </w:rPr>
              <w:instrText xml:space="preserve"> PAGEREF _Toc161739439 \h </w:instrText>
            </w:r>
            <w:r w:rsidR="00733093">
              <w:rPr>
                <w:noProof/>
                <w:webHidden/>
              </w:rPr>
            </w:r>
            <w:r w:rsidR="00733093">
              <w:rPr>
                <w:noProof/>
                <w:webHidden/>
              </w:rPr>
              <w:fldChar w:fldCharType="separate"/>
            </w:r>
            <w:r w:rsidR="00733093">
              <w:rPr>
                <w:noProof/>
                <w:webHidden/>
              </w:rPr>
              <w:t>vii</w:t>
            </w:r>
            <w:r w:rsidR="00733093">
              <w:rPr>
                <w:noProof/>
                <w:webHidden/>
              </w:rPr>
              <w:fldChar w:fldCharType="end"/>
            </w:r>
          </w:hyperlink>
        </w:p>
        <w:p w14:paraId="1295C97A" w14:textId="14FC0066" w:rsidR="00733093" w:rsidRDefault="008B0253">
          <w:pPr>
            <w:pStyle w:val="TOC2"/>
            <w:rPr>
              <w:rFonts w:asciiTheme="minorHAnsi" w:eastAsiaTheme="minorEastAsia" w:hAnsiTheme="minorHAnsi"/>
              <w:noProof/>
              <w:kern w:val="2"/>
              <w:sz w:val="24"/>
              <w:lang w:eastAsia="zh-CN"/>
              <w14:ligatures w14:val="standardContextual"/>
            </w:rPr>
          </w:pPr>
          <w:hyperlink w:anchor="_Toc161739440" w:history="1">
            <w:r w:rsidR="00733093" w:rsidRPr="00F060BF">
              <w:rPr>
                <w:rStyle w:val="Hyperlink"/>
                <w:noProof/>
              </w:rPr>
              <w:t>Aim of the project</w:t>
            </w:r>
            <w:r w:rsidR="00733093">
              <w:rPr>
                <w:noProof/>
                <w:webHidden/>
              </w:rPr>
              <w:tab/>
            </w:r>
            <w:r w:rsidR="00733093">
              <w:rPr>
                <w:noProof/>
                <w:webHidden/>
              </w:rPr>
              <w:fldChar w:fldCharType="begin"/>
            </w:r>
            <w:r w:rsidR="00733093">
              <w:rPr>
                <w:noProof/>
                <w:webHidden/>
              </w:rPr>
              <w:instrText xml:space="preserve"> PAGEREF _Toc161739440 \h </w:instrText>
            </w:r>
            <w:r w:rsidR="00733093">
              <w:rPr>
                <w:noProof/>
                <w:webHidden/>
              </w:rPr>
            </w:r>
            <w:r w:rsidR="00733093">
              <w:rPr>
                <w:noProof/>
                <w:webHidden/>
              </w:rPr>
              <w:fldChar w:fldCharType="separate"/>
            </w:r>
            <w:r w:rsidR="00733093">
              <w:rPr>
                <w:noProof/>
                <w:webHidden/>
              </w:rPr>
              <w:t>vii</w:t>
            </w:r>
            <w:r w:rsidR="00733093">
              <w:rPr>
                <w:noProof/>
                <w:webHidden/>
              </w:rPr>
              <w:fldChar w:fldCharType="end"/>
            </w:r>
          </w:hyperlink>
        </w:p>
        <w:p w14:paraId="175F1268" w14:textId="24C759EF" w:rsidR="00733093" w:rsidRDefault="008B0253">
          <w:pPr>
            <w:pStyle w:val="TOC2"/>
            <w:rPr>
              <w:rFonts w:asciiTheme="minorHAnsi" w:eastAsiaTheme="minorEastAsia" w:hAnsiTheme="minorHAnsi"/>
              <w:noProof/>
              <w:kern w:val="2"/>
              <w:sz w:val="24"/>
              <w:lang w:eastAsia="zh-CN"/>
              <w14:ligatures w14:val="standardContextual"/>
            </w:rPr>
          </w:pPr>
          <w:hyperlink w:anchor="_Toc161739441" w:history="1">
            <w:r w:rsidR="00733093" w:rsidRPr="00F060BF">
              <w:rPr>
                <w:rStyle w:val="Hyperlink"/>
                <w:noProof/>
              </w:rPr>
              <w:t>Summary of methods</w:t>
            </w:r>
            <w:r w:rsidR="00733093">
              <w:rPr>
                <w:noProof/>
                <w:webHidden/>
              </w:rPr>
              <w:tab/>
            </w:r>
            <w:r w:rsidR="00733093">
              <w:rPr>
                <w:noProof/>
                <w:webHidden/>
              </w:rPr>
              <w:fldChar w:fldCharType="begin"/>
            </w:r>
            <w:r w:rsidR="00733093">
              <w:rPr>
                <w:noProof/>
                <w:webHidden/>
              </w:rPr>
              <w:instrText xml:space="preserve"> PAGEREF _Toc161739441 \h </w:instrText>
            </w:r>
            <w:r w:rsidR="00733093">
              <w:rPr>
                <w:noProof/>
                <w:webHidden/>
              </w:rPr>
            </w:r>
            <w:r w:rsidR="00733093">
              <w:rPr>
                <w:noProof/>
                <w:webHidden/>
              </w:rPr>
              <w:fldChar w:fldCharType="separate"/>
            </w:r>
            <w:r w:rsidR="00733093">
              <w:rPr>
                <w:noProof/>
                <w:webHidden/>
              </w:rPr>
              <w:t>viii</w:t>
            </w:r>
            <w:r w:rsidR="00733093">
              <w:rPr>
                <w:noProof/>
                <w:webHidden/>
              </w:rPr>
              <w:fldChar w:fldCharType="end"/>
            </w:r>
          </w:hyperlink>
        </w:p>
        <w:p w14:paraId="3551F0E4" w14:textId="67380DB4" w:rsidR="00733093" w:rsidRDefault="008B0253">
          <w:pPr>
            <w:pStyle w:val="TOC2"/>
            <w:rPr>
              <w:rFonts w:asciiTheme="minorHAnsi" w:eastAsiaTheme="minorEastAsia" w:hAnsiTheme="minorHAnsi"/>
              <w:noProof/>
              <w:kern w:val="2"/>
              <w:sz w:val="24"/>
              <w:lang w:eastAsia="zh-CN"/>
              <w14:ligatures w14:val="standardContextual"/>
            </w:rPr>
          </w:pPr>
          <w:hyperlink w:anchor="_Toc161739442" w:history="1">
            <w:r w:rsidR="00733093" w:rsidRPr="00F060BF">
              <w:rPr>
                <w:rStyle w:val="Hyperlink"/>
                <w:noProof/>
              </w:rPr>
              <w:t>Key findings</w:t>
            </w:r>
            <w:r w:rsidR="00733093">
              <w:rPr>
                <w:noProof/>
                <w:webHidden/>
              </w:rPr>
              <w:tab/>
            </w:r>
            <w:r w:rsidR="00733093">
              <w:rPr>
                <w:noProof/>
                <w:webHidden/>
              </w:rPr>
              <w:fldChar w:fldCharType="begin"/>
            </w:r>
            <w:r w:rsidR="00733093">
              <w:rPr>
                <w:noProof/>
                <w:webHidden/>
              </w:rPr>
              <w:instrText xml:space="preserve"> PAGEREF _Toc161739442 \h </w:instrText>
            </w:r>
            <w:r w:rsidR="00733093">
              <w:rPr>
                <w:noProof/>
                <w:webHidden/>
              </w:rPr>
            </w:r>
            <w:r w:rsidR="00733093">
              <w:rPr>
                <w:noProof/>
                <w:webHidden/>
              </w:rPr>
              <w:fldChar w:fldCharType="separate"/>
            </w:r>
            <w:r w:rsidR="00733093">
              <w:rPr>
                <w:noProof/>
                <w:webHidden/>
              </w:rPr>
              <w:t>viii</w:t>
            </w:r>
            <w:r w:rsidR="00733093">
              <w:rPr>
                <w:noProof/>
                <w:webHidden/>
              </w:rPr>
              <w:fldChar w:fldCharType="end"/>
            </w:r>
          </w:hyperlink>
        </w:p>
        <w:p w14:paraId="23933981" w14:textId="47EEF51C" w:rsidR="00733093" w:rsidRDefault="008B0253">
          <w:pPr>
            <w:pStyle w:val="TOC2"/>
            <w:rPr>
              <w:rFonts w:asciiTheme="minorHAnsi" w:eastAsiaTheme="minorEastAsia" w:hAnsiTheme="minorHAnsi"/>
              <w:noProof/>
              <w:kern w:val="2"/>
              <w:sz w:val="24"/>
              <w:lang w:eastAsia="zh-CN"/>
              <w14:ligatures w14:val="standardContextual"/>
            </w:rPr>
          </w:pPr>
          <w:hyperlink w:anchor="_Toc161739443" w:history="1">
            <w:r w:rsidR="00733093" w:rsidRPr="00F060BF">
              <w:rPr>
                <w:rStyle w:val="Hyperlink"/>
                <w:noProof/>
              </w:rPr>
              <w:t>Recommendations</w:t>
            </w:r>
            <w:r w:rsidR="00733093">
              <w:rPr>
                <w:noProof/>
                <w:webHidden/>
              </w:rPr>
              <w:tab/>
            </w:r>
            <w:r w:rsidR="00733093">
              <w:rPr>
                <w:noProof/>
                <w:webHidden/>
              </w:rPr>
              <w:fldChar w:fldCharType="begin"/>
            </w:r>
            <w:r w:rsidR="00733093">
              <w:rPr>
                <w:noProof/>
                <w:webHidden/>
              </w:rPr>
              <w:instrText xml:space="preserve"> PAGEREF _Toc161739443 \h </w:instrText>
            </w:r>
            <w:r w:rsidR="00733093">
              <w:rPr>
                <w:noProof/>
                <w:webHidden/>
              </w:rPr>
            </w:r>
            <w:r w:rsidR="00733093">
              <w:rPr>
                <w:noProof/>
                <w:webHidden/>
              </w:rPr>
              <w:fldChar w:fldCharType="separate"/>
            </w:r>
            <w:r w:rsidR="00733093">
              <w:rPr>
                <w:noProof/>
                <w:webHidden/>
              </w:rPr>
              <w:t>xi</w:t>
            </w:r>
            <w:r w:rsidR="00733093">
              <w:rPr>
                <w:noProof/>
                <w:webHidden/>
              </w:rPr>
              <w:fldChar w:fldCharType="end"/>
            </w:r>
          </w:hyperlink>
        </w:p>
        <w:p w14:paraId="6211BD73" w14:textId="2D852F97"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44" w:history="1">
            <w:r w:rsidR="00733093" w:rsidRPr="00F060BF">
              <w:rPr>
                <w:rStyle w:val="Hyperlink"/>
                <w:noProof/>
              </w:rPr>
              <w:t>Background</w:t>
            </w:r>
            <w:r w:rsidR="00733093">
              <w:rPr>
                <w:noProof/>
                <w:webHidden/>
              </w:rPr>
              <w:tab/>
            </w:r>
            <w:r w:rsidR="00733093">
              <w:rPr>
                <w:noProof/>
                <w:webHidden/>
              </w:rPr>
              <w:fldChar w:fldCharType="begin"/>
            </w:r>
            <w:r w:rsidR="00733093">
              <w:rPr>
                <w:noProof/>
                <w:webHidden/>
              </w:rPr>
              <w:instrText xml:space="preserve"> PAGEREF _Toc161739444 \h </w:instrText>
            </w:r>
            <w:r w:rsidR="00733093">
              <w:rPr>
                <w:noProof/>
                <w:webHidden/>
              </w:rPr>
            </w:r>
            <w:r w:rsidR="00733093">
              <w:rPr>
                <w:noProof/>
                <w:webHidden/>
              </w:rPr>
              <w:fldChar w:fldCharType="separate"/>
            </w:r>
            <w:r w:rsidR="00733093">
              <w:rPr>
                <w:noProof/>
                <w:webHidden/>
              </w:rPr>
              <w:t>1</w:t>
            </w:r>
            <w:r w:rsidR="00733093">
              <w:rPr>
                <w:noProof/>
                <w:webHidden/>
              </w:rPr>
              <w:fldChar w:fldCharType="end"/>
            </w:r>
          </w:hyperlink>
        </w:p>
        <w:p w14:paraId="5D9DD415" w14:textId="12642062"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45" w:history="1">
            <w:r w:rsidR="00733093" w:rsidRPr="00F060BF">
              <w:rPr>
                <w:rStyle w:val="Hyperlink"/>
                <w:noProof/>
              </w:rPr>
              <w:t>Project overview</w:t>
            </w:r>
            <w:r w:rsidR="00733093">
              <w:rPr>
                <w:noProof/>
                <w:webHidden/>
              </w:rPr>
              <w:tab/>
            </w:r>
            <w:r w:rsidR="00733093">
              <w:rPr>
                <w:noProof/>
                <w:webHidden/>
              </w:rPr>
              <w:fldChar w:fldCharType="begin"/>
            </w:r>
            <w:r w:rsidR="00733093">
              <w:rPr>
                <w:noProof/>
                <w:webHidden/>
              </w:rPr>
              <w:instrText xml:space="preserve"> PAGEREF _Toc161739445 \h </w:instrText>
            </w:r>
            <w:r w:rsidR="00733093">
              <w:rPr>
                <w:noProof/>
                <w:webHidden/>
              </w:rPr>
            </w:r>
            <w:r w:rsidR="00733093">
              <w:rPr>
                <w:noProof/>
                <w:webHidden/>
              </w:rPr>
              <w:fldChar w:fldCharType="separate"/>
            </w:r>
            <w:r w:rsidR="00733093">
              <w:rPr>
                <w:noProof/>
                <w:webHidden/>
              </w:rPr>
              <w:t>3</w:t>
            </w:r>
            <w:r w:rsidR="00733093">
              <w:rPr>
                <w:noProof/>
                <w:webHidden/>
              </w:rPr>
              <w:fldChar w:fldCharType="end"/>
            </w:r>
          </w:hyperlink>
        </w:p>
        <w:p w14:paraId="0ADE0FFC" w14:textId="1587F248"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46" w:history="1">
            <w:r w:rsidR="00733093" w:rsidRPr="00F060BF">
              <w:rPr>
                <w:rStyle w:val="Hyperlink"/>
                <w:noProof/>
              </w:rPr>
              <w:t>General Methods</w:t>
            </w:r>
            <w:r w:rsidR="00733093">
              <w:rPr>
                <w:noProof/>
                <w:webHidden/>
              </w:rPr>
              <w:tab/>
            </w:r>
            <w:r w:rsidR="00733093">
              <w:rPr>
                <w:noProof/>
                <w:webHidden/>
              </w:rPr>
              <w:fldChar w:fldCharType="begin"/>
            </w:r>
            <w:r w:rsidR="00733093">
              <w:rPr>
                <w:noProof/>
                <w:webHidden/>
              </w:rPr>
              <w:instrText xml:space="preserve"> PAGEREF _Toc161739446 \h </w:instrText>
            </w:r>
            <w:r w:rsidR="00733093">
              <w:rPr>
                <w:noProof/>
                <w:webHidden/>
              </w:rPr>
            </w:r>
            <w:r w:rsidR="00733093">
              <w:rPr>
                <w:noProof/>
                <w:webHidden/>
              </w:rPr>
              <w:fldChar w:fldCharType="separate"/>
            </w:r>
            <w:r w:rsidR="00733093">
              <w:rPr>
                <w:noProof/>
                <w:webHidden/>
              </w:rPr>
              <w:t>5</w:t>
            </w:r>
            <w:r w:rsidR="00733093">
              <w:rPr>
                <w:noProof/>
                <w:webHidden/>
              </w:rPr>
              <w:fldChar w:fldCharType="end"/>
            </w:r>
          </w:hyperlink>
        </w:p>
        <w:p w14:paraId="0417EEAC" w14:textId="1AAB418C" w:rsidR="00733093" w:rsidRDefault="008B0253">
          <w:pPr>
            <w:pStyle w:val="TOC2"/>
            <w:rPr>
              <w:rFonts w:asciiTheme="minorHAnsi" w:eastAsiaTheme="minorEastAsia" w:hAnsiTheme="minorHAnsi"/>
              <w:noProof/>
              <w:kern w:val="2"/>
              <w:sz w:val="24"/>
              <w:lang w:eastAsia="zh-CN"/>
              <w14:ligatures w14:val="standardContextual"/>
            </w:rPr>
          </w:pPr>
          <w:hyperlink w:anchor="_Toc161739447" w:history="1">
            <w:r w:rsidR="00733093" w:rsidRPr="00F060BF">
              <w:rPr>
                <w:rStyle w:val="Hyperlink"/>
                <w:noProof/>
              </w:rPr>
              <w:t>Data source</w:t>
            </w:r>
            <w:r w:rsidR="00733093">
              <w:rPr>
                <w:noProof/>
                <w:webHidden/>
              </w:rPr>
              <w:tab/>
            </w:r>
            <w:r w:rsidR="00733093">
              <w:rPr>
                <w:noProof/>
                <w:webHidden/>
              </w:rPr>
              <w:fldChar w:fldCharType="begin"/>
            </w:r>
            <w:r w:rsidR="00733093">
              <w:rPr>
                <w:noProof/>
                <w:webHidden/>
              </w:rPr>
              <w:instrText xml:space="preserve"> PAGEREF _Toc161739447 \h </w:instrText>
            </w:r>
            <w:r w:rsidR="00733093">
              <w:rPr>
                <w:noProof/>
                <w:webHidden/>
              </w:rPr>
            </w:r>
            <w:r w:rsidR="00733093">
              <w:rPr>
                <w:noProof/>
                <w:webHidden/>
              </w:rPr>
              <w:fldChar w:fldCharType="separate"/>
            </w:r>
            <w:r w:rsidR="00733093">
              <w:rPr>
                <w:noProof/>
                <w:webHidden/>
              </w:rPr>
              <w:t>5</w:t>
            </w:r>
            <w:r w:rsidR="00733093">
              <w:rPr>
                <w:noProof/>
                <w:webHidden/>
              </w:rPr>
              <w:fldChar w:fldCharType="end"/>
            </w:r>
          </w:hyperlink>
        </w:p>
        <w:p w14:paraId="252BF1D6" w14:textId="2A19FAB3" w:rsidR="00733093" w:rsidRDefault="008B0253">
          <w:pPr>
            <w:pStyle w:val="TOC2"/>
            <w:rPr>
              <w:rFonts w:asciiTheme="minorHAnsi" w:eastAsiaTheme="minorEastAsia" w:hAnsiTheme="minorHAnsi"/>
              <w:noProof/>
              <w:kern w:val="2"/>
              <w:sz w:val="24"/>
              <w:lang w:eastAsia="zh-CN"/>
              <w14:ligatures w14:val="standardContextual"/>
            </w:rPr>
          </w:pPr>
          <w:hyperlink w:anchor="_Toc161739448" w:history="1">
            <w:r w:rsidR="00733093" w:rsidRPr="00F060BF">
              <w:rPr>
                <w:rStyle w:val="Hyperlink"/>
                <w:noProof/>
              </w:rPr>
              <w:t>Measures</w:t>
            </w:r>
            <w:r w:rsidR="00733093">
              <w:rPr>
                <w:noProof/>
                <w:webHidden/>
              </w:rPr>
              <w:tab/>
            </w:r>
            <w:r w:rsidR="00733093">
              <w:rPr>
                <w:noProof/>
                <w:webHidden/>
              </w:rPr>
              <w:fldChar w:fldCharType="begin"/>
            </w:r>
            <w:r w:rsidR="00733093">
              <w:rPr>
                <w:noProof/>
                <w:webHidden/>
              </w:rPr>
              <w:instrText xml:space="preserve"> PAGEREF _Toc161739448 \h </w:instrText>
            </w:r>
            <w:r w:rsidR="00733093">
              <w:rPr>
                <w:noProof/>
                <w:webHidden/>
              </w:rPr>
            </w:r>
            <w:r w:rsidR="00733093">
              <w:rPr>
                <w:noProof/>
                <w:webHidden/>
              </w:rPr>
              <w:fldChar w:fldCharType="separate"/>
            </w:r>
            <w:r w:rsidR="00733093">
              <w:rPr>
                <w:noProof/>
                <w:webHidden/>
              </w:rPr>
              <w:t>5</w:t>
            </w:r>
            <w:r w:rsidR="00733093">
              <w:rPr>
                <w:noProof/>
                <w:webHidden/>
              </w:rPr>
              <w:fldChar w:fldCharType="end"/>
            </w:r>
          </w:hyperlink>
        </w:p>
        <w:p w14:paraId="21E95ECF" w14:textId="39BC1899" w:rsidR="00733093" w:rsidRDefault="008B0253">
          <w:pPr>
            <w:pStyle w:val="TOC3"/>
            <w:rPr>
              <w:rFonts w:asciiTheme="minorHAnsi" w:eastAsiaTheme="minorEastAsia" w:hAnsiTheme="minorHAnsi"/>
              <w:noProof/>
              <w:kern w:val="2"/>
              <w:sz w:val="24"/>
              <w:lang w:eastAsia="zh-CN"/>
              <w14:ligatures w14:val="standardContextual"/>
            </w:rPr>
          </w:pPr>
          <w:hyperlink w:anchor="_Toc161739449" w:history="1">
            <w:r w:rsidR="00733093" w:rsidRPr="00F060BF">
              <w:rPr>
                <w:rStyle w:val="Hyperlink"/>
                <w:noProof/>
              </w:rPr>
              <w:t>Child-level disadvantage indicators</w:t>
            </w:r>
            <w:r w:rsidR="00733093">
              <w:rPr>
                <w:noProof/>
                <w:webHidden/>
              </w:rPr>
              <w:tab/>
            </w:r>
            <w:r w:rsidR="00733093">
              <w:rPr>
                <w:noProof/>
                <w:webHidden/>
              </w:rPr>
              <w:fldChar w:fldCharType="begin"/>
            </w:r>
            <w:r w:rsidR="00733093">
              <w:rPr>
                <w:noProof/>
                <w:webHidden/>
              </w:rPr>
              <w:instrText xml:space="preserve"> PAGEREF _Toc161739449 \h </w:instrText>
            </w:r>
            <w:r w:rsidR="00733093">
              <w:rPr>
                <w:noProof/>
                <w:webHidden/>
              </w:rPr>
            </w:r>
            <w:r w:rsidR="00733093">
              <w:rPr>
                <w:noProof/>
                <w:webHidden/>
              </w:rPr>
              <w:fldChar w:fldCharType="separate"/>
            </w:r>
            <w:r w:rsidR="00733093">
              <w:rPr>
                <w:noProof/>
                <w:webHidden/>
              </w:rPr>
              <w:t>5</w:t>
            </w:r>
            <w:r w:rsidR="00733093">
              <w:rPr>
                <w:noProof/>
                <w:webHidden/>
              </w:rPr>
              <w:fldChar w:fldCharType="end"/>
            </w:r>
          </w:hyperlink>
        </w:p>
        <w:p w14:paraId="10E6EA4B" w14:textId="46094ED1" w:rsidR="00733093" w:rsidRDefault="008B0253">
          <w:pPr>
            <w:pStyle w:val="TOC3"/>
            <w:rPr>
              <w:rFonts w:asciiTheme="minorHAnsi" w:eastAsiaTheme="minorEastAsia" w:hAnsiTheme="minorHAnsi"/>
              <w:noProof/>
              <w:kern w:val="2"/>
              <w:sz w:val="24"/>
              <w:lang w:eastAsia="zh-CN"/>
              <w14:ligatures w14:val="standardContextual"/>
            </w:rPr>
          </w:pPr>
          <w:hyperlink w:anchor="_Toc161739450" w:history="1">
            <w:r w:rsidR="00733093" w:rsidRPr="00F060BF">
              <w:rPr>
                <w:rStyle w:val="Hyperlink"/>
                <w:noProof/>
              </w:rPr>
              <w:t>Area-level disadvantage indicator</w:t>
            </w:r>
            <w:r w:rsidR="00733093">
              <w:rPr>
                <w:noProof/>
                <w:webHidden/>
              </w:rPr>
              <w:tab/>
            </w:r>
            <w:r w:rsidR="00733093">
              <w:rPr>
                <w:noProof/>
                <w:webHidden/>
              </w:rPr>
              <w:fldChar w:fldCharType="begin"/>
            </w:r>
            <w:r w:rsidR="00733093">
              <w:rPr>
                <w:noProof/>
                <w:webHidden/>
              </w:rPr>
              <w:instrText xml:space="preserve"> PAGEREF _Toc161739450 \h </w:instrText>
            </w:r>
            <w:r w:rsidR="00733093">
              <w:rPr>
                <w:noProof/>
                <w:webHidden/>
              </w:rPr>
            </w:r>
            <w:r w:rsidR="00733093">
              <w:rPr>
                <w:noProof/>
                <w:webHidden/>
              </w:rPr>
              <w:fldChar w:fldCharType="separate"/>
            </w:r>
            <w:r w:rsidR="00733093">
              <w:rPr>
                <w:noProof/>
                <w:webHidden/>
              </w:rPr>
              <w:t>5</w:t>
            </w:r>
            <w:r w:rsidR="00733093">
              <w:rPr>
                <w:noProof/>
                <w:webHidden/>
              </w:rPr>
              <w:fldChar w:fldCharType="end"/>
            </w:r>
          </w:hyperlink>
        </w:p>
        <w:p w14:paraId="05B6F07A" w14:textId="123069AD" w:rsidR="00733093" w:rsidRDefault="008B0253">
          <w:pPr>
            <w:pStyle w:val="TOC3"/>
            <w:rPr>
              <w:rFonts w:asciiTheme="minorHAnsi" w:eastAsiaTheme="minorEastAsia" w:hAnsiTheme="minorHAnsi"/>
              <w:noProof/>
              <w:kern w:val="2"/>
              <w:sz w:val="24"/>
              <w:lang w:eastAsia="zh-CN"/>
              <w14:ligatures w14:val="standardContextual"/>
            </w:rPr>
          </w:pPr>
          <w:hyperlink w:anchor="_Toc161739451" w:history="1">
            <w:r w:rsidR="00733093" w:rsidRPr="00F060BF">
              <w:rPr>
                <w:rStyle w:val="Hyperlink"/>
                <w:noProof/>
              </w:rPr>
              <w:t>Priority population indicators</w:t>
            </w:r>
            <w:r w:rsidR="00733093">
              <w:rPr>
                <w:noProof/>
                <w:webHidden/>
              </w:rPr>
              <w:tab/>
            </w:r>
            <w:r w:rsidR="00733093">
              <w:rPr>
                <w:noProof/>
                <w:webHidden/>
              </w:rPr>
              <w:fldChar w:fldCharType="begin"/>
            </w:r>
            <w:r w:rsidR="00733093">
              <w:rPr>
                <w:noProof/>
                <w:webHidden/>
              </w:rPr>
              <w:instrText xml:space="preserve"> PAGEREF _Toc161739451 \h </w:instrText>
            </w:r>
            <w:r w:rsidR="00733093">
              <w:rPr>
                <w:noProof/>
                <w:webHidden/>
              </w:rPr>
            </w:r>
            <w:r w:rsidR="00733093">
              <w:rPr>
                <w:noProof/>
                <w:webHidden/>
              </w:rPr>
              <w:fldChar w:fldCharType="separate"/>
            </w:r>
            <w:r w:rsidR="00733093">
              <w:rPr>
                <w:noProof/>
                <w:webHidden/>
              </w:rPr>
              <w:t>6</w:t>
            </w:r>
            <w:r w:rsidR="00733093">
              <w:rPr>
                <w:noProof/>
                <w:webHidden/>
              </w:rPr>
              <w:fldChar w:fldCharType="end"/>
            </w:r>
          </w:hyperlink>
        </w:p>
        <w:p w14:paraId="563438C2" w14:textId="4B5C6169" w:rsidR="00733093" w:rsidRDefault="008B0253">
          <w:pPr>
            <w:pStyle w:val="TOC3"/>
            <w:rPr>
              <w:rFonts w:asciiTheme="minorHAnsi" w:eastAsiaTheme="minorEastAsia" w:hAnsiTheme="minorHAnsi"/>
              <w:noProof/>
              <w:kern w:val="2"/>
              <w:sz w:val="24"/>
              <w:lang w:eastAsia="zh-CN"/>
              <w14:ligatures w14:val="standardContextual"/>
            </w:rPr>
          </w:pPr>
          <w:hyperlink w:anchor="_Toc161739452" w:history="1">
            <w:r w:rsidR="00733093" w:rsidRPr="00F060BF">
              <w:rPr>
                <w:rStyle w:val="Hyperlink"/>
                <w:noProof/>
              </w:rPr>
              <w:t>Child developmental vulnerability outcomes</w:t>
            </w:r>
            <w:r w:rsidR="00733093">
              <w:rPr>
                <w:noProof/>
                <w:webHidden/>
              </w:rPr>
              <w:tab/>
            </w:r>
            <w:r w:rsidR="00733093">
              <w:rPr>
                <w:noProof/>
                <w:webHidden/>
              </w:rPr>
              <w:fldChar w:fldCharType="begin"/>
            </w:r>
            <w:r w:rsidR="00733093">
              <w:rPr>
                <w:noProof/>
                <w:webHidden/>
              </w:rPr>
              <w:instrText xml:space="preserve"> PAGEREF _Toc161739452 \h </w:instrText>
            </w:r>
            <w:r w:rsidR="00733093">
              <w:rPr>
                <w:noProof/>
                <w:webHidden/>
              </w:rPr>
            </w:r>
            <w:r w:rsidR="00733093">
              <w:rPr>
                <w:noProof/>
                <w:webHidden/>
              </w:rPr>
              <w:fldChar w:fldCharType="separate"/>
            </w:r>
            <w:r w:rsidR="00733093">
              <w:rPr>
                <w:noProof/>
                <w:webHidden/>
              </w:rPr>
              <w:t>7</w:t>
            </w:r>
            <w:r w:rsidR="00733093">
              <w:rPr>
                <w:noProof/>
                <w:webHidden/>
              </w:rPr>
              <w:fldChar w:fldCharType="end"/>
            </w:r>
          </w:hyperlink>
        </w:p>
        <w:p w14:paraId="2C724C69" w14:textId="1CFFB07B" w:rsidR="00733093" w:rsidRDefault="008B0253">
          <w:pPr>
            <w:pStyle w:val="TOC2"/>
            <w:rPr>
              <w:rFonts w:asciiTheme="minorHAnsi" w:eastAsiaTheme="minorEastAsia" w:hAnsiTheme="minorHAnsi"/>
              <w:noProof/>
              <w:kern w:val="2"/>
              <w:sz w:val="24"/>
              <w:lang w:eastAsia="zh-CN"/>
              <w14:ligatures w14:val="standardContextual"/>
            </w:rPr>
          </w:pPr>
          <w:hyperlink w:anchor="_Toc161739453" w:history="1">
            <w:r w:rsidR="00733093" w:rsidRPr="00F060BF">
              <w:rPr>
                <w:rStyle w:val="Hyperlink"/>
                <w:noProof/>
              </w:rPr>
              <w:t>Statistical analysis plan</w:t>
            </w:r>
            <w:r w:rsidR="00733093">
              <w:rPr>
                <w:noProof/>
                <w:webHidden/>
              </w:rPr>
              <w:tab/>
            </w:r>
            <w:r w:rsidR="00733093">
              <w:rPr>
                <w:noProof/>
                <w:webHidden/>
              </w:rPr>
              <w:fldChar w:fldCharType="begin"/>
            </w:r>
            <w:r w:rsidR="00733093">
              <w:rPr>
                <w:noProof/>
                <w:webHidden/>
              </w:rPr>
              <w:instrText xml:space="preserve"> PAGEREF _Toc161739453 \h </w:instrText>
            </w:r>
            <w:r w:rsidR="00733093">
              <w:rPr>
                <w:noProof/>
                <w:webHidden/>
              </w:rPr>
            </w:r>
            <w:r w:rsidR="00733093">
              <w:rPr>
                <w:noProof/>
                <w:webHidden/>
              </w:rPr>
              <w:fldChar w:fldCharType="separate"/>
            </w:r>
            <w:r w:rsidR="00733093">
              <w:rPr>
                <w:noProof/>
                <w:webHidden/>
              </w:rPr>
              <w:t>7</w:t>
            </w:r>
            <w:r w:rsidR="00733093">
              <w:rPr>
                <w:noProof/>
                <w:webHidden/>
              </w:rPr>
              <w:fldChar w:fldCharType="end"/>
            </w:r>
          </w:hyperlink>
        </w:p>
        <w:p w14:paraId="37EA1B22" w14:textId="66D61FAA"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54" w:history="1">
            <w:r w:rsidR="00733093" w:rsidRPr="00F060BF">
              <w:rPr>
                <w:rStyle w:val="Hyperlink"/>
                <w:b/>
                <w:bCs/>
                <w:noProof/>
              </w:rPr>
              <w:t>Part 1 |</w:t>
            </w:r>
            <w:r w:rsidR="00733093">
              <w:rPr>
                <w:noProof/>
                <w:webHidden/>
              </w:rPr>
              <w:tab/>
            </w:r>
            <w:r w:rsidR="00733093">
              <w:rPr>
                <w:noProof/>
                <w:webHidden/>
              </w:rPr>
              <w:fldChar w:fldCharType="begin"/>
            </w:r>
            <w:r w:rsidR="00733093">
              <w:rPr>
                <w:noProof/>
                <w:webHidden/>
              </w:rPr>
              <w:instrText xml:space="preserve"> PAGEREF _Toc161739454 \h </w:instrText>
            </w:r>
            <w:r w:rsidR="00733093">
              <w:rPr>
                <w:noProof/>
                <w:webHidden/>
              </w:rPr>
            </w:r>
            <w:r w:rsidR="00733093">
              <w:rPr>
                <w:noProof/>
                <w:webHidden/>
              </w:rPr>
              <w:fldChar w:fldCharType="separate"/>
            </w:r>
            <w:r w:rsidR="00733093">
              <w:rPr>
                <w:noProof/>
                <w:webHidden/>
              </w:rPr>
              <w:t>9</w:t>
            </w:r>
            <w:r w:rsidR="00733093">
              <w:rPr>
                <w:noProof/>
                <w:webHidden/>
              </w:rPr>
              <w:fldChar w:fldCharType="end"/>
            </w:r>
          </w:hyperlink>
        </w:p>
        <w:p w14:paraId="2B1FA9AA" w14:textId="554C7ED1"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55" w:history="1">
            <w:r w:rsidR="00733093" w:rsidRPr="00F060BF">
              <w:rPr>
                <w:rStyle w:val="Hyperlink"/>
                <w:noProof/>
              </w:rPr>
              <w:t>Associations of child disadvantage and priority population indicators with children’s developmental vulnerability on specific domains</w:t>
            </w:r>
            <w:r w:rsidR="00733093">
              <w:rPr>
                <w:noProof/>
                <w:webHidden/>
              </w:rPr>
              <w:tab/>
            </w:r>
            <w:r w:rsidR="00733093">
              <w:rPr>
                <w:noProof/>
                <w:webHidden/>
              </w:rPr>
              <w:fldChar w:fldCharType="begin"/>
            </w:r>
            <w:r w:rsidR="00733093">
              <w:rPr>
                <w:noProof/>
                <w:webHidden/>
              </w:rPr>
              <w:instrText xml:space="preserve"> PAGEREF _Toc161739455 \h </w:instrText>
            </w:r>
            <w:r w:rsidR="00733093">
              <w:rPr>
                <w:noProof/>
                <w:webHidden/>
              </w:rPr>
            </w:r>
            <w:r w:rsidR="00733093">
              <w:rPr>
                <w:noProof/>
                <w:webHidden/>
              </w:rPr>
              <w:fldChar w:fldCharType="separate"/>
            </w:r>
            <w:r w:rsidR="00733093">
              <w:rPr>
                <w:noProof/>
                <w:webHidden/>
              </w:rPr>
              <w:t>9</w:t>
            </w:r>
            <w:r w:rsidR="00733093">
              <w:rPr>
                <w:noProof/>
                <w:webHidden/>
              </w:rPr>
              <w:fldChar w:fldCharType="end"/>
            </w:r>
          </w:hyperlink>
        </w:p>
        <w:p w14:paraId="78BCAF14" w14:textId="30E0B0DE" w:rsidR="00733093" w:rsidRDefault="008B0253">
          <w:pPr>
            <w:pStyle w:val="TOC2"/>
            <w:rPr>
              <w:rFonts w:asciiTheme="minorHAnsi" w:eastAsiaTheme="minorEastAsia" w:hAnsiTheme="minorHAnsi"/>
              <w:noProof/>
              <w:kern w:val="2"/>
              <w:sz w:val="24"/>
              <w:lang w:eastAsia="zh-CN"/>
              <w14:ligatures w14:val="standardContextual"/>
            </w:rPr>
          </w:pPr>
          <w:hyperlink w:anchor="_Toc161739456" w:history="1">
            <w:r w:rsidR="00733093" w:rsidRPr="00F060BF">
              <w:rPr>
                <w:rStyle w:val="Hyperlink"/>
                <w:noProof/>
              </w:rPr>
              <w:t>Overview</w:t>
            </w:r>
            <w:r w:rsidR="00733093">
              <w:rPr>
                <w:noProof/>
                <w:webHidden/>
              </w:rPr>
              <w:tab/>
            </w:r>
            <w:r w:rsidR="00733093">
              <w:rPr>
                <w:noProof/>
                <w:webHidden/>
              </w:rPr>
              <w:fldChar w:fldCharType="begin"/>
            </w:r>
            <w:r w:rsidR="00733093">
              <w:rPr>
                <w:noProof/>
                <w:webHidden/>
              </w:rPr>
              <w:instrText xml:space="preserve"> PAGEREF _Toc161739456 \h </w:instrText>
            </w:r>
            <w:r w:rsidR="00733093">
              <w:rPr>
                <w:noProof/>
                <w:webHidden/>
              </w:rPr>
            </w:r>
            <w:r w:rsidR="00733093">
              <w:rPr>
                <w:noProof/>
                <w:webHidden/>
              </w:rPr>
              <w:fldChar w:fldCharType="separate"/>
            </w:r>
            <w:r w:rsidR="00733093">
              <w:rPr>
                <w:noProof/>
                <w:webHidden/>
              </w:rPr>
              <w:t>9</w:t>
            </w:r>
            <w:r w:rsidR="00733093">
              <w:rPr>
                <w:noProof/>
                <w:webHidden/>
              </w:rPr>
              <w:fldChar w:fldCharType="end"/>
            </w:r>
          </w:hyperlink>
        </w:p>
        <w:p w14:paraId="799587AD" w14:textId="4CE2B3C2" w:rsidR="00733093" w:rsidRDefault="008B0253">
          <w:pPr>
            <w:pStyle w:val="TOC2"/>
            <w:rPr>
              <w:rFonts w:asciiTheme="minorHAnsi" w:eastAsiaTheme="minorEastAsia" w:hAnsiTheme="minorHAnsi"/>
              <w:noProof/>
              <w:kern w:val="2"/>
              <w:sz w:val="24"/>
              <w:lang w:eastAsia="zh-CN"/>
              <w14:ligatures w14:val="standardContextual"/>
            </w:rPr>
          </w:pPr>
          <w:hyperlink w:anchor="_Toc161739457" w:history="1">
            <w:r w:rsidR="00733093" w:rsidRPr="00F060BF">
              <w:rPr>
                <w:rStyle w:val="Hyperlink"/>
                <w:noProof/>
              </w:rPr>
              <w:t>Methods</w:t>
            </w:r>
            <w:r w:rsidR="00733093">
              <w:rPr>
                <w:noProof/>
                <w:webHidden/>
              </w:rPr>
              <w:tab/>
            </w:r>
            <w:r w:rsidR="00733093">
              <w:rPr>
                <w:noProof/>
                <w:webHidden/>
              </w:rPr>
              <w:fldChar w:fldCharType="begin"/>
            </w:r>
            <w:r w:rsidR="00733093">
              <w:rPr>
                <w:noProof/>
                <w:webHidden/>
              </w:rPr>
              <w:instrText xml:space="preserve"> PAGEREF _Toc161739457 \h </w:instrText>
            </w:r>
            <w:r w:rsidR="00733093">
              <w:rPr>
                <w:noProof/>
                <w:webHidden/>
              </w:rPr>
            </w:r>
            <w:r w:rsidR="00733093">
              <w:rPr>
                <w:noProof/>
                <w:webHidden/>
              </w:rPr>
              <w:fldChar w:fldCharType="separate"/>
            </w:r>
            <w:r w:rsidR="00733093">
              <w:rPr>
                <w:noProof/>
                <w:webHidden/>
              </w:rPr>
              <w:t>9</w:t>
            </w:r>
            <w:r w:rsidR="00733093">
              <w:rPr>
                <w:noProof/>
                <w:webHidden/>
              </w:rPr>
              <w:fldChar w:fldCharType="end"/>
            </w:r>
          </w:hyperlink>
        </w:p>
        <w:p w14:paraId="7882E9F6" w14:textId="33B2142D" w:rsidR="00733093" w:rsidRDefault="008B0253">
          <w:pPr>
            <w:pStyle w:val="TOC2"/>
            <w:rPr>
              <w:rFonts w:asciiTheme="minorHAnsi" w:eastAsiaTheme="minorEastAsia" w:hAnsiTheme="minorHAnsi"/>
              <w:noProof/>
              <w:kern w:val="2"/>
              <w:sz w:val="24"/>
              <w:lang w:eastAsia="zh-CN"/>
              <w14:ligatures w14:val="standardContextual"/>
            </w:rPr>
          </w:pPr>
          <w:hyperlink w:anchor="_Toc161739458" w:history="1">
            <w:r w:rsidR="00733093" w:rsidRPr="00F060BF">
              <w:rPr>
                <w:rStyle w:val="Hyperlink"/>
                <w:noProof/>
              </w:rPr>
              <w:t>Results</w:t>
            </w:r>
            <w:r w:rsidR="00733093">
              <w:rPr>
                <w:noProof/>
                <w:webHidden/>
              </w:rPr>
              <w:tab/>
            </w:r>
            <w:r w:rsidR="00733093">
              <w:rPr>
                <w:noProof/>
                <w:webHidden/>
              </w:rPr>
              <w:fldChar w:fldCharType="begin"/>
            </w:r>
            <w:r w:rsidR="00733093">
              <w:rPr>
                <w:noProof/>
                <w:webHidden/>
              </w:rPr>
              <w:instrText xml:space="preserve"> PAGEREF _Toc161739458 \h </w:instrText>
            </w:r>
            <w:r w:rsidR="00733093">
              <w:rPr>
                <w:noProof/>
                <w:webHidden/>
              </w:rPr>
            </w:r>
            <w:r w:rsidR="00733093">
              <w:rPr>
                <w:noProof/>
                <w:webHidden/>
              </w:rPr>
              <w:fldChar w:fldCharType="separate"/>
            </w:r>
            <w:r w:rsidR="00733093">
              <w:rPr>
                <w:noProof/>
                <w:webHidden/>
              </w:rPr>
              <w:t>10</w:t>
            </w:r>
            <w:r w:rsidR="00733093">
              <w:rPr>
                <w:noProof/>
                <w:webHidden/>
              </w:rPr>
              <w:fldChar w:fldCharType="end"/>
            </w:r>
          </w:hyperlink>
        </w:p>
        <w:p w14:paraId="515674C8" w14:textId="7C4903CE" w:rsidR="00733093" w:rsidRDefault="008B0253">
          <w:pPr>
            <w:pStyle w:val="TOC2"/>
            <w:rPr>
              <w:rFonts w:asciiTheme="minorHAnsi" w:eastAsiaTheme="minorEastAsia" w:hAnsiTheme="minorHAnsi"/>
              <w:noProof/>
              <w:kern w:val="2"/>
              <w:sz w:val="24"/>
              <w:lang w:eastAsia="zh-CN"/>
              <w14:ligatures w14:val="standardContextual"/>
            </w:rPr>
          </w:pPr>
          <w:hyperlink w:anchor="_Toc161739459" w:history="1">
            <w:r w:rsidR="00733093" w:rsidRPr="00F060BF">
              <w:rPr>
                <w:rStyle w:val="Hyperlink"/>
                <w:noProof/>
                <w:lang w:val="en-US"/>
              </w:rPr>
              <w:t>Conclusion</w:t>
            </w:r>
            <w:r w:rsidR="00733093">
              <w:rPr>
                <w:noProof/>
                <w:webHidden/>
              </w:rPr>
              <w:tab/>
            </w:r>
            <w:r w:rsidR="00733093">
              <w:rPr>
                <w:noProof/>
                <w:webHidden/>
              </w:rPr>
              <w:fldChar w:fldCharType="begin"/>
            </w:r>
            <w:r w:rsidR="00733093">
              <w:rPr>
                <w:noProof/>
                <w:webHidden/>
              </w:rPr>
              <w:instrText xml:space="preserve"> PAGEREF _Toc161739459 \h </w:instrText>
            </w:r>
            <w:r w:rsidR="00733093">
              <w:rPr>
                <w:noProof/>
                <w:webHidden/>
              </w:rPr>
            </w:r>
            <w:r w:rsidR="00733093">
              <w:rPr>
                <w:noProof/>
                <w:webHidden/>
              </w:rPr>
              <w:fldChar w:fldCharType="separate"/>
            </w:r>
            <w:r w:rsidR="00733093">
              <w:rPr>
                <w:noProof/>
                <w:webHidden/>
              </w:rPr>
              <w:t>24</w:t>
            </w:r>
            <w:r w:rsidR="00733093">
              <w:rPr>
                <w:noProof/>
                <w:webHidden/>
              </w:rPr>
              <w:fldChar w:fldCharType="end"/>
            </w:r>
          </w:hyperlink>
        </w:p>
        <w:p w14:paraId="7CCB0494" w14:textId="005A81F0"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60" w:history="1">
            <w:r w:rsidR="00733093" w:rsidRPr="00F060BF">
              <w:rPr>
                <w:rStyle w:val="Hyperlink"/>
                <w:b/>
                <w:bCs/>
                <w:noProof/>
              </w:rPr>
              <w:t>Part 2 |</w:t>
            </w:r>
            <w:r w:rsidR="00733093">
              <w:rPr>
                <w:noProof/>
                <w:webHidden/>
              </w:rPr>
              <w:tab/>
            </w:r>
            <w:r w:rsidR="00733093">
              <w:rPr>
                <w:noProof/>
                <w:webHidden/>
              </w:rPr>
              <w:fldChar w:fldCharType="begin"/>
            </w:r>
            <w:r w:rsidR="00733093">
              <w:rPr>
                <w:noProof/>
                <w:webHidden/>
              </w:rPr>
              <w:instrText xml:space="preserve"> PAGEREF _Toc161739460 \h </w:instrText>
            </w:r>
            <w:r w:rsidR="00733093">
              <w:rPr>
                <w:noProof/>
                <w:webHidden/>
              </w:rPr>
            </w:r>
            <w:r w:rsidR="00733093">
              <w:rPr>
                <w:noProof/>
                <w:webHidden/>
              </w:rPr>
              <w:fldChar w:fldCharType="separate"/>
            </w:r>
            <w:r w:rsidR="00733093">
              <w:rPr>
                <w:noProof/>
                <w:webHidden/>
              </w:rPr>
              <w:t>25</w:t>
            </w:r>
            <w:r w:rsidR="00733093">
              <w:rPr>
                <w:noProof/>
                <w:webHidden/>
              </w:rPr>
              <w:fldChar w:fldCharType="end"/>
            </w:r>
          </w:hyperlink>
        </w:p>
        <w:p w14:paraId="137B9F80" w14:textId="7ADEB6B3"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61" w:history="1">
            <w:r w:rsidR="00733093" w:rsidRPr="00F060BF">
              <w:rPr>
                <w:rStyle w:val="Hyperlink"/>
                <w:noProof/>
              </w:rPr>
              <w:t>Comparison of child-level and area-level indicators of disadvantage</w:t>
            </w:r>
            <w:r w:rsidR="00733093">
              <w:rPr>
                <w:noProof/>
                <w:webHidden/>
              </w:rPr>
              <w:tab/>
            </w:r>
            <w:r w:rsidR="00733093">
              <w:rPr>
                <w:noProof/>
                <w:webHidden/>
              </w:rPr>
              <w:fldChar w:fldCharType="begin"/>
            </w:r>
            <w:r w:rsidR="00733093">
              <w:rPr>
                <w:noProof/>
                <w:webHidden/>
              </w:rPr>
              <w:instrText xml:space="preserve"> PAGEREF _Toc161739461 \h </w:instrText>
            </w:r>
            <w:r w:rsidR="00733093">
              <w:rPr>
                <w:noProof/>
                <w:webHidden/>
              </w:rPr>
            </w:r>
            <w:r w:rsidR="00733093">
              <w:rPr>
                <w:noProof/>
                <w:webHidden/>
              </w:rPr>
              <w:fldChar w:fldCharType="separate"/>
            </w:r>
            <w:r w:rsidR="00733093">
              <w:rPr>
                <w:noProof/>
                <w:webHidden/>
              </w:rPr>
              <w:t>25</w:t>
            </w:r>
            <w:r w:rsidR="00733093">
              <w:rPr>
                <w:noProof/>
                <w:webHidden/>
              </w:rPr>
              <w:fldChar w:fldCharType="end"/>
            </w:r>
          </w:hyperlink>
        </w:p>
        <w:p w14:paraId="08A29D30" w14:textId="4F71DDBB" w:rsidR="00733093" w:rsidRDefault="008B0253">
          <w:pPr>
            <w:pStyle w:val="TOC2"/>
            <w:rPr>
              <w:rFonts w:asciiTheme="minorHAnsi" w:eastAsiaTheme="minorEastAsia" w:hAnsiTheme="minorHAnsi"/>
              <w:noProof/>
              <w:kern w:val="2"/>
              <w:sz w:val="24"/>
              <w:lang w:eastAsia="zh-CN"/>
              <w14:ligatures w14:val="standardContextual"/>
            </w:rPr>
          </w:pPr>
          <w:hyperlink w:anchor="_Toc161739462" w:history="1">
            <w:r w:rsidR="00733093" w:rsidRPr="00F060BF">
              <w:rPr>
                <w:rStyle w:val="Hyperlink"/>
                <w:noProof/>
              </w:rPr>
              <w:t>Overview</w:t>
            </w:r>
            <w:r w:rsidR="00733093">
              <w:rPr>
                <w:noProof/>
                <w:webHidden/>
              </w:rPr>
              <w:tab/>
            </w:r>
            <w:r w:rsidR="00733093">
              <w:rPr>
                <w:noProof/>
                <w:webHidden/>
              </w:rPr>
              <w:fldChar w:fldCharType="begin"/>
            </w:r>
            <w:r w:rsidR="00733093">
              <w:rPr>
                <w:noProof/>
                <w:webHidden/>
              </w:rPr>
              <w:instrText xml:space="preserve"> PAGEREF _Toc161739462 \h </w:instrText>
            </w:r>
            <w:r w:rsidR="00733093">
              <w:rPr>
                <w:noProof/>
                <w:webHidden/>
              </w:rPr>
            </w:r>
            <w:r w:rsidR="00733093">
              <w:rPr>
                <w:noProof/>
                <w:webHidden/>
              </w:rPr>
              <w:fldChar w:fldCharType="separate"/>
            </w:r>
            <w:r w:rsidR="00733093">
              <w:rPr>
                <w:noProof/>
                <w:webHidden/>
              </w:rPr>
              <w:t>25</w:t>
            </w:r>
            <w:r w:rsidR="00733093">
              <w:rPr>
                <w:noProof/>
                <w:webHidden/>
              </w:rPr>
              <w:fldChar w:fldCharType="end"/>
            </w:r>
          </w:hyperlink>
        </w:p>
        <w:p w14:paraId="6174E9F1" w14:textId="4598B74F" w:rsidR="00733093" w:rsidRDefault="008B0253">
          <w:pPr>
            <w:pStyle w:val="TOC2"/>
            <w:rPr>
              <w:rFonts w:asciiTheme="minorHAnsi" w:eastAsiaTheme="minorEastAsia" w:hAnsiTheme="minorHAnsi"/>
              <w:noProof/>
              <w:kern w:val="2"/>
              <w:sz w:val="24"/>
              <w:lang w:eastAsia="zh-CN"/>
              <w14:ligatures w14:val="standardContextual"/>
            </w:rPr>
          </w:pPr>
          <w:hyperlink w:anchor="_Toc161739463" w:history="1">
            <w:r w:rsidR="00733093" w:rsidRPr="00F060BF">
              <w:rPr>
                <w:rStyle w:val="Hyperlink"/>
                <w:noProof/>
              </w:rPr>
              <w:t>Methods</w:t>
            </w:r>
            <w:r w:rsidR="00733093">
              <w:rPr>
                <w:noProof/>
                <w:webHidden/>
              </w:rPr>
              <w:tab/>
            </w:r>
            <w:r w:rsidR="00733093">
              <w:rPr>
                <w:noProof/>
                <w:webHidden/>
              </w:rPr>
              <w:fldChar w:fldCharType="begin"/>
            </w:r>
            <w:r w:rsidR="00733093">
              <w:rPr>
                <w:noProof/>
                <w:webHidden/>
              </w:rPr>
              <w:instrText xml:space="preserve"> PAGEREF _Toc161739463 \h </w:instrText>
            </w:r>
            <w:r w:rsidR="00733093">
              <w:rPr>
                <w:noProof/>
                <w:webHidden/>
              </w:rPr>
            </w:r>
            <w:r w:rsidR="00733093">
              <w:rPr>
                <w:noProof/>
                <w:webHidden/>
              </w:rPr>
              <w:fldChar w:fldCharType="separate"/>
            </w:r>
            <w:r w:rsidR="00733093">
              <w:rPr>
                <w:noProof/>
                <w:webHidden/>
              </w:rPr>
              <w:t>25</w:t>
            </w:r>
            <w:r w:rsidR="00733093">
              <w:rPr>
                <w:noProof/>
                <w:webHidden/>
              </w:rPr>
              <w:fldChar w:fldCharType="end"/>
            </w:r>
          </w:hyperlink>
        </w:p>
        <w:p w14:paraId="5D3FA288" w14:textId="314C9608" w:rsidR="00733093" w:rsidRDefault="008B0253">
          <w:pPr>
            <w:pStyle w:val="TOC2"/>
            <w:rPr>
              <w:rFonts w:asciiTheme="minorHAnsi" w:eastAsiaTheme="minorEastAsia" w:hAnsiTheme="minorHAnsi"/>
              <w:noProof/>
              <w:kern w:val="2"/>
              <w:sz w:val="24"/>
              <w:lang w:eastAsia="zh-CN"/>
              <w14:ligatures w14:val="standardContextual"/>
            </w:rPr>
          </w:pPr>
          <w:hyperlink w:anchor="_Toc161739464" w:history="1">
            <w:r w:rsidR="00733093" w:rsidRPr="00F060BF">
              <w:rPr>
                <w:rStyle w:val="Hyperlink"/>
                <w:noProof/>
              </w:rPr>
              <w:t>Results</w:t>
            </w:r>
            <w:r w:rsidR="00733093">
              <w:rPr>
                <w:noProof/>
                <w:webHidden/>
              </w:rPr>
              <w:tab/>
            </w:r>
            <w:r w:rsidR="00733093">
              <w:rPr>
                <w:noProof/>
                <w:webHidden/>
              </w:rPr>
              <w:fldChar w:fldCharType="begin"/>
            </w:r>
            <w:r w:rsidR="00733093">
              <w:rPr>
                <w:noProof/>
                <w:webHidden/>
              </w:rPr>
              <w:instrText xml:space="preserve"> PAGEREF _Toc161739464 \h </w:instrText>
            </w:r>
            <w:r w:rsidR="00733093">
              <w:rPr>
                <w:noProof/>
                <w:webHidden/>
              </w:rPr>
            </w:r>
            <w:r w:rsidR="00733093">
              <w:rPr>
                <w:noProof/>
                <w:webHidden/>
              </w:rPr>
              <w:fldChar w:fldCharType="separate"/>
            </w:r>
            <w:r w:rsidR="00733093">
              <w:rPr>
                <w:noProof/>
                <w:webHidden/>
              </w:rPr>
              <w:t>26</w:t>
            </w:r>
            <w:r w:rsidR="00733093">
              <w:rPr>
                <w:noProof/>
                <w:webHidden/>
              </w:rPr>
              <w:fldChar w:fldCharType="end"/>
            </w:r>
          </w:hyperlink>
        </w:p>
        <w:p w14:paraId="6D4B2F65" w14:textId="7959A9C4" w:rsidR="00733093" w:rsidRDefault="008B0253">
          <w:pPr>
            <w:pStyle w:val="TOC2"/>
            <w:rPr>
              <w:rFonts w:asciiTheme="minorHAnsi" w:eastAsiaTheme="minorEastAsia" w:hAnsiTheme="minorHAnsi"/>
              <w:noProof/>
              <w:kern w:val="2"/>
              <w:sz w:val="24"/>
              <w:lang w:eastAsia="zh-CN"/>
              <w14:ligatures w14:val="standardContextual"/>
            </w:rPr>
          </w:pPr>
          <w:hyperlink w:anchor="_Toc161739465" w:history="1">
            <w:r w:rsidR="00733093" w:rsidRPr="00F060BF">
              <w:rPr>
                <w:rStyle w:val="Hyperlink"/>
                <w:noProof/>
              </w:rPr>
              <w:t>Conclusion</w:t>
            </w:r>
            <w:r w:rsidR="00733093">
              <w:rPr>
                <w:noProof/>
                <w:webHidden/>
              </w:rPr>
              <w:tab/>
            </w:r>
            <w:r w:rsidR="00733093">
              <w:rPr>
                <w:noProof/>
                <w:webHidden/>
              </w:rPr>
              <w:fldChar w:fldCharType="begin"/>
            </w:r>
            <w:r w:rsidR="00733093">
              <w:rPr>
                <w:noProof/>
                <w:webHidden/>
              </w:rPr>
              <w:instrText xml:space="preserve"> PAGEREF _Toc161739465 \h </w:instrText>
            </w:r>
            <w:r w:rsidR="00733093">
              <w:rPr>
                <w:noProof/>
                <w:webHidden/>
              </w:rPr>
            </w:r>
            <w:r w:rsidR="00733093">
              <w:rPr>
                <w:noProof/>
                <w:webHidden/>
              </w:rPr>
              <w:fldChar w:fldCharType="separate"/>
            </w:r>
            <w:r w:rsidR="00733093">
              <w:rPr>
                <w:noProof/>
                <w:webHidden/>
              </w:rPr>
              <w:t>32</w:t>
            </w:r>
            <w:r w:rsidR="00733093">
              <w:rPr>
                <w:noProof/>
                <w:webHidden/>
              </w:rPr>
              <w:fldChar w:fldCharType="end"/>
            </w:r>
          </w:hyperlink>
        </w:p>
        <w:p w14:paraId="7866166C" w14:textId="7A63CF3F"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66" w:history="1">
            <w:r w:rsidR="00733093" w:rsidRPr="00F060BF">
              <w:rPr>
                <w:rStyle w:val="Hyperlink"/>
                <w:b/>
                <w:bCs/>
                <w:noProof/>
              </w:rPr>
              <w:t xml:space="preserve">Part 3 </w:t>
            </w:r>
            <w:r w:rsidR="00733093" w:rsidRPr="00F060BF">
              <w:rPr>
                <w:rStyle w:val="Hyperlink"/>
                <w:noProof/>
              </w:rPr>
              <w:t>|</w:t>
            </w:r>
            <w:r w:rsidR="00733093">
              <w:rPr>
                <w:noProof/>
                <w:webHidden/>
              </w:rPr>
              <w:tab/>
            </w:r>
            <w:r w:rsidR="00733093">
              <w:rPr>
                <w:noProof/>
                <w:webHidden/>
              </w:rPr>
              <w:fldChar w:fldCharType="begin"/>
            </w:r>
            <w:r w:rsidR="00733093">
              <w:rPr>
                <w:noProof/>
                <w:webHidden/>
              </w:rPr>
              <w:instrText xml:space="preserve"> PAGEREF _Toc161739466 \h </w:instrText>
            </w:r>
            <w:r w:rsidR="00733093">
              <w:rPr>
                <w:noProof/>
                <w:webHidden/>
              </w:rPr>
            </w:r>
            <w:r w:rsidR="00733093">
              <w:rPr>
                <w:noProof/>
                <w:webHidden/>
              </w:rPr>
              <w:fldChar w:fldCharType="separate"/>
            </w:r>
            <w:r w:rsidR="00733093">
              <w:rPr>
                <w:noProof/>
                <w:webHidden/>
              </w:rPr>
              <w:t>33</w:t>
            </w:r>
            <w:r w:rsidR="00733093">
              <w:rPr>
                <w:noProof/>
                <w:webHidden/>
              </w:rPr>
              <w:fldChar w:fldCharType="end"/>
            </w:r>
          </w:hyperlink>
        </w:p>
        <w:p w14:paraId="7F771A40" w14:textId="414D07A5"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67" w:history="1">
            <w:r w:rsidR="00733093" w:rsidRPr="00F060BF">
              <w:rPr>
                <w:rStyle w:val="Hyperlink"/>
                <w:noProof/>
              </w:rPr>
              <w:t>Child-level disadvantage and priority population indicators for the prediction of children’s developmental vulnerability</w:t>
            </w:r>
            <w:r w:rsidR="00733093">
              <w:rPr>
                <w:noProof/>
                <w:webHidden/>
              </w:rPr>
              <w:tab/>
            </w:r>
            <w:r w:rsidR="00733093">
              <w:rPr>
                <w:noProof/>
                <w:webHidden/>
              </w:rPr>
              <w:fldChar w:fldCharType="begin"/>
            </w:r>
            <w:r w:rsidR="00733093">
              <w:rPr>
                <w:noProof/>
                <w:webHidden/>
              </w:rPr>
              <w:instrText xml:space="preserve"> PAGEREF _Toc161739467 \h </w:instrText>
            </w:r>
            <w:r w:rsidR="00733093">
              <w:rPr>
                <w:noProof/>
                <w:webHidden/>
              </w:rPr>
            </w:r>
            <w:r w:rsidR="00733093">
              <w:rPr>
                <w:noProof/>
                <w:webHidden/>
              </w:rPr>
              <w:fldChar w:fldCharType="separate"/>
            </w:r>
            <w:r w:rsidR="00733093">
              <w:rPr>
                <w:noProof/>
                <w:webHidden/>
              </w:rPr>
              <w:t>33</w:t>
            </w:r>
            <w:r w:rsidR="00733093">
              <w:rPr>
                <w:noProof/>
                <w:webHidden/>
              </w:rPr>
              <w:fldChar w:fldCharType="end"/>
            </w:r>
          </w:hyperlink>
        </w:p>
        <w:p w14:paraId="1737148B" w14:textId="1623489A" w:rsidR="00733093" w:rsidRDefault="008B0253">
          <w:pPr>
            <w:pStyle w:val="TOC2"/>
            <w:rPr>
              <w:rFonts w:asciiTheme="minorHAnsi" w:eastAsiaTheme="minorEastAsia" w:hAnsiTheme="minorHAnsi"/>
              <w:noProof/>
              <w:kern w:val="2"/>
              <w:sz w:val="24"/>
              <w:lang w:eastAsia="zh-CN"/>
              <w14:ligatures w14:val="standardContextual"/>
            </w:rPr>
          </w:pPr>
          <w:hyperlink w:anchor="_Toc161739468" w:history="1">
            <w:r w:rsidR="00733093" w:rsidRPr="00F060BF">
              <w:rPr>
                <w:rStyle w:val="Hyperlink"/>
                <w:noProof/>
              </w:rPr>
              <w:t>Overview</w:t>
            </w:r>
            <w:r w:rsidR="00733093">
              <w:rPr>
                <w:noProof/>
                <w:webHidden/>
              </w:rPr>
              <w:tab/>
            </w:r>
            <w:r w:rsidR="00733093">
              <w:rPr>
                <w:noProof/>
                <w:webHidden/>
              </w:rPr>
              <w:fldChar w:fldCharType="begin"/>
            </w:r>
            <w:r w:rsidR="00733093">
              <w:rPr>
                <w:noProof/>
                <w:webHidden/>
              </w:rPr>
              <w:instrText xml:space="preserve"> PAGEREF _Toc161739468 \h </w:instrText>
            </w:r>
            <w:r w:rsidR="00733093">
              <w:rPr>
                <w:noProof/>
                <w:webHidden/>
              </w:rPr>
            </w:r>
            <w:r w:rsidR="00733093">
              <w:rPr>
                <w:noProof/>
                <w:webHidden/>
              </w:rPr>
              <w:fldChar w:fldCharType="separate"/>
            </w:r>
            <w:r w:rsidR="00733093">
              <w:rPr>
                <w:noProof/>
                <w:webHidden/>
              </w:rPr>
              <w:t>33</w:t>
            </w:r>
            <w:r w:rsidR="00733093">
              <w:rPr>
                <w:noProof/>
                <w:webHidden/>
              </w:rPr>
              <w:fldChar w:fldCharType="end"/>
            </w:r>
          </w:hyperlink>
        </w:p>
        <w:p w14:paraId="371BE5BF" w14:textId="02BEEB11" w:rsidR="00733093" w:rsidRDefault="008B0253">
          <w:pPr>
            <w:pStyle w:val="TOC2"/>
            <w:rPr>
              <w:rFonts w:asciiTheme="minorHAnsi" w:eastAsiaTheme="minorEastAsia" w:hAnsiTheme="minorHAnsi"/>
              <w:noProof/>
              <w:kern w:val="2"/>
              <w:sz w:val="24"/>
              <w:lang w:eastAsia="zh-CN"/>
              <w14:ligatures w14:val="standardContextual"/>
            </w:rPr>
          </w:pPr>
          <w:hyperlink w:anchor="_Toc161739469" w:history="1">
            <w:r w:rsidR="00733093" w:rsidRPr="00F060BF">
              <w:rPr>
                <w:rStyle w:val="Hyperlink"/>
                <w:noProof/>
              </w:rPr>
              <w:t>Methods</w:t>
            </w:r>
            <w:r w:rsidR="00733093">
              <w:rPr>
                <w:noProof/>
                <w:webHidden/>
              </w:rPr>
              <w:tab/>
            </w:r>
            <w:r w:rsidR="00733093">
              <w:rPr>
                <w:noProof/>
                <w:webHidden/>
              </w:rPr>
              <w:fldChar w:fldCharType="begin"/>
            </w:r>
            <w:r w:rsidR="00733093">
              <w:rPr>
                <w:noProof/>
                <w:webHidden/>
              </w:rPr>
              <w:instrText xml:space="preserve"> PAGEREF _Toc161739469 \h </w:instrText>
            </w:r>
            <w:r w:rsidR="00733093">
              <w:rPr>
                <w:noProof/>
                <w:webHidden/>
              </w:rPr>
            </w:r>
            <w:r w:rsidR="00733093">
              <w:rPr>
                <w:noProof/>
                <w:webHidden/>
              </w:rPr>
              <w:fldChar w:fldCharType="separate"/>
            </w:r>
            <w:r w:rsidR="00733093">
              <w:rPr>
                <w:noProof/>
                <w:webHidden/>
              </w:rPr>
              <w:t>33</w:t>
            </w:r>
            <w:r w:rsidR="00733093">
              <w:rPr>
                <w:noProof/>
                <w:webHidden/>
              </w:rPr>
              <w:fldChar w:fldCharType="end"/>
            </w:r>
          </w:hyperlink>
        </w:p>
        <w:p w14:paraId="4449B4A4" w14:textId="290476C3" w:rsidR="00733093" w:rsidRDefault="008B0253">
          <w:pPr>
            <w:pStyle w:val="TOC2"/>
            <w:rPr>
              <w:rFonts w:asciiTheme="minorHAnsi" w:eastAsiaTheme="minorEastAsia" w:hAnsiTheme="minorHAnsi"/>
              <w:noProof/>
              <w:kern w:val="2"/>
              <w:sz w:val="24"/>
              <w:lang w:eastAsia="zh-CN"/>
              <w14:ligatures w14:val="standardContextual"/>
            </w:rPr>
          </w:pPr>
          <w:hyperlink w:anchor="_Toc161739470" w:history="1">
            <w:r w:rsidR="00733093" w:rsidRPr="00F060BF">
              <w:rPr>
                <w:rStyle w:val="Hyperlink"/>
                <w:noProof/>
                <w:lang w:eastAsia="zh-CN"/>
              </w:rPr>
              <w:t>Results</w:t>
            </w:r>
            <w:r w:rsidR="00733093">
              <w:rPr>
                <w:noProof/>
                <w:webHidden/>
              </w:rPr>
              <w:tab/>
            </w:r>
            <w:r w:rsidR="00733093">
              <w:rPr>
                <w:noProof/>
                <w:webHidden/>
              </w:rPr>
              <w:fldChar w:fldCharType="begin"/>
            </w:r>
            <w:r w:rsidR="00733093">
              <w:rPr>
                <w:noProof/>
                <w:webHidden/>
              </w:rPr>
              <w:instrText xml:space="preserve"> PAGEREF _Toc161739470 \h </w:instrText>
            </w:r>
            <w:r w:rsidR="00733093">
              <w:rPr>
                <w:noProof/>
                <w:webHidden/>
              </w:rPr>
            </w:r>
            <w:r w:rsidR="00733093">
              <w:rPr>
                <w:noProof/>
                <w:webHidden/>
              </w:rPr>
              <w:fldChar w:fldCharType="separate"/>
            </w:r>
            <w:r w:rsidR="00733093">
              <w:rPr>
                <w:noProof/>
                <w:webHidden/>
              </w:rPr>
              <w:t>37</w:t>
            </w:r>
            <w:r w:rsidR="00733093">
              <w:rPr>
                <w:noProof/>
                <w:webHidden/>
              </w:rPr>
              <w:fldChar w:fldCharType="end"/>
            </w:r>
          </w:hyperlink>
        </w:p>
        <w:p w14:paraId="5AA3D2C4" w14:textId="1EEB1AF1" w:rsidR="00733093" w:rsidRDefault="008B0253">
          <w:pPr>
            <w:pStyle w:val="TOC2"/>
            <w:rPr>
              <w:rFonts w:asciiTheme="minorHAnsi" w:eastAsiaTheme="minorEastAsia" w:hAnsiTheme="minorHAnsi"/>
              <w:noProof/>
              <w:kern w:val="2"/>
              <w:sz w:val="24"/>
              <w:lang w:eastAsia="zh-CN"/>
              <w14:ligatures w14:val="standardContextual"/>
            </w:rPr>
          </w:pPr>
          <w:hyperlink w:anchor="_Toc161739471" w:history="1">
            <w:r w:rsidR="00733093" w:rsidRPr="00F060BF">
              <w:rPr>
                <w:rStyle w:val="Hyperlink"/>
                <w:noProof/>
              </w:rPr>
              <w:t>Conclusion</w:t>
            </w:r>
            <w:r w:rsidR="00733093">
              <w:rPr>
                <w:noProof/>
                <w:webHidden/>
              </w:rPr>
              <w:tab/>
            </w:r>
            <w:r w:rsidR="00733093">
              <w:rPr>
                <w:noProof/>
                <w:webHidden/>
              </w:rPr>
              <w:fldChar w:fldCharType="begin"/>
            </w:r>
            <w:r w:rsidR="00733093">
              <w:rPr>
                <w:noProof/>
                <w:webHidden/>
              </w:rPr>
              <w:instrText xml:space="preserve"> PAGEREF _Toc161739471 \h </w:instrText>
            </w:r>
            <w:r w:rsidR="00733093">
              <w:rPr>
                <w:noProof/>
                <w:webHidden/>
              </w:rPr>
            </w:r>
            <w:r w:rsidR="00733093">
              <w:rPr>
                <w:noProof/>
                <w:webHidden/>
              </w:rPr>
              <w:fldChar w:fldCharType="separate"/>
            </w:r>
            <w:r w:rsidR="00733093">
              <w:rPr>
                <w:noProof/>
                <w:webHidden/>
              </w:rPr>
              <w:t>42</w:t>
            </w:r>
            <w:r w:rsidR="00733093">
              <w:rPr>
                <w:noProof/>
                <w:webHidden/>
              </w:rPr>
              <w:fldChar w:fldCharType="end"/>
            </w:r>
          </w:hyperlink>
        </w:p>
        <w:p w14:paraId="59D98537" w14:textId="6F786899"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72" w:history="1">
            <w:r w:rsidR="00733093" w:rsidRPr="00F060BF">
              <w:rPr>
                <w:rStyle w:val="Hyperlink"/>
                <w:noProof/>
              </w:rPr>
              <w:t>Conclusion</w:t>
            </w:r>
            <w:r w:rsidR="00733093">
              <w:rPr>
                <w:noProof/>
                <w:webHidden/>
              </w:rPr>
              <w:tab/>
            </w:r>
            <w:r w:rsidR="00733093">
              <w:rPr>
                <w:noProof/>
                <w:webHidden/>
              </w:rPr>
              <w:fldChar w:fldCharType="begin"/>
            </w:r>
            <w:r w:rsidR="00733093">
              <w:rPr>
                <w:noProof/>
                <w:webHidden/>
              </w:rPr>
              <w:instrText xml:space="preserve"> PAGEREF _Toc161739472 \h </w:instrText>
            </w:r>
            <w:r w:rsidR="00733093">
              <w:rPr>
                <w:noProof/>
                <w:webHidden/>
              </w:rPr>
            </w:r>
            <w:r w:rsidR="00733093">
              <w:rPr>
                <w:noProof/>
                <w:webHidden/>
              </w:rPr>
              <w:fldChar w:fldCharType="separate"/>
            </w:r>
            <w:r w:rsidR="00733093">
              <w:rPr>
                <w:noProof/>
                <w:webHidden/>
              </w:rPr>
              <w:t>43</w:t>
            </w:r>
            <w:r w:rsidR="00733093">
              <w:rPr>
                <w:noProof/>
                <w:webHidden/>
              </w:rPr>
              <w:fldChar w:fldCharType="end"/>
            </w:r>
          </w:hyperlink>
        </w:p>
        <w:p w14:paraId="08D86AEC" w14:textId="0CA5D290" w:rsidR="00733093" w:rsidRDefault="008B0253">
          <w:pPr>
            <w:pStyle w:val="TOC2"/>
            <w:rPr>
              <w:rFonts w:asciiTheme="minorHAnsi" w:eastAsiaTheme="minorEastAsia" w:hAnsiTheme="minorHAnsi"/>
              <w:noProof/>
              <w:kern w:val="2"/>
              <w:sz w:val="24"/>
              <w:lang w:eastAsia="zh-CN"/>
              <w14:ligatures w14:val="standardContextual"/>
            </w:rPr>
          </w:pPr>
          <w:hyperlink w:anchor="_Toc161739473" w:history="1">
            <w:r w:rsidR="00733093" w:rsidRPr="00F060BF">
              <w:rPr>
                <w:rStyle w:val="Hyperlink"/>
                <w:noProof/>
              </w:rPr>
              <w:t>Overall summary</w:t>
            </w:r>
            <w:r w:rsidR="00733093">
              <w:rPr>
                <w:noProof/>
                <w:webHidden/>
              </w:rPr>
              <w:tab/>
            </w:r>
            <w:r w:rsidR="00733093">
              <w:rPr>
                <w:noProof/>
                <w:webHidden/>
              </w:rPr>
              <w:fldChar w:fldCharType="begin"/>
            </w:r>
            <w:r w:rsidR="00733093">
              <w:rPr>
                <w:noProof/>
                <w:webHidden/>
              </w:rPr>
              <w:instrText xml:space="preserve"> PAGEREF _Toc161739473 \h </w:instrText>
            </w:r>
            <w:r w:rsidR="00733093">
              <w:rPr>
                <w:noProof/>
                <w:webHidden/>
              </w:rPr>
            </w:r>
            <w:r w:rsidR="00733093">
              <w:rPr>
                <w:noProof/>
                <w:webHidden/>
              </w:rPr>
              <w:fldChar w:fldCharType="separate"/>
            </w:r>
            <w:r w:rsidR="00733093">
              <w:rPr>
                <w:noProof/>
                <w:webHidden/>
              </w:rPr>
              <w:t>43</w:t>
            </w:r>
            <w:r w:rsidR="00733093">
              <w:rPr>
                <w:noProof/>
                <w:webHidden/>
              </w:rPr>
              <w:fldChar w:fldCharType="end"/>
            </w:r>
          </w:hyperlink>
        </w:p>
        <w:p w14:paraId="718A8E56" w14:textId="09463EF5" w:rsidR="00733093" w:rsidRDefault="008B0253">
          <w:pPr>
            <w:pStyle w:val="TOC2"/>
            <w:rPr>
              <w:rFonts w:asciiTheme="minorHAnsi" w:eastAsiaTheme="minorEastAsia" w:hAnsiTheme="minorHAnsi"/>
              <w:noProof/>
              <w:kern w:val="2"/>
              <w:sz w:val="24"/>
              <w:lang w:eastAsia="zh-CN"/>
              <w14:ligatures w14:val="standardContextual"/>
            </w:rPr>
          </w:pPr>
          <w:hyperlink w:anchor="_Toc161739474" w:history="1">
            <w:r w:rsidR="00733093" w:rsidRPr="00F060BF">
              <w:rPr>
                <w:rStyle w:val="Hyperlink"/>
                <w:noProof/>
              </w:rPr>
              <w:t>Data gaps and challenges</w:t>
            </w:r>
            <w:r w:rsidR="00733093">
              <w:rPr>
                <w:noProof/>
                <w:webHidden/>
              </w:rPr>
              <w:tab/>
            </w:r>
            <w:r w:rsidR="00733093">
              <w:rPr>
                <w:noProof/>
                <w:webHidden/>
              </w:rPr>
              <w:fldChar w:fldCharType="begin"/>
            </w:r>
            <w:r w:rsidR="00733093">
              <w:rPr>
                <w:noProof/>
                <w:webHidden/>
              </w:rPr>
              <w:instrText xml:space="preserve"> PAGEREF _Toc161739474 \h </w:instrText>
            </w:r>
            <w:r w:rsidR="00733093">
              <w:rPr>
                <w:noProof/>
                <w:webHidden/>
              </w:rPr>
            </w:r>
            <w:r w:rsidR="00733093">
              <w:rPr>
                <w:noProof/>
                <w:webHidden/>
              </w:rPr>
              <w:fldChar w:fldCharType="separate"/>
            </w:r>
            <w:r w:rsidR="00733093">
              <w:rPr>
                <w:noProof/>
                <w:webHidden/>
              </w:rPr>
              <w:t>45</w:t>
            </w:r>
            <w:r w:rsidR="00733093">
              <w:rPr>
                <w:noProof/>
                <w:webHidden/>
              </w:rPr>
              <w:fldChar w:fldCharType="end"/>
            </w:r>
          </w:hyperlink>
        </w:p>
        <w:p w14:paraId="6B8378B1" w14:textId="036C19D4" w:rsidR="00733093" w:rsidRDefault="008B0253">
          <w:pPr>
            <w:pStyle w:val="TOC2"/>
            <w:rPr>
              <w:rFonts w:asciiTheme="minorHAnsi" w:eastAsiaTheme="minorEastAsia" w:hAnsiTheme="minorHAnsi"/>
              <w:noProof/>
              <w:kern w:val="2"/>
              <w:sz w:val="24"/>
              <w:lang w:eastAsia="zh-CN"/>
              <w14:ligatures w14:val="standardContextual"/>
            </w:rPr>
          </w:pPr>
          <w:hyperlink w:anchor="_Toc161739475" w:history="1">
            <w:r w:rsidR="00733093" w:rsidRPr="00F060BF">
              <w:rPr>
                <w:rStyle w:val="Hyperlink"/>
                <w:noProof/>
              </w:rPr>
              <w:t>Recommendations</w:t>
            </w:r>
            <w:r w:rsidR="00733093">
              <w:rPr>
                <w:noProof/>
                <w:webHidden/>
              </w:rPr>
              <w:tab/>
            </w:r>
            <w:r w:rsidR="00733093">
              <w:rPr>
                <w:noProof/>
                <w:webHidden/>
              </w:rPr>
              <w:fldChar w:fldCharType="begin"/>
            </w:r>
            <w:r w:rsidR="00733093">
              <w:rPr>
                <w:noProof/>
                <w:webHidden/>
              </w:rPr>
              <w:instrText xml:space="preserve"> PAGEREF _Toc161739475 \h </w:instrText>
            </w:r>
            <w:r w:rsidR="00733093">
              <w:rPr>
                <w:noProof/>
                <w:webHidden/>
              </w:rPr>
            </w:r>
            <w:r w:rsidR="00733093">
              <w:rPr>
                <w:noProof/>
                <w:webHidden/>
              </w:rPr>
              <w:fldChar w:fldCharType="separate"/>
            </w:r>
            <w:r w:rsidR="00733093">
              <w:rPr>
                <w:noProof/>
                <w:webHidden/>
              </w:rPr>
              <w:t>46</w:t>
            </w:r>
            <w:r w:rsidR="00733093">
              <w:rPr>
                <w:noProof/>
                <w:webHidden/>
              </w:rPr>
              <w:fldChar w:fldCharType="end"/>
            </w:r>
          </w:hyperlink>
        </w:p>
        <w:p w14:paraId="2DBA1D75" w14:textId="68BA30A1"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76" w:history="1">
            <w:r w:rsidR="00733093" w:rsidRPr="00F060BF">
              <w:rPr>
                <w:rStyle w:val="Hyperlink"/>
                <w:noProof/>
              </w:rPr>
              <w:t>References</w:t>
            </w:r>
            <w:r w:rsidR="00733093">
              <w:rPr>
                <w:noProof/>
                <w:webHidden/>
              </w:rPr>
              <w:tab/>
            </w:r>
            <w:r w:rsidR="00733093">
              <w:rPr>
                <w:noProof/>
                <w:webHidden/>
              </w:rPr>
              <w:fldChar w:fldCharType="begin"/>
            </w:r>
            <w:r w:rsidR="00733093">
              <w:rPr>
                <w:noProof/>
                <w:webHidden/>
              </w:rPr>
              <w:instrText xml:space="preserve"> PAGEREF _Toc161739476 \h </w:instrText>
            </w:r>
            <w:r w:rsidR="00733093">
              <w:rPr>
                <w:noProof/>
                <w:webHidden/>
              </w:rPr>
            </w:r>
            <w:r w:rsidR="00733093">
              <w:rPr>
                <w:noProof/>
                <w:webHidden/>
              </w:rPr>
              <w:fldChar w:fldCharType="separate"/>
            </w:r>
            <w:r w:rsidR="00733093">
              <w:rPr>
                <w:noProof/>
                <w:webHidden/>
              </w:rPr>
              <w:t>48</w:t>
            </w:r>
            <w:r w:rsidR="00733093">
              <w:rPr>
                <w:noProof/>
                <w:webHidden/>
              </w:rPr>
              <w:fldChar w:fldCharType="end"/>
            </w:r>
          </w:hyperlink>
        </w:p>
        <w:p w14:paraId="5808CE6B" w14:textId="528B54ED" w:rsidR="00733093" w:rsidRDefault="008B0253" w:rsidP="00733093">
          <w:pPr>
            <w:pStyle w:val="TOC1"/>
            <w:rPr>
              <w:rFonts w:asciiTheme="minorHAnsi" w:eastAsiaTheme="minorEastAsia" w:hAnsiTheme="minorHAnsi"/>
              <w:noProof/>
              <w:kern w:val="2"/>
              <w:sz w:val="24"/>
              <w:lang w:eastAsia="zh-CN"/>
              <w14:ligatures w14:val="standardContextual"/>
            </w:rPr>
          </w:pPr>
          <w:hyperlink w:anchor="_Toc161739477" w:history="1">
            <w:r w:rsidR="00733093" w:rsidRPr="00F060BF">
              <w:rPr>
                <w:rStyle w:val="Hyperlink"/>
                <w:noProof/>
              </w:rPr>
              <w:t>Appendices</w:t>
            </w:r>
            <w:r w:rsidR="00733093">
              <w:rPr>
                <w:noProof/>
                <w:webHidden/>
              </w:rPr>
              <w:tab/>
            </w:r>
            <w:r w:rsidR="00733093">
              <w:rPr>
                <w:noProof/>
                <w:webHidden/>
              </w:rPr>
              <w:fldChar w:fldCharType="begin"/>
            </w:r>
            <w:r w:rsidR="00733093">
              <w:rPr>
                <w:noProof/>
                <w:webHidden/>
              </w:rPr>
              <w:instrText xml:space="preserve"> PAGEREF _Toc161739477 \h </w:instrText>
            </w:r>
            <w:r w:rsidR="00733093">
              <w:rPr>
                <w:noProof/>
                <w:webHidden/>
              </w:rPr>
            </w:r>
            <w:r w:rsidR="00733093">
              <w:rPr>
                <w:noProof/>
                <w:webHidden/>
              </w:rPr>
              <w:fldChar w:fldCharType="separate"/>
            </w:r>
            <w:r w:rsidR="00733093">
              <w:rPr>
                <w:noProof/>
                <w:webHidden/>
              </w:rPr>
              <w:t>51</w:t>
            </w:r>
            <w:r w:rsidR="00733093">
              <w:rPr>
                <w:noProof/>
                <w:webHidden/>
              </w:rPr>
              <w:fldChar w:fldCharType="end"/>
            </w:r>
          </w:hyperlink>
        </w:p>
        <w:p w14:paraId="64E3D28F" w14:textId="77AE0FA1" w:rsidR="00733093" w:rsidRDefault="008B0253">
          <w:pPr>
            <w:pStyle w:val="TOC2"/>
            <w:rPr>
              <w:rFonts w:asciiTheme="minorHAnsi" w:eastAsiaTheme="minorEastAsia" w:hAnsiTheme="minorHAnsi"/>
              <w:noProof/>
              <w:kern w:val="2"/>
              <w:sz w:val="24"/>
              <w:lang w:eastAsia="zh-CN"/>
              <w14:ligatures w14:val="standardContextual"/>
            </w:rPr>
          </w:pPr>
          <w:hyperlink w:anchor="_Toc161739478" w:history="1">
            <w:r w:rsidR="00733093" w:rsidRPr="00F060BF">
              <w:rPr>
                <w:rStyle w:val="Hyperlink"/>
                <w:noProof/>
              </w:rPr>
              <w:t>Appendix A. Part 1: Developmental vulnerability on five specific domains</w:t>
            </w:r>
            <w:r w:rsidR="00733093">
              <w:rPr>
                <w:noProof/>
                <w:webHidden/>
              </w:rPr>
              <w:tab/>
            </w:r>
            <w:r w:rsidR="00733093">
              <w:rPr>
                <w:noProof/>
                <w:webHidden/>
              </w:rPr>
              <w:fldChar w:fldCharType="begin"/>
            </w:r>
            <w:r w:rsidR="00733093">
              <w:rPr>
                <w:noProof/>
                <w:webHidden/>
              </w:rPr>
              <w:instrText xml:space="preserve"> PAGEREF _Toc161739478 \h </w:instrText>
            </w:r>
            <w:r w:rsidR="00733093">
              <w:rPr>
                <w:noProof/>
                <w:webHidden/>
              </w:rPr>
            </w:r>
            <w:r w:rsidR="00733093">
              <w:rPr>
                <w:noProof/>
                <w:webHidden/>
              </w:rPr>
              <w:fldChar w:fldCharType="separate"/>
            </w:r>
            <w:r w:rsidR="00733093">
              <w:rPr>
                <w:noProof/>
                <w:webHidden/>
              </w:rPr>
              <w:t>51</w:t>
            </w:r>
            <w:r w:rsidR="00733093">
              <w:rPr>
                <w:noProof/>
                <w:webHidden/>
              </w:rPr>
              <w:fldChar w:fldCharType="end"/>
            </w:r>
          </w:hyperlink>
        </w:p>
        <w:p w14:paraId="1311A32D" w14:textId="40922570" w:rsidR="00733093" w:rsidRDefault="008B0253">
          <w:pPr>
            <w:pStyle w:val="TOC2"/>
            <w:rPr>
              <w:rFonts w:asciiTheme="minorHAnsi" w:eastAsiaTheme="minorEastAsia" w:hAnsiTheme="minorHAnsi"/>
              <w:noProof/>
              <w:kern w:val="2"/>
              <w:sz w:val="24"/>
              <w:lang w:eastAsia="zh-CN"/>
              <w14:ligatures w14:val="standardContextual"/>
            </w:rPr>
          </w:pPr>
          <w:hyperlink w:anchor="_Toc161739479" w:history="1">
            <w:r w:rsidR="00733093" w:rsidRPr="00F060BF">
              <w:rPr>
                <w:rStyle w:val="Hyperlink"/>
                <w:noProof/>
              </w:rPr>
              <w:t>Appendix B. Part 2: Child-level and area-level disadvantage indicators</w:t>
            </w:r>
            <w:r w:rsidR="00733093">
              <w:rPr>
                <w:noProof/>
                <w:webHidden/>
              </w:rPr>
              <w:tab/>
            </w:r>
            <w:r w:rsidR="00733093">
              <w:rPr>
                <w:noProof/>
                <w:webHidden/>
              </w:rPr>
              <w:fldChar w:fldCharType="begin"/>
            </w:r>
            <w:r w:rsidR="00733093">
              <w:rPr>
                <w:noProof/>
                <w:webHidden/>
              </w:rPr>
              <w:instrText xml:space="preserve"> PAGEREF _Toc161739479 \h </w:instrText>
            </w:r>
            <w:r w:rsidR="00733093">
              <w:rPr>
                <w:noProof/>
                <w:webHidden/>
              </w:rPr>
            </w:r>
            <w:r w:rsidR="00733093">
              <w:rPr>
                <w:noProof/>
                <w:webHidden/>
              </w:rPr>
              <w:fldChar w:fldCharType="separate"/>
            </w:r>
            <w:r w:rsidR="00733093">
              <w:rPr>
                <w:noProof/>
                <w:webHidden/>
              </w:rPr>
              <w:t>61</w:t>
            </w:r>
            <w:r w:rsidR="00733093">
              <w:rPr>
                <w:noProof/>
                <w:webHidden/>
              </w:rPr>
              <w:fldChar w:fldCharType="end"/>
            </w:r>
          </w:hyperlink>
        </w:p>
        <w:p w14:paraId="26ADA60E" w14:textId="6EE7B33B" w:rsidR="00733093" w:rsidRDefault="008B0253">
          <w:pPr>
            <w:pStyle w:val="TOC2"/>
            <w:rPr>
              <w:rFonts w:asciiTheme="minorHAnsi" w:eastAsiaTheme="minorEastAsia" w:hAnsiTheme="minorHAnsi"/>
              <w:noProof/>
              <w:kern w:val="2"/>
              <w:sz w:val="24"/>
              <w:lang w:eastAsia="zh-CN"/>
              <w14:ligatures w14:val="standardContextual"/>
            </w:rPr>
          </w:pPr>
          <w:hyperlink w:anchor="_Toc161739480" w:history="1">
            <w:r w:rsidR="00733093" w:rsidRPr="00F060BF">
              <w:rPr>
                <w:rStyle w:val="Hyperlink"/>
                <w:noProof/>
              </w:rPr>
              <w:t>Appendix C. Part 3: Best child-level disadvantage predictors of DV1</w:t>
            </w:r>
            <w:r w:rsidR="00733093">
              <w:rPr>
                <w:noProof/>
                <w:webHidden/>
              </w:rPr>
              <w:tab/>
            </w:r>
            <w:r w:rsidR="00733093">
              <w:rPr>
                <w:noProof/>
                <w:webHidden/>
              </w:rPr>
              <w:fldChar w:fldCharType="begin"/>
            </w:r>
            <w:r w:rsidR="00733093">
              <w:rPr>
                <w:noProof/>
                <w:webHidden/>
              </w:rPr>
              <w:instrText xml:space="preserve"> PAGEREF _Toc161739480 \h </w:instrText>
            </w:r>
            <w:r w:rsidR="00733093">
              <w:rPr>
                <w:noProof/>
                <w:webHidden/>
              </w:rPr>
            </w:r>
            <w:r w:rsidR="00733093">
              <w:rPr>
                <w:noProof/>
                <w:webHidden/>
              </w:rPr>
              <w:fldChar w:fldCharType="separate"/>
            </w:r>
            <w:r w:rsidR="00733093">
              <w:rPr>
                <w:noProof/>
                <w:webHidden/>
              </w:rPr>
              <w:t>64</w:t>
            </w:r>
            <w:r w:rsidR="00733093">
              <w:rPr>
                <w:noProof/>
                <w:webHidden/>
              </w:rPr>
              <w:fldChar w:fldCharType="end"/>
            </w:r>
          </w:hyperlink>
        </w:p>
        <w:p w14:paraId="75F0AA75" w14:textId="6EC81D1B" w:rsidR="00A45EBF" w:rsidRPr="008E0DD7" w:rsidRDefault="00A45EBF" w:rsidP="00B50F44">
          <w:pPr>
            <w:rPr>
              <w:sz w:val="20"/>
              <w:szCs w:val="20"/>
            </w:rPr>
          </w:pPr>
          <w:r w:rsidRPr="008E0DD7">
            <w:rPr>
              <w:b/>
              <w:bCs/>
              <w:noProof/>
              <w:szCs w:val="22"/>
            </w:rPr>
            <w:fldChar w:fldCharType="end"/>
          </w:r>
        </w:p>
      </w:sdtContent>
    </w:sdt>
    <w:p w14:paraId="75D4ABBF" w14:textId="0E0F8173" w:rsidR="00D60F64" w:rsidRPr="008E0DD7" w:rsidRDefault="00D60F64" w:rsidP="00B50F44">
      <w:pPr>
        <w:ind w:left="0"/>
        <w:rPr>
          <w:rFonts w:eastAsiaTheme="majorEastAsia" w:cstheme="majorBidi"/>
          <w:color w:val="003660"/>
          <w:sz w:val="20"/>
          <w:szCs w:val="20"/>
        </w:rPr>
      </w:pPr>
      <w:r w:rsidRPr="008E0DD7">
        <w:rPr>
          <w:sz w:val="20"/>
          <w:szCs w:val="20"/>
        </w:rPr>
        <w:br w:type="page"/>
      </w:r>
    </w:p>
    <w:p w14:paraId="4A1F5210" w14:textId="5D00CCE3" w:rsidR="003A2237" w:rsidRPr="008E0DD7" w:rsidRDefault="00F7329C" w:rsidP="00B751A8">
      <w:pPr>
        <w:pStyle w:val="Heading1"/>
      </w:pPr>
      <w:bookmarkStart w:id="3" w:name="_Toc161739435"/>
      <w:r w:rsidRPr="008E0DD7">
        <w:lastRenderedPageBreak/>
        <w:t xml:space="preserve">List </w:t>
      </w:r>
      <w:r w:rsidR="00F123B3" w:rsidRPr="008E0DD7">
        <w:t xml:space="preserve">of </w:t>
      </w:r>
      <w:r w:rsidRPr="008E0DD7">
        <w:t>figures</w:t>
      </w:r>
      <w:bookmarkEnd w:id="3"/>
      <w:r w:rsidRPr="008E0DD7">
        <w:t xml:space="preserve"> </w:t>
      </w:r>
    </w:p>
    <w:p w14:paraId="0F77F839" w14:textId="0A5E153B" w:rsidR="00C339F7" w:rsidRDefault="00E0056D" w:rsidP="004C7D0D">
      <w:pPr>
        <w:ind w:left="623" w:hanging="907"/>
        <w:rPr>
          <w:color w:val="000000" w:themeColor="text1"/>
          <w:szCs w:val="22"/>
        </w:rPr>
      </w:pPr>
      <w:r w:rsidRPr="00E0056D">
        <w:rPr>
          <w:b/>
          <w:bCs/>
          <w:color w:val="000000" w:themeColor="text1"/>
          <w:szCs w:val="22"/>
        </w:rPr>
        <w:t xml:space="preserve">Figure </w:t>
      </w:r>
      <w:r w:rsidRPr="00E0056D">
        <w:rPr>
          <w:b/>
          <w:bCs/>
          <w:color w:val="000000" w:themeColor="text1"/>
          <w:szCs w:val="22"/>
        </w:rPr>
        <w:fldChar w:fldCharType="begin"/>
      </w:r>
      <w:r w:rsidRPr="00E0056D">
        <w:rPr>
          <w:b/>
          <w:bCs/>
          <w:color w:val="000000" w:themeColor="text1"/>
          <w:szCs w:val="22"/>
        </w:rPr>
        <w:instrText xml:space="preserve"> SEQ Figure \* ARABIC </w:instrText>
      </w:r>
      <w:r w:rsidRPr="00E0056D">
        <w:rPr>
          <w:b/>
          <w:bCs/>
          <w:color w:val="000000" w:themeColor="text1"/>
          <w:szCs w:val="22"/>
        </w:rPr>
        <w:fldChar w:fldCharType="separate"/>
      </w:r>
      <w:r w:rsidR="00A701C9">
        <w:rPr>
          <w:b/>
          <w:bCs/>
          <w:noProof/>
          <w:color w:val="000000" w:themeColor="text1"/>
          <w:szCs w:val="22"/>
        </w:rPr>
        <w:t>1</w:t>
      </w:r>
      <w:r w:rsidRPr="00E0056D">
        <w:rPr>
          <w:b/>
          <w:bCs/>
          <w:noProof/>
          <w:color w:val="000000" w:themeColor="text1"/>
          <w:szCs w:val="22"/>
        </w:rPr>
        <w:fldChar w:fldCharType="end"/>
      </w:r>
      <w:r w:rsidRPr="00E0056D">
        <w:rPr>
          <w:b/>
          <w:bCs/>
          <w:color w:val="000000" w:themeColor="text1"/>
          <w:szCs w:val="22"/>
        </w:rPr>
        <w:t>.</w:t>
      </w:r>
      <w:r w:rsidRPr="002042DC">
        <w:rPr>
          <w:color w:val="000000" w:themeColor="text1"/>
          <w:szCs w:val="22"/>
        </w:rPr>
        <w:t xml:space="preserve"> Project workflow for Phase One and Two.</w:t>
      </w:r>
    </w:p>
    <w:p w14:paraId="26119EF0" w14:textId="681E2FF6" w:rsidR="00A81750" w:rsidRDefault="00E0056D" w:rsidP="004C7D0D">
      <w:pPr>
        <w:ind w:left="623" w:hanging="907"/>
        <w:rPr>
          <w:color w:val="000000" w:themeColor="text1"/>
          <w:szCs w:val="22"/>
        </w:rPr>
      </w:pPr>
      <w:r w:rsidRPr="00E0056D">
        <w:rPr>
          <w:b/>
          <w:bCs/>
          <w:color w:val="000000" w:themeColor="text1"/>
          <w:szCs w:val="22"/>
        </w:rPr>
        <w:t>Figure 2.</w:t>
      </w:r>
      <w:r w:rsidRPr="002042DC">
        <w:rPr>
          <w:color w:val="000000" w:themeColor="text1"/>
          <w:szCs w:val="22"/>
        </w:rPr>
        <w:t xml:space="preserve"> Percentage of children’s developmental vulnerability on specific domains by levels of the top two sociodemographic indicators </w:t>
      </w:r>
    </w:p>
    <w:p w14:paraId="5547CC1C" w14:textId="6922D7B1" w:rsidR="00E0056D" w:rsidRPr="002042DC" w:rsidRDefault="00E0056D" w:rsidP="004C7D0D">
      <w:pPr>
        <w:ind w:left="623" w:hanging="907"/>
        <w:rPr>
          <w:color w:val="000000" w:themeColor="text1"/>
          <w:szCs w:val="22"/>
        </w:rPr>
      </w:pPr>
      <w:r w:rsidRPr="00E0056D">
        <w:rPr>
          <w:b/>
          <w:bCs/>
          <w:color w:val="000000" w:themeColor="text1"/>
          <w:szCs w:val="22"/>
        </w:rPr>
        <w:t>Figure 3.</w:t>
      </w:r>
      <w:r w:rsidRPr="002042DC">
        <w:rPr>
          <w:color w:val="000000" w:themeColor="text1"/>
          <w:szCs w:val="22"/>
        </w:rPr>
        <w:t xml:space="preserve"> Percentage of children</w:t>
      </w:r>
      <w:r w:rsidR="00567616">
        <w:rPr>
          <w:color w:val="000000" w:themeColor="text1"/>
          <w:szCs w:val="22"/>
        </w:rPr>
        <w:t>’s</w:t>
      </w:r>
      <w:r w:rsidRPr="002042DC">
        <w:rPr>
          <w:color w:val="000000" w:themeColor="text1"/>
          <w:szCs w:val="22"/>
        </w:rPr>
        <w:t xml:space="preserve"> developmental vulnerab</w:t>
      </w:r>
      <w:r w:rsidR="00AE471F">
        <w:rPr>
          <w:color w:val="000000" w:themeColor="text1"/>
          <w:szCs w:val="22"/>
        </w:rPr>
        <w:t>ility</w:t>
      </w:r>
      <w:r w:rsidRPr="002042DC">
        <w:rPr>
          <w:color w:val="000000" w:themeColor="text1"/>
          <w:szCs w:val="22"/>
        </w:rPr>
        <w:t xml:space="preserve"> on specific domains by levels of the top two</w:t>
      </w:r>
      <w:r w:rsidR="00A81750">
        <w:rPr>
          <w:color w:val="000000" w:themeColor="text1"/>
          <w:szCs w:val="22"/>
        </w:rPr>
        <w:t xml:space="preserve"> </w:t>
      </w:r>
      <w:r w:rsidRPr="002042DC">
        <w:rPr>
          <w:color w:val="000000" w:themeColor="text1"/>
          <w:szCs w:val="22"/>
        </w:rPr>
        <w:t xml:space="preserve">health condition indicators </w:t>
      </w:r>
    </w:p>
    <w:p w14:paraId="3E6E2FA7" w14:textId="78B98DA5" w:rsidR="00E0056D" w:rsidRPr="002042DC" w:rsidRDefault="00E0056D" w:rsidP="004C7D0D">
      <w:pPr>
        <w:ind w:left="623" w:hanging="907"/>
        <w:rPr>
          <w:color w:val="000000" w:themeColor="text1"/>
          <w:szCs w:val="22"/>
        </w:rPr>
      </w:pPr>
      <w:r w:rsidRPr="00E0056D">
        <w:rPr>
          <w:b/>
          <w:bCs/>
          <w:color w:val="000000" w:themeColor="text1"/>
          <w:szCs w:val="22"/>
        </w:rPr>
        <w:t>Figure 4.</w:t>
      </w:r>
      <w:r w:rsidRPr="002042DC">
        <w:rPr>
          <w:color w:val="000000" w:themeColor="text1"/>
          <w:szCs w:val="22"/>
        </w:rPr>
        <w:t xml:space="preserve"> Percentage of children’s developmental vulnerability on specific domains by levels of the top two geographic indicators  </w:t>
      </w:r>
    </w:p>
    <w:p w14:paraId="2426FF93" w14:textId="017BE5D0" w:rsidR="00E0056D" w:rsidRPr="002042DC" w:rsidRDefault="00E0056D" w:rsidP="004C7D0D">
      <w:pPr>
        <w:ind w:left="623" w:hanging="907"/>
        <w:rPr>
          <w:color w:val="000000" w:themeColor="text1"/>
          <w:szCs w:val="22"/>
        </w:rPr>
      </w:pPr>
      <w:r w:rsidRPr="00E0056D">
        <w:rPr>
          <w:b/>
          <w:bCs/>
          <w:color w:val="000000" w:themeColor="text1"/>
          <w:szCs w:val="22"/>
        </w:rPr>
        <w:t>Figure 5.</w:t>
      </w:r>
      <w:r w:rsidRPr="002042DC">
        <w:rPr>
          <w:color w:val="000000" w:themeColor="text1"/>
          <w:szCs w:val="22"/>
        </w:rPr>
        <w:t xml:space="preserve"> Percentage of children’s developmental vulnerability on specific domains by levels of the top two risk factor indicator. </w:t>
      </w:r>
    </w:p>
    <w:p w14:paraId="07275F15" w14:textId="092BFB36" w:rsidR="00E0056D" w:rsidRPr="002042DC" w:rsidRDefault="00E0056D" w:rsidP="004C7D0D">
      <w:pPr>
        <w:ind w:left="737" w:hanging="1021"/>
        <w:rPr>
          <w:color w:val="000000" w:themeColor="text1"/>
          <w:szCs w:val="22"/>
        </w:rPr>
      </w:pPr>
      <w:r w:rsidRPr="00E0056D">
        <w:rPr>
          <w:b/>
          <w:bCs/>
          <w:color w:val="000000" w:themeColor="text1"/>
          <w:szCs w:val="22"/>
        </w:rPr>
        <w:t>Figure 6.</w:t>
      </w:r>
      <w:r w:rsidRPr="00E0056D">
        <w:rPr>
          <w:b/>
          <w:bCs/>
          <w:color w:val="000000" w:themeColor="text1"/>
          <w:szCs w:val="22"/>
        </w:rPr>
        <w:fldChar w:fldCharType="begin"/>
      </w:r>
      <w:r w:rsidRPr="00E0056D">
        <w:rPr>
          <w:b/>
          <w:bCs/>
          <w:color w:val="000000" w:themeColor="text1"/>
          <w:szCs w:val="22"/>
        </w:rPr>
        <w:instrText xml:space="preserve"> SEQ Figure_6. \* ARABIC </w:instrText>
      </w:r>
      <w:r w:rsidRPr="00E0056D">
        <w:rPr>
          <w:b/>
          <w:bCs/>
          <w:color w:val="000000" w:themeColor="text1"/>
          <w:szCs w:val="22"/>
        </w:rPr>
        <w:fldChar w:fldCharType="separate"/>
      </w:r>
      <w:r w:rsidR="00A701C9">
        <w:rPr>
          <w:b/>
          <w:bCs/>
          <w:noProof/>
          <w:color w:val="000000" w:themeColor="text1"/>
          <w:szCs w:val="22"/>
        </w:rPr>
        <w:t>1</w:t>
      </w:r>
      <w:r w:rsidRPr="00E0056D">
        <w:rPr>
          <w:b/>
          <w:bCs/>
          <w:color w:val="000000" w:themeColor="text1"/>
          <w:szCs w:val="22"/>
        </w:rPr>
        <w:fldChar w:fldCharType="end"/>
      </w:r>
      <w:r w:rsidRPr="00E0056D">
        <w:rPr>
          <w:b/>
          <w:bCs/>
          <w:color w:val="000000" w:themeColor="text1"/>
          <w:szCs w:val="22"/>
        </w:rPr>
        <w:t>.</w:t>
      </w:r>
      <w:r w:rsidRPr="002042DC">
        <w:rPr>
          <w:color w:val="000000" w:themeColor="text1"/>
          <w:szCs w:val="22"/>
        </w:rPr>
        <w:t xml:space="preserve"> Percentage of children’s developmental vulnerability on specific domains by levels of a top priority population indicator – Child not proficient in English</w:t>
      </w:r>
    </w:p>
    <w:p w14:paraId="0C775058" w14:textId="77510541" w:rsidR="00E0056D" w:rsidRPr="002042DC" w:rsidRDefault="00E0056D" w:rsidP="004C7D0D">
      <w:pPr>
        <w:ind w:left="737" w:hanging="1021"/>
        <w:rPr>
          <w:color w:val="000000" w:themeColor="text1"/>
          <w:szCs w:val="22"/>
        </w:rPr>
      </w:pPr>
      <w:r w:rsidRPr="00E0056D">
        <w:rPr>
          <w:b/>
          <w:bCs/>
          <w:color w:val="000000" w:themeColor="text1"/>
          <w:szCs w:val="22"/>
        </w:rPr>
        <w:t>Figure 6.2.</w:t>
      </w:r>
      <w:r w:rsidRPr="002042DC">
        <w:rPr>
          <w:color w:val="000000" w:themeColor="text1"/>
          <w:szCs w:val="22"/>
        </w:rPr>
        <w:t xml:space="preserve"> Percentage of children’s developmental vulnerability on specific domains by levels of a top priority population indicator – Parental ancestry</w:t>
      </w:r>
    </w:p>
    <w:p w14:paraId="5851FDC9" w14:textId="7A0F1A25" w:rsidR="00E0056D" w:rsidRPr="002042DC" w:rsidRDefault="00E0056D" w:rsidP="004C7D0D">
      <w:pPr>
        <w:ind w:left="623" w:hanging="907"/>
        <w:rPr>
          <w:color w:val="000000" w:themeColor="text1"/>
          <w:szCs w:val="22"/>
        </w:rPr>
      </w:pPr>
      <w:r w:rsidRPr="00E0056D">
        <w:rPr>
          <w:b/>
          <w:bCs/>
          <w:color w:val="000000" w:themeColor="text1"/>
          <w:szCs w:val="22"/>
        </w:rPr>
        <w:t>Figure 7.</w:t>
      </w:r>
      <w:r w:rsidRPr="002042DC">
        <w:rPr>
          <w:color w:val="000000" w:themeColor="text1"/>
          <w:szCs w:val="22"/>
        </w:rPr>
        <w:t xml:space="preserve"> Top 15 ranked child disadvantage indicators associated with children’s developmental vulnerability on the </w:t>
      </w:r>
      <w:r w:rsidR="00DE1DD5">
        <w:rPr>
          <w:color w:val="000000" w:themeColor="text1"/>
          <w:szCs w:val="22"/>
        </w:rPr>
        <w:t>PHY-WELL</w:t>
      </w:r>
      <w:r w:rsidRPr="002042DC">
        <w:rPr>
          <w:color w:val="000000" w:themeColor="text1"/>
          <w:szCs w:val="22"/>
        </w:rPr>
        <w:t xml:space="preserve"> domain</w:t>
      </w:r>
    </w:p>
    <w:p w14:paraId="5C81DC3D" w14:textId="4165792E" w:rsidR="00E0056D" w:rsidRPr="002042DC" w:rsidRDefault="00E0056D" w:rsidP="004C7D0D">
      <w:pPr>
        <w:ind w:left="623" w:hanging="907"/>
        <w:rPr>
          <w:color w:val="000000" w:themeColor="text1"/>
          <w:szCs w:val="22"/>
        </w:rPr>
      </w:pPr>
      <w:r w:rsidRPr="00E0056D">
        <w:rPr>
          <w:b/>
          <w:bCs/>
          <w:color w:val="000000" w:themeColor="text1"/>
          <w:szCs w:val="22"/>
        </w:rPr>
        <w:t>Figure 8.</w:t>
      </w:r>
      <w:r w:rsidRPr="002042DC">
        <w:rPr>
          <w:color w:val="000000" w:themeColor="text1"/>
          <w:szCs w:val="22"/>
        </w:rPr>
        <w:t xml:space="preserve"> Top 15 ranked child disadvantage indicators associated with children’s developmental vulnerability on the </w:t>
      </w:r>
      <w:r w:rsidR="00DE1DD5">
        <w:rPr>
          <w:color w:val="000000" w:themeColor="text1"/>
          <w:szCs w:val="22"/>
        </w:rPr>
        <w:t>EMO</w:t>
      </w:r>
      <w:r w:rsidRPr="002042DC">
        <w:rPr>
          <w:color w:val="000000" w:themeColor="text1"/>
          <w:szCs w:val="22"/>
        </w:rPr>
        <w:t xml:space="preserve"> domain</w:t>
      </w:r>
    </w:p>
    <w:p w14:paraId="7CEAF04A" w14:textId="7DD4700B" w:rsidR="00E0056D" w:rsidRPr="002042DC" w:rsidRDefault="00E0056D" w:rsidP="004C7D0D">
      <w:pPr>
        <w:ind w:left="623" w:hanging="907"/>
        <w:rPr>
          <w:color w:val="000000" w:themeColor="text1"/>
          <w:szCs w:val="22"/>
        </w:rPr>
      </w:pPr>
      <w:r w:rsidRPr="00E0056D">
        <w:rPr>
          <w:b/>
          <w:bCs/>
          <w:color w:val="000000" w:themeColor="text1"/>
          <w:szCs w:val="22"/>
        </w:rPr>
        <w:t>Figure 9.</w:t>
      </w:r>
      <w:r w:rsidRPr="002042DC">
        <w:rPr>
          <w:color w:val="000000" w:themeColor="text1"/>
          <w:szCs w:val="22"/>
        </w:rPr>
        <w:t xml:space="preserve"> Top 15 ranked child disadvantage indicators associated with children’s developmental vulnerability on the SOC domain</w:t>
      </w:r>
    </w:p>
    <w:p w14:paraId="5C1148CF" w14:textId="69CFC5F4" w:rsidR="00E0056D" w:rsidRPr="002042DC" w:rsidRDefault="00E0056D" w:rsidP="004C7D0D">
      <w:pPr>
        <w:ind w:left="623" w:hanging="907"/>
        <w:rPr>
          <w:color w:val="000000" w:themeColor="text1"/>
          <w:szCs w:val="22"/>
          <w:lang w:val="en-US"/>
        </w:rPr>
      </w:pPr>
      <w:r w:rsidRPr="00E0056D">
        <w:rPr>
          <w:b/>
          <w:bCs/>
          <w:color w:val="000000" w:themeColor="text1"/>
          <w:szCs w:val="22"/>
        </w:rPr>
        <w:t>Figure 10.</w:t>
      </w:r>
      <w:r w:rsidRPr="002042DC">
        <w:rPr>
          <w:color w:val="000000" w:themeColor="text1"/>
          <w:szCs w:val="22"/>
        </w:rPr>
        <w:t xml:space="preserve"> Top 15 ranked child disadvantage indicators associated with children’s developmental vulnerability on the </w:t>
      </w:r>
      <w:r w:rsidR="00DE1DD5">
        <w:rPr>
          <w:color w:val="000000" w:themeColor="text1"/>
          <w:szCs w:val="22"/>
        </w:rPr>
        <w:t>LANG-COG</w:t>
      </w:r>
      <w:r w:rsidRPr="002042DC">
        <w:rPr>
          <w:color w:val="000000" w:themeColor="text1"/>
          <w:szCs w:val="22"/>
        </w:rPr>
        <w:t xml:space="preserve"> domain</w:t>
      </w:r>
    </w:p>
    <w:p w14:paraId="1E2305D7" w14:textId="20987B8E" w:rsidR="00E0056D" w:rsidRPr="002042DC" w:rsidRDefault="00E0056D" w:rsidP="004C7D0D">
      <w:pPr>
        <w:ind w:left="623" w:hanging="907"/>
        <w:rPr>
          <w:color w:val="000000" w:themeColor="text1"/>
          <w:szCs w:val="22"/>
        </w:rPr>
      </w:pPr>
      <w:r w:rsidRPr="00E0056D">
        <w:rPr>
          <w:b/>
          <w:bCs/>
          <w:color w:val="000000" w:themeColor="text1"/>
          <w:szCs w:val="22"/>
        </w:rPr>
        <w:t>Figure 11.</w:t>
      </w:r>
      <w:r w:rsidRPr="002042DC">
        <w:rPr>
          <w:color w:val="000000" w:themeColor="text1"/>
          <w:szCs w:val="22"/>
        </w:rPr>
        <w:t xml:space="preserve"> Top 15 ranked child disadvantage indicators associated with children’s developmental vulnerability on the </w:t>
      </w:r>
      <w:r w:rsidR="00DE1DD5">
        <w:rPr>
          <w:color w:val="000000" w:themeColor="text1"/>
          <w:szCs w:val="22"/>
        </w:rPr>
        <w:t>COM-KNO</w:t>
      </w:r>
      <w:r w:rsidRPr="002042DC">
        <w:rPr>
          <w:color w:val="000000" w:themeColor="text1"/>
          <w:szCs w:val="22"/>
        </w:rPr>
        <w:t xml:space="preserve"> domain</w:t>
      </w:r>
    </w:p>
    <w:p w14:paraId="40A3DE60" w14:textId="7A43949F" w:rsidR="00E0056D" w:rsidRPr="002042DC" w:rsidRDefault="00E0056D" w:rsidP="004C7D0D">
      <w:pPr>
        <w:ind w:left="567" w:hanging="851"/>
        <w:rPr>
          <w:color w:val="000000" w:themeColor="text1"/>
          <w:szCs w:val="22"/>
        </w:rPr>
      </w:pPr>
      <w:r w:rsidRPr="00E0056D">
        <w:rPr>
          <w:b/>
          <w:bCs/>
          <w:color w:val="000000" w:themeColor="text1"/>
          <w:szCs w:val="22"/>
        </w:rPr>
        <w:t>Figure 12.</w:t>
      </w:r>
      <w:r w:rsidRPr="002042DC">
        <w:rPr>
          <w:color w:val="000000" w:themeColor="text1"/>
          <w:szCs w:val="22"/>
        </w:rPr>
        <w:t xml:space="preserve"> Association between SEIFA quintile groups and </w:t>
      </w:r>
      <w:r w:rsidR="003450EB">
        <w:rPr>
          <w:color w:val="000000" w:themeColor="text1"/>
          <w:szCs w:val="22"/>
        </w:rPr>
        <w:t>DV1</w:t>
      </w:r>
    </w:p>
    <w:p w14:paraId="6996D779" w14:textId="0DA97F8A" w:rsidR="00E0056D" w:rsidRPr="002042DC" w:rsidRDefault="00E0056D" w:rsidP="004C7D0D">
      <w:pPr>
        <w:ind w:left="567" w:hanging="851"/>
        <w:rPr>
          <w:color w:val="000000" w:themeColor="text1"/>
          <w:szCs w:val="22"/>
          <w:lang w:eastAsia="zh-CN"/>
        </w:rPr>
      </w:pPr>
      <w:r w:rsidRPr="00E0056D">
        <w:rPr>
          <w:b/>
          <w:bCs/>
          <w:color w:val="000000" w:themeColor="text1"/>
          <w:szCs w:val="22"/>
          <w:lang w:eastAsia="zh-CN"/>
        </w:rPr>
        <w:t>Figure 13.</w:t>
      </w:r>
      <w:r w:rsidRPr="002042DC">
        <w:rPr>
          <w:color w:val="000000" w:themeColor="text1"/>
          <w:szCs w:val="22"/>
          <w:lang w:eastAsia="zh-CN"/>
        </w:rPr>
        <w:t xml:space="preserve"> An overview of the methodology of Part 3 in this Phase Two report</w:t>
      </w:r>
    </w:p>
    <w:p w14:paraId="5AD52B8D" w14:textId="77777777" w:rsidR="00E0056D" w:rsidRPr="002042DC" w:rsidRDefault="00E0056D" w:rsidP="004C7D0D">
      <w:pPr>
        <w:ind w:left="567" w:hanging="851"/>
        <w:rPr>
          <w:color w:val="000000" w:themeColor="text1"/>
          <w:szCs w:val="22"/>
        </w:rPr>
      </w:pPr>
      <w:r w:rsidRPr="00E0056D">
        <w:rPr>
          <w:b/>
          <w:bCs/>
          <w:color w:val="000000" w:themeColor="text1"/>
          <w:szCs w:val="22"/>
        </w:rPr>
        <w:t>Figure 14.</w:t>
      </w:r>
      <w:r w:rsidRPr="002042DC">
        <w:rPr>
          <w:color w:val="000000" w:themeColor="text1"/>
          <w:szCs w:val="22"/>
        </w:rPr>
        <w:t xml:space="preserve"> The 10 child-level disadvantage and priority population indicators in candidate Model B.</w:t>
      </w:r>
    </w:p>
    <w:p w14:paraId="1E3FE2E3" w14:textId="77777777" w:rsidR="00B1647E" w:rsidRPr="008E0DD7" w:rsidRDefault="00B1647E" w:rsidP="00B751A8">
      <w:pPr>
        <w:rPr>
          <w:szCs w:val="22"/>
        </w:rPr>
        <w:sectPr w:rsidR="00B1647E" w:rsidRPr="008E0DD7" w:rsidSect="001C6B99">
          <w:headerReference w:type="even" r:id="rId18"/>
          <w:headerReference w:type="default" r:id="rId19"/>
          <w:headerReference w:type="first" r:id="rId20"/>
          <w:pgSz w:w="12240" w:h="15840"/>
          <w:pgMar w:top="1440" w:right="1440" w:bottom="1440" w:left="1440" w:header="708" w:footer="567" w:gutter="0"/>
          <w:pgNumType w:fmt="lowerRoman"/>
          <w:cols w:space="708"/>
          <w:docGrid w:linePitch="360"/>
        </w:sectPr>
      </w:pPr>
    </w:p>
    <w:p w14:paraId="2804AFEE" w14:textId="287B8BD9" w:rsidR="00F7329C" w:rsidRPr="008E0DD7" w:rsidRDefault="00F7329C" w:rsidP="00B751A8">
      <w:pPr>
        <w:pStyle w:val="Heading1"/>
        <w:ind w:left="-340"/>
      </w:pPr>
      <w:bookmarkStart w:id="4" w:name="_Toc161739436"/>
      <w:r w:rsidRPr="008E0DD7">
        <w:lastRenderedPageBreak/>
        <w:t>List of tables</w:t>
      </w:r>
      <w:bookmarkEnd w:id="4"/>
      <w:r w:rsidRPr="008E0DD7">
        <w:t xml:space="preserve"> </w:t>
      </w:r>
    </w:p>
    <w:p w14:paraId="6431EB34" w14:textId="3A8E9AA3" w:rsidR="00F60D6A" w:rsidRDefault="00F60D6A" w:rsidP="001D7EEB">
      <w:pPr>
        <w:ind w:left="567" w:hanging="851"/>
        <w:rPr>
          <w:color w:val="000000" w:themeColor="text1"/>
          <w:szCs w:val="22"/>
        </w:rPr>
      </w:pPr>
      <w:r w:rsidRPr="00F60D6A">
        <w:rPr>
          <w:b/>
          <w:bCs/>
          <w:color w:val="000000" w:themeColor="text1"/>
          <w:szCs w:val="22"/>
        </w:rPr>
        <w:t xml:space="preserve">Table </w:t>
      </w:r>
      <w:r w:rsidRPr="00F60D6A">
        <w:rPr>
          <w:b/>
          <w:bCs/>
          <w:color w:val="000000" w:themeColor="text1"/>
          <w:szCs w:val="22"/>
        </w:rPr>
        <w:fldChar w:fldCharType="begin"/>
      </w:r>
      <w:r w:rsidRPr="00F60D6A">
        <w:rPr>
          <w:b/>
          <w:bCs/>
          <w:color w:val="000000" w:themeColor="text1"/>
          <w:szCs w:val="22"/>
        </w:rPr>
        <w:instrText xml:space="preserve"> SEQ Table \* ARABIC </w:instrText>
      </w:r>
      <w:r w:rsidRPr="00F60D6A">
        <w:rPr>
          <w:b/>
          <w:bCs/>
          <w:color w:val="000000" w:themeColor="text1"/>
          <w:szCs w:val="22"/>
        </w:rPr>
        <w:fldChar w:fldCharType="separate"/>
      </w:r>
      <w:r w:rsidR="00A701C9">
        <w:rPr>
          <w:b/>
          <w:bCs/>
          <w:noProof/>
          <w:color w:val="000000" w:themeColor="text1"/>
          <w:szCs w:val="22"/>
        </w:rPr>
        <w:t>1</w:t>
      </w:r>
      <w:r w:rsidRPr="00F60D6A">
        <w:rPr>
          <w:b/>
          <w:bCs/>
          <w:noProof/>
          <w:color w:val="000000" w:themeColor="text1"/>
          <w:szCs w:val="22"/>
        </w:rPr>
        <w:fldChar w:fldCharType="end"/>
      </w:r>
      <w:r w:rsidRPr="00F60D6A">
        <w:rPr>
          <w:b/>
          <w:bCs/>
          <w:color w:val="000000" w:themeColor="text1"/>
          <w:szCs w:val="22"/>
        </w:rPr>
        <w:t>.</w:t>
      </w:r>
      <w:r w:rsidRPr="002042DC">
        <w:rPr>
          <w:color w:val="000000" w:themeColor="text1"/>
          <w:szCs w:val="22"/>
        </w:rPr>
        <w:t xml:space="preserve"> Summary of the 36 key child-level disadvantage indicators and 1 area-level disadvantage indicator across four disadvantage lenses and 7 priority population indicators examined in this project</w:t>
      </w:r>
    </w:p>
    <w:p w14:paraId="186DCE38" w14:textId="0BCF4053" w:rsidR="00CF62DA" w:rsidRPr="002042DC" w:rsidRDefault="00CF62DA" w:rsidP="001D7EEB">
      <w:pPr>
        <w:ind w:left="567" w:hanging="851"/>
        <w:rPr>
          <w:color w:val="000000" w:themeColor="text1"/>
          <w:szCs w:val="22"/>
        </w:rPr>
      </w:pPr>
      <w:r w:rsidRPr="004B17F4">
        <w:rPr>
          <w:b/>
          <w:bCs/>
          <w:color w:val="000000" w:themeColor="text1"/>
          <w:szCs w:val="22"/>
        </w:rPr>
        <w:t>Table 2.</w:t>
      </w:r>
      <w:r w:rsidRPr="00CF62DA">
        <w:rPr>
          <w:color w:val="000000" w:themeColor="text1"/>
          <w:szCs w:val="22"/>
        </w:rPr>
        <w:t xml:space="preserve"> AEDC domain descriptions</w:t>
      </w:r>
    </w:p>
    <w:p w14:paraId="6A190FB7" w14:textId="28E37337" w:rsidR="00F60D6A" w:rsidRPr="002042DC" w:rsidRDefault="00F60D6A" w:rsidP="001D7EEB">
      <w:pPr>
        <w:ind w:left="567" w:hanging="851"/>
        <w:rPr>
          <w:color w:val="000000" w:themeColor="text1"/>
          <w:szCs w:val="22"/>
        </w:rPr>
      </w:pPr>
      <w:r w:rsidRPr="00F60D6A">
        <w:rPr>
          <w:b/>
          <w:bCs/>
          <w:color w:val="000000" w:themeColor="text1"/>
          <w:szCs w:val="22"/>
        </w:rPr>
        <w:t xml:space="preserve">Table </w:t>
      </w:r>
      <w:r w:rsidR="00CF62DA">
        <w:rPr>
          <w:b/>
          <w:bCs/>
          <w:color w:val="000000" w:themeColor="text1"/>
          <w:szCs w:val="22"/>
        </w:rPr>
        <w:t>3</w:t>
      </w:r>
      <w:r w:rsidRPr="00F60D6A">
        <w:rPr>
          <w:b/>
          <w:bCs/>
          <w:color w:val="000000" w:themeColor="text1"/>
          <w:szCs w:val="22"/>
        </w:rPr>
        <w:t>.</w:t>
      </w:r>
      <w:r w:rsidRPr="002042DC">
        <w:rPr>
          <w:color w:val="000000" w:themeColor="text1"/>
          <w:szCs w:val="22"/>
        </w:rPr>
        <w:t xml:space="preserve"> Univariable associations between the priority population indicators and children’s </w:t>
      </w:r>
      <w:r w:rsidR="0023107D">
        <w:rPr>
          <w:color w:val="000000" w:themeColor="text1"/>
          <w:szCs w:val="22"/>
        </w:rPr>
        <w:t xml:space="preserve">developmental </w:t>
      </w:r>
      <w:r w:rsidRPr="002042DC">
        <w:rPr>
          <w:color w:val="000000" w:themeColor="text1"/>
          <w:szCs w:val="22"/>
        </w:rPr>
        <w:t>vulnerability on specific developmental domains</w:t>
      </w:r>
    </w:p>
    <w:p w14:paraId="1F0C6749" w14:textId="5552EEC9" w:rsidR="00ED3D02" w:rsidRPr="008E0DD7" w:rsidRDefault="00ED3D02" w:rsidP="00ED3D02">
      <w:pPr>
        <w:ind w:left="567" w:hanging="851"/>
      </w:pPr>
      <w:r w:rsidRPr="00ED3D02">
        <w:rPr>
          <w:b/>
          <w:bCs/>
          <w:lang w:val="en-US"/>
        </w:rPr>
        <w:t xml:space="preserve">Table </w:t>
      </w:r>
      <w:r w:rsidR="00CF62DA">
        <w:rPr>
          <w:b/>
          <w:bCs/>
          <w:lang w:val="en-US"/>
        </w:rPr>
        <w:t>4</w:t>
      </w:r>
      <w:r w:rsidRPr="00ED3D02">
        <w:rPr>
          <w:b/>
          <w:bCs/>
          <w:lang w:val="en-US"/>
        </w:rPr>
        <w:t>.</w:t>
      </w:r>
      <w:r w:rsidRPr="008E0DD7">
        <w:rPr>
          <w:lang w:val="en-US"/>
        </w:rPr>
        <w:t xml:space="preserve"> Summary of the </w:t>
      </w:r>
      <w:r>
        <w:rPr>
          <w:lang w:val="en-US"/>
        </w:rPr>
        <w:t xml:space="preserve">child </w:t>
      </w:r>
      <w:r w:rsidRPr="008E0DD7">
        <w:rPr>
          <w:lang w:val="en-US"/>
        </w:rPr>
        <w:t xml:space="preserve">disadvantage and priority population indicators identified in the top 15 shortlist for </w:t>
      </w:r>
      <w:r>
        <w:rPr>
          <w:lang w:val="en-US"/>
        </w:rPr>
        <w:t xml:space="preserve">developmental vulnerability on one or more specific </w:t>
      </w:r>
      <w:r w:rsidRPr="008E0DD7">
        <w:rPr>
          <w:lang w:val="en-US"/>
        </w:rPr>
        <w:t>domains</w:t>
      </w:r>
    </w:p>
    <w:p w14:paraId="76C0B833" w14:textId="6440AC8A" w:rsidR="00F60D6A" w:rsidRPr="002042DC" w:rsidRDefault="00F60D6A" w:rsidP="001D7EEB">
      <w:pPr>
        <w:ind w:left="567" w:hanging="851"/>
        <w:rPr>
          <w:color w:val="000000" w:themeColor="text1"/>
          <w:szCs w:val="22"/>
        </w:rPr>
      </w:pPr>
      <w:r w:rsidRPr="00F60D6A">
        <w:rPr>
          <w:b/>
          <w:bCs/>
          <w:color w:val="000000" w:themeColor="text1"/>
          <w:szCs w:val="22"/>
        </w:rPr>
        <w:t xml:space="preserve">Table </w:t>
      </w:r>
      <w:r w:rsidR="00CF62DA">
        <w:rPr>
          <w:b/>
          <w:bCs/>
          <w:color w:val="000000" w:themeColor="text1"/>
          <w:szCs w:val="22"/>
        </w:rPr>
        <w:t>5</w:t>
      </w:r>
      <w:r w:rsidRPr="00F60D6A">
        <w:rPr>
          <w:b/>
          <w:bCs/>
          <w:color w:val="000000" w:themeColor="text1"/>
          <w:szCs w:val="22"/>
        </w:rPr>
        <w:t>.</w:t>
      </w:r>
      <w:r w:rsidRPr="002042DC">
        <w:rPr>
          <w:color w:val="000000" w:themeColor="text1"/>
          <w:szCs w:val="22"/>
        </w:rPr>
        <w:t xml:space="preserve"> Cross tabulations between child-level and area-level disadvantage indicators</w:t>
      </w:r>
    </w:p>
    <w:p w14:paraId="5A6786B2" w14:textId="38C7CE43" w:rsidR="00F60D6A" w:rsidRPr="002042DC" w:rsidRDefault="00F60D6A" w:rsidP="001D7EEB">
      <w:pPr>
        <w:ind w:left="567" w:hanging="851"/>
        <w:rPr>
          <w:color w:val="000000" w:themeColor="text1"/>
          <w:szCs w:val="22"/>
        </w:rPr>
      </w:pPr>
      <w:r w:rsidRPr="00F60D6A">
        <w:rPr>
          <w:b/>
          <w:bCs/>
          <w:color w:val="000000" w:themeColor="text1"/>
          <w:szCs w:val="22"/>
        </w:rPr>
        <w:t xml:space="preserve">Table </w:t>
      </w:r>
      <w:r w:rsidR="00CF62DA">
        <w:rPr>
          <w:b/>
          <w:bCs/>
          <w:color w:val="000000" w:themeColor="text1"/>
          <w:szCs w:val="22"/>
        </w:rPr>
        <w:t>6</w:t>
      </w:r>
      <w:r w:rsidRPr="00F60D6A">
        <w:rPr>
          <w:b/>
          <w:bCs/>
          <w:color w:val="000000" w:themeColor="text1"/>
          <w:szCs w:val="22"/>
        </w:rPr>
        <w:t>.</w:t>
      </w:r>
      <w:r w:rsidRPr="002042DC">
        <w:rPr>
          <w:color w:val="000000" w:themeColor="text1"/>
          <w:szCs w:val="22"/>
        </w:rPr>
        <w:t xml:space="preserve"> Summary of the </w:t>
      </w:r>
      <w:proofErr w:type="gramStart"/>
      <w:r w:rsidRPr="002042DC">
        <w:rPr>
          <w:color w:val="000000" w:themeColor="text1"/>
          <w:szCs w:val="22"/>
        </w:rPr>
        <w:t>17 candidate</w:t>
      </w:r>
      <w:proofErr w:type="gramEnd"/>
      <w:r w:rsidRPr="002042DC">
        <w:rPr>
          <w:color w:val="000000" w:themeColor="text1"/>
          <w:szCs w:val="22"/>
        </w:rPr>
        <w:t xml:space="preserve"> child disadvantage and priority population indicators as predictors of DV1 ordered by magnitude of univariable association</w:t>
      </w:r>
    </w:p>
    <w:p w14:paraId="50A73268" w14:textId="20281FEC" w:rsidR="00F60D6A" w:rsidRPr="002042DC" w:rsidRDefault="00F60D6A" w:rsidP="001D7EEB">
      <w:pPr>
        <w:ind w:left="567" w:hanging="851"/>
        <w:rPr>
          <w:color w:val="000000" w:themeColor="text1"/>
          <w:szCs w:val="22"/>
        </w:rPr>
      </w:pPr>
      <w:r w:rsidRPr="00F60D6A">
        <w:rPr>
          <w:b/>
          <w:bCs/>
          <w:color w:val="000000" w:themeColor="text1"/>
          <w:szCs w:val="22"/>
        </w:rPr>
        <w:t xml:space="preserve">Table </w:t>
      </w:r>
      <w:r w:rsidR="00CF62DA">
        <w:rPr>
          <w:b/>
          <w:bCs/>
          <w:color w:val="000000" w:themeColor="text1"/>
          <w:szCs w:val="22"/>
        </w:rPr>
        <w:t>7</w:t>
      </w:r>
      <w:r w:rsidRPr="00F60D6A">
        <w:rPr>
          <w:b/>
          <w:bCs/>
          <w:color w:val="000000" w:themeColor="text1"/>
          <w:szCs w:val="22"/>
        </w:rPr>
        <w:t>.</w:t>
      </w:r>
      <w:r w:rsidRPr="002042DC">
        <w:rPr>
          <w:color w:val="000000" w:themeColor="text1"/>
          <w:szCs w:val="22"/>
        </w:rPr>
        <w:t xml:space="preserve"> Summary of the child disadvantage and priority population indicators in the four candidate models for the prediction of </w:t>
      </w:r>
      <w:r w:rsidR="003450EB">
        <w:rPr>
          <w:color w:val="000000" w:themeColor="text1"/>
          <w:szCs w:val="22"/>
        </w:rPr>
        <w:t>DV1</w:t>
      </w:r>
    </w:p>
    <w:p w14:paraId="39458E28" w14:textId="3E5D68E4" w:rsidR="00F60D6A" w:rsidRPr="002042DC" w:rsidRDefault="00F60D6A" w:rsidP="001D7EEB">
      <w:pPr>
        <w:ind w:left="567" w:hanging="851"/>
        <w:rPr>
          <w:color w:val="000000" w:themeColor="text1"/>
          <w:szCs w:val="22"/>
        </w:rPr>
      </w:pPr>
      <w:r w:rsidRPr="00F60D6A">
        <w:rPr>
          <w:b/>
          <w:bCs/>
          <w:color w:val="000000" w:themeColor="text1"/>
          <w:szCs w:val="22"/>
        </w:rPr>
        <w:t xml:space="preserve">Table </w:t>
      </w:r>
      <w:r w:rsidR="00CF62DA">
        <w:rPr>
          <w:b/>
          <w:bCs/>
          <w:color w:val="000000" w:themeColor="text1"/>
          <w:szCs w:val="22"/>
        </w:rPr>
        <w:t>8</w:t>
      </w:r>
      <w:r w:rsidRPr="00F60D6A">
        <w:rPr>
          <w:b/>
          <w:bCs/>
          <w:color w:val="000000" w:themeColor="text1"/>
          <w:szCs w:val="22"/>
        </w:rPr>
        <w:t>.</w:t>
      </w:r>
      <w:r w:rsidRPr="002042DC">
        <w:rPr>
          <w:color w:val="000000" w:themeColor="text1"/>
          <w:szCs w:val="22"/>
        </w:rPr>
        <w:t xml:space="preserve"> Predictive performance of the four candidate models using 60% training and 40% test data (2-fold cross validation)</w:t>
      </w:r>
    </w:p>
    <w:p w14:paraId="3C6B6E39" w14:textId="43A2200E" w:rsidR="00F60D6A" w:rsidRPr="002042DC" w:rsidRDefault="00F60D6A" w:rsidP="001D7EEB">
      <w:pPr>
        <w:ind w:left="567" w:hanging="851"/>
        <w:rPr>
          <w:color w:val="000000" w:themeColor="text1"/>
          <w:szCs w:val="22"/>
        </w:rPr>
      </w:pPr>
      <w:r w:rsidRPr="00F60D6A">
        <w:rPr>
          <w:b/>
          <w:bCs/>
          <w:color w:val="000000" w:themeColor="text1"/>
          <w:szCs w:val="22"/>
        </w:rPr>
        <w:t xml:space="preserve">Table </w:t>
      </w:r>
      <w:r w:rsidR="00CF62DA">
        <w:rPr>
          <w:b/>
          <w:bCs/>
          <w:color w:val="000000" w:themeColor="text1"/>
          <w:szCs w:val="22"/>
        </w:rPr>
        <w:t>9</w:t>
      </w:r>
      <w:r w:rsidRPr="00F60D6A">
        <w:rPr>
          <w:b/>
          <w:bCs/>
          <w:color w:val="000000" w:themeColor="text1"/>
          <w:szCs w:val="22"/>
        </w:rPr>
        <w:t>.</w:t>
      </w:r>
      <w:r w:rsidRPr="002042DC">
        <w:rPr>
          <w:color w:val="000000" w:themeColor="text1"/>
          <w:szCs w:val="22"/>
        </w:rPr>
        <w:t xml:space="preserve"> Predictive performance of </w:t>
      </w:r>
      <w:proofErr w:type="spellStart"/>
      <w:r w:rsidRPr="002042DC">
        <w:rPr>
          <w:color w:val="000000" w:themeColor="text1"/>
          <w:szCs w:val="22"/>
        </w:rPr>
        <w:t>SuperLearner</w:t>
      </w:r>
      <w:proofErr w:type="spellEnd"/>
      <w:r w:rsidRPr="002042DC">
        <w:rPr>
          <w:color w:val="000000" w:themeColor="text1"/>
          <w:szCs w:val="22"/>
        </w:rPr>
        <w:t xml:space="preserve"> individual learners and ensemble algorithm for the best candidate model.</w:t>
      </w:r>
    </w:p>
    <w:p w14:paraId="1A72FC6F" w14:textId="56F10E7E" w:rsidR="004F431E" w:rsidRPr="008E0DD7" w:rsidRDefault="00B84FB9" w:rsidP="001D7EEB">
      <w:pPr>
        <w:ind w:left="567" w:hanging="851"/>
        <w:rPr>
          <w:b/>
          <w:bCs/>
          <w:szCs w:val="22"/>
        </w:rPr>
      </w:pPr>
      <w:r w:rsidRPr="008E0DD7">
        <w:rPr>
          <w:b/>
          <w:bCs/>
          <w:szCs w:val="22"/>
        </w:rPr>
        <w:br w:type="page"/>
      </w:r>
    </w:p>
    <w:p w14:paraId="48F7349F" w14:textId="760FDB43" w:rsidR="00F7329C" w:rsidRPr="008E0DD7" w:rsidRDefault="00F7329C" w:rsidP="00B751A8">
      <w:pPr>
        <w:pStyle w:val="Heading1"/>
      </w:pPr>
      <w:bookmarkStart w:id="5" w:name="_Toc161739437"/>
      <w:r w:rsidRPr="004E4DA3">
        <w:lastRenderedPageBreak/>
        <w:t xml:space="preserve">Abbreviations </w:t>
      </w:r>
      <w:r w:rsidR="000D04AE" w:rsidRPr="004E4DA3">
        <w:t>and acronyms</w:t>
      </w:r>
      <w:bookmarkEnd w:id="5"/>
    </w:p>
    <w:tbl>
      <w:tblPr>
        <w:tblStyle w:val="TableGrid"/>
        <w:tblW w:w="0" w:type="auto"/>
        <w:tblInd w:w="-284" w:type="dxa"/>
        <w:tblLook w:val="04A0" w:firstRow="1" w:lastRow="0" w:firstColumn="1" w:lastColumn="0" w:noHBand="0" w:noVBand="1"/>
      </w:tblPr>
      <w:tblGrid>
        <w:gridCol w:w="3540"/>
        <w:gridCol w:w="5810"/>
      </w:tblGrid>
      <w:tr w:rsidR="008422D8" w:rsidRPr="00425CFF" w14:paraId="07385E79" w14:textId="77777777">
        <w:tc>
          <w:tcPr>
            <w:tcW w:w="3540" w:type="dxa"/>
            <w:shd w:val="clear" w:color="auto" w:fill="002060"/>
          </w:tcPr>
          <w:p w14:paraId="6A389EE3" w14:textId="77777777" w:rsidR="008422D8" w:rsidRPr="00425CFF" w:rsidRDefault="008422D8">
            <w:pPr>
              <w:ind w:left="0"/>
              <w:rPr>
                <w:b/>
                <w:bCs/>
              </w:rPr>
            </w:pPr>
            <w:r w:rsidRPr="00425CFF">
              <w:rPr>
                <w:b/>
                <w:bCs/>
              </w:rPr>
              <w:t>Abbreviations / acronyms</w:t>
            </w:r>
          </w:p>
        </w:tc>
        <w:tc>
          <w:tcPr>
            <w:tcW w:w="5810" w:type="dxa"/>
            <w:shd w:val="clear" w:color="auto" w:fill="002060"/>
          </w:tcPr>
          <w:p w14:paraId="193451F2" w14:textId="77777777" w:rsidR="008422D8" w:rsidRPr="00425CFF" w:rsidRDefault="008422D8">
            <w:pPr>
              <w:ind w:left="0"/>
              <w:rPr>
                <w:b/>
                <w:bCs/>
              </w:rPr>
            </w:pPr>
            <w:r w:rsidRPr="00425CFF">
              <w:rPr>
                <w:b/>
                <w:bCs/>
              </w:rPr>
              <w:t>Definition</w:t>
            </w:r>
          </w:p>
        </w:tc>
      </w:tr>
      <w:tr w:rsidR="008422D8" w:rsidRPr="00425CFF" w14:paraId="72949188" w14:textId="77777777">
        <w:tc>
          <w:tcPr>
            <w:tcW w:w="3540" w:type="dxa"/>
          </w:tcPr>
          <w:p w14:paraId="188D0C38"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AEDC</w:t>
            </w:r>
          </w:p>
        </w:tc>
        <w:tc>
          <w:tcPr>
            <w:tcW w:w="5810" w:type="dxa"/>
          </w:tcPr>
          <w:p w14:paraId="761A8606"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Australian Early Development Census</w:t>
            </w:r>
          </w:p>
        </w:tc>
      </w:tr>
      <w:tr w:rsidR="008422D8" w:rsidRPr="00425CFF" w14:paraId="7CBC1391" w14:textId="77777777">
        <w:tc>
          <w:tcPr>
            <w:tcW w:w="3540" w:type="dxa"/>
          </w:tcPr>
          <w:p w14:paraId="48A00A43"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AUC</w:t>
            </w:r>
          </w:p>
        </w:tc>
        <w:tc>
          <w:tcPr>
            <w:tcW w:w="5810" w:type="dxa"/>
          </w:tcPr>
          <w:p w14:paraId="3EB68FEC"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Area under curve</w:t>
            </w:r>
          </w:p>
        </w:tc>
      </w:tr>
      <w:tr w:rsidR="008422D8" w:rsidRPr="00425CFF" w14:paraId="4DC49A18" w14:textId="77777777">
        <w:tc>
          <w:tcPr>
            <w:tcW w:w="3540" w:type="dxa"/>
          </w:tcPr>
          <w:p w14:paraId="5647A2C7"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CCC</w:t>
            </w:r>
          </w:p>
        </w:tc>
        <w:tc>
          <w:tcPr>
            <w:tcW w:w="5810" w:type="dxa"/>
          </w:tcPr>
          <w:p w14:paraId="153C84F0"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Changing Children’s Chances</w:t>
            </w:r>
          </w:p>
        </w:tc>
      </w:tr>
      <w:tr w:rsidR="008422D8" w:rsidRPr="00425CFF" w14:paraId="6BE8088D" w14:textId="77777777">
        <w:tc>
          <w:tcPr>
            <w:tcW w:w="3540" w:type="dxa"/>
          </w:tcPr>
          <w:p w14:paraId="0A585952"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CCMS</w:t>
            </w:r>
            <w:r w:rsidRPr="00425CFF" w:rsidDel="00CB1BD7">
              <w:rPr>
                <w:rFonts w:cstheme="majorHAnsi"/>
                <w:color w:val="000000" w:themeColor="text1"/>
                <w:szCs w:val="22"/>
              </w:rPr>
              <w:t xml:space="preserve"> </w:t>
            </w:r>
          </w:p>
        </w:tc>
        <w:tc>
          <w:tcPr>
            <w:tcW w:w="5810" w:type="dxa"/>
          </w:tcPr>
          <w:p w14:paraId="7A676704"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Child Care Management System</w:t>
            </w:r>
            <w:r w:rsidRPr="00425CFF" w:rsidDel="00CB1BD7">
              <w:rPr>
                <w:rFonts w:cstheme="majorHAnsi"/>
                <w:color w:val="000000" w:themeColor="text1"/>
                <w:szCs w:val="22"/>
              </w:rPr>
              <w:t xml:space="preserve"> </w:t>
            </w:r>
          </w:p>
        </w:tc>
      </w:tr>
      <w:tr w:rsidR="008422D8" w:rsidRPr="00425CFF" w14:paraId="059A2731" w14:textId="77777777">
        <w:tc>
          <w:tcPr>
            <w:tcW w:w="3540" w:type="dxa"/>
          </w:tcPr>
          <w:p w14:paraId="3F9CEC0E"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CI</w:t>
            </w:r>
          </w:p>
        </w:tc>
        <w:tc>
          <w:tcPr>
            <w:tcW w:w="5810" w:type="dxa"/>
          </w:tcPr>
          <w:p w14:paraId="02189F0B"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Confidence interval</w:t>
            </w:r>
          </w:p>
        </w:tc>
      </w:tr>
      <w:tr w:rsidR="008422D8" w:rsidRPr="00425CFF" w14:paraId="573C3B45" w14:textId="77777777">
        <w:tc>
          <w:tcPr>
            <w:tcW w:w="3540" w:type="dxa"/>
          </w:tcPr>
          <w:p w14:paraId="05DE2D24" w14:textId="40625B7C" w:rsidR="008422D8" w:rsidRPr="00425CFF" w:rsidRDefault="008422D8">
            <w:pPr>
              <w:ind w:left="0"/>
              <w:rPr>
                <w:rFonts w:cstheme="majorHAnsi"/>
                <w:color w:val="000000" w:themeColor="text1"/>
                <w:szCs w:val="22"/>
              </w:rPr>
            </w:pPr>
            <w:r>
              <w:rPr>
                <w:rFonts w:cstheme="majorHAnsi"/>
              </w:rPr>
              <w:t>COM</w:t>
            </w:r>
            <w:r w:rsidR="00081220">
              <w:rPr>
                <w:rFonts w:cstheme="majorHAnsi"/>
              </w:rPr>
              <w:t>-KNO</w:t>
            </w:r>
          </w:p>
        </w:tc>
        <w:tc>
          <w:tcPr>
            <w:tcW w:w="5810" w:type="dxa"/>
          </w:tcPr>
          <w:p w14:paraId="37767A3D" w14:textId="77777777" w:rsidR="008422D8" w:rsidRPr="00425CFF" w:rsidRDefault="008422D8">
            <w:pPr>
              <w:ind w:left="0"/>
              <w:rPr>
                <w:rFonts w:cstheme="majorHAnsi"/>
                <w:color w:val="000000" w:themeColor="text1"/>
                <w:szCs w:val="22"/>
              </w:rPr>
            </w:pPr>
            <w:r w:rsidRPr="00425CFF">
              <w:rPr>
                <w:rFonts w:cstheme="majorHAnsi"/>
              </w:rPr>
              <w:t>Communication skills and general knowledge</w:t>
            </w:r>
          </w:p>
        </w:tc>
      </w:tr>
      <w:tr w:rsidR="008422D8" w:rsidRPr="00425CFF" w14:paraId="064D6EC0" w14:textId="77777777">
        <w:tc>
          <w:tcPr>
            <w:tcW w:w="3540" w:type="dxa"/>
          </w:tcPr>
          <w:p w14:paraId="3CBAB975"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DEX</w:t>
            </w:r>
          </w:p>
        </w:tc>
        <w:tc>
          <w:tcPr>
            <w:tcW w:w="5810" w:type="dxa"/>
          </w:tcPr>
          <w:p w14:paraId="62698CDA"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Data exchange</w:t>
            </w:r>
          </w:p>
        </w:tc>
      </w:tr>
      <w:tr w:rsidR="008422D8" w:rsidRPr="00425CFF" w14:paraId="2B777DE2" w14:textId="77777777">
        <w:tc>
          <w:tcPr>
            <w:tcW w:w="3540" w:type="dxa"/>
          </w:tcPr>
          <w:p w14:paraId="639E7046"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DOMINO</w:t>
            </w:r>
          </w:p>
        </w:tc>
        <w:tc>
          <w:tcPr>
            <w:tcW w:w="5810" w:type="dxa"/>
          </w:tcPr>
          <w:p w14:paraId="504613EE"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Data Over Multiple Individual Occurrences</w:t>
            </w:r>
          </w:p>
        </w:tc>
      </w:tr>
      <w:tr w:rsidR="008422D8" w:rsidRPr="00425CFF" w14:paraId="39BB2E64" w14:textId="77777777">
        <w:tc>
          <w:tcPr>
            <w:tcW w:w="3540" w:type="dxa"/>
          </w:tcPr>
          <w:p w14:paraId="22251A93"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DV1</w:t>
            </w:r>
          </w:p>
        </w:tc>
        <w:tc>
          <w:tcPr>
            <w:tcW w:w="5810" w:type="dxa"/>
          </w:tcPr>
          <w:p w14:paraId="04793A38" w14:textId="5EC6A8F0" w:rsidR="008422D8" w:rsidRPr="00425CFF" w:rsidRDefault="008422D8">
            <w:pPr>
              <w:ind w:left="0"/>
              <w:rPr>
                <w:rFonts w:cstheme="majorHAnsi"/>
                <w:color w:val="000000" w:themeColor="text1"/>
                <w:szCs w:val="22"/>
              </w:rPr>
            </w:pPr>
            <w:r w:rsidRPr="00425CFF">
              <w:rPr>
                <w:rFonts w:cstheme="majorHAnsi"/>
                <w:color w:val="000000" w:themeColor="text1"/>
                <w:szCs w:val="22"/>
              </w:rPr>
              <w:t>Developmental vulnerab</w:t>
            </w:r>
            <w:r w:rsidR="0062462F">
              <w:rPr>
                <w:rFonts w:cstheme="majorHAnsi"/>
                <w:color w:val="000000" w:themeColor="text1"/>
                <w:szCs w:val="22"/>
              </w:rPr>
              <w:t>ility</w:t>
            </w:r>
            <w:r w:rsidRPr="00425CFF">
              <w:rPr>
                <w:rFonts w:cstheme="majorHAnsi"/>
                <w:color w:val="000000" w:themeColor="text1"/>
                <w:szCs w:val="22"/>
              </w:rPr>
              <w:t xml:space="preserve"> on one or more domain(s)</w:t>
            </w:r>
          </w:p>
        </w:tc>
      </w:tr>
      <w:tr w:rsidR="008422D8" w:rsidRPr="00425CFF" w14:paraId="48C63912" w14:textId="77777777">
        <w:tc>
          <w:tcPr>
            <w:tcW w:w="3540" w:type="dxa"/>
          </w:tcPr>
          <w:p w14:paraId="5CEF8712"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ECEC</w:t>
            </w:r>
          </w:p>
        </w:tc>
        <w:tc>
          <w:tcPr>
            <w:tcW w:w="5810" w:type="dxa"/>
          </w:tcPr>
          <w:p w14:paraId="6C1DA816"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Early childhood education and care</w:t>
            </w:r>
          </w:p>
        </w:tc>
      </w:tr>
      <w:tr w:rsidR="008422D8" w:rsidRPr="00425CFF" w14:paraId="3566F111" w14:textId="77777777">
        <w:tc>
          <w:tcPr>
            <w:tcW w:w="3540" w:type="dxa"/>
          </w:tcPr>
          <w:p w14:paraId="778842B9" w14:textId="3412B2E2" w:rsidR="008422D8" w:rsidRPr="00425CFF" w:rsidRDefault="008422D8">
            <w:pPr>
              <w:ind w:left="0"/>
              <w:rPr>
                <w:rFonts w:cstheme="majorHAnsi"/>
                <w:color w:val="000000" w:themeColor="text1"/>
                <w:szCs w:val="22"/>
              </w:rPr>
            </w:pPr>
            <w:r>
              <w:rPr>
                <w:rFonts w:cstheme="majorHAnsi"/>
                <w:color w:val="000000" w:themeColor="text1"/>
                <w:szCs w:val="22"/>
              </w:rPr>
              <w:t>EMO</w:t>
            </w:r>
          </w:p>
        </w:tc>
        <w:tc>
          <w:tcPr>
            <w:tcW w:w="5810" w:type="dxa"/>
          </w:tcPr>
          <w:p w14:paraId="4174B595" w14:textId="77777777" w:rsidR="008422D8" w:rsidRPr="00425CFF" w:rsidRDefault="008422D8">
            <w:pPr>
              <w:ind w:left="0"/>
              <w:rPr>
                <w:rFonts w:cstheme="majorHAnsi"/>
                <w:color w:val="000000" w:themeColor="text1"/>
                <w:szCs w:val="22"/>
              </w:rPr>
            </w:pPr>
            <w:r w:rsidRPr="00425CFF">
              <w:rPr>
                <w:rFonts w:cstheme="majorHAnsi"/>
              </w:rPr>
              <w:t>Emotional maturity</w:t>
            </w:r>
          </w:p>
        </w:tc>
      </w:tr>
      <w:tr w:rsidR="008422D8" w:rsidRPr="00425CFF" w14:paraId="3EA26C1F" w14:textId="77777777">
        <w:tc>
          <w:tcPr>
            <w:tcW w:w="3540" w:type="dxa"/>
          </w:tcPr>
          <w:p w14:paraId="493AEE25"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FFY</w:t>
            </w:r>
          </w:p>
        </w:tc>
        <w:tc>
          <w:tcPr>
            <w:tcW w:w="5810" w:type="dxa"/>
          </w:tcPr>
          <w:p w14:paraId="74CEDA87" w14:textId="77777777" w:rsidR="008422D8" w:rsidRPr="00425CFF" w:rsidRDefault="008422D8">
            <w:pPr>
              <w:ind w:left="0"/>
              <w:rPr>
                <w:rFonts w:cstheme="majorHAnsi"/>
                <w:color w:val="000000" w:themeColor="text1"/>
                <w:szCs w:val="22"/>
              </w:rPr>
            </w:pPr>
            <w:r w:rsidRPr="00425CFF">
              <w:rPr>
                <w:rFonts w:cstheme="majorHAnsi"/>
                <w:color w:val="000000" w:themeColor="text1"/>
                <w:szCs w:val="22"/>
              </w:rPr>
              <w:t>First Five Years</w:t>
            </w:r>
          </w:p>
        </w:tc>
      </w:tr>
      <w:tr w:rsidR="0021605C" w:rsidRPr="00425CFF" w14:paraId="4D3792FB" w14:textId="77777777">
        <w:tc>
          <w:tcPr>
            <w:tcW w:w="3540" w:type="dxa"/>
          </w:tcPr>
          <w:p w14:paraId="490F8DC5" w14:textId="2D6EEF0A" w:rsidR="0021605C" w:rsidRPr="00425CFF" w:rsidRDefault="0021605C">
            <w:pPr>
              <w:ind w:left="0"/>
              <w:rPr>
                <w:rFonts w:cstheme="majorHAnsi"/>
                <w:color w:val="000000" w:themeColor="text1"/>
                <w:szCs w:val="22"/>
              </w:rPr>
            </w:pPr>
            <w:r w:rsidRPr="0021605C">
              <w:rPr>
                <w:rFonts w:cstheme="majorHAnsi"/>
                <w:color w:val="000000" w:themeColor="text1"/>
                <w:szCs w:val="22"/>
              </w:rPr>
              <w:t>IRSAD</w:t>
            </w:r>
          </w:p>
        </w:tc>
        <w:tc>
          <w:tcPr>
            <w:tcW w:w="5810" w:type="dxa"/>
          </w:tcPr>
          <w:p w14:paraId="74BE8D17" w14:textId="263E360B" w:rsidR="0021605C" w:rsidRPr="00425CFF" w:rsidRDefault="0021605C">
            <w:pPr>
              <w:ind w:left="0"/>
              <w:rPr>
                <w:rFonts w:cstheme="majorHAnsi"/>
                <w:color w:val="000000" w:themeColor="text1"/>
                <w:szCs w:val="22"/>
              </w:rPr>
            </w:pPr>
            <w:r w:rsidRPr="0021605C">
              <w:rPr>
                <w:rFonts w:cstheme="majorHAnsi"/>
                <w:color w:val="000000" w:themeColor="text1"/>
                <w:szCs w:val="22"/>
              </w:rPr>
              <w:t>Index of Relative Socio-economic Advantage and Disadvantage</w:t>
            </w:r>
          </w:p>
        </w:tc>
      </w:tr>
      <w:tr w:rsidR="008422D8" w:rsidRPr="00425CFF" w14:paraId="4226E2F0" w14:textId="77777777">
        <w:tc>
          <w:tcPr>
            <w:tcW w:w="3540" w:type="dxa"/>
          </w:tcPr>
          <w:p w14:paraId="781ABD7F" w14:textId="6A27E0BD" w:rsidR="008422D8" w:rsidRPr="00425CFF" w:rsidRDefault="008422D8">
            <w:pPr>
              <w:ind w:left="0"/>
              <w:rPr>
                <w:rFonts w:cstheme="majorHAnsi"/>
                <w:color w:val="000000" w:themeColor="text1"/>
                <w:szCs w:val="22"/>
              </w:rPr>
            </w:pPr>
            <w:r>
              <w:rPr>
                <w:rFonts w:cstheme="majorHAnsi"/>
              </w:rPr>
              <w:t>LANG</w:t>
            </w:r>
            <w:r w:rsidR="00081220">
              <w:rPr>
                <w:rFonts w:cstheme="majorHAnsi"/>
              </w:rPr>
              <w:t>-</w:t>
            </w:r>
            <w:r>
              <w:rPr>
                <w:rFonts w:cstheme="majorHAnsi"/>
              </w:rPr>
              <w:t>COG</w:t>
            </w:r>
          </w:p>
        </w:tc>
        <w:tc>
          <w:tcPr>
            <w:tcW w:w="5810" w:type="dxa"/>
          </w:tcPr>
          <w:p w14:paraId="34E4A1FB" w14:textId="25DD72A1" w:rsidR="008422D8" w:rsidRPr="00425CFF" w:rsidRDefault="008422D8">
            <w:pPr>
              <w:ind w:left="0"/>
              <w:rPr>
                <w:rFonts w:cstheme="majorHAnsi"/>
                <w:color w:val="000000" w:themeColor="text1"/>
                <w:szCs w:val="22"/>
              </w:rPr>
            </w:pPr>
            <w:r w:rsidRPr="00425CFF">
              <w:rPr>
                <w:rFonts w:cstheme="majorHAnsi"/>
              </w:rPr>
              <w:t>Language and cognitive skills</w:t>
            </w:r>
            <w:r w:rsidR="00112D80">
              <w:rPr>
                <w:rFonts w:cstheme="majorHAnsi"/>
              </w:rPr>
              <w:t xml:space="preserve"> (school-based)</w:t>
            </w:r>
          </w:p>
        </w:tc>
      </w:tr>
      <w:tr w:rsidR="008422D8" w:rsidRPr="00425CFF" w14:paraId="088F417E" w14:textId="77777777">
        <w:tc>
          <w:tcPr>
            <w:tcW w:w="3540" w:type="dxa"/>
          </w:tcPr>
          <w:p w14:paraId="68DCF956" w14:textId="77777777" w:rsidR="008422D8" w:rsidRPr="00425CFF" w:rsidRDefault="008422D8">
            <w:pPr>
              <w:ind w:left="0"/>
              <w:rPr>
                <w:rFonts w:cstheme="majorHAnsi"/>
              </w:rPr>
            </w:pPr>
            <w:r w:rsidRPr="00425CFF">
              <w:rPr>
                <w:rFonts w:cstheme="majorHAnsi"/>
              </w:rPr>
              <w:t>LBOTE</w:t>
            </w:r>
          </w:p>
        </w:tc>
        <w:tc>
          <w:tcPr>
            <w:tcW w:w="5810" w:type="dxa"/>
          </w:tcPr>
          <w:p w14:paraId="00564485" w14:textId="77777777" w:rsidR="008422D8" w:rsidRPr="00425CFF" w:rsidRDefault="008422D8">
            <w:pPr>
              <w:ind w:left="0"/>
              <w:rPr>
                <w:rFonts w:cstheme="majorHAnsi"/>
              </w:rPr>
            </w:pPr>
            <w:r w:rsidRPr="00425CFF">
              <w:rPr>
                <w:rFonts w:cstheme="majorHAnsi"/>
              </w:rPr>
              <w:t>Language background other than English</w:t>
            </w:r>
          </w:p>
        </w:tc>
      </w:tr>
      <w:tr w:rsidR="008422D8" w:rsidRPr="00425CFF" w14:paraId="3AB024EC" w14:textId="77777777">
        <w:tc>
          <w:tcPr>
            <w:tcW w:w="3540" w:type="dxa"/>
          </w:tcPr>
          <w:p w14:paraId="7AD02177" w14:textId="77777777" w:rsidR="008422D8" w:rsidRPr="00425CFF" w:rsidRDefault="008422D8">
            <w:pPr>
              <w:ind w:left="0"/>
            </w:pPr>
            <w:r w:rsidRPr="00425CFF">
              <w:rPr>
                <w:rFonts w:cstheme="majorHAnsi"/>
                <w:color w:val="000000" w:themeColor="text1"/>
                <w:szCs w:val="22"/>
              </w:rPr>
              <w:t>MADIP</w:t>
            </w:r>
          </w:p>
        </w:tc>
        <w:tc>
          <w:tcPr>
            <w:tcW w:w="5810" w:type="dxa"/>
          </w:tcPr>
          <w:p w14:paraId="1DA0BE45" w14:textId="77777777" w:rsidR="008422D8" w:rsidRPr="00425CFF" w:rsidRDefault="008422D8">
            <w:pPr>
              <w:ind w:left="0"/>
            </w:pPr>
            <w:r w:rsidRPr="00425CFF">
              <w:rPr>
                <w:rFonts w:cstheme="majorHAnsi"/>
                <w:color w:val="000000" w:themeColor="text1"/>
                <w:szCs w:val="22"/>
              </w:rPr>
              <w:t>Multi-Agency Data Integration Project</w:t>
            </w:r>
          </w:p>
        </w:tc>
      </w:tr>
      <w:tr w:rsidR="008422D8" w:rsidRPr="00425CFF" w14:paraId="30305D78" w14:textId="77777777">
        <w:tc>
          <w:tcPr>
            <w:tcW w:w="3540" w:type="dxa"/>
          </w:tcPr>
          <w:p w14:paraId="128552FF" w14:textId="77777777" w:rsidR="008422D8" w:rsidRPr="00425CFF" w:rsidRDefault="008422D8">
            <w:pPr>
              <w:ind w:left="0"/>
            </w:pPr>
            <w:r w:rsidRPr="00425CFF">
              <w:t>MELAAPM</w:t>
            </w:r>
          </w:p>
        </w:tc>
        <w:tc>
          <w:tcPr>
            <w:tcW w:w="5810" w:type="dxa"/>
          </w:tcPr>
          <w:p w14:paraId="1FCDAB46" w14:textId="77777777" w:rsidR="008422D8" w:rsidRPr="00425CFF" w:rsidRDefault="008422D8">
            <w:pPr>
              <w:ind w:left="0"/>
            </w:pPr>
            <w:r w:rsidRPr="00425CFF">
              <w:t>Middle Eastern Latin American African Pacific Māori</w:t>
            </w:r>
          </w:p>
        </w:tc>
      </w:tr>
      <w:tr w:rsidR="008422D8" w:rsidRPr="00425CFF" w14:paraId="16B8BFD6" w14:textId="77777777">
        <w:tc>
          <w:tcPr>
            <w:tcW w:w="3540" w:type="dxa"/>
          </w:tcPr>
          <w:p w14:paraId="4A7E918B" w14:textId="77777777" w:rsidR="008422D8" w:rsidRPr="00425CFF" w:rsidRDefault="008422D8">
            <w:pPr>
              <w:ind w:left="0"/>
            </w:pPr>
            <w:r w:rsidRPr="00425CFF">
              <w:t>MBS</w:t>
            </w:r>
          </w:p>
        </w:tc>
        <w:tc>
          <w:tcPr>
            <w:tcW w:w="5810" w:type="dxa"/>
          </w:tcPr>
          <w:p w14:paraId="74A2703D" w14:textId="77777777" w:rsidR="008422D8" w:rsidRPr="00425CFF" w:rsidRDefault="008422D8">
            <w:pPr>
              <w:ind w:left="0"/>
            </w:pPr>
            <w:r w:rsidRPr="00425CFF">
              <w:t>Medicare Benefits Schedule</w:t>
            </w:r>
          </w:p>
        </w:tc>
      </w:tr>
      <w:tr w:rsidR="008422D8" w:rsidRPr="00425CFF" w14:paraId="78F19BBF" w14:textId="77777777">
        <w:tc>
          <w:tcPr>
            <w:tcW w:w="3540" w:type="dxa"/>
          </w:tcPr>
          <w:p w14:paraId="48A428F8" w14:textId="77777777" w:rsidR="008422D8" w:rsidRPr="00425CFF" w:rsidRDefault="008422D8">
            <w:pPr>
              <w:ind w:left="0"/>
            </w:pPr>
            <w:r w:rsidRPr="00425CFF">
              <w:t>NHS</w:t>
            </w:r>
          </w:p>
        </w:tc>
        <w:tc>
          <w:tcPr>
            <w:tcW w:w="5810" w:type="dxa"/>
          </w:tcPr>
          <w:p w14:paraId="5CC47CB9" w14:textId="77777777" w:rsidR="008422D8" w:rsidRPr="00425CFF" w:rsidRDefault="008422D8">
            <w:pPr>
              <w:ind w:left="0"/>
            </w:pPr>
            <w:r w:rsidRPr="00425CFF">
              <w:t>National Health Survey</w:t>
            </w:r>
          </w:p>
        </w:tc>
      </w:tr>
      <w:tr w:rsidR="008422D8" w:rsidRPr="00425CFF" w14:paraId="0CF2ADA8" w14:textId="77777777">
        <w:tc>
          <w:tcPr>
            <w:tcW w:w="3540" w:type="dxa"/>
          </w:tcPr>
          <w:p w14:paraId="67F0E6B8" w14:textId="77777777" w:rsidR="008422D8" w:rsidRPr="00425CFF" w:rsidRDefault="008422D8">
            <w:pPr>
              <w:ind w:left="0"/>
            </w:pPr>
            <w:r w:rsidRPr="00425CFF">
              <w:t>NQS</w:t>
            </w:r>
          </w:p>
        </w:tc>
        <w:tc>
          <w:tcPr>
            <w:tcW w:w="5810" w:type="dxa"/>
          </w:tcPr>
          <w:p w14:paraId="1FD01642" w14:textId="77777777" w:rsidR="008422D8" w:rsidRPr="00425CFF" w:rsidRDefault="008422D8">
            <w:pPr>
              <w:ind w:left="0"/>
            </w:pPr>
            <w:r w:rsidRPr="00425CFF">
              <w:t>National Quality Standards</w:t>
            </w:r>
          </w:p>
        </w:tc>
      </w:tr>
      <w:tr w:rsidR="008422D8" w:rsidRPr="00425CFF" w14:paraId="6391F85C" w14:textId="77777777">
        <w:tc>
          <w:tcPr>
            <w:tcW w:w="3540" w:type="dxa"/>
          </w:tcPr>
          <w:p w14:paraId="54FCCB0A" w14:textId="77777777" w:rsidR="008422D8" w:rsidRPr="00425CFF" w:rsidRDefault="008422D8">
            <w:pPr>
              <w:ind w:left="0"/>
            </w:pPr>
            <w:r w:rsidRPr="00425CFF">
              <w:t>OT5</w:t>
            </w:r>
          </w:p>
        </w:tc>
        <w:tc>
          <w:tcPr>
            <w:tcW w:w="5810" w:type="dxa"/>
          </w:tcPr>
          <w:p w14:paraId="010623A4" w14:textId="77777777" w:rsidR="008422D8" w:rsidRPr="00E619FD" w:rsidRDefault="008422D8">
            <w:pPr>
              <w:ind w:left="0"/>
            </w:pPr>
            <w:r w:rsidRPr="00E619FD">
              <w:rPr>
                <w:rFonts w:cstheme="majorHAnsi"/>
              </w:rPr>
              <w:t xml:space="preserve">Developmentally on track on all five domains </w:t>
            </w:r>
          </w:p>
        </w:tc>
      </w:tr>
      <w:tr w:rsidR="008422D8" w:rsidRPr="00425CFF" w14:paraId="6B1C1ED3" w14:textId="77777777">
        <w:tc>
          <w:tcPr>
            <w:tcW w:w="3540" w:type="dxa"/>
          </w:tcPr>
          <w:p w14:paraId="71F1BA96" w14:textId="77777777" w:rsidR="008422D8" w:rsidRPr="00425CFF" w:rsidRDefault="008422D8">
            <w:pPr>
              <w:ind w:left="0"/>
            </w:pPr>
            <w:r w:rsidRPr="00425CFF">
              <w:t>PAYG</w:t>
            </w:r>
          </w:p>
        </w:tc>
        <w:tc>
          <w:tcPr>
            <w:tcW w:w="5810" w:type="dxa"/>
          </w:tcPr>
          <w:p w14:paraId="618FF7A3" w14:textId="77777777" w:rsidR="008422D8" w:rsidRPr="00E619FD" w:rsidRDefault="008422D8">
            <w:pPr>
              <w:ind w:left="0"/>
            </w:pPr>
            <w:r w:rsidRPr="00E619FD">
              <w:t>Pay As You Go</w:t>
            </w:r>
          </w:p>
        </w:tc>
      </w:tr>
      <w:tr w:rsidR="008422D8" w:rsidRPr="00425CFF" w14:paraId="1B5C437B" w14:textId="77777777">
        <w:tc>
          <w:tcPr>
            <w:tcW w:w="3540" w:type="dxa"/>
          </w:tcPr>
          <w:p w14:paraId="30D77319" w14:textId="3C0C6EEF" w:rsidR="008422D8" w:rsidRPr="00425CFF" w:rsidRDefault="008422D8">
            <w:pPr>
              <w:ind w:left="0"/>
            </w:pPr>
            <w:r>
              <w:rPr>
                <w:rFonts w:cstheme="majorHAnsi"/>
              </w:rPr>
              <w:t>PHY</w:t>
            </w:r>
            <w:r w:rsidR="00081220">
              <w:rPr>
                <w:rFonts w:cstheme="majorHAnsi"/>
              </w:rPr>
              <w:t>-WELL</w:t>
            </w:r>
          </w:p>
        </w:tc>
        <w:tc>
          <w:tcPr>
            <w:tcW w:w="5810" w:type="dxa"/>
          </w:tcPr>
          <w:p w14:paraId="54675608" w14:textId="77777777" w:rsidR="008422D8" w:rsidRPr="00425CFF" w:rsidRDefault="008422D8">
            <w:pPr>
              <w:ind w:left="0"/>
            </w:pPr>
            <w:r w:rsidRPr="00425CFF">
              <w:rPr>
                <w:rFonts w:cstheme="majorHAnsi"/>
              </w:rPr>
              <w:t>Physical health and wellbeing</w:t>
            </w:r>
          </w:p>
        </w:tc>
      </w:tr>
      <w:tr w:rsidR="008422D8" w:rsidRPr="00425CFF" w14:paraId="48E285A9" w14:textId="77777777">
        <w:tc>
          <w:tcPr>
            <w:tcW w:w="3540" w:type="dxa"/>
          </w:tcPr>
          <w:p w14:paraId="3D957F9B" w14:textId="77777777" w:rsidR="008422D8" w:rsidRPr="00425CFF" w:rsidRDefault="008422D8">
            <w:pPr>
              <w:ind w:left="0"/>
            </w:pPr>
            <w:r w:rsidRPr="00425CFF">
              <w:t>PBS</w:t>
            </w:r>
          </w:p>
        </w:tc>
        <w:tc>
          <w:tcPr>
            <w:tcW w:w="5810" w:type="dxa"/>
          </w:tcPr>
          <w:p w14:paraId="2B4D2072" w14:textId="77777777" w:rsidR="008422D8" w:rsidRPr="00425CFF" w:rsidRDefault="008422D8">
            <w:pPr>
              <w:ind w:left="0"/>
            </w:pPr>
            <w:r w:rsidRPr="00425CFF">
              <w:t>Pharmaceutical Benefits Scheme</w:t>
            </w:r>
          </w:p>
        </w:tc>
      </w:tr>
      <w:tr w:rsidR="008422D8" w:rsidRPr="00425CFF" w14:paraId="3AEFB5EB" w14:textId="77777777">
        <w:tc>
          <w:tcPr>
            <w:tcW w:w="3540" w:type="dxa"/>
          </w:tcPr>
          <w:p w14:paraId="352E92D7" w14:textId="77777777" w:rsidR="008422D8" w:rsidRPr="00425CFF" w:rsidRDefault="008422D8">
            <w:pPr>
              <w:ind w:left="0"/>
            </w:pPr>
            <w:r w:rsidRPr="00425CFF">
              <w:t>PIT</w:t>
            </w:r>
          </w:p>
        </w:tc>
        <w:tc>
          <w:tcPr>
            <w:tcW w:w="5810" w:type="dxa"/>
          </w:tcPr>
          <w:p w14:paraId="56C411E7" w14:textId="77777777" w:rsidR="008422D8" w:rsidRPr="00425CFF" w:rsidRDefault="008422D8">
            <w:pPr>
              <w:ind w:left="0"/>
            </w:pPr>
            <w:r w:rsidRPr="00425CFF">
              <w:t>Personal Income Tax</w:t>
            </w:r>
          </w:p>
        </w:tc>
      </w:tr>
      <w:tr w:rsidR="008422D8" w:rsidRPr="00425CFF" w14:paraId="0CBCC1D3" w14:textId="77777777">
        <w:tc>
          <w:tcPr>
            <w:tcW w:w="3540" w:type="dxa"/>
          </w:tcPr>
          <w:p w14:paraId="1922BA89" w14:textId="77777777" w:rsidR="008422D8" w:rsidRPr="00425CFF" w:rsidRDefault="008422D8">
            <w:pPr>
              <w:ind w:left="0"/>
            </w:pPr>
            <w:r w:rsidRPr="00425CFF">
              <w:t>RR</w:t>
            </w:r>
          </w:p>
        </w:tc>
        <w:tc>
          <w:tcPr>
            <w:tcW w:w="5810" w:type="dxa"/>
          </w:tcPr>
          <w:p w14:paraId="645ADC27" w14:textId="77777777" w:rsidR="008422D8" w:rsidRPr="00425CFF" w:rsidRDefault="008422D8">
            <w:pPr>
              <w:ind w:left="0"/>
            </w:pPr>
            <w:r w:rsidRPr="00425CFF">
              <w:t>Risk Ratio</w:t>
            </w:r>
          </w:p>
        </w:tc>
      </w:tr>
      <w:tr w:rsidR="008422D8" w:rsidRPr="00425CFF" w14:paraId="6D71A28F" w14:textId="77777777">
        <w:tc>
          <w:tcPr>
            <w:tcW w:w="3540" w:type="dxa"/>
          </w:tcPr>
          <w:p w14:paraId="40648695" w14:textId="77777777" w:rsidR="008422D8" w:rsidRPr="00425CFF" w:rsidRDefault="008422D8">
            <w:pPr>
              <w:ind w:left="0"/>
            </w:pPr>
            <w:r w:rsidRPr="00425CFF">
              <w:t>SEIFA</w:t>
            </w:r>
          </w:p>
        </w:tc>
        <w:tc>
          <w:tcPr>
            <w:tcW w:w="5810" w:type="dxa"/>
          </w:tcPr>
          <w:p w14:paraId="6B8BCE2E" w14:textId="77777777" w:rsidR="008422D8" w:rsidRPr="00425CFF" w:rsidRDefault="008422D8">
            <w:pPr>
              <w:ind w:left="0"/>
              <w:rPr>
                <w:rFonts w:cstheme="majorHAnsi"/>
              </w:rPr>
            </w:pPr>
            <w:r w:rsidRPr="00425CFF">
              <w:t>Socio-Economic Indexes for Areas</w:t>
            </w:r>
          </w:p>
        </w:tc>
      </w:tr>
      <w:tr w:rsidR="008422D8" w:rsidRPr="00425CFF" w14:paraId="06F893ED" w14:textId="77777777">
        <w:tc>
          <w:tcPr>
            <w:tcW w:w="3540" w:type="dxa"/>
          </w:tcPr>
          <w:p w14:paraId="3B763EDC" w14:textId="77777777" w:rsidR="008422D8" w:rsidRPr="00425CFF" w:rsidRDefault="008422D8">
            <w:pPr>
              <w:ind w:left="0"/>
            </w:pPr>
            <w:r w:rsidRPr="00425CFF">
              <w:t>SES</w:t>
            </w:r>
          </w:p>
        </w:tc>
        <w:tc>
          <w:tcPr>
            <w:tcW w:w="5810" w:type="dxa"/>
          </w:tcPr>
          <w:p w14:paraId="425661F4" w14:textId="77777777" w:rsidR="008422D8" w:rsidRPr="00425CFF" w:rsidRDefault="008422D8">
            <w:pPr>
              <w:ind w:left="0"/>
              <w:rPr>
                <w:rFonts w:cstheme="majorHAnsi"/>
              </w:rPr>
            </w:pPr>
            <w:r w:rsidRPr="00425CFF">
              <w:t>Socioeconomic status</w:t>
            </w:r>
          </w:p>
        </w:tc>
      </w:tr>
      <w:tr w:rsidR="008422D8" w:rsidRPr="00425CFF" w14:paraId="2D73D415" w14:textId="77777777">
        <w:tc>
          <w:tcPr>
            <w:tcW w:w="3540" w:type="dxa"/>
          </w:tcPr>
          <w:p w14:paraId="094FAD1D" w14:textId="77777777" w:rsidR="008422D8" w:rsidRPr="00425CFF" w:rsidRDefault="008422D8">
            <w:pPr>
              <w:ind w:left="0"/>
            </w:pPr>
            <w:r w:rsidRPr="00425CFF">
              <w:t>SOC</w:t>
            </w:r>
          </w:p>
        </w:tc>
        <w:tc>
          <w:tcPr>
            <w:tcW w:w="5810" w:type="dxa"/>
          </w:tcPr>
          <w:p w14:paraId="50B0E5FC" w14:textId="77777777" w:rsidR="008422D8" w:rsidRPr="00425CFF" w:rsidRDefault="008422D8">
            <w:pPr>
              <w:ind w:left="0"/>
            </w:pPr>
            <w:r w:rsidRPr="00425CFF">
              <w:rPr>
                <w:rFonts w:cstheme="majorHAnsi"/>
              </w:rPr>
              <w:t>Social competence</w:t>
            </w:r>
          </w:p>
        </w:tc>
      </w:tr>
      <w:tr w:rsidR="008422D8" w:rsidRPr="00425CFF" w14:paraId="6CEE6AF1" w14:textId="77777777">
        <w:tc>
          <w:tcPr>
            <w:tcW w:w="3540" w:type="dxa"/>
          </w:tcPr>
          <w:p w14:paraId="4F9BF3CF" w14:textId="77777777" w:rsidR="008422D8" w:rsidRPr="00425CFF" w:rsidRDefault="008422D8">
            <w:pPr>
              <w:ind w:left="0"/>
            </w:pPr>
            <w:r w:rsidRPr="00425CFF">
              <w:t>The Department</w:t>
            </w:r>
          </w:p>
        </w:tc>
        <w:tc>
          <w:tcPr>
            <w:tcW w:w="5810" w:type="dxa"/>
          </w:tcPr>
          <w:p w14:paraId="2CE51F4C" w14:textId="77777777" w:rsidR="008422D8" w:rsidRPr="00425CFF" w:rsidRDefault="008422D8">
            <w:pPr>
              <w:ind w:left="0"/>
              <w:rPr>
                <w:rFonts w:cstheme="majorHAnsi"/>
              </w:rPr>
            </w:pPr>
            <w:r w:rsidRPr="00425CFF">
              <w:rPr>
                <w:rFonts w:cstheme="majorHAnsi"/>
              </w:rPr>
              <w:t>Department of Education</w:t>
            </w:r>
          </w:p>
        </w:tc>
      </w:tr>
    </w:tbl>
    <w:p w14:paraId="11899292" w14:textId="77777777" w:rsidR="008422D8" w:rsidRPr="00425CFF" w:rsidRDefault="008422D8" w:rsidP="008422D8">
      <w:pPr>
        <w:ind w:left="0"/>
      </w:pPr>
    </w:p>
    <w:p w14:paraId="65C8979F" w14:textId="77777777" w:rsidR="008422D8" w:rsidRPr="00425CFF" w:rsidRDefault="008422D8" w:rsidP="008422D8">
      <w:pPr>
        <w:ind w:left="0"/>
        <w:rPr>
          <w:rFonts w:eastAsiaTheme="majorEastAsia" w:cstheme="majorBidi"/>
          <w:color w:val="003660"/>
          <w:sz w:val="48"/>
          <w:szCs w:val="32"/>
        </w:rPr>
      </w:pPr>
      <w:r w:rsidRPr="00425CFF">
        <w:br w:type="page"/>
      </w:r>
    </w:p>
    <w:p w14:paraId="58CC7256" w14:textId="277F1ECB" w:rsidR="005C1C26" w:rsidRPr="008E0DD7" w:rsidRDefault="00F7329C" w:rsidP="000C066E">
      <w:pPr>
        <w:pStyle w:val="Heading1"/>
      </w:pPr>
      <w:bookmarkStart w:id="6" w:name="_Toc161739438"/>
      <w:r w:rsidRPr="008E0DD7">
        <w:lastRenderedPageBreak/>
        <w:t>Executive summary</w:t>
      </w:r>
      <w:bookmarkEnd w:id="6"/>
      <w:r w:rsidRPr="008E0DD7">
        <w:t xml:space="preserve"> </w:t>
      </w:r>
    </w:p>
    <w:p w14:paraId="1ACF879F" w14:textId="77777777" w:rsidR="00F71858" w:rsidRPr="008E0DD7" w:rsidRDefault="00F71858" w:rsidP="00B751A8">
      <w:pPr>
        <w:pStyle w:val="Heading2"/>
        <w:spacing w:line="240" w:lineRule="auto"/>
      </w:pPr>
      <w:bookmarkStart w:id="7" w:name="_Toc161739439"/>
      <w:r w:rsidRPr="008E0DD7">
        <w:t>Background</w:t>
      </w:r>
      <w:bookmarkEnd w:id="7"/>
    </w:p>
    <w:p w14:paraId="1CA66AF5" w14:textId="77777777" w:rsidR="009F3224" w:rsidRPr="008E0DD7" w:rsidRDefault="009F3224" w:rsidP="009F3224"/>
    <w:p w14:paraId="433E1E34" w14:textId="1276F93B" w:rsidR="009F3224" w:rsidRPr="008E0DD7" w:rsidRDefault="009F3224" w:rsidP="009F3224">
      <w:r w:rsidRPr="008E0DD7">
        <w:t xml:space="preserve">Early childhood experiences and environments </w:t>
      </w:r>
      <w:r w:rsidR="008B0196">
        <w:t>affect</w:t>
      </w:r>
      <w:r w:rsidR="008B0196" w:rsidRPr="008E0DD7">
        <w:t xml:space="preserve"> </w:t>
      </w:r>
      <w:r w:rsidRPr="008E0DD7">
        <w:t>children’s health, development and wellbeing throughout their lifetime. Children may experience disadvantage depending on the conditions in which they live, learn and grow</w:t>
      </w:r>
      <w:r w:rsidR="007606BB">
        <w:t>. This</w:t>
      </w:r>
      <w:r w:rsidRPr="008E0DD7">
        <w:t xml:space="preserve"> can lead to immediate and long-term impacts at both individual and societal level</w:t>
      </w:r>
      <w:r w:rsidR="00092A7B" w:rsidRPr="008E0DD7">
        <w:t>s</w:t>
      </w:r>
      <w:r w:rsidRPr="008E0DD7">
        <w:t xml:space="preserve">. The COVID-19 pandemic </w:t>
      </w:r>
      <w:r w:rsidR="00CA62FB" w:rsidRPr="008E0DD7">
        <w:t>has</w:t>
      </w:r>
      <w:r w:rsidRPr="008E0DD7">
        <w:t xml:space="preserve"> </w:t>
      </w:r>
      <w:r w:rsidR="008B0196" w:rsidRPr="008E0DD7">
        <w:t xml:space="preserve">likely </w:t>
      </w:r>
      <w:r w:rsidRPr="008E0DD7">
        <w:t>increased existing disadvantage for</w:t>
      </w:r>
      <w:r w:rsidR="00377172" w:rsidRPr="008E0DD7">
        <w:t xml:space="preserve"> these</w:t>
      </w:r>
      <w:r w:rsidRPr="008E0DD7">
        <w:t xml:space="preserve"> children, contributing to worsened outcomes and increased inequity. Robust measurement of disadvantage during early childhood is essential </w:t>
      </w:r>
      <w:r w:rsidR="008B0196">
        <w:t>for</w:t>
      </w:r>
      <w:r w:rsidRPr="008E0DD7">
        <w:t xml:space="preserve"> identif</w:t>
      </w:r>
      <w:r w:rsidR="00CA62FB" w:rsidRPr="008E0DD7">
        <w:t>ying</w:t>
      </w:r>
      <w:r w:rsidRPr="008E0DD7">
        <w:t xml:space="preserve"> effective strategies to address these inequities to optimise children’s health, </w:t>
      </w:r>
      <w:r w:rsidR="007606BB" w:rsidRPr="008E0DD7">
        <w:t>development</w:t>
      </w:r>
      <w:r w:rsidRPr="008E0DD7">
        <w:t xml:space="preserve"> and wellbeing. </w:t>
      </w:r>
    </w:p>
    <w:p w14:paraId="41197C45" w14:textId="77777777" w:rsidR="009F3224" w:rsidRPr="008E0DD7" w:rsidRDefault="009F3224" w:rsidP="009F3224"/>
    <w:p w14:paraId="09C13292" w14:textId="3F4E9617" w:rsidR="009F3224" w:rsidRPr="008E0DD7" w:rsidRDefault="00832766" w:rsidP="009F3224">
      <w:r w:rsidRPr="008E0DD7">
        <w:t xml:space="preserve">The </w:t>
      </w:r>
      <w:r w:rsidR="00C21923" w:rsidRPr="008E0DD7">
        <w:rPr>
          <w:rFonts w:cstheme="majorHAnsi"/>
          <w:color w:val="000000" w:themeColor="text1"/>
          <w:szCs w:val="22"/>
        </w:rPr>
        <w:t xml:space="preserve">Multi-Agency Data Integration Project (MADIP) </w:t>
      </w:r>
      <w:r w:rsidRPr="008E0DD7">
        <w:t xml:space="preserve">First Five Years </w:t>
      </w:r>
      <w:r w:rsidR="0037269E" w:rsidRPr="008E0DD7">
        <w:t>(FFY) project is</w:t>
      </w:r>
      <w:r w:rsidR="00CC7433" w:rsidRPr="008E0DD7">
        <w:rPr>
          <w:rFonts w:cstheme="majorHAnsi"/>
          <w:color w:val="000000" w:themeColor="text1"/>
          <w:szCs w:val="22"/>
        </w:rPr>
        <w:t xml:space="preserve"> an </w:t>
      </w:r>
      <w:r w:rsidR="0037269E" w:rsidRPr="008E0DD7">
        <w:t>Australian Government administrative datase</w:t>
      </w:r>
      <w:r w:rsidR="00CC7433" w:rsidRPr="008E0DD7">
        <w:t>t</w:t>
      </w:r>
      <w:r w:rsidR="00A86D53" w:rsidRPr="008E0DD7">
        <w:t xml:space="preserve"> that includes th</w:t>
      </w:r>
      <w:r w:rsidR="009F3224" w:rsidRPr="008E0DD7">
        <w:t>e Australian Early Development Census (AEDC)</w:t>
      </w:r>
      <w:r w:rsidR="005E1E6D" w:rsidRPr="008E0DD7">
        <w:t>.</w:t>
      </w:r>
      <w:r w:rsidR="009F3224" w:rsidRPr="008E0DD7">
        <w:t xml:space="preserve"> </w:t>
      </w:r>
      <w:r w:rsidR="0045464C">
        <w:t>The AEDC is a</w:t>
      </w:r>
      <w:r w:rsidR="009F3224" w:rsidRPr="008E0DD7">
        <w:t xml:space="preserve"> valuable tool for monitoring childhood developmental inequities</w:t>
      </w:r>
      <w:r w:rsidR="00C37C60" w:rsidRPr="008E0DD7">
        <w:t>,</w:t>
      </w:r>
      <w:r w:rsidR="009F3224" w:rsidRPr="008E0DD7">
        <w:t xml:space="preserve"> assess</w:t>
      </w:r>
      <w:r w:rsidR="008B0196">
        <w:t>ing</w:t>
      </w:r>
      <w:r w:rsidR="009F3224" w:rsidRPr="008E0DD7">
        <w:t xml:space="preserve"> aspects of children’s development across five key domains </w:t>
      </w:r>
      <w:r w:rsidR="00D44B58">
        <w:t xml:space="preserve">in </w:t>
      </w:r>
      <w:r w:rsidR="009F3224" w:rsidRPr="008E0DD7">
        <w:t xml:space="preserve">the first year of </w:t>
      </w:r>
      <w:r w:rsidR="00D44B58">
        <w:t xml:space="preserve">full-time </w:t>
      </w:r>
      <w:r w:rsidR="009F3224" w:rsidRPr="008E0DD7">
        <w:t xml:space="preserve">school. </w:t>
      </w:r>
      <w:r w:rsidR="0045464C">
        <w:t>Together, this</w:t>
      </w:r>
      <w:r w:rsidR="009F3224" w:rsidRPr="008E0DD7">
        <w:t xml:space="preserve"> data </w:t>
      </w:r>
      <w:r w:rsidR="00C37C60" w:rsidRPr="008E0DD7">
        <w:t xml:space="preserve">can </w:t>
      </w:r>
      <w:r w:rsidR="009F3224" w:rsidRPr="008E0DD7">
        <w:t xml:space="preserve">help to </w:t>
      </w:r>
      <w:r w:rsidR="008B0196">
        <w:t xml:space="preserve">build </w:t>
      </w:r>
      <w:r w:rsidR="009F3224" w:rsidRPr="008E0DD7">
        <w:t>understand</w:t>
      </w:r>
      <w:r w:rsidR="008B0196">
        <w:t>ing of</w:t>
      </w:r>
      <w:r w:rsidR="009F3224" w:rsidRPr="008E0DD7">
        <w:t xml:space="preserve"> the </w:t>
      </w:r>
      <w:r w:rsidR="008B0196">
        <w:t>effect</w:t>
      </w:r>
      <w:r w:rsidR="00EF2291" w:rsidRPr="008E0DD7">
        <w:t>s</w:t>
      </w:r>
      <w:r w:rsidR="009F3224" w:rsidRPr="008E0DD7">
        <w:t xml:space="preserve"> of multidimensional early childhood factors on children’s health, development and wellbeing</w:t>
      </w:r>
      <w:r w:rsidR="003516B8">
        <w:t>,</w:t>
      </w:r>
      <w:r w:rsidR="009F3224" w:rsidRPr="008E0DD7">
        <w:t xml:space="preserve"> and identify children at higher risk of developmental vulnerability.</w:t>
      </w:r>
    </w:p>
    <w:p w14:paraId="53BDB3CD" w14:textId="77777777" w:rsidR="009F3224" w:rsidRPr="008E0DD7" w:rsidRDefault="009F3224" w:rsidP="009F3224"/>
    <w:p w14:paraId="2FA7921F" w14:textId="2A8A9B70" w:rsidR="009F3224" w:rsidRPr="008E0DD7" w:rsidRDefault="009F3224" w:rsidP="009F3224">
      <w:pPr>
        <w:rPr>
          <w:color w:val="000000" w:themeColor="text1"/>
        </w:rPr>
      </w:pPr>
      <w:r w:rsidRPr="008E0DD7">
        <w:rPr>
          <w:color w:val="000000" w:themeColor="text1"/>
        </w:rPr>
        <w:t xml:space="preserve">In our Phase </w:t>
      </w:r>
      <w:r w:rsidR="00385BAC">
        <w:rPr>
          <w:color w:val="000000" w:themeColor="text1"/>
        </w:rPr>
        <w:t>One</w:t>
      </w:r>
      <w:r w:rsidRPr="008E0DD7">
        <w:rPr>
          <w:color w:val="000000" w:themeColor="text1"/>
        </w:rPr>
        <w:t xml:space="preserve"> work,</w:t>
      </w:r>
      <w:r w:rsidRPr="008E0DD7">
        <w:rPr>
          <w:rFonts w:cstheme="majorHAnsi"/>
        </w:rPr>
        <w:t xml:space="preserve"> we used the MADIP-FFY-AEDC data</w:t>
      </w:r>
      <w:r w:rsidR="00EF2291" w:rsidRPr="008E0DD7">
        <w:rPr>
          <w:rFonts w:cstheme="majorHAnsi"/>
        </w:rPr>
        <w:t>,</w:t>
      </w:r>
      <w:r w:rsidRPr="008E0DD7">
        <w:rPr>
          <w:rFonts w:cstheme="majorHAnsi"/>
        </w:rPr>
        <w:t xml:space="preserve"> in collaboration with the Australian Government Department of Education, to conduct a rapid desktop review</w:t>
      </w:r>
      <w:r w:rsidR="002122D7" w:rsidRPr="008E0DD7">
        <w:rPr>
          <w:rFonts w:cstheme="majorHAnsi"/>
        </w:rPr>
        <w:t xml:space="preserve"> and data evaluation</w:t>
      </w:r>
      <w:r w:rsidRPr="008E0DD7">
        <w:rPr>
          <w:rFonts w:cstheme="majorHAnsi"/>
        </w:rPr>
        <w:t xml:space="preserve"> that </w:t>
      </w:r>
      <w:r w:rsidR="00EF2291" w:rsidRPr="008E0DD7">
        <w:rPr>
          <w:rFonts w:cstheme="majorHAnsi"/>
        </w:rPr>
        <w:t>demonstrated</w:t>
      </w:r>
      <w:r w:rsidRPr="008E0DD7">
        <w:rPr>
          <w:rFonts w:cstheme="majorHAnsi"/>
        </w:rPr>
        <w:t xml:space="preserve"> a range of factors that drove inequitable developmental outcomes in children.</w:t>
      </w:r>
      <w:r w:rsidRPr="008E0DD7">
        <w:t xml:space="preserve"> </w:t>
      </w:r>
      <w:r w:rsidRPr="008E0DD7">
        <w:rPr>
          <w:color w:val="000000" w:themeColor="text1"/>
        </w:rPr>
        <w:t xml:space="preserve">Our current Phase </w:t>
      </w:r>
      <w:r w:rsidR="00385BAC">
        <w:rPr>
          <w:color w:val="000000" w:themeColor="text1"/>
        </w:rPr>
        <w:t>Two</w:t>
      </w:r>
      <w:r w:rsidRPr="008E0DD7">
        <w:rPr>
          <w:color w:val="000000" w:themeColor="text1"/>
        </w:rPr>
        <w:t xml:space="preserve"> work expands on </w:t>
      </w:r>
      <w:r w:rsidR="00A01DD4" w:rsidRPr="008E0DD7">
        <w:rPr>
          <w:color w:val="000000" w:themeColor="text1"/>
        </w:rPr>
        <w:t>this</w:t>
      </w:r>
      <w:r w:rsidRPr="008E0DD7">
        <w:rPr>
          <w:color w:val="000000" w:themeColor="text1"/>
        </w:rPr>
        <w:t xml:space="preserve"> work to further understand associations between key child disadvantage</w:t>
      </w:r>
      <w:r w:rsidR="002122D7" w:rsidRPr="008E0DD7">
        <w:rPr>
          <w:color w:val="000000" w:themeColor="text1"/>
        </w:rPr>
        <w:t xml:space="preserve"> and priority population</w:t>
      </w:r>
      <w:r w:rsidRPr="008E0DD7">
        <w:rPr>
          <w:color w:val="000000" w:themeColor="text1"/>
        </w:rPr>
        <w:t xml:space="preserve"> indicators and childhood developmental vulnerability. </w:t>
      </w:r>
      <w:r w:rsidRPr="008E0DD7">
        <w:rPr>
          <w:rFonts w:cstheme="majorHAnsi"/>
          <w:szCs w:val="22"/>
        </w:rPr>
        <w:t>The key child disadvantage indicators in this project are guided by the Changing Children’s Chances (CCC) social determinants framework.</w:t>
      </w:r>
      <w:r w:rsidR="003A1E5D" w:rsidRPr="008E0DD7" w:rsidDel="003A1E5D">
        <w:rPr>
          <w:color w:val="000000" w:themeColor="text1"/>
          <w:shd w:val="clear" w:color="auto" w:fill="E6E6E6"/>
        </w:rPr>
        <w:t xml:space="preserve"> </w:t>
      </w:r>
      <w:r w:rsidRPr="008E0DD7">
        <w:t xml:space="preserve">Phase </w:t>
      </w:r>
      <w:r w:rsidR="00385BAC">
        <w:t>Two</w:t>
      </w:r>
      <w:r w:rsidRPr="008E0DD7">
        <w:t xml:space="preserve"> findings will provide </w:t>
      </w:r>
      <w:r w:rsidR="00A4721A" w:rsidRPr="008E0DD7">
        <w:t xml:space="preserve">further </w:t>
      </w:r>
      <w:r w:rsidRPr="008E0DD7">
        <w:t>valuable insights into the subset of disadvantage</w:t>
      </w:r>
      <w:r w:rsidR="00A4721A" w:rsidRPr="008E0DD7">
        <w:t xml:space="preserve"> and priority population</w:t>
      </w:r>
      <w:r w:rsidRPr="008E0DD7">
        <w:t xml:space="preserve"> indicators that best predict </w:t>
      </w:r>
      <w:r w:rsidR="00A4721A" w:rsidRPr="008E0DD7">
        <w:t xml:space="preserve">children’s </w:t>
      </w:r>
      <w:r w:rsidRPr="008E0DD7">
        <w:t xml:space="preserve">developmental vulnerability that could be leveraged for policy purposes. </w:t>
      </w:r>
    </w:p>
    <w:p w14:paraId="6C9FBCDC" w14:textId="4DD1406F" w:rsidR="00F71858" w:rsidRPr="008E0DD7" w:rsidRDefault="00F71858" w:rsidP="00B751A8"/>
    <w:p w14:paraId="471D2E2C" w14:textId="77777777" w:rsidR="00F71858" w:rsidRPr="008E0DD7" w:rsidRDefault="00F71858" w:rsidP="00B751A8">
      <w:pPr>
        <w:pStyle w:val="Heading2"/>
        <w:spacing w:line="240" w:lineRule="auto"/>
      </w:pPr>
      <w:bookmarkStart w:id="8" w:name="_Toc161739440"/>
      <w:r w:rsidRPr="008E0DD7">
        <w:t>Aim of the project</w:t>
      </w:r>
      <w:bookmarkEnd w:id="8"/>
    </w:p>
    <w:p w14:paraId="22B11E97" w14:textId="77777777" w:rsidR="00B476CD" w:rsidRPr="008E0DD7" w:rsidRDefault="00B476CD" w:rsidP="00B476CD">
      <w:pPr>
        <w:rPr>
          <w:rFonts w:cstheme="majorHAnsi"/>
          <w:szCs w:val="22"/>
        </w:rPr>
      </w:pPr>
    </w:p>
    <w:p w14:paraId="77456C4F" w14:textId="31C54AB4" w:rsidR="00B476CD" w:rsidRPr="008E0DD7" w:rsidRDefault="00B476CD" w:rsidP="00B476CD">
      <w:pPr>
        <w:rPr>
          <w:rFonts w:cstheme="majorHAnsi"/>
          <w:szCs w:val="22"/>
        </w:rPr>
      </w:pPr>
      <w:r w:rsidRPr="008E0DD7">
        <w:rPr>
          <w:rFonts w:cstheme="majorHAnsi"/>
          <w:szCs w:val="22"/>
        </w:rPr>
        <w:t xml:space="preserve">This Phase </w:t>
      </w:r>
      <w:r w:rsidR="00385BAC">
        <w:rPr>
          <w:rFonts w:cstheme="majorHAnsi"/>
          <w:szCs w:val="22"/>
        </w:rPr>
        <w:t>Two</w:t>
      </w:r>
      <w:r w:rsidRPr="008E0DD7">
        <w:rPr>
          <w:rFonts w:cstheme="majorHAnsi"/>
          <w:szCs w:val="22"/>
        </w:rPr>
        <w:t xml:space="preserve"> project builds on our Phase </w:t>
      </w:r>
      <w:r w:rsidR="00385BAC">
        <w:rPr>
          <w:rFonts w:cstheme="majorHAnsi"/>
          <w:szCs w:val="22"/>
        </w:rPr>
        <w:t>One</w:t>
      </w:r>
      <w:r w:rsidRPr="008E0DD7">
        <w:rPr>
          <w:rFonts w:cstheme="majorHAnsi"/>
          <w:szCs w:val="22"/>
        </w:rPr>
        <w:t xml:space="preserve"> work and seeks to </w:t>
      </w:r>
      <w:r w:rsidRPr="008E0DD7">
        <w:rPr>
          <w:rFonts w:cstheme="majorBidi"/>
          <w:szCs w:val="22"/>
          <w:lang w:eastAsia="en-AU"/>
        </w:rPr>
        <w:t>further understand the associations between key child</w:t>
      </w:r>
      <w:r w:rsidR="007E68B8">
        <w:rPr>
          <w:rFonts w:cstheme="majorBidi"/>
          <w:szCs w:val="22"/>
          <w:lang w:eastAsia="en-AU"/>
        </w:rPr>
        <w:t>-level and area-level</w:t>
      </w:r>
      <w:r w:rsidRPr="008E0DD7">
        <w:rPr>
          <w:rFonts w:cstheme="majorBidi"/>
          <w:szCs w:val="22"/>
          <w:lang w:eastAsia="en-AU"/>
        </w:rPr>
        <w:t xml:space="preserve"> disadvantage</w:t>
      </w:r>
      <w:r w:rsidR="007E68B8">
        <w:rPr>
          <w:rFonts w:cstheme="majorBidi"/>
          <w:szCs w:val="22"/>
          <w:lang w:eastAsia="en-AU"/>
        </w:rPr>
        <w:t xml:space="preserve"> and priority population</w:t>
      </w:r>
      <w:r w:rsidRPr="008E0DD7">
        <w:rPr>
          <w:rFonts w:cstheme="majorBidi"/>
          <w:szCs w:val="22"/>
          <w:lang w:eastAsia="en-AU"/>
        </w:rPr>
        <w:t xml:space="preserve"> indicators and </w:t>
      </w:r>
      <w:r w:rsidR="007E68B8">
        <w:rPr>
          <w:rFonts w:cstheme="majorBidi"/>
          <w:szCs w:val="22"/>
          <w:lang w:eastAsia="en-AU"/>
        </w:rPr>
        <w:t>children’s</w:t>
      </w:r>
      <w:r w:rsidRPr="008E0DD7">
        <w:rPr>
          <w:rFonts w:cstheme="majorBidi"/>
          <w:szCs w:val="22"/>
          <w:lang w:eastAsia="en-AU"/>
        </w:rPr>
        <w:t xml:space="preserve"> developmental vulnerability</w:t>
      </w:r>
      <w:r w:rsidR="00FA49F3">
        <w:rPr>
          <w:rFonts w:cstheme="majorBidi"/>
          <w:szCs w:val="22"/>
          <w:lang w:eastAsia="en-AU"/>
        </w:rPr>
        <w:t>,</w:t>
      </w:r>
      <w:r w:rsidRPr="008E0DD7">
        <w:rPr>
          <w:rFonts w:cstheme="majorHAnsi"/>
          <w:szCs w:val="22"/>
        </w:rPr>
        <w:t xml:space="preserve"> by addressing the following three aims:</w:t>
      </w:r>
    </w:p>
    <w:p w14:paraId="19DE6035" w14:textId="4D0F6CB0" w:rsidR="00B476CD" w:rsidRPr="008E0DD7" w:rsidRDefault="00B476CD" w:rsidP="00B476CD">
      <w:pPr>
        <w:pStyle w:val="ListParagraph"/>
        <w:numPr>
          <w:ilvl w:val="0"/>
          <w:numId w:val="23"/>
        </w:numPr>
        <w:rPr>
          <w:rFonts w:ascii="Source Sans Pro" w:hAnsi="Source Sans Pro" w:cstheme="majorHAnsi"/>
          <w:sz w:val="22"/>
          <w:szCs w:val="22"/>
        </w:rPr>
      </w:pPr>
      <w:r w:rsidRPr="008E0DD7">
        <w:rPr>
          <w:rFonts w:ascii="Source Sans Pro" w:hAnsi="Source Sans Pro" w:cstheme="majorHAnsi"/>
          <w:sz w:val="22"/>
          <w:szCs w:val="22"/>
        </w:rPr>
        <w:t xml:space="preserve">To </w:t>
      </w:r>
      <w:r w:rsidR="007C6D25" w:rsidRPr="008E0DD7">
        <w:rPr>
          <w:rFonts w:ascii="Source Sans Pro" w:hAnsi="Source Sans Pro" w:cstheme="majorHAnsi"/>
          <w:sz w:val="22"/>
          <w:szCs w:val="22"/>
        </w:rPr>
        <w:t xml:space="preserve">investigate </w:t>
      </w:r>
      <w:r w:rsidRPr="008E0DD7">
        <w:rPr>
          <w:rFonts w:ascii="Source Sans Pro" w:hAnsi="Source Sans Pro" w:cstheme="majorHAnsi"/>
          <w:sz w:val="22"/>
          <w:szCs w:val="22"/>
        </w:rPr>
        <w:t xml:space="preserve">associations </w:t>
      </w:r>
      <w:r w:rsidR="00B53CBB" w:rsidRPr="008E0DD7">
        <w:rPr>
          <w:rFonts w:ascii="Source Sans Pro" w:hAnsi="Source Sans Pro" w:cstheme="majorHAnsi"/>
          <w:sz w:val="22"/>
          <w:szCs w:val="22"/>
        </w:rPr>
        <w:t xml:space="preserve">of </w:t>
      </w:r>
      <w:r w:rsidR="00FA49F3">
        <w:rPr>
          <w:rFonts w:ascii="Source Sans Pro" w:hAnsi="Source Sans Pro" w:cstheme="majorHAnsi"/>
          <w:sz w:val="22"/>
          <w:szCs w:val="22"/>
        </w:rPr>
        <w:t xml:space="preserve">child </w:t>
      </w:r>
      <w:r w:rsidRPr="008E0DD7">
        <w:rPr>
          <w:rFonts w:ascii="Source Sans Pro" w:hAnsi="Source Sans Pro" w:cstheme="majorHAnsi"/>
          <w:sz w:val="22"/>
          <w:szCs w:val="22"/>
        </w:rPr>
        <w:t>disadvantage</w:t>
      </w:r>
      <w:r w:rsidR="007C6D25" w:rsidRPr="008E0DD7">
        <w:rPr>
          <w:rFonts w:ascii="Source Sans Pro" w:hAnsi="Source Sans Pro" w:cstheme="majorHAnsi"/>
          <w:sz w:val="22"/>
          <w:szCs w:val="22"/>
        </w:rPr>
        <w:t xml:space="preserve"> and priority population</w:t>
      </w:r>
      <w:r w:rsidRPr="008E0DD7">
        <w:rPr>
          <w:rFonts w:ascii="Source Sans Pro" w:hAnsi="Source Sans Pro" w:cstheme="majorHAnsi"/>
          <w:sz w:val="22"/>
          <w:szCs w:val="22"/>
        </w:rPr>
        <w:t xml:space="preserve"> indicators with </w:t>
      </w:r>
      <w:r w:rsidR="00FA49F3">
        <w:rPr>
          <w:rFonts w:ascii="Source Sans Pro" w:hAnsi="Source Sans Pro" w:cstheme="majorHAnsi"/>
          <w:sz w:val="22"/>
          <w:szCs w:val="22"/>
        </w:rPr>
        <w:t xml:space="preserve">children’s </w:t>
      </w:r>
      <w:r w:rsidR="0023107D">
        <w:rPr>
          <w:rFonts w:ascii="Source Sans Pro" w:hAnsi="Source Sans Pro" w:cstheme="majorHAnsi"/>
          <w:sz w:val="22"/>
          <w:szCs w:val="22"/>
        </w:rPr>
        <w:t xml:space="preserve">developmental </w:t>
      </w:r>
      <w:r w:rsidR="00B53CBB" w:rsidRPr="008E0DD7">
        <w:rPr>
          <w:rFonts w:ascii="Source Sans Pro" w:hAnsi="Source Sans Pro" w:cstheme="majorHAnsi"/>
          <w:sz w:val="22"/>
          <w:szCs w:val="22"/>
        </w:rPr>
        <w:t xml:space="preserve">vulnerability on </w:t>
      </w:r>
      <w:r w:rsidRPr="008E0DD7">
        <w:rPr>
          <w:rFonts w:ascii="Source Sans Pro" w:hAnsi="Source Sans Pro" w:cstheme="majorHAnsi"/>
          <w:sz w:val="22"/>
          <w:szCs w:val="22"/>
        </w:rPr>
        <w:t xml:space="preserve">the </w:t>
      </w:r>
      <w:r w:rsidRPr="008E0DD7">
        <w:rPr>
          <w:rFonts w:ascii="Source Sans Pro" w:hAnsi="Source Sans Pro" w:cstheme="majorHAnsi"/>
          <w:b/>
          <w:bCs/>
          <w:sz w:val="22"/>
          <w:szCs w:val="22"/>
        </w:rPr>
        <w:t>five specific development</w:t>
      </w:r>
      <w:r w:rsidR="00E041C6" w:rsidRPr="008E0DD7">
        <w:rPr>
          <w:rFonts w:ascii="Source Sans Pro" w:hAnsi="Source Sans Pro" w:cstheme="majorHAnsi"/>
          <w:b/>
          <w:bCs/>
          <w:sz w:val="22"/>
          <w:szCs w:val="22"/>
        </w:rPr>
        <w:t>al domains</w:t>
      </w:r>
      <w:r w:rsidRPr="008E0DD7">
        <w:rPr>
          <w:rFonts w:ascii="Source Sans Pro" w:hAnsi="Source Sans Pro" w:cstheme="majorHAnsi"/>
          <w:b/>
          <w:bCs/>
          <w:sz w:val="22"/>
          <w:szCs w:val="22"/>
        </w:rPr>
        <w:t xml:space="preserve"> </w:t>
      </w:r>
      <w:r w:rsidRPr="008E0DD7">
        <w:rPr>
          <w:rFonts w:ascii="Source Sans Pro" w:hAnsi="Source Sans Pro" w:cstheme="majorHAnsi"/>
          <w:sz w:val="22"/>
          <w:szCs w:val="22"/>
        </w:rPr>
        <w:t>(</w:t>
      </w:r>
      <w:r w:rsidRPr="008E0DD7">
        <w:rPr>
          <w:rFonts w:ascii="Source Sans Pro" w:hAnsi="Source Sans Pro"/>
          <w:color w:val="000000" w:themeColor="text1"/>
          <w:sz w:val="22"/>
          <w:szCs w:val="22"/>
          <w:lang w:val="en-US"/>
        </w:rPr>
        <w:t xml:space="preserve">physical health and wellbeing, social competence, emotional maturity, </w:t>
      </w:r>
      <w:r w:rsidRPr="008E0DD7">
        <w:rPr>
          <w:rFonts w:ascii="Source Sans Pro" w:hAnsi="Source Sans Pro"/>
          <w:sz w:val="22"/>
          <w:szCs w:val="22"/>
          <w:lang w:val="en-US"/>
        </w:rPr>
        <w:t>language and cognitive skills</w:t>
      </w:r>
      <w:r w:rsidR="00666482">
        <w:rPr>
          <w:rFonts w:ascii="Source Sans Pro" w:hAnsi="Source Sans Pro"/>
          <w:sz w:val="22"/>
          <w:szCs w:val="22"/>
          <w:lang w:val="en-US"/>
        </w:rPr>
        <w:t xml:space="preserve"> (school-based)</w:t>
      </w:r>
      <w:r w:rsidRPr="008E0DD7">
        <w:rPr>
          <w:rFonts w:ascii="Source Sans Pro" w:hAnsi="Source Sans Pro"/>
          <w:sz w:val="22"/>
          <w:szCs w:val="22"/>
          <w:lang w:val="en-US"/>
        </w:rPr>
        <w:t>, and communication skills and general knowledge)</w:t>
      </w:r>
      <w:r w:rsidRPr="008E0DD7">
        <w:rPr>
          <w:rFonts w:ascii="Source Sans Pro" w:hAnsi="Source Sans Pro" w:cstheme="majorHAnsi"/>
          <w:sz w:val="22"/>
          <w:szCs w:val="22"/>
        </w:rPr>
        <w:t xml:space="preserve">. </w:t>
      </w:r>
    </w:p>
    <w:p w14:paraId="460DF0AB" w14:textId="70FC3B39" w:rsidR="00EC637C" w:rsidRPr="008E0DD7" w:rsidRDefault="00EC637C" w:rsidP="00EC637C">
      <w:pPr>
        <w:pStyle w:val="ListParagraph"/>
        <w:numPr>
          <w:ilvl w:val="0"/>
          <w:numId w:val="23"/>
        </w:numPr>
        <w:rPr>
          <w:rFonts w:ascii="Source Sans Pro" w:hAnsi="Source Sans Pro" w:cstheme="majorHAnsi"/>
          <w:sz w:val="22"/>
          <w:szCs w:val="22"/>
        </w:rPr>
      </w:pPr>
      <w:r w:rsidRPr="008E0DD7">
        <w:rPr>
          <w:rFonts w:ascii="Source Sans Pro" w:hAnsi="Source Sans Pro" w:cstheme="majorHAnsi"/>
          <w:sz w:val="22"/>
          <w:szCs w:val="22"/>
        </w:rPr>
        <w:t xml:space="preserve">To compare child-level and </w:t>
      </w:r>
      <w:r w:rsidRPr="008E0DD7">
        <w:rPr>
          <w:rFonts w:ascii="Source Sans Pro" w:hAnsi="Source Sans Pro" w:cstheme="majorHAnsi"/>
          <w:b/>
          <w:bCs/>
          <w:sz w:val="22"/>
          <w:szCs w:val="22"/>
        </w:rPr>
        <w:t>area-level measures</w:t>
      </w:r>
      <w:r w:rsidRPr="008E0DD7">
        <w:rPr>
          <w:rFonts w:ascii="Source Sans Pro" w:hAnsi="Source Sans Pro" w:cstheme="majorHAnsi"/>
          <w:sz w:val="22"/>
          <w:szCs w:val="22"/>
        </w:rPr>
        <w:t xml:space="preserve"> </w:t>
      </w:r>
      <w:r w:rsidRPr="008E0DD7">
        <w:rPr>
          <w:rFonts w:ascii="Source Sans Pro" w:hAnsi="Source Sans Pro" w:cstheme="majorHAnsi"/>
          <w:b/>
          <w:bCs/>
          <w:sz w:val="22"/>
          <w:szCs w:val="22"/>
        </w:rPr>
        <w:t>of disadvantage</w:t>
      </w:r>
      <w:r w:rsidR="002758BF" w:rsidRPr="008E0DD7">
        <w:rPr>
          <w:rFonts w:ascii="Source Sans Pro" w:hAnsi="Source Sans Pro" w:cstheme="majorHAnsi"/>
          <w:sz w:val="22"/>
          <w:szCs w:val="22"/>
        </w:rPr>
        <w:t>.</w:t>
      </w:r>
    </w:p>
    <w:p w14:paraId="7BB54800" w14:textId="2D9B412B" w:rsidR="00F71858" w:rsidRPr="002A41FB" w:rsidRDefault="002758BF" w:rsidP="002A41FB">
      <w:pPr>
        <w:pStyle w:val="ListParagraph"/>
        <w:numPr>
          <w:ilvl w:val="0"/>
          <w:numId w:val="23"/>
        </w:numPr>
        <w:rPr>
          <w:rFonts w:ascii="Source Sans Pro" w:hAnsi="Source Sans Pro" w:cstheme="majorHAnsi"/>
          <w:sz w:val="22"/>
          <w:szCs w:val="22"/>
        </w:rPr>
      </w:pPr>
      <w:r w:rsidRPr="008E0DD7">
        <w:rPr>
          <w:rFonts w:ascii="Source Sans Pro" w:hAnsi="Source Sans Pro" w:cstheme="majorHAnsi"/>
          <w:sz w:val="22"/>
          <w:szCs w:val="22"/>
        </w:rPr>
        <w:t xml:space="preserve">To determine the </w:t>
      </w:r>
      <w:r w:rsidRPr="008E0DD7">
        <w:rPr>
          <w:rFonts w:ascii="Source Sans Pro" w:hAnsi="Source Sans Pro" w:cstheme="majorHAnsi"/>
          <w:b/>
          <w:bCs/>
          <w:sz w:val="22"/>
          <w:szCs w:val="22"/>
          <w:lang w:eastAsia="zh-CN"/>
        </w:rPr>
        <w:t>best combination</w:t>
      </w:r>
      <w:r w:rsidRPr="008E0DD7">
        <w:rPr>
          <w:rFonts w:ascii="Source Sans Pro" w:hAnsi="Source Sans Pro" w:cstheme="majorHAnsi"/>
          <w:sz w:val="22"/>
          <w:szCs w:val="22"/>
        </w:rPr>
        <w:t xml:space="preserve"> of child</w:t>
      </w:r>
      <w:r w:rsidR="002A41FB">
        <w:rPr>
          <w:rFonts w:ascii="Source Sans Pro" w:hAnsi="Source Sans Pro" w:cstheme="majorHAnsi"/>
          <w:sz w:val="22"/>
          <w:szCs w:val="22"/>
        </w:rPr>
        <w:t>-level</w:t>
      </w:r>
      <w:r w:rsidRPr="008E0DD7">
        <w:rPr>
          <w:rFonts w:ascii="Source Sans Pro" w:hAnsi="Source Sans Pro" w:cstheme="majorHAnsi"/>
          <w:sz w:val="22"/>
          <w:szCs w:val="22"/>
        </w:rPr>
        <w:t xml:space="preserve"> disadvantage and priority population indicators for identifying children who are at the highest risk of </w:t>
      </w:r>
      <w:r w:rsidR="003461DD">
        <w:rPr>
          <w:rFonts w:ascii="Source Sans Pro" w:hAnsi="Source Sans Pro" w:cstheme="majorHAnsi"/>
          <w:sz w:val="22"/>
          <w:szCs w:val="22"/>
        </w:rPr>
        <w:t>d</w:t>
      </w:r>
      <w:r w:rsidR="003461DD" w:rsidRPr="003461DD">
        <w:rPr>
          <w:rFonts w:ascii="Source Sans Pro" w:hAnsi="Source Sans Pro" w:cstheme="majorHAnsi"/>
          <w:sz w:val="22"/>
          <w:szCs w:val="22"/>
        </w:rPr>
        <w:t>evelopmental vulnerab</w:t>
      </w:r>
      <w:r w:rsidR="0062462F">
        <w:rPr>
          <w:rFonts w:ascii="Source Sans Pro" w:hAnsi="Source Sans Pro" w:cstheme="majorHAnsi"/>
          <w:sz w:val="22"/>
          <w:szCs w:val="22"/>
        </w:rPr>
        <w:t>ility</w:t>
      </w:r>
      <w:r w:rsidR="003461DD" w:rsidRPr="003461DD">
        <w:rPr>
          <w:rFonts w:ascii="Source Sans Pro" w:hAnsi="Source Sans Pro" w:cstheme="majorHAnsi"/>
          <w:sz w:val="22"/>
          <w:szCs w:val="22"/>
        </w:rPr>
        <w:t xml:space="preserve"> on one or more domain(s)</w:t>
      </w:r>
      <w:r w:rsidR="003461DD">
        <w:rPr>
          <w:rFonts w:ascii="Source Sans Pro" w:hAnsi="Source Sans Pro" w:cstheme="majorHAnsi"/>
          <w:sz w:val="22"/>
          <w:szCs w:val="22"/>
        </w:rPr>
        <w:t xml:space="preserve"> (</w:t>
      </w:r>
      <w:r w:rsidR="003450EB">
        <w:rPr>
          <w:rFonts w:ascii="Source Sans Pro" w:hAnsi="Source Sans Pro" w:cstheme="majorHAnsi"/>
          <w:sz w:val="22"/>
          <w:szCs w:val="22"/>
        </w:rPr>
        <w:t>DV1</w:t>
      </w:r>
      <w:r w:rsidR="003461DD">
        <w:rPr>
          <w:rFonts w:ascii="Source Sans Pro" w:hAnsi="Source Sans Pro" w:cstheme="majorHAnsi"/>
          <w:sz w:val="22"/>
          <w:szCs w:val="22"/>
        </w:rPr>
        <w:t>)</w:t>
      </w:r>
      <w:r w:rsidRPr="008E0DD7">
        <w:rPr>
          <w:rFonts w:ascii="Source Sans Pro" w:hAnsi="Source Sans Pro" w:cstheme="majorHAnsi"/>
          <w:sz w:val="22"/>
          <w:szCs w:val="22"/>
        </w:rPr>
        <w:t xml:space="preserve">. </w:t>
      </w:r>
    </w:p>
    <w:p w14:paraId="749819BD" w14:textId="77777777" w:rsidR="00F71858" w:rsidRPr="008E0DD7" w:rsidRDefault="00F71858" w:rsidP="00B751A8">
      <w:pPr>
        <w:pStyle w:val="Heading2"/>
        <w:spacing w:line="240" w:lineRule="auto"/>
      </w:pPr>
      <w:bookmarkStart w:id="9" w:name="_Toc161739441"/>
      <w:r w:rsidRPr="008E0DD7">
        <w:lastRenderedPageBreak/>
        <w:t>Summary of methods</w:t>
      </w:r>
      <w:bookmarkEnd w:id="9"/>
    </w:p>
    <w:p w14:paraId="74A90DDB" w14:textId="77777777" w:rsidR="006B3342" w:rsidRPr="008E0DD7" w:rsidRDefault="006B3342" w:rsidP="006B3342">
      <w:pPr>
        <w:rPr>
          <w:rFonts w:cstheme="majorHAnsi"/>
          <w:szCs w:val="22"/>
        </w:rPr>
      </w:pPr>
    </w:p>
    <w:p w14:paraId="7A86D190" w14:textId="2EF9D782" w:rsidR="006D5A28" w:rsidRPr="008E0DD7" w:rsidRDefault="006B3342" w:rsidP="36D3424C">
      <w:pPr>
        <w:rPr>
          <w:rFonts w:cstheme="majorBidi"/>
        </w:rPr>
      </w:pPr>
      <w:proofErr w:type="gramStart"/>
      <w:r w:rsidRPr="36D3424C">
        <w:rPr>
          <w:rFonts w:cstheme="majorBidi"/>
        </w:rPr>
        <w:t>Similar to</w:t>
      </w:r>
      <w:proofErr w:type="gramEnd"/>
      <w:r w:rsidRPr="36D3424C">
        <w:rPr>
          <w:rFonts w:cstheme="majorBidi"/>
        </w:rPr>
        <w:t xml:space="preserve"> our Phase </w:t>
      </w:r>
      <w:r w:rsidR="00385BAC" w:rsidRPr="36D3424C">
        <w:rPr>
          <w:rFonts w:cstheme="majorBidi"/>
        </w:rPr>
        <w:t>One</w:t>
      </w:r>
      <w:r w:rsidRPr="36D3424C">
        <w:rPr>
          <w:rFonts w:cstheme="majorBidi"/>
        </w:rPr>
        <w:t xml:space="preserve"> work, we used the MADIP-FFY data</w:t>
      </w:r>
      <w:r w:rsidR="00B53CBB" w:rsidRPr="36D3424C">
        <w:rPr>
          <w:rFonts w:cstheme="majorBidi"/>
        </w:rPr>
        <w:t>set</w:t>
      </w:r>
      <w:r w:rsidRPr="36D3424C">
        <w:rPr>
          <w:rFonts w:cstheme="majorBidi"/>
        </w:rPr>
        <w:t>, including the AEDC developmental outcomes</w:t>
      </w:r>
      <w:r w:rsidR="00E041C6" w:rsidRPr="36D3424C">
        <w:rPr>
          <w:rFonts w:cstheme="majorBidi"/>
        </w:rPr>
        <w:t>,</w:t>
      </w:r>
      <w:r w:rsidRPr="36D3424C">
        <w:rPr>
          <w:rFonts w:cstheme="majorBidi"/>
        </w:rPr>
        <w:t xml:space="preserve"> to identify, evaluate and analyse 36 child disadvantage indicators. These indicators were guided by the CCC social determinants framework, which is structured around four social determinant len</w:t>
      </w:r>
      <w:r w:rsidR="00E041C6" w:rsidRPr="36D3424C">
        <w:rPr>
          <w:rFonts w:cstheme="majorBidi"/>
        </w:rPr>
        <w:t>se</w:t>
      </w:r>
      <w:r w:rsidRPr="36D3424C">
        <w:rPr>
          <w:rFonts w:cstheme="majorBidi"/>
        </w:rPr>
        <w:t>s (i.e., sociodemographic, health conditions, geographic and risk factors; referred to as disadvantage lens</w:t>
      </w:r>
      <w:r w:rsidR="003A1E5D" w:rsidRPr="36D3424C">
        <w:rPr>
          <w:rFonts w:cstheme="majorBidi"/>
        </w:rPr>
        <w:t>es</w:t>
      </w:r>
      <w:r w:rsidRPr="36D3424C">
        <w:rPr>
          <w:rFonts w:cstheme="majorBidi"/>
        </w:rPr>
        <w:t xml:space="preserve"> hereafter). We also examined the priority population indicators related to chil</w:t>
      </w:r>
      <w:r w:rsidR="00717226" w:rsidRPr="36D3424C">
        <w:rPr>
          <w:rFonts w:cstheme="majorBidi"/>
        </w:rPr>
        <w:t xml:space="preserve">dren’s </w:t>
      </w:r>
      <w:r w:rsidR="002B64ED" w:rsidRPr="36D3424C">
        <w:rPr>
          <w:rFonts w:cstheme="majorBidi"/>
        </w:rPr>
        <w:t>developmental vulnerability outcomes</w:t>
      </w:r>
      <w:r w:rsidRPr="36D3424C">
        <w:rPr>
          <w:rFonts w:cstheme="majorBidi"/>
        </w:rPr>
        <w:t xml:space="preserve">. </w:t>
      </w:r>
    </w:p>
    <w:p w14:paraId="42204A19" w14:textId="77777777" w:rsidR="006D5A28" w:rsidRPr="008E0DD7" w:rsidRDefault="006D5A28" w:rsidP="006B3342">
      <w:pPr>
        <w:rPr>
          <w:rFonts w:cstheme="majorHAnsi"/>
          <w:szCs w:val="22"/>
        </w:rPr>
      </w:pPr>
    </w:p>
    <w:p w14:paraId="202F25F9" w14:textId="23BCBBC0" w:rsidR="006B3342" w:rsidRPr="002B64ED" w:rsidRDefault="006B3342" w:rsidP="006B3342">
      <w:pPr>
        <w:rPr>
          <w:rFonts w:cstheme="majorHAnsi"/>
          <w:szCs w:val="22"/>
        </w:rPr>
      </w:pPr>
      <w:r w:rsidRPr="002B64ED">
        <w:rPr>
          <w:rFonts w:cstheme="majorHAnsi"/>
          <w:szCs w:val="22"/>
        </w:rPr>
        <w:t xml:space="preserve">In this Phase </w:t>
      </w:r>
      <w:r w:rsidR="00385BAC" w:rsidRPr="002B64ED">
        <w:rPr>
          <w:rFonts w:cstheme="majorHAnsi"/>
          <w:szCs w:val="22"/>
        </w:rPr>
        <w:t>Two</w:t>
      </w:r>
      <w:r w:rsidRPr="002B64ED">
        <w:rPr>
          <w:rFonts w:cstheme="majorHAnsi"/>
          <w:szCs w:val="22"/>
        </w:rPr>
        <w:t xml:space="preserve"> project, additional data analysis was conducted in three parts:</w:t>
      </w:r>
    </w:p>
    <w:p w14:paraId="6AC76E51" w14:textId="435D9E8A" w:rsidR="003A1E5D" w:rsidRPr="002B64ED" w:rsidRDefault="006B3342" w:rsidP="002B64ED">
      <w:pPr>
        <w:pStyle w:val="ListParagraph"/>
        <w:numPr>
          <w:ilvl w:val="0"/>
          <w:numId w:val="35"/>
        </w:numPr>
        <w:rPr>
          <w:rFonts w:ascii="Source Sans Pro" w:hAnsi="Source Sans Pro"/>
          <w:sz w:val="22"/>
          <w:szCs w:val="22"/>
        </w:rPr>
      </w:pPr>
      <w:r w:rsidRPr="002B64ED">
        <w:rPr>
          <w:rFonts w:ascii="Source Sans Pro" w:eastAsia="SimSun" w:hAnsi="Source Sans Pro" w:cstheme="majorHAnsi"/>
          <w:b/>
          <w:bCs/>
          <w:sz w:val="22"/>
          <w:szCs w:val="22"/>
        </w:rPr>
        <w:t xml:space="preserve">Part </w:t>
      </w:r>
      <w:r w:rsidR="002758BF" w:rsidRPr="002B64ED">
        <w:rPr>
          <w:rFonts w:ascii="Source Sans Pro" w:eastAsia="SimSun" w:hAnsi="Source Sans Pro" w:cstheme="majorHAnsi"/>
          <w:b/>
          <w:bCs/>
          <w:sz w:val="22"/>
          <w:szCs w:val="22"/>
        </w:rPr>
        <w:t>1</w:t>
      </w:r>
      <w:r w:rsidRPr="002B64ED">
        <w:rPr>
          <w:rFonts w:ascii="Source Sans Pro" w:eastAsia="SimSun" w:hAnsi="Source Sans Pro" w:cstheme="majorHAnsi"/>
          <w:b/>
          <w:bCs/>
          <w:sz w:val="22"/>
          <w:szCs w:val="22"/>
        </w:rPr>
        <w:t>:</w:t>
      </w:r>
      <w:r w:rsidRPr="002B64ED">
        <w:rPr>
          <w:rFonts w:ascii="Source Sans Pro" w:eastAsia="SimSun" w:hAnsi="Source Sans Pro" w:cstheme="majorHAnsi"/>
          <w:sz w:val="22"/>
          <w:szCs w:val="22"/>
        </w:rPr>
        <w:t xml:space="preserve"> </w:t>
      </w:r>
      <w:r w:rsidRPr="002B64ED">
        <w:rPr>
          <w:rFonts w:ascii="Source Sans Pro" w:hAnsi="Source Sans Pro"/>
          <w:sz w:val="22"/>
          <w:szCs w:val="22"/>
          <w:lang w:val="en-US"/>
        </w:rPr>
        <w:t xml:space="preserve">Associations </w:t>
      </w:r>
      <w:r w:rsidR="00B53CBB" w:rsidRPr="002B64ED">
        <w:rPr>
          <w:rFonts w:ascii="Source Sans Pro" w:hAnsi="Source Sans Pro"/>
          <w:sz w:val="22"/>
          <w:szCs w:val="22"/>
          <w:lang w:val="en-US"/>
        </w:rPr>
        <w:t xml:space="preserve">of </w:t>
      </w:r>
      <w:r w:rsidRPr="002B64ED">
        <w:rPr>
          <w:rFonts w:ascii="Source Sans Pro" w:hAnsi="Source Sans Pro"/>
          <w:sz w:val="22"/>
          <w:szCs w:val="22"/>
          <w:lang w:val="en-US"/>
        </w:rPr>
        <w:t xml:space="preserve">child disadvantage and priority population indicators with </w:t>
      </w:r>
      <w:r w:rsidR="00C8213A" w:rsidRPr="002B64ED">
        <w:rPr>
          <w:rFonts w:ascii="Source Sans Pro" w:hAnsi="Source Sans Pro"/>
          <w:sz w:val="22"/>
          <w:szCs w:val="22"/>
          <w:lang w:val="en-US"/>
        </w:rPr>
        <w:t xml:space="preserve">children’s </w:t>
      </w:r>
      <w:r w:rsidR="004D0C5B">
        <w:rPr>
          <w:rFonts w:ascii="Source Sans Pro" w:hAnsi="Source Sans Pro"/>
          <w:sz w:val="22"/>
          <w:szCs w:val="22"/>
          <w:lang w:val="en-US"/>
        </w:rPr>
        <w:t xml:space="preserve">developmental </w:t>
      </w:r>
      <w:r w:rsidR="00B53CBB" w:rsidRPr="002B64ED">
        <w:rPr>
          <w:rFonts w:ascii="Source Sans Pro" w:hAnsi="Source Sans Pro"/>
          <w:sz w:val="22"/>
          <w:szCs w:val="22"/>
          <w:lang w:val="en-US"/>
        </w:rPr>
        <w:t xml:space="preserve">vulnerability on </w:t>
      </w:r>
      <w:r w:rsidR="002B64ED">
        <w:rPr>
          <w:rFonts w:ascii="Source Sans Pro" w:hAnsi="Source Sans Pro"/>
          <w:sz w:val="22"/>
          <w:szCs w:val="22"/>
          <w:lang w:val="en-US"/>
        </w:rPr>
        <w:t xml:space="preserve">five </w:t>
      </w:r>
      <w:r w:rsidRPr="002B64ED">
        <w:rPr>
          <w:rFonts w:ascii="Source Sans Pro" w:hAnsi="Source Sans Pro"/>
          <w:sz w:val="22"/>
          <w:szCs w:val="22"/>
          <w:lang w:val="en-US"/>
        </w:rPr>
        <w:t>specific developmental domains</w:t>
      </w:r>
      <w:r w:rsidR="00C8213A" w:rsidRPr="002B64ED">
        <w:rPr>
          <w:rFonts w:ascii="Source Sans Pro" w:hAnsi="Source Sans Pro"/>
          <w:sz w:val="22"/>
          <w:szCs w:val="22"/>
          <w:lang w:val="en-US"/>
        </w:rPr>
        <w:t>.</w:t>
      </w:r>
      <w:r w:rsidR="003A1E5D" w:rsidRPr="002B64ED">
        <w:rPr>
          <w:rFonts w:ascii="Source Sans Pro" w:hAnsi="Source Sans Pro"/>
          <w:sz w:val="22"/>
          <w:szCs w:val="22"/>
          <w:lang w:val="en-US"/>
        </w:rPr>
        <w:t xml:space="preserve"> We used d</w:t>
      </w:r>
      <w:proofErr w:type="spellStart"/>
      <w:r w:rsidR="003A1E5D" w:rsidRPr="002B64ED">
        <w:rPr>
          <w:rFonts w:ascii="Source Sans Pro" w:hAnsi="Source Sans Pro"/>
          <w:sz w:val="22"/>
          <w:szCs w:val="22"/>
        </w:rPr>
        <w:t>escriptiv</w:t>
      </w:r>
      <w:r w:rsidR="006D5A28" w:rsidRPr="002B64ED">
        <w:rPr>
          <w:rFonts w:ascii="Source Sans Pro" w:hAnsi="Source Sans Pro"/>
          <w:sz w:val="22"/>
          <w:szCs w:val="22"/>
        </w:rPr>
        <w:t>e</w:t>
      </w:r>
      <w:proofErr w:type="spellEnd"/>
      <w:r w:rsidR="003A1E5D" w:rsidRPr="002B64ED">
        <w:rPr>
          <w:rFonts w:ascii="Source Sans Pro" w:hAnsi="Source Sans Pro"/>
          <w:sz w:val="22"/>
          <w:szCs w:val="22"/>
        </w:rPr>
        <w:t xml:space="preserve"> statistics to understand the distribution of each of </w:t>
      </w:r>
      <w:r w:rsidR="009B10B4" w:rsidRPr="002B64ED">
        <w:rPr>
          <w:rFonts w:ascii="Source Sans Pro" w:hAnsi="Source Sans Pro"/>
          <w:sz w:val="22"/>
          <w:szCs w:val="22"/>
        </w:rPr>
        <w:t xml:space="preserve">the child disadvantage and priority population indicators </w:t>
      </w:r>
      <w:r w:rsidR="009B10B4">
        <w:rPr>
          <w:rFonts w:ascii="Source Sans Pro" w:hAnsi="Source Sans Pro"/>
          <w:sz w:val="22"/>
          <w:szCs w:val="22"/>
        </w:rPr>
        <w:t xml:space="preserve">and the </w:t>
      </w:r>
      <w:r w:rsidR="003A1E5D" w:rsidRPr="002B64ED">
        <w:rPr>
          <w:rFonts w:ascii="Source Sans Pro" w:hAnsi="Source Sans Pro"/>
          <w:sz w:val="22"/>
          <w:szCs w:val="22"/>
        </w:rPr>
        <w:t xml:space="preserve">five developmental domains. Separate univariable regression analyses were conducted to estimate the association of each child-level disadvantage and priority population indicator with </w:t>
      </w:r>
      <w:r w:rsidR="009B10B4">
        <w:rPr>
          <w:rFonts w:ascii="Source Sans Pro" w:hAnsi="Source Sans Pro"/>
          <w:sz w:val="22"/>
          <w:szCs w:val="22"/>
        </w:rPr>
        <w:t xml:space="preserve">children’s </w:t>
      </w:r>
      <w:r w:rsidR="004D0C5B">
        <w:rPr>
          <w:rFonts w:ascii="Source Sans Pro" w:hAnsi="Source Sans Pro"/>
          <w:sz w:val="22"/>
          <w:szCs w:val="22"/>
        </w:rPr>
        <w:t xml:space="preserve">developmental </w:t>
      </w:r>
      <w:r w:rsidR="003A1E5D" w:rsidRPr="002B64ED">
        <w:rPr>
          <w:rFonts w:ascii="Source Sans Pro" w:hAnsi="Source Sans Pro"/>
          <w:sz w:val="22"/>
          <w:szCs w:val="22"/>
        </w:rPr>
        <w:t>vulnerability on each specific developmental domain.</w:t>
      </w:r>
    </w:p>
    <w:p w14:paraId="3DF79A3E" w14:textId="77777777" w:rsidR="003A1E5D" w:rsidRPr="002B64ED" w:rsidRDefault="003A1E5D" w:rsidP="006D5A28">
      <w:pPr>
        <w:ind w:left="0"/>
        <w:rPr>
          <w:szCs w:val="22"/>
        </w:rPr>
      </w:pPr>
    </w:p>
    <w:p w14:paraId="617D6AA0" w14:textId="7BD5C783" w:rsidR="00EC637C" w:rsidRPr="008E0DD7" w:rsidRDefault="00EC637C" w:rsidP="00C339F7">
      <w:pPr>
        <w:pStyle w:val="ListParagraph"/>
        <w:numPr>
          <w:ilvl w:val="0"/>
          <w:numId w:val="25"/>
        </w:numPr>
        <w:ind w:left="431" w:hanging="357"/>
        <w:rPr>
          <w:rFonts w:ascii="Source Sans Pro" w:eastAsia="SimSun" w:hAnsi="Source Sans Pro" w:cstheme="majorHAnsi"/>
          <w:sz w:val="22"/>
          <w:szCs w:val="22"/>
        </w:rPr>
      </w:pPr>
      <w:r w:rsidRPr="002B64ED">
        <w:rPr>
          <w:rFonts w:ascii="Source Sans Pro" w:eastAsia="SimSun" w:hAnsi="Source Sans Pro" w:cstheme="majorHAnsi"/>
          <w:b/>
          <w:bCs/>
          <w:sz w:val="22"/>
          <w:szCs w:val="22"/>
        </w:rPr>
        <w:t xml:space="preserve">Part </w:t>
      </w:r>
      <w:r w:rsidR="002758BF" w:rsidRPr="002B64ED">
        <w:rPr>
          <w:rFonts w:ascii="Source Sans Pro" w:eastAsia="SimSun" w:hAnsi="Source Sans Pro" w:cstheme="majorHAnsi"/>
          <w:b/>
          <w:bCs/>
          <w:sz w:val="22"/>
          <w:szCs w:val="22"/>
        </w:rPr>
        <w:t>2</w:t>
      </w:r>
      <w:r w:rsidRPr="002B64ED">
        <w:rPr>
          <w:rFonts w:ascii="Source Sans Pro" w:eastAsia="SimSun" w:hAnsi="Source Sans Pro" w:cstheme="majorHAnsi"/>
          <w:b/>
          <w:bCs/>
          <w:sz w:val="22"/>
          <w:szCs w:val="22"/>
        </w:rPr>
        <w:t>:</w:t>
      </w:r>
      <w:r w:rsidRPr="002B64ED">
        <w:rPr>
          <w:rFonts w:ascii="Source Sans Pro" w:eastAsia="SimSun" w:hAnsi="Source Sans Pro" w:cstheme="majorHAnsi"/>
          <w:sz w:val="22"/>
          <w:szCs w:val="22"/>
        </w:rPr>
        <w:t xml:space="preserve"> Comparison of child-level and area-level measures of disadvantage</w:t>
      </w:r>
      <w:r w:rsidR="004F1E3B">
        <w:rPr>
          <w:rFonts w:ascii="Source Sans Pro" w:eastAsia="SimSun" w:hAnsi="Source Sans Pro" w:cstheme="majorHAnsi"/>
          <w:sz w:val="22"/>
          <w:szCs w:val="22"/>
        </w:rPr>
        <w:t>.</w:t>
      </w:r>
      <w:r w:rsidR="003A1E5D" w:rsidRPr="008E0DD7">
        <w:rPr>
          <w:rFonts w:ascii="Source Sans Pro" w:eastAsia="SimSun" w:hAnsi="Source Sans Pro" w:cstheme="majorHAnsi"/>
          <w:sz w:val="22"/>
          <w:szCs w:val="22"/>
        </w:rPr>
        <w:t xml:space="preserve"> We used cross-tabulations to summarise the distribution of each of the 36 child-level disadvantage indicators by area-level </w:t>
      </w:r>
      <w:r w:rsidR="00775DA2" w:rsidRPr="00775DA2">
        <w:rPr>
          <w:rFonts w:ascii="Source Sans Pro" w:hAnsi="Source Sans Pro"/>
          <w:sz w:val="22"/>
          <w:szCs w:val="22"/>
        </w:rPr>
        <w:t xml:space="preserve">Socio-Economic Indexes for Areas (SEIFA) </w:t>
      </w:r>
      <w:r w:rsidR="003A1E5D" w:rsidRPr="00775DA2">
        <w:rPr>
          <w:rFonts w:ascii="Source Sans Pro" w:eastAsia="SimSun" w:hAnsi="Source Sans Pro" w:cstheme="majorHAnsi"/>
          <w:sz w:val="22"/>
          <w:szCs w:val="22"/>
        </w:rPr>
        <w:t>quintiles</w:t>
      </w:r>
      <w:r w:rsidR="003A1E5D" w:rsidRPr="008E0DD7">
        <w:rPr>
          <w:rFonts w:ascii="Source Sans Pro" w:eastAsia="SimSun" w:hAnsi="Source Sans Pro" w:cstheme="majorHAnsi"/>
          <w:sz w:val="22"/>
          <w:szCs w:val="22"/>
        </w:rPr>
        <w:t xml:space="preserve">. We also estimated the univariable association of the area-level disadvantage measure with children’s </w:t>
      </w:r>
      <w:r w:rsidR="003450EB">
        <w:rPr>
          <w:rFonts w:ascii="Source Sans Pro" w:eastAsia="SimSun" w:hAnsi="Source Sans Pro" w:cstheme="majorHAnsi"/>
          <w:sz w:val="22"/>
          <w:szCs w:val="22"/>
        </w:rPr>
        <w:t>DV1</w:t>
      </w:r>
      <w:r w:rsidR="005A506E">
        <w:rPr>
          <w:rFonts w:ascii="Source Sans Pro" w:eastAsia="SimSun" w:hAnsi="Source Sans Pro" w:cstheme="majorHAnsi"/>
          <w:sz w:val="22"/>
          <w:szCs w:val="22"/>
        </w:rPr>
        <w:t>,</w:t>
      </w:r>
      <w:r w:rsidR="003A1E5D" w:rsidRPr="008E0DD7">
        <w:rPr>
          <w:rFonts w:ascii="Source Sans Pro" w:eastAsia="SimSun" w:hAnsi="Source Sans Pro" w:cstheme="majorHAnsi"/>
          <w:sz w:val="22"/>
          <w:szCs w:val="22"/>
        </w:rPr>
        <w:t xml:space="preserve"> and</w:t>
      </w:r>
      <w:r w:rsidR="005A506E">
        <w:rPr>
          <w:rFonts w:ascii="Source Sans Pro" w:eastAsia="SimSun" w:hAnsi="Source Sans Pro" w:cstheme="majorHAnsi"/>
          <w:sz w:val="22"/>
          <w:szCs w:val="22"/>
        </w:rPr>
        <w:t xml:space="preserve"> then</w:t>
      </w:r>
      <w:r w:rsidR="003A1E5D" w:rsidRPr="008E0DD7">
        <w:rPr>
          <w:rFonts w:ascii="Source Sans Pro" w:eastAsia="SimSun" w:hAnsi="Source Sans Pro" w:cstheme="majorHAnsi"/>
          <w:sz w:val="22"/>
          <w:szCs w:val="22"/>
        </w:rPr>
        <w:t xml:space="preserve"> compared the magnitude of associations with child-level disadvantage indicators</w:t>
      </w:r>
      <w:r w:rsidR="005A506E">
        <w:rPr>
          <w:rFonts w:ascii="Source Sans Pro" w:eastAsia="SimSun" w:hAnsi="Source Sans Pro" w:cstheme="majorHAnsi"/>
          <w:sz w:val="22"/>
          <w:szCs w:val="22"/>
        </w:rPr>
        <w:t xml:space="preserve"> from our Phase One work.</w:t>
      </w:r>
    </w:p>
    <w:p w14:paraId="08DF3201" w14:textId="77777777" w:rsidR="003A1E5D" w:rsidRPr="008E0DD7" w:rsidRDefault="003A1E5D" w:rsidP="006D5A28">
      <w:pPr>
        <w:pStyle w:val="ListParagraph"/>
        <w:spacing w:line="276" w:lineRule="auto"/>
        <w:ind w:left="436"/>
        <w:rPr>
          <w:rFonts w:ascii="Source Sans Pro" w:eastAsia="SimSun" w:hAnsi="Source Sans Pro" w:cstheme="majorHAnsi"/>
          <w:sz w:val="22"/>
          <w:szCs w:val="22"/>
        </w:rPr>
      </w:pPr>
    </w:p>
    <w:p w14:paraId="50E7B9F1" w14:textId="7278A061" w:rsidR="003A1E5D" w:rsidRPr="008E0DD7" w:rsidRDefault="002758BF" w:rsidP="003A1E5D">
      <w:pPr>
        <w:pStyle w:val="ListParagraph"/>
        <w:numPr>
          <w:ilvl w:val="0"/>
          <w:numId w:val="25"/>
        </w:numPr>
        <w:rPr>
          <w:rFonts w:ascii="Source Sans Pro" w:hAnsi="Source Sans Pro"/>
          <w:sz w:val="22"/>
          <w:szCs w:val="22"/>
        </w:rPr>
      </w:pPr>
      <w:r w:rsidRPr="008E0DD7">
        <w:rPr>
          <w:rFonts w:ascii="Source Sans Pro" w:eastAsia="SimSun" w:hAnsi="Source Sans Pro" w:cstheme="majorHAnsi"/>
          <w:b/>
          <w:bCs/>
          <w:sz w:val="22"/>
          <w:szCs w:val="22"/>
        </w:rPr>
        <w:t>Part 3:</w:t>
      </w:r>
      <w:r w:rsidRPr="008E0DD7">
        <w:rPr>
          <w:rFonts w:ascii="Source Sans Pro" w:eastAsia="SimSun" w:hAnsi="Source Sans Pro" w:cstheme="majorHAnsi"/>
          <w:sz w:val="22"/>
          <w:szCs w:val="22"/>
        </w:rPr>
        <w:t xml:space="preserve"> </w:t>
      </w:r>
      <w:r w:rsidR="00BC44B6">
        <w:rPr>
          <w:rFonts w:ascii="Source Sans Pro" w:eastAsia="SimSun" w:hAnsi="Source Sans Pro" w:cstheme="majorHAnsi"/>
          <w:sz w:val="22"/>
          <w:szCs w:val="22"/>
        </w:rPr>
        <w:t xml:space="preserve">The best </w:t>
      </w:r>
      <w:r w:rsidR="002501EA">
        <w:rPr>
          <w:rFonts w:ascii="Source Sans Pro" w:eastAsia="SimSun" w:hAnsi="Source Sans Pro" w:cstheme="majorHAnsi"/>
          <w:sz w:val="22"/>
          <w:szCs w:val="22"/>
        </w:rPr>
        <w:t xml:space="preserve">combination of </w:t>
      </w:r>
      <w:r w:rsidR="00BC44B6">
        <w:rPr>
          <w:rFonts w:ascii="Source Sans Pro" w:hAnsi="Source Sans Pro"/>
          <w:sz w:val="22"/>
          <w:szCs w:val="22"/>
        </w:rPr>
        <w:t>c</w:t>
      </w:r>
      <w:r w:rsidRPr="008E0DD7">
        <w:rPr>
          <w:rFonts w:ascii="Source Sans Pro" w:hAnsi="Source Sans Pro"/>
          <w:sz w:val="22"/>
          <w:szCs w:val="22"/>
        </w:rPr>
        <w:t>hild</w:t>
      </w:r>
      <w:r w:rsidR="00545E5E">
        <w:rPr>
          <w:rFonts w:ascii="Source Sans Pro" w:hAnsi="Source Sans Pro"/>
          <w:sz w:val="22"/>
          <w:szCs w:val="22"/>
        </w:rPr>
        <w:t>-level</w:t>
      </w:r>
      <w:r w:rsidRPr="008E0DD7">
        <w:rPr>
          <w:rFonts w:ascii="Source Sans Pro" w:hAnsi="Source Sans Pro"/>
          <w:sz w:val="22"/>
          <w:szCs w:val="22"/>
        </w:rPr>
        <w:t xml:space="preserve"> disadvantage and priority population indicators </w:t>
      </w:r>
      <w:r w:rsidR="00BC44B6">
        <w:rPr>
          <w:rFonts w:ascii="Source Sans Pro" w:hAnsi="Source Sans Pro"/>
          <w:sz w:val="22"/>
          <w:szCs w:val="22"/>
        </w:rPr>
        <w:t>that best</w:t>
      </w:r>
      <w:r w:rsidRPr="008E0DD7">
        <w:rPr>
          <w:rFonts w:ascii="Source Sans Pro" w:hAnsi="Source Sans Pro"/>
          <w:sz w:val="22"/>
          <w:szCs w:val="22"/>
        </w:rPr>
        <w:t xml:space="preserve"> </w:t>
      </w:r>
      <w:r w:rsidR="00BC44B6">
        <w:rPr>
          <w:rFonts w:ascii="Source Sans Pro" w:hAnsi="Source Sans Pro"/>
          <w:sz w:val="22"/>
          <w:szCs w:val="22"/>
        </w:rPr>
        <w:t>predicted</w:t>
      </w:r>
      <w:r w:rsidRPr="008E0DD7">
        <w:rPr>
          <w:rFonts w:ascii="Source Sans Pro" w:hAnsi="Source Sans Pro"/>
          <w:sz w:val="22"/>
          <w:szCs w:val="22"/>
        </w:rPr>
        <w:t xml:space="preserve"> </w:t>
      </w:r>
      <w:r w:rsidR="003450EB">
        <w:rPr>
          <w:rFonts w:ascii="Source Sans Pro" w:hAnsi="Source Sans Pro"/>
          <w:sz w:val="22"/>
          <w:szCs w:val="22"/>
        </w:rPr>
        <w:t>DV1</w:t>
      </w:r>
      <w:r w:rsidR="00BC44B6">
        <w:rPr>
          <w:rFonts w:ascii="Source Sans Pro" w:hAnsi="Source Sans Pro"/>
          <w:sz w:val="22"/>
          <w:szCs w:val="22"/>
        </w:rPr>
        <w:t xml:space="preserve">. </w:t>
      </w:r>
      <w:r w:rsidR="003A1E5D" w:rsidRPr="008E0DD7">
        <w:rPr>
          <w:rFonts w:ascii="Source Sans Pro" w:hAnsi="Source Sans Pro"/>
          <w:sz w:val="22"/>
          <w:szCs w:val="22"/>
        </w:rPr>
        <w:t xml:space="preserve">We used logistic regression </w:t>
      </w:r>
      <w:r w:rsidR="00BC44B6">
        <w:rPr>
          <w:rFonts w:ascii="Source Sans Pro" w:hAnsi="Source Sans Pro"/>
          <w:sz w:val="22"/>
          <w:szCs w:val="22"/>
        </w:rPr>
        <w:t xml:space="preserve">analyses </w:t>
      </w:r>
      <w:r w:rsidR="003A1E5D" w:rsidRPr="008E0DD7">
        <w:rPr>
          <w:rFonts w:ascii="Source Sans Pro" w:hAnsi="Source Sans Pro"/>
          <w:sz w:val="22"/>
          <w:szCs w:val="22"/>
        </w:rPr>
        <w:t xml:space="preserve">and machine learning approaches to identify an optimal set of predictors of children’s </w:t>
      </w:r>
      <w:r w:rsidR="003450EB">
        <w:rPr>
          <w:rFonts w:ascii="Source Sans Pro" w:hAnsi="Source Sans Pro"/>
          <w:sz w:val="22"/>
          <w:szCs w:val="22"/>
        </w:rPr>
        <w:t>DV1</w:t>
      </w:r>
      <w:r w:rsidRPr="008E0DD7">
        <w:rPr>
          <w:rFonts w:ascii="Source Sans Pro" w:hAnsi="Source Sans Pro"/>
          <w:sz w:val="22"/>
          <w:szCs w:val="22"/>
        </w:rPr>
        <w:t>.</w:t>
      </w:r>
    </w:p>
    <w:p w14:paraId="4F2894A4" w14:textId="77777777" w:rsidR="00F71858" w:rsidRPr="008E0DD7" w:rsidRDefault="00F71858" w:rsidP="00B751A8"/>
    <w:p w14:paraId="62DB347D" w14:textId="77777777" w:rsidR="00F71858" w:rsidRPr="008E0DD7" w:rsidRDefault="00F71858" w:rsidP="00B751A8">
      <w:pPr>
        <w:pStyle w:val="Heading2"/>
        <w:spacing w:line="240" w:lineRule="auto"/>
      </w:pPr>
      <w:bookmarkStart w:id="10" w:name="_Toc161739442"/>
      <w:r w:rsidRPr="008E0DD7">
        <w:t>Key findings</w:t>
      </w:r>
      <w:bookmarkEnd w:id="10"/>
    </w:p>
    <w:p w14:paraId="10C25841" w14:textId="77777777" w:rsidR="002A7358" w:rsidRPr="008E0DD7" w:rsidRDefault="002A7358" w:rsidP="00E52805">
      <w:pPr>
        <w:ind w:left="0"/>
        <w:rPr>
          <w:b/>
          <w:bCs/>
        </w:rPr>
      </w:pPr>
    </w:p>
    <w:p w14:paraId="70B1C8F3" w14:textId="21573E7C" w:rsidR="002A7358" w:rsidRPr="008E0DD7" w:rsidRDefault="002A7358" w:rsidP="002A7358">
      <w:pPr>
        <w:rPr>
          <w:b/>
          <w:bCs/>
        </w:rPr>
      </w:pPr>
      <w:r w:rsidRPr="008E0DD7">
        <w:rPr>
          <w:b/>
          <w:bCs/>
        </w:rPr>
        <w:t xml:space="preserve">Part </w:t>
      </w:r>
      <w:r w:rsidR="002758BF" w:rsidRPr="008E0DD7">
        <w:rPr>
          <w:b/>
          <w:bCs/>
        </w:rPr>
        <w:t>1</w:t>
      </w:r>
      <w:r w:rsidRPr="008E0DD7">
        <w:rPr>
          <w:b/>
          <w:bCs/>
        </w:rPr>
        <w:t xml:space="preserve">: </w:t>
      </w:r>
      <w:r w:rsidR="006D5A28" w:rsidRPr="008E0DD7">
        <w:rPr>
          <w:b/>
          <w:bCs/>
          <w:lang w:val="en-US"/>
        </w:rPr>
        <w:t>A</w:t>
      </w:r>
      <w:r w:rsidRPr="008E0DD7">
        <w:rPr>
          <w:b/>
          <w:bCs/>
          <w:lang w:val="en-US"/>
        </w:rPr>
        <w:t>ssociations of child disadvantage</w:t>
      </w:r>
      <w:r w:rsidR="00C8213A">
        <w:rPr>
          <w:b/>
          <w:bCs/>
          <w:lang w:val="en-US"/>
        </w:rPr>
        <w:t xml:space="preserve"> and priority population</w:t>
      </w:r>
      <w:r w:rsidRPr="008E0DD7">
        <w:rPr>
          <w:b/>
          <w:bCs/>
          <w:lang w:val="en-US"/>
        </w:rPr>
        <w:t xml:space="preserve"> indicators</w:t>
      </w:r>
      <w:r w:rsidR="00C8213A">
        <w:rPr>
          <w:b/>
          <w:bCs/>
          <w:lang w:val="en-US"/>
        </w:rPr>
        <w:t xml:space="preserve"> </w:t>
      </w:r>
      <w:r w:rsidRPr="008E0DD7">
        <w:rPr>
          <w:b/>
          <w:bCs/>
          <w:lang w:val="en-US"/>
        </w:rPr>
        <w:t xml:space="preserve">with </w:t>
      </w:r>
      <w:r w:rsidR="00C8213A">
        <w:rPr>
          <w:b/>
          <w:bCs/>
          <w:lang w:val="en-US"/>
        </w:rPr>
        <w:t xml:space="preserve">children’s </w:t>
      </w:r>
      <w:r w:rsidR="0023107D">
        <w:rPr>
          <w:b/>
          <w:bCs/>
          <w:lang w:val="en-US"/>
        </w:rPr>
        <w:t xml:space="preserve">developmental </w:t>
      </w:r>
      <w:r w:rsidR="00B53CBB" w:rsidRPr="008E0DD7">
        <w:rPr>
          <w:b/>
          <w:bCs/>
          <w:lang w:val="en-US"/>
        </w:rPr>
        <w:t xml:space="preserve">vulnerability on </w:t>
      </w:r>
      <w:r w:rsidRPr="008E0DD7">
        <w:rPr>
          <w:b/>
          <w:bCs/>
          <w:lang w:val="en-US"/>
        </w:rPr>
        <w:t>specific developmental domains</w:t>
      </w:r>
    </w:p>
    <w:p w14:paraId="6F770E35" w14:textId="77777777" w:rsidR="002A7358" w:rsidRPr="008E0DD7" w:rsidRDefault="002A7358" w:rsidP="002A7358"/>
    <w:p w14:paraId="163E8EBD" w14:textId="16C7F1D2" w:rsidR="00075901" w:rsidRDefault="00075901" w:rsidP="00945E68">
      <w:pPr>
        <w:ind w:left="-283"/>
        <w:rPr>
          <w:szCs w:val="22"/>
        </w:rPr>
      </w:pPr>
      <w:r w:rsidRPr="00075901">
        <w:rPr>
          <w:rFonts w:cstheme="majorHAnsi"/>
          <w:szCs w:val="22"/>
        </w:rPr>
        <w:t xml:space="preserve">Univariable regression analyses were conducted to estimate the association of each child disadvantage and priority population indicator with children’s developmental vulnerability on </w:t>
      </w:r>
      <w:r w:rsidR="00322998">
        <w:rPr>
          <w:rFonts w:cstheme="majorHAnsi"/>
          <w:szCs w:val="22"/>
        </w:rPr>
        <w:t>five</w:t>
      </w:r>
      <w:r w:rsidR="00322998" w:rsidRPr="00075901">
        <w:rPr>
          <w:rFonts w:cstheme="majorHAnsi"/>
          <w:szCs w:val="22"/>
        </w:rPr>
        <w:t xml:space="preserve"> </w:t>
      </w:r>
      <w:r w:rsidRPr="00075901">
        <w:rPr>
          <w:rFonts w:cstheme="majorHAnsi"/>
          <w:szCs w:val="22"/>
        </w:rPr>
        <w:t>domains</w:t>
      </w:r>
      <w:r w:rsidRPr="00075901">
        <w:rPr>
          <w:szCs w:val="22"/>
        </w:rPr>
        <w:t>.</w:t>
      </w:r>
      <w:r w:rsidR="00945E68">
        <w:rPr>
          <w:szCs w:val="22"/>
        </w:rPr>
        <w:t xml:space="preserve"> </w:t>
      </w:r>
      <w:r w:rsidRPr="00075901">
        <w:rPr>
          <w:szCs w:val="22"/>
        </w:rPr>
        <w:t xml:space="preserve">The ranking of indicators by magnitude of univariable association with developmental vulnerability for each domain was broadly consistent with the ranking for DV1 in the Phase One report. </w:t>
      </w:r>
    </w:p>
    <w:p w14:paraId="0DA82C10" w14:textId="77777777" w:rsidR="00D10139" w:rsidRDefault="00D10139" w:rsidP="00945E68">
      <w:pPr>
        <w:ind w:left="-283"/>
      </w:pPr>
    </w:p>
    <w:p w14:paraId="616C1997" w14:textId="72A15E0F" w:rsidR="00D10139" w:rsidRDefault="00D10139" w:rsidP="00945E68">
      <w:pPr>
        <w:ind w:left="-283"/>
      </w:pPr>
    </w:p>
    <w:p w14:paraId="7B5815E9" w14:textId="68360F12" w:rsidR="00166FF5" w:rsidRDefault="00CF62DA" w:rsidP="00945E68">
      <w:pPr>
        <w:ind w:left="-283"/>
      </w:pPr>
      <w:r>
        <w:rPr>
          <w:noProof/>
        </w:rPr>
        <w:lastRenderedPageBreak/>
        <mc:AlternateContent>
          <mc:Choice Requires="wps">
            <w:drawing>
              <wp:inline distT="0" distB="0" distL="0" distR="0" wp14:anchorId="13FEBBBE" wp14:editId="5FDE6069">
                <wp:extent cx="6315075" cy="3832860"/>
                <wp:effectExtent l="0" t="0" r="9525" b="15240"/>
                <wp:docPr id="3415282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3832860"/>
                        </a:xfrm>
                        <a:prstGeom prst="rect">
                          <a:avLst/>
                        </a:prstGeom>
                        <a:solidFill>
                          <a:srgbClr val="0E2841">
                            <a:lumMod val="10000"/>
                            <a:lumOff val="90000"/>
                          </a:srgbClr>
                        </a:solidFill>
                        <a:ln w="6350">
                          <a:solidFill>
                            <a:prstClr val="black"/>
                          </a:solidFill>
                        </a:ln>
                      </wps:spPr>
                      <wps:txbx>
                        <w:txbxContent>
                          <w:p w14:paraId="6E411195" w14:textId="7CE4B776" w:rsidR="00CF62DA" w:rsidRPr="009059D5" w:rsidRDefault="00CF62DA" w:rsidP="00CF62DA">
                            <w:pPr>
                              <w:ind w:left="0"/>
                              <w:rPr>
                                <w:b/>
                                <w:bCs/>
                                <w:sz w:val="24"/>
                              </w:rPr>
                            </w:pPr>
                            <w:r w:rsidRPr="009059D5">
                              <w:rPr>
                                <w:b/>
                                <w:bCs/>
                                <w:sz w:val="24"/>
                              </w:rPr>
                              <w:t>Key domains of child</w:t>
                            </w:r>
                            <w:r>
                              <w:rPr>
                                <w:b/>
                                <w:bCs/>
                                <w:sz w:val="24"/>
                              </w:rPr>
                              <w:t>ren’s</w:t>
                            </w:r>
                            <w:r w:rsidRPr="009059D5">
                              <w:rPr>
                                <w:b/>
                                <w:bCs/>
                                <w:sz w:val="24"/>
                              </w:rPr>
                              <w:t xml:space="preserve"> developmental vulnerability</w:t>
                            </w:r>
                          </w:p>
                          <w:p w14:paraId="514C6861" w14:textId="77777777" w:rsidR="00CF62DA" w:rsidRPr="009059D5" w:rsidRDefault="00CF62DA" w:rsidP="00CF62DA">
                            <w:pPr>
                              <w:ind w:left="0"/>
                              <w:rPr>
                                <w:szCs w:val="22"/>
                              </w:rPr>
                            </w:pPr>
                          </w:p>
                          <w:p w14:paraId="7B4D36C3" w14:textId="77777777" w:rsidR="00CF62DA" w:rsidRPr="005840B0" w:rsidRDefault="00CF62DA" w:rsidP="00CF62DA">
                            <w:pPr>
                              <w:ind w:left="0"/>
                              <w:rPr>
                                <w:rFonts w:cs="Aptos Display"/>
                                <w:b/>
                                <w:bCs/>
                                <w:szCs w:val="22"/>
                              </w:rPr>
                            </w:pPr>
                            <w:r w:rsidRPr="005840B0">
                              <w:rPr>
                                <w:rFonts w:cs="Aptos Display"/>
                                <w:b/>
                                <w:bCs/>
                                <w:szCs w:val="22"/>
                              </w:rPr>
                              <w:t>Physical health and wellbeing (PHY-WELL)</w:t>
                            </w:r>
                          </w:p>
                          <w:p w14:paraId="5C3ADBC3" w14:textId="5CFB7EEB" w:rsidR="00CF62DA" w:rsidRPr="008776E0" w:rsidRDefault="00CF62DA" w:rsidP="00CF62DA">
                            <w:pPr>
                              <w:pStyle w:val="ListParagraph"/>
                              <w:numPr>
                                <w:ilvl w:val="0"/>
                                <w:numId w:val="38"/>
                              </w:numPr>
                              <w:rPr>
                                <w:rFonts w:ascii="Source Sans Pro" w:hAnsi="Source Sans Pro"/>
                                <w:sz w:val="22"/>
                                <w:szCs w:val="22"/>
                              </w:rPr>
                            </w:pPr>
                            <w:r w:rsidRPr="008776E0">
                              <w:rPr>
                                <w:rFonts w:ascii="Source Sans Pro" w:hAnsi="Source Sans Pro"/>
                                <w:sz w:val="22"/>
                                <w:szCs w:val="22"/>
                              </w:rPr>
                              <w:t>Children’s physical readiness for the school day, physical independence and gross and fine motor skills</w:t>
                            </w:r>
                            <w:r w:rsidR="00FC3A0E">
                              <w:rPr>
                                <w:rFonts w:ascii="Source Sans Pro" w:hAnsi="Source Sans Pro"/>
                                <w:sz w:val="22"/>
                                <w:szCs w:val="22"/>
                              </w:rPr>
                              <w:t>.</w:t>
                            </w:r>
                          </w:p>
                          <w:p w14:paraId="590DAAAB" w14:textId="77777777" w:rsidR="00CF62DA" w:rsidRPr="008776E0" w:rsidRDefault="00CF62DA" w:rsidP="00CF62DA">
                            <w:pPr>
                              <w:pStyle w:val="ListParagraph"/>
                              <w:rPr>
                                <w:rFonts w:ascii="Source Sans Pro" w:hAnsi="Source Sans Pro"/>
                                <w:sz w:val="22"/>
                                <w:szCs w:val="22"/>
                              </w:rPr>
                            </w:pPr>
                          </w:p>
                          <w:p w14:paraId="7C59525C" w14:textId="77777777" w:rsidR="00CF62DA" w:rsidRPr="005840B0" w:rsidRDefault="00CF62DA" w:rsidP="00CF62DA">
                            <w:pPr>
                              <w:ind w:left="0"/>
                              <w:rPr>
                                <w:b/>
                                <w:bCs/>
                                <w:szCs w:val="22"/>
                              </w:rPr>
                            </w:pPr>
                            <w:r w:rsidRPr="005840B0">
                              <w:rPr>
                                <w:b/>
                                <w:bCs/>
                                <w:szCs w:val="22"/>
                              </w:rPr>
                              <w:t>Social competence (SOC)</w:t>
                            </w:r>
                          </w:p>
                          <w:p w14:paraId="09B99760" w14:textId="12CBDBC6" w:rsidR="00CF62DA" w:rsidRPr="008776E0" w:rsidRDefault="00CF62DA" w:rsidP="00CF62DA">
                            <w:pPr>
                              <w:pStyle w:val="ListParagraph"/>
                              <w:numPr>
                                <w:ilvl w:val="0"/>
                                <w:numId w:val="38"/>
                              </w:numPr>
                              <w:rPr>
                                <w:rFonts w:ascii="Source Sans Pro" w:hAnsi="Source Sans Pro"/>
                                <w:sz w:val="22"/>
                                <w:szCs w:val="22"/>
                              </w:rPr>
                            </w:pPr>
                            <w:r w:rsidRPr="008776E0">
                              <w:rPr>
                                <w:rFonts w:ascii="Source Sans Pro" w:hAnsi="Source Sans Pro"/>
                                <w:sz w:val="22"/>
                                <w:szCs w:val="22"/>
                              </w:rPr>
                              <w:t>Children’s overall social competence, responsibility and respect, approach to learning and readiness to explore new things</w:t>
                            </w:r>
                            <w:r w:rsidR="00FC3A0E">
                              <w:rPr>
                                <w:rFonts w:ascii="Source Sans Pro" w:hAnsi="Source Sans Pro"/>
                                <w:sz w:val="22"/>
                                <w:szCs w:val="22"/>
                              </w:rPr>
                              <w:t>.</w:t>
                            </w:r>
                          </w:p>
                          <w:p w14:paraId="2FF0EC68" w14:textId="77777777" w:rsidR="00CF62DA" w:rsidRPr="008776E0" w:rsidRDefault="00CF62DA" w:rsidP="00CF62DA">
                            <w:pPr>
                              <w:ind w:left="0"/>
                              <w:rPr>
                                <w:szCs w:val="22"/>
                              </w:rPr>
                            </w:pPr>
                          </w:p>
                          <w:p w14:paraId="48AA23E7" w14:textId="77777777" w:rsidR="00CF62DA" w:rsidRPr="005840B0" w:rsidRDefault="00CF62DA" w:rsidP="00CF62DA">
                            <w:pPr>
                              <w:ind w:left="0"/>
                              <w:rPr>
                                <w:b/>
                                <w:bCs/>
                                <w:szCs w:val="22"/>
                              </w:rPr>
                            </w:pPr>
                            <w:r w:rsidRPr="005840B0">
                              <w:rPr>
                                <w:b/>
                                <w:bCs/>
                                <w:szCs w:val="22"/>
                              </w:rPr>
                              <w:t>Emotional maturity (EMO)</w:t>
                            </w:r>
                          </w:p>
                          <w:p w14:paraId="423031C1" w14:textId="31BB0410" w:rsidR="00CF62DA" w:rsidRPr="008776E0" w:rsidRDefault="00CF62DA" w:rsidP="00CF62DA">
                            <w:pPr>
                              <w:pStyle w:val="ListParagraph"/>
                              <w:numPr>
                                <w:ilvl w:val="0"/>
                                <w:numId w:val="38"/>
                              </w:numPr>
                              <w:rPr>
                                <w:rFonts w:ascii="Source Sans Pro" w:hAnsi="Source Sans Pro"/>
                                <w:sz w:val="22"/>
                                <w:szCs w:val="22"/>
                              </w:rPr>
                            </w:pPr>
                            <w:r w:rsidRPr="008776E0">
                              <w:rPr>
                                <w:rFonts w:ascii="Source Sans Pro" w:hAnsi="Source Sans Pro"/>
                                <w:sz w:val="22"/>
                                <w:szCs w:val="22"/>
                              </w:rPr>
                              <w:t>Children’s pro-social and helping behaviours and absence of anxious and fearful behaviour, aggressive behaviour and hyperactivity and inattention</w:t>
                            </w:r>
                            <w:r w:rsidR="00FC3A0E">
                              <w:rPr>
                                <w:rFonts w:ascii="Source Sans Pro" w:hAnsi="Source Sans Pro"/>
                                <w:sz w:val="22"/>
                                <w:szCs w:val="22"/>
                              </w:rPr>
                              <w:t>.</w:t>
                            </w:r>
                          </w:p>
                          <w:p w14:paraId="4DF194FA" w14:textId="77777777" w:rsidR="00CF62DA" w:rsidRPr="008776E0" w:rsidRDefault="00CF62DA" w:rsidP="00CF62DA">
                            <w:pPr>
                              <w:pStyle w:val="ListParagraph"/>
                              <w:rPr>
                                <w:rFonts w:ascii="Source Sans Pro" w:hAnsi="Source Sans Pro"/>
                                <w:sz w:val="22"/>
                                <w:szCs w:val="22"/>
                              </w:rPr>
                            </w:pPr>
                          </w:p>
                          <w:p w14:paraId="47ED08D2" w14:textId="77777777" w:rsidR="00CF62DA" w:rsidRPr="005840B0" w:rsidRDefault="00CF62DA" w:rsidP="00CF62DA">
                            <w:pPr>
                              <w:ind w:left="0"/>
                              <w:rPr>
                                <w:b/>
                                <w:bCs/>
                                <w:szCs w:val="22"/>
                              </w:rPr>
                            </w:pPr>
                            <w:r w:rsidRPr="005840B0">
                              <w:rPr>
                                <w:b/>
                                <w:bCs/>
                                <w:szCs w:val="22"/>
                              </w:rPr>
                              <w:t>Language and cognitive skills (school-based) (LANG-COG)</w:t>
                            </w:r>
                          </w:p>
                          <w:p w14:paraId="6B783D7F" w14:textId="6E979813" w:rsidR="00CF62DA" w:rsidRPr="008776E0" w:rsidRDefault="00CF62DA" w:rsidP="00CF62DA">
                            <w:pPr>
                              <w:pStyle w:val="ListParagraph"/>
                              <w:numPr>
                                <w:ilvl w:val="0"/>
                                <w:numId w:val="38"/>
                              </w:numPr>
                              <w:rPr>
                                <w:rFonts w:ascii="Source Sans Pro" w:hAnsi="Source Sans Pro"/>
                                <w:sz w:val="22"/>
                                <w:szCs w:val="22"/>
                              </w:rPr>
                            </w:pPr>
                            <w:r w:rsidRPr="008776E0">
                              <w:rPr>
                                <w:rFonts w:ascii="Source Sans Pro" w:hAnsi="Source Sans Pro"/>
                                <w:sz w:val="22"/>
                                <w:szCs w:val="22"/>
                              </w:rPr>
                              <w:t>Children’s basic literacy, advanced literacy, basic numeracy, and interest in literacy, numeracy and memory</w:t>
                            </w:r>
                            <w:r w:rsidR="00FC3A0E">
                              <w:rPr>
                                <w:rFonts w:ascii="Source Sans Pro" w:hAnsi="Source Sans Pro"/>
                                <w:sz w:val="22"/>
                                <w:szCs w:val="22"/>
                              </w:rPr>
                              <w:t>.</w:t>
                            </w:r>
                          </w:p>
                          <w:p w14:paraId="7EDC2FD6" w14:textId="77777777" w:rsidR="00CF62DA" w:rsidRPr="008776E0" w:rsidRDefault="00CF62DA" w:rsidP="00CF62DA">
                            <w:pPr>
                              <w:pStyle w:val="ListParagraph"/>
                              <w:rPr>
                                <w:rFonts w:ascii="Source Sans Pro" w:hAnsi="Source Sans Pro"/>
                                <w:sz w:val="22"/>
                                <w:szCs w:val="22"/>
                              </w:rPr>
                            </w:pPr>
                          </w:p>
                          <w:p w14:paraId="60242AF0" w14:textId="77777777" w:rsidR="00CF62DA" w:rsidRPr="005840B0" w:rsidRDefault="00CF62DA" w:rsidP="00CF62DA">
                            <w:pPr>
                              <w:ind w:left="0"/>
                              <w:rPr>
                                <w:b/>
                                <w:bCs/>
                                <w:szCs w:val="22"/>
                              </w:rPr>
                            </w:pPr>
                            <w:r w:rsidRPr="005840B0">
                              <w:rPr>
                                <w:b/>
                                <w:bCs/>
                                <w:szCs w:val="22"/>
                              </w:rPr>
                              <w:t>Communication skills and general knowledge (COM-KNO)</w:t>
                            </w:r>
                          </w:p>
                          <w:p w14:paraId="66901F50" w14:textId="48B20EEE" w:rsidR="00CF62DA" w:rsidRPr="009059D5" w:rsidRDefault="00CF62DA" w:rsidP="00CF62DA">
                            <w:pPr>
                              <w:pStyle w:val="ListParagraph"/>
                              <w:numPr>
                                <w:ilvl w:val="0"/>
                                <w:numId w:val="38"/>
                              </w:numPr>
                              <w:rPr>
                                <w:rFonts w:ascii="Source Sans Pro" w:hAnsi="Source Sans Pro"/>
                                <w:sz w:val="22"/>
                                <w:szCs w:val="22"/>
                              </w:rPr>
                            </w:pPr>
                            <w:r w:rsidRPr="009059D5">
                              <w:rPr>
                                <w:rFonts w:ascii="Source Sans Pro" w:hAnsi="Source Sans Pro"/>
                                <w:sz w:val="22"/>
                                <w:szCs w:val="22"/>
                              </w:rPr>
                              <w:t>Children’s communication skills and general knowledge based on broad developmental competencies and skills</w:t>
                            </w:r>
                            <w:r w:rsidR="00FC3A0E">
                              <w:rPr>
                                <w:rFonts w:ascii="Source Sans Pro" w:hAnsi="Source Sans Pro"/>
                                <w:sz w:val="22"/>
                                <w:szCs w:val="22"/>
                              </w:rPr>
                              <w:t>.</w:t>
                            </w:r>
                          </w:p>
                          <w:p w14:paraId="420E3001" w14:textId="77777777" w:rsidR="00CF62DA" w:rsidRPr="00E274C5" w:rsidRDefault="00CF62DA" w:rsidP="00CF62DA">
                            <w:pPr>
                              <w:ind w:left="0"/>
                              <w:rPr>
                                <w:szCs w:val="22"/>
                              </w:rPr>
                            </w:pPr>
                          </w:p>
                          <w:p w14:paraId="35547E71" w14:textId="77777777" w:rsidR="00CF62DA" w:rsidRPr="003B4C5C" w:rsidRDefault="00CF62DA" w:rsidP="00CF62D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3FEBBBE" id="Text Box 8" o:spid="_x0000_s1029" type="#_x0000_t202" style="width:497.25pt;height:30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" fillcolor="#dceaf7" strokeweight=".5pt">
                <v:path arrowok="t"/>
                <v:textbox>
                  <w:txbxContent>
                    <w:p w14:paraId="6E411195" w14:textId="7CE4B776" w:rsidR="00CF62DA" w:rsidRPr="009059D5" w:rsidRDefault="00CF62DA" w:rsidP="00CF62DA">
                      <w:pPr>
                        <w:ind w:left="0"/>
                        <w:rPr>
                          <w:b/>
                          <w:bCs/>
                          <w:sz w:val="24"/>
                        </w:rPr>
                      </w:pPr>
                      <w:r w:rsidRPr="009059D5">
                        <w:rPr>
                          <w:b/>
                          <w:bCs/>
                          <w:sz w:val="24"/>
                        </w:rPr>
                        <w:t>Key domains of child</w:t>
                      </w:r>
                      <w:r>
                        <w:rPr>
                          <w:b/>
                          <w:bCs/>
                          <w:sz w:val="24"/>
                        </w:rPr>
                        <w:t>ren’s</w:t>
                      </w:r>
                      <w:r w:rsidRPr="009059D5">
                        <w:rPr>
                          <w:b/>
                          <w:bCs/>
                          <w:sz w:val="24"/>
                        </w:rPr>
                        <w:t xml:space="preserve"> developmental vulnerability</w:t>
                      </w:r>
                    </w:p>
                    <w:p w14:paraId="514C6861" w14:textId="77777777" w:rsidR="00CF62DA" w:rsidRPr="009059D5" w:rsidRDefault="00CF62DA" w:rsidP="00CF62DA">
                      <w:pPr>
                        <w:ind w:left="0"/>
                        <w:rPr>
                          <w:szCs w:val="22"/>
                        </w:rPr>
                      </w:pPr>
                    </w:p>
                    <w:p w14:paraId="7B4D36C3" w14:textId="77777777" w:rsidR="00CF62DA" w:rsidRPr="005840B0" w:rsidRDefault="00CF62DA" w:rsidP="00CF62DA">
                      <w:pPr>
                        <w:ind w:left="0"/>
                        <w:rPr>
                          <w:rFonts w:cs="Aptos Display"/>
                          <w:b/>
                          <w:bCs/>
                          <w:szCs w:val="22"/>
                        </w:rPr>
                      </w:pPr>
                      <w:r w:rsidRPr="005840B0">
                        <w:rPr>
                          <w:rFonts w:cs="Aptos Display"/>
                          <w:b/>
                          <w:bCs/>
                          <w:szCs w:val="22"/>
                        </w:rPr>
                        <w:t>Physical health and wellbeing (PHY-WELL)</w:t>
                      </w:r>
                    </w:p>
                    <w:p w14:paraId="5C3ADBC3" w14:textId="5CFB7EEB" w:rsidR="00CF62DA" w:rsidRPr="008776E0" w:rsidRDefault="00CF62DA" w:rsidP="00CF62DA">
                      <w:pPr>
                        <w:pStyle w:val="ListParagraph"/>
                        <w:numPr>
                          <w:ilvl w:val="0"/>
                          <w:numId w:val="38"/>
                        </w:numPr>
                        <w:rPr>
                          <w:rFonts w:ascii="Source Sans Pro" w:hAnsi="Source Sans Pro"/>
                          <w:sz w:val="22"/>
                          <w:szCs w:val="22"/>
                        </w:rPr>
                      </w:pPr>
                      <w:r w:rsidRPr="008776E0">
                        <w:rPr>
                          <w:rFonts w:ascii="Source Sans Pro" w:hAnsi="Source Sans Pro"/>
                          <w:sz w:val="22"/>
                          <w:szCs w:val="22"/>
                        </w:rPr>
                        <w:t>Children’s physical readiness for the school day, physical independence and gross and fine motor skills</w:t>
                      </w:r>
                      <w:r w:rsidR="00FC3A0E">
                        <w:rPr>
                          <w:rFonts w:ascii="Source Sans Pro" w:hAnsi="Source Sans Pro"/>
                          <w:sz w:val="22"/>
                          <w:szCs w:val="22"/>
                        </w:rPr>
                        <w:t>.</w:t>
                      </w:r>
                    </w:p>
                    <w:p w14:paraId="590DAAAB" w14:textId="77777777" w:rsidR="00CF62DA" w:rsidRPr="008776E0" w:rsidRDefault="00CF62DA" w:rsidP="00CF62DA">
                      <w:pPr>
                        <w:pStyle w:val="ListParagraph"/>
                        <w:rPr>
                          <w:rFonts w:ascii="Source Sans Pro" w:hAnsi="Source Sans Pro"/>
                          <w:sz w:val="22"/>
                          <w:szCs w:val="22"/>
                        </w:rPr>
                      </w:pPr>
                    </w:p>
                    <w:p w14:paraId="7C59525C" w14:textId="77777777" w:rsidR="00CF62DA" w:rsidRPr="005840B0" w:rsidRDefault="00CF62DA" w:rsidP="00CF62DA">
                      <w:pPr>
                        <w:ind w:left="0"/>
                        <w:rPr>
                          <w:b/>
                          <w:bCs/>
                          <w:szCs w:val="22"/>
                        </w:rPr>
                      </w:pPr>
                      <w:r w:rsidRPr="005840B0">
                        <w:rPr>
                          <w:b/>
                          <w:bCs/>
                          <w:szCs w:val="22"/>
                        </w:rPr>
                        <w:t>Social competence (SOC)</w:t>
                      </w:r>
                    </w:p>
                    <w:p w14:paraId="09B99760" w14:textId="12CBDBC6" w:rsidR="00CF62DA" w:rsidRPr="008776E0" w:rsidRDefault="00CF62DA" w:rsidP="00CF62DA">
                      <w:pPr>
                        <w:pStyle w:val="ListParagraph"/>
                        <w:numPr>
                          <w:ilvl w:val="0"/>
                          <w:numId w:val="38"/>
                        </w:numPr>
                        <w:rPr>
                          <w:rFonts w:ascii="Source Sans Pro" w:hAnsi="Source Sans Pro"/>
                          <w:sz w:val="22"/>
                          <w:szCs w:val="22"/>
                        </w:rPr>
                      </w:pPr>
                      <w:r w:rsidRPr="008776E0">
                        <w:rPr>
                          <w:rFonts w:ascii="Source Sans Pro" w:hAnsi="Source Sans Pro"/>
                          <w:sz w:val="22"/>
                          <w:szCs w:val="22"/>
                        </w:rPr>
                        <w:t>Children’s overall social competence, responsibility and respect, approach to learning and readiness to explore new things</w:t>
                      </w:r>
                      <w:r w:rsidR="00FC3A0E">
                        <w:rPr>
                          <w:rFonts w:ascii="Source Sans Pro" w:hAnsi="Source Sans Pro"/>
                          <w:sz w:val="22"/>
                          <w:szCs w:val="22"/>
                        </w:rPr>
                        <w:t>.</w:t>
                      </w:r>
                    </w:p>
                    <w:p w14:paraId="2FF0EC68" w14:textId="77777777" w:rsidR="00CF62DA" w:rsidRPr="008776E0" w:rsidRDefault="00CF62DA" w:rsidP="00CF62DA">
                      <w:pPr>
                        <w:ind w:left="0"/>
                        <w:rPr>
                          <w:szCs w:val="22"/>
                        </w:rPr>
                      </w:pPr>
                    </w:p>
                    <w:p w14:paraId="48AA23E7" w14:textId="77777777" w:rsidR="00CF62DA" w:rsidRPr="005840B0" w:rsidRDefault="00CF62DA" w:rsidP="00CF62DA">
                      <w:pPr>
                        <w:ind w:left="0"/>
                        <w:rPr>
                          <w:b/>
                          <w:bCs/>
                          <w:szCs w:val="22"/>
                        </w:rPr>
                      </w:pPr>
                      <w:r w:rsidRPr="005840B0">
                        <w:rPr>
                          <w:b/>
                          <w:bCs/>
                          <w:szCs w:val="22"/>
                        </w:rPr>
                        <w:t>Emotional maturity (EMO)</w:t>
                      </w:r>
                    </w:p>
                    <w:p w14:paraId="423031C1" w14:textId="31BB0410" w:rsidR="00CF62DA" w:rsidRPr="008776E0" w:rsidRDefault="00CF62DA" w:rsidP="00CF62DA">
                      <w:pPr>
                        <w:pStyle w:val="ListParagraph"/>
                        <w:numPr>
                          <w:ilvl w:val="0"/>
                          <w:numId w:val="38"/>
                        </w:numPr>
                        <w:rPr>
                          <w:rFonts w:ascii="Source Sans Pro" w:hAnsi="Source Sans Pro"/>
                          <w:sz w:val="22"/>
                          <w:szCs w:val="22"/>
                        </w:rPr>
                      </w:pPr>
                      <w:r w:rsidRPr="008776E0">
                        <w:rPr>
                          <w:rFonts w:ascii="Source Sans Pro" w:hAnsi="Source Sans Pro"/>
                          <w:sz w:val="22"/>
                          <w:szCs w:val="22"/>
                        </w:rPr>
                        <w:t>Children’s pro-social and helping behaviours and absence of anxious and fearful behaviour, aggressive behaviour and hyperactivity and inattention</w:t>
                      </w:r>
                      <w:r w:rsidR="00FC3A0E">
                        <w:rPr>
                          <w:rFonts w:ascii="Source Sans Pro" w:hAnsi="Source Sans Pro"/>
                          <w:sz w:val="22"/>
                          <w:szCs w:val="22"/>
                        </w:rPr>
                        <w:t>.</w:t>
                      </w:r>
                    </w:p>
                    <w:p w14:paraId="4DF194FA" w14:textId="77777777" w:rsidR="00CF62DA" w:rsidRPr="008776E0" w:rsidRDefault="00CF62DA" w:rsidP="00CF62DA">
                      <w:pPr>
                        <w:pStyle w:val="ListParagraph"/>
                        <w:rPr>
                          <w:rFonts w:ascii="Source Sans Pro" w:hAnsi="Source Sans Pro"/>
                          <w:sz w:val="22"/>
                          <w:szCs w:val="22"/>
                        </w:rPr>
                      </w:pPr>
                    </w:p>
                    <w:p w14:paraId="47ED08D2" w14:textId="77777777" w:rsidR="00CF62DA" w:rsidRPr="005840B0" w:rsidRDefault="00CF62DA" w:rsidP="00CF62DA">
                      <w:pPr>
                        <w:ind w:left="0"/>
                        <w:rPr>
                          <w:b/>
                          <w:bCs/>
                          <w:szCs w:val="22"/>
                        </w:rPr>
                      </w:pPr>
                      <w:r w:rsidRPr="005840B0">
                        <w:rPr>
                          <w:b/>
                          <w:bCs/>
                          <w:szCs w:val="22"/>
                        </w:rPr>
                        <w:t>Language and cognitive skills (school-based) (LANG-COG)</w:t>
                      </w:r>
                    </w:p>
                    <w:p w14:paraId="6B783D7F" w14:textId="6E979813" w:rsidR="00CF62DA" w:rsidRPr="008776E0" w:rsidRDefault="00CF62DA" w:rsidP="00CF62DA">
                      <w:pPr>
                        <w:pStyle w:val="ListParagraph"/>
                        <w:numPr>
                          <w:ilvl w:val="0"/>
                          <w:numId w:val="38"/>
                        </w:numPr>
                        <w:rPr>
                          <w:rFonts w:ascii="Source Sans Pro" w:hAnsi="Source Sans Pro"/>
                          <w:sz w:val="22"/>
                          <w:szCs w:val="22"/>
                        </w:rPr>
                      </w:pPr>
                      <w:r w:rsidRPr="008776E0">
                        <w:rPr>
                          <w:rFonts w:ascii="Source Sans Pro" w:hAnsi="Source Sans Pro"/>
                          <w:sz w:val="22"/>
                          <w:szCs w:val="22"/>
                        </w:rPr>
                        <w:t>Children’s basic literacy, advanced literacy, basic numeracy, and interest in literacy, numeracy and memory</w:t>
                      </w:r>
                      <w:r w:rsidR="00FC3A0E">
                        <w:rPr>
                          <w:rFonts w:ascii="Source Sans Pro" w:hAnsi="Source Sans Pro"/>
                          <w:sz w:val="22"/>
                          <w:szCs w:val="22"/>
                        </w:rPr>
                        <w:t>.</w:t>
                      </w:r>
                    </w:p>
                    <w:p w14:paraId="7EDC2FD6" w14:textId="77777777" w:rsidR="00CF62DA" w:rsidRPr="008776E0" w:rsidRDefault="00CF62DA" w:rsidP="00CF62DA">
                      <w:pPr>
                        <w:pStyle w:val="ListParagraph"/>
                        <w:rPr>
                          <w:rFonts w:ascii="Source Sans Pro" w:hAnsi="Source Sans Pro"/>
                          <w:sz w:val="22"/>
                          <w:szCs w:val="22"/>
                        </w:rPr>
                      </w:pPr>
                    </w:p>
                    <w:p w14:paraId="60242AF0" w14:textId="77777777" w:rsidR="00CF62DA" w:rsidRPr="005840B0" w:rsidRDefault="00CF62DA" w:rsidP="00CF62DA">
                      <w:pPr>
                        <w:ind w:left="0"/>
                        <w:rPr>
                          <w:b/>
                          <w:bCs/>
                          <w:szCs w:val="22"/>
                        </w:rPr>
                      </w:pPr>
                      <w:r w:rsidRPr="005840B0">
                        <w:rPr>
                          <w:b/>
                          <w:bCs/>
                          <w:szCs w:val="22"/>
                        </w:rPr>
                        <w:t>Communication skills and general knowledge (COM-KNO)</w:t>
                      </w:r>
                    </w:p>
                    <w:p w14:paraId="66901F50" w14:textId="48B20EEE" w:rsidR="00CF62DA" w:rsidRPr="009059D5" w:rsidRDefault="00CF62DA" w:rsidP="00CF62DA">
                      <w:pPr>
                        <w:pStyle w:val="ListParagraph"/>
                        <w:numPr>
                          <w:ilvl w:val="0"/>
                          <w:numId w:val="38"/>
                        </w:numPr>
                        <w:rPr>
                          <w:rFonts w:ascii="Source Sans Pro" w:hAnsi="Source Sans Pro"/>
                          <w:sz w:val="22"/>
                          <w:szCs w:val="22"/>
                        </w:rPr>
                      </w:pPr>
                      <w:r w:rsidRPr="009059D5">
                        <w:rPr>
                          <w:rFonts w:ascii="Source Sans Pro" w:hAnsi="Source Sans Pro"/>
                          <w:sz w:val="22"/>
                          <w:szCs w:val="22"/>
                        </w:rPr>
                        <w:t>Children’s communication skills and general knowledge based on broad developmental competencies and skills</w:t>
                      </w:r>
                      <w:r w:rsidR="00FC3A0E">
                        <w:rPr>
                          <w:rFonts w:ascii="Source Sans Pro" w:hAnsi="Source Sans Pro"/>
                          <w:sz w:val="22"/>
                          <w:szCs w:val="22"/>
                        </w:rPr>
                        <w:t>.</w:t>
                      </w:r>
                    </w:p>
                    <w:p w14:paraId="420E3001" w14:textId="77777777" w:rsidR="00CF62DA" w:rsidRPr="00E274C5" w:rsidRDefault="00CF62DA" w:rsidP="00CF62DA">
                      <w:pPr>
                        <w:ind w:left="0"/>
                        <w:rPr>
                          <w:szCs w:val="22"/>
                        </w:rPr>
                      </w:pPr>
                    </w:p>
                    <w:p w14:paraId="35547E71" w14:textId="77777777" w:rsidR="00CF62DA" w:rsidRPr="003B4C5C" w:rsidRDefault="00CF62DA" w:rsidP="00CF62DA">
                      <w:pPr>
                        <w:ind w:left="0"/>
                      </w:pPr>
                    </w:p>
                  </w:txbxContent>
                </v:textbox>
                <w10:anchorlock/>
              </v:shape>
            </w:pict>
          </mc:Fallback>
        </mc:AlternateContent>
      </w:r>
    </w:p>
    <w:p w14:paraId="61B6E721" w14:textId="26EA815F" w:rsidR="006D5A28" w:rsidRPr="008E0DD7" w:rsidRDefault="00C46FF8" w:rsidP="00CF62DA">
      <w:pPr>
        <w:ind w:left="-283"/>
      </w:pPr>
      <w:r w:rsidRPr="008E0DD7">
        <w:t>Based on the strength of the univariable associations</w:t>
      </w:r>
      <w:r w:rsidR="00166D31">
        <w:t xml:space="preserve"> between the</w:t>
      </w:r>
      <w:r w:rsidR="00166D31" w:rsidRPr="00166D31">
        <w:rPr>
          <w:b/>
          <w:bCs/>
          <w:lang w:val="en-US"/>
        </w:rPr>
        <w:t xml:space="preserve"> </w:t>
      </w:r>
      <w:r w:rsidR="00166D31" w:rsidRPr="00166D31">
        <w:rPr>
          <w:lang w:val="en-US"/>
        </w:rPr>
        <w:t xml:space="preserve">child disadvantage and priority population indicators with children’s </w:t>
      </w:r>
      <w:r w:rsidR="0023107D">
        <w:rPr>
          <w:lang w:val="en-US"/>
        </w:rPr>
        <w:t xml:space="preserve">developmental </w:t>
      </w:r>
      <w:r w:rsidR="00166D31" w:rsidRPr="00166D31">
        <w:rPr>
          <w:lang w:val="en-US"/>
        </w:rPr>
        <w:t>vulnerability on specific developmental domains</w:t>
      </w:r>
      <w:r w:rsidRPr="008E0DD7">
        <w:t>, t</w:t>
      </w:r>
      <w:r w:rsidR="002A7358" w:rsidRPr="008E0DD7">
        <w:t>here was considerable overlap</w:t>
      </w:r>
      <w:r w:rsidR="003278EA">
        <w:t xml:space="preserve"> between the domains. </w:t>
      </w:r>
      <w:r w:rsidR="002A7358" w:rsidRPr="008E0DD7">
        <w:t>There were 18 common indicators across these five developmental domains</w:t>
      </w:r>
      <w:r w:rsidR="008D76AB">
        <w:t xml:space="preserve"> </w:t>
      </w:r>
      <w:r w:rsidR="008D76AB" w:rsidRPr="008E0DD7">
        <w:t>(physical health and wellbeing, social competence, emotional maturity, language and cognitive skills</w:t>
      </w:r>
      <w:r w:rsidR="00666482">
        <w:t xml:space="preserve"> (school-based)</w:t>
      </w:r>
      <w:r w:rsidR="008D76AB" w:rsidRPr="008E0DD7">
        <w:t>, and communication skills and general knowledge)</w:t>
      </w:r>
      <w:r w:rsidR="008D76AB">
        <w:t xml:space="preserve">, </w:t>
      </w:r>
      <w:r w:rsidR="002A7358" w:rsidRPr="008E0DD7">
        <w:t>as shown in Table E</w:t>
      </w:r>
      <w:r w:rsidR="00E4628A" w:rsidRPr="008E0DD7">
        <w:t>1</w:t>
      </w:r>
      <w:r w:rsidR="002A7358" w:rsidRPr="008E0DD7">
        <w:t>.</w:t>
      </w:r>
    </w:p>
    <w:p w14:paraId="0BF651A5" w14:textId="77777777" w:rsidR="009478A4" w:rsidRPr="008E0DD7" w:rsidRDefault="009478A4" w:rsidP="002A7358"/>
    <w:p w14:paraId="29E38819" w14:textId="0F05F53E" w:rsidR="002A7358" w:rsidRPr="008E0DD7" w:rsidRDefault="002A7358" w:rsidP="0061239F">
      <w:pPr>
        <w:pStyle w:val="Caption"/>
      </w:pPr>
      <w:bookmarkStart w:id="11" w:name="_Toc139461071"/>
      <w:bookmarkStart w:id="12" w:name="_Toc140047228"/>
      <w:r w:rsidRPr="008E0DD7">
        <w:t>Table E</w:t>
      </w:r>
      <w:r w:rsidR="002758BF" w:rsidRPr="008E0DD7">
        <w:t>1</w:t>
      </w:r>
      <w:r w:rsidRPr="008E0DD7">
        <w:t xml:space="preserve">. A summary of the common disadvantage and priority population indicators related to </w:t>
      </w:r>
      <w:r w:rsidR="005A5CD3">
        <w:t xml:space="preserve">children’s </w:t>
      </w:r>
      <w:r w:rsidR="0023107D">
        <w:t xml:space="preserve">developmental </w:t>
      </w:r>
      <w:r w:rsidR="00B53CBB" w:rsidRPr="008E0DD7">
        <w:t xml:space="preserve">vulnerability </w:t>
      </w:r>
      <w:r w:rsidR="00E8233A">
        <w:t>across</w:t>
      </w:r>
      <w:r w:rsidR="00E8233A" w:rsidRPr="008E0DD7">
        <w:t xml:space="preserve"> </w:t>
      </w:r>
      <w:r w:rsidRPr="008E0DD7">
        <w:t>the five specific developmental domains</w:t>
      </w:r>
      <w:bookmarkEnd w:id="11"/>
      <w:bookmarkEnd w:id="12"/>
    </w:p>
    <w:tbl>
      <w:tblPr>
        <w:tblStyle w:val="TableGrid"/>
        <w:tblpPr w:leftFromText="180" w:rightFromText="180" w:vertAnchor="text" w:horzAnchor="page" w:tblpX="1104" w:tblpY="74"/>
        <w:tblW w:w="996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1988"/>
        <w:gridCol w:w="1984"/>
        <w:gridCol w:w="2120"/>
        <w:gridCol w:w="1318"/>
      </w:tblGrid>
      <w:tr w:rsidR="00F50221" w:rsidRPr="008E0DD7" w14:paraId="7FB2D9B6" w14:textId="77777777" w:rsidTr="006E0C72">
        <w:trPr>
          <w:trHeight w:val="306"/>
        </w:trPr>
        <w:tc>
          <w:tcPr>
            <w:tcW w:w="2551" w:type="dxa"/>
            <w:tcBorders>
              <w:top w:val="single" w:sz="4" w:space="0" w:color="auto"/>
              <w:bottom w:val="nil"/>
            </w:tcBorders>
            <w:shd w:val="clear" w:color="auto" w:fill="002060"/>
          </w:tcPr>
          <w:p w14:paraId="18E8F862" w14:textId="77777777" w:rsidR="00F50221" w:rsidRPr="008E0DD7" w:rsidRDefault="00F50221" w:rsidP="00F50221">
            <w:pPr>
              <w:ind w:left="0"/>
              <w:jc w:val="center"/>
              <w:rPr>
                <w:sz w:val="18"/>
                <w:szCs w:val="18"/>
              </w:rPr>
            </w:pPr>
            <w:r w:rsidRPr="008E0DD7">
              <w:rPr>
                <w:sz w:val="18"/>
                <w:szCs w:val="18"/>
              </w:rPr>
              <w:t xml:space="preserve">Sociodemographic </w:t>
            </w:r>
          </w:p>
          <w:p w14:paraId="3C8D7E26" w14:textId="77777777" w:rsidR="00F50221" w:rsidRPr="008E0DD7" w:rsidRDefault="00F50221" w:rsidP="00F50221">
            <w:pPr>
              <w:ind w:left="0"/>
              <w:jc w:val="center"/>
              <w:rPr>
                <w:sz w:val="18"/>
                <w:szCs w:val="18"/>
              </w:rPr>
            </w:pPr>
            <w:r w:rsidRPr="008E0DD7">
              <w:rPr>
                <w:sz w:val="18"/>
                <w:szCs w:val="18"/>
              </w:rPr>
              <w:t>(n=7)</w:t>
            </w:r>
          </w:p>
        </w:tc>
        <w:tc>
          <w:tcPr>
            <w:tcW w:w="1988" w:type="dxa"/>
            <w:tcBorders>
              <w:top w:val="single" w:sz="4" w:space="0" w:color="auto"/>
              <w:bottom w:val="nil"/>
            </w:tcBorders>
            <w:shd w:val="clear" w:color="auto" w:fill="002060"/>
          </w:tcPr>
          <w:p w14:paraId="1B2D5AA3" w14:textId="77777777" w:rsidR="00F50221" w:rsidRPr="008E0DD7" w:rsidRDefault="00F50221" w:rsidP="00F50221">
            <w:pPr>
              <w:ind w:left="0"/>
              <w:jc w:val="center"/>
              <w:rPr>
                <w:sz w:val="18"/>
                <w:szCs w:val="18"/>
              </w:rPr>
            </w:pPr>
            <w:r w:rsidRPr="008E0DD7">
              <w:rPr>
                <w:sz w:val="18"/>
                <w:szCs w:val="18"/>
              </w:rPr>
              <w:t>Health conditions</w:t>
            </w:r>
          </w:p>
          <w:p w14:paraId="35FAE918" w14:textId="77777777" w:rsidR="00F50221" w:rsidRPr="008E0DD7" w:rsidRDefault="00F50221" w:rsidP="00F50221">
            <w:pPr>
              <w:ind w:left="0"/>
              <w:jc w:val="center"/>
              <w:rPr>
                <w:sz w:val="18"/>
                <w:szCs w:val="18"/>
              </w:rPr>
            </w:pPr>
            <w:r w:rsidRPr="008E0DD7">
              <w:rPr>
                <w:sz w:val="18"/>
                <w:szCs w:val="18"/>
              </w:rPr>
              <w:t xml:space="preserve"> (n=3)</w:t>
            </w:r>
          </w:p>
        </w:tc>
        <w:tc>
          <w:tcPr>
            <w:tcW w:w="1984" w:type="dxa"/>
            <w:tcBorders>
              <w:top w:val="single" w:sz="4" w:space="0" w:color="auto"/>
              <w:bottom w:val="nil"/>
            </w:tcBorders>
            <w:shd w:val="clear" w:color="auto" w:fill="002060"/>
          </w:tcPr>
          <w:p w14:paraId="75CD1B4D" w14:textId="77777777" w:rsidR="00F50221" w:rsidRPr="008E0DD7" w:rsidRDefault="00F50221" w:rsidP="00F50221">
            <w:pPr>
              <w:ind w:left="0"/>
              <w:jc w:val="center"/>
              <w:rPr>
                <w:sz w:val="18"/>
                <w:szCs w:val="18"/>
              </w:rPr>
            </w:pPr>
            <w:r w:rsidRPr="008E0DD7">
              <w:rPr>
                <w:sz w:val="18"/>
                <w:szCs w:val="18"/>
              </w:rPr>
              <w:t xml:space="preserve">Geographic </w:t>
            </w:r>
          </w:p>
          <w:p w14:paraId="589D5427" w14:textId="77777777" w:rsidR="00F50221" w:rsidRPr="008E0DD7" w:rsidRDefault="00F50221" w:rsidP="00F50221">
            <w:pPr>
              <w:ind w:left="0"/>
              <w:jc w:val="center"/>
              <w:rPr>
                <w:sz w:val="18"/>
                <w:szCs w:val="18"/>
              </w:rPr>
            </w:pPr>
            <w:r w:rsidRPr="008E0DD7">
              <w:rPr>
                <w:sz w:val="18"/>
                <w:szCs w:val="18"/>
              </w:rPr>
              <w:t>(n=2)</w:t>
            </w:r>
          </w:p>
        </w:tc>
        <w:tc>
          <w:tcPr>
            <w:tcW w:w="2120" w:type="dxa"/>
            <w:tcBorders>
              <w:top w:val="single" w:sz="4" w:space="0" w:color="auto"/>
              <w:bottom w:val="nil"/>
            </w:tcBorders>
            <w:shd w:val="clear" w:color="auto" w:fill="002060"/>
          </w:tcPr>
          <w:p w14:paraId="26B24DB0" w14:textId="77777777" w:rsidR="00F50221" w:rsidRPr="008E0DD7" w:rsidRDefault="00F50221" w:rsidP="00F50221">
            <w:pPr>
              <w:ind w:left="0"/>
              <w:jc w:val="center"/>
              <w:rPr>
                <w:sz w:val="18"/>
                <w:szCs w:val="18"/>
              </w:rPr>
            </w:pPr>
            <w:r w:rsidRPr="008E0DD7">
              <w:rPr>
                <w:sz w:val="18"/>
                <w:szCs w:val="18"/>
              </w:rPr>
              <w:t xml:space="preserve">Risk factors </w:t>
            </w:r>
          </w:p>
          <w:p w14:paraId="215B1389" w14:textId="77777777" w:rsidR="00F50221" w:rsidRPr="008E0DD7" w:rsidRDefault="00F50221" w:rsidP="00F50221">
            <w:pPr>
              <w:ind w:left="0"/>
              <w:jc w:val="center"/>
              <w:rPr>
                <w:sz w:val="18"/>
                <w:szCs w:val="18"/>
              </w:rPr>
            </w:pPr>
            <w:r w:rsidRPr="008E0DD7">
              <w:rPr>
                <w:sz w:val="18"/>
                <w:szCs w:val="18"/>
              </w:rPr>
              <w:t>(n=5)</w:t>
            </w:r>
          </w:p>
        </w:tc>
        <w:tc>
          <w:tcPr>
            <w:tcW w:w="1318" w:type="dxa"/>
            <w:tcBorders>
              <w:top w:val="single" w:sz="4" w:space="0" w:color="auto"/>
              <w:bottom w:val="nil"/>
            </w:tcBorders>
            <w:shd w:val="clear" w:color="auto" w:fill="002060"/>
          </w:tcPr>
          <w:p w14:paraId="3E0923E5" w14:textId="48A2E5B4" w:rsidR="00F50221" w:rsidRPr="008E0DD7" w:rsidRDefault="00F50221" w:rsidP="00F50221">
            <w:pPr>
              <w:ind w:left="0"/>
              <w:jc w:val="center"/>
              <w:rPr>
                <w:sz w:val="18"/>
                <w:szCs w:val="18"/>
              </w:rPr>
            </w:pPr>
            <w:r w:rsidRPr="006E0C72">
              <w:rPr>
                <w:sz w:val="18"/>
                <w:szCs w:val="18"/>
              </w:rPr>
              <w:t>Priority</w:t>
            </w:r>
            <w:r w:rsidRPr="008E0DD7">
              <w:rPr>
                <w:b/>
                <w:bCs/>
                <w:sz w:val="18"/>
                <w:szCs w:val="18"/>
              </w:rPr>
              <w:t xml:space="preserve"> </w:t>
            </w:r>
            <w:r w:rsidRPr="006E0C72">
              <w:rPr>
                <w:sz w:val="18"/>
                <w:szCs w:val="18"/>
              </w:rPr>
              <w:t>population</w:t>
            </w:r>
            <w:r w:rsidRPr="00F50221">
              <w:rPr>
                <w:sz w:val="18"/>
                <w:szCs w:val="18"/>
              </w:rPr>
              <w:t xml:space="preserve"> (n=1)</w:t>
            </w:r>
          </w:p>
        </w:tc>
      </w:tr>
      <w:tr w:rsidR="00F50221" w:rsidRPr="008E0DD7" w14:paraId="59D42B17" w14:textId="77777777" w:rsidTr="006E0C72">
        <w:trPr>
          <w:trHeight w:val="416"/>
        </w:trPr>
        <w:tc>
          <w:tcPr>
            <w:tcW w:w="2551" w:type="dxa"/>
            <w:tcBorders>
              <w:top w:val="nil"/>
            </w:tcBorders>
          </w:tcPr>
          <w:p w14:paraId="0B570CF0" w14:textId="40CDD34D" w:rsidR="00F50221" w:rsidRPr="008E0DD7" w:rsidRDefault="00F50221" w:rsidP="00F50221">
            <w:pPr>
              <w:pStyle w:val="ListParagraph"/>
              <w:numPr>
                <w:ilvl w:val="0"/>
                <w:numId w:val="12"/>
              </w:numPr>
              <w:ind w:left="340"/>
              <w:rPr>
                <w:rFonts w:ascii="Source Sans Pro" w:hAnsi="Source Sans Pro"/>
                <w:sz w:val="18"/>
                <w:szCs w:val="18"/>
              </w:rPr>
            </w:pPr>
            <w:r w:rsidRPr="008E0DD7">
              <w:rPr>
                <w:rFonts w:ascii="Source Sans Pro" w:hAnsi="Source Sans Pro"/>
                <w:sz w:val="18"/>
                <w:szCs w:val="18"/>
              </w:rPr>
              <w:t xml:space="preserve">Lower income household </w:t>
            </w:r>
          </w:p>
          <w:p w14:paraId="2598035E" w14:textId="77777777" w:rsidR="00F50221" w:rsidRPr="008E0DD7" w:rsidRDefault="00F50221" w:rsidP="00F50221">
            <w:pPr>
              <w:pStyle w:val="ListParagraph"/>
              <w:numPr>
                <w:ilvl w:val="0"/>
                <w:numId w:val="12"/>
              </w:numPr>
              <w:ind w:left="340"/>
              <w:rPr>
                <w:rFonts w:ascii="Source Sans Pro" w:hAnsi="Source Sans Pro"/>
                <w:sz w:val="18"/>
                <w:szCs w:val="18"/>
              </w:rPr>
            </w:pPr>
            <w:r w:rsidRPr="008E0DD7">
              <w:rPr>
                <w:rFonts w:ascii="Source Sans Pro" w:hAnsi="Source Sans Pro"/>
                <w:sz w:val="18"/>
                <w:szCs w:val="18"/>
              </w:rPr>
              <w:t>Lower parental highest education level</w:t>
            </w:r>
          </w:p>
          <w:p w14:paraId="53C5FF1E" w14:textId="77777777" w:rsidR="00F50221" w:rsidRPr="008E0DD7" w:rsidRDefault="00F50221" w:rsidP="00F50221">
            <w:pPr>
              <w:pStyle w:val="ListParagraph"/>
              <w:numPr>
                <w:ilvl w:val="0"/>
                <w:numId w:val="12"/>
              </w:numPr>
              <w:ind w:left="340"/>
              <w:rPr>
                <w:rFonts w:ascii="Source Sans Pro" w:hAnsi="Source Sans Pro"/>
                <w:sz w:val="18"/>
                <w:szCs w:val="18"/>
              </w:rPr>
            </w:pPr>
            <w:r w:rsidRPr="008E0DD7">
              <w:rPr>
                <w:rFonts w:ascii="Source Sans Pro" w:hAnsi="Source Sans Pro"/>
                <w:sz w:val="18"/>
                <w:szCs w:val="18"/>
              </w:rPr>
              <w:t>Parent was employed for four years or less</w:t>
            </w:r>
          </w:p>
          <w:p w14:paraId="6DD91729" w14:textId="77777777" w:rsidR="00F50221" w:rsidRPr="008E0DD7" w:rsidRDefault="00F50221" w:rsidP="00F50221">
            <w:pPr>
              <w:pStyle w:val="ListParagraph"/>
              <w:numPr>
                <w:ilvl w:val="0"/>
                <w:numId w:val="12"/>
              </w:numPr>
              <w:ind w:left="340"/>
              <w:rPr>
                <w:rFonts w:ascii="Source Sans Pro" w:hAnsi="Source Sans Pro"/>
                <w:sz w:val="18"/>
                <w:szCs w:val="18"/>
              </w:rPr>
            </w:pPr>
            <w:r w:rsidRPr="008E0DD7">
              <w:rPr>
                <w:rFonts w:ascii="Source Sans Pro" w:hAnsi="Source Sans Pro"/>
                <w:sz w:val="18"/>
                <w:szCs w:val="18"/>
              </w:rPr>
              <w:t>Child lived in a lone parent family</w:t>
            </w:r>
          </w:p>
          <w:p w14:paraId="3C5A6400" w14:textId="77777777" w:rsidR="00F50221" w:rsidRPr="008E0DD7" w:rsidRDefault="00F50221" w:rsidP="00F50221">
            <w:pPr>
              <w:pStyle w:val="ListParagraph"/>
              <w:numPr>
                <w:ilvl w:val="0"/>
                <w:numId w:val="12"/>
              </w:numPr>
              <w:ind w:left="340"/>
              <w:rPr>
                <w:rFonts w:ascii="Source Sans Pro" w:hAnsi="Source Sans Pro"/>
                <w:sz w:val="18"/>
                <w:szCs w:val="18"/>
              </w:rPr>
            </w:pPr>
            <w:r w:rsidRPr="008E0DD7">
              <w:rPr>
                <w:rFonts w:ascii="Source Sans Pro" w:hAnsi="Source Sans Pro"/>
                <w:sz w:val="18"/>
                <w:szCs w:val="18"/>
              </w:rPr>
              <w:t>Parent received any type of special childcare benefit</w:t>
            </w:r>
          </w:p>
          <w:p w14:paraId="72BB2140" w14:textId="77777777" w:rsidR="00F50221" w:rsidRPr="008E0DD7" w:rsidRDefault="00F50221" w:rsidP="00F50221">
            <w:pPr>
              <w:pStyle w:val="ListParagraph"/>
              <w:numPr>
                <w:ilvl w:val="0"/>
                <w:numId w:val="12"/>
              </w:numPr>
              <w:ind w:left="340"/>
              <w:rPr>
                <w:rFonts w:ascii="Source Sans Pro" w:hAnsi="Source Sans Pro"/>
                <w:sz w:val="18"/>
                <w:szCs w:val="18"/>
              </w:rPr>
            </w:pPr>
            <w:r w:rsidRPr="008E0DD7">
              <w:rPr>
                <w:rFonts w:ascii="Source Sans Pro" w:hAnsi="Source Sans Pro"/>
                <w:sz w:val="18"/>
                <w:szCs w:val="18"/>
              </w:rPr>
              <w:t>Parent received any type of social support payment</w:t>
            </w:r>
          </w:p>
          <w:p w14:paraId="0FF77882" w14:textId="77777777" w:rsidR="00F50221" w:rsidRPr="008E0DD7" w:rsidRDefault="00F50221" w:rsidP="00F50221">
            <w:pPr>
              <w:pStyle w:val="ListParagraph"/>
              <w:numPr>
                <w:ilvl w:val="0"/>
                <w:numId w:val="12"/>
              </w:numPr>
              <w:ind w:left="340"/>
              <w:rPr>
                <w:rFonts w:ascii="Source Sans Pro" w:hAnsi="Source Sans Pro"/>
                <w:sz w:val="18"/>
                <w:szCs w:val="18"/>
              </w:rPr>
            </w:pPr>
            <w:r w:rsidRPr="008E0DD7">
              <w:rPr>
                <w:rFonts w:ascii="Source Sans Pro" w:hAnsi="Source Sans Pro"/>
                <w:sz w:val="18"/>
                <w:szCs w:val="18"/>
              </w:rPr>
              <w:t xml:space="preserve">Parent highest occupation </w:t>
            </w:r>
          </w:p>
        </w:tc>
        <w:tc>
          <w:tcPr>
            <w:tcW w:w="1988" w:type="dxa"/>
            <w:tcBorders>
              <w:top w:val="nil"/>
            </w:tcBorders>
          </w:tcPr>
          <w:p w14:paraId="23D6C834" w14:textId="77777777" w:rsidR="00F50221" w:rsidRPr="008E0DD7" w:rsidRDefault="00F50221" w:rsidP="00F50221">
            <w:pPr>
              <w:pStyle w:val="ListParagraph"/>
              <w:numPr>
                <w:ilvl w:val="0"/>
                <w:numId w:val="12"/>
              </w:numPr>
              <w:rPr>
                <w:rFonts w:ascii="Source Sans Pro" w:hAnsi="Source Sans Pro"/>
                <w:sz w:val="18"/>
                <w:szCs w:val="18"/>
              </w:rPr>
            </w:pPr>
            <w:r w:rsidRPr="008E0DD7">
              <w:rPr>
                <w:rFonts w:ascii="Source Sans Pro" w:hAnsi="Source Sans Pro"/>
                <w:sz w:val="18"/>
                <w:szCs w:val="18"/>
              </w:rPr>
              <w:t>Child has had any chronic health issue(s)</w:t>
            </w:r>
          </w:p>
          <w:p w14:paraId="01CB367B" w14:textId="77777777" w:rsidR="00F50221" w:rsidRPr="008E0DD7" w:rsidRDefault="00F50221" w:rsidP="00F50221">
            <w:pPr>
              <w:pStyle w:val="ListParagraph"/>
              <w:numPr>
                <w:ilvl w:val="0"/>
                <w:numId w:val="12"/>
              </w:numPr>
              <w:rPr>
                <w:rFonts w:ascii="Source Sans Pro" w:hAnsi="Source Sans Pro" w:cstheme="majorHAnsi"/>
                <w:sz w:val="18"/>
                <w:szCs w:val="18"/>
              </w:rPr>
            </w:pPr>
            <w:r w:rsidRPr="008E0DD7">
              <w:rPr>
                <w:rFonts w:ascii="Source Sans Pro" w:hAnsi="Source Sans Pro" w:cstheme="majorBidi"/>
                <w:sz w:val="18"/>
                <w:szCs w:val="18"/>
              </w:rPr>
              <w:t>Child has had any mental health issue(s)</w:t>
            </w:r>
          </w:p>
          <w:p w14:paraId="6BF5BA03" w14:textId="77777777" w:rsidR="00F50221" w:rsidRPr="008E0DD7" w:rsidRDefault="00F50221" w:rsidP="00F50221">
            <w:pPr>
              <w:pStyle w:val="ListParagraph"/>
              <w:numPr>
                <w:ilvl w:val="0"/>
                <w:numId w:val="12"/>
              </w:numPr>
              <w:rPr>
                <w:rFonts w:ascii="Source Sans Pro" w:hAnsi="Source Sans Pro" w:cstheme="majorHAnsi"/>
                <w:sz w:val="18"/>
                <w:szCs w:val="18"/>
              </w:rPr>
            </w:pPr>
            <w:r w:rsidRPr="008E0DD7">
              <w:rPr>
                <w:rFonts w:ascii="Source Sans Pro" w:hAnsi="Source Sans Pro" w:cstheme="majorBidi"/>
                <w:sz w:val="18"/>
                <w:szCs w:val="18"/>
              </w:rPr>
              <w:t>Parent has had any mental health issue(s)</w:t>
            </w:r>
          </w:p>
        </w:tc>
        <w:tc>
          <w:tcPr>
            <w:tcW w:w="1984" w:type="dxa"/>
            <w:tcBorders>
              <w:top w:val="nil"/>
            </w:tcBorders>
          </w:tcPr>
          <w:p w14:paraId="4CEE012C" w14:textId="77777777" w:rsidR="00F50221" w:rsidRPr="008E0DD7" w:rsidRDefault="00F50221" w:rsidP="00F50221">
            <w:pPr>
              <w:pStyle w:val="ListParagraph"/>
              <w:numPr>
                <w:ilvl w:val="0"/>
                <w:numId w:val="12"/>
              </w:numPr>
              <w:ind w:left="340"/>
              <w:rPr>
                <w:rFonts w:ascii="Source Sans Pro" w:hAnsi="Source Sans Pro"/>
                <w:sz w:val="18"/>
                <w:szCs w:val="18"/>
              </w:rPr>
            </w:pPr>
            <w:r w:rsidRPr="008E0DD7">
              <w:rPr>
                <w:rFonts w:ascii="Source Sans Pro" w:hAnsi="Source Sans Pro"/>
                <w:sz w:val="18"/>
                <w:szCs w:val="18"/>
              </w:rPr>
              <w:t>House crowding (3 or more additional bedrooms needed)</w:t>
            </w:r>
          </w:p>
          <w:p w14:paraId="61AFDE1B" w14:textId="02546724" w:rsidR="00F50221" w:rsidRPr="008E0DD7" w:rsidRDefault="00F50221" w:rsidP="00F50221">
            <w:pPr>
              <w:pStyle w:val="ListParagraph"/>
              <w:numPr>
                <w:ilvl w:val="0"/>
                <w:numId w:val="12"/>
              </w:numPr>
              <w:ind w:left="340"/>
              <w:rPr>
                <w:rFonts w:ascii="Source Sans Pro" w:hAnsi="Source Sans Pro"/>
                <w:sz w:val="18"/>
                <w:szCs w:val="18"/>
              </w:rPr>
            </w:pPr>
            <w:r>
              <w:rPr>
                <w:rFonts w:ascii="Source Sans Pro" w:hAnsi="Source Sans Pro"/>
                <w:sz w:val="18"/>
                <w:szCs w:val="18"/>
              </w:rPr>
              <w:t>Rented tenure type</w:t>
            </w:r>
          </w:p>
        </w:tc>
        <w:tc>
          <w:tcPr>
            <w:tcW w:w="2120" w:type="dxa"/>
            <w:tcBorders>
              <w:top w:val="nil"/>
            </w:tcBorders>
          </w:tcPr>
          <w:p w14:paraId="32E8ABF1" w14:textId="77777777" w:rsidR="00F50221" w:rsidRPr="008E0DD7" w:rsidRDefault="00F50221" w:rsidP="00F50221">
            <w:pPr>
              <w:pStyle w:val="ListParagraph"/>
              <w:numPr>
                <w:ilvl w:val="0"/>
                <w:numId w:val="12"/>
              </w:numPr>
              <w:rPr>
                <w:rFonts w:ascii="Source Sans Pro" w:hAnsi="Source Sans Pro"/>
                <w:sz w:val="18"/>
                <w:szCs w:val="18"/>
              </w:rPr>
            </w:pPr>
            <w:r w:rsidRPr="008E0DD7">
              <w:rPr>
                <w:rFonts w:ascii="Source Sans Pro" w:hAnsi="Source Sans Pro"/>
                <w:sz w:val="18"/>
                <w:szCs w:val="18"/>
              </w:rPr>
              <w:t>Child is not regularly read to at home</w:t>
            </w:r>
          </w:p>
          <w:p w14:paraId="2319193D" w14:textId="77777777" w:rsidR="00F50221" w:rsidRPr="008E0DD7" w:rsidRDefault="00F50221" w:rsidP="00F50221">
            <w:pPr>
              <w:pStyle w:val="ListParagraph"/>
              <w:numPr>
                <w:ilvl w:val="0"/>
                <w:numId w:val="12"/>
              </w:numPr>
              <w:rPr>
                <w:rFonts w:ascii="Source Sans Pro" w:hAnsi="Source Sans Pro"/>
                <w:sz w:val="18"/>
                <w:szCs w:val="18"/>
              </w:rPr>
            </w:pPr>
            <w:r w:rsidRPr="008E0DD7">
              <w:rPr>
                <w:rFonts w:ascii="Source Sans Pro" w:hAnsi="Source Sans Pro"/>
                <w:sz w:val="18"/>
                <w:szCs w:val="18"/>
              </w:rPr>
              <w:t>Child was born to a teenage mother</w:t>
            </w:r>
          </w:p>
          <w:p w14:paraId="14EA0717" w14:textId="77777777" w:rsidR="00F50221" w:rsidRPr="008E0DD7" w:rsidRDefault="00F50221" w:rsidP="00F50221">
            <w:pPr>
              <w:pStyle w:val="ListParagraph"/>
              <w:numPr>
                <w:ilvl w:val="0"/>
                <w:numId w:val="12"/>
              </w:numPr>
              <w:rPr>
                <w:rFonts w:ascii="Source Sans Pro" w:hAnsi="Source Sans Pro" w:cstheme="majorHAnsi"/>
                <w:sz w:val="18"/>
                <w:szCs w:val="18"/>
              </w:rPr>
            </w:pPr>
            <w:r w:rsidRPr="008E0DD7">
              <w:rPr>
                <w:rFonts w:ascii="Source Sans Pro" w:hAnsi="Source Sans Pro" w:cstheme="majorHAnsi"/>
                <w:sz w:val="18"/>
                <w:szCs w:val="18"/>
              </w:rPr>
              <w:t>Child did not attend preschool</w:t>
            </w:r>
          </w:p>
          <w:p w14:paraId="711EAD3B" w14:textId="77777777" w:rsidR="00F50221" w:rsidRPr="008E0DD7" w:rsidRDefault="00F50221" w:rsidP="00F50221">
            <w:pPr>
              <w:pStyle w:val="ListParagraph"/>
              <w:numPr>
                <w:ilvl w:val="0"/>
                <w:numId w:val="12"/>
              </w:numPr>
              <w:rPr>
                <w:rFonts w:ascii="Source Sans Pro" w:hAnsi="Source Sans Pro"/>
                <w:sz w:val="18"/>
                <w:szCs w:val="18"/>
              </w:rPr>
            </w:pPr>
            <w:r w:rsidRPr="008E0DD7">
              <w:rPr>
                <w:rFonts w:ascii="Source Sans Pro" w:hAnsi="Source Sans Pro" w:cstheme="majorBidi"/>
                <w:sz w:val="18"/>
                <w:szCs w:val="18"/>
              </w:rPr>
              <w:t>Child experienced the death of a parent</w:t>
            </w:r>
          </w:p>
          <w:p w14:paraId="3A31CA83" w14:textId="12E0E116" w:rsidR="00F50221" w:rsidRPr="008E0DD7" w:rsidRDefault="00F50221" w:rsidP="00F50221">
            <w:pPr>
              <w:pStyle w:val="ListParagraph"/>
              <w:numPr>
                <w:ilvl w:val="0"/>
                <w:numId w:val="12"/>
              </w:numPr>
              <w:rPr>
                <w:rFonts w:ascii="Source Sans Pro" w:hAnsi="Source Sans Pro"/>
                <w:sz w:val="18"/>
                <w:szCs w:val="18"/>
              </w:rPr>
            </w:pPr>
            <w:r w:rsidRPr="008E0DD7">
              <w:rPr>
                <w:rFonts w:ascii="Source Sans Pro" w:hAnsi="Source Sans Pro" w:cstheme="majorBidi"/>
                <w:sz w:val="18"/>
                <w:szCs w:val="18"/>
              </w:rPr>
              <w:t>Child had no unpaid childcare</w:t>
            </w:r>
          </w:p>
        </w:tc>
        <w:tc>
          <w:tcPr>
            <w:tcW w:w="1318" w:type="dxa"/>
            <w:tcBorders>
              <w:top w:val="nil"/>
            </w:tcBorders>
          </w:tcPr>
          <w:p w14:paraId="2332CDC5" w14:textId="77777777" w:rsidR="00F50221" w:rsidRPr="008E0DD7" w:rsidRDefault="00F50221" w:rsidP="00F50221">
            <w:pPr>
              <w:pStyle w:val="ListParagraph"/>
              <w:numPr>
                <w:ilvl w:val="0"/>
                <w:numId w:val="12"/>
              </w:numPr>
              <w:ind w:left="340"/>
              <w:rPr>
                <w:rFonts w:ascii="Source Sans Pro" w:hAnsi="Source Sans Pro"/>
                <w:sz w:val="18"/>
                <w:szCs w:val="18"/>
              </w:rPr>
            </w:pPr>
            <w:r w:rsidRPr="008E0DD7">
              <w:rPr>
                <w:rFonts w:ascii="Source Sans Pro" w:hAnsi="Source Sans Pro"/>
                <w:sz w:val="18"/>
                <w:szCs w:val="18"/>
              </w:rPr>
              <w:t>Child not proficient in English</w:t>
            </w:r>
          </w:p>
          <w:p w14:paraId="6F0CD1A9" w14:textId="77777777" w:rsidR="00F50221" w:rsidRPr="008E0DD7" w:rsidRDefault="00F50221" w:rsidP="00F50221">
            <w:pPr>
              <w:ind w:left="340"/>
              <w:rPr>
                <w:sz w:val="18"/>
                <w:szCs w:val="18"/>
              </w:rPr>
            </w:pPr>
          </w:p>
        </w:tc>
      </w:tr>
    </w:tbl>
    <w:p w14:paraId="3B86045F" w14:textId="7F77A785" w:rsidR="002A7358" w:rsidRDefault="002A7358" w:rsidP="002A7358">
      <w:pPr>
        <w:ind w:left="0"/>
        <w:rPr>
          <w:b/>
          <w:bCs/>
        </w:rPr>
      </w:pPr>
    </w:p>
    <w:p w14:paraId="744C2865" w14:textId="4756C829" w:rsidR="00945E68" w:rsidRPr="00075901" w:rsidRDefault="00945E68" w:rsidP="00945E68">
      <w:pPr>
        <w:ind w:left="-283"/>
        <w:rPr>
          <w:szCs w:val="22"/>
        </w:rPr>
      </w:pPr>
      <w:r w:rsidRPr="00075901">
        <w:rPr>
          <w:szCs w:val="22"/>
        </w:rPr>
        <w:lastRenderedPageBreak/>
        <w:t>Indicator ‘child not regularly read to at home’ had the strongest association with children’s developmental vulnerability on all five domains.</w:t>
      </w:r>
      <w:r>
        <w:rPr>
          <w:szCs w:val="22"/>
        </w:rPr>
        <w:t xml:space="preserve"> </w:t>
      </w:r>
      <w:r w:rsidRPr="00075901">
        <w:rPr>
          <w:szCs w:val="22"/>
        </w:rPr>
        <w:t xml:space="preserve">Indicator ‘Child Care Subsidy income thresholds’ was among the top three indicators on children’s developmental vulnerability on all five domains, together with ‘parental highest education level’ on the </w:t>
      </w:r>
      <w:r w:rsidR="00DE1DD5">
        <w:rPr>
          <w:szCs w:val="22"/>
        </w:rPr>
        <w:t>PHY-WELL</w:t>
      </w:r>
      <w:r w:rsidRPr="00075901">
        <w:rPr>
          <w:szCs w:val="22"/>
        </w:rPr>
        <w:t xml:space="preserve">, </w:t>
      </w:r>
      <w:r w:rsidR="00DE1DD5">
        <w:rPr>
          <w:szCs w:val="22"/>
        </w:rPr>
        <w:t>LANG-COG</w:t>
      </w:r>
      <w:r w:rsidRPr="00075901">
        <w:rPr>
          <w:szCs w:val="22"/>
        </w:rPr>
        <w:t xml:space="preserve"> and </w:t>
      </w:r>
      <w:r w:rsidR="00DE1DD5">
        <w:rPr>
          <w:szCs w:val="22"/>
        </w:rPr>
        <w:t>COM-KNO</w:t>
      </w:r>
      <w:r w:rsidRPr="00075901">
        <w:rPr>
          <w:szCs w:val="22"/>
        </w:rPr>
        <w:t xml:space="preserve"> domains and ‘child has had any mental health issues’ on the </w:t>
      </w:r>
      <w:r w:rsidR="00DE1DD5">
        <w:rPr>
          <w:szCs w:val="22"/>
        </w:rPr>
        <w:t>EMO</w:t>
      </w:r>
      <w:r w:rsidRPr="00075901">
        <w:rPr>
          <w:szCs w:val="22"/>
        </w:rPr>
        <w:t xml:space="preserve"> and SOC domains.</w:t>
      </w:r>
    </w:p>
    <w:p w14:paraId="2C629A0B" w14:textId="77777777" w:rsidR="00945E68" w:rsidRPr="008E0DD7" w:rsidRDefault="00945E68" w:rsidP="002A7358">
      <w:pPr>
        <w:ind w:left="0"/>
        <w:rPr>
          <w:b/>
          <w:bCs/>
        </w:rPr>
      </w:pPr>
    </w:p>
    <w:p w14:paraId="6C06EC91" w14:textId="3FD4B7E1" w:rsidR="00534FD9" w:rsidRPr="008E0DD7" w:rsidRDefault="00523706" w:rsidP="00534FD9">
      <w:pPr>
        <w:rPr>
          <w:b/>
          <w:bCs/>
        </w:rPr>
      </w:pPr>
      <w:r w:rsidRPr="008E0DD7">
        <w:rPr>
          <w:b/>
          <w:bCs/>
        </w:rPr>
        <w:t xml:space="preserve">Part </w:t>
      </w:r>
      <w:r w:rsidR="002758BF" w:rsidRPr="008E0DD7">
        <w:rPr>
          <w:b/>
          <w:bCs/>
        </w:rPr>
        <w:t>2</w:t>
      </w:r>
      <w:r w:rsidRPr="008E0DD7">
        <w:rPr>
          <w:b/>
          <w:bCs/>
        </w:rPr>
        <w:t xml:space="preserve">: </w:t>
      </w:r>
      <w:r w:rsidR="00B53CBB" w:rsidRPr="008E0DD7">
        <w:rPr>
          <w:b/>
          <w:bCs/>
        </w:rPr>
        <w:t xml:space="preserve">Comparison </w:t>
      </w:r>
      <w:r w:rsidR="002A7358" w:rsidRPr="008E0DD7">
        <w:rPr>
          <w:b/>
          <w:bCs/>
        </w:rPr>
        <w:t xml:space="preserve">of </w:t>
      </w:r>
      <w:r w:rsidR="00B53CBB" w:rsidRPr="008E0DD7">
        <w:rPr>
          <w:b/>
          <w:bCs/>
        </w:rPr>
        <w:t xml:space="preserve">child-level and </w:t>
      </w:r>
      <w:r w:rsidR="002A7358" w:rsidRPr="008E0DD7">
        <w:rPr>
          <w:b/>
          <w:bCs/>
        </w:rPr>
        <w:t xml:space="preserve">area-level measures of disadvantage </w:t>
      </w:r>
    </w:p>
    <w:p w14:paraId="3BE3C5B8" w14:textId="77777777" w:rsidR="0056708C" w:rsidRDefault="0056708C" w:rsidP="008369BF"/>
    <w:p w14:paraId="41ACF3F5" w14:textId="190EF7CB" w:rsidR="00DF6E0B" w:rsidRDefault="00EC637C" w:rsidP="00DF6E0B">
      <w:r w:rsidRPr="008E0DD7">
        <w:t>W</w:t>
      </w:r>
      <w:r w:rsidRPr="008E0DD7">
        <w:rPr>
          <w:lang w:eastAsia="zh-CN"/>
        </w:rPr>
        <w:t>e</w:t>
      </w:r>
      <w:r w:rsidRPr="008E0DD7">
        <w:t xml:space="preserve"> used </w:t>
      </w:r>
      <w:r w:rsidR="00775DA2">
        <w:t xml:space="preserve">SEIFA </w:t>
      </w:r>
      <w:r w:rsidR="009059E0" w:rsidRPr="008E0DD7">
        <w:t xml:space="preserve">as a proxy </w:t>
      </w:r>
      <w:r w:rsidR="00B53CBB" w:rsidRPr="008E0DD7">
        <w:t xml:space="preserve">for </w:t>
      </w:r>
      <w:r w:rsidRPr="008E0DD7">
        <w:t xml:space="preserve">area-level measures of socioeconomic status. </w:t>
      </w:r>
      <w:bookmarkStart w:id="13" w:name="_Hlk140069350"/>
      <w:r w:rsidR="0056708C" w:rsidRPr="008A4174">
        <w:rPr>
          <w:szCs w:val="22"/>
        </w:rPr>
        <w:t xml:space="preserve">We observed clear differences in the distribution of each child-level disadvantage indicator across the </w:t>
      </w:r>
      <w:r w:rsidR="0056708C">
        <w:rPr>
          <w:szCs w:val="22"/>
        </w:rPr>
        <w:t>SEIFA quintiles</w:t>
      </w:r>
      <w:r w:rsidR="0056708C" w:rsidRPr="008A4174">
        <w:rPr>
          <w:szCs w:val="22"/>
        </w:rPr>
        <w:t>.</w:t>
      </w:r>
      <w:r w:rsidR="0056708C" w:rsidRPr="0056708C">
        <w:rPr>
          <w:szCs w:val="22"/>
        </w:rPr>
        <w:t xml:space="preserve"> </w:t>
      </w:r>
      <w:r w:rsidR="0056708C" w:rsidRPr="008A4174">
        <w:rPr>
          <w:szCs w:val="22"/>
        </w:rPr>
        <w:t xml:space="preserve">There were higher proportions of children exposed to child-level disadvantage among those living in the most disadvantaged communities than those living in </w:t>
      </w:r>
      <w:r w:rsidR="00CA0E63">
        <w:rPr>
          <w:szCs w:val="22"/>
        </w:rPr>
        <w:t xml:space="preserve">least </w:t>
      </w:r>
      <w:r w:rsidR="00490C28">
        <w:rPr>
          <w:szCs w:val="22"/>
        </w:rPr>
        <w:t>dis</w:t>
      </w:r>
      <w:r w:rsidR="0056708C" w:rsidRPr="008A4174">
        <w:rPr>
          <w:szCs w:val="22"/>
        </w:rPr>
        <w:t>advantaged communities, suggesting that children living in more disadvantaged communities are likely to be at higher risk of experiencing child-level disadvantage.</w:t>
      </w:r>
      <w:r w:rsidR="00537CA7">
        <w:rPr>
          <w:szCs w:val="22"/>
        </w:rPr>
        <w:t xml:space="preserve"> However,</w:t>
      </w:r>
      <w:r w:rsidR="00DF6E0B" w:rsidRPr="008E0DD7">
        <w:t xml:space="preserve"> </w:t>
      </w:r>
      <w:r w:rsidR="00537CA7">
        <w:t xml:space="preserve">for </w:t>
      </w:r>
      <w:r w:rsidR="00DF6E0B" w:rsidRPr="008E0DD7">
        <w:t xml:space="preserve">children living in the </w:t>
      </w:r>
      <w:r w:rsidR="00CA0E63">
        <w:t xml:space="preserve">least </w:t>
      </w:r>
      <w:r w:rsidR="00490C28">
        <w:t>dis</w:t>
      </w:r>
      <w:r w:rsidR="00DF6E0B" w:rsidRPr="008E0DD7">
        <w:t xml:space="preserve">advantaged communities, 78.6% had family income in the highest bracket of $99,864 or more while 10.8% had family income in the lowest bracket of $56,137 or less. These 10.8% of children were considered </w:t>
      </w:r>
      <w:r w:rsidR="00CA0E63">
        <w:t xml:space="preserve">least </w:t>
      </w:r>
      <w:r w:rsidR="00DF6E0B" w:rsidRPr="008E0DD7">
        <w:t>disadvantaged based on the area-level measure</w:t>
      </w:r>
      <w:r w:rsidR="00DF6E0B">
        <w:t xml:space="preserve"> </w:t>
      </w:r>
      <w:r w:rsidR="00DF6E0B" w:rsidRPr="008E0DD7">
        <w:t>but</w:t>
      </w:r>
      <w:r w:rsidR="00DF6E0B">
        <w:t xml:space="preserve"> </w:t>
      </w:r>
      <w:r w:rsidR="00DF6E0B" w:rsidRPr="008E0DD7">
        <w:t xml:space="preserve">disadvantaged on the child-level income measure. </w:t>
      </w:r>
    </w:p>
    <w:p w14:paraId="2EBCFF12" w14:textId="77777777" w:rsidR="0056708C" w:rsidRDefault="0056708C" w:rsidP="0056708C">
      <w:pPr>
        <w:ind w:left="0"/>
      </w:pPr>
    </w:p>
    <w:p w14:paraId="14428742" w14:textId="531EB417" w:rsidR="002758BF" w:rsidRDefault="00ED2FC9" w:rsidP="002714A8">
      <w:r>
        <w:t xml:space="preserve">Further, </w:t>
      </w:r>
      <w:r w:rsidR="00982C61">
        <w:t xml:space="preserve">we examined the associations between area-level SEIFA and </w:t>
      </w:r>
      <w:r w:rsidR="003450EB">
        <w:t>DV1</w:t>
      </w:r>
      <w:r w:rsidR="008369BF">
        <w:t>, and then compared the magnitude of associations with the child-level disadvantage indicators.</w:t>
      </w:r>
      <w:r w:rsidR="0069260A" w:rsidRPr="008E0DD7">
        <w:t xml:space="preserve"> </w:t>
      </w:r>
      <w:r w:rsidR="008369BF">
        <w:t>W</w:t>
      </w:r>
      <w:r w:rsidR="0069260A" w:rsidRPr="008E0DD7">
        <w:t xml:space="preserve">e found that </w:t>
      </w:r>
      <w:r w:rsidR="00C83ACF" w:rsidRPr="008E0DD7">
        <w:t xml:space="preserve">two </w:t>
      </w:r>
      <w:r w:rsidR="00A6400A" w:rsidRPr="008E0DD7">
        <w:t>child-level indicators</w:t>
      </w:r>
      <w:r w:rsidR="00C83ACF" w:rsidRPr="008E0DD7">
        <w:t xml:space="preserve"> i.e., </w:t>
      </w:r>
      <w:r w:rsidR="00D271C5" w:rsidRPr="008E0DD7">
        <w:t>‘</w:t>
      </w:r>
      <w:r w:rsidR="00A6400A" w:rsidRPr="008E0DD7">
        <w:t>lower household income</w:t>
      </w:r>
      <w:r w:rsidR="00D271C5" w:rsidRPr="008E0DD7">
        <w:t>’</w:t>
      </w:r>
      <w:r w:rsidR="00A6400A" w:rsidRPr="008E0DD7">
        <w:t xml:space="preserve">, and </w:t>
      </w:r>
      <w:r w:rsidR="00D271C5" w:rsidRPr="008E0DD7">
        <w:t>‘</w:t>
      </w:r>
      <w:r w:rsidR="00A6400A" w:rsidRPr="008E0DD7">
        <w:t>child not regularly read to at home</w:t>
      </w:r>
      <w:bookmarkEnd w:id="13"/>
      <w:r w:rsidR="00D271C5" w:rsidRPr="008E0DD7">
        <w:t>’</w:t>
      </w:r>
      <w:r w:rsidR="00C83ACF" w:rsidRPr="008E0DD7">
        <w:t>,</w:t>
      </w:r>
      <w:r w:rsidR="0069260A" w:rsidRPr="008E0DD7">
        <w:t xml:space="preserve"> had stronger associations with </w:t>
      </w:r>
      <w:r w:rsidR="003450EB">
        <w:t>DV1</w:t>
      </w:r>
      <w:r w:rsidR="0069260A" w:rsidRPr="008E0DD7">
        <w:t xml:space="preserve"> than </w:t>
      </w:r>
      <w:r w:rsidR="008369BF">
        <w:t xml:space="preserve">area-level </w:t>
      </w:r>
      <w:r w:rsidR="0069260A" w:rsidRPr="008E0DD7">
        <w:t>SEIFA</w:t>
      </w:r>
      <w:r w:rsidR="009647AE" w:rsidRPr="008E0DD7">
        <w:t xml:space="preserve">. </w:t>
      </w:r>
      <w:r w:rsidR="008A4174" w:rsidRPr="008A4174">
        <w:rPr>
          <w:szCs w:val="22"/>
        </w:rPr>
        <w:t xml:space="preserve">Given that there was considerable variation within SEIFA </w:t>
      </w:r>
      <w:r w:rsidR="00323633">
        <w:rPr>
          <w:szCs w:val="22"/>
        </w:rPr>
        <w:t>quintiles</w:t>
      </w:r>
      <w:r w:rsidR="008A4174" w:rsidRPr="008A4174">
        <w:rPr>
          <w:szCs w:val="22"/>
        </w:rPr>
        <w:t xml:space="preserve">, area-level measures may not capture the complexity </w:t>
      </w:r>
      <w:r w:rsidR="00AB00BD">
        <w:rPr>
          <w:szCs w:val="22"/>
        </w:rPr>
        <w:t xml:space="preserve">or distribution </w:t>
      </w:r>
      <w:r w:rsidR="008A4174" w:rsidRPr="008A4174">
        <w:rPr>
          <w:szCs w:val="22"/>
        </w:rPr>
        <w:t xml:space="preserve">of disadvantage that children may experience. </w:t>
      </w:r>
    </w:p>
    <w:p w14:paraId="0FBE81F0" w14:textId="77777777" w:rsidR="0056544F" w:rsidRPr="008E0DD7" w:rsidRDefault="0056544F" w:rsidP="005B7A3F">
      <w:pPr>
        <w:ind w:left="0"/>
      </w:pPr>
    </w:p>
    <w:p w14:paraId="662AFEFB" w14:textId="77777777" w:rsidR="00A700A1" w:rsidRDefault="00A700A1" w:rsidP="002758BF">
      <w:pPr>
        <w:rPr>
          <w:b/>
          <w:bCs/>
        </w:rPr>
      </w:pPr>
    </w:p>
    <w:p w14:paraId="4EBC9082" w14:textId="5BEFA807" w:rsidR="002758BF" w:rsidRPr="008E0DD7" w:rsidRDefault="002758BF" w:rsidP="002758BF">
      <w:pPr>
        <w:rPr>
          <w:b/>
          <w:bCs/>
        </w:rPr>
      </w:pPr>
      <w:r w:rsidRPr="008E0DD7">
        <w:rPr>
          <w:b/>
          <w:bCs/>
        </w:rPr>
        <w:t xml:space="preserve">Part 3: Child disadvantage and priority population indicators for the prediction of </w:t>
      </w:r>
      <w:r w:rsidR="003450EB">
        <w:rPr>
          <w:b/>
          <w:bCs/>
        </w:rPr>
        <w:t>DV1</w:t>
      </w:r>
      <w:r w:rsidRPr="008E0DD7">
        <w:rPr>
          <w:b/>
          <w:bCs/>
        </w:rPr>
        <w:t xml:space="preserve"> </w:t>
      </w:r>
    </w:p>
    <w:p w14:paraId="3300AAC3" w14:textId="77777777" w:rsidR="002758BF" w:rsidRPr="008E0DD7" w:rsidRDefault="002758BF" w:rsidP="002758BF">
      <w:pPr>
        <w:rPr>
          <w:b/>
          <w:bCs/>
        </w:rPr>
      </w:pPr>
    </w:p>
    <w:p w14:paraId="4492B27D" w14:textId="388512B6" w:rsidR="009F0D74" w:rsidRPr="00112B71" w:rsidRDefault="00112B71" w:rsidP="009F0D74">
      <w:pPr>
        <w:ind w:left="-283"/>
        <w:rPr>
          <w:szCs w:val="22"/>
        </w:rPr>
      </w:pPr>
      <w:r w:rsidRPr="00112B71">
        <w:rPr>
          <w:szCs w:val="22"/>
        </w:rPr>
        <w:t xml:space="preserve">A subset of the 36 child-level disadvantage indicators and </w:t>
      </w:r>
      <w:r>
        <w:rPr>
          <w:szCs w:val="22"/>
        </w:rPr>
        <w:t>seven</w:t>
      </w:r>
      <w:r w:rsidRPr="00112B71">
        <w:rPr>
          <w:szCs w:val="22"/>
        </w:rPr>
        <w:t xml:space="preserve"> priority population indicators identified from Phase One </w:t>
      </w:r>
      <w:r w:rsidR="00EF2CE9" w:rsidRPr="00112B71">
        <w:rPr>
          <w:szCs w:val="22"/>
        </w:rPr>
        <w:t>w</w:t>
      </w:r>
      <w:r w:rsidR="00EF2CE9">
        <w:rPr>
          <w:szCs w:val="22"/>
        </w:rPr>
        <w:t>ere</w:t>
      </w:r>
      <w:r w:rsidR="00EF2CE9" w:rsidRPr="00112B71">
        <w:rPr>
          <w:szCs w:val="22"/>
        </w:rPr>
        <w:t xml:space="preserve"> </w:t>
      </w:r>
      <w:r w:rsidRPr="00112B71">
        <w:rPr>
          <w:szCs w:val="22"/>
        </w:rPr>
        <w:t xml:space="preserve">selected based on </w:t>
      </w:r>
      <w:r w:rsidR="004167C7">
        <w:rPr>
          <w:szCs w:val="22"/>
        </w:rPr>
        <w:t xml:space="preserve">the </w:t>
      </w:r>
      <w:r w:rsidRPr="00112B71">
        <w:rPr>
          <w:szCs w:val="22"/>
        </w:rPr>
        <w:t xml:space="preserve">strength of estimated univariable associations with </w:t>
      </w:r>
      <w:r w:rsidR="003450EB">
        <w:rPr>
          <w:szCs w:val="22"/>
        </w:rPr>
        <w:t>DV1</w:t>
      </w:r>
      <w:r w:rsidRPr="00112B71">
        <w:rPr>
          <w:szCs w:val="22"/>
        </w:rPr>
        <w:t xml:space="preserve"> and the percentage of missing observations.</w:t>
      </w:r>
      <w:r w:rsidR="009F0D74">
        <w:rPr>
          <w:szCs w:val="22"/>
        </w:rPr>
        <w:t xml:space="preserve"> </w:t>
      </w:r>
      <w:r w:rsidR="009F0D74" w:rsidRPr="00112B71">
        <w:rPr>
          <w:szCs w:val="22"/>
        </w:rPr>
        <w:t xml:space="preserve">Four candidate prediction models were established, each with a different selection of indicators across the four disadvantage lenses and priority population groups, to identify the best combination of indicators for predicting the risk of children’s </w:t>
      </w:r>
      <w:r w:rsidR="003450EB">
        <w:rPr>
          <w:szCs w:val="22"/>
        </w:rPr>
        <w:t>DV1</w:t>
      </w:r>
      <w:r w:rsidR="009F0D74" w:rsidRPr="00112B71">
        <w:rPr>
          <w:szCs w:val="22"/>
        </w:rPr>
        <w:t>.</w:t>
      </w:r>
    </w:p>
    <w:p w14:paraId="37AF8D1E" w14:textId="77777777" w:rsidR="009F0D74" w:rsidRDefault="009F0D74" w:rsidP="00112B71">
      <w:pPr>
        <w:ind w:left="-283"/>
        <w:rPr>
          <w:szCs w:val="22"/>
        </w:rPr>
      </w:pPr>
    </w:p>
    <w:p w14:paraId="09C4A4B9" w14:textId="5A396378" w:rsidR="009F0D74" w:rsidRDefault="002758BF" w:rsidP="006E0C72">
      <w:pPr>
        <w:spacing w:line="259" w:lineRule="auto"/>
        <w:ind w:left="-283"/>
      </w:pPr>
      <w:r>
        <w:t xml:space="preserve">Following consideration of various combinations of disadvantage and priority population indicators, we found that </w:t>
      </w:r>
      <w:r w:rsidR="00E0623B">
        <w:t>Model B</w:t>
      </w:r>
      <w:r>
        <w:t xml:space="preserve"> compris</w:t>
      </w:r>
      <w:r w:rsidR="00CC39DE">
        <w:t>ing</w:t>
      </w:r>
      <w:r>
        <w:t xml:space="preserve"> ten predictors in total </w:t>
      </w:r>
      <w:r w:rsidR="00BA3BDF">
        <w:t xml:space="preserve">– </w:t>
      </w:r>
      <w:r>
        <w:t>two indicators from each of the four disadvantage lenses and two indicators representing priority populations</w:t>
      </w:r>
      <w:r w:rsidR="00BA3BDF">
        <w:t xml:space="preserve"> –</w:t>
      </w:r>
      <w:r>
        <w:t xml:space="preserve"> </w:t>
      </w:r>
      <w:r w:rsidR="00866250">
        <w:t xml:space="preserve">was the </w:t>
      </w:r>
      <w:r w:rsidR="2AB3D756">
        <w:t xml:space="preserve">simplest </w:t>
      </w:r>
      <w:r w:rsidR="00866250">
        <w:t xml:space="preserve">model for </w:t>
      </w:r>
      <w:r>
        <w:t xml:space="preserve">predicting </w:t>
      </w:r>
      <w:r w:rsidR="003450EB">
        <w:t>DV1</w:t>
      </w:r>
      <w:r>
        <w:t xml:space="preserve"> (</w:t>
      </w:r>
      <w:r w:rsidR="00E0623B">
        <w:t>Figure</w:t>
      </w:r>
      <w:r>
        <w:t xml:space="preserve"> E</w:t>
      </w:r>
      <w:r w:rsidR="00E0623B">
        <w:t>1</w:t>
      </w:r>
      <w:r>
        <w:t>).</w:t>
      </w:r>
      <w:r w:rsidR="00B53CBB">
        <w:t xml:space="preserve"> </w:t>
      </w:r>
    </w:p>
    <w:p w14:paraId="33C84487" w14:textId="77777777" w:rsidR="009478A4" w:rsidRPr="008E0DD7" w:rsidRDefault="009478A4" w:rsidP="002758BF">
      <w:pPr>
        <w:ind w:left="0"/>
        <w:rPr>
          <w:szCs w:val="22"/>
        </w:rPr>
      </w:pPr>
    </w:p>
    <w:p w14:paraId="60CAC0DB" w14:textId="45F838DE" w:rsidR="006B47B9" w:rsidRDefault="00E0623B" w:rsidP="002758BF">
      <w:pPr>
        <w:ind w:left="0"/>
      </w:pPr>
      <w:r w:rsidRPr="008E0DD7">
        <w:rPr>
          <w:noProof/>
          <w:lang w:eastAsia="en-AU"/>
        </w:rPr>
        <w:lastRenderedPageBreak/>
        <w:drawing>
          <wp:inline distT="0" distB="0" distL="0" distR="0" wp14:anchorId="40DBE5E9" wp14:editId="1B01E680">
            <wp:extent cx="6038193" cy="1615346"/>
            <wp:effectExtent l="0" t="0" r="1270" b="4445"/>
            <wp:docPr id="7" name="Picture 7" descr="The 10 child-level disadvantage and priority population indicators in candidate Model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descr="The 10 child-level disadvantage and priority population indicators in candidate Model B."/>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97382" cy="1631180"/>
                    </a:xfrm>
                    <a:prstGeom prst="rect">
                      <a:avLst/>
                    </a:prstGeom>
                  </pic:spPr>
                </pic:pic>
              </a:graphicData>
            </a:graphic>
          </wp:inline>
        </w:drawing>
      </w:r>
    </w:p>
    <w:p w14:paraId="5EAA76A3" w14:textId="77777777" w:rsidR="00E0623B" w:rsidRDefault="00E0623B" w:rsidP="002758BF">
      <w:pPr>
        <w:ind w:left="0"/>
      </w:pPr>
    </w:p>
    <w:p w14:paraId="1D538485" w14:textId="729E12ED" w:rsidR="00E0623B" w:rsidRPr="008E0DD7" w:rsidRDefault="00E0623B" w:rsidP="0061239F">
      <w:pPr>
        <w:pStyle w:val="Caption"/>
      </w:pPr>
      <w:bookmarkStart w:id="14" w:name="_Toc139461070"/>
      <w:bookmarkStart w:id="15" w:name="_Toc140047227"/>
      <w:r>
        <w:t xml:space="preserve">Figure </w:t>
      </w:r>
      <w:r w:rsidR="00322998">
        <w:t>E2</w:t>
      </w:r>
      <w:r w:rsidRPr="008E0DD7">
        <w:t xml:space="preserve">. Top 10 child disadvantage and priority population indicators that best predicted </w:t>
      </w:r>
      <w:r w:rsidR="003450EB">
        <w:t>DV1</w:t>
      </w:r>
      <w:bookmarkEnd w:id="14"/>
      <w:bookmarkEnd w:id="15"/>
    </w:p>
    <w:p w14:paraId="3C0209E9" w14:textId="77777777" w:rsidR="00E0623B" w:rsidRDefault="00E0623B" w:rsidP="002758BF">
      <w:pPr>
        <w:ind w:left="0"/>
      </w:pPr>
    </w:p>
    <w:p w14:paraId="32480C1E" w14:textId="77777777" w:rsidR="00D50162" w:rsidRDefault="7E324350" w:rsidP="210E5735">
      <w:pPr>
        <w:rPr>
          <w:rFonts w:eastAsia="Calibri" w:cs="Calibri"/>
        </w:rPr>
      </w:pPr>
      <w:r>
        <w:t xml:space="preserve">However, this model did not perform particularly well at discriminating between children who were considered developmentally vulnerable overall </w:t>
      </w:r>
      <w:r w:rsidR="7EC34D40">
        <w:t>from</w:t>
      </w:r>
      <w:r>
        <w:t xml:space="preserve"> those who were not. </w:t>
      </w:r>
      <w:r w:rsidR="1F5F3709" w:rsidRPr="210E5735">
        <w:rPr>
          <w:rFonts w:eastAsia="Calibri" w:cs="Calibri"/>
        </w:rPr>
        <w:t xml:space="preserve">The overall predictive accuracy of Model B was 85%, indicating that developmental vulnerability status was correctly classified for 85% of children in the test dataset. This was largely driven by a very high specificity of 98%, indicating that the model correctly identified 98% of children who were known or observed to be </w:t>
      </w:r>
      <w:r w:rsidR="1F5F3709" w:rsidRPr="00721F22">
        <w:rPr>
          <w:rFonts w:eastAsia="Calibri" w:cs="Calibri"/>
          <w:b/>
          <w:bCs/>
        </w:rPr>
        <w:t>not</w:t>
      </w:r>
      <w:r w:rsidR="1F5F3709" w:rsidRPr="210E5735">
        <w:rPr>
          <w:rFonts w:eastAsia="Calibri" w:cs="Calibri"/>
        </w:rPr>
        <w:t xml:space="preserve"> developmentally vulnerable. </w:t>
      </w:r>
    </w:p>
    <w:p w14:paraId="230A874D" w14:textId="77777777" w:rsidR="00D50162" w:rsidRDefault="00D50162" w:rsidP="005D3C5D">
      <w:pPr>
        <w:rPr>
          <w:rFonts w:eastAsia="Calibri" w:cs="Calibri"/>
          <w:szCs w:val="22"/>
        </w:rPr>
      </w:pPr>
    </w:p>
    <w:p w14:paraId="0BAE3ADE" w14:textId="69632AA6" w:rsidR="006B47B9" w:rsidRPr="005D3C5D" w:rsidRDefault="005D3C5D" w:rsidP="005D3C5D">
      <w:pPr>
        <w:rPr>
          <w:rFonts w:eastAsia="Calibri" w:cs="Calibri"/>
          <w:szCs w:val="22"/>
        </w:rPr>
      </w:pPr>
      <w:r w:rsidRPr="009C548A">
        <w:rPr>
          <w:rFonts w:eastAsia="Calibri" w:cs="Calibri"/>
          <w:szCs w:val="22"/>
        </w:rPr>
        <w:t xml:space="preserve">Conversely, </w:t>
      </w:r>
      <w:r w:rsidRPr="009C548A">
        <w:rPr>
          <w:rFonts w:eastAsia="Calibri"/>
          <w:szCs w:val="22"/>
        </w:rPr>
        <w:t xml:space="preserve">the model was much less successful at accurately identifying children who were developmentally vulnerable, doing so for only 27% of those children known or observed to be developmentally vulnerable. </w:t>
      </w:r>
      <w:r w:rsidRPr="009C548A">
        <w:rPr>
          <w:rFonts w:eastAsia="Calibri" w:cs="Calibri"/>
          <w:szCs w:val="22"/>
        </w:rPr>
        <w:t xml:space="preserve">The remaining 73% of children observed as developmentally vulnerable were incorrectly classified by the prediction model </w:t>
      </w:r>
      <w:r w:rsidR="006A067C">
        <w:rPr>
          <w:rFonts w:eastAsia="Calibri" w:cs="Calibri"/>
          <w:szCs w:val="22"/>
        </w:rPr>
        <w:t xml:space="preserve">as </w:t>
      </w:r>
      <w:r w:rsidRPr="009C548A">
        <w:rPr>
          <w:rFonts w:eastAsia="Calibri" w:cs="Calibri"/>
          <w:szCs w:val="22"/>
        </w:rPr>
        <w:t>not developmentally vulnerable.</w:t>
      </w:r>
      <w:r w:rsidR="00A81B8C">
        <w:rPr>
          <w:rFonts w:eastAsia="Calibri" w:cs="Calibri"/>
          <w:szCs w:val="22"/>
        </w:rPr>
        <w:t xml:space="preserve"> </w:t>
      </w:r>
      <w:r w:rsidR="009F0D74" w:rsidRPr="00112B71">
        <w:rPr>
          <w:szCs w:val="22"/>
        </w:rPr>
        <w:t xml:space="preserve">This indicates that there are likely additional important aspects of a child and their environment, beyond the measured set of disadvantage indicators, that influence the risk of </w:t>
      </w:r>
      <w:r w:rsidR="003450EB">
        <w:rPr>
          <w:szCs w:val="22"/>
        </w:rPr>
        <w:t>DV1</w:t>
      </w:r>
      <w:r w:rsidR="009F0D74" w:rsidRPr="00112B71">
        <w:rPr>
          <w:szCs w:val="22"/>
        </w:rPr>
        <w:t xml:space="preserve">. </w:t>
      </w:r>
    </w:p>
    <w:p w14:paraId="352D89E0" w14:textId="77777777" w:rsidR="006B47B9" w:rsidRPr="008E0DD7" w:rsidRDefault="006B47B9" w:rsidP="002758BF">
      <w:pPr>
        <w:ind w:left="0"/>
      </w:pPr>
    </w:p>
    <w:p w14:paraId="0E79823E" w14:textId="747933D7" w:rsidR="00F71858" w:rsidRPr="008E0DD7" w:rsidRDefault="00F71858" w:rsidP="00B751A8">
      <w:pPr>
        <w:pStyle w:val="Heading2"/>
        <w:spacing w:line="240" w:lineRule="auto"/>
      </w:pPr>
      <w:bookmarkStart w:id="16" w:name="_Toc161739443"/>
      <w:r w:rsidRPr="008E0DD7">
        <w:t>Recommendations</w:t>
      </w:r>
      <w:bookmarkEnd w:id="16"/>
    </w:p>
    <w:p w14:paraId="394CD701" w14:textId="77777777" w:rsidR="002F3E14" w:rsidRDefault="002F3E14" w:rsidP="00E11C79">
      <w:pPr>
        <w:ind w:left="0"/>
        <w:rPr>
          <w:szCs w:val="22"/>
        </w:rPr>
      </w:pPr>
    </w:p>
    <w:p w14:paraId="6F288B02" w14:textId="6011B1E0" w:rsidR="001E59E1" w:rsidRDefault="00D93506" w:rsidP="00F92DCD">
      <w:pPr>
        <w:rPr>
          <w:szCs w:val="22"/>
        </w:rPr>
      </w:pPr>
      <w:r w:rsidRPr="008E0DD7">
        <w:rPr>
          <w:szCs w:val="22"/>
        </w:rPr>
        <w:t xml:space="preserve">The following steps are recommended for </w:t>
      </w:r>
      <w:r w:rsidR="00F92DCD">
        <w:rPr>
          <w:szCs w:val="22"/>
        </w:rPr>
        <w:t>the advancement of childhood data collections in future work.</w:t>
      </w:r>
    </w:p>
    <w:p w14:paraId="67AFFA15" w14:textId="7DFA1C57" w:rsidR="00E11C79" w:rsidRDefault="00E11C79" w:rsidP="001E59E1">
      <w:pPr>
        <w:ind w:left="0"/>
        <w:rPr>
          <w:szCs w:val="22"/>
        </w:rPr>
      </w:pPr>
    </w:p>
    <w:p w14:paraId="6519F462" w14:textId="77777777" w:rsidR="00E11C79" w:rsidRPr="008E0DD7" w:rsidRDefault="00E11C79" w:rsidP="00E11C79">
      <w:pPr>
        <w:pStyle w:val="Heading5"/>
      </w:pPr>
      <w:r w:rsidRPr="008E0DD7">
        <w:t>Research</w:t>
      </w:r>
    </w:p>
    <w:p w14:paraId="2FC13E00" w14:textId="583D66F1" w:rsidR="00E11C79" w:rsidRPr="008E0DD7" w:rsidRDefault="00D74ED8" w:rsidP="00E11C79">
      <w:pPr>
        <w:pStyle w:val="ListParagraph"/>
        <w:numPr>
          <w:ilvl w:val="0"/>
          <w:numId w:val="11"/>
        </w:numPr>
        <w:rPr>
          <w:rFonts w:ascii="Source Sans Pro" w:hAnsi="Source Sans Pro"/>
          <w:sz w:val="22"/>
          <w:szCs w:val="22"/>
        </w:rPr>
      </w:pPr>
      <w:r>
        <w:rPr>
          <w:rFonts w:ascii="Source Sans Pro" w:hAnsi="Source Sans Pro"/>
          <w:sz w:val="22"/>
          <w:szCs w:val="22"/>
        </w:rPr>
        <w:t xml:space="preserve">Examine </w:t>
      </w:r>
      <w:r w:rsidR="00E11C79" w:rsidRPr="008E0DD7">
        <w:rPr>
          <w:rFonts w:ascii="Source Sans Pro" w:hAnsi="Source Sans Pro"/>
          <w:sz w:val="22"/>
          <w:szCs w:val="22"/>
        </w:rPr>
        <w:t xml:space="preserve">the distribution of child-level disadvantage indicators and their relationships with developmental vulnerability in these </w:t>
      </w:r>
      <w:r w:rsidR="00E11C79" w:rsidRPr="007C4354">
        <w:rPr>
          <w:rFonts w:ascii="Source Sans Pro" w:hAnsi="Source Sans Pro"/>
          <w:b/>
          <w:bCs/>
          <w:sz w:val="22"/>
          <w:szCs w:val="22"/>
        </w:rPr>
        <w:t>subgroup populations</w:t>
      </w:r>
      <w:r w:rsidR="00E11C79" w:rsidRPr="008E0DD7">
        <w:rPr>
          <w:rFonts w:ascii="Source Sans Pro" w:hAnsi="Source Sans Pro"/>
          <w:sz w:val="22"/>
          <w:szCs w:val="22"/>
        </w:rPr>
        <w:t xml:space="preserve">. </w:t>
      </w:r>
    </w:p>
    <w:p w14:paraId="23745D25" w14:textId="44FD9748" w:rsidR="00E11C79" w:rsidRPr="008E0DD7" w:rsidRDefault="007C4354" w:rsidP="00E11C79">
      <w:pPr>
        <w:pStyle w:val="ListParagraph"/>
        <w:numPr>
          <w:ilvl w:val="0"/>
          <w:numId w:val="11"/>
        </w:numPr>
        <w:rPr>
          <w:rFonts w:ascii="Source Sans Pro" w:hAnsi="Source Sans Pro"/>
          <w:sz w:val="22"/>
          <w:szCs w:val="22"/>
        </w:rPr>
      </w:pPr>
      <w:r>
        <w:rPr>
          <w:rFonts w:ascii="Source Sans Pro" w:hAnsi="Source Sans Pro"/>
          <w:sz w:val="22"/>
          <w:szCs w:val="22"/>
        </w:rPr>
        <w:t>Investigate the</w:t>
      </w:r>
      <w:r w:rsidR="00E11C79" w:rsidRPr="008E0DD7">
        <w:rPr>
          <w:rFonts w:ascii="Source Sans Pro" w:hAnsi="Source Sans Pro"/>
          <w:sz w:val="22"/>
          <w:szCs w:val="22"/>
        </w:rPr>
        <w:t xml:space="preserve"> </w:t>
      </w:r>
      <w:r w:rsidRPr="007C4354">
        <w:rPr>
          <w:rFonts w:ascii="Source Sans Pro" w:hAnsi="Source Sans Pro"/>
          <w:b/>
          <w:bCs/>
          <w:sz w:val="22"/>
          <w:szCs w:val="22"/>
        </w:rPr>
        <w:t xml:space="preserve">complex </w:t>
      </w:r>
      <w:r w:rsidR="00E11C79" w:rsidRPr="007C4354">
        <w:rPr>
          <w:rFonts w:ascii="Source Sans Pro" w:hAnsi="Source Sans Pro"/>
          <w:b/>
          <w:bCs/>
          <w:sz w:val="22"/>
          <w:szCs w:val="22"/>
        </w:rPr>
        <w:t>interplay</w:t>
      </w:r>
      <w:r w:rsidR="00E11C79">
        <w:rPr>
          <w:rFonts w:ascii="Source Sans Pro" w:hAnsi="Source Sans Pro"/>
          <w:sz w:val="22"/>
          <w:szCs w:val="22"/>
        </w:rPr>
        <w:t xml:space="preserve"> between</w:t>
      </w:r>
      <w:r w:rsidR="00E11C79" w:rsidRPr="008E0DD7">
        <w:rPr>
          <w:rFonts w:ascii="Source Sans Pro" w:hAnsi="Source Sans Pro"/>
          <w:sz w:val="22"/>
          <w:szCs w:val="22"/>
        </w:rPr>
        <w:t xml:space="preserve"> child-level disadvantage indicators and priority population indicators </w:t>
      </w:r>
      <w:r w:rsidR="00E11C79">
        <w:rPr>
          <w:rFonts w:ascii="Source Sans Pro" w:hAnsi="Source Sans Pro"/>
          <w:sz w:val="22"/>
          <w:szCs w:val="22"/>
        </w:rPr>
        <w:t xml:space="preserve">together </w:t>
      </w:r>
      <w:r>
        <w:rPr>
          <w:rFonts w:ascii="Source Sans Pro" w:hAnsi="Source Sans Pro"/>
          <w:sz w:val="22"/>
          <w:szCs w:val="22"/>
        </w:rPr>
        <w:t>on</w:t>
      </w:r>
      <w:r w:rsidR="00E11C79" w:rsidRPr="008E0DD7">
        <w:rPr>
          <w:rFonts w:ascii="Source Sans Pro" w:hAnsi="Source Sans Pro"/>
          <w:sz w:val="22"/>
          <w:szCs w:val="22"/>
        </w:rPr>
        <w:t xml:space="preserve"> children’s developmental vulnerability</w:t>
      </w:r>
      <w:r>
        <w:rPr>
          <w:rFonts w:ascii="Source Sans Pro" w:hAnsi="Source Sans Pro"/>
          <w:sz w:val="22"/>
          <w:szCs w:val="22"/>
        </w:rPr>
        <w:t>.</w:t>
      </w:r>
      <w:r w:rsidR="00E11C79" w:rsidRPr="008E0DD7">
        <w:rPr>
          <w:rFonts w:ascii="Source Sans Pro" w:hAnsi="Source Sans Pro"/>
        </w:rPr>
        <w:t xml:space="preserve">  </w:t>
      </w:r>
    </w:p>
    <w:p w14:paraId="4226116F" w14:textId="4F3F594F" w:rsidR="00E11C79" w:rsidRPr="008E0DD7" w:rsidRDefault="00916D4D" w:rsidP="00E11C79">
      <w:pPr>
        <w:pStyle w:val="ListParagraph"/>
        <w:numPr>
          <w:ilvl w:val="0"/>
          <w:numId w:val="11"/>
        </w:numPr>
        <w:rPr>
          <w:rFonts w:ascii="Source Sans Pro" w:hAnsi="Source Sans Pro"/>
          <w:sz w:val="22"/>
          <w:szCs w:val="22"/>
        </w:rPr>
      </w:pPr>
      <w:r>
        <w:rPr>
          <w:rFonts w:ascii="Source Sans Pro" w:hAnsi="Source Sans Pro"/>
          <w:sz w:val="22"/>
          <w:szCs w:val="22"/>
        </w:rPr>
        <w:t xml:space="preserve">Investigate the </w:t>
      </w:r>
      <w:r w:rsidRPr="00916D4D">
        <w:rPr>
          <w:rFonts w:ascii="Source Sans Pro" w:hAnsi="Source Sans Pro"/>
          <w:b/>
          <w:bCs/>
          <w:sz w:val="22"/>
          <w:szCs w:val="22"/>
        </w:rPr>
        <w:t xml:space="preserve">longitudinal </w:t>
      </w:r>
      <w:r w:rsidR="00E11C79" w:rsidRPr="00916D4D">
        <w:rPr>
          <w:rFonts w:ascii="Source Sans Pro" w:hAnsi="Source Sans Pro"/>
          <w:b/>
          <w:bCs/>
          <w:sz w:val="22"/>
          <w:szCs w:val="22"/>
        </w:rPr>
        <w:t>trajectories</w:t>
      </w:r>
      <w:r w:rsidR="00E11C79" w:rsidRPr="008E0DD7">
        <w:rPr>
          <w:rFonts w:ascii="Source Sans Pro" w:hAnsi="Source Sans Pro"/>
          <w:sz w:val="22"/>
          <w:szCs w:val="22"/>
        </w:rPr>
        <w:t xml:space="preserve"> of child-level disadvantage and children’s developmental vulnerability</w:t>
      </w:r>
      <w:r>
        <w:rPr>
          <w:rFonts w:ascii="Source Sans Pro" w:hAnsi="Source Sans Pro"/>
          <w:sz w:val="22"/>
          <w:szCs w:val="22"/>
        </w:rPr>
        <w:t xml:space="preserve"> over time.</w:t>
      </w:r>
    </w:p>
    <w:p w14:paraId="4977A39E" w14:textId="203FCDCD" w:rsidR="00E11C79" w:rsidRPr="008E0DD7" w:rsidRDefault="005104E1" w:rsidP="00E11C79">
      <w:pPr>
        <w:pStyle w:val="ListParagraph"/>
        <w:numPr>
          <w:ilvl w:val="0"/>
          <w:numId w:val="11"/>
        </w:numPr>
        <w:rPr>
          <w:rFonts w:ascii="Source Sans Pro" w:hAnsi="Source Sans Pro"/>
          <w:sz w:val="22"/>
          <w:szCs w:val="22"/>
        </w:rPr>
      </w:pPr>
      <w:r>
        <w:rPr>
          <w:rFonts w:ascii="Source Sans Pro" w:hAnsi="Source Sans Pro"/>
          <w:sz w:val="22"/>
          <w:szCs w:val="22"/>
        </w:rPr>
        <w:t>E</w:t>
      </w:r>
      <w:r w:rsidR="00E11C79" w:rsidRPr="008E0DD7">
        <w:rPr>
          <w:rFonts w:ascii="Source Sans Pro" w:hAnsi="Source Sans Pro"/>
          <w:sz w:val="22"/>
          <w:szCs w:val="22"/>
        </w:rPr>
        <w:t xml:space="preserve">xamine and compare how a model with multiple indicators </w:t>
      </w:r>
      <w:r w:rsidRPr="005104E1">
        <w:rPr>
          <w:rFonts w:ascii="Source Sans Pro" w:hAnsi="Source Sans Pro"/>
          <w:b/>
          <w:bCs/>
          <w:sz w:val="22"/>
          <w:szCs w:val="22"/>
        </w:rPr>
        <w:t>within a</w:t>
      </w:r>
      <w:r w:rsidR="00E11C79" w:rsidRPr="005104E1">
        <w:rPr>
          <w:rFonts w:ascii="Source Sans Pro" w:hAnsi="Source Sans Pro"/>
          <w:b/>
          <w:bCs/>
          <w:sz w:val="22"/>
          <w:szCs w:val="22"/>
        </w:rPr>
        <w:t xml:space="preserve"> lens</w:t>
      </w:r>
      <w:r w:rsidR="00E11C79" w:rsidRPr="008E0DD7">
        <w:rPr>
          <w:rFonts w:ascii="Source Sans Pro" w:hAnsi="Source Sans Pro"/>
          <w:sz w:val="22"/>
          <w:szCs w:val="22"/>
        </w:rPr>
        <w:t xml:space="preserve"> (e.g., sociodemographic) would perform relative to models with indicators across each of the lenses to predict children who are at the highest risk of developmental vulnerability. </w:t>
      </w:r>
    </w:p>
    <w:p w14:paraId="0DCCCB81" w14:textId="6A204AFC" w:rsidR="00E11C79" w:rsidRPr="008E0DD7" w:rsidRDefault="00E258DF" w:rsidP="00E11C79">
      <w:pPr>
        <w:pStyle w:val="ListParagraph"/>
        <w:numPr>
          <w:ilvl w:val="0"/>
          <w:numId w:val="11"/>
        </w:numPr>
        <w:rPr>
          <w:rFonts w:ascii="Source Sans Pro" w:hAnsi="Source Sans Pro"/>
        </w:rPr>
      </w:pPr>
      <w:r>
        <w:rPr>
          <w:rFonts w:ascii="Source Sans Pro" w:hAnsi="Source Sans Pro"/>
          <w:sz w:val="22"/>
          <w:szCs w:val="22"/>
        </w:rPr>
        <w:t xml:space="preserve">Further </w:t>
      </w:r>
      <w:r w:rsidR="00E11C79" w:rsidRPr="008E0DD7">
        <w:rPr>
          <w:rFonts w:ascii="Source Sans Pro" w:hAnsi="Source Sans Pro"/>
          <w:sz w:val="22"/>
          <w:szCs w:val="22"/>
        </w:rPr>
        <w:t xml:space="preserve">understand the key drivers/mechanisms of developmental inequities </w:t>
      </w:r>
      <w:r>
        <w:rPr>
          <w:rFonts w:ascii="Source Sans Pro" w:hAnsi="Source Sans Pro"/>
          <w:sz w:val="22"/>
          <w:szCs w:val="22"/>
        </w:rPr>
        <w:t xml:space="preserve">through </w:t>
      </w:r>
      <w:r>
        <w:rPr>
          <w:rFonts w:ascii="Source Sans Pro" w:hAnsi="Source Sans Pro"/>
          <w:b/>
          <w:bCs/>
          <w:sz w:val="22"/>
          <w:szCs w:val="22"/>
        </w:rPr>
        <w:t>c</w:t>
      </w:r>
      <w:r w:rsidRPr="005104E1">
        <w:rPr>
          <w:rFonts w:ascii="Source Sans Pro" w:hAnsi="Source Sans Pro"/>
          <w:b/>
          <w:bCs/>
          <w:sz w:val="22"/>
          <w:szCs w:val="22"/>
        </w:rPr>
        <w:t>ausal modelling</w:t>
      </w:r>
      <w:r w:rsidRPr="008E0DD7">
        <w:rPr>
          <w:rFonts w:ascii="Source Sans Pro" w:hAnsi="Source Sans Pro"/>
          <w:sz w:val="22"/>
          <w:szCs w:val="22"/>
        </w:rPr>
        <w:t xml:space="preserve"> </w:t>
      </w:r>
      <w:r w:rsidR="00E11C79" w:rsidRPr="008E0DD7">
        <w:rPr>
          <w:rFonts w:ascii="Source Sans Pro" w:hAnsi="Source Sans Pro"/>
          <w:sz w:val="22"/>
          <w:szCs w:val="22"/>
        </w:rPr>
        <w:t xml:space="preserve">that can be </w:t>
      </w:r>
      <w:r w:rsidR="007C4D89">
        <w:rPr>
          <w:rFonts w:ascii="Source Sans Pro" w:hAnsi="Source Sans Pro"/>
          <w:sz w:val="22"/>
          <w:szCs w:val="22"/>
        </w:rPr>
        <w:t xml:space="preserve">used </w:t>
      </w:r>
      <w:r w:rsidR="00E11C79" w:rsidRPr="008E0DD7">
        <w:rPr>
          <w:rFonts w:ascii="Source Sans Pro" w:hAnsi="Source Sans Pro"/>
          <w:sz w:val="22"/>
          <w:szCs w:val="22"/>
        </w:rPr>
        <w:t>for more precise policy interventions.</w:t>
      </w:r>
    </w:p>
    <w:p w14:paraId="04A7C4F2" w14:textId="77777777" w:rsidR="00E11C79" w:rsidRPr="008E0DD7" w:rsidRDefault="00E11C79" w:rsidP="00E11C79">
      <w:pPr>
        <w:ind w:left="0"/>
        <w:rPr>
          <w:bCs/>
          <w:szCs w:val="22"/>
          <w:lang w:val="en-US"/>
        </w:rPr>
      </w:pPr>
    </w:p>
    <w:p w14:paraId="333B2A6B" w14:textId="77777777" w:rsidR="00E11C79" w:rsidRPr="008E0DD7" w:rsidRDefault="00E11C79" w:rsidP="00E11C79">
      <w:pPr>
        <w:pStyle w:val="Heading5"/>
      </w:pPr>
      <w:r w:rsidRPr="008E0DD7">
        <w:lastRenderedPageBreak/>
        <w:t>Data and practice</w:t>
      </w:r>
    </w:p>
    <w:p w14:paraId="58C721EB" w14:textId="5D524CF3" w:rsidR="00E11C79" w:rsidRPr="00974073" w:rsidRDefault="00F92DCD" w:rsidP="00974073">
      <w:pPr>
        <w:pStyle w:val="ListParagraph"/>
        <w:numPr>
          <w:ilvl w:val="0"/>
          <w:numId w:val="11"/>
        </w:numPr>
        <w:rPr>
          <w:rFonts w:ascii="Source Sans Pro" w:hAnsi="Source Sans Pro"/>
          <w:bCs/>
          <w:sz w:val="22"/>
          <w:szCs w:val="22"/>
          <w:lang w:val="en-US"/>
        </w:rPr>
      </w:pPr>
      <w:r w:rsidRPr="00974073">
        <w:rPr>
          <w:rFonts w:ascii="Source Sans Pro" w:hAnsi="Source Sans Pro"/>
          <w:sz w:val="22"/>
          <w:szCs w:val="22"/>
        </w:rPr>
        <w:t>E</w:t>
      </w:r>
      <w:r w:rsidR="00E11C79" w:rsidRPr="00974073">
        <w:rPr>
          <w:rFonts w:ascii="Source Sans Pro" w:hAnsi="Source Sans Pro"/>
          <w:sz w:val="22"/>
          <w:szCs w:val="22"/>
        </w:rPr>
        <w:t xml:space="preserve">xplore </w:t>
      </w:r>
      <w:r w:rsidRPr="00974073">
        <w:rPr>
          <w:rFonts w:ascii="Source Sans Pro" w:hAnsi="Source Sans Pro"/>
          <w:b/>
          <w:bCs/>
          <w:sz w:val="22"/>
          <w:szCs w:val="22"/>
        </w:rPr>
        <w:t>additional</w:t>
      </w:r>
      <w:r w:rsidRPr="00974073">
        <w:rPr>
          <w:rFonts w:ascii="Source Sans Pro" w:hAnsi="Source Sans Pro"/>
          <w:sz w:val="22"/>
          <w:szCs w:val="22"/>
        </w:rPr>
        <w:t xml:space="preserve"> </w:t>
      </w:r>
      <w:r w:rsidR="00E11C79" w:rsidRPr="00974073">
        <w:rPr>
          <w:rFonts w:ascii="Source Sans Pro" w:hAnsi="Source Sans Pro"/>
          <w:b/>
          <w:bCs/>
          <w:sz w:val="22"/>
          <w:szCs w:val="22"/>
        </w:rPr>
        <w:t>geographic indicators</w:t>
      </w:r>
      <w:r w:rsidR="00E11C79" w:rsidRPr="00974073">
        <w:rPr>
          <w:rFonts w:ascii="Source Sans Pro" w:hAnsi="Source Sans Pro"/>
          <w:sz w:val="22"/>
          <w:szCs w:val="22"/>
        </w:rPr>
        <w:t xml:space="preserve"> beyond the household level</w:t>
      </w:r>
      <w:r w:rsidR="00974073" w:rsidRPr="00974073">
        <w:rPr>
          <w:rFonts w:ascii="Source Sans Pro" w:hAnsi="Source Sans Pro"/>
          <w:sz w:val="22"/>
          <w:szCs w:val="22"/>
        </w:rPr>
        <w:t>, and careful</w:t>
      </w:r>
      <w:r w:rsidR="00FE4D74">
        <w:rPr>
          <w:rFonts w:ascii="Source Sans Pro" w:hAnsi="Source Sans Pro"/>
          <w:sz w:val="22"/>
          <w:szCs w:val="22"/>
        </w:rPr>
        <w:t>ly</w:t>
      </w:r>
      <w:r w:rsidR="00974073" w:rsidRPr="00974073">
        <w:rPr>
          <w:rFonts w:ascii="Source Sans Pro" w:hAnsi="Source Sans Pro"/>
          <w:sz w:val="22"/>
          <w:szCs w:val="22"/>
        </w:rPr>
        <w:t xml:space="preserve"> c</w:t>
      </w:r>
      <w:proofErr w:type="spellStart"/>
      <w:r w:rsidR="00E11C79" w:rsidRPr="00974073">
        <w:rPr>
          <w:rFonts w:ascii="Source Sans Pro" w:hAnsi="Source Sans Pro"/>
          <w:bCs/>
          <w:sz w:val="22"/>
          <w:szCs w:val="22"/>
          <w:lang w:val="en-US"/>
        </w:rPr>
        <w:t>onsider</w:t>
      </w:r>
      <w:proofErr w:type="spellEnd"/>
      <w:r w:rsidR="00E11C79" w:rsidRPr="00974073">
        <w:rPr>
          <w:rFonts w:ascii="Source Sans Pro" w:hAnsi="Source Sans Pro"/>
          <w:bCs/>
          <w:sz w:val="22"/>
          <w:szCs w:val="22"/>
          <w:lang w:val="en-US"/>
        </w:rPr>
        <w:t xml:space="preserve"> other housing variables </w:t>
      </w:r>
      <w:r w:rsidR="00E67C54" w:rsidRPr="00974073">
        <w:rPr>
          <w:rFonts w:ascii="Source Sans Pro" w:hAnsi="Source Sans Pro"/>
          <w:bCs/>
          <w:sz w:val="22"/>
          <w:szCs w:val="22"/>
          <w:lang w:val="en-US"/>
        </w:rPr>
        <w:t xml:space="preserve">that may assist with the measurement of important key </w:t>
      </w:r>
      <w:r w:rsidR="00974073">
        <w:rPr>
          <w:rFonts w:ascii="Source Sans Pro" w:hAnsi="Source Sans Pro"/>
          <w:bCs/>
          <w:sz w:val="22"/>
          <w:szCs w:val="22"/>
          <w:lang w:val="en-US"/>
        </w:rPr>
        <w:t>measures such as housing affordability and housing stress.</w:t>
      </w:r>
    </w:p>
    <w:p w14:paraId="73CA0AAB" w14:textId="52BA4D0E" w:rsidR="00E11C79" w:rsidRPr="002F08D9" w:rsidRDefault="00810B05" w:rsidP="002F08D9">
      <w:pPr>
        <w:pStyle w:val="ListParagraph"/>
        <w:numPr>
          <w:ilvl w:val="0"/>
          <w:numId w:val="11"/>
        </w:numPr>
        <w:rPr>
          <w:rFonts w:ascii="Source Sans Pro" w:hAnsi="Source Sans Pro"/>
          <w:bCs/>
          <w:sz w:val="22"/>
          <w:szCs w:val="22"/>
          <w:lang w:val="en-US"/>
        </w:rPr>
      </w:pPr>
      <w:r w:rsidRPr="002F08D9">
        <w:rPr>
          <w:rFonts w:ascii="Source Sans Pro" w:hAnsi="Source Sans Pro"/>
          <w:bCs/>
          <w:sz w:val="22"/>
          <w:szCs w:val="22"/>
          <w:lang w:val="en-US"/>
        </w:rPr>
        <w:t>To</w:t>
      </w:r>
      <w:r w:rsidR="00E11C79" w:rsidRPr="002F08D9">
        <w:rPr>
          <w:rFonts w:ascii="Source Sans Pro" w:hAnsi="Source Sans Pro"/>
          <w:bCs/>
          <w:sz w:val="22"/>
          <w:szCs w:val="22"/>
          <w:lang w:val="en-US"/>
        </w:rPr>
        <w:t xml:space="preserve"> routinely collect </w:t>
      </w:r>
      <w:r w:rsidRPr="002F08D9">
        <w:rPr>
          <w:rFonts w:ascii="Source Sans Pro" w:hAnsi="Source Sans Pro"/>
          <w:bCs/>
          <w:sz w:val="22"/>
          <w:szCs w:val="22"/>
          <w:lang w:val="en-US"/>
        </w:rPr>
        <w:t>‘</w:t>
      </w:r>
      <w:r w:rsidR="00E11C79" w:rsidRPr="002F08D9">
        <w:rPr>
          <w:rFonts w:ascii="Source Sans Pro" w:hAnsi="Source Sans Pro"/>
          <w:bCs/>
          <w:sz w:val="22"/>
          <w:szCs w:val="22"/>
          <w:lang w:val="en-US"/>
        </w:rPr>
        <w:t>child ancestry</w:t>
      </w:r>
      <w:r w:rsidRPr="002F08D9">
        <w:rPr>
          <w:rFonts w:ascii="Source Sans Pro" w:hAnsi="Source Sans Pro"/>
          <w:bCs/>
          <w:sz w:val="22"/>
          <w:szCs w:val="22"/>
          <w:lang w:val="en-US"/>
        </w:rPr>
        <w:t>’ in future data collections</w:t>
      </w:r>
      <w:r w:rsidR="002F08D9" w:rsidRPr="002F08D9">
        <w:rPr>
          <w:rFonts w:ascii="Source Sans Pro" w:hAnsi="Source Sans Pro"/>
          <w:bCs/>
          <w:sz w:val="22"/>
          <w:szCs w:val="22"/>
          <w:lang w:val="en-US"/>
        </w:rPr>
        <w:t xml:space="preserve"> and </w:t>
      </w:r>
      <w:r w:rsidR="007D5977">
        <w:rPr>
          <w:rFonts w:ascii="Source Sans Pro" w:hAnsi="Source Sans Pro"/>
          <w:bCs/>
          <w:sz w:val="22"/>
          <w:szCs w:val="22"/>
          <w:lang w:val="en-US"/>
        </w:rPr>
        <w:t xml:space="preserve">include measures that accurately capture </w:t>
      </w:r>
      <w:r w:rsidR="007D5977" w:rsidRPr="00721F22">
        <w:rPr>
          <w:rFonts w:ascii="Source Sans Pro" w:hAnsi="Source Sans Pro"/>
          <w:b/>
          <w:sz w:val="22"/>
          <w:szCs w:val="22"/>
          <w:lang w:val="en-US"/>
        </w:rPr>
        <w:t>diverse backgrounds</w:t>
      </w:r>
      <w:r w:rsidR="007D5977">
        <w:rPr>
          <w:rFonts w:ascii="Source Sans Pro" w:hAnsi="Source Sans Pro"/>
          <w:bCs/>
          <w:sz w:val="22"/>
          <w:szCs w:val="22"/>
          <w:lang w:val="en-US"/>
        </w:rPr>
        <w:t>.</w:t>
      </w:r>
    </w:p>
    <w:p w14:paraId="29082CE5" w14:textId="479B054D" w:rsidR="00E11C79" w:rsidRPr="008E0DD7" w:rsidRDefault="002F08D9" w:rsidP="00E11C79">
      <w:pPr>
        <w:pStyle w:val="ListParagraph"/>
        <w:numPr>
          <w:ilvl w:val="0"/>
          <w:numId w:val="11"/>
        </w:numPr>
        <w:rPr>
          <w:rFonts w:ascii="Source Sans Pro" w:hAnsi="Source Sans Pro"/>
          <w:bCs/>
          <w:sz w:val="22"/>
          <w:szCs w:val="22"/>
          <w:lang w:val="en-US"/>
        </w:rPr>
      </w:pPr>
      <w:proofErr w:type="spellStart"/>
      <w:r>
        <w:rPr>
          <w:rFonts w:ascii="Source Sans Pro" w:hAnsi="Source Sans Pro"/>
          <w:bCs/>
          <w:sz w:val="22"/>
          <w:szCs w:val="22"/>
          <w:lang w:val="en-US"/>
        </w:rPr>
        <w:t>Utilis</w:t>
      </w:r>
      <w:r w:rsidR="000423A3">
        <w:rPr>
          <w:rFonts w:ascii="Source Sans Pro" w:hAnsi="Source Sans Pro"/>
          <w:bCs/>
          <w:sz w:val="22"/>
          <w:szCs w:val="22"/>
          <w:lang w:val="en-US"/>
        </w:rPr>
        <w:t>e</w:t>
      </w:r>
      <w:proofErr w:type="spellEnd"/>
      <w:r w:rsidR="00E11C79" w:rsidRPr="008E0DD7">
        <w:rPr>
          <w:rFonts w:ascii="Source Sans Pro" w:hAnsi="Source Sans Pro"/>
          <w:bCs/>
          <w:sz w:val="22"/>
          <w:szCs w:val="22"/>
          <w:lang w:val="en-US"/>
        </w:rPr>
        <w:t xml:space="preserve"> recently linked data with AEDC to indicate a more proximal source of </w:t>
      </w:r>
      <w:r w:rsidR="00E11C79" w:rsidRPr="002F08D9">
        <w:rPr>
          <w:rFonts w:ascii="Source Sans Pro" w:hAnsi="Source Sans Pro"/>
          <w:b/>
          <w:sz w:val="22"/>
          <w:szCs w:val="22"/>
          <w:lang w:val="en-US"/>
        </w:rPr>
        <w:t>parental highest education</w:t>
      </w:r>
      <w:r w:rsidR="00E11C79" w:rsidRPr="008E0DD7">
        <w:rPr>
          <w:rFonts w:ascii="Source Sans Pro" w:hAnsi="Source Sans Pro"/>
          <w:bCs/>
          <w:sz w:val="22"/>
          <w:szCs w:val="22"/>
          <w:lang w:val="en-US"/>
        </w:rPr>
        <w:t>.</w:t>
      </w:r>
    </w:p>
    <w:p w14:paraId="39AF20E3" w14:textId="14DAAA54" w:rsidR="00E11C79" w:rsidRDefault="002F08D9" w:rsidP="00E11C79">
      <w:pPr>
        <w:pStyle w:val="ListParagraph"/>
        <w:numPr>
          <w:ilvl w:val="0"/>
          <w:numId w:val="11"/>
        </w:numPr>
        <w:rPr>
          <w:rFonts w:ascii="Source Sans Pro" w:hAnsi="Source Sans Pro"/>
          <w:bCs/>
          <w:sz w:val="22"/>
          <w:szCs w:val="22"/>
          <w:lang w:val="en-US"/>
        </w:rPr>
      </w:pPr>
      <w:r>
        <w:rPr>
          <w:rFonts w:ascii="Source Sans Pro" w:hAnsi="Source Sans Pro"/>
          <w:bCs/>
          <w:sz w:val="22"/>
          <w:szCs w:val="22"/>
          <w:lang w:val="en-US"/>
        </w:rPr>
        <w:t>Careful</w:t>
      </w:r>
      <w:r w:rsidR="00D7347A">
        <w:rPr>
          <w:rFonts w:ascii="Source Sans Pro" w:hAnsi="Source Sans Pro"/>
          <w:bCs/>
          <w:sz w:val="22"/>
          <w:szCs w:val="22"/>
          <w:lang w:val="en-US"/>
        </w:rPr>
        <w:t>ly</w:t>
      </w:r>
      <w:r>
        <w:rPr>
          <w:rFonts w:ascii="Source Sans Pro" w:hAnsi="Source Sans Pro"/>
          <w:bCs/>
          <w:sz w:val="22"/>
          <w:szCs w:val="22"/>
          <w:lang w:val="en-US"/>
        </w:rPr>
        <w:t xml:space="preserve"> consider</w:t>
      </w:r>
      <w:r w:rsidR="00E11C79" w:rsidRPr="008E0DD7">
        <w:rPr>
          <w:rFonts w:ascii="Source Sans Pro" w:hAnsi="Source Sans Pro"/>
          <w:bCs/>
          <w:sz w:val="22"/>
          <w:szCs w:val="22"/>
          <w:lang w:val="en-US"/>
        </w:rPr>
        <w:t xml:space="preserve"> </w:t>
      </w:r>
      <w:r w:rsidR="00E11C79" w:rsidRPr="00924FB1">
        <w:rPr>
          <w:rFonts w:ascii="Source Sans Pro" w:hAnsi="Source Sans Pro"/>
          <w:b/>
          <w:sz w:val="22"/>
          <w:szCs w:val="22"/>
          <w:lang w:val="en-US"/>
        </w:rPr>
        <w:t xml:space="preserve">other </w:t>
      </w:r>
      <w:r w:rsidR="00924FB1" w:rsidRPr="00924FB1">
        <w:rPr>
          <w:rFonts w:ascii="Source Sans Pro" w:hAnsi="Source Sans Pro"/>
          <w:b/>
          <w:sz w:val="22"/>
          <w:szCs w:val="22"/>
          <w:lang w:val="en-US"/>
        </w:rPr>
        <w:t>sociodemographic factor</w:t>
      </w:r>
      <w:r w:rsidR="00924FB1">
        <w:rPr>
          <w:rFonts w:ascii="Source Sans Pro" w:hAnsi="Source Sans Pro"/>
          <w:bCs/>
          <w:sz w:val="22"/>
          <w:szCs w:val="22"/>
          <w:lang w:val="en-US"/>
        </w:rPr>
        <w:t xml:space="preserve"> </w:t>
      </w:r>
      <w:r w:rsidR="00E11C79" w:rsidRPr="008E0DD7">
        <w:rPr>
          <w:rFonts w:ascii="Source Sans Pro" w:hAnsi="Source Sans Pro"/>
          <w:bCs/>
          <w:sz w:val="22"/>
          <w:szCs w:val="22"/>
          <w:lang w:val="en-US"/>
        </w:rPr>
        <w:t>such as single-income families, extended families, and lack of provision of paid childcare</w:t>
      </w:r>
      <w:r w:rsidR="0056544F">
        <w:rPr>
          <w:rFonts w:ascii="Source Sans Pro" w:hAnsi="Source Sans Pro"/>
          <w:bCs/>
          <w:sz w:val="22"/>
          <w:szCs w:val="22"/>
          <w:lang w:val="en-US"/>
        </w:rPr>
        <w:t>.</w:t>
      </w:r>
    </w:p>
    <w:p w14:paraId="0E8D7A30" w14:textId="77777777" w:rsidR="00E11C79" w:rsidRPr="008E0DD7" w:rsidRDefault="00E11C79" w:rsidP="00E11C79">
      <w:pPr>
        <w:pStyle w:val="ListParagraph"/>
        <w:ind w:left="436"/>
        <w:rPr>
          <w:rFonts w:ascii="Source Sans Pro" w:hAnsi="Source Sans Pro"/>
          <w:bCs/>
          <w:sz w:val="22"/>
          <w:szCs w:val="22"/>
          <w:lang w:val="en-US"/>
        </w:rPr>
      </w:pPr>
    </w:p>
    <w:p w14:paraId="64952F1E" w14:textId="77777777" w:rsidR="00E11C79" w:rsidRPr="008E0DD7" w:rsidRDefault="00E11C79" w:rsidP="00E11C79">
      <w:pPr>
        <w:pStyle w:val="Heading5"/>
      </w:pPr>
      <w:r w:rsidRPr="008E0DD7">
        <w:t>Policy</w:t>
      </w:r>
    </w:p>
    <w:p w14:paraId="4A3D8E21" w14:textId="115FF056" w:rsidR="00E11C79" w:rsidRPr="00B11B31" w:rsidRDefault="008F0F75" w:rsidP="00E11C79">
      <w:pPr>
        <w:pStyle w:val="ListParagraph"/>
        <w:numPr>
          <w:ilvl w:val="0"/>
          <w:numId w:val="11"/>
        </w:numPr>
        <w:rPr>
          <w:rFonts w:ascii="Source Sans Pro" w:hAnsi="Source Sans Pro"/>
          <w:bCs/>
          <w:sz w:val="22"/>
          <w:szCs w:val="22"/>
          <w:lang w:val="en-US"/>
        </w:rPr>
      </w:pPr>
      <w:r>
        <w:rPr>
          <w:rFonts w:ascii="Source Sans Pro" w:hAnsi="Source Sans Pro"/>
          <w:sz w:val="22"/>
          <w:szCs w:val="22"/>
        </w:rPr>
        <w:t>I</w:t>
      </w:r>
      <w:r w:rsidR="00E11C79">
        <w:rPr>
          <w:rFonts w:ascii="Source Sans Pro" w:hAnsi="Source Sans Pro"/>
          <w:sz w:val="22"/>
          <w:szCs w:val="22"/>
        </w:rPr>
        <w:t xml:space="preserve">nterpret </w:t>
      </w:r>
      <w:r>
        <w:rPr>
          <w:rFonts w:ascii="Source Sans Pro" w:hAnsi="Source Sans Pro"/>
          <w:sz w:val="22"/>
          <w:szCs w:val="22"/>
        </w:rPr>
        <w:t>child</w:t>
      </w:r>
      <w:r w:rsidR="000C7BEF">
        <w:rPr>
          <w:rFonts w:ascii="Source Sans Pro" w:hAnsi="Source Sans Pro"/>
          <w:sz w:val="22"/>
          <w:szCs w:val="22"/>
        </w:rPr>
        <w:t>-level</w:t>
      </w:r>
      <w:r>
        <w:rPr>
          <w:rFonts w:ascii="Source Sans Pro" w:hAnsi="Source Sans Pro"/>
          <w:sz w:val="22"/>
          <w:szCs w:val="22"/>
        </w:rPr>
        <w:t xml:space="preserve"> and area-level </w:t>
      </w:r>
      <w:r w:rsidR="00E11C79">
        <w:rPr>
          <w:rFonts w:ascii="Source Sans Pro" w:hAnsi="Source Sans Pro"/>
          <w:sz w:val="22"/>
          <w:szCs w:val="22"/>
        </w:rPr>
        <w:t>findings with caution</w:t>
      </w:r>
      <w:r w:rsidR="00E11C79" w:rsidRPr="00BA0340">
        <w:rPr>
          <w:rFonts w:ascii="Source Sans Pro" w:hAnsi="Source Sans Pro"/>
          <w:sz w:val="22"/>
          <w:szCs w:val="22"/>
        </w:rPr>
        <w:t xml:space="preserve"> and acknowledge the </w:t>
      </w:r>
      <w:r w:rsidR="00E11C79" w:rsidRPr="008F0F75">
        <w:rPr>
          <w:rFonts w:ascii="Source Sans Pro" w:hAnsi="Source Sans Pro"/>
          <w:b/>
          <w:bCs/>
          <w:sz w:val="22"/>
          <w:szCs w:val="22"/>
        </w:rPr>
        <w:t>measurement limitations</w:t>
      </w:r>
      <w:r w:rsidR="00E11C79" w:rsidRPr="00BA0340">
        <w:rPr>
          <w:rFonts w:ascii="Source Sans Pro" w:hAnsi="Source Sans Pro"/>
          <w:sz w:val="22"/>
          <w:szCs w:val="22"/>
        </w:rPr>
        <w:t xml:space="preserve">. </w:t>
      </w:r>
    </w:p>
    <w:p w14:paraId="368267F9" w14:textId="5BAE348B" w:rsidR="00E11C79" w:rsidRDefault="00E11C79" w:rsidP="00E11C79">
      <w:pPr>
        <w:pStyle w:val="ListParagraph"/>
        <w:numPr>
          <w:ilvl w:val="0"/>
          <w:numId w:val="11"/>
        </w:numPr>
        <w:rPr>
          <w:rFonts w:ascii="Source Sans Pro" w:hAnsi="Source Sans Pro"/>
          <w:bCs/>
          <w:sz w:val="22"/>
          <w:szCs w:val="22"/>
          <w:lang w:val="en-US"/>
        </w:rPr>
      </w:pPr>
      <w:r>
        <w:rPr>
          <w:rFonts w:ascii="Source Sans Pro" w:hAnsi="Source Sans Pro"/>
          <w:sz w:val="22"/>
          <w:szCs w:val="22"/>
        </w:rPr>
        <w:t>G</w:t>
      </w:r>
      <w:r w:rsidRPr="00BA0340">
        <w:rPr>
          <w:rFonts w:ascii="Source Sans Pro" w:hAnsi="Source Sans Pro"/>
          <w:sz w:val="22"/>
          <w:szCs w:val="22"/>
        </w:rPr>
        <w:t xml:space="preserve">overnments need to </w:t>
      </w:r>
      <w:r w:rsidR="00C900E5">
        <w:rPr>
          <w:rFonts w:ascii="Source Sans Pro" w:hAnsi="Source Sans Pro"/>
          <w:sz w:val="22"/>
          <w:szCs w:val="22"/>
        </w:rPr>
        <w:t>use</w:t>
      </w:r>
      <w:r>
        <w:rPr>
          <w:rFonts w:ascii="Source Sans Pro" w:hAnsi="Source Sans Pro"/>
          <w:sz w:val="22"/>
          <w:szCs w:val="22"/>
        </w:rPr>
        <w:t xml:space="preserve"> language that </w:t>
      </w:r>
      <w:r w:rsidR="00C900E5">
        <w:rPr>
          <w:rFonts w:ascii="Source Sans Pro" w:hAnsi="Source Sans Pro"/>
          <w:sz w:val="22"/>
          <w:szCs w:val="22"/>
        </w:rPr>
        <w:t>does</w:t>
      </w:r>
      <w:r>
        <w:rPr>
          <w:rFonts w:ascii="Source Sans Pro" w:hAnsi="Source Sans Pro"/>
          <w:sz w:val="22"/>
          <w:szCs w:val="22"/>
        </w:rPr>
        <w:t xml:space="preserve"> </w:t>
      </w:r>
      <w:r w:rsidRPr="008F0F75">
        <w:rPr>
          <w:rFonts w:ascii="Source Sans Pro" w:hAnsi="Source Sans Pro"/>
          <w:b/>
          <w:bCs/>
          <w:sz w:val="22"/>
          <w:szCs w:val="22"/>
        </w:rPr>
        <w:t>not stigmatise</w:t>
      </w:r>
      <w:r w:rsidRPr="00BA0340">
        <w:rPr>
          <w:rFonts w:ascii="Source Sans Pro" w:hAnsi="Source Sans Pro"/>
          <w:sz w:val="22"/>
          <w:szCs w:val="22"/>
        </w:rPr>
        <w:t xml:space="preserve"> these children</w:t>
      </w:r>
      <w:r>
        <w:rPr>
          <w:rFonts w:ascii="Source Sans Pro" w:hAnsi="Source Sans Pro"/>
          <w:sz w:val="22"/>
          <w:szCs w:val="22"/>
        </w:rPr>
        <w:t xml:space="preserve"> when reporting on a negative outcome. For example,</w:t>
      </w:r>
      <w:r w:rsidRPr="00BA0340">
        <w:rPr>
          <w:rFonts w:ascii="Source Sans Pro" w:hAnsi="Source Sans Pro"/>
          <w:sz w:val="22"/>
          <w:szCs w:val="22"/>
        </w:rPr>
        <w:t xml:space="preserve"> </w:t>
      </w:r>
      <w:r w:rsidR="00F30B45">
        <w:rPr>
          <w:rFonts w:ascii="Source Sans Pro" w:hAnsi="Source Sans Pro"/>
          <w:sz w:val="22"/>
          <w:szCs w:val="22"/>
        </w:rPr>
        <w:t>‘</w:t>
      </w:r>
      <w:r w:rsidRPr="00BA0340">
        <w:rPr>
          <w:rFonts w:ascii="Source Sans Pro" w:hAnsi="Source Sans Pro"/>
          <w:sz w:val="22"/>
          <w:szCs w:val="22"/>
        </w:rPr>
        <w:t>children experiencing disadvantage</w:t>
      </w:r>
      <w:r w:rsidR="00F30B45">
        <w:rPr>
          <w:rFonts w:ascii="Source Sans Pro" w:hAnsi="Source Sans Pro"/>
          <w:sz w:val="22"/>
          <w:szCs w:val="22"/>
        </w:rPr>
        <w:t>’</w:t>
      </w:r>
      <w:r w:rsidRPr="00BA0340">
        <w:rPr>
          <w:rFonts w:ascii="Source Sans Pro" w:hAnsi="Source Sans Pro"/>
          <w:sz w:val="22"/>
          <w:szCs w:val="22"/>
        </w:rPr>
        <w:t xml:space="preserve"> rather than </w:t>
      </w:r>
      <w:r w:rsidR="00F30B45">
        <w:rPr>
          <w:rFonts w:ascii="Source Sans Pro" w:hAnsi="Source Sans Pro"/>
          <w:sz w:val="22"/>
          <w:szCs w:val="22"/>
        </w:rPr>
        <w:t>‘</w:t>
      </w:r>
      <w:r w:rsidRPr="00BA0340">
        <w:rPr>
          <w:rFonts w:ascii="Source Sans Pro" w:hAnsi="Source Sans Pro"/>
          <w:sz w:val="22"/>
          <w:szCs w:val="22"/>
        </w:rPr>
        <w:t>disadvantaged children</w:t>
      </w:r>
      <w:r w:rsidR="00F30B45">
        <w:rPr>
          <w:rFonts w:ascii="Source Sans Pro" w:hAnsi="Source Sans Pro"/>
          <w:sz w:val="22"/>
          <w:szCs w:val="22"/>
        </w:rPr>
        <w:t>’</w:t>
      </w:r>
      <w:r w:rsidRPr="00BA0340">
        <w:rPr>
          <w:rFonts w:ascii="Source Sans Pro" w:hAnsi="Source Sans Pro"/>
          <w:sz w:val="22"/>
          <w:szCs w:val="22"/>
        </w:rPr>
        <w:t>.</w:t>
      </w:r>
      <w:r w:rsidRPr="00A300A5">
        <w:rPr>
          <w:rFonts w:ascii="Source Sans Pro" w:hAnsi="Source Sans Pro"/>
          <w:bCs/>
          <w:sz w:val="22"/>
          <w:szCs w:val="22"/>
          <w:lang w:val="en-US"/>
        </w:rPr>
        <w:t xml:space="preserve"> </w:t>
      </w:r>
    </w:p>
    <w:p w14:paraId="43DB8915" w14:textId="0AA577EC" w:rsidR="00E11C79" w:rsidRPr="00BA0340" w:rsidRDefault="00E11C79" w:rsidP="00E11C79">
      <w:pPr>
        <w:pStyle w:val="ListParagraph"/>
        <w:numPr>
          <w:ilvl w:val="0"/>
          <w:numId w:val="11"/>
        </w:numPr>
        <w:rPr>
          <w:rFonts w:ascii="Source Sans Pro" w:hAnsi="Source Sans Pro"/>
          <w:bCs/>
          <w:sz w:val="22"/>
          <w:szCs w:val="22"/>
          <w:lang w:val="en-US"/>
        </w:rPr>
      </w:pPr>
      <w:r w:rsidRPr="00BA0340">
        <w:rPr>
          <w:rFonts w:ascii="Source Sans Pro" w:hAnsi="Source Sans Pro"/>
          <w:bCs/>
          <w:sz w:val="22"/>
          <w:szCs w:val="22"/>
          <w:lang w:val="en-US"/>
        </w:rPr>
        <w:t xml:space="preserve">Addressing childhood disadvantage should consider a </w:t>
      </w:r>
      <w:r w:rsidRPr="008F0F75">
        <w:rPr>
          <w:rFonts w:ascii="Source Sans Pro" w:hAnsi="Source Sans Pro"/>
          <w:b/>
          <w:sz w:val="22"/>
          <w:szCs w:val="22"/>
          <w:lang w:val="en-US"/>
        </w:rPr>
        <w:t>social determinants framework</w:t>
      </w:r>
      <w:r w:rsidRPr="00BA0340">
        <w:rPr>
          <w:rFonts w:ascii="Source Sans Pro" w:hAnsi="Source Sans Pro"/>
          <w:bCs/>
          <w:sz w:val="22"/>
          <w:szCs w:val="22"/>
          <w:lang w:val="en-US"/>
        </w:rPr>
        <w:t xml:space="preserve"> </w:t>
      </w:r>
      <w:r w:rsidR="008F0F75">
        <w:rPr>
          <w:rFonts w:ascii="Source Sans Pro" w:hAnsi="Source Sans Pro"/>
          <w:bCs/>
          <w:sz w:val="22"/>
          <w:szCs w:val="22"/>
          <w:lang w:val="en-US"/>
        </w:rPr>
        <w:t xml:space="preserve">to better capture the </w:t>
      </w:r>
      <w:r w:rsidR="008F0F75" w:rsidRPr="008F0F75">
        <w:rPr>
          <w:rFonts w:ascii="Source Sans Pro" w:hAnsi="Source Sans Pro"/>
          <w:b/>
          <w:sz w:val="22"/>
          <w:szCs w:val="22"/>
          <w:lang w:val="en-US"/>
        </w:rPr>
        <w:t>complexity</w:t>
      </w:r>
      <w:r w:rsidR="008F0F75">
        <w:rPr>
          <w:rFonts w:ascii="Source Sans Pro" w:hAnsi="Source Sans Pro"/>
          <w:bCs/>
          <w:sz w:val="22"/>
          <w:szCs w:val="22"/>
          <w:lang w:val="en-US"/>
        </w:rPr>
        <w:t xml:space="preserve"> of disadvantage.</w:t>
      </w:r>
    </w:p>
    <w:p w14:paraId="5826CB5C" w14:textId="7D89DE9D" w:rsidR="00E11C79" w:rsidRPr="00006ED5" w:rsidRDefault="00E11C79" w:rsidP="008F3B31">
      <w:pPr>
        <w:pStyle w:val="ListParagraph"/>
        <w:numPr>
          <w:ilvl w:val="0"/>
          <w:numId w:val="11"/>
        </w:numPr>
        <w:spacing w:line="259" w:lineRule="auto"/>
        <w:rPr>
          <w:rFonts w:ascii="Source Sans Pro" w:hAnsi="Source Sans Pro"/>
          <w:sz w:val="22"/>
          <w:szCs w:val="22"/>
          <w:lang w:val="en-US"/>
        </w:rPr>
      </w:pPr>
      <w:r w:rsidRPr="36D3424C">
        <w:rPr>
          <w:rFonts w:ascii="Source Sans Pro" w:hAnsi="Source Sans Pro"/>
          <w:sz w:val="22"/>
          <w:szCs w:val="22"/>
          <w:lang w:val="en-US"/>
        </w:rPr>
        <w:t xml:space="preserve">The MADIP-FFY data is a </w:t>
      </w:r>
      <w:r w:rsidRPr="36D3424C">
        <w:rPr>
          <w:rFonts w:ascii="Source Sans Pro" w:hAnsi="Source Sans Pro"/>
          <w:b/>
          <w:bCs/>
          <w:sz w:val="22"/>
          <w:szCs w:val="22"/>
          <w:lang w:val="en-US"/>
        </w:rPr>
        <w:t>powerful resource</w:t>
      </w:r>
      <w:r w:rsidR="008F0F75" w:rsidRPr="36D3424C">
        <w:rPr>
          <w:rFonts w:ascii="Source Sans Pro" w:hAnsi="Source Sans Pro"/>
          <w:sz w:val="22"/>
          <w:szCs w:val="22"/>
          <w:lang w:val="en-US"/>
        </w:rPr>
        <w:t xml:space="preserve">. Governments </w:t>
      </w:r>
      <w:r w:rsidR="00FE0E26" w:rsidRPr="36D3424C">
        <w:rPr>
          <w:rFonts w:ascii="Source Sans Pro" w:hAnsi="Source Sans Pro"/>
          <w:sz w:val="22"/>
          <w:szCs w:val="22"/>
          <w:lang w:val="en-US"/>
        </w:rPr>
        <w:t>should</w:t>
      </w:r>
      <w:r w:rsidR="008F0F75" w:rsidRPr="36D3424C">
        <w:rPr>
          <w:rFonts w:ascii="Source Sans Pro" w:hAnsi="Source Sans Pro"/>
          <w:sz w:val="22"/>
          <w:szCs w:val="22"/>
          <w:lang w:val="en-US"/>
        </w:rPr>
        <w:t xml:space="preserve"> consider how </w:t>
      </w:r>
      <w:r w:rsidR="38A7D84D" w:rsidRPr="36D3424C">
        <w:rPr>
          <w:rFonts w:ascii="Source Sans Pro" w:hAnsi="Source Sans Pro"/>
          <w:sz w:val="22"/>
          <w:szCs w:val="22"/>
          <w:lang w:val="en-US"/>
        </w:rPr>
        <w:t xml:space="preserve">this data could be better </w:t>
      </w:r>
      <w:r w:rsidR="6E7AA704" w:rsidRPr="36D3424C">
        <w:rPr>
          <w:rFonts w:ascii="Source Sans Pro" w:hAnsi="Source Sans Pro"/>
          <w:sz w:val="22"/>
          <w:szCs w:val="22"/>
          <w:lang w:val="en-US"/>
        </w:rPr>
        <w:t xml:space="preserve">used </w:t>
      </w:r>
      <w:r w:rsidR="38A7D84D" w:rsidRPr="36D3424C">
        <w:rPr>
          <w:rFonts w:ascii="Source Sans Pro" w:hAnsi="Source Sans Pro"/>
          <w:sz w:val="22"/>
          <w:szCs w:val="22"/>
          <w:lang w:val="en-US"/>
        </w:rPr>
        <w:t>to</w:t>
      </w:r>
      <w:r w:rsidRPr="36D3424C">
        <w:rPr>
          <w:rFonts w:ascii="Source Sans Pro" w:hAnsi="Source Sans Pro"/>
          <w:b/>
          <w:bCs/>
          <w:sz w:val="22"/>
          <w:szCs w:val="22"/>
          <w:lang w:val="en-US"/>
        </w:rPr>
        <w:t xml:space="preserve"> inform policy and decision</w:t>
      </w:r>
      <w:r w:rsidR="0BB15040" w:rsidRPr="36D3424C">
        <w:rPr>
          <w:rFonts w:ascii="Source Sans Pro" w:hAnsi="Source Sans Pro"/>
          <w:b/>
          <w:bCs/>
          <w:sz w:val="22"/>
          <w:szCs w:val="22"/>
          <w:lang w:val="en-US"/>
        </w:rPr>
        <w:t xml:space="preserve"> making</w:t>
      </w:r>
      <w:r w:rsidRPr="36D3424C">
        <w:rPr>
          <w:rFonts w:ascii="Source Sans Pro" w:hAnsi="Source Sans Pro"/>
          <w:sz w:val="22"/>
          <w:szCs w:val="22"/>
          <w:lang w:val="en-US"/>
        </w:rPr>
        <w:t xml:space="preserve">. </w:t>
      </w:r>
    </w:p>
    <w:p w14:paraId="6354755E" w14:textId="77777777" w:rsidR="00E11C79" w:rsidRPr="00095569" w:rsidRDefault="00E11C79" w:rsidP="00E11C79">
      <w:pPr>
        <w:pStyle w:val="CommentText"/>
        <w:ind w:left="0"/>
      </w:pPr>
    </w:p>
    <w:p w14:paraId="3A277509" w14:textId="77777777" w:rsidR="00E11C79" w:rsidRPr="008E0DD7" w:rsidRDefault="00E11C79" w:rsidP="00E11C79">
      <w:pPr>
        <w:ind w:left="0"/>
        <w:rPr>
          <w:rFonts w:eastAsia="Times New Roman" w:cs="Times New Roman"/>
          <w:bCs/>
          <w:szCs w:val="22"/>
          <w:lang w:val="en-US" w:eastAsia="en-GB"/>
        </w:rPr>
      </w:pPr>
      <w:r w:rsidRPr="008E0DD7">
        <w:rPr>
          <w:bCs/>
          <w:szCs w:val="22"/>
          <w:lang w:val="en-US"/>
        </w:rPr>
        <w:br w:type="page"/>
      </w:r>
    </w:p>
    <w:p w14:paraId="4CA1DA2C" w14:textId="737B992B" w:rsidR="00E11C79" w:rsidRPr="001E59E1" w:rsidRDefault="00E11C79" w:rsidP="001E59E1">
      <w:pPr>
        <w:ind w:left="0"/>
        <w:rPr>
          <w:szCs w:val="22"/>
        </w:rPr>
        <w:sectPr w:rsidR="00E11C79" w:rsidRPr="001E59E1" w:rsidSect="001C6B99">
          <w:pgSz w:w="12240" w:h="15840"/>
          <w:pgMar w:top="1440" w:right="1440" w:bottom="1440" w:left="1440" w:header="708" w:footer="567" w:gutter="0"/>
          <w:pgNumType w:fmt="lowerRoman"/>
          <w:cols w:space="708"/>
          <w:docGrid w:linePitch="360"/>
        </w:sectPr>
      </w:pPr>
    </w:p>
    <w:p w14:paraId="208BA991" w14:textId="1E96DA7F" w:rsidR="000B3CEF" w:rsidRPr="008E0DD7" w:rsidRDefault="000B3CEF" w:rsidP="00B751A8">
      <w:pPr>
        <w:pStyle w:val="Heading1"/>
      </w:pPr>
      <w:bookmarkStart w:id="17" w:name="_Toc161739444"/>
      <w:r w:rsidRPr="008E0DD7">
        <w:lastRenderedPageBreak/>
        <w:t>Background</w:t>
      </w:r>
      <w:bookmarkEnd w:id="17"/>
    </w:p>
    <w:p w14:paraId="383CFD0C" w14:textId="64E30B42" w:rsidR="00966B77" w:rsidRPr="00B2478E" w:rsidRDefault="00396976" w:rsidP="00B751A8">
      <w:pPr>
        <w:autoSpaceDE w:val="0"/>
        <w:autoSpaceDN w:val="0"/>
        <w:adjustRightInd w:val="0"/>
        <w:ind w:left="-283"/>
        <w:rPr>
          <w:rFonts w:cstheme="majorBidi"/>
          <w:szCs w:val="22"/>
        </w:rPr>
      </w:pPr>
      <w:r w:rsidRPr="00B2478E">
        <w:rPr>
          <w:rFonts w:cstheme="majorBidi"/>
          <w:szCs w:val="22"/>
        </w:rPr>
        <w:t xml:space="preserve">A child’s early experiences and </w:t>
      </w:r>
      <w:r w:rsidR="005C14D7" w:rsidRPr="00B2478E">
        <w:rPr>
          <w:rFonts w:cstheme="majorBidi"/>
          <w:szCs w:val="22"/>
        </w:rPr>
        <w:t xml:space="preserve">environments </w:t>
      </w:r>
      <w:r w:rsidRPr="00B2478E">
        <w:rPr>
          <w:rFonts w:cstheme="majorBidi"/>
          <w:szCs w:val="22"/>
        </w:rPr>
        <w:t>shape their health, development and wellbeing for life.</w:t>
      </w:r>
      <w:r w:rsidR="00BC2840" w:rsidRPr="00B2478E">
        <w:rPr>
          <w:rFonts w:cstheme="majorBidi"/>
          <w:szCs w:val="22"/>
        </w:rPr>
        <w:fldChar w:fldCharType="begin">
          <w:fldData xml:space="preserve">PEVuZE5vdGU+PENpdGU+PEF1dGhvcj5CcmF2ZW1hbjwvQXV0aG9yPjxZZWFyPjIwMDk8L1llYXI+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</w:fldData>
        </w:fldChar>
      </w:r>
      <w:r w:rsidR="008F0F75">
        <w:rPr>
          <w:rFonts w:cstheme="majorBidi"/>
          <w:szCs w:val="22"/>
        </w:rPr>
        <w:instrText xml:space="preserve"> ADDIN EN.CITE </w:instrText>
      </w:r>
      <w:r w:rsidR="008F0F75">
        <w:rPr>
          <w:rFonts w:cstheme="majorBidi"/>
          <w:szCs w:val="22"/>
        </w:rPr>
        <w:fldChar w:fldCharType="begin">
          <w:fldData xml:space="preserve">PEVuZE5vdGU+PENpdGU+PEF1dGhvcj5CcmF2ZW1hbjwvQXV0aG9yPjxZZWFyPjIwMDk8L1llYXI+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</w:fldData>
        </w:fldChar>
      </w:r>
      <w:r w:rsidR="008F0F75">
        <w:rPr>
          <w:rFonts w:cstheme="majorBidi"/>
          <w:szCs w:val="22"/>
        </w:rPr>
        <w:instrText xml:space="preserve"> ADDIN EN.CITE.DATA </w:instrText>
      </w:r>
      <w:r w:rsidR="008F0F75">
        <w:rPr>
          <w:rFonts w:cstheme="majorBidi"/>
          <w:szCs w:val="22"/>
        </w:rPr>
      </w:r>
      <w:r w:rsidR="008F0F75">
        <w:rPr>
          <w:rFonts w:cstheme="majorBidi"/>
          <w:szCs w:val="22"/>
        </w:rPr>
        <w:fldChar w:fldCharType="end"/>
      </w:r>
      <w:r w:rsidR="00BC2840" w:rsidRPr="00B2478E">
        <w:rPr>
          <w:rFonts w:cstheme="majorBidi"/>
          <w:szCs w:val="22"/>
        </w:rPr>
      </w:r>
      <w:r w:rsidR="00BC2840" w:rsidRPr="00B2478E">
        <w:rPr>
          <w:rFonts w:cstheme="majorBidi"/>
          <w:szCs w:val="22"/>
        </w:rPr>
        <w:fldChar w:fldCharType="separate"/>
      </w:r>
      <w:r w:rsidR="008F0F75" w:rsidRPr="008F0F75">
        <w:rPr>
          <w:rFonts w:cstheme="majorBidi"/>
          <w:noProof/>
          <w:szCs w:val="22"/>
          <w:vertAlign w:val="superscript"/>
        </w:rPr>
        <w:t>1,2</w:t>
      </w:r>
      <w:r w:rsidR="00BC2840" w:rsidRPr="00B2478E">
        <w:rPr>
          <w:rFonts w:cstheme="majorBidi"/>
          <w:szCs w:val="22"/>
        </w:rPr>
        <w:fldChar w:fldCharType="end"/>
      </w:r>
      <w:r w:rsidRPr="00B2478E">
        <w:rPr>
          <w:rFonts w:cstheme="majorBidi"/>
          <w:szCs w:val="22"/>
        </w:rPr>
        <w:t xml:space="preserve"> Experiencing disadvantage during early childhood has lasting impacts at both the individual and societal level; while the impacts can be immediate </w:t>
      </w:r>
      <w:r w:rsidR="00A9741C" w:rsidRPr="00B2478E">
        <w:rPr>
          <w:rFonts w:cstheme="majorBidi"/>
          <w:szCs w:val="22"/>
        </w:rPr>
        <w:t>and/</w:t>
      </w:r>
      <w:r w:rsidRPr="00B2478E">
        <w:rPr>
          <w:rFonts w:cstheme="majorBidi"/>
          <w:szCs w:val="22"/>
        </w:rPr>
        <w:t>or long-lasting,</w:t>
      </w:r>
      <w:r w:rsidR="00BC2840" w:rsidRPr="00B2478E">
        <w:rPr>
          <w:rFonts w:cstheme="majorBidi"/>
          <w:szCs w:val="22"/>
        </w:rPr>
        <w:fldChar w:fldCharType="begin"/>
      </w:r>
      <w:r w:rsidR="008F0F75">
        <w:rPr>
          <w:rFonts w:cstheme="majorBidi"/>
          <w:szCs w:val="22"/>
        </w:rPr>
        <w:instrText xml:space="preserve"> ADDIN EN.CITE &lt;EndNote&gt;&lt;Cite&gt;&lt;Author&gt;Heckman&lt;/Author&gt;&lt;Year&gt;2014&lt;/Year&gt;&lt;RecNum&gt;2274&lt;/RecNum&gt;&lt;DisplayText&gt;&lt;style face="superscript"&gt;3&lt;/style&gt;&lt;/DisplayText&gt;&lt;record&gt;&lt;rec-number&gt;2274&lt;/rec-number&gt;&lt;foreign-keys&gt;&lt;key app="EN" db-id="22dx5xz5vrrv9jet0d452rf8t2xfaxfew0xr" timestamp="1663133164" guid="71d786bf-820e-4455-bad9-d80f92461a25"&gt;2274&lt;/key&gt;&lt;/foreign-keys&gt;&lt;ref-type name="Journal Article"&gt;17&lt;/ref-type&gt;&lt;contributors&gt;&lt;authors&gt;&lt;author&gt;Heckman, J&lt;/author&gt;&lt;author&gt;Mosso, S&lt;/author&gt;&lt;/authors&gt;&lt;/contributors&gt;&lt;titles&gt;&lt;title&gt;The economics of human development and social mobility&lt;/title&gt;&lt;secondary-title&gt;Annual Review of Economics&lt;/secondary-title&gt;&lt;/titles&gt;&lt;periodical&gt;&lt;full-title&gt;Annual Review of Economics&lt;/full-title&gt;&lt;/periodical&gt;&lt;pages&gt;689-733&lt;/pages&gt;&lt;volume&gt;6&lt;/volume&gt;&lt;dates&gt;&lt;year&gt;2014&lt;/year&gt;&lt;/dates&gt;&lt;label&gt;CCC&lt;/label&gt;&lt;urls&gt;&lt;related-urls&gt;&lt;url&gt;&lt;style face="underline" font="default" size="100%"&gt;https://ezp.lib.unimelb.edu.au/login?url=https://search.ebscohost.com/login.aspx?direct=true&amp;amp;db=edszbw&amp;amp;AN=EDSZBW839443765&amp;amp;site=eds-live&amp;amp;scope=site&lt;/style&gt;&lt;/url&gt;&lt;/related-urls&gt;&lt;/urls&gt;&lt;electronic-resource-num&gt;https://doi.org/10.1146/annurev-economics-080213-040753&lt;/electronic-resource-num&gt;&lt;remote-database-name&gt;edszbw&lt;/remote-database-name&gt;&lt;remote-database-provider&gt;EBSCOhost&lt;/remote-database-provider&gt;&lt;language&gt;English&lt;/language&gt;&lt;/record&gt;&lt;/Cite&gt;&lt;/EndNote&gt;</w:instrText>
      </w:r>
      <w:r w:rsidR="00BC2840" w:rsidRPr="00B2478E">
        <w:rPr>
          <w:rFonts w:cstheme="majorBidi"/>
          <w:szCs w:val="22"/>
        </w:rPr>
        <w:fldChar w:fldCharType="separate"/>
      </w:r>
      <w:r w:rsidR="008F0F75" w:rsidRPr="008F0F75">
        <w:rPr>
          <w:rFonts w:cstheme="majorBidi"/>
          <w:noProof/>
          <w:szCs w:val="22"/>
          <w:vertAlign w:val="superscript"/>
        </w:rPr>
        <w:t>3</w:t>
      </w:r>
      <w:r w:rsidR="00BC2840" w:rsidRPr="00B2478E">
        <w:rPr>
          <w:rFonts w:cstheme="majorBidi"/>
          <w:szCs w:val="22"/>
        </w:rPr>
        <w:fldChar w:fldCharType="end"/>
      </w:r>
      <w:r w:rsidRPr="00B2478E">
        <w:rPr>
          <w:rFonts w:cstheme="majorBidi"/>
          <w:szCs w:val="22"/>
        </w:rPr>
        <w:t xml:space="preserve"> they are proportionate to the level of disadvantage experienced. </w:t>
      </w:r>
      <w:r w:rsidR="00593AD4" w:rsidRPr="00B2478E">
        <w:rPr>
          <w:rFonts w:cstheme="majorBidi"/>
          <w:szCs w:val="22"/>
        </w:rPr>
        <w:t xml:space="preserve">Disadvantage is both complex and multi-faceted. </w:t>
      </w:r>
      <w:r w:rsidR="001B0E98" w:rsidRPr="00B2478E">
        <w:rPr>
          <w:rFonts w:cstheme="majorBidi"/>
          <w:szCs w:val="22"/>
        </w:rPr>
        <w:t>It depends on the conditions in which children live, learn and grow (social determinants)</w:t>
      </w:r>
      <w:r w:rsidR="00F0141F" w:rsidRPr="00B2478E">
        <w:rPr>
          <w:rFonts w:cstheme="majorBidi"/>
          <w:szCs w:val="22"/>
        </w:rPr>
        <w:t>.</w:t>
      </w:r>
      <w:r w:rsidR="00BC2840" w:rsidRPr="00B2478E">
        <w:rPr>
          <w:rFonts w:cstheme="majorBidi"/>
          <w:szCs w:val="22"/>
        </w:rPr>
        <w:fldChar w:fldCharType="begin"/>
      </w:r>
      <w:r w:rsidR="008F0F75">
        <w:rPr>
          <w:rFonts w:cstheme="majorBidi"/>
          <w:szCs w:val="22"/>
        </w:rPr>
        <w:instrText xml:space="preserve"> ADDIN EN.CITE &lt;EndNote&gt;&lt;Cite&gt;&lt;Author&gt;Koh&lt;/Author&gt;&lt;Year&gt;2010&lt;/Year&gt;&lt;RecNum&gt;1997&lt;/RecNum&gt;&lt;DisplayText&gt;&lt;style face="superscript"&gt;4&lt;/style&gt;&lt;/DisplayText&gt;&lt;record&gt;&lt;rec-number&gt;1997&lt;/rec-number&gt;&lt;foreign-keys&gt;&lt;key app="EN" db-id="22dx5xz5vrrv9jet0d452rf8t2xfaxfew0xr" timestamp="1663132890" guid="75837459-71a0-43ef-8788-82615e1aba32"&gt;1997&lt;/key&gt;&lt;/foreign-keys&gt;&lt;ref-type name="Journal Article"&gt;17&lt;/ref-type&gt;&lt;contributors&gt;&lt;authors&gt;&lt;author&gt;Koh, H&lt;/author&gt;&lt;author&gt;Oppenheimer, S&lt;/author&gt;&lt;author&gt;Massin-Short, S&lt;/author&gt;&lt;author&gt;Emmons, K&lt;/author&gt;&lt;author&gt;Geller, A&lt;/author&gt;&lt;author&gt;Viswanath, K&lt;/author&gt;&lt;/authors&gt;&lt;/contributors&gt;&lt;titles&gt;&lt;title&gt;Translating research evidence into practice to reduce health disparities: A social determinants approach&lt;/title&gt;&lt;secondary-title&gt;American Journal of Public Health&lt;/secondary-title&gt;&lt;/titles&gt;&lt;periodical&gt;&lt;full-title&gt;American Journal of Public Health&lt;/full-title&gt;&lt;/periodical&gt;&lt;pages&gt;S72-80&lt;/pages&gt;&lt;volume&gt;1&lt;/volume&gt;&lt;number&gt;100&lt;/number&gt;&lt;dates&gt;&lt;year&gt;2010&lt;/year&gt;&lt;/dates&gt;&lt;label&gt;CCC&lt;/label&gt;&lt;urls&gt;&lt;/urls&gt;&lt;electronic-resource-num&gt;10.2105/AJPH.2009.167353&lt;/electronic-resource-num&gt;&lt;/record&gt;&lt;/Cite&gt;&lt;/EndNote&gt;</w:instrText>
      </w:r>
      <w:r w:rsidR="00BC2840" w:rsidRPr="00B2478E">
        <w:rPr>
          <w:rFonts w:cstheme="majorBidi"/>
          <w:szCs w:val="22"/>
        </w:rPr>
        <w:fldChar w:fldCharType="separate"/>
      </w:r>
      <w:r w:rsidR="008F0F75" w:rsidRPr="008F0F75">
        <w:rPr>
          <w:rFonts w:cstheme="majorBidi"/>
          <w:noProof/>
          <w:szCs w:val="22"/>
          <w:vertAlign w:val="superscript"/>
        </w:rPr>
        <w:t>4</w:t>
      </w:r>
      <w:r w:rsidR="00BC2840" w:rsidRPr="00B2478E">
        <w:rPr>
          <w:rFonts w:cstheme="majorBidi"/>
          <w:szCs w:val="22"/>
        </w:rPr>
        <w:fldChar w:fldCharType="end"/>
      </w:r>
      <w:r w:rsidR="00016509" w:rsidRPr="00B2478E">
        <w:rPr>
          <w:rFonts w:cstheme="majorBidi"/>
          <w:szCs w:val="22"/>
        </w:rPr>
        <w:t xml:space="preserve"> </w:t>
      </w:r>
      <w:r w:rsidR="00F0141F" w:rsidRPr="00B2478E">
        <w:rPr>
          <w:rFonts w:cstheme="majorBidi"/>
          <w:szCs w:val="22"/>
        </w:rPr>
        <w:t>Disadvantage</w:t>
      </w:r>
      <w:r w:rsidR="00016509" w:rsidRPr="00B2478E">
        <w:rPr>
          <w:rFonts w:cstheme="majorBidi"/>
          <w:szCs w:val="22"/>
        </w:rPr>
        <w:t xml:space="preserve"> can be conceptualised as the aggregation of an individual’s health, access to education, employment, the extent to which material basics are met, </w:t>
      </w:r>
      <w:r w:rsidR="0038509B" w:rsidRPr="00B2478E">
        <w:rPr>
          <w:rFonts w:cstheme="majorBidi"/>
          <w:szCs w:val="22"/>
        </w:rPr>
        <w:t xml:space="preserve">quality of housing </w:t>
      </w:r>
      <w:r w:rsidR="00016509" w:rsidRPr="00B2478E">
        <w:rPr>
          <w:rFonts w:cstheme="majorBidi"/>
          <w:szCs w:val="22"/>
        </w:rPr>
        <w:t>and a range of other factors.</w:t>
      </w:r>
      <w:r w:rsidR="00593AD4" w:rsidRPr="00B2478E">
        <w:rPr>
          <w:rFonts w:cstheme="majorBidi"/>
          <w:szCs w:val="22"/>
        </w:rPr>
        <w:t xml:space="preserve"> </w:t>
      </w:r>
      <w:r w:rsidRPr="00B2478E">
        <w:rPr>
          <w:rFonts w:cstheme="majorBidi"/>
          <w:szCs w:val="22"/>
        </w:rPr>
        <w:t>The COVID-19 pandemic is likely to have exacerbated existing disadvantage and vulnerability for children, leading to increased inequity</w:t>
      </w:r>
      <w:r w:rsidR="008B65F9" w:rsidRPr="00B2478E">
        <w:rPr>
          <w:rFonts w:cstheme="majorBidi"/>
          <w:szCs w:val="22"/>
        </w:rPr>
        <w:t xml:space="preserve"> </w:t>
      </w:r>
      <w:r w:rsidRPr="00B2478E">
        <w:rPr>
          <w:rFonts w:cstheme="majorBidi"/>
          <w:szCs w:val="22"/>
        </w:rPr>
        <w:t>and worsened outcomes.</w:t>
      </w:r>
      <w:r w:rsidR="00BC2840" w:rsidRPr="00B2478E">
        <w:rPr>
          <w:rFonts w:cstheme="majorBidi"/>
          <w:szCs w:val="22"/>
        </w:rPr>
        <w:fldChar w:fldCharType="begin"/>
      </w:r>
      <w:r w:rsidR="008F0F75">
        <w:rPr>
          <w:rFonts w:cstheme="majorBidi"/>
          <w:szCs w:val="22"/>
        </w:rPr>
        <w:instrText xml:space="preserve"> ADDIN EN.CITE &lt;EndNote&gt;&lt;Cite&gt;&lt;Author&gt;Goldfeld&lt;/Author&gt;&lt;Year&gt;2022&lt;/Year&gt;&lt;RecNum&gt;6211&lt;/RecNum&gt;&lt;DisplayText&gt;&lt;style face="superscript"&gt;5&lt;/style&gt;&lt;/DisplayText&gt;&lt;record&gt;&lt;rec-number&gt;6211&lt;/rec-number&gt;&lt;foreign-keys&gt;&lt;key app="EN" db-id="22dx5xz5vrrv9jet0d452rf8t2xfaxfew0xr" timestamp="1663203223" guid="5680d59b-3fac-4990-8cdd-8354dbe3babd"&gt;6211&lt;/key&gt;&lt;/foreign-keys&gt;&lt;ref-type name="Journal Article"&gt;17&lt;/ref-type&gt;&lt;contributors&gt;&lt;authors&gt;&lt;author&gt;Goldfeld, S&lt;/author&gt;&lt;author&gt;O&amp;apos;Connor, E&lt;/author&gt;&lt;author&gt;Sung, V&lt;/author</w:instrText>
      </w:r>
      <w:r w:rsidR="008F0F75">
        <w:rPr>
          <w:rFonts w:cstheme="majorBidi" w:hint="eastAsia"/>
          <w:szCs w:val="22"/>
        </w:rPr>
        <w:instrText>&gt;&lt;author&gt;Roberts, G&lt;/author&gt;&lt;author&gt;Wake, M&lt;/author&gt;&lt;author&gt;West, S&lt;/author&gt;&lt;author&gt;Hiscock, H&lt;/author&gt;&lt;/authors&gt;&lt;/contributors&gt;&lt;titles&gt;&lt;title&gt;Potential indirect impacts of the COVID</w:instrText>
      </w:r>
      <w:r w:rsidR="008F0F75">
        <w:rPr>
          <w:rFonts w:cstheme="majorBidi" w:hint="eastAsia"/>
          <w:szCs w:val="22"/>
        </w:rPr>
        <w:instrText>‐</w:instrText>
      </w:r>
      <w:r w:rsidR="008F0F75">
        <w:rPr>
          <w:rFonts w:cstheme="majorBidi" w:hint="eastAsia"/>
          <w:szCs w:val="22"/>
        </w:rPr>
        <w:instrText>19 pandemic on children: A narrative review using a community child heal</w:instrText>
      </w:r>
      <w:r w:rsidR="008F0F75">
        <w:rPr>
          <w:rFonts w:cstheme="majorBidi"/>
          <w:szCs w:val="22"/>
        </w:rPr>
        <w:instrText>th lens&lt;/title&gt;&lt;secondary-title&gt;Medical Journal of Australia&lt;/secondary-title&gt;&lt;/titles&gt;&lt;periodical&gt;&lt;full-title&gt;Medical Journal of Australia&lt;/full-title&gt;&lt;/periodical&gt;&lt;pages&gt;364-372&lt;/pages&gt;&lt;volume&gt;216&lt;/volume&gt;&lt;number&gt;7&lt;/number&gt;&lt;dates&gt;&lt;year&gt;2022&lt;/year&gt;&lt;/dates&gt;&lt;urls&gt;&lt;/urls&gt;&lt;electronic-resource-num&gt;https://doi.org/10.5694/mja2.51368&lt;/electronic-resource-num&gt;&lt;/record&gt;&lt;/Cite&gt;&lt;/EndNote&gt;</w:instrText>
      </w:r>
      <w:r w:rsidR="00BC2840" w:rsidRPr="00B2478E">
        <w:rPr>
          <w:rFonts w:cstheme="majorBidi"/>
          <w:szCs w:val="22"/>
        </w:rPr>
        <w:fldChar w:fldCharType="separate"/>
      </w:r>
      <w:r w:rsidR="008F0F75" w:rsidRPr="008F0F75">
        <w:rPr>
          <w:rFonts w:cstheme="majorBidi"/>
          <w:noProof/>
          <w:szCs w:val="22"/>
          <w:vertAlign w:val="superscript"/>
        </w:rPr>
        <w:t>5</w:t>
      </w:r>
      <w:r w:rsidR="00BC2840" w:rsidRPr="00B2478E">
        <w:rPr>
          <w:rFonts w:cstheme="majorBidi"/>
          <w:szCs w:val="22"/>
        </w:rPr>
        <w:fldChar w:fldCharType="end"/>
      </w:r>
      <w:r w:rsidR="00706C11" w:rsidRPr="00B2478E">
        <w:rPr>
          <w:rFonts w:cstheme="majorBidi"/>
          <w:szCs w:val="22"/>
        </w:rPr>
        <w:t xml:space="preserve"> </w:t>
      </w:r>
    </w:p>
    <w:p w14:paraId="0B04883E" w14:textId="77777777" w:rsidR="00966B77" w:rsidRPr="00B2478E" w:rsidRDefault="00966B77" w:rsidP="00B751A8">
      <w:pPr>
        <w:autoSpaceDE w:val="0"/>
        <w:autoSpaceDN w:val="0"/>
        <w:adjustRightInd w:val="0"/>
        <w:ind w:left="-283"/>
        <w:rPr>
          <w:rFonts w:cstheme="majorBidi"/>
          <w:szCs w:val="22"/>
        </w:rPr>
      </w:pPr>
    </w:p>
    <w:p w14:paraId="4D59B83C" w14:textId="19BD5E86" w:rsidR="00E510E8" w:rsidRPr="00B2478E" w:rsidRDefault="00396976" w:rsidP="00B751A8">
      <w:pPr>
        <w:autoSpaceDE w:val="0"/>
        <w:autoSpaceDN w:val="0"/>
        <w:adjustRightInd w:val="0"/>
        <w:ind w:left="-283"/>
        <w:rPr>
          <w:rFonts w:cstheme="majorHAnsi"/>
          <w:color w:val="000000" w:themeColor="text1"/>
          <w:szCs w:val="22"/>
        </w:rPr>
      </w:pPr>
      <w:r w:rsidRPr="00B2478E">
        <w:rPr>
          <w:rFonts w:cstheme="majorBidi"/>
          <w:szCs w:val="22"/>
        </w:rPr>
        <w:t>To identify effective strategies to address these inequities,</w:t>
      </w:r>
      <w:r w:rsidR="00BC2840" w:rsidRPr="00B2478E">
        <w:rPr>
          <w:rFonts w:cstheme="majorBidi"/>
          <w:szCs w:val="22"/>
        </w:rPr>
        <w:fldChar w:fldCharType="begin">
          <w:fldData xml:space="preserve">PEVuZE5vdGU+PENpdGU+PEF1dGhvcj5Db21taXNzaW9uIG9uIFNvY2lhbCBEZXRlcm1pbmFudHMg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</w:fldData>
        </w:fldChar>
      </w:r>
      <w:r w:rsidR="008F0F75">
        <w:rPr>
          <w:rFonts w:cstheme="majorBidi"/>
          <w:szCs w:val="22"/>
        </w:rPr>
        <w:instrText xml:space="preserve"> ADDIN EN.CITE </w:instrText>
      </w:r>
      <w:r w:rsidR="008F0F75">
        <w:rPr>
          <w:rFonts w:cstheme="majorBidi"/>
          <w:szCs w:val="22"/>
        </w:rPr>
        <w:fldChar w:fldCharType="begin">
          <w:fldData xml:space="preserve">PEVuZE5vdGU+PENpdGU+PEF1dGhvcj5Db21taXNzaW9uIG9uIFNvY2lhbCBEZXRlcm1pbmFudHMg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</w:fldData>
        </w:fldChar>
      </w:r>
      <w:r w:rsidR="008F0F75">
        <w:rPr>
          <w:rFonts w:cstheme="majorBidi"/>
          <w:szCs w:val="22"/>
        </w:rPr>
        <w:instrText xml:space="preserve"> ADDIN EN.CITE.DATA </w:instrText>
      </w:r>
      <w:r w:rsidR="008F0F75">
        <w:rPr>
          <w:rFonts w:cstheme="majorBidi"/>
          <w:szCs w:val="22"/>
        </w:rPr>
      </w:r>
      <w:r w:rsidR="008F0F75">
        <w:rPr>
          <w:rFonts w:cstheme="majorBidi"/>
          <w:szCs w:val="22"/>
        </w:rPr>
        <w:fldChar w:fldCharType="end"/>
      </w:r>
      <w:r w:rsidR="00BC2840" w:rsidRPr="00B2478E">
        <w:rPr>
          <w:rFonts w:cstheme="majorBidi"/>
          <w:szCs w:val="22"/>
        </w:rPr>
      </w:r>
      <w:r w:rsidR="00BC2840" w:rsidRPr="00B2478E">
        <w:rPr>
          <w:rFonts w:cstheme="majorBidi"/>
          <w:szCs w:val="22"/>
        </w:rPr>
        <w:fldChar w:fldCharType="separate"/>
      </w:r>
      <w:r w:rsidR="008F0F75" w:rsidRPr="008F0F75">
        <w:rPr>
          <w:rFonts w:cstheme="majorBidi"/>
          <w:noProof/>
          <w:szCs w:val="22"/>
          <w:vertAlign w:val="superscript"/>
        </w:rPr>
        <w:t>6-8</w:t>
      </w:r>
      <w:r w:rsidR="00BC2840" w:rsidRPr="00B2478E">
        <w:rPr>
          <w:rFonts w:cstheme="majorBidi"/>
          <w:szCs w:val="22"/>
        </w:rPr>
        <w:fldChar w:fldCharType="end"/>
      </w:r>
      <w:r w:rsidRPr="00B2478E">
        <w:rPr>
          <w:rFonts w:cstheme="majorBidi"/>
          <w:szCs w:val="22"/>
        </w:rPr>
        <w:t xml:space="preserve"> </w:t>
      </w:r>
      <w:r w:rsidR="00AE58E6" w:rsidRPr="00B2478E">
        <w:rPr>
          <w:rFonts w:cstheme="majorBidi"/>
          <w:szCs w:val="22"/>
        </w:rPr>
        <w:t xml:space="preserve">accurate </w:t>
      </w:r>
      <w:r w:rsidRPr="00B2478E">
        <w:rPr>
          <w:rFonts w:cstheme="majorBidi"/>
          <w:szCs w:val="22"/>
        </w:rPr>
        <w:t xml:space="preserve">measurement of the levels of </w:t>
      </w:r>
      <w:r w:rsidR="003A1555" w:rsidRPr="00B2478E">
        <w:rPr>
          <w:rFonts w:cstheme="majorBidi"/>
          <w:szCs w:val="22"/>
        </w:rPr>
        <w:t>disadvantage</w:t>
      </w:r>
      <w:r w:rsidR="00E620EE" w:rsidRPr="00B2478E">
        <w:rPr>
          <w:rFonts w:cstheme="majorBidi"/>
          <w:szCs w:val="22"/>
        </w:rPr>
        <w:t xml:space="preserve"> </w:t>
      </w:r>
      <w:r w:rsidRPr="00B2478E">
        <w:rPr>
          <w:rFonts w:cstheme="majorBidi"/>
          <w:szCs w:val="22"/>
        </w:rPr>
        <w:t>experienced by children and their families is necessary.</w:t>
      </w:r>
      <w:r w:rsidR="00BC2840" w:rsidRPr="00B2478E">
        <w:rPr>
          <w:rFonts w:cstheme="majorBidi"/>
          <w:szCs w:val="22"/>
        </w:rPr>
        <w:fldChar w:fldCharType="begin"/>
      </w:r>
      <w:r w:rsidR="008F0F75">
        <w:rPr>
          <w:rFonts w:cstheme="majorBidi"/>
          <w:szCs w:val="22"/>
        </w:rPr>
        <w:instrText xml:space="preserve"> ADDIN EN.CITE &lt;EndNote&gt;&lt;Cite&gt;&lt;Author&gt;Goldfeld&lt;/Author&gt;&lt;Year&gt;2018&lt;/Year&gt;&lt;RecNum&gt;4190&lt;/RecNum&gt;&lt;DisplayText&gt;&lt;style face="superscript"&gt;8&lt;/style&gt;&lt;/DisplayText&gt;&lt;record&gt;&lt;rec-number&gt;4190&lt;/rec-number&gt;&lt;foreign-keys&gt;&lt;key app="EN" db-id="22dx5xz5vrrv9jet0d452rf8t2xfaxfew0xr" timestamp="1663135715" guid="ec51cf20-5bf2-4905-b45f-bcb6b37367fc"&gt;4190&lt;/key&gt;&lt;/foreign-keys&gt;&lt;ref-type name="Journal Article"&gt;17&lt;/ref-type&gt;&lt;contributors&gt;&lt;authors&gt;&lt;author&gt;Goldfeld, S&lt;/author&gt;&lt;author&gt;O&amp;apos;Connor, M&lt;/author&gt;&lt;author&gt;Cloney, D&lt;/author&gt;&lt;author&gt;Gray, S&lt;/author&gt;&lt;author&gt;Redmond, G&lt;/author&gt;&lt;author&gt;Badland, H&lt;/author&gt;&lt;author&gt;Williams, K&lt;/author&gt;&lt;author&gt;Mensah, Fiona&lt;/author&gt;&lt;author&gt;Woolfenden, Sue&lt;/author&gt;&lt;author&gt;Kvalsvig, A&lt;/author&gt;&lt;author&gt;Kochanoff, A&lt;/author&gt;&lt;/authors&gt;&lt;/contributors&gt;&lt;titles&gt;&lt;title&gt;Understanding child disadvantage from a social determinants perspective&lt;/title&gt;&lt;secondary-title&gt;Journal of Epidemiology &amp;amp; Community Health&lt;/secondary-title&gt;&lt;/titles&gt;&lt;periodical&gt;&lt;full-title&gt;Journal of Epidemiology &amp;amp; Community Health&lt;/full-title&gt;&lt;/periodical&gt;&lt;pages&gt;223-229&lt;/pages&gt;&lt;volume&gt;72&lt;/volume&gt;&lt;number&gt;3&lt;/number&gt;&lt;dates&gt;&lt;year&gt;2018&lt;/year&gt;&lt;/dates&gt;&lt;label&gt;CCC&lt;/label&gt;&lt;urls&gt;&lt;/urls&gt;&lt;electronic-resource-num&gt;&lt;style face="underline" font="default" size="100%"&gt;http://dx.doi.org/10.1136/jech-2017-209036&lt;/style&gt;&lt;/electronic-resource-num&gt;&lt;/record&gt;&lt;/Cite&gt;&lt;/EndNote&gt;</w:instrText>
      </w:r>
      <w:r w:rsidR="00BC2840" w:rsidRPr="00B2478E">
        <w:rPr>
          <w:rFonts w:cstheme="majorBidi"/>
          <w:szCs w:val="22"/>
        </w:rPr>
        <w:fldChar w:fldCharType="separate"/>
      </w:r>
      <w:r w:rsidR="008F0F75" w:rsidRPr="008F0F75">
        <w:rPr>
          <w:rFonts w:cstheme="majorBidi"/>
          <w:noProof/>
          <w:szCs w:val="22"/>
          <w:vertAlign w:val="superscript"/>
        </w:rPr>
        <w:t>8</w:t>
      </w:r>
      <w:r w:rsidR="00BC2840" w:rsidRPr="00B2478E">
        <w:rPr>
          <w:rFonts w:cstheme="majorBidi"/>
          <w:szCs w:val="22"/>
        </w:rPr>
        <w:fldChar w:fldCharType="end"/>
      </w:r>
      <w:r w:rsidRPr="00B2478E">
        <w:rPr>
          <w:rFonts w:cstheme="majorBidi"/>
          <w:szCs w:val="22"/>
        </w:rPr>
        <w:t xml:space="preserve"> To ensure that resources are allocated to children who are most vulnerable, policymakers must be able to distinguish groups of children experiencing comparatively higher levels of disadvantage. Given the potential influence of disadvantage on children’s development decreases with age,</w:t>
      </w:r>
      <w:r w:rsidR="00BC2840" w:rsidRPr="00B2478E">
        <w:rPr>
          <w:rFonts w:cstheme="majorBidi"/>
          <w:szCs w:val="22"/>
        </w:rPr>
        <w:fldChar w:fldCharType="begin">
          <w:fldData xml:space="preserve">PEVuZE5vdGU+PENpdGU+PEF1dGhvcj5IZWNrbWFuPC9BdXRob3I+PFllYXI+MjAwNzwvWWVhcj48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</w:fldData>
        </w:fldChar>
      </w:r>
      <w:r w:rsidR="002B0EBB">
        <w:rPr>
          <w:rFonts w:cstheme="majorBidi"/>
          <w:szCs w:val="22"/>
        </w:rPr>
        <w:instrText xml:space="preserve"> ADDIN EN.CITE </w:instrText>
      </w:r>
      <w:r w:rsidR="002B0EBB">
        <w:rPr>
          <w:rFonts w:cstheme="majorBidi"/>
          <w:szCs w:val="22"/>
        </w:rPr>
        <w:fldChar w:fldCharType="begin">
          <w:fldData xml:space="preserve">PEVuZE5vdGU+PENpdGU+PEF1dGhvcj5IZWNrbWFuPC9BdXRob3I+PFllYXI+MjAwNzwvWWVhcj48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</w:fldData>
        </w:fldChar>
      </w:r>
      <w:r w:rsidR="002B0EBB">
        <w:rPr>
          <w:rFonts w:cstheme="majorBidi"/>
          <w:szCs w:val="22"/>
        </w:rPr>
        <w:instrText xml:space="preserve"> ADDIN EN.CITE.DATA </w:instrText>
      </w:r>
      <w:r w:rsidR="002B0EBB">
        <w:rPr>
          <w:rFonts w:cstheme="majorBidi"/>
          <w:szCs w:val="22"/>
        </w:rPr>
      </w:r>
      <w:r w:rsidR="002B0EBB">
        <w:rPr>
          <w:rFonts w:cstheme="majorBidi"/>
          <w:szCs w:val="22"/>
        </w:rPr>
        <w:fldChar w:fldCharType="end"/>
      </w:r>
      <w:r w:rsidR="00BC2840" w:rsidRPr="00B2478E">
        <w:rPr>
          <w:rFonts w:cstheme="majorBidi"/>
          <w:szCs w:val="22"/>
        </w:rPr>
      </w:r>
      <w:r w:rsidR="00BC2840" w:rsidRPr="00B2478E">
        <w:rPr>
          <w:rFonts w:cstheme="majorBidi"/>
          <w:szCs w:val="22"/>
        </w:rPr>
        <w:fldChar w:fldCharType="separate"/>
      </w:r>
      <w:r w:rsidR="008F0F75" w:rsidRPr="008F0F75">
        <w:rPr>
          <w:rFonts w:cstheme="majorBidi"/>
          <w:noProof/>
          <w:szCs w:val="22"/>
          <w:vertAlign w:val="superscript"/>
        </w:rPr>
        <w:t>9,10</w:t>
      </w:r>
      <w:r w:rsidR="00BC2840" w:rsidRPr="00B2478E">
        <w:rPr>
          <w:rFonts w:cstheme="majorBidi"/>
          <w:szCs w:val="22"/>
        </w:rPr>
        <w:fldChar w:fldCharType="end"/>
      </w:r>
      <w:r w:rsidRPr="00B2478E">
        <w:rPr>
          <w:rFonts w:cstheme="majorBidi"/>
          <w:szCs w:val="22"/>
        </w:rPr>
        <w:t xml:space="preserve"> robust measurement of disadvantage experienced during the early childhood years is critical to </w:t>
      </w:r>
      <w:r w:rsidR="00F45ABC" w:rsidRPr="00B2478E">
        <w:rPr>
          <w:rFonts w:cstheme="majorBidi"/>
          <w:szCs w:val="22"/>
        </w:rPr>
        <w:t>understanding</w:t>
      </w:r>
      <w:r w:rsidRPr="00B2478E">
        <w:rPr>
          <w:rFonts w:cstheme="majorBidi"/>
          <w:szCs w:val="22"/>
        </w:rPr>
        <w:t xml:space="preserve"> the breadth of the problem, assessing time-related changes</w:t>
      </w:r>
      <w:r w:rsidR="00D74FA1">
        <w:rPr>
          <w:rFonts w:cstheme="majorBidi"/>
          <w:szCs w:val="22"/>
        </w:rPr>
        <w:t>,</w:t>
      </w:r>
      <w:r w:rsidRPr="00B2478E">
        <w:rPr>
          <w:rFonts w:cstheme="majorBidi"/>
          <w:szCs w:val="22"/>
        </w:rPr>
        <w:t xml:space="preserve"> and identifying interventions to optimise children’s </w:t>
      </w:r>
      <w:r w:rsidR="00345B23" w:rsidRPr="00B2478E">
        <w:rPr>
          <w:rFonts w:cstheme="majorBidi"/>
          <w:szCs w:val="22"/>
        </w:rPr>
        <w:t xml:space="preserve">health, </w:t>
      </w:r>
      <w:r w:rsidRPr="00B2478E">
        <w:rPr>
          <w:rFonts w:cstheme="majorBidi"/>
          <w:szCs w:val="22"/>
        </w:rPr>
        <w:t>development</w:t>
      </w:r>
      <w:r w:rsidR="00345B23" w:rsidRPr="00B2478E">
        <w:rPr>
          <w:rFonts w:cstheme="majorBidi"/>
          <w:szCs w:val="22"/>
        </w:rPr>
        <w:t xml:space="preserve"> and wellbeing</w:t>
      </w:r>
      <w:r w:rsidRPr="00B2478E">
        <w:rPr>
          <w:rFonts w:cstheme="majorBidi"/>
          <w:szCs w:val="22"/>
        </w:rPr>
        <w:t xml:space="preserve"> trajectories.</w:t>
      </w:r>
      <w:r w:rsidR="00E510E8" w:rsidRPr="00B2478E">
        <w:rPr>
          <w:rFonts w:cstheme="majorHAnsi"/>
          <w:color w:val="000000" w:themeColor="text1"/>
          <w:szCs w:val="22"/>
        </w:rPr>
        <w:t xml:space="preserve"> </w:t>
      </w:r>
    </w:p>
    <w:p w14:paraId="6F9879C6" w14:textId="77777777" w:rsidR="00E510E8" w:rsidRPr="00B2478E" w:rsidRDefault="00E510E8" w:rsidP="00B751A8">
      <w:pPr>
        <w:autoSpaceDE w:val="0"/>
        <w:autoSpaceDN w:val="0"/>
        <w:adjustRightInd w:val="0"/>
        <w:rPr>
          <w:rFonts w:cstheme="majorHAnsi"/>
          <w:color w:val="000000" w:themeColor="text1"/>
          <w:szCs w:val="22"/>
        </w:rPr>
      </w:pPr>
    </w:p>
    <w:p w14:paraId="284759E3" w14:textId="2325BF31" w:rsidR="00E510E8" w:rsidRPr="00B2478E" w:rsidRDefault="005C14D7" w:rsidP="00B751A8">
      <w:pPr>
        <w:autoSpaceDE w:val="0"/>
        <w:autoSpaceDN w:val="0"/>
        <w:adjustRightInd w:val="0"/>
        <w:rPr>
          <w:rFonts w:cstheme="majorHAnsi"/>
          <w:color w:val="000000" w:themeColor="text1"/>
          <w:szCs w:val="22"/>
        </w:rPr>
      </w:pPr>
      <w:r w:rsidRPr="00B2478E">
        <w:rPr>
          <w:rFonts w:cstheme="majorHAnsi"/>
          <w:color w:val="000000" w:themeColor="text1"/>
          <w:szCs w:val="22"/>
        </w:rPr>
        <w:t>The</w:t>
      </w:r>
      <w:r w:rsidR="00E510E8" w:rsidRPr="00B2478E">
        <w:rPr>
          <w:rFonts w:cstheme="majorHAnsi"/>
          <w:color w:val="000000" w:themeColor="text1"/>
          <w:szCs w:val="22"/>
        </w:rPr>
        <w:t xml:space="preserve"> MADIP</w:t>
      </w:r>
      <w:r w:rsidR="00087F4A" w:rsidRPr="00B2478E">
        <w:rPr>
          <w:rFonts w:cstheme="majorHAnsi"/>
          <w:color w:val="000000" w:themeColor="text1"/>
          <w:szCs w:val="22"/>
        </w:rPr>
        <w:t>-</w:t>
      </w:r>
      <w:r w:rsidR="00E510E8" w:rsidRPr="00B2478E">
        <w:rPr>
          <w:rFonts w:cstheme="majorHAnsi"/>
          <w:color w:val="000000" w:themeColor="text1"/>
          <w:szCs w:val="22"/>
        </w:rPr>
        <w:t>FFY data includ</w:t>
      </w:r>
      <w:r w:rsidR="00042B72" w:rsidRPr="00B2478E">
        <w:rPr>
          <w:rFonts w:cstheme="majorHAnsi"/>
          <w:color w:val="000000" w:themeColor="text1"/>
          <w:szCs w:val="22"/>
        </w:rPr>
        <w:t>es</w:t>
      </w:r>
      <w:r w:rsidR="00E510E8" w:rsidRPr="00B2478E">
        <w:rPr>
          <w:rFonts w:cstheme="majorHAnsi"/>
          <w:color w:val="000000" w:themeColor="text1"/>
          <w:szCs w:val="22"/>
        </w:rPr>
        <w:t xml:space="preserve"> the AEDC development</w:t>
      </w:r>
      <w:r w:rsidR="00E969F3" w:rsidRPr="00B2478E">
        <w:rPr>
          <w:rFonts w:cstheme="majorHAnsi"/>
          <w:color w:val="000000" w:themeColor="text1"/>
          <w:szCs w:val="22"/>
        </w:rPr>
        <w:t>al</w:t>
      </w:r>
      <w:r w:rsidR="00E510E8" w:rsidRPr="00B2478E">
        <w:rPr>
          <w:rFonts w:cstheme="majorHAnsi"/>
          <w:color w:val="000000" w:themeColor="text1"/>
          <w:szCs w:val="22"/>
        </w:rPr>
        <w:t xml:space="preserve"> vulnerability outcomes. The AEDC is a nationwide data collection that is undertaken every three years</w:t>
      </w:r>
      <w:r w:rsidR="00F304AE" w:rsidRPr="00B2478E">
        <w:rPr>
          <w:rFonts w:cstheme="majorHAnsi"/>
          <w:color w:val="000000" w:themeColor="text1"/>
          <w:szCs w:val="22"/>
        </w:rPr>
        <w:t>,</w:t>
      </w:r>
      <w:r w:rsidR="00E510E8" w:rsidRPr="00B2478E">
        <w:rPr>
          <w:rFonts w:cstheme="majorHAnsi"/>
          <w:color w:val="000000" w:themeColor="text1"/>
          <w:szCs w:val="22"/>
        </w:rPr>
        <w:t xml:space="preserve"> first conducted in 2009. By measuring how children are faring </w:t>
      </w:r>
      <w:r w:rsidR="004D0C5B">
        <w:rPr>
          <w:rFonts w:cstheme="majorHAnsi"/>
          <w:color w:val="000000" w:themeColor="text1"/>
          <w:szCs w:val="22"/>
        </w:rPr>
        <w:t>in the first year of full-time</w:t>
      </w:r>
      <w:r w:rsidR="00E510E8" w:rsidRPr="00B2478E">
        <w:rPr>
          <w:rFonts w:cstheme="majorHAnsi"/>
          <w:color w:val="000000" w:themeColor="text1"/>
          <w:szCs w:val="22"/>
        </w:rPr>
        <w:t xml:space="preserve"> school, the AEDC aids in understanding which early childhood factors support or hinder children’s health, development and wellbeing. Subsequently, the AEDC helps identify areas for improvement to ensure that all children have the best start in life. </w:t>
      </w:r>
      <w:r w:rsidR="00B2478E" w:rsidRPr="00B2478E">
        <w:rPr>
          <w:rFonts w:cstheme="majorHAnsi"/>
          <w:color w:val="000000" w:themeColor="text1"/>
          <w:szCs w:val="22"/>
        </w:rPr>
        <w:t xml:space="preserve">The AEDC is therefore a valuable tool for understanding and monitoring developmental inequities in childhood. </w:t>
      </w:r>
      <w:r w:rsidR="00E510E8" w:rsidRPr="00B2478E">
        <w:rPr>
          <w:rFonts w:cstheme="majorHAnsi"/>
          <w:color w:val="000000" w:themeColor="text1"/>
          <w:szCs w:val="22"/>
        </w:rPr>
        <w:t xml:space="preserve">Children’s experiences of disadvantage are complex, and the factors contributing to these experiences are also complex, </w:t>
      </w:r>
      <w:r w:rsidR="0093559C" w:rsidRPr="00B2478E">
        <w:rPr>
          <w:rFonts w:cstheme="majorHAnsi"/>
          <w:color w:val="000000" w:themeColor="text1"/>
          <w:szCs w:val="22"/>
        </w:rPr>
        <w:t>including</w:t>
      </w:r>
      <w:r w:rsidR="00E510E8" w:rsidRPr="00B2478E">
        <w:rPr>
          <w:rFonts w:cstheme="majorHAnsi"/>
          <w:color w:val="000000" w:themeColor="text1"/>
          <w:szCs w:val="22"/>
        </w:rPr>
        <w:t xml:space="preserve"> individual factors (such as children’s participation in early childhood education and care</w:t>
      </w:r>
      <w:r w:rsidR="0093559C" w:rsidRPr="00B2478E">
        <w:rPr>
          <w:rFonts w:cstheme="majorHAnsi"/>
          <w:color w:val="000000" w:themeColor="text1"/>
          <w:szCs w:val="22"/>
        </w:rPr>
        <w:t xml:space="preserve"> (ECEC)</w:t>
      </w:r>
      <w:r w:rsidR="00E510E8" w:rsidRPr="00B2478E">
        <w:rPr>
          <w:rFonts w:cstheme="majorHAnsi"/>
          <w:color w:val="000000" w:themeColor="text1"/>
          <w:szCs w:val="22"/>
        </w:rPr>
        <w:t xml:space="preserve">), factors related to the child’s family’s circumstances, and community-level factors. The ability of </w:t>
      </w:r>
      <w:r w:rsidR="00A83C66" w:rsidRPr="00B2478E">
        <w:rPr>
          <w:rFonts w:cstheme="majorHAnsi"/>
          <w:color w:val="000000" w:themeColor="text1"/>
          <w:szCs w:val="22"/>
        </w:rPr>
        <w:t xml:space="preserve">the </w:t>
      </w:r>
      <w:r w:rsidR="00B2478E" w:rsidRPr="00B2478E">
        <w:rPr>
          <w:rFonts w:cstheme="majorHAnsi"/>
          <w:color w:val="000000" w:themeColor="text1"/>
          <w:szCs w:val="22"/>
        </w:rPr>
        <w:t>MADIP-FFY</w:t>
      </w:r>
      <w:r w:rsidR="00A83C66" w:rsidRPr="00B2478E">
        <w:rPr>
          <w:rFonts w:cstheme="majorHAnsi"/>
          <w:color w:val="000000" w:themeColor="text1"/>
          <w:szCs w:val="22"/>
        </w:rPr>
        <w:t xml:space="preserve"> </w:t>
      </w:r>
      <w:r w:rsidR="00E510E8" w:rsidRPr="00B2478E">
        <w:rPr>
          <w:rFonts w:cstheme="majorHAnsi"/>
          <w:color w:val="000000" w:themeColor="text1"/>
          <w:szCs w:val="22"/>
        </w:rPr>
        <w:t xml:space="preserve">to capture these multi-dimensional factors may provide a more in-depth measure of children’s experiences of inequity and aid the identification of priority populations of children who are at a higher risk of developmental vulnerability. </w:t>
      </w:r>
    </w:p>
    <w:p w14:paraId="2B372C6F" w14:textId="585472FB" w:rsidR="00F00487" w:rsidRPr="00B2478E" w:rsidRDefault="00F00487" w:rsidP="00B751A8">
      <w:pPr>
        <w:ind w:left="0"/>
        <w:rPr>
          <w:rFonts w:cstheme="majorBidi"/>
          <w:color w:val="7030A0"/>
          <w:szCs w:val="22"/>
        </w:rPr>
      </w:pPr>
    </w:p>
    <w:p w14:paraId="023E14F5" w14:textId="2F3BBFB9" w:rsidR="005D3092" w:rsidRPr="00B2478E" w:rsidRDefault="00AD4F66" w:rsidP="00B751A8">
      <w:pPr>
        <w:ind w:left="-283"/>
        <w:rPr>
          <w:color w:val="000000" w:themeColor="text1"/>
          <w:szCs w:val="22"/>
        </w:rPr>
      </w:pPr>
      <w:r w:rsidRPr="00B2478E">
        <w:rPr>
          <w:color w:val="000000" w:themeColor="text1"/>
        </w:rPr>
        <w:t>Our</w:t>
      </w:r>
      <w:r w:rsidR="003518C0" w:rsidRPr="00B2478E">
        <w:rPr>
          <w:color w:val="000000" w:themeColor="text1"/>
        </w:rPr>
        <w:t xml:space="preserve"> </w:t>
      </w:r>
      <w:r w:rsidR="00BD6356" w:rsidRPr="00B2478E">
        <w:rPr>
          <w:color w:val="000000" w:themeColor="text1"/>
        </w:rPr>
        <w:t xml:space="preserve">Phase </w:t>
      </w:r>
      <w:r w:rsidR="00A83EA7" w:rsidRPr="00B2478E">
        <w:rPr>
          <w:color w:val="000000" w:themeColor="text1"/>
        </w:rPr>
        <w:t xml:space="preserve">One </w:t>
      </w:r>
      <w:r w:rsidR="00B7208E" w:rsidRPr="00B2478E">
        <w:rPr>
          <w:color w:val="000000" w:themeColor="text1"/>
        </w:rPr>
        <w:t>project</w:t>
      </w:r>
      <w:r w:rsidR="00EC10FF" w:rsidRPr="00B2478E">
        <w:rPr>
          <w:rFonts w:cstheme="majorHAnsi"/>
          <w:color w:val="000000" w:themeColor="text1"/>
        </w:rPr>
        <w:fldChar w:fldCharType="begin"/>
      </w:r>
      <w:r w:rsidR="008F0F75">
        <w:rPr>
          <w:rFonts w:cstheme="majorHAnsi"/>
          <w:color w:val="000000" w:themeColor="text1"/>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00EC10FF" w:rsidRPr="00B2478E">
        <w:rPr>
          <w:rFonts w:cstheme="majorHAnsi"/>
          <w:color w:val="000000" w:themeColor="text1"/>
        </w:rPr>
        <w:fldChar w:fldCharType="separate"/>
      </w:r>
      <w:r w:rsidR="008F0F75" w:rsidRPr="008F0F75">
        <w:rPr>
          <w:rFonts w:cstheme="majorHAnsi"/>
          <w:noProof/>
          <w:color w:val="000000" w:themeColor="text1"/>
          <w:vertAlign w:val="superscript"/>
        </w:rPr>
        <w:t>11</w:t>
      </w:r>
      <w:r w:rsidR="00EC10FF" w:rsidRPr="00B2478E">
        <w:rPr>
          <w:rFonts w:cstheme="majorHAnsi"/>
          <w:color w:val="000000" w:themeColor="text1"/>
        </w:rPr>
        <w:fldChar w:fldCharType="end"/>
      </w:r>
      <w:r w:rsidR="00395EBB" w:rsidRPr="00B2478E">
        <w:rPr>
          <w:rFonts w:cstheme="majorHAnsi"/>
        </w:rPr>
        <w:t xml:space="preserve"> </w:t>
      </w:r>
      <w:r w:rsidR="001408F6" w:rsidRPr="00B2478E">
        <w:rPr>
          <w:rFonts w:cstheme="majorHAnsi"/>
        </w:rPr>
        <w:t xml:space="preserve">commenced in 2021, </w:t>
      </w:r>
      <w:r w:rsidR="001C4D9F" w:rsidRPr="00B2478E">
        <w:rPr>
          <w:rFonts w:cstheme="majorHAnsi"/>
        </w:rPr>
        <w:t>and</w:t>
      </w:r>
      <w:r w:rsidR="005D3092" w:rsidRPr="00B2478E">
        <w:rPr>
          <w:rFonts w:cstheme="majorHAnsi"/>
        </w:rPr>
        <w:t xml:space="preserve"> </w:t>
      </w:r>
      <w:r w:rsidR="00B07E36" w:rsidRPr="00B2478E">
        <w:rPr>
          <w:rFonts w:cstheme="majorHAnsi"/>
        </w:rPr>
        <w:t>utilised the MADIP-FFY data</w:t>
      </w:r>
      <w:r w:rsidR="0008783D" w:rsidRPr="00B2478E">
        <w:rPr>
          <w:rFonts w:cstheme="majorHAnsi"/>
        </w:rPr>
        <w:t xml:space="preserve"> </w:t>
      </w:r>
      <w:r w:rsidR="0045723F" w:rsidRPr="00B2478E">
        <w:rPr>
          <w:rFonts w:cstheme="majorHAnsi"/>
        </w:rPr>
        <w:t xml:space="preserve">in </w:t>
      </w:r>
      <w:r w:rsidR="0008783D" w:rsidRPr="00B2478E">
        <w:rPr>
          <w:rFonts w:cstheme="majorHAnsi"/>
        </w:rPr>
        <w:t xml:space="preserve">collaboration </w:t>
      </w:r>
      <w:r w:rsidR="00C17187" w:rsidRPr="00B2478E">
        <w:rPr>
          <w:rFonts w:cstheme="majorHAnsi"/>
        </w:rPr>
        <w:t>with the Australian Government Department of Education (referred to as the Department, hereafter)</w:t>
      </w:r>
      <w:r w:rsidR="00E91C67" w:rsidRPr="00B2478E">
        <w:rPr>
          <w:rFonts w:cstheme="majorHAnsi"/>
        </w:rPr>
        <w:t xml:space="preserve">. </w:t>
      </w:r>
      <w:r w:rsidR="00882394" w:rsidRPr="00B2478E">
        <w:rPr>
          <w:rFonts w:cstheme="majorHAnsi"/>
        </w:rPr>
        <w:t xml:space="preserve">The </w:t>
      </w:r>
      <w:r w:rsidR="0008783D" w:rsidRPr="00B2478E">
        <w:rPr>
          <w:rFonts w:cstheme="majorHAnsi"/>
        </w:rPr>
        <w:t xml:space="preserve">overall </w:t>
      </w:r>
      <w:r w:rsidR="00882394" w:rsidRPr="00B2478E">
        <w:rPr>
          <w:rFonts w:cstheme="majorHAnsi"/>
        </w:rPr>
        <w:t xml:space="preserve">aim of the project </w:t>
      </w:r>
      <w:r w:rsidR="00F21A67" w:rsidRPr="00B2478E">
        <w:rPr>
          <w:rFonts w:cstheme="majorHAnsi"/>
        </w:rPr>
        <w:t xml:space="preserve">was to identify options for feasible </w:t>
      </w:r>
      <w:r w:rsidR="00044FC9" w:rsidRPr="00B2478E">
        <w:rPr>
          <w:rFonts w:cstheme="majorHAnsi"/>
        </w:rPr>
        <w:t>child-level</w:t>
      </w:r>
      <w:r w:rsidR="00F21A67" w:rsidRPr="00B2478E">
        <w:rPr>
          <w:rFonts w:cstheme="majorHAnsi"/>
        </w:rPr>
        <w:t xml:space="preserve"> indicators of disadvantage.</w:t>
      </w:r>
      <w:r w:rsidR="008C55E5" w:rsidRPr="00B2478E">
        <w:rPr>
          <w:lang w:eastAsia="en-AU"/>
        </w:rPr>
        <w:t xml:space="preserve"> </w:t>
      </w:r>
      <w:r w:rsidR="00E929A0" w:rsidRPr="00B2478E">
        <w:rPr>
          <w:lang w:eastAsia="en-AU"/>
        </w:rPr>
        <w:t xml:space="preserve">This </w:t>
      </w:r>
      <w:r w:rsidR="00B7208E" w:rsidRPr="00B2478E">
        <w:rPr>
          <w:lang w:eastAsia="en-AU"/>
        </w:rPr>
        <w:t xml:space="preserve">project </w:t>
      </w:r>
      <w:r w:rsidR="00E929A0" w:rsidRPr="00B2478E">
        <w:rPr>
          <w:szCs w:val="22"/>
          <w:lang w:eastAsia="en-AU"/>
        </w:rPr>
        <w:t>was guided by</w:t>
      </w:r>
      <w:r w:rsidR="00537BDD" w:rsidRPr="00B2478E">
        <w:rPr>
          <w:color w:val="000000" w:themeColor="text1"/>
          <w:szCs w:val="22"/>
        </w:rPr>
        <w:t xml:space="preserve"> </w:t>
      </w:r>
      <w:r w:rsidR="006C6899" w:rsidRPr="00B2478E">
        <w:rPr>
          <w:color w:val="000000" w:themeColor="text1"/>
          <w:szCs w:val="22"/>
        </w:rPr>
        <w:t>our previous work</w:t>
      </w:r>
      <w:r w:rsidR="005D3092" w:rsidRPr="00B2478E">
        <w:rPr>
          <w:color w:val="000000" w:themeColor="text1"/>
          <w:szCs w:val="22"/>
        </w:rPr>
        <w:t xml:space="preserve"> with the use of our </w:t>
      </w:r>
      <w:r w:rsidR="00537BDD" w:rsidRPr="00B2478E">
        <w:rPr>
          <w:color w:val="000000" w:themeColor="text1"/>
          <w:szCs w:val="22"/>
        </w:rPr>
        <w:t>CCC social determinants framework.</w:t>
      </w:r>
      <w:r w:rsidR="006C6899" w:rsidRPr="00B2478E">
        <w:rPr>
          <w:color w:val="2B579A"/>
          <w:szCs w:val="22"/>
          <w:shd w:val="clear" w:color="auto" w:fill="E6E6E6"/>
        </w:rPr>
        <w:fldChar w:fldCharType="begin"/>
      </w:r>
      <w:r w:rsidR="008F0F75">
        <w:rPr>
          <w:color w:val="2B579A"/>
          <w:szCs w:val="22"/>
          <w:shd w:val="clear" w:color="auto" w:fill="E6E6E6"/>
        </w:rPr>
        <w:instrText xml:space="preserve"> ADDIN EN.CITE &lt;EndNote&gt;&lt;Cite&gt;&lt;Author&gt;Goldfeld&lt;/Author&gt;&lt;Year&gt;2018&lt;/Year&gt;&lt;RecNum&gt;4190&lt;/RecNum&gt;&lt;DisplayText&gt;&lt;style face="superscript"&gt;8&lt;/style&gt;&lt;/DisplayText&gt;&lt;record&gt;&lt;rec-number&gt;4190&lt;/rec-number&gt;&lt;foreign-keys&gt;&lt;key app="EN" db-id="22dx5xz5vrrv9jet0d452rf8t2xfaxfew0xr" timestamp="1663135715" guid="ec51cf20-5bf2-4905-b45f-bcb6b37367fc"&gt;4190&lt;/key&gt;&lt;/foreign-keys&gt;&lt;ref-type name="Journal Article"&gt;17&lt;/ref-type&gt;&lt;contributors&gt;&lt;authors&gt;&lt;author&gt;Goldfeld, S&lt;/author&gt;&lt;author&gt;O&amp;apos;Connor, M&lt;/author&gt;&lt;author&gt;Cloney, D&lt;/author&gt;&lt;author&gt;Gray, S&lt;/author&gt;&lt;author&gt;Redmond, G&lt;/author&gt;&lt;author&gt;Badland, H&lt;/author&gt;&lt;author&gt;Williams, K&lt;/author&gt;&lt;author&gt;Mensah, Fiona&lt;/author&gt;&lt;author&gt;Woolfenden, Sue&lt;/author&gt;&lt;author&gt;Kvalsvig, A&lt;/author&gt;&lt;author&gt;Kochanoff, A&lt;/author&gt;&lt;/authors&gt;&lt;/contributors&gt;&lt;titles&gt;&lt;title&gt;Understanding child disadvantage from a social determinants perspective&lt;/title&gt;&lt;secondary-title&gt;Journal of Epidemiology &amp;amp; Community Health&lt;/secondary-title&gt;&lt;/titles&gt;&lt;periodical&gt;&lt;full-title&gt;Journal of Epidemiology &amp;amp; Community Health&lt;/full-title&gt;&lt;/periodical&gt;&lt;pages&gt;223-229&lt;/pages&gt;&lt;volume&gt;72&lt;/volume&gt;&lt;number&gt;3&lt;/number&gt;&lt;dates&gt;&lt;year&gt;2018&lt;/year&gt;&lt;/dates&gt;&lt;label&gt;CCC&lt;/label&gt;&lt;urls&gt;&lt;/urls&gt;&lt;electronic-resource-num&gt;&lt;style face="underline" font="default" size="100%"&gt;http://dx.doi.org/10.1136/jech-2017-209036&lt;/style&gt;&lt;/electronic-resource-num&gt;&lt;/record&gt;&lt;/Cite&gt;&lt;/EndNote&gt;</w:instrText>
      </w:r>
      <w:r w:rsidR="006C6899" w:rsidRPr="00B2478E">
        <w:rPr>
          <w:color w:val="2B579A"/>
          <w:szCs w:val="22"/>
          <w:shd w:val="clear" w:color="auto" w:fill="E6E6E6"/>
        </w:rPr>
        <w:fldChar w:fldCharType="separate"/>
      </w:r>
      <w:r w:rsidR="008F0F75" w:rsidRPr="008F0F75">
        <w:rPr>
          <w:noProof/>
          <w:color w:val="2B579A"/>
          <w:szCs w:val="22"/>
          <w:shd w:val="clear" w:color="auto" w:fill="E6E6E6"/>
          <w:vertAlign w:val="superscript"/>
        </w:rPr>
        <w:t>8</w:t>
      </w:r>
      <w:r w:rsidR="006C6899" w:rsidRPr="00B2478E">
        <w:rPr>
          <w:color w:val="2B579A"/>
          <w:szCs w:val="22"/>
          <w:shd w:val="clear" w:color="auto" w:fill="E6E6E6"/>
        </w:rPr>
        <w:fldChar w:fldCharType="end"/>
      </w:r>
      <w:r w:rsidR="006C6899" w:rsidRPr="00B2478E">
        <w:rPr>
          <w:color w:val="000000" w:themeColor="text1"/>
          <w:szCs w:val="22"/>
        </w:rPr>
        <w:t xml:space="preserve"> </w:t>
      </w:r>
      <w:r w:rsidR="00537BDD" w:rsidRPr="00B2478E">
        <w:rPr>
          <w:color w:val="000000" w:themeColor="text1"/>
          <w:szCs w:val="22"/>
        </w:rPr>
        <w:t xml:space="preserve">In brief, </w:t>
      </w:r>
      <w:r w:rsidR="00254E90" w:rsidRPr="00B2478E">
        <w:rPr>
          <w:color w:val="000000" w:themeColor="text1"/>
          <w:szCs w:val="22"/>
        </w:rPr>
        <w:t>the framework</w:t>
      </w:r>
      <w:r w:rsidR="00537BDD" w:rsidRPr="00B2478E">
        <w:rPr>
          <w:color w:val="000000" w:themeColor="text1"/>
          <w:szCs w:val="22"/>
        </w:rPr>
        <w:t xml:space="preserve"> is a robust tool for understanding the multi</w:t>
      </w:r>
      <w:r w:rsidR="006C6899" w:rsidRPr="00B2478E">
        <w:rPr>
          <w:color w:val="000000" w:themeColor="text1"/>
          <w:szCs w:val="22"/>
        </w:rPr>
        <w:t>-</w:t>
      </w:r>
      <w:r w:rsidR="00537BDD" w:rsidRPr="00B2478E">
        <w:rPr>
          <w:color w:val="000000" w:themeColor="text1"/>
          <w:szCs w:val="22"/>
        </w:rPr>
        <w:t>dimensional drivers of child inequities</w:t>
      </w:r>
      <w:r w:rsidR="00537BDD" w:rsidRPr="00B2478E">
        <w:rPr>
          <w:color w:val="000000" w:themeColor="text1"/>
          <w:szCs w:val="22"/>
          <w:shd w:val="clear" w:color="auto" w:fill="E6E6E6"/>
        </w:rPr>
        <w:fldChar w:fldCharType="begin"/>
      </w:r>
      <w:r w:rsidR="008F0F75">
        <w:rPr>
          <w:color w:val="000000" w:themeColor="text1"/>
          <w:szCs w:val="22"/>
          <w:shd w:val="clear" w:color="auto" w:fill="E6E6E6"/>
        </w:rPr>
        <w:instrText xml:space="preserve"> ADDIN EN.CITE &lt;EndNote&gt;&lt;Cite&gt;&lt;Author&gt;Goldfeld&lt;/Author&gt;&lt;Year&gt;2018&lt;/Year&gt;&lt;RecNum&gt;4190&lt;/RecNum&gt;&lt;DisplayText&gt;&lt;style face="superscript"&gt;8&lt;/style&gt;&lt;/DisplayText&gt;&lt;record&gt;&lt;rec-number&gt;4190&lt;/rec-number&gt;&lt;foreign-keys&gt;&lt;key app="EN" db-id="22dx5xz5vrrv9jet0d452rf8t2xfaxfew0xr" timestamp="1663135715" guid="ec51cf20-5bf2-4905-b45f-bcb6b37367fc"&gt;4190&lt;/key&gt;&lt;/foreign-keys&gt;&lt;ref-type name="Journal Article"&gt;17&lt;/ref-type&gt;&lt;contributors&gt;&lt;authors&gt;&lt;author&gt;Goldfeld, S&lt;/author&gt;&lt;author&gt;O&amp;apos;Connor, M&lt;/author&gt;&lt;author&gt;Cloney, D&lt;/author&gt;&lt;author&gt;Gray, S&lt;/author&gt;&lt;author&gt;Redmond, G&lt;/author&gt;&lt;author&gt;Badland, H&lt;/author&gt;&lt;author&gt;Williams, K&lt;/author&gt;&lt;author&gt;Mensah, Fiona&lt;/author&gt;&lt;author&gt;Woolfenden, Sue&lt;/author&gt;&lt;author&gt;Kvalsvig, A&lt;/author&gt;&lt;author&gt;Kochanoff, A&lt;/author&gt;&lt;/authors&gt;&lt;/contributors&gt;&lt;titles&gt;&lt;title&gt;Understanding child disadvantage from a social determinants perspective&lt;/title&gt;&lt;secondary-title&gt;Journal of Epidemiology &amp;amp; Community Health&lt;/secondary-title&gt;&lt;/titles&gt;&lt;periodical&gt;&lt;full-title&gt;Journal of Epidemiology &amp;amp; Community Health&lt;/full-title&gt;&lt;/periodical&gt;&lt;pages&gt;223-229&lt;/pages&gt;&lt;volume&gt;72&lt;/volume&gt;&lt;number&gt;3&lt;/number&gt;&lt;dates&gt;&lt;year&gt;2018&lt;/year&gt;&lt;/dates&gt;&lt;label&gt;CCC&lt;/label&gt;&lt;urls&gt;&lt;/urls&gt;&lt;electronic-resource-num&gt;&lt;style face="underline" font="default" size="100%"&gt;http://dx.doi.org/10.1136/jech-2017-209036&lt;/style&gt;&lt;/electronic-resource-num&gt;&lt;/record&gt;&lt;/Cite&gt;&lt;/EndNote&gt;</w:instrText>
      </w:r>
      <w:r w:rsidR="00537BDD" w:rsidRPr="00B2478E">
        <w:rPr>
          <w:color w:val="000000" w:themeColor="text1"/>
          <w:szCs w:val="22"/>
          <w:shd w:val="clear" w:color="auto" w:fill="E6E6E6"/>
        </w:rPr>
        <w:fldChar w:fldCharType="separate"/>
      </w:r>
      <w:r w:rsidR="008F0F75" w:rsidRPr="008F0F75">
        <w:rPr>
          <w:noProof/>
          <w:color w:val="000000" w:themeColor="text1"/>
          <w:szCs w:val="22"/>
          <w:shd w:val="clear" w:color="auto" w:fill="E6E6E6"/>
          <w:vertAlign w:val="superscript"/>
        </w:rPr>
        <w:t>8</w:t>
      </w:r>
      <w:r w:rsidR="00537BDD" w:rsidRPr="00B2478E">
        <w:rPr>
          <w:color w:val="000000" w:themeColor="text1"/>
          <w:szCs w:val="22"/>
          <w:shd w:val="clear" w:color="auto" w:fill="E6E6E6"/>
        </w:rPr>
        <w:fldChar w:fldCharType="end"/>
      </w:r>
      <w:r w:rsidR="00537BDD" w:rsidRPr="00B2478E">
        <w:rPr>
          <w:color w:val="000000" w:themeColor="text1"/>
          <w:szCs w:val="22"/>
        </w:rPr>
        <w:t xml:space="preserve"> and is structured around four interrelated social determinant ‘lens</w:t>
      </w:r>
      <w:r w:rsidR="00BB5DE0" w:rsidRPr="00B2478E">
        <w:rPr>
          <w:color w:val="000000" w:themeColor="text1"/>
          <w:szCs w:val="22"/>
        </w:rPr>
        <w:t>es</w:t>
      </w:r>
      <w:r w:rsidR="00537BDD" w:rsidRPr="00B2478E">
        <w:rPr>
          <w:color w:val="000000" w:themeColor="text1"/>
          <w:szCs w:val="22"/>
        </w:rPr>
        <w:t>’</w:t>
      </w:r>
      <w:r w:rsidR="00ED3F74" w:rsidRPr="00B2478E">
        <w:rPr>
          <w:color w:val="000000" w:themeColor="text1"/>
          <w:szCs w:val="22"/>
        </w:rPr>
        <w:t xml:space="preserve"> (referred to as disadvantage lens</w:t>
      </w:r>
      <w:r w:rsidR="00BB5DE0" w:rsidRPr="00B2478E">
        <w:rPr>
          <w:color w:val="000000" w:themeColor="text1"/>
          <w:szCs w:val="22"/>
        </w:rPr>
        <w:t>es</w:t>
      </w:r>
      <w:r w:rsidR="00ED3F74" w:rsidRPr="00B2478E">
        <w:rPr>
          <w:color w:val="000000" w:themeColor="text1"/>
          <w:szCs w:val="22"/>
        </w:rPr>
        <w:t>, hereafter)</w:t>
      </w:r>
      <w:r w:rsidR="00254E90" w:rsidRPr="00B2478E">
        <w:rPr>
          <w:color w:val="000000" w:themeColor="text1"/>
          <w:szCs w:val="22"/>
        </w:rPr>
        <w:t>. The lenses include</w:t>
      </w:r>
      <w:r w:rsidR="00537BDD" w:rsidRPr="00B2478E">
        <w:rPr>
          <w:color w:val="000000" w:themeColor="text1"/>
          <w:szCs w:val="22"/>
        </w:rPr>
        <w:t xml:space="preserve">: </w:t>
      </w:r>
    </w:p>
    <w:p w14:paraId="5A67505B" w14:textId="603AB6EE" w:rsidR="00A0501E" w:rsidRPr="008F3B31" w:rsidRDefault="00537BDD" w:rsidP="008F3B31">
      <w:pPr>
        <w:pStyle w:val="ListParagraph"/>
        <w:numPr>
          <w:ilvl w:val="0"/>
          <w:numId w:val="19"/>
        </w:numPr>
        <w:rPr>
          <w:rFonts w:ascii="Source Sans Pro" w:hAnsi="Source Sans Pro"/>
          <w:sz w:val="22"/>
          <w:szCs w:val="22"/>
        </w:rPr>
      </w:pPr>
      <w:r w:rsidRPr="008F3B31">
        <w:rPr>
          <w:rFonts w:ascii="Source Sans Pro" w:hAnsi="Source Sans Pro"/>
          <w:sz w:val="22"/>
          <w:szCs w:val="22"/>
        </w:rPr>
        <w:t>sociodemographic (characteristics that define subpopulation groups)</w:t>
      </w:r>
    </w:p>
    <w:p w14:paraId="532AAFEB" w14:textId="53E6AE48" w:rsidR="00A0501E" w:rsidRPr="008F3B31" w:rsidRDefault="00537BDD" w:rsidP="008F3B31">
      <w:pPr>
        <w:pStyle w:val="ListParagraph"/>
        <w:numPr>
          <w:ilvl w:val="0"/>
          <w:numId w:val="19"/>
        </w:numPr>
        <w:rPr>
          <w:rFonts w:ascii="Source Sans Pro" w:hAnsi="Source Sans Pro"/>
          <w:sz w:val="22"/>
          <w:szCs w:val="22"/>
        </w:rPr>
      </w:pPr>
      <w:r w:rsidRPr="008F3B31">
        <w:rPr>
          <w:rFonts w:ascii="Source Sans Pro" w:hAnsi="Source Sans Pro"/>
          <w:sz w:val="22"/>
          <w:szCs w:val="22"/>
        </w:rPr>
        <w:t>health conditions (diagnosable medical conditions for parents/carers and children</w:t>
      </w:r>
      <w:r w:rsidR="00A83C66" w:rsidRPr="008F3B31">
        <w:rPr>
          <w:rFonts w:ascii="Source Sans Pro" w:hAnsi="Source Sans Pro"/>
          <w:sz w:val="22"/>
          <w:szCs w:val="22"/>
        </w:rPr>
        <w:t>)</w:t>
      </w:r>
      <w:r w:rsidRPr="008F3B31">
        <w:rPr>
          <w:rFonts w:ascii="Source Sans Pro" w:hAnsi="Source Sans Pro"/>
          <w:sz w:val="22"/>
          <w:szCs w:val="22"/>
        </w:rPr>
        <w:t xml:space="preserve"> </w:t>
      </w:r>
    </w:p>
    <w:p w14:paraId="3C5912A3" w14:textId="33560BC4" w:rsidR="00A0501E" w:rsidRPr="008F3B31" w:rsidRDefault="00CE40EC" w:rsidP="008F3B31">
      <w:pPr>
        <w:pStyle w:val="ListParagraph"/>
        <w:numPr>
          <w:ilvl w:val="0"/>
          <w:numId w:val="19"/>
        </w:numPr>
        <w:rPr>
          <w:rFonts w:ascii="Source Sans Pro" w:hAnsi="Source Sans Pro"/>
          <w:sz w:val="22"/>
          <w:szCs w:val="22"/>
        </w:rPr>
      </w:pPr>
      <w:r w:rsidRPr="008F3B31">
        <w:rPr>
          <w:rFonts w:ascii="Source Sans Pro" w:hAnsi="Source Sans Pro"/>
          <w:sz w:val="22"/>
          <w:szCs w:val="22"/>
        </w:rPr>
        <w:t>geographic (characteristics of the places where children live)</w:t>
      </w:r>
      <w:r w:rsidR="00537BDD" w:rsidRPr="008F3B31">
        <w:rPr>
          <w:rFonts w:ascii="Source Sans Pro" w:hAnsi="Source Sans Pro"/>
          <w:sz w:val="22"/>
          <w:szCs w:val="22"/>
        </w:rPr>
        <w:t xml:space="preserve"> </w:t>
      </w:r>
    </w:p>
    <w:p w14:paraId="6DADE83C" w14:textId="1D0FEBFA" w:rsidR="00A0501E" w:rsidRPr="00B2478E" w:rsidRDefault="00537BDD" w:rsidP="008F3B31">
      <w:pPr>
        <w:pStyle w:val="ListParagraph"/>
        <w:numPr>
          <w:ilvl w:val="0"/>
          <w:numId w:val="19"/>
        </w:numPr>
        <w:rPr>
          <w:rFonts w:ascii="Source Sans Pro" w:hAnsi="Source Sans Pro"/>
          <w:color w:val="000000" w:themeColor="text1"/>
          <w:sz w:val="22"/>
          <w:szCs w:val="22"/>
        </w:rPr>
      </w:pPr>
      <w:r w:rsidRPr="008F3B31">
        <w:rPr>
          <w:rFonts w:ascii="Source Sans Pro" w:hAnsi="Source Sans Pro"/>
          <w:sz w:val="22"/>
          <w:szCs w:val="22"/>
        </w:rPr>
        <w:lastRenderedPageBreak/>
        <w:t>risk factors (attributes, characteristics and exposures that increase the likelihood of poor child</w:t>
      </w:r>
      <w:r w:rsidRPr="00B2478E">
        <w:rPr>
          <w:rFonts w:ascii="Source Sans Pro" w:hAnsi="Source Sans Pro"/>
          <w:color w:val="000000" w:themeColor="text1"/>
          <w:sz w:val="22"/>
          <w:szCs w:val="22"/>
        </w:rPr>
        <w:t xml:space="preserve"> outcomes)</w:t>
      </w:r>
      <w:r w:rsidR="00ED3F74" w:rsidRPr="00B2478E">
        <w:rPr>
          <w:rFonts w:ascii="Source Sans Pro" w:hAnsi="Source Sans Pro"/>
          <w:color w:val="000000" w:themeColor="text1"/>
          <w:sz w:val="22"/>
          <w:szCs w:val="22"/>
        </w:rPr>
        <w:t>.</w:t>
      </w:r>
      <w:r w:rsidRPr="00B2478E">
        <w:rPr>
          <w:rFonts w:ascii="Source Sans Pro" w:hAnsi="Source Sans Pro"/>
          <w:color w:val="2B579A"/>
          <w:sz w:val="22"/>
          <w:szCs w:val="22"/>
          <w:shd w:val="clear" w:color="auto" w:fill="E6E6E6"/>
        </w:rPr>
        <w:fldChar w:fldCharType="begin"/>
      </w:r>
      <w:r w:rsidR="008F0F75">
        <w:rPr>
          <w:rFonts w:ascii="Source Sans Pro" w:hAnsi="Source Sans Pro"/>
          <w:color w:val="2B579A"/>
          <w:sz w:val="22"/>
          <w:szCs w:val="22"/>
          <w:shd w:val="clear" w:color="auto" w:fill="E6E6E6"/>
        </w:rPr>
        <w:instrText xml:space="preserve"> ADDIN EN.CITE &lt;EndNote&gt;&lt;Cite&gt;&lt;Author&gt;Goldfeld&lt;/Author&gt;&lt;Year&gt;2018&lt;/Year&gt;&lt;RecNum&gt;4190&lt;/RecNum&gt;&lt;DisplayText&gt;&lt;style face="superscript"&gt;8&lt;/style&gt;&lt;/DisplayText&gt;&lt;record&gt;&lt;rec-number&gt;4190&lt;/rec-number&gt;&lt;foreign-keys&gt;&lt;key app="EN" db-id="22dx5xz5vrrv9jet0d452rf8t2xfaxfew0xr" timestamp="1663135715" guid="ec51cf20-5bf2-4905-b45f-bcb6b37367fc"&gt;4190&lt;/key&gt;&lt;/foreign-keys&gt;&lt;ref-type name="Journal Article"&gt;17&lt;/ref-type&gt;&lt;contributors&gt;&lt;authors&gt;&lt;author&gt;Goldfeld, S&lt;/author&gt;&lt;author&gt;O&amp;apos;Connor, M&lt;/author&gt;&lt;author&gt;Cloney, D&lt;/author&gt;&lt;author&gt;Gray, S&lt;/author&gt;&lt;author&gt;Redmond, G&lt;/author&gt;&lt;author&gt;Badland, H&lt;/author&gt;&lt;author&gt;Williams, K&lt;/author&gt;&lt;author&gt;Mensah, Fiona&lt;/author&gt;&lt;author&gt;Woolfenden, Sue&lt;/author&gt;&lt;author&gt;Kvalsvig, A&lt;/author&gt;&lt;author&gt;Kochanoff, A&lt;/author&gt;&lt;/authors&gt;&lt;/contributors&gt;&lt;titles&gt;&lt;title&gt;Understanding child disadvantage from a social determinants perspective&lt;/title&gt;&lt;secondary-title&gt;Journal of Epidemiology &amp;amp; Community Health&lt;/secondary-title&gt;&lt;/titles&gt;&lt;periodical&gt;&lt;full-title&gt;Journal of Epidemiology &amp;amp; Community Health&lt;/full-title&gt;&lt;/periodical&gt;&lt;pages&gt;223-229&lt;/pages&gt;&lt;volume&gt;72&lt;/volume&gt;&lt;number&gt;3&lt;/number&gt;&lt;dates&gt;&lt;year&gt;2018&lt;/year&gt;&lt;/dates&gt;&lt;label&gt;CCC&lt;/label&gt;&lt;urls&gt;&lt;/urls&gt;&lt;electronic-resource-num&gt;&lt;style face="underline" font="default" size="100%"&gt;http://dx.doi.org/10.1136/jech-2017-209036&lt;/style&gt;&lt;/electronic-resource-num&gt;&lt;/record&gt;&lt;/Cite&gt;&lt;/EndNote&gt;</w:instrText>
      </w:r>
      <w:r w:rsidRPr="00B2478E">
        <w:rPr>
          <w:rFonts w:ascii="Source Sans Pro" w:hAnsi="Source Sans Pro"/>
          <w:color w:val="2B579A"/>
          <w:sz w:val="22"/>
          <w:szCs w:val="22"/>
          <w:shd w:val="clear" w:color="auto" w:fill="E6E6E6"/>
        </w:rPr>
        <w:fldChar w:fldCharType="separate"/>
      </w:r>
      <w:r w:rsidR="008F0F75" w:rsidRPr="008F0F75">
        <w:rPr>
          <w:rFonts w:ascii="Source Sans Pro" w:hAnsi="Source Sans Pro"/>
          <w:noProof/>
          <w:color w:val="2B579A"/>
          <w:sz w:val="22"/>
          <w:szCs w:val="22"/>
          <w:shd w:val="clear" w:color="auto" w:fill="E6E6E6"/>
          <w:vertAlign w:val="superscript"/>
        </w:rPr>
        <w:t>8</w:t>
      </w:r>
      <w:r w:rsidRPr="00B2478E">
        <w:rPr>
          <w:rFonts w:ascii="Source Sans Pro" w:hAnsi="Source Sans Pro"/>
          <w:color w:val="2B579A"/>
          <w:sz w:val="22"/>
          <w:szCs w:val="22"/>
          <w:shd w:val="clear" w:color="auto" w:fill="E6E6E6"/>
        </w:rPr>
        <w:fldChar w:fldCharType="end"/>
      </w:r>
      <w:r w:rsidRPr="00B2478E">
        <w:rPr>
          <w:rFonts w:ascii="Source Sans Pro" w:hAnsi="Source Sans Pro"/>
          <w:color w:val="000000" w:themeColor="text1"/>
          <w:sz w:val="22"/>
          <w:szCs w:val="22"/>
        </w:rPr>
        <w:t xml:space="preserve"> </w:t>
      </w:r>
    </w:p>
    <w:p w14:paraId="177EF068" w14:textId="0063C270" w:rsidR="001855AA" w:rsidRPr="00B2478E" w:rsidRDefault="00537BDD" w:rsidP="008F3B31">
      <w:pPr>
        <w:spacing w:line="259" w:lineRule="auto"/>
        <w:ind w:left="-283"/>
        <w:rPr>
          <w:color w:val="000000" w:themeColor="text1"/>
        </w:rPr>
      </w:pPr>
      <w:r w:rsidRPr="36D3424C">
        <w:rPr>
          <w:color w:val="000000" w:themeColor="text1"/>
        </w:rPr>
        <w:t>The framework captures broader upstream</w:t>
      </w:r>
      <w:r w:rsidR="5372AB5B" w:rsidRPr="36D3424C">
        <w:rPr>
          <w:color w:val="000000" w:themeColor="text1"/>
        </w:rPr>
        <w:t xml:space="preserve"> (</w:t>
      </w:r>
      <w:r w:rsidR="238CC72D" w:rsidRPr="36D3424C">
        <w:rPr>
          <w:color w:val="000000" w:themeColor="text1"/>
        </w:rPr>
        <w:t>i.e.</w:t>
      </w:r>
      <w:r w:rsidR="5F057DB9" w:rsidRPr="36D3424C">
        <w:rPr>
          <w:color w:val="000000" w:themeColor="text1"/>
        </w:rPr>
        <w:t xml:space="preserve"> wider social, policy and cultural contexts</w:t>
      </w:r>
      <w:r w:rsidR="5372AB5B" w:rsidRPr="36D3424C">
        <w:rPr>
          <w:color w:val="000000" w:themeColor="text1"/>
        </w:rPr>
        <w:t>)</w:t>
      </w:r>
      <w:r w:rsidRPr="36D3424C">
        <w:rPr>
          <w:color w:val="000000" w:themeColor="text1"/>
        </w:rPr>
        <w:t xml:space="preserve"> and downstream</w:t>
      </w:r>
      <w:r w:rsidR="002DCACA" w:rsidRPr="36D3424C">
        <w:rPr>
          <w:color w:val="000000" w:themeColor="text1"/>
        </w:rPr>
        <w:t xml:space="preserve"> (</w:t>
      </w:r>
      <w:r w:rsidR="0099F7D7" w:rsidRPr="36D3424C">
        <w:rPr>
          <w:color w:val="000000" w:themeColor="text1"/>
        </w:rPr>
        <w:t>i.e.</w:t>
      </w:r>
      <w:r w:rsidR="2F8AB635" w:rsidRPr="36D3424C">
        <w:rPr>
          <w:color w:val="000000" w:themeColor="text1"/>
        </w:rPr>
        <w:t xml:space="preserve"> </w:t>
      </w:r>
      <w:r w:rsidR="50FA7B2D" w:rsidRPr="36D3424C">
        <w:rPr>
          <w:color w:val="000000" w:themeColor="text1"/>
        </w:rPr>
        <w:t>factors that immediately impact children’s lives</w:t>
      </w:r>
      <w:r w:rsidR="6263A284" w:rsidRPr="36D3424C">
        <w:rPr>
          <w:color w:val="000000" w:themeColor="text1"/>
        </w:rPr>
        <w:t>)</w:t>
      </w:r>
      <w:r w:rsidRPr="36D3424C">
        <w:rPr>
          <w:color w:val="000000" w:themeColor="text1"/>
        </w:rPr>
        <w:t xml:space="preserve"> social determinants</w:t>
      </w:r>
      <w:r w:rsidR="00667B53" w:rsidRPr="36D3424C">
        <w:rPr>
          <w:color w:val="000000" w:themeColor="text1"/>
        </w:rPr>
        <w:t>.</w:t>
      </w:r>
      <w:r w:rsidRPr="36D3424C">
        <w:rPr>
          <w:color w:val="000000" w:themeColor="text1"/>
        </w:rPr>
        <w:t xml:space="preserve"> </w:t>
      </w:r>
      <w:r w:rsidR="00667B53" w:rsidRPr="36D3424C">
        <w:rPr>
          <w:color w:val="000000" w:themeColor="text1"/>
        </w:rPr>
        <w:t xml:space="preserve">It </w:t>
      </w:r>
      <w:r w:rsidRPr="36D3424C">
        <w:rPr>
          <w:color w:val="000000" w:themeColor="text1"/>
        </w:rPr>
        <w:t>is useful for considering pathways and mechanisms and identifying modifiable policy levers</w:t>
      </w:r>
      <w:r w:rsidR="00F30710">
        <w:rPr>
          <w:color w:val="000000" w:themeColor="text1"/>
        </w:rPr>
        <w:t xml:space="preserve"> to understand and address child </w:t>
      </w:r>
      <w:r w:rsidR="00DF3583">
        <w:rPr>
          <w:color w:val="000000" w:themeColor="text1"/>
        </w:rPr>
        <w:t>inequities</w:t>
      </w:r>
      <w:r w:rsidRPr="36D3424C">
        <w:rPr>
          <w:color w:val="000000" w:themeColor="text1"/>
        </w:rPr>
        <w:t xml:space="preserve">. </w:t>
      </w:r>
    </w:p>
    <w:p w14:paraId="639A2D4A" w14:textId="77777777" w:rsidR="001855AA" w:rsidRPr="00B2478E" w:rsidRDefault="001855AA" w:rsidP="00B751A8">
      <w:pPr>
        <w:ind w:left="-283"/>
        <w:rPr>
          <w:color w:val="000000" w:themeColor="text1"/>
          <w:szCs w:val="22"/>
        </w:rPr>
      </w:pPr>
    </w:p>
    <w:p w14:paraId="5DE92A46" w14:textId="66109494" w:rsidR="00223496" w:rsidRPr="00B2478E" w:rsidRDefault="00F23BE9" w:rsidP="00F23BE9">
      <w:pPr>
        <w:ind w:left="-283"/>
        <w:rPr>
          <w:szCs w:val="22"/>
          <w:lang w:eastAsia="en-AU"/>
        </w:rPr>
      </w:pPr>
      <w:r w:rsidRPr="00B2478E">
        <w:rPr>
          <w:szCs w:val="22"/>
          <w:lang w:eastAsia="en-AU"/>
        </w:rPr>
        <w:t xml:space="preserve">The main findings of the </w:t>
      </w:r>
      <w:r w:rsidRPr="00B2478E">
        <w:rPr>
          <w:b/>
          <w:bCs/>
          <w:szCs w:val="22"/>
          <w:lang w:eastAsia="en-AU"/>
        </w:rPr>
        <w:t xml:space="preserve">Phase </w:t>
      </w:r>
      <w:r w:rsidR="00515DA7" w:rsidRPr="00B2478E">
        <w:rPr>
          <w:b/>
          <w:bCs/>
          <w:szCs w:val="22"/>
          <w:lang w:eastAsia="en-AU"/>
        </w:rPr>
        <w:t>One</w:t>
      </w:r>
      <w:r w:rsidRPr="00B2478E">
        <w:rPr>
          <w:b/>
          <w:bCs/>
          <w:szCs w:val="22"/>
          <w:lang w:eastAsia="en-AU"/>
        </w:rPr>
        <w:t xml:space="preserve"> </w:t>
      </w:r>
      <w:r w:rsidR="00B41801" w:rsidRPr="00B2478E">
        <w:rPr>
          <w:b/>
          <w:bCs/>
          <w:szCs w:val="22"/>
          <w:lang w:eastAsia="en-AU"/>
        </w:rPr>
        <w:t>project</w:t>
      </w:r>
      <w:r w:rsidRPr="00B2478E">
        <w:rPr>
          <w:szCs w:val="22"/>
          <w:lang w:eastAsia="en-AU"/>
        </w:rPr>
        <w:t xml:space="preserve"> included</w:t>
      </w:r>
      <w:r w:rsidR="00B41801" w:rsidRPr="00B2478E">
        <w:rPr>
          <w:szCs w:val="22"/>
          <w:lang w:eastAsia="en-AU"/>
        </w:rPr>
        <w:t xml:space="preserve"> the following</w:t>
      </w:r>
      <w:r w:rsidRPr="00B2478E">
        <w:rPr>
          <w:szCs w:val="22"/>
          <w:lang w:eastAsia="en-AU"/>
        </w:rPr>
        <w:t xml:space="preserve">: </w:t>
      </w:r>
    </w:p>
    <w:p w14:paraId="285C9D51" w14:textId="7687F4D0" w:rsidR="00DE2111" w:rsidRPr="00B2478E" w:rsidRDefault="0055039D" w:rsidP="00F30710">
      <w:pPr>
        <w:pStyle w:val="ListParagraph"/>
        <w:numPr>
          <w:ilvl w:val="0"/>
          <w:numId w:val="41"/>
        </w:numPr>
        <w:rPr>
          <w:rFonts w:ascii="Source Sans Pro" w:hAnsi="Source Sans Pro"/>
          <w:sz w:val="22"/>
          <w:szCs w:val="22"/>
          <w:lang w:eastAsia="en-AU"/>
        </w:rPr>
      </w:pPr>
      <w:r w:rsidRPr="00B2478E">
        <w:rPr>
          <w:rFonts w:ascii="Source Sans Pro" w:hAnsi="Source Sans Pro"/>
          <w:sz w:val="22"/>
          <w:szCs w:val="22"/>
        </w:rPr>
        <w:t>A</w:t>
      </w:r>
      <w:r w:rsidR="00F23BE9" w:rsidRPr="00B2478E">
        <w:rPr>
          <w:rFonts w:ascii="Source Sans Pro" w:hAnsi="Source Sans Pro"/>
          <w:sz w:val="22"/>
          <w:szCs w:val="22"/>
        </w:rPr>
        <w:t xml:space="preserve"> rapid desktop review showed Australian and State and Territory government agencies are currently drawing on a wide range of data sources </w:t>
      </w:r>
      <w:r w:rsidR="00DF7F88" w:rsidRPr="00B2478E">
        <w:rPr>
          <w:rFonts w:ascii="Source Sans Pro" w:hAnsi="Source Sans Pro"/>
          <w:sz w:val="22"/>
          <w:szCs w:val="22"/>
        </w:rPr>
        <w:t>and</w:t>
      </w:r>
      <w:r w:rsidR="00F23BE9" w:rsidRPr="00B2478E">
        <w:rPr>
          <w:rFonts w:ascii="Source Sans Pro" w:hAnsi="Source Sans Pro"/>
          <w:sz w:val="22"/>
          <w:szCs w:val="22"/>
        </w:rPr>
        <w:t xml:space="preserve"> indicators</w:t>
      </w:r>
      <w:r w:rsidR="00812FFF" w:rsidRPr="00B2478E">
        <w:rPr>
          <w:rFonts w:ascii="Source Sans Pro" w:hAnsi="Source Sans Pro"/>
          <w:sz w:val="22"/>
          <w:szCs w:val="22"/>
        </w:rPr>
        <w:t>.</w:t>
      </w:r>
      <w:r w:rsidR="00F23BE9" w:rsidRPr="00B2478E">
        <w:rPr>
          <w:rFonts w:ascii="Source Sans Pro" w:hAnsi="Source Sans Pro"/>
          <w:sz w:val="22"/>
          <w:szCs w:val="22"/>
        </w:rPr>
        <w:t xml:space="preserve"> </w:t>
      </w:r>
    </w:p>
    <w:p w14:paraId="223B77E8" w14:textId="18585AAE" w:rsidR="00223496" w:rsidRPr="00B2478E" w:rsidRDefault="00DE2111" w:rsidP="00B50F44">
      <w:pPr>
        <w:pStyle w:val="ListParagraph"/>
        <w:numPr>
          <w:ilvl w:val="1"/>
          <w:numId w:val="21"/>
        </w:numPr>
        <w:rPr>
          <w:rFonts w:ascii="Source Sans Pro" w:hAnsi="Source Sans Pro"/>
          <w:sz w:val="22"/>
          <w:szCs w:val="22"/>
          <w:lang w:eastAsia="en-AU"/>
        </w:rPr>
      </w:pPr>
      <w:r w:rsidRPr="00B2478E">
        <w:rPr>
          <w:rFonts w:ascii="Source Sans Pro" w:hAnsi="Source Sans Pro"/>
          <w:sz w:val="22"/>
          <w:szCs w:val="22"/>
        </w:rPr>
        <w:t>These indicators</w:t>
      </w:r>
      <w:r w:rsidR="00143B89" w:rsidRPr="00B2478E">
        <w:rPr>
          <w:rFonts w:ascii="Source Sans Pro" w:hAnsi="Source Sans Pro"/>
          <w:sz w:val="22"/>
          <w:szCs w:val="22"/>
        </w:rPr>
        <w:t xml:space="preserve"> are used to report on the factors </w:t>
      </w:r>
      <w:r w:rsidR="00F23BE9" w:rsidRPr="00B2478E">
        <w:rPr>
          <w:rFonts w:ascii="Source Sans Pro" w:hAnsi="Source Sans Pro"/>
          <w:sz w:val="22"/>
          <w:szCs w:val="22"/>
        </w:rPr>
        <w:t>that shape children's early health, development and wellbeing</w:t>
      </w:r>
      <w:r w:rsidR="00C70DE1">
        <w:rPr>
          <w:rFonts w:ascii="Source Sans Pro" w:hAnsi="Source Sans Pro"/>
          <w:sz w:val="22"/>
          <w:szCs w:val="22"/>
        </w:rPr>
        <w:t>,</w:t>
      </w:r>
      <w:r w:rsidR="00F23BE9" w:rsidRPr="00B2478E">
        <w:rPr>
          <w:rFonts w:ascii="Source Sans Pro" w:hAnsi="Source Sans Pro"/>
          <w:sz w:val="22"/>
          <w:szCs w:val="22"/>
        </w:rPr>
        <w:t xml:space="preserve"> and drive inequitable developmental outcomes</w:t>
      </w:r>
      <w:r w:rsidR="00E35A4F" w:rsidRPr="00B2478E">
        <w:rPr>
          <w:rFonts w:ascii="Source Sans Pro" w:hAnsi="Source Sans Pro"/>
          <w:sz w:val="22"/>
          <w:szCs w:val="22"/>
          <w:lang w:eastAsia="en-AU"/>
        </w:rPr>
        <w:t>.</w:t>
      </w:r>
      <w:r w:rsidR="00F23BE9" w:rsidRPr="00B2478E">
        <w:rPr>
          <w:rFonts w:ascii="Source Sans Pro" w:hAnsi="Source Sans Pro"/>
          <w:sz w:val="22"/>
          <w:szCs w:val="22"/>
          <w:lang w:eastAsia="en-AU"/>
        </w:rPr>
        <w:t xml:space="preserve"> </w:t>
      </w:r>
    </w:p>
    <w:p w14:paraId="042276F4" w14:textId="7BCF18C8" w:rsidR="00DF7F88" w:rsidRPr="00B2478E" w:rsidRDefault="00DF7F88" w:rsidP="00F30710">
      <w:pPr>
        <w:pStyle w:val="ListParagraph"/>
        <w:numPr>
          <w:ilvl w:val="0"/>
          <w:numId w:val="41"/>
        </w:numPr>
        <w:rPr>
          <w:rFonts w:ascii="Source Sans Pro" w:hAnsi="Source Sans Pro"/>
          <w:sz w:val="22"/>
          <w:szCs w:val="22"/>
          <w:lang w:eastAsia="en-AU"/>
        </w:rPr>
      </w:pPr>
      <w:r w:rsidRPr="00B2478E">
        <w:rPr>
          <w:rFonts w:ascii="Source Sans Pro" w:hAnsi="Source Sans Pro"/>
          <w:sz w:val="22"/>
          <w:szCs w:val="22"/>
          <w:lang w:eastAsia="en-AU"/>
        </w:rPr>
        <w:t>A</w:t>
      </w:r>
      <w:r w:rsidR="00F23BE9" w:rsidRPr="00B2478E">
        <w:rPr>
          <w:rFonts w:ascii="Source Sans Pro" w:hAnsi="Source Sans Pro"/>
          <w:sz w:val="22"/>
          <w:szCs w:val="22"/>
          <w:lang w:eastAsia="en-AU"/>
        </w:rPr>
        <w:t xml:space="preserve"> large list of 87 child</w:t>
      </w:r>
      <w:r w:rsidR="0010527F" w:rsidRPr="00B2478E">
        <w:rPr>
          <w:rFonts w:ascii="Source Sans Pro" w:hAnsi="Source Sans Pro"/>
          <w:sz w:val="22"/>
          <w:szCs w:val="22"/>
        </w:rPr>
        <w:t>-level</w:t>
      </w:r>
      <w:r w:rsidR="00F23BE9" w:rsidRPr="00B2478E">
        <w:rPr>
          <w:rFonts w:ascii="Source Sans Pro" w:hAnsi="Source Sans Pro"/>
          <w:sz w:val="22"/>
          <w:szCs w:val="22"/>
          <w:lang w:eastAsia="en-AU"/>
        </w:rPr>
        <w:t xml:space="preserve"> disadvantage indicators were </w:t>
      </w:r>
      <w:r w:rsidR="00C25E9B" w:rsidRPr="00B2478E">
        <w:rPr>
          <w:rFonts w:ascii="Source Sans Pro" w:hAnsi="Source Sans Pro"/>
          <w:sz w:val="22"/>
          <w:szCs w:val="22"/>
          <w:lang w:eastAsia="en-AU"/>
        </w:rPr>
        <w:t>mapped against the MADIP-FFY data</w:t>
      </w:r>
      <w:r w:rsidR="00EC7CC6" w:rsidRPr="00B2478E">
        <w:rPr>
          <w:rFonts w:ascii="Source Sans Pro" w:hAnsi="Source Sans Pro"/>
          <w:sz w:val="22"/>
          <w:szCs w:val="22"/>
        </w:rPr>
        <w:t xml:space="preserve"> to determine availability. </w:t>
      </w:r>
      <w:r w:rsidR="00515F13" w:rsidRPr="00B2478E">
        <w:rPr>
          <w:rFonts w:ascii="Source Sans Pro" w:hAnsi="Source Sans Pro"/>
          <w:sz w:val="22"/>
          <w:szCs w:val="22"/>
        </w:rPr>
        <w:t xml:space="preserve">A total of 37 </w:t>
      </w:r>
      <w:r w:rsidR="00EC7CC6" w:rsidRPr="00B2478E">
        <w:rPr>
          <w:rFonts w:ascii="Source Sans Pro" w:hAnsi="Source Sans Pro"/>
          <w:sz w:val="22"/>
          <w:szCs w:val="22"/>
        </w:rPr>
        <w:t>available indicators were assessed against the criteria of simplicity, quality and relevance</w:t>
      </w:r>
      <w:r w:rsidR="00C87814">
        <w:rPr>
          <w:rFonts w:ascii="Source Sans Pro" w:hAnsi="Source Sans Pro"/>
          <w:sz w:val="22"/>
          <w:szCs w:val="22"/>
        </w:rPr>
        <w:t>,</w:t>
      </w:r>
      <w:r w:rsidR="00515F13" w:rsidRPr="00B2478E">
        <w:rPr>
          <w:rFonts w:ascii="Source Sans Pro" w:hAnsi="Source Sans Pro" w:cstheme="majorHAnsi"/>
          <w:sz w:val="22"/>
          <w:szCs w:val="22"/>
        </w:rPr>
        <w:t xml:space="preserve"> and further examined.</w:t>
      </w:r>
    </w:p>
    <w:p w14:paraId="7860A50F" w14:textId="4BA258F3" w:rsidR="00353217" w:rsidRPr="00B2478E" w:rsidRDefault="00353217" w:rsidP="00B50F44">
      <w:pPr>
        <w:pStyle w:val="ListParagraph"/>
        <w:numPr>
          <w:ilvl w:val="1"/>
          <w:numId w:val="20"/>
        </w:numPr>
        <w:rPr>
          <w:rFonts w:ascii="Source Sans Pro" w:hAnsi="Source Sans Pro"/>
          <w:sz w:val="22"/>
          <w:szCs w:val="22"/>
          <w:lang w:eastAsia="en-AU"/>
        </w:rPr>
      </w:pPr>
      <w:r w:rsidRPr="00B2478E">
        <w:rPr>
          <w:rFonts w:ascii="Source Sans Pro" w:hAnsi="Source Sans Pro"/>
          <w:sz w:val="22"/>
          <w:szCs w:val="22"/>
          <w:lang w:eastAsia="en-AU"/>
        </w:rPr>
        <w:t xml:space="preserve">This </w:t>
      </w:r>
      <w:r w:rsidR="00F23BE9" w:rsidRPr="00B2478E">
        <w:rPr>
          <w:rFonts w:ascii="Source Sans Pro" w:hAnsi="Source Sans Pro"/>
          <w:sz w:val="22"/>
          <w:szCs w:val="22"/>
          <w:lang w:eastAsia="en-AU"/>
        </w:rPr>
        <w:t>result</w:t>
      </w:r>
      <w:r w:rsidRPr="00B2478E">
        <w:rPr>
          <w:rFonts w:ascii="Source Sans Pro" w:hAnsi="Source Sans Pro"/>
          <w:sz w:val="22"/>
          <w:szCs w:val="22"/>
          <w:lang w:eastAsia="en-AU"/>
        </w:rPr>
        <w:t>ed</w:t>
      </w:r>
      <w:r w:rsidR="00F23BE9" w:rsidRPr="00B2478E">
        <w:rPr>
          <w:rFonts w:ascii="Source Sans Pro" w:hAnsi="Source Sans Pro"/>
          <w:sz w:val="22"/>
          <w:szCs w:val="22"/>
          <w:lang w:eastAsia="en-AU"/>
        </w:rPr>
        <w:t xml:space="preserve"> in identification of </w:t>
      </w:r>
      <w:r w:rsidR="00427701" w:rsidRPr="00B2478E">
        <w:rPr>
          <w:rFonts w:ascii="Source Sans Pro" w:hAnsi="Source Sans Pro"/>
          <w:sz w:val="22"/>
          <w:szCs w:val="22"/>
          <w:lang w:eastAsia="en-AU"/>
        </w:rPr>
        <w:t xml:space="preserve">the </w:t>
      </w:r>
      <w:r w:rsidR="00F23BE9" w:rsidRPr="00B2478E">
        <w:rPr>
          <w:rFonts w:ascii="Source Sans Pro" w:hAnsi="Source Sans Pro"/>
          <w:sz w:val="22"/>
          <w:szCs w:val="22"/>
          <w:lang w:eastAsia="en-AU"/>
        </w:rPr>
        <w:t xml:space="preserve">top 15 disadvantage indicators that </w:t>
      </w:r>
      <w:r w:rsidR="00812FFF" w:rsidRPr="00B2478E">
        <w:rPr>
          <w:rFonts w:ascii="Source Sans Pro" w:hAnsi="Source Sans Pro"/>
          <w:sz w:val="22"/>
          <w:szCs w:val="22"/>
          <w:lang w:eastAsia="en-AU"/>
        </w:rPr>
        <w:t>had the strongest univariable associations with</w:t>
      </w:r>
      <w:r w:rsidR="00F23BE9" w:rsidRPr="00B2478E">
        <w:rPr>
          <w:rFonts w:ascii="Source Sans Pro" w:hAnsi="Source Sans Pro"/>
          <w:sz w:val="22"/>
          <w:szCs w:val="22"/>
          <w:lang w:eastAsia="en-AU"/>
        </w:rPr>
        <w:t xml:space="preserve"> children’s developmental vulnerability outcomes. </w:t>
      </w:r>
    </w:p>
    <w:p w14:paraId="41EDA8C2" w14:textId="77777777" w:rsidR="00770E4D" w:rsidRPr="00B2478E" w:rsidRDefault="00770E4D" w:rsidP="00427701">
      <w:pPr>
        <w:ind w:left="0"/>
        <w:rPr>
          <w:szCs w:val="22"/>
          <w:lang w:eastAsia="en-AU"/>
        </w:rPr>
      </w:pPr>
    </w:p>
    <w:p w14:paraId="4962D002" w14:textId="2AE9530F" w:rsidR="00F23BE9" w:rsidRPr="00B2478E" w:rsidRDefault="00F23BE9" w:rsidP="36D3424C">
      <w:pPr>
        <w:ind w:left="-283"/>
        <w:rPr>
          <w:lang w:eastAsia="en-AU"/>
        </w:rPr>
      </w:pPr>
      <w:r w:rsidRPr="36D3424C">
        <w:rPr>
          <w:lang w:eastAsia="en-AU"/>
        </w:rPr>
        <w:t xml:space="preserve">Our work provided insights into the multifaceted aspects of disadvantage that </w:t>
      </w:r>
      <w:r w:rsidR="0079037E" w:rsidRPr="36D3424C">
        <w:rPr>
          <w:lang w:eastAsia="en-AU"/>
        </w:rPr>
        <w:t>were</w:t>
      </w:r>
      <w:r w:rsidRPr="36D3424C">
        <w:rPr>
          <w:lang w:eastAsia="en-AU"/>
        </w:rPr>
        <w:t xml:space="preserve"> most associated with the highest risk of developmental vulnerability in children. </w:t>
      </w:r>
      <w:r w:rsidRPr="36D3424C">
        <w:rPr>
          <w:rFonts w:cstheme="majorBidi"/>
          <w:color w:val="000000" w:themeColor="text1"/>
        </w:rPr>
        <w:t xml:space="preserve">This data could be </w:t>
      </w:r>
      <w:r w:rsidR="76963F1F" w:rsidRPr="36D3424C">
        <w:rPr>
          <w:rFonts w:cstheme="majorBidi"/>
          <w:color w:val="000000" w:themeColor="text1"/>
        </w:rPr>
        <w:t xml:space="preserve">used </w:t>
      </w:r>
      <w:r w:rsidRPr="36D3424C">
        <w:rPr>
          <w:rFonts w:cstheme="majorBidi"/>
          <w:color w:val="000000" w:themeColor="text1"/>
        </w:rPr>
        <w:t xml:space="preserve">to inform more </w:t>
      </w:r>
      <w:r w:rsidRPr="36D3424C">
        <w:rPr>
          <w:rFonts w:cstheme="majorBidi"/>
          <w:b/>
          <w:bCs/>
          <w:color w:val="000000" w:themeColor="text1"/>
        </w:rPr>
        <w:t xml:space="preserve">precise policy decisions </w:t>
      </w:r>
      <w:r w:rsidRPr="36D3424C">
        <w:rPr>
          <w:rFonts w:cstheme="majorBidi"/>
          <w:color w:val="000000" w:themeColor="text1"/>
        </w:rPr>
        <w:t>to redress child inequities and maximise impact.</w:t>
      </w:r>
      <w:r w:rsidRPr="36D3424C">
        <w:rPr>
          <w:rFonts w:cstheme="majorBidi"/>
          <w:color w:val="000000" w:themeColor="text1"/>
        </w:rPr>
        <w:fldChar w:fldCharType="begin"/>
      </w:r>
      <w:r w:rsidRPr="36D3424C">
        <w:rPr>
          <w:rFonts w:cstheme="majorBidi"/>
          <w:color w:val="000000" w:themeColor="text1"/>
        </w:rPr>
        <w:instrText xml:space="preserve"> ADDIN EN.CITE &lt;EndNote&gt;&lt;Cite&gt;&lt;Author&gt;Goldfeld&lt;/Author&gt;&lt;Year&gt;2019&lt;/Year&gt;&lt;RecNum&gt;5682&lt;/RecNum&gt;&lt;DisplayText&gt;&lt;style face="superscript"&gt;7&lt;/style&gt;&lt;/DisplayText&gt;&lt;record&gt;&lt;rec-number&gt;5682&lt;/rec-number&gt;&lt;foreign-keys&gt;&lt;key app="EN" db-id="22dx5xz5vrrv9jet0d452rf8t2xfaxfew0xr" timestamp="1663202340" guid="15b12016-089e-4fb3-bb1f-1cdbab5cdd90"&gt;5682&lt;/key&gt;&lt;/foreign-keys&gt;&lt;ref-type name="Journal Article"&gt;17&lt;/ref-type&gt;&lt;contributors&gt;&lt;authors&gt;&lt;author&gt;Goldfeld, S&lt;/author&gt;&lt;author&gt;Gray, S&lt;/author&gt;&lt;author&gt;Azpitarte, F&lt;/author&gt;&lt;author&gt;Cloney, D&lt;/author&gt;&lt;author&gt;Mensah, F&lt;/author&gt;&lt;author&gt;Redmond, G&lt;/author&gt;&lt;author&gt;Williams, K&lt;/author&gt;&lt;author&gt;Woolfenden, S&lt;/author&gt;&lt;author&gt;O&amp;apos;Connor, M&lt;/author&gt;&lt;/authors&gt;&lt;/contributors&gt;&lt;titles&gt;&lt;title&gt;Driving precision policy responses to child health and developmental inequities&lt;/title&gt;&lt;secondary-title&gt;Health Equity&lt;/secondary-title&gt;&lt;/titles&gt;&lt;periodical&gt;&lt;full-title&gt;Health Equity&lt;/full-title&gt;&lt;/periodical&gt;&lt;pages&gt;489-494&lt;/pages&gt;&lt;volume&gt;3&lt;/volume&gt;&lt;number&gt;1&lt;/number&gt;&lt;dates&gt;&lt;year&gt;2019&lt;/year&gt;&lt;/dates&gt;&lt;label&gt;CCC&lt;/label&gt;&lt;urls&gt;&lt;/urls&gt;&lt;electronic-resource-num&gt;https://doi.org/10.1089/heq.2019.0045&lt;/electronic-resource-num&gt;&lt;/record&gt;&lt;/Cite&gt;&lt;/EndNote&gt;</w:instrText>
      </w:r>
      <w:r w:rsidRPr="36D3424C">
        <w:rPr>
          <w:rFonts w:cstheme="majorBidi"/>
          <w:color w:val="000000" w:themeColor="text1"/>
        </w:rPr>
        <w:fldChar w:fldCharType="separate"/>
      </w:r>
      <w:r w:rsidR="008F0F75" w:rsidRPr="36D3424C">
        <w:rPr>
          <w:rFonts w:cstheme="majorBidi"/>
          <w:noProof/>
          <w:color w:val="000000" w:themeColor="text1"/>
          <w:vertAlign w:val="superscript"/>
        </w:rPr>
        <w:t>7</w:t>
      </w:r>
      <w:r w:rsidRPr="36D3424C">
        <w:rPr>
          <w:rFonts w:cstheme="majorBidi"/>
          <w:color w:val="000000" w:themeColor="text1"/>
        </w:rPr>
        <w:fldChar w:fldCharType="end"/>
      </w:r>
      <w:r w:rsidRPr="36D3424C">
        <w:rPr>
          <w:rFonts w:cstheme="majorBidi"/>
          <w:color w:val="000000" w:themeColor="text1"/>
        </w:rPr>
        <w:t xml:space="preserve"> </w:t>
      </w:r>
    </w:p>
    <w:p w14:paraId="562ECFED" w14:textId="77777777" w:rsidR="0054015C" w:rsidRPr="00B2478E" w:rsidRDefault="0054015C" w:rsidP="00B751A8">
      <w:pPr>
        <w:autoSpaceDE w:val="0"/>
        <w:autoSpaceDN w:val="0"/>
        <w:adjustRightInd w:val="0"/>
        <w:ind w:left="0"/>
        <w:rPr>
          <w:rFonts w:cstheme="majorHAnsi"/>
          <w:color w:val="7030A0"/>
          <w:szCs w:val="22"/>
        </w:rPr>
      </w:pPr>
    </w:p>
    <w:p w14:paraId="65162CCA" w14:textId="2C64B46A" w:rsidR="00AD2143" w:rsidRPr="00B2478E" w:rsidRDefault="00751D4D" w:rsidP="00B751A8">
      <w:pPr>
        <w:autoSpaceDE w:val="0"/>
        <w:autoSpaceDN w:val="0"/>
        <w:adjustRightInd w:val="0"/>
        <w:ind w:left="-283"/>
        <w:rPr>
          <w:rFonts w:cstheme="majorHAnsi"/>
          <w:color w:val="000000" w:themeColor="text1"/>
          <w:szCs w:val="22"/>
        </w:rPr>
      </w:pPr>
      <w:r w:rsidRPr="00B2478E">
        <w:rPr>
          <w:rFonts w:cstheme="majorBidi"/>
          <w:szCs w:val="22"/>
          <w:lang w:eastAsia="en-AU"/>
        </w:rPr>
        <w:t>Th</w:t>
      </w:r>
      <w:r w:rsidR="00593AD4" w:rsidRPr="00B2478E">
        <w:rPr>
          <w:rFonts w:cstheme="majorBidi"/>
          <w:szCs w:val="22"/>
          <w:lang w:eastAsia="en-AU"/>
        </w:rPr>
        <w:t>e current</w:t>
      </w:r>
      <w:r w:rsidRPr="00B2478E">
        <w:rPr>
          <w:rFonts w:cstheme="majorBidi"/>
          <w:szCs w:val="22"/>
          <w:lang w:eastAsia="en-AU"/>
        </w:rPr>
        <w:t xml:space="preserve"> Phase </w:t>
      </w:r>
      <w:r w:rsidR="00515DA7" w:rsidRPr="00B2478E">
        <w:rPr>
          <w:rFonts w:cstheme="majorBidi"/>
          <w:szCs w:val="22"/>
          <w:lang w:eastAsia="en-AU"/>
        </w:rPr>
        <w:t>Two</w:t>
      </w:r>
      <w:r w:rsidRPr="00B2478E">
        <w:rPr>
          <w:rFonts w:cstheme="majorBidi"/>
          <w:szCs w:val="22"/>
          <w:lang w:eastAsia="en-AU"/>
        </w:rPr>
        <w:t xml:space="preserve"> project</w:t>
      </w:r>
      <w:r w:rsidR="0079037E" w:rsidRPr="00B2478E">
        <w:rPr>
          <w:rFonts w:cstheme="majorBidi"/>
          <w:szCs w:val="22"/>
          <w:lang w:eastAsia="en-AU"/>
        </w:rPr>
        <w:t xml:space="preserve"> extends</w:t>
      </w:r>
      <w:r w:rsidR="00C14E52" w:rsidRPr="00B2478E">
        <w:rPr>
          <w:rFonts w:cstheme="majorBidi"/>
          <w:szCs w:val="22"/>
          <w:lang w:eastAsia="en-AU"/>
        </w:rPr>
        <w:t xml:space="preserve"> on our previous </w:t>
      </w:r>
      <w:r w:rsidR="009C688F" w:rsidRPr="00B2478E">
        <w:rPr>
          <w:rFonts w:cstheme="majorBidi"/>
          <w:szCs w:val="22"/>
          <w:lang w:eastAsia="en-AU"/>
        </w:rPr>
        <w:t xml:space="preserve">Phase </w:t>
      </w:r>
      <w:r w:rsidR="00515DA7" w:rsidRPr="00B2478E">
        <w:rPr>
          <w:rFonts w:cstheme="majorBidi"/>
          <w:szCs w:val="22"/>
          <w:lang w:eastAsia="en-AU"/>
        </w:rPr>
        <w:t>One</w:t>
      </w:r>
      <w:r w:rsidR="009C688F" w:rsidRPr="00B2478E">
        <w:rPr>
          <w:rFonts w:cstheme="majorBidi"/>
          <w:szCs w:val="22"/>
          <w:lang w:eastAsia="en-AU"/>
        </w:rPr>
        <w:t xml:space="preserve"> </w:t>
      </w:r>
      <w:r w:rsidR="00C14E52" w:rsidRPr="00B2478E">
        <w:rPr>
          <w:rFonts w:cstheme="majorBidi"/>
          <w:szCs w:val="22"/>
          <w:lang w:eastAsia="en-AU"/>
        </w:rPr>
        <w:t>work</w:t>
      </w:r>
      <w:r w:rsidR="007D0D53" w:rsidRPr="00B2478E">
        <w:rPr>
          <w:rFonts w:cstheme="majorBidi"/>
          <w:szCs w:val="22"/>
          <w:lang w:eastAsia="en-AU"/>
        </w:rPr>
        <w:t>.</w:t>
      </w:r>
      <w:r w:rsidR="009C688F" w:rsidRPr="00B2478E">
        <w:rPr>
          <w:rFonts w:cstheme="majorHAnsi"/>
          <w:color w:val="000000" w:themeColor="text1"/>
          <w:szCs w:val="22"/>
        </w:rPr>
        <w:fldChar w:fldCharType="begin"/>
      </w:r>
      <w:r w:rsidR="008F0F75">
        <w:rPr>
          <w:rFonts w:cstheme="majorHAnsi"/>
          <w:color w:val="000000" w:themeColor="text1"/>
          <w:szCs w:val="22"/>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009C688F" w:rsidRPr="00B2478E">
        <w:rPr>
          <w:rFonts w:cstheme="majorHAnsi"/>
          <w:color w:val="000000" w:themeColor="text1"/>
          <w:szCs w:val="22"/>
        </w:rPr>
        <w:fldChar w:fldCharType="separate"/>
      </w:r>
      <w:r w:rsidR="008F0F75" w:rsidRPr="008F0F75">
        <w:rPr>
          <w:rFonts w:cstheme="majorHAnsi"/>
          <w:noProof/>
          <w:color w:val="000000" w:themeColor="text1"/>
          <w:szCs w:val="22"/>
          <w:vertAlign w:val="superscript"/>
        </w:rPr>
        <w:t>11</w:t>
      </w:r>
      <w:r w:rsidR="009C688F" w:rsidRPr="00B2478E">
        <w:rPr>
          <w:rFonts w:cstheme="majorHAnsi"/>
          <w:color w:val="000000" w:themeColor="text1"/>
          <w:szCs w:val="22"/>
        </w:rPr>
        <w:fldChar w:fldCharType="end"/>
      </w:r>
      <w:r w:rsidRPr="00B2478E">
        <w:rPr>
          <w:rFonts w:cstheme="majorHAnsi"/>
          <w:color w:val="000000" w:themeColor="text1"/>
          <w:szCs w:val="22"/>
        </w:rPr>
        <w:t xml:space="preserve"> </w:t>
      </w:r>
      <w:r w:rsidR="00EB4403" w:rsidRPr="00B2478E">
        <w:rPr>
          <w:rFonts w:cstheme="majorBidi"/>
          <w:szCs w:val="22"/>
          <w:lang w:eastAsia="en-AU"/>
        </w:rPr>
        <w:t>F</w:t>
      </w:r>
      <w:r w:rsidR="00396976" w:rsidRPr="00B2478E">
        <w:rPr>
          <w:rFonts w:cstheme="majorBidi"/>
          <w:szCs w:val="22"/>
          <w:lang w:eastAsia="en-AU"/>
        </w:rPr>
        <w:t xml:space="preserve">indings from Phase </w:t>
      </w:r>
      <w:r w:rsidR="00515DA7" w:rsidRPr="00B2478E">
        <w:rPr>
          <w:rFonts w:cstheme="majorBidi"/>
          <w:szCs w:val="22"/>
          <w:lang w:eastAsia="en-AU"/>
        </w:rPr>
        <w:t>Two</w:t>
      </w:r>
      <w:r w:rsidR="00396976" w:rsidRPr="00B2478E">
        <w:rPr>
          <w:rFonts w:cstheme="majorBidi"/>
          <w:szCs w:val="22"/>
          <w:lang w:eastAsia="en-AU"/>
        </w:rPr>
        <w:t xml:space="preserve"> </w:t>
      </w:r>
      <w:r w:rsidR="002C3AF1" w:rsidRPr="00B2478E">
        <w:rPr>
          <w:rFonts w:cstheme="majorBidi"/>
          <w:szCs w:val="22"/>
          <w:lang w:eastAsia="en-AU"/>
        </w:rPr>
        <w:t xml:space="preserve">will </w:t>
      </w:r>
      <w:r w:rsidR="00663A01" w:rsidRPr="00B2478E">
        <w:rPr>
          <w:rFonts w:cstheme="majorBidi"/>
          <w:szCs w:val="22"/>
          <w:lang w:eastAsia="en-AU"/>
        </w:rPr>
        <w:t>provide</w:t>
      </w:r>
      <w:r w:rsidR="00396976" w:rsidRPr="00B2478E">
        <w:rPr>
          <w:rFonts w:cstheme="majorBidi"/>
          <w:szCs w:val="22"/>
          <w:lang w:eastAsia="en-AU"/>
        </w:rPr>
        <w:t xml:space="preserve"> more precise and robust insights on the subset of child</w:t>
      </w:r>
      <w:r w:rsidR="0010527F" w:rsidRPr="00B2478E">
        <w:rPr>
          <w:szCs w:val="22"/>
        </w:rPr>
        <w:t>-level</w:t>
      </w:r>
      <w:r w:rsidR="00396976" w:rsidRPr="00B2478E">
        <w:rPr>
          <w:rFonts w:cstheme="majorBidi"/>
          <w:szCs w:val="22"/>
          <w:lang w:eastAsia="en-AU"/>
        </w:rPr>
        <w:t xml:space="preserve"> disadvantage indicators that </w:t>
      </w:r>
      <w:r w:rsidR="009C0C14" w:rsidRPr="00B2478E">
        <w:rPr>
          <w:rFonts w:cstheme="majorBidi"/>
          <w:szCs w:val="22"/>
          <w:lang w:eastAsia="en-AU"/>
        </w:rPr>
        <w:t xml:space="preserve">best </w:t>
      </w:r>
      <w:r w:rsidR="00396976" w:rsidRPr="00B2478E">
        <w:rPr>
          <w:rFonts w:cstheme="majorBidi"/>
          <w:szCs w:val="22"/>
          <w:lang w:eastAsia="en-AU"/>
        </w:rPr>
        <w:t>predict children’s developmental vulnerability</w:t>
      </w:r>
      <w:r w:rsidR="008D12CC">
        <w:rPr>
          <w:rFonts w:cstheme="majorBidi"/>
          <w:szCs w:val="22"/>
          <w:lang w:eastAsia="en-AU"/>
        </w:rPr>
        <w:t>.</w:t>
      </w:r>
      <w:r w:rsidR="00396976" w:rsidRPr="00B2478E">
        <w:rPr>
          <w:rFonts w:cstheme="majorBidi"/>
          <w:szCs w:val="22"/>
          <w:lang w:eastAsia="en-AU"/>
        </w:rPr>
        <w:t xml:space="preserve"> </w:t>
      </w:r>
      <w:proofErr w:type="gramStart"/>
      <w:r w:rsidR="008D12CC">
        <w:rPr>
          <w:rFonts w:cstheme="majorBidi"/>
          <w:szCs w:val="22"/>
          <w:lang w:eastAsia="en-AU"/>
        </w:rPr>
        <w:t>A</w:t>
      </w:r>
      <w:r w:rsidR="00954BA1" w:rsidRPr="00B2478E">
        <w:rPr>
          <w:rFonts w:cstheme="majorBidi"/>
          <w:szCs w:val="22"/>
          <w:lang w:eastAsia="en-AU"/>
        </w:rPr>
        <w:t>dditional</w:t>
      </w:r>
      <w:r w:rsidR="008D12CC">
        <w:rPr>
          <w:rFonts w:cstheme="majorBidi"/>
          <w:szCs w:val="22"/>
          <w:lang w:eastAsia="en-AU"/>
        </w:rPr>
        <w:t>ly</w:t>
      </w:r>
      <w:proofErr w:type="gramEnd"/>
      <w:r w:rsidR="008D12CC">
        <w:rPr>
          <w:rFonts w:cstheme="majorBidi"/>
          <w:szCs w:val="22"/>
          <w:lang w:eastAsia="en-AU"/>
        </w:rPr>
        <w:t xml:space="preserve"> it provides</w:t>
      </w:r>
      <w:r w:rsidR="00954BA1" w:rsidRPr="00B2478E">
        <w:rPr>
          <w:rFonts w:cstheme="majorBidi"/>
          <w:szCs w:val="22"/>
          <w:lang w:eastAsia="en-AU"/>
        </w:rPr>
        <w:t xml:space="preserve"> insights into specific domains of childhood developmental vulnerability </w:t>
      </w:r>
      <w:r w:rsidR="00577494" w:rsidRPr="00B2478E">
        <w:rPr>
          <w:rFonts w:cstheme="majorBidi"/>
          <w:szCs w:val="22"/>
          <w:lang w:eastAsia="en-AU"/>
        </w:rPr>
        <w:t xml:space="preserve">and </w:t>
      </w:r>
      <w:r w:rsidR="00954BA1" w:rsidRPr="00B2478E">
        <w:rPr>
          <w:rFonts w:cstheme="majorBidi"/>
          <w:szCs w:val="22"/>
          <w:lang w:eastAsia="en-AU"/>
        </w:rPr>
        <w:t xml:space="preserve">area-level versus </w:t>
      </w:r>
      <w:r w:rsidR="00C25799" w:rsidRPr="00B2478E">
        <w:rPr>
          <w:rFonts w:cstheme="majorBidi"/>
          <w:szCs w:val="22"/>
          <w:lang w:eastAsia="en-AU"/>
        </w:rPr>
        <w:t>child</w:t>
      </w:r>
      <w:r w:rsidR="00954BA1" w:rsidRPr="00B2478E">
        <w:rPr>
          <w:rFonts w:cstheme="majorBidi"/>
          <w:szCs w:val="22"/>
          <w:lang w:eastAsia="en-AU"/>
        </w:rPr>
        <w:t>-level measures of disadvantage</w:t>
      </w:r>
      <w:r w:rsidR="00C25799" w:rsidRPr="00B2478E">
        <w:rPr>
          <w:rFonts w:cstheme="majorBidi"/>
          <w:szCs w:val="22"/>
          <w:lang w:eastAsia="en-AU"/>
        </w:rPr>
        <w:t>.</w:t>
      </w:r>
    </w:p>
    <w:p w14:paraId="528D6BB5" w14:textId="642E946D" w:rsidR="008568F9" w:rsidRPr="00B2478E" w:rsidRDefault="00AD2143" w:rsidP="00B751A8">
      <w:pPr>
        <w:ind w:left="0"/>
        <w:rPr>
          <w:rFonts w:cstheme="majorBidi"/>
          <w:szCs w:val="22"/>
          <w:lang w:eastAsia="en-AU"/>
        </w:rPr>
      </w:pPr>
      <w:r w:rsidRPr="00B2478E">
        <w:rPr>
          <w:rFonts w:cstheme="majorBidi"/>
          <w:szCs w:val="22"/>
          <w:lang w:eastAsia="en-AU"/>
        </w:rPr>
        <w:br w:type="page"/>
      </w:r>
    </w:p>
    <w:p w14:paraId="534FE76F" w14:textId="5C9F4490" w:rsidR="001509F0" w:rsidRPr="008E0DD7" w:rsidRDefault="005D6F2F" w:rsidP="00B751A8">
      <w:pPr>
        <w:pStyle w:val="Heading1"/>
      </w:pPr>
      <w:bookmarkStart w:id="18" w:name="_Toc161739445"/>
      <w:r w:rsidRPr="008E0DD7">
        <w:lastRenderedPageBreak/>
        <w:t>Project overview</w:t>
      </w:r>
      <w:bookmarkEnd w:id="18"/>
    </w:p>
    <w:p w14:paraId="753889D3" w14:textId="72098482" w:rsidR="0010555A" w:rsidRPr="008E0DD7" w:rsidRDefault="0010555A" w:rsidP="0010555A">
      <w:pPr>
        <w:rPr>
          <w:rFonts w:cstheme="majorHAnsi"/>
          <w:szCs w:val="22"/>
        </w:rPr>
      </w:pPr>
      <w:r w:rsidRPr="008E0DD7">
        <w:rPr>
          <w:rFonts w:cstheme="majorHAnsi"/>
          <w:szCs w:val="22"/>
        </w:rPr>
        <w:t xml:space="preserve">This Phase </w:t>
      </w:r>
      <w:r w:rsidR="00ED610F" w:rsidRPr="008E0DD7">
        <w:rPr>
          <w:rFonts w:cstheme="majorHAnsi"/>
          <w:szCs w:val="22"/>
        </w:rPr>
        <w:t>Two</w:t>
      </w:r>
      <w:r w:rsidRPr="008E0DD7">
        <w:rPr>
          <w:rFonts w:cstheme="majorHAnsi"/>
          <w:szCs w:val="22"/>
        </w:rPr>
        <w:t xml:space="preserve"> project </w:t>
      </w:r>
      <w:r w:rsidR="00B3745A">
        <w:rPr>
          <w:rFonts w:cstheme="majorHAnsi"/>
          <w:szCs w:val="22"/>
        </w:rPr>
        <w:t>extends the</w:t>
      </w:r>
      <w:r w:rsidRPr="008E0DD7">
        <w:rPr>
          <w:rFonts w:cstheme="majorHAnsi"/>
          <w:szCs w:val="22"/>
        </w:rPr>
        <w:t xml:space="preserve"> Phase </w:t>
      </w:r>
      <w:r w:rsidR="00515DA7" w:rsidRPr="008E0DD7">
        <w:rPr>
          <w:rFonts w:cstheme="majorHAnsi"/>
          <w:szCs w:val="22"/>
        </w:rPr>
        <w:t>On</w:t>
      </w:r>
      <w:r w:rsidR="007F3E88" w:rsidRPr="008E0DD7">
        <w:rPr>
          <w:rFonts w:cstheme="majorHAnsi"/>
          <w:szCs w:val="22"/>
        </w:rPr>
        <w:t>e</w:t>
      </w:r>
      <w:r w:rsidRPr="008E0DD7">
        <w:rPr>
          <w:rFonts w:cstheme="majorHAnsi"/>
          <w:szCs w:val="22"/>
        </w:rPr>
        <w:t xml:space="preserve"> work</w:t>
      </w:r>
      <w:r w:rsidRPr="008E0DD7">
        <w:rPr>
          <w:rFonts w:cstheme="majorHAnsi"/>
          <w:color w:val="000000" w:themeColor="text1"/>
        </w:rPr>
        <w:fldChar w:fldCharType="begin"/>
      </w:r>
      <w:r w:rsidR="008F0F75">
        <w:rPr>
          <w:rFonts w:cstheme="majorHAnsi"/>
          <w:color w:val="000000" w:themeColor="text1"/>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Pr="008E0DD7">
        <w:rPr>
          <w:rFonts w:cstheme="majorHAnsi"/>
          <w:color w:val="000000" w:themeColor="text1"/>
        </w:rPr>
        <w:fldChar w:fldCharType="separate"/>
      </w:r>
      <w:r w:rsidR="008F0F75" w:rsidRPr="008F0F75">
        <w:rPr>
          <w:rFonts w:cstheme="majorHAnsi"/>
          <w:noProof/>
          <w:color w:val="000000" w:themeColor="text1"/>
          <w:vertAlign w:val="superscript"/>
        </w:rPr>
        <w:t>11</w:t>
      </w:r>
      <w:r w:rsidRPr="008E0DD7">
        <w:rPr>
          <w:rFonts w:cstheme="majorHAnsi"/>
          <w:color w:val="000000" w:themeColor="text1"/>
        </w:rPr>
        <w:fldChar w:fldCharType="end"/>
      </w:r>
      <w:r w:rsidRPr="008E0DD7">
        <w:rPr>
          <w:rFonts w:cstheme="majorHAnsi"/>
        </w:rPr>
        <w:t xml:space="preserve"> </w:t>
      </w:r>
      <w:r w:rsidRPr="008E0DD7">
        <w:rPr>
          <w:rFonts w:cstheme="majorHAnsi"/>
          <w:szCs w:val="22"/>
        </w:rPr>
        <w:t xml:space="preserve">that provided a detailed investigation on disadvantage and vulnerability indicators within early childhood data collections. </w:t>
      </w:r>
      <w:r w:rsidR="004D4746">
        <w:rPr>
          <w:rFonts w:cstheme="majorHAnsi"/>
          <w:szCs w:val="22"/>
        </w:rPr>
        <w:t>T</w:t>
      </w:r>
      <w:r w:rsidRPr="008E0DD7">
        <w:rPr>
          <w:rFonts w:cstheme="majorHAnsi"/>
          <w:szCs w:val="22"/>
        </w:rPr>
        <w:t>he overall aim of this project is to identify options for feasible child-based indicators of disadvantage for the Department’s consideration. In this work, the term ‘child</w:t>
      </w:r>
      <w:r w:rsidR="0010527F" w:rsidRPr="008E0DD7">
        <w:rPr>
          <w:szCs w:val="22"/>
        </w:rPr>
        <w:t>-level</w:t>
      </w:r>
      <w:r w:rsidRPr="008E0DD7">
        <w:rPr>
          <w:rFonts w:cstheme="majorHAnsi"/>
          <w:szCs w:val="22"/>
        </w:rPr>
        <w:t xml:space="preserve"> disadvantage indicators’ refer to a measurable piece of information relating to aspects of children’s experiences of disadvantage or vulnerability. </w:t>
      </w:r>
    </w:p>
    <w:p w14:paraId="27BB4231" w14:textId="77777777" w:rsidR="000310A0" w:rsidRPr="008E0DD7" w:rsidRDefault="000310A0" w:rsidP="00B751A8">
      <w:pPr>
        <w:rPr>
          <w:rFonts w:cstheme="majorHAnsi"/>
          <w:szCs w:val="22"/>
        </w:rPr>
      </w:pPr>
    </w:p>
    <w:p w14:paraId="55E71F47" w14:textId="14CA7406" w:rsidR="000310A0" w:rsidRPr="008E0DD7" w:rsidRDefault="000310A0" w:rsidP="00B751A8">
      <w:pPr>
        <w:rPr>
          <w:rFonts w:cstheme="majorHAnsi"/>
          <w:szCs w:val="22"/>
        </w:rPr>
      </w:pPr>
      <w:r w:rsidRPr="008E0DD7">
        <w:rPr>
          <w:rFonts w:cstheme="majorHAnsi"/>
          <w:szCs w:val="22"/>
        </w:rPr>
        <w:t>The key child</w:t>
      </w:r>
      <w:r w:rsidR="0010527F" w:rsidRPr="008E0DD7">
        <w:rPr>
          <w:szCs w:val="22"/>
        </w:rPr>
        <w:t>-level</w:t>
      </w:r>
      <w:r w:rsidRPr="008E0DD7">
        <w:rPr>
          <w:rFonts w:cstheme="majorHAnsi"/>
          <w:szCs w:val="22"/>
        </w:rPr>
        <w:t xml:space="preserve"> disadvantage indicators in this project are guided by the CCC social determinants framework</w:t>
      </w:r>
      <w:r w:rsidR="00614916" w:rsidRPr="008E0DD7">
        <w:rPr>
          <w:rFonts w:cstheme="majorHAnsi"/>
          <w:szCs w:val="22"/>
        </w:rPr>
        <w:fldChar w:fldCharType="begin"/>
      </w:r>
      <w:r w:rsidR="008F0F75">
        <w:rPr>
          <w:rFonts w:cstheme="majorHAnsi"/>
          <w:szCs w:val="22"/>
        </w:rPr>
        <w:instrText xml:space="preserve"> ADDIN EN.CITE &lt;EndNote&gt;&lt;Cite&gt;&lt;Author&gt;Goldfeld&lt;/Author&gt;&lt;Year&gt;2018&lt;/Year&gt;&lt;RecNum&gt;4190&lt;/RecNum&gt;&lt;DisplayText&gt;&lt;style face="superscript"&gt;8&lt;/style&gt;&lt;/DisplayText&gt;&lt;record&gt;&lt;rec-number&gt;4190&lt;/rec-number&gt;&lt;foreign-keys&gt;&lt;key app="EN" db-id="22dx5xz5vrrv9jet0d452rf8t2xfaxfew0xr" timestamp="1663135715" guid="ec51cf20-5bf2-4905-b45f-bcb6b37367fc"&gt;4190&lt;/key&gt;&lt;/foreign-keys&gt;&lt;ref-type name="Journal Article"&gt;17&lt;/ref-type&gt;&lt;contributors&gt;&lt;authors&gt;&lt;author&gt;Goldfeld, S&lt;/author&gt;&lt;author&gt;O&amp;apos;Connor, M&lt;/author&gt;&lt;author&gt;Cloney, D&lt;/author&gt;&lt;author&gt;Gray, S&lt;/author&gt;&lt;author&gt;Redmond, G&lt;/author&gt;&lt;author&gt;Badland, H&lt;/author&gt;&lt;author&gt;Williams, K&lt;/author&gt;&lt;author&gt;Mensah, Fiona&lt;/author&gt;&lt;author&gt;Woolfenden, Sue&lt;/author&gt;&lt;author&gt;Kvalsvig, A&lt;/author&gt;&lt;author&gt;Kochanoff, A&lt;/author&gt;&lt;/authors&gt;&lt;/contributors&gt;&lt;titles&gt;&lt;title&gt;Understanding child disadvantage from a social determinants perspective&lt;/title&gt;&lt;secondary-title&gt;Journal of Epidemiology &amp;amp; Community Health&lt;/secondary-title&gt;&lt;/titles&gt;&lt;periodical&gt;&lt;full-title&gt;Journal of Epidemiology &amp;amp; Community Health&lt;/full-title&gt;&lt;/periodical&gt;&lt;pages&gt;223-229&lt;/pages&gt;&lt;volume&gt;72&lt;/volume&gt;&lt;number&gt;3&lt;/number&gt;&lt;dates&gt;&lt;year&gt;2018&lt;/year&gt;&lt;/dates&gt;&lt;label&gt;CCC&lt;/label&gt;&lt;urls&gt;&lt;/urls&gt;&lt;electronic-resource-num&gt;&lt;style face="underline" font="default" size="100%"&gt;http://dx.doi.org/10.1136/jech-2017-209036&lt;/style&gt;&lt;/electronic-resource-num&gt;&lt;/record&gt;&lt;/Cite&gt;&lt;/EndNote&gt;</w:instrText>
      </w:r>
      <w:r w:rsidR="00614916" w:rsidRPr="008E0DD7">
        <w:rPr>
          <w:rFonts w:cstheme="majorHAnsi"/>
          <w:szCs w:val="22"/>
        </w:rPr>
        <w:fldChar w:fldCharType="separate"/>
      </w:r>
      <w:r w:rsidR="008F0F75" w:rsidRPr="008F0F75">
        <w:rPr>
          <w:rFonts w:cstheme="majorHAnsi"/>
          <w:noProof/>
          <w:szCs w:val="22"/>
          <w:vertAlign w:val="superscript"/>
        </w:rPr>
        <w:t>8</w:t>
      </w:r>
      <w:r w:rsidR="00614916" w:rsidRPr="008E0DD7">
        <w:rPr>
          <w:rFonts w:cstheme="majorHAnsi"/>
          <w:szCs w:val="22"/>
        </w:rPr>
        <w:fldChar w:fldCharType="end"/>
      </w:r>
      <w:r w:rsidRPr="008E0DD7">
        <w:rPr>
          <w:rFonts w:cstheme="majorHAnsi"/>
          <w:szCs w:val="22"/>
        </w:rPr>
        <w:t xml:space="preserve"> </w:t>
      </w:r>
      <w:r w:rsidR="00A1440C" w:rsidRPr="008E0DD7">
        <w:rPr>
          <w:rFonts w:cstheme="majorHAnsi"/>
          <w:szCs w:val="22"/>
        </w:rPr>
        <w:t>which</w:t>
      </w:r>
      <w:r w:rsidRPr="008E0DD7">
        <w:rPr>
          <w:rFonts w:cstheme="majorHAnsi"/>
          <w:szCs w:val="22"/>
        </w:rPr>
        <w:t xml:space="preserve"> demonstrates that children’s development is strongly influenced by </w:t>
      </w:r>
      <w:r w:rsidR="00BB7A68" w:rsidRPr="008E0DD7">
        <w:rPr>
          <w:rFonts w:cstheme="majorHAnsi"/>
          <w:szCs w:val="22"/>
        </w:rPr>
        <w:t xml:space="preserve">the </w:t>
      </w:r>
      <w:r w:rsidRPr="008E0DD7">
        <w:rPr>
          <w:rFonts w:cstheme="majorHAnsi"/>
          <w:szCs w:val="22"/>
        </w:rPr>
        <w:t xml:space="preserve">circumstances in which they live, learn and grow. Here, </w:t>
      </w:r>
      <w:r w:rsidR="008130DF" w:rsidRPr="008E0DD7">
        <w:rPr>
          <w:rFonts w:cstheme="majorHAnsi"/>
          <w:szCs w:val="22"/>
        </w:rPr>
        <w:t>the</w:t>
      </w:r>
      <w:r w:rsidRPr="008E0DD7">
        <w:rPr>
          <w:rFonts w:cstheme="majorHAnsi"/>
          <w:szCs w:val="22"/>
        </w:rPr>
        <w:t xml:space="preserve"> disadvantage indicators considered manifest across the social determinants at the individual, family and community levels. </w:t>
      </w:r>
    </w:p>
    <w:p w14:paraId="1EA7B997" w14:textId="77777777" w:rsidR="000310A0" w:rsidRPr="008E0DD7" w:rsidRDefault="000310A0" w:rsidP="00B751A8">
      <w:pPr>
        <w:ind w:left="0"/>
        <w:rPr>
          <w:rFonts w:cstheme="majorHAnsi"/>
          <w:szCs w:val="22"/>
        </w:rPr>
      </w:pPr>
    </w:p>
    <w:p w14:paraId="77F660C4" w14:textId="77777777" w:rsidR="00812FFF" w:rsidRPr="008E0DD7" w:rsidRDefault="00532221" w:rsidP="00812FFF">
      <w:pPr>
        <w:rPr>
          <w:rFonts w:cstheme="majorHAnsi"/>
          <w:szCs w:val="22"/>
        </w:rPr>
      </w:pPr>
      <w:r w:rsidRPr="008E0DD7">
        <w:rPr>
          <w:rFonts w:cstheme="majorHAnsi"/>
          <w:szCs w:val="22"/>
        </w:rPr>
        <w:t xml:space="preserve">Specifically in Phase </w:t>
      </w:r>
      <w:r w:rsidR="00515DA7" w:rsidRPr="008E0DD7">
        <w:rPr>
          <w:rFonts w:cstheme="majorHAnsi"/>
          <w:szCs w:val="22"/>
        </w:rPr>
        <w:t>Two</w:t>
      </w:r>
      <w:r w:rsidRPr="008E0DD7">
        <w:rPr>
          <w:rFonts w:cstheme="majorHAnsi"/>
          <w:szCs w:val="22"/>
        </w:rPr>
        <w:t xml:space="preserve">, the Department seeks </w:t>
      </w:r>
      <w:r w:rsidRPr="008E0DD7">
        <w:rPr>
          <w:rFonts w:cstheme="majorBidi"/>
          <w:szCs w:val="22"/>
          <w:lang w:eastAsia="en-AU"/>
        </w:rPr>
        <w:t>to further understand the associations between key child</w:t>
      </w:r>
      <w:r w:rsidR="0010527F" w:rsidRPr="008E0DD7">
        <w:rPr>
          <w:szCs w:val="22"/>
        </w:rPr>
        <w:t>-level</w:t>
      </w:r>
      <w:r w:rsidRPr="008E0DD7">
        <w:rPr>
          <w:rFonts w:cstheme="majorBidi"/>
          <w:szCs w:val="22"/>
          <w:lang w:eastAsia="en-AU"/>
        </w:rPr>
        <w:t xml:space="preserve"> disadvantage indicators and childhood developmental vulnerability</w:t>
      </w:r>
      <w:r w:rsidRPr="008E0DD7">
        <w:rPr>
          <w:rFonts w:cstheme="majorHAnsi"/>
          <w:szCs w:val="22"/>
        </w:rPr>
        <w:t xml:space="preserve"> by addressing the following aims: </w:t>
      </w:r>
    </w:p>
    <w:p w14:paraId="7A502A90" w14:textId="0C23FA75" w:rsidR="00190A6E" w:rsidRPr="008E0DD7" w:rsidRDefault="00812FFF" w:rsidP="00190A6E">
      <w:pPr>
        <w:pStyle w:val="ListParagraph"/>
        <w:numPr>
          <w:ilvl w:val="0"/>
          <w:numId w:val="5"/>
        </w:numPr>
        <w:ind w:left="142"/>
        <w:rPr>
          <w:rFonts w:ascii="Source Sans Pro" w:hAnsi="Source Sans Pro" w:cstheme="majorHAnsi"/>
          <w:sz w:val="22"/>
          <w:szCs w:val="22"/>
        </w:rPr>
      </w:pPr>
      <w:r w:rsidRPr="008E0DD7">
        <w:rPr>
          <w:rFonts w:ascii="Source Sans Pro" w:hAnsi="Source Sans Pro" w:cstheme="majorHAnsi"/>
          <w:sz w:val="22"/>
          <w:szCs w:val="22"/>
        </w:rPr>
        <w:t xml:space="preserve">To estimate univariable associations of child-level disadvantage indicators with </w:t>
      </w:r>
      <w:r w:rsidR="0023107D">
        <w:rPr>
          <w:rFonts w:ascii="Source Sans Pro" w:hAnsi="Source Sans Pro" w:cstheme="majorHAnsi"/>
          <w:sz w:val="22"/>
          <w:szCs w:val="22"/>
        </w:rPr>
        <w:t xml:space="preserve">developmental </w:t>
      </w:r>
      <w:r w:rsidRPr="008E0DD7">
        <w:rPr>
          <w:rFonts w:ascii="Source Sans Pro" w:hAnsi="Source Sans Pro" w:cstheme="majorHAnsi"/>
          <w:sz w:val="22"/>
          <w:szCs w:val="22"/>
        </w:rPr>
        <w:t xml:space="preserve">vulnerability on each of the </w:t>
      </w:r>
      <w:r w:rsidRPr="008E0DD7">
        <w:rPr>
          <w:rFonts w:ascii="Source Sans Pro" w:hAnsi="Source Sans Pro" w:cstheme="majorHAnsi"/>
          <w:b/>
          <w:bCs/>
          <w:sz w:val="22"/>
          <w:szCs w:val="22"/>
        </w:rPr>
        <w:t xml:space="preserve">five specific key domains of childhood developmental vulnerability </w:t>
      </w:r>
      <w:r w:rsidRPr="008E0DD7">
        <w:rPr>
          <w:rFonts w:ascii="Source Sans Pro" w:hAnsi="Source Sans Pro" w:cstheme="majorHAnsi"/>
          <w:sz w:val="22"/>
          <w:szCs w:val="22"/>
        </w:rPr>
        <w:t>(</w:t>
      </w:r>
      <w:r w:rsidRPr="008E0DD7">
        <w:rPr>
          <w:rFonts w:ascii="Source Sans Pro" w:hAnsi="Source Sans Pro"/>
          <w:color w:val="000000" w:themeColor="text1"/>
          <w:sz w:val="22"/>
          <w:szCs w:val="22"/>
          <w:lang w:val="en-US"/>
        </w:rPr>
        <w:t xml:space="preserve">physical health and wellbeing, social competence, emotional maturity, </w:t>
      </w:r>
      <w:r w:rsidRPr="008E0DD7">
        <w:rPr>
          <w:rFonts w:ascii="Source Sans Pro" w:hAnsi="Source Sans Pro"/>
          <w:sz w:val="22"/>
          <w:szCs w:val="22"/>
          <w:lang w:val="en-US"/>
        </w:rPr>
        <w:t>language and cognitive skills</w:t>
      </w:r>
      <w:r w:rsidR="00666482">
        <w:rPr>
          <w:rFonts w:ascii="Source Sans Pro" w:hAnsi="Source Sans Pro"/>
          <w:sz w:val="22"/>
          <w:szCs w:val="22"/>
          <w:lang w:val="en-US"/>
        </w:rPr>
        <w:t xml:space="preserve"> (school-based)</w:t>
      </w:r>
      <w:r w:rsidRPr="008E0DD7">
        <w:rPr>
          <w:rFonts w:ascii="Source Sans Pro" w:hAnsi="Source Sans Pro"/>
          <w:sz w:val="22"/>
          <w:szCs w:val="22"/>
          <w:lang w:val="en-US"/>
        </w:rPr>
        <w:t>, and communication skills and general knowledge)</w:t>
      </w:r>
      <w:r w:rsidRPr="008E0DD7">
        <w:rPr>
          <w:rFonts w:ascii="Source Sans Pro" w:hAnsi="Source Sans Pro" w:cstheme="majorHAnsi"/>
          <w:sz w:val="22"/>
          <w:szCs w:val="22"/>
        </w:rPr>
        <w:t>.</w:t>
      </w:r>
      <w:r w:rsidR="00190A6E" w:rsidRPr="008E0DD7">
        <w:rPr>
          <w:rFonts w:ascii="Source Sans Pro" w:hAnsi="Source Sans Pro" w:cstheme="majorHAnsi"/>
          <w:sz w:val="22"/>
          <w:szCs w:val="22"/>
        </w:rPr>
        <w:t xml:space="preserve"> </w:t>
      </w:r>
    </w:p>
    <w:p w14:paraId="75B34F91" w14:textId="697DEC0D" w:rsidR="00812FFF" w:rsidRPr="008E0DD7" w:rsidRDefault="00190A6E" w:rsidP="00190A6E">
      <w:pPr>
        <w:pStyle w:val="ListParagraph"/>
        <w:numPr>
          <w:ilvl w:val="0"/>
          <w:numId w:val="5"/>
        </w:numPr>
        <w:ind w:left="142"/>
        <w:rPr>
          <w:rFonts w:ascii="Source Sans Pro" w:hAnsi="Source Sans Pro" w:cstheme="majorHAnsi"/>
          <w:szCs w:val="22"/>
        </w:rPr>
      </w:pPr>
      <w:r w:rsidRPr="008E0DD7">
        <w:rPr>
          <w:rFonts w:ascii="Source Sans Pro" w:hAnsi="Source Sans Pro" w:cstheme="majorHAnsi"/>
          <w:sz w:val="22"/>
          <w:szCs w:val="22"/>
        </w:rPr>
        <w:t>To compare child</w:t>
      </w:r>
      <w:r w:rsidR="000C7BEF">
        <w:rPr>
          <w:rFonts w:ascii="Source Sans Pro" w:hAnsi="Source Sans Pro" w:cstheme="majorHAnsi"/>
          <w:sz w:val="22"/>
          <w:szCs w:val="22"/>
        </w:rPr>
        <w:t>-level</w:t>
      </w:r>
      <w:r w:rsidRPr="008E0DD7">
        <w:rPr>
          <w:rFonts w:ascii="Source Sans Pro" w:hAnsi="Source Sans Pro" w:cstheme="majorHAnsi"/>
          <w:sz w:val="22"/>
          <w:szCs w:val="22"/>
        </w:rPr>
        <w:t xml:space="preserve"> and </w:t>
      </w:r>
      <w:r w:rsidRPr="008E0DD7">
        <w:rPr>
          <w:rFonts w:ascii="Source Sans Pro" w:hAnsi="Source Sans Pro" w:cstheme="majorHAnsi"/>
          <w:b/>
          <w:bCs/>
          <w:sz w:val="22"/>
          <w:szCs w:val="22"/>
        </w:rPr>
        <w:t>area-level indicators of disadvantage</w:t>
      </w:r>
      <w:r w:rsidRPr="008E0DD7">
        <w:rPr>
          <w:rFonts w:ascii="Source Sans Pro" w:hAnsi="Source Sans Pro" w:cstheme="majorHAnsi"/>
          <w:sz w:val="22"/>
          <w:szCs w:val="22"/>
        </w:rPr>
        <w:t xml:space="preserve"> and to estimate univariable associations of area-level measures of disadvantage with </w:t>
      </w:r>
      <w:r w:rsidR="003450EB">
        <w:rPr>
          <w:rFonts w:ascii="Source Sans Pro" w:hAnsi="Source Sans Pro" w:cs="Calibri Light"/>
          <w:sz w:val="22"/>
          <w:szCs w:val="22"/>
        </w:rPr>
        <w:t>DV1</w:t>
      </w:r>
      <w:r w:rsidRPr="008E0DD7">
        <w:rPr>
          <w:rFonts w:ascii="Source Sans Pro" w:hAnsi="Source Sans Pro" w:cs="Calibri Light"/>
          <w:sz w:val="22"/>
          <w:szCs w:val="22"/>
        </w:rPr>
        <w:t xml:space="preserve"> (for comparison to results for child-level disadvantage indicators from Phase One).</w:t>
      </w:r>
    </w:p>
    <w:p w14:paraId="5BB3559C" w14:textId="30E60B68" w:rsidR="00190A6E" w:rsidRPr="008E0DD7" w:rsidRDefault="00190A6E" w:rsidP="00190A6E">
      <w:pPr>
        <w:pStyle w:val="ListParagraph"/>
        <w:numPr>
          <w:ilvl w:val="0"/>
          <w:numId w:val="5"/>
        </w:numPr>
        <w:ind w:left="142"/>
        <w:rPr>
          <w:rFonts w:ascii="Source Sans Pro" w:hAnsi="Source Sans Pro" w:cstheme="majorBidi"/>
          <w:sz w:val="22"/>
          <w:szCs w:val="22"/>
        </w:rPr>
      </w:pPr>
      <w:r w:rsidRPr="008E0DD7">
        <w:rPr>
          <w:rFonts w:ascii="Source Sans Pro" w:hAnsi="Source Sans Pro" w:cstheme="majorBidi"/>
          <w:sz w:val="22"/>
          <w:szCs w:val="22"/>
          <w:lang w:eastAsia="zh-CN"/>
        </w:rPr>
        <w:t xml:space="preserve">To build upon the univariable analyses completed in Phase </w:t>
      </w:r>
      <w:r w:rsidR="00385BAC">
        <w:rPr>
          <w:rFonts w:ascii="Source Sans Pro" w:hAnsi="Source Sans Pro" w:cstheme="majorBidi"/>
          <w:sz w:val="22"/>
          <w:szCs w:val="22"/>
          <w:lang w:eastAsia="zh-CN"/>
        </w:rPr>
        <w:t>One</w:t>
      </w:r>
      <w:r w:rsidRPr="008E0DD7">
        <w:rPr>
          <w:rFonts w:ascii="Source Sans Pro" w:hAnsi="Source Sans Pro" w:cstheme="majorBidi"/>
          <w:sz w:val="22"/>
          <w:szCs w:val="22"/>
          <w:lang w:eastAsia="zh-CN"/>
        </w:rPr>
        <w:t xml:space="preserve"> to determine the </w:t>
      </w:r>
      <w:r w:rsidRPr="008E0DD7">
        <w:rPr>
          <w:rFonts w:ascii="Source Sans Pro" w:hAnsi="Source Sans Pro" w:cstheme="majorBidi"/>
          <w:b/>
          <w:sz w:val="22"/>
          <w:szCs w:val="22"/>
          <w:lang w:eastAsia="zh-CN"/>
        </w:rPr>
        <w:t>best combination</w:t>
      </w:r>
      <w:r w:rsidRPr="008E0DD7">
        <w:rPr>
          <w:rFonts w:ascii="Source Sans Pro" w:hAnsi="Source Sans Pro" w:cstheme="majorBidi"/>
          <w:sz w:val="22"/>
          <w:szCs w:val="22"/>
          <w:lang w:eastAsia="zh-CN"/>
        </w:rPr>
        <w:t xml:space="preserve"> of child-level disadvantage indicators for identifying children most at risk of developmental vulnerability. </w:t>
      </w:r>
    </w:p>
    <w:p w14:paraId="5978CE96" w14:textId="77777777" w:rsidR="00812FFF" w:rsidRPr="008E0DD7" w:rsidRDefault="00812FFF" w:rsidP="00812FFF">
      <w:pPr>
        <w:ind w:left="0"/>
        <w:rPr>
          <w:rFonts w:cstheme="majorHAnsi"/>
          <w:szCs w:val="22"/>
        </w:rPr>
      </w:pPr>
    </w:p>
    <w:p w14:paraId="3FE5A2A0" w14:textId="3A879633" w:rsidR="00532221" w:rsidRPr="008E0DD7" w:rsidRDefault="00532221" w:rsidP="00812FFF">
      <w:pPr>
        <w:rPr>
          <w:rFonts w:cstheme="majorHAnsi"/>
          <w:szCs w:val="22"/>
        </w:rPr>
      </w:pPr>
      <w:r w:rsidRPr="008E0DD7">
        <w:rPr>
          <w:rFonts w:cstheme="majorHAnsi"/>
          <w:szCs w:val="22"/>
        </w:rPr>
        <w:t>An overview of the methodology for the overall project is shown in Figure 1</w:t>
      </w:r>
      <w:r w:rsidR="00D71F58">
        <w:rPr>
          <w:rFonts w:cstheme="majorHAnsi"/>
          <w:szCs w:val="22"/>
        </w:rPr>
        <w:t>. It</w:t>
      </w:r>
      <w:r w:rsidRPr="008E0DD7">
        <w:rPr>
          <w:rFonts w:cstheme="majorHAnsi"/>
          <w:szCs w:val="22"/>
        </w:rPr>
        <w:t xml:space="preserve"> includes: </w:t>
      </w:r>
    </w:p>
    <w:p w14:paraId="679C9FCD" w14:textId="3F90FF29" w:rsidR="00532221" w:rsidRPr="008E0DD7" w:rsidRDefault="00532221" w:rsidP="00B50F44">
      <w:pPr>
        <w:pStyle w:val="ListParagraph"/>
        <w:numPr>
          <w:ilvl w:val="0"/>
          <w:numId w:val="6"/>
        </w:numPr>
        <w:rPr>
          <w:rFonts w:ascii="Source Sans Pro" w:hAnsi="Source Sans Pro" w:cstheme="majorHAnsi"/>
          <w:sz w:val="22"/>
          <w:szCs w:val="22"/>
        </w:rPr>
      </w:pPr>
      <w:r w:rsidRPr="008E0DD7">
        <w:rPr>
          <w:rFonts w:ascii="Source Sans Pro" w:hAnsi="Source Sans Pro" w:cstheme="majorHAnsi"/>
          <w:sz w:val="22"/>
          <w:szCs w:val="22"/>
        </w:rPr>
        <w:t>Eighty-seven child</w:t>
      </w:r>
      <w:r w:rsidR="0010527F" w:rsidRPr="008E0DD7">
        <w:rPr>
          <w:rFonts w:ascii="Source Sans Pro" w:hAnsi="Source Sans Pro"/>
          <w:szCs w:val="22"/>
        </w:rPr>
        <w:t>-level</w:t>
      </w:r>
      <w:r w:rsidRPr="008E0DD7">
        <w:rPr>
          <w:rFonts w:ascii="Source Sans Pro" w:hAnsi="Source Sans Pro" w:cstheme="majorHAnsi"/>
          <w:sz w:val="22"/>
          <w:szCs w:val="22"/>
        </w:rPr>
        <w:t xml:space="preserve"> disadvantage indicators </w:t>
      </w:r>
      <w:r w:rsidR="008D1608" w:rsidRPr="008E0DD7">
        <w:rPr>
          <w:rFonts w:ascii="Source Sans Pro" w:hAnsi="Source Sans Pro" w:cstheme="majorHAnsi"/>
          <w:sz w:val="22"/>
          <w:szCs w:val="22"/>
        </w:rPr>
        <w:t xml:space="preserve">were </w:t>
      </w:r>
      <w:r w:rsidRPr="008E0DD7">
        <w:rPr>
          <w:rFonts w:ascii="Source Sans Pro" w:hAnsi="Source Sans Pro" w:cstheme="majorHAnsi"/>
          <w:sz w:val="22"/>
          <w:szCs w:val="22"/>
        </w:rPr>
        <w:t>identified</w:t>
      </w:r>
      <w:r w:rsidR="00976614" w:rsidRPr="008E0DD7">
        <w:rPr>
          <w:rFonts w:ascii="Source Sans Pro" w:hAnsi="Source Sans Pro" w:cstheme="majorHAnsi"/>
          <w:sz w:val="22"/>
          <w:szCs w:val="22"/>
        </w:rPr>
        <w:t xml:space="preserve"> </w:t>
      </w:r>
      <w:r w:rsidRPr="008E0DD7">
        <w:rPr>
          <w:rFonts w:ascii="Source Sans Pro" w:hAnsi="Source Sans Pro" w:cstheme="majorHAnsi"/>
          <w:sz w:val="22"/>
          <w:szCs w:val="22"/>
        </w:rPr>
        <w:t xml:space="preserve">in Phase </w:t>
      </w:r>
      <w:r w:rsidR="00515DA7" w:rsidRPr="008E0DD7">
        <w:rPr>
          <w:rFonts w:ascii="Source Sans Pro" w:hAnsi="Source Sans Pro" w:cstheme="majorHAnsi"/>
          <w:sz w:val="22"/>
          <w:szCs w:val="22"/>
        </w:rPr>
        <w:t>One</w:t>
      </w:r>
      <w:r w:rsidR="00957726" w:rsidRPr="008E0DD7">
        <w:rPr>
          <w:rFonts w:ascii="Source Sans Pro" w:hAnsi="Source Sans Pro" w:cstheme="majorHAnsi"/>
          <w:sz w:val="22"/>
          <w:szCs w:val="22"/>
        </w:rPr>
        <w:t>.</w:t>
      </w:r>
      <w:r w:rsidR="00535245" w:rsidRPr="008E0DD7">
        <w:rPr>
          <w:rFonts w:ascii="Source Sans Pro" w:hAnsi="Source Sans Pro" w:cstheme="majorHAnsi"/>
          <w:color w:val="000000" w:themeColor="text1"/>
        </w:rPr>
        <w:fldChar w:fldCharType="begin"/>
      </w:r>
      <w:r w:rsidR="008F0F75">
        <w:rPr>
          <w:rFonts w:ascii="Source Sans Pro" w:hAnsi="Source Sans Pro" w:cstheme="majorHAnsi"/>
          <w:color w:val="000000" w:themeColor="text1"/>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00535245" w:rsidRPr="008E0DD7">
        <w:rPr>
          <w:rFonts w:ascii="Source Sans Pro" w:hAnsi="Source Sans Pro" w:cstheme="majorHAnsi"/>
          <w:color w:val="000000" w:themeColor="text1"/>
        </w:rPr>
        <w:fldChar w:fldCharType="separate"/>
      </w:r>
      <w:r w:rsidR="008F0F75" w:rsidRPr="008F0F75">
        <w:rPr>
          <w:rFonts w:ascii="Source Sans Pro" w:hAnsi="Source Sans Pro" w:cstheme="majorHAnsi"/>
          <w:noProof/>
          <w:color w:val="000000" w:themeColor="text1"/>
          <w:vertAlign w:val="superscript"/>
        </w:rPr>
        <w:t>11</w:t>
      </w:r>
      <w:r w:rsidR="00535245" w:rsidRPr="008E0DD7">
        <w:rPr>
          <w:rFonts w:ascii="Source Sans Pro" w:hAnsi="Source Sans Pro" w:cstheme="majorHAnsi"/>
          <w:color w:val="000000" w:themeColor="text1"/>
        </w:rPr>
        <w:fldChar w:fldCharType="end"/>
      </w:r>
      <w:r w:rsidR="00535245" w:rsidRPr="008E0DD7">
        <w:rPr>
          <w:rFonts w:ascii="Source Sans Pro" w:hAnsi="Source Sans Pro" w:cstheme="majorHAnsi"/>
        </w:rPr>
        <w:t xml:space="preserve"> </w:t>
      </w:r>
      <w:r w:rsidR="00407BD3" w:rsidRPr="008E0DD7">
        <w:rPr>
          <w:rFonts w:ascii="Source Sans Pro" w:hAnsi="Source Sans Pro" w:cstheme="majorHAnsi"/>
          <w:sz w:val="22"/>
          <w:szCs w:val="22"/>
        </w:rPr>
        <w:t>Based on availability and</w:t>
      </w:r>
      <w:r w:rsidR="00C5575D" w:rsidRPr="008E0DD7">
        <w:rPr>
          <w:rFonts w:ascii="Source Sans Pro" w:hAnsi="Source Sans Pro" w:cstheme="majorHAnsi"/>
          <w:sz w:val="22"/>
          <w:szCs w:val="22"/>
        </w:rPr>
        <w:t xml:space="preserve"> evaluation,</w:t>
      </w:r>
      <w:r w:rsidR="008D1608" w:rsidRPr="008E0DD7">
        <w:rPr>
          <w:rFonts w:ascii="Source Sans Pro" w:hAnsi="Source Sans Pro" w:cstheme="majorHAnsi"/>
          <w:sz w:val="22"/>
          <w:szCs w:val="22"/>
        </w:rPr>
        <w:t xml:space="preserve"> </w:t>
      </w:r>
      <w:r w:rsidR="00C400B3" w:rsidRPr="008E0DD7">
        <w:rPr>
          <w:rFonts w:ascii="Source Sans Pro" w:hAnsi="Source Sans Pro" w:cstheme="majorHAnsi"/>
          <w:sz w:val="22"/>
          <w:szCs w:val="22"/>
        </w:rPr>
        <w:t>3</w:t>
      </w:r>
      <w:r w:rsidR="009F22CB" w:rsidRPr="008E0DD7">
        <w:rPr>
          <w:rFonts w:ascii="Source Sans Pro" w:hAnsi="Source Sans Pro" w:cstheme="majorHAnsi"/>
          <w:sz w:val="22"/>
          <w:szCs w:val="22"/>
        </w:rPr>
        <w:t>7</w:t>
      </w:r>
      <w:r w:rsidR="00C400B3" w:rsidRPr="008E0DD7">
        <w:rPr>
          <w:rFonts w:ascii="Source Sans Pro" w:hAnsi="Source Sans Pro" w:cstheme="majorHAnsi"/>
          <w:sz w:val="22"/>
          <w:szCs w:val="22"/>
        </w:rPr>
        <w:t xml:space="preserve"> </w:t>
      </w:r>
      <w:r w:rsidRPr="008E0DD7">
        <w:rPr>
          <w:rFonts w:ascii="Source Sans Pro" w:hAnsi="Source Sans Pro" w:cstheme="majorHAnsi"/>
          <w:sz w:val="22"/>
          <w:szCs w:val="22"/>
        </w:rPr>
        <w:t>key disadvantage indicators were</w:t>
      </w:r>
      <w:r w:rsidR="00976614" w:rsidRPr="008E0DD7">
        <w:rPr>
          <w:rFonts w:ascii="Source Sans Pro" w:hAnsi="Source Sans Pro" w:cstheme="majorHAnsi"/>
          <w:sz w:val="22"/>
          <w:szCs w:val="22"/>
        </w:rPr>
        <w:t xml:space="preserve"> analysed</w:t>
      </w:r>
      <w:r w:rsidR="008D1608" w:rsidRPr="008E0DD7">
        <w:rPr>
          <w:rFonts w:ascii="Source Sans Pro" w:hAnsi="Source Sans Pro" w:cstheme="majorHAnsi"/>
          <w:sz w:val="22"/>
          <w:szCs w:val="22"/>
        </w:rPr>
        <w:t>.</w:t>
      </w:r>
      <w:r w:rsidR="00976614" w:rsidRPr="008E0DD7">
        <w:rPr>
          <w:rFonts w:ascii="Source Sans Pro" w:hAnsi="Source Sans Pro" w:cstheme="majorHAnsi"/>
          <w:sz w:val="22"/>
          <w:szCs w:val="22"/>
        </w:rPr>
        <w:t xml:space="preserve"> </w:t>
      </w:r>
      <w:r w:rsidR="00626EA4" w:rsidRPr="008E0DD7">
        <w:rPr>
          <w:rFonts w:ascii="Source Sans Pro" w:hAnsi="Source Sans Pro" w:cstheme="majorHAnsi"/>
          <w:sz w:val="22"/>
          <w:szCs w:val="22"/>
        </w:rPr>
        <w:t xml:space="preserve">These were further examined </w:t>
      </w:r>
      <w:r w:rsidRPr="008E0DD7">
        <w:rPr>
          <w:rFonts w:ascii="Source Sans Pro" w:hAnsi="Source Sans Pro" w:cstheme="majorHAnsi"/>
          <w:sz w:val="22"/>
          <w:szCs w:val="22"/>
        </w:rPr>
        <w:t xml:space="preserve">in this Phase </w:t>
      </w:r>
      <w:r w:rsidR="00515DA7" w:rsidRPr="008E0DD7">
        <w:rPr>
          <w:rFonts w:ascii="Source Sans Pro" w:hAnsi="Source Sans Pro" w:cstheme="majorHAnsi"/>
          <w:sz w:val="22"/>
          <w:szCs w:val="22"/>
        </w:rPr>
        <w:t>Two</w:t>
      </w:r>
      <w:r w:rsidRPr="008E0DD7">
        <w:rPr>
          <w:rFonts w:ascii="Source Sans Pro" w:hAnsi="Source Sans Pro" w:cstheme="majorHAnsi"/>
          <w:sz w:val="22"/>
          <w:szCs w:val="22"/>
        </w:rPr>
        <w:t xml:space="preserve"> project</w:t>
      </w:r>
      <w:r w:rsidR="00957726" w:rsidRPr="008E0DD7">
        <w:rPr>
          <w:rFonts w:ascii="Source Sans Pro" w:hAnsi="Source Sans Pro" w:cstheme="majorHAnsi"/>
          <w:sz w:val="22"/>
          <w:szCs w:val="22"/>
        </w:rPr>
        <w:t>.</w:t>
      </w:r>
    </w:p>
    <w:p w14:paraId="640930A8" w14:textId="2995F610" w:rsidR="00812FFF" w:rsidRPr="008E0DD7" w:rsidRDefault="00532221" w:rsidP="00812FFF">
      <w:pPr>
        <w:pStyle w:val="ListParagraph"/>
        <w:numPr>
          <w:ilvl w:val="0"/>
          <w:numId w:val="6"/>
        </w:numPr>
        <w:rPr>
          <w:rFonts w:ascii="Source Sans Pro" w:hAnsi="Source Sans Pro" w:cstheme="majorHAnsi"/>
          <w:sz w:val="22"/>
          <w:szCs w:val="22"/>
        </w:rPr>
      </w:pPr>
      <w:r w:rsidRPr="008E0DD7">
        <w:rPr>
          <w:rFonts w:ascii="Source Sans Pro" w:hAnsi="Source Sans Pro" w:cstheme="majorHAnsi"/>
          <w:sz w:val="22"/>
          <w:szCs w:val="22"/>
        </w:rPr>
        <w:t>Additional data analys</w:t>
      </w:r>
      <w:r w:rsidR="00651AC0" w:rsidRPr="008E0DD7">
        <w:rPr>
          <w:rFonts w:ascii="Source Sans Pro" w:hAnsi="Source Sans Pro" w:cstheme="majorHAnsi"/>
          <w:sz w:val="22"/>
          <w:szCs w:val="22"/>
        </w:rPr>
        <w:t>e</w:t>
      </w:r>
      <w:r w:rsidRPr="008E0DD7">
        <w:rPr>
          <w:rFonts w:ascii="Source Sans Pro" w:hAnsi="Source Sans Pro" w:cstheme="majorHAnsi"/>
          <w:sz w:val="22"/>
          <w:szCs w:val="22"/>
        </w:rPr>
        <w:t xml:space="preserve">s were divided into </w:t>
      </w:r>
      <w:r w:rsidR="00691540" w:rsidRPr="008E0DD7">
        <w:rPr>
          <w:rFonts w:ascii="Source Sans Pro" w:hAnsi="Source Sans Pro" w:cstheme="majorHAnsi"/>
          <w:sz w:val="22"/>
          <w:szCs w:val="22"/>
        </w:rPr>
        <w:t>three</w:t>
      </w:r>
      <w:r w:rsidRPr="008E0DD7">
        <w:rPr>
          <w:rFonts w:ascii="Source Sans Pro" w:hAnsi="Source Sans Pro" w:cstheme="majorHAnsi"/>
          <w:sz w:val="22"/>
          <w:szCs w:val="22"/>
        </w:rPr>
        <w:t xml:space="preserve"> parts: </w:t>
      </w:r>
    </w:p>
    <w:p w14:paraId="4F9C7FF0" w14:textId="237ABD5D" w:rsidR="00812FFF" w:rsidRPr="008E0DD7" w:rsidRDefault="00812FFF" w:rsidP="00812FFF">
      <w:pPr>
        <w:pStyle w:val="ListParagraph"/>
        <w:numPr>
          <w:ilvl w:val="0"/>
          <w:numId w:val="10"/>
        </w:numPr>
        <w:rPr>
          <w:rFonts w:ascii="Source Sans Pro" w:hAnsi="Source Sans Pro" w:cstheme="majorHAnsi"/>
          <w:sz w:val="22"/>
          <w:szCs w:val="22"/>
        </w:rPr>
      </w:pPr>
      <w:r w:rsidRPr="008E0DD7">
        <w:rPr>
          <w:rFonts w:ascii="Source Sans Pro" w:eastAsia="SimSun" w:hAnsi="Source Sans Pro" w:cstheme="majorBidi"/>
          <w:b/>
          <w:bCs/>
          <w:sz w:val="22"/>
          <w:szCs w:val="22"/>
        </w:rPr>
        <w:t>Part 1:</w:t>
      </w:r>
      <w:r w:rsidRPr="008E0DD7">
        <w:rPr>
          <w:rFonts w:ascii="Source Sans Pro" w:eastAsia="SimSun" w:hAnsi="Source Sans Pro" w:cstheme="majorBidi"/>
          <w:sz w:val="22"/>
          <w:szCs w:val="22"/>
        </w:rPr>
        <w:t xml:space="preserve"> </w:t>
      </w:r>
      <w:r w:rsidR="008D0CE7" w:rsidRPr="008E0DD7">
        <w:rPr>
          <w:rFonts w:ascii="Source Sans Pro" w:eastAsia="SimSun" w:hAnsi="Source Sans Pro" w:cstheme="majorBidi"/>
          <w:sz w:val="22"/>
          <w:szCs w:val="22"/>
        </w:rPr>
        <w:t xml:space="preserve">Associations of child-level disadvantage and priority population indicators with </w:t>
      </w:r>
      <w:r w:rsidR="005A5CD3">
        <w:rPr>
          <w:rFonts w:ascii="Source Sans Pro" w:eastAsia="SimSun" w:hAnsi="Source Sans Pro" w:cstheme="majorBidi"/>
          <w:sz w:val="22"/>
          <w:szCs w:val="22"/>
        </w:rPr>
        <w:t xml:space="preserve">children’s </w:t>
      </w:r>
      <w:r w:rsidR="0023107D">
        <w:rPr>
          <w:rFonts w:ascii="Source Sans Pro" w:eastAsia="SimSun" w:hAnsi="Source Sans Pro" w:cstheme="majorBidi"/>
          <w:sz w:val="22"/>
          <w:szCs w:val="22"/>
        </w:rPr>
        <w:t xml:space="preserve">developmental </w:t>
      </w:r>
      <w:r w:rsidR="008D0CE7" w:rsidRPr="008E0DD7">
        <w:rPr>
          <w:rFonts w:ascii="Source Sans Pro" w:eastAsia="SimSun" w:hAnsi="Source Sans Pro" w:cstheme="majorBidi"/>
          <w:sz w:val="22"/>
          <w:szCs w:val="22"/>
        </w:rPr>
        <w:t>vulnerability on specific developmental domains.</w:t>
      </w:r>
    </w:p>
    <w:p w14:paraId="41E4EB09" w14:textId="67BCA7ED" w:rsidR="00812FFF" w:rsidRPr="008E0DD7" w:rsidRDefault="00812FFF" w:rsidP="00812FFF">
      <w:pPr>
        <w:pStyle w:val="ListParagraph"/>
        <w:numPr>
          <w:ilvl w:val="0"/>
          <w:numId w:val="10"/>
        </w:numPr>
        <w:rPr>
          <w:rFonts w:ascii="Source Sans Pro" w:hAnsi="Source Sans Pro" w:cstheme="majorHAnsi"/>
          <w:sz w:val="22"/>
          <w:szCs w:val="22"/>
        </w:rPr>
      </w:pPr>
      <w:r w:rsidRPr="008E0DD7">
        <w:rPr>
          <w:rFonts w:ascii="Source Sans Pro" w:eastAsia="SimSun" w:hAnsi="Source Sans Pro" w:cstheme="majorBidi"/>
          <w:b/>
          <w:bCs/>
          <w:sz w:val="22"/>
          <w:szCs w:val="22"/>
        </w:rPr>
        <w:t>Part 2:</w:t>
      </w:r>
      <w:r w:rsidR="008D0CE7" w:rsidRPr="008E0DD7">
        <w:rPr>
          <w:rFonts w:ascii="Source Sans Pro" w:eastAsia="SimSun" w:hAnsi="Source Sans Pro" w:cstheme="majorBidi"/>
          <w:sz w:val="22"/>
          <w:szCs w:val="22"/>
        </w:rPr>
        <w:t xml:space="preserve"> Comparison of child-</w:t>
      </w:r>
      <w:r w:rsidR="000C7BEF">
        <w:rPr>
          <w:rFonts w:ascii="Source Sans Pro" w:eastAsia="SimSun" w:hAnsi="Source Sans Pro" w:cstheme="majorBidi"/>
          <w:sz w:val="22"/>
          <w:szCs w:val="22"/>
        </w:rPr>
        <w:t>level</w:t>
      </w:r>
      <w:r w:rsidR="008D0CE7" w:rsidRPr="008E0DD7">
        <w:rPr>
          <w:rFonts w:ascii="Source Sans Pro" w:eastAsia="SimSun" w:hAnsi="Source Sans Pro" w:cstheme="majorBidi"/>
          <w:sz w:val="22"/>
          <w:szCs w:val="22"/>
        </w:rPr>
        <w:t xml:space="preserve"> and area-level indicators of disadvantage.</w:t>
      </w:r>
      <w:r w:rsidRPr="008E0DD7">
        <w:rPr>
          <w:rFonts w:ascii="Source Sans Pro" w:eastAsia="SimSun" w:hAnsi="Source Sans Pro" w:cstheme="majorBidi"/>
          <w:sz w:val="22"/>
          <w:szCs w:val="22"/>
        </w:rPr>
        <w:t xml:space="preserve"> </w:t>
      </w:r>
    </w:p>
    <w:p w14:paraId="061991BD" w14:textId="02ED0680" w:rsidR="00812FFF" w:rsidRPr="008E0DD7" w:rsidRDefault="00812FFF" w:rsidP="00812FFF">
      <w:pPr>
        <w:pStyle w:val="ListParagraph"/>
        <w:numPr>
          <w:ilvl w:val="0"/>
          <w:numId w:val="10"/>
        </w:numPr>
        <w:rPr>
          <w:rFonts w:ascii="Source Sans Pro" w:hAnsi="Source Sans Pro" w:cstheme="majorHAnsi"/>
          <w:sz w:val="22"/>
          <w:szCs w:val="22"/>
        </w:rPr>
      </w:pPr>
      <w:r w:rsidRPr="008E0DD7">
        <w:rPr>
          <w:rFonts w:ascii="Source Sans Pro" w:eastAsia="SimSun" w:hAnsi="Source Sans Pro" w:cstheme="majorBidi"/>
          <w:b/>
          <w:bCs/>
          <w:sz w:val="22"/>
          <w:szCs w:val="22"/>
        </w:rPr>
        <w:t>Part 3:</w:t>
      </w:r>
      <w:r w:rsidRPr="008E0DD7">
        <w:rPr>
          <w:rFonts w:ascii="Source Sans Pro" w:eastAsia="SimSun" w:hAnsi="Source Sans Pro" w:cstheme="majorBidi"/>
          <w:sz w:val="22"/>
          <w:szCs w:val="22"/>
        </w:rPr>
        <w:t xml:space="preserve"> </w:t>
      </w:r>
      <w:r w:rsidR="008D0CE7" w:rsidRPr="008E0DD7">
        <w:rPr>
          <w:rFonts w:ascii="Source Sans Pro" w:eastAsia="SimSun" w:hAnsi="Source Sans Pro" w:cstheme="majorBidi"/>
          <w:sz w:val="22"/>
          <w:szCs w:val="22"/>
        </w:rPr>
        <w:t>Child-level disadvantage and priority population indicators for the prediction of children’s developmental vulnerability.</w:t>
      </w:r>
    </w:p>
    <w:p w14:paraId="7C3F8AC5" w14:textId="51D2F257" w:rsidR="000310A0" w:rsidRPr="008E0DD7" w:rsidRDefault="00933E65" w:rsidP="00812FFF">
      <w:pPr>
        <w:pStyle w:val="ListParagraph"/>
        <w:numPr>
          <w:ilvl w:val="0"/>
          <w:numId w:val="6"/>
        </w:numPr>
        <w:rPr>
          <w:rFonts w:ascii="Source Sans Pro" w:hAnsi="Source Sans Pro" w:cstheme="majorHAnsi"/>
          <w:sz w:val="22"/>
          <w:szCs w:val="22"/>
        </w:rPr>
      </w:pPr>
      <w:r>
        <w:rPr>
          <w:rFonts w:ascii="Source Sans Pro" w:hAnsi="Source Sans Pro" w:cstheme="majorHAnsi"/>
          <w:sz w:val="22"/>
          <w:szCs w:val="22"/>
        </w:rPr>
        <w:t>The provision of f</w:t>
      </w:r>
      <w:r w:rsidR="00532221" w:rsidRPr="008E0DD7">
        <w:rPr>
          <w:rFonts w:ascii="Source Sans Pro" w:hAnsi="Source Sans Pro" w:cstheme="majorHAnsi"/>
          <w:sz w:val="22"/>
          <w:szCs w:val="22"/>
        </w:rPr>
        <w:t>inal recommendations.</w:t>
      </w:r>
    </w:p>
    <w:p w14:paraId="3CE85F5B" w14:textId="77777777" w:rsidR="00AE6079" w:rsidRPr="008E0DD7" w:rsidRDefault="00AE6079" w:rsidP="00B751A8">
      <w:pPr>
        <w:pStyle w:val="ListParagraph"/>
        <w:ind w:left="76"/>
        <w:rPr>
          <w:rFonts w:ascii="Source Sans Pro" w:hAnsi="Source Sans Pro" w:cstheme="majorHAnsi"/>
          <w:sz w:val="22"/>
          <w:szCs w:val="22"/>
        </w:rPr>
      </w:pPr>
    </w:p>
    <w:p w14:paraId="70BBE928" w14:textId="66C09C42" w:rsidR="006F45C4" w:rsidRPr="008E0DD7" w:rsidRDefault="00FA00D6" w:rsidP="00B751A8">
      <w:pPr>
        <w:jc w:val="center"/>
      </w:pPr>
      <w:r>
        <w:rPr>
          <w:noProof/>
          <w:lang w:eastAsia="en-AU"/>
        </w:rPr>
        <w:lastRenderedPageBreak/>
        <w:drawing>
          <wp:inline distT="0" distB="0" distL="0" distR="0" wp14:anchorId="0DB3F677" wp14:editId="2B652A14">
            <wp:extent cx="6010275" cy="5295096"/>
            <wp:effectExtent l="0" t="0" r="0" b="1270"/>
            <wp:docPr id="13" name="Picture 13" descr="Figure 1. Project workflow for Phase One and Two.&#10;Note. 36 of the original 37 child disadvantage indicators were examined in Phase Two; maternal education level was removed due to a high level of missing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1. Project workflow for Phase One and Two.&#10;Note. 36 of the original 37 child disadvantage indicators were examined in Phase Two; maternal education level was removed due to a high level of missing data.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1246" cy="5295952"/>
                    </a:xfrm>
                    <a:prstGeom prst="rect">
                      <a:avLst/>
                    </a:prstGeom>
                    <a:noFill/>
                    <a:ln>
                      <a:noFill/>
                    </a:ln>
                  </pic:spPr>
                </pic:pic>
              </a:graphicData>
            </a:graphic>
          </wp:inline>
        </w:drawing>
      </w:r>
    </w:p>
    <w:p w14:paraId="6A2B8C5E" w14:textId="77777777" w:rsidR="00055EEE" w:rsidRDefault="00055EEE" w:rsidP="0061239F">
      <w:pPr>
        <w:pStyle w:val="Caption"/>
      </w:pPr>
      <w:bookmarkStart w:id="19" w:name="_Toc140131359"/>
    </w:p>
    <w:p w14:paraId="161ACAC0" w14:textId="35491246" w:rsidR="00B13D90" w:rsidRPr="008E0DD7" w:rsidRDefault="0078709B" w:rsidP="0061239F">
      <w:pPr>
        <w:pStyle w:val="Caption"/>
      </w:pPr>
      <w:r w:rsidRPr="008E0DD7">
        <w:t xml:space="preserve">Figure </w:t>
      </w:r>
      <w:r w:rsidR="00BA3D6A">
        <w:t>1</w:t>
      </w:r>
      <w:r w:rsidR="006F45C4" w:rsidRPr="008E0DD7">
        <w:t xml:space="preserve">. </w:t>
      </w:r>
      <w:r w:rsidR="00B5003B" w:rsidRPr="008E0DD7">
        <w:t>P</w:t>
      </w:r>
      <w:r w:rsidR="006F45C4" w:rsidRPr="008E0DD7">
        <w:t>roject</w:t>
      </w:r>
      <w:r w:rsidR="00B5003B" w:rsidRPr="008E0DD7">
        <w:t xml:space="preserve"> workflow</w:t>
      </w:r>
      <w:r w:rsidR="006F45C4" w:rsidRPr="008E0DD7">
        <w:t xml:space="preserve"> for Phase </w:t>
      </w:r>
      <w:r w:rsidR="003B4C0B" w:rsidRPr="008E0DD7">
        <w:t>One</w:t>
      </w:r>
      <w:r w:rsidR="006F45C4" w:rsidRPr="008E0DD7">
        <w:t xml:space="preserve"> and </w:t>
      </w:r>
      <w:r w:rsidR="003B4C0B" w:rsidRPr="008E0DD7">
        <w:t>Two</w:t>
      </w:r>
      <w:bookmarkEnd w:id="19"/>
    </w:p>
    <w:p w14:paraId="2E96F4D4" w14:textId="318D711F" w:rsidR="000B3CEF" w:rsidRPr="008E0DD7" w:rsidRDefault="00EE39F5" w:rsidP="00B13D90">
      <w:pPr>
        <w:rPr>
          <w:rFonts w:cstheme="majorHAnsi"/>
          <w:color w:val="002060"/>
          <w:sz w:val="20"/>
          <w:szCs w:val="20"/>
        </w:rPr>
      </w:pPr>
      <w:r w:rsidRPr="008E0DD7">
        <w:rPr>
          <w:i/>
          <w:iCs/>
          <w:sz w:val="20"/>
          <w:szCs w:val="20"/>
        </w:rPr>
        <w:t>Note.</w:t>
      </w:r>
      <w:r w:rsidRPr="008E0DD7">
        <w:rPr>
          <w:sz w:val="20"/>
          <w:szCs w:val="20"/>
        </w:rPr>
        <w:t xml:space="preserve"> 36 </w:t>
      </w:r>
      <w:r w:rsidR="00C27E91" w:rsidRPr="008E0DD7">
        <w:rPr>
          <w:sz w:val="20"/>
          <w:szCs w:val="20"/>
        </w:rPr>
        <w:t xml:space="preserve">of the original 37 </w:t>
      </w:r>
      <w:r w:rsidRPr="008E0DD7">
        <w:rPr>
          <w:sz w:val="20"/>
          <w:szCs w:val="20"/>
        </w:rPr>
        <w:t xml:space="preserve">child disadvantage indicators were examined in Phase </w:t>
      </w:r>
      <w:r w:rsidR="00385BAC">
        <w:rPr>
          <w:sz w:val="20"/>
          <w:szCs w:val="20"/>
        </w:rPr>
        <w:t>Two</w:t>
      </w:r>
      <w:r w:rsidR="00A0102C" w:rsidRPr="008E0DD7">
        <w:rPr>
          <w:sz w:val="20"/>
          <w:szCs w:val="20"/>
        </w:rPr>
        <w:t>;</w:t>
      </w:r>
      <w:r w:rsidRPr="008E0DD7">
        <w:rPr>
          <w:sz w:val="20"/>
          <w:szCs w:val="20"/>
        </w:rPr>
        <w:t xml:space="preserve"> </w:t>
      </w:r>
      <w:r w:rsidR="007F31DF" w:rsidRPr="008E0DD7">
        <w:rPr>
          <w:sz w:val="20"/>
          <w:szCs w:val="20"/>
        </w:rPr>
        <w:t xml:space="preserve">maternal education level </w:t>
      </w:r>
      <w:r w:rsidR="00A0102C" w:rsidRPr="008E0DD7">
        <w:rPr>
          <w:sz w:val="20"/>
          <w:szCs w:val="20"/>
        </w:rPr>
        <w:t>was removed</w:t>
      </w:r>
      <w:r w:rsidR="000F2E30" w:rsidRPr="008E0DD7">
        <w:rPr>
          <w:sz w:val="20"/>
          <w:szCs w:val="20"/>
        </w:rPr>
        <w:t xml:space="preserve"> due to a high level of missing data. </w:t>
      </w:r>
    </w:p>
    <w:p w14:paraId="6C704660" w14:textId="0B1B792C" w:rsidR="00040BBB" w:rsidRPr="008E0DD7" w:rsidRDefault="00040BBB" w:rsidP="00B13D90">
      <w:pPr>
        <w:rPr>
          <w:rFonts w:eastAsiaTheme="majorEastAsia" w:cstheme="majorBidi"/>
          <w:color w:val="FF0000"/>
          <w:sz w:val="48"/>
          <w:szCs w:val="32"/>
        </w:rPr>
      </w:pPr>
      <w:r w:rsidRPr="008E0DD7">
        <w:rPr>
          <w:color w:val="FF0000"/>
        </w:rPr>
        <w:br w:type="page"/>
      </w:r>
    </w:p>
    <w:p w14:paraId="63905D5C" w14:textId="61151B67" w:rsidR="00236343" w:rsidRPr="008E0DD7" w:rsidRDefault="00D92130" w:rsidP="00B751A8">
      <w:pPr>
        <w:pStyle w:val="Heading1"/>
      </w:pPr>
      <w:bookmarkStart w:id="20" w:name="_General_Methods"/>
      <w:bookmarkStart w:id="21" w:name="_Toc161739446"/>
      <w:bookmarkEnd w:id="20"/>
      <w:r w:rsidRPr="008E0DD7">
        <w:lastRenderedPageBreak/>
        <w:t xml:space="preserve">General </w:t>
      </w:r>
      <w:r w:rsidR="001B3C26" w:rsidRPr="008E0DD7">
        <w:t>Methods</w:t>
      </w:r>
      <w:bookmarkEnd w:id="21"/>
    </w:p>
    <w:p w14:paraId="4A41A580" w14:textId="7BE7CCBF" w:rsidR="000B3CEF" w:rsidRPr="008E0DD7" w:rsidRDefault="000B3CEF" w:rsidP="00B751A8">
      <w:pPr>
        <w:pStyle w:val="Heading2"/>
        <w:spacing w:line="240" w:lineRule="auto"/>
      </w:pPr>
      <w:bookmarkStart w:id="22" w:name="_Toc161739447"/>
      <w:r w:rsidRPr="008E0DD7">
        <w:t>Data source</w:t>
      </w:r>
      <w:bookmarkEnd w:id="22"/>
    </w:p>
    <w:p w14:paraId="06A6AD0F" w14:textId="77777777" w:rsidR="00901219" w:rsidRPr="008E0DD7" w:rsidRDefault="00901219" w:rsidP="00901219"/>
    <w:p w14:paraId="5376EF00" w14:textId="4897EF81" w:rsidR="000B3CEF" w:rsidRPr="008E0DD7" w:rsidRDefault="000B3CEF" w:rsidP="00D95F9C">
      <w:pPr>
        <w:pStyle w:val="NoSpacing"/>
        <w:ind w:left="-283"/>
      </w:pPr>
      <w:r w:rsidRPr="008E0DD7">
        <w:t>We</w:t>
      </w:r>
      <w:r w:rsidR="00DF263A" w:rsidRPr="008E0DD7">
        <w:t xml:space="preserve"> </w:t>
      </w:r>
      <w:r w:rsidRPr="008E0DD7">
        <w:t>continue</w:t>
      </w:r>
      <w:r w:rsidR="00BD4D8F" w:rsidRPr="008E0DD7">
        <w:t>d</w:t>
      </w:r>
      <w:r w:rsidRPr="008E0DD7">
        <w:t xml:space="preserve"> to draw on </w:t>
      </w:r>
      <w:r w:rsidR="009F1474">
        <w:t xml:space="preserve">deidentified </w:t>
      </w:r>
      <w:r w:rsidRPr="008E0DD7">
        <w:t xml:space="preserve">data from the </w:t>
      </w:r>
      <w:r w:rsidR="005760BC" w:rsidRPr="008E0DD7">
        <w:t>MADIP-</w:t>
      </w:r>
      <w:r w:rsidRPr="008E0DD7">
        <w:t>FFY project.</w:t>
      </w:r>
      <w:r w:rsidR="007B3AC4" w:rsidRPr="008E0DD7">
        <w:fldChar w:fldCharType="begin"/>
      </w:r>
      <w:r w:rsidR="008F0F75">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007B3AC4" w:rsidRPr="008E0DD7">
        <w:fldChar w:fldCharType="separate"/>
      </w:r>
      <w:r w:rsidR="008F0F75" w:rsidRPr="008F0F75">
        <w:rPr>
          <w:noProof/>
          <w:vertAlign w:val="superscript"/>
        </w:rPr>
        <w:t>11</w:t>
      </w:r>
      <w:r w:rsidR="007B3AC4" w:rsidRPr="008E0DD7">
        <w:fldChar w:fldCharType="end"/>
      </w:r>
      <w:r w:rsidRPr="008E0DD7">
        <w:t xml:space="preserve"> </w:t>
      </w:r>
      <w:r w:rsidR="00D95F9C" w:rsidRPr="008E0DD7">
        <w:t xml:space="preserve">In total, there were 293,910 children with 2018 AEDC outcomes linked to FFY relevant datasets. </w:t>
      </w:r>
      <w:r w:rsidRPr="008E0DD7">
        <w:t xml:space="preserve">In brief, the FFY data provide comprehensive information on health, education, economic, social </w:t>
      </w:r>
      <w:r w:rsidRPr="008E0DD7">
        <w:rPr>
          <w:rFonts w:cstheme="majorHAnsi"/>
        </w:rPr>
        <w:t>services and population demographics over a child’s life from birth to school entry. T</w:t>
      </w:r>
      <w:r w:rsidRPr="008E0DD7">
        <w:rPr>
          <w:rFonts w:cstheme="majorHAnsi"/>
          <w:lang w:eastAsia="zh-CN"/>
        </w:rPr>
        <w:t>he</w:t>
      </w:r>
      <w:r w:rsidRPr="008E0DD7">
        <w:rPr>
          <w:rFonts w:cstheme="majorHAnsi"/>
        </w:rPr>
        <w:t xml:space="preserve"> FFY data include</w:t>
      </w:r>
      <w:r w:rsidR="0059596A" w:rsidRPr="008E0DD7">
        <w:rPr>
          <w:rFonts w:cstheme="majorHAnsi"/>
        </w:rPr>
        <w:t xml:space="preserve">s linkage with the </w:t>
      </w:r>
      <w:r w:rsidRPr="008E0DD7">
        <w:rPr>
          <w:rFonts w:cstheme="majorHAnsi"/>
        </w:rPr>
        <w:t>following datasets:</w:t>
      </w:r>
    </w:p>
    <w:p w14:paraId="4344EFD5" w14:textId="77777777" w:rsidR="005B237A" w:rsidRPr="008929DA" w:rsidRDefault="005B237A" w:rsidP="00D95F9C">
      <w:pPr>
        <w:ind w:left="0" w:right="-454"/>
        <w:rPr>
          <w:rFonts w:cstheme="majorHAnsi"/>
          <w:szCs w:val="22"/>
        </w:rPr>
      </w:pPr>
    </w:p>
    <w:p w14:paraId="4614F962" w14:textId="58E423F9" w:rsidR="00D95F9C" w:rsidRPr="008929DA" w:rsidRDefault="00D95F9C" w:rsidP="00D95F9C">
      <w:pPr>
        <w:ind w:left="0" w:right="-454"/>
        <w:rPr>
          <w:szCs w:val="22"/>
        </w:rPr>
        <w:sectPr w:rsidR="00D95F9C" w:rsidRPr="008929DA" w:rsidSect="001C6B99">
          <w:headerReference w:type="even" r:id="rId23"/>
          <w:headerReference w:type="default" r:id="rId24"/>
          <w:footerReference w:type="default" r:id="rId25"/>
          <w:headerReference w:type="first" r:id="rId26"/>
          <w:pgSz w:w="12240" w:h="15840"/>
          <w:pgMar w:top="1440" w:right="1440" w:bottom="1440" w:left="1440" w:header="708" w:footer="567" w:gutter="0"/>
          <w:pgNumType w:start="1"/>
          <w:cols w:space="708"/>
          <w:docGrid w:linePitch="360"/>
        </w:sectPr>
      </w:pPr>
    </w:p>
    <w:p w14:paraId="2268E38F" w14:textId="7D872EA2" w:rsidR="000B3CEF" w:rsidRPr="008929DA" w:rsidRDefault="008B0253" w:rsidP="00B50F44">
      <w:pPr>
        <w:pStyle w:val="ListParagraph"/>
        <w:numPr>
          <w:ilvl w:val="0"/>
          <w:numId w:val="2"/>
        </w:numPr>
        <w:ind w:left="360" w:right="-454"/>
        <w:rPr>
          <w:rFonts w:ascii="Source Sans Pro" w:hAnsi="Source Sans Pro" w:cstheme="majorHAnsi"/>
          <w:sz w:val="22"/>
          <w:szCs w:val="22"/>
        </w:rPr>
      </w:pPr>
      <w:hyperlink r:id="rId27" w:history="1">
        <w:r w:rsidR="000B3CEF" w:rsidRPr="008929DA">
          <w:rPr>
            <w:rStyle w:val="Hyperlink"/>
            <w:rFonts w:ascii="Source Sans Pro" w:hAnsi="Source Sans Pro" w:cstheme="majorHAnsi"/>
            <w:sz w:val="22"/>
            <w:szCs w:val="22"/>
          </w:rPr>
          <w:t>Australian Early Development Census (AEDC)</w:t>
        </w:r>
      </w:hyperlink>
    </w:p>
    <w:p w14:paraId="2CEE9820" w14:textId="77777777" w:rsidR="000B3CEF" w:rsidRPr="008929DA" w:rsidRDefault="008B0253" w:rsidP="00B50F44">
      <w:pPr>
        <w:pStyle w:val="ListParagraph"/>
        <w:numPr>
          <w:ilvl w:val="0"/>
          <w:numId w:val="2"/>
        </w:numPr>
        <w:ind w:left="360" w:right="-454"/>
        <w:rPr>
          <w:rFonts w:ascii="Source Sans Pro" w:hAnsi="Source Sans Pro" w:cstheme="majorHAnsi"/>
          <w:sz w:val="22"/>
          <w:szCs w:val="22"/>
        </w:rPr>
      </w:pPr>
      <w:hyperlink r:id="rId28" w:history="1">
        <w:r w:rsidR="000B3CEF" w:rsidRPr="008929DA">
          <w:rPr>
            <w:rStyle w:val="Hyperlink"/>
            <w:rFonts w:ascii="Source Sans Pro" w:hAnsi="Source Sans Pro" w:cstheme="majorHAnsi"/>
            <w:sz w:val="22"/>
            <w:szCs w:val="22"/>
          </w:rPr>
          <w:t>Census of Population and Housing (Census)</w:t>
        </w:r>
      </w:hyperlink>
    </w:p>
    <w:p w14:paraId="584EDFC9" w14:textId="77777777" w:rsidR="000B3CEF" w:rsidRPr="008929DA" w:rsidRDefault="008B0253" w:rsidP="00B50F44">
      <w:pPr>
        <w:pStyle w:val="ListParagraph"/>
        <w:numPr>
          <w:ilvl w:val="0"/>
          <w:numId w:val="2"/>
        </w:numPr>
        <w:ind w:left="360" w:right="-454"/>
        <w:rPr>
          <w:rFonts w:ascii="Source Sans Pro" w:hAnsi="Source Sans Pro" w:cstheme="majorHAnsi"/>
          <w:sz w:val="22"/>
          <w:szCs w:val="22"/>
        </w:rPr>
      </w:pPr>
      <w:hyperlink r:id="rId29" w:history="1">
        <w:r w:rsidR="000B3CEF" w:rsidRPr="008929DA">
          <w:rPr>
            <w:rStyle w:val="Hyperlink"/>
            <w:rFonts w:ascii="Source Sans Pro" w:hAnsi="Source Sans Pro" w:cstheme="majorHAnsi"/>
            <w:sz w:val="22"/>
            <w:szCs w:val="22"/>
          </w:rPr>
          <w:t>Child Care Management System (CCMS)</w:t>
        </w:r>
      </w:hyperlink>
    </w:p>
    <w:p w14:paraId="64EC0BE4" w14:textId="77777777" w:rsidR="000B3CEF" w:rsidRPr="008929DA" w:rsidRDefault="008B0253" w:rsidP="00B50F44">
      <w:pPr>
        <w:pStyle w:val="ListParagraph"/>
        <w:numPr>
          <w:ilvl w:val="0"/>
          <w:numId w:val="2"/>
        </w:numPr>
        <w:ind w:left="360" w:right="-454"/>
        <w:rPr>
          <w:rFonts w:ascii="Source Sans Pro" w:hAnsi="Source Sans Pro" w:cstheme="majorHAnsi"/>
          <w:sz w:val="22"/>
          <w:szCs w:val="22"/>
        </w:rPr>
      </w:pPr>
      <w:hyperlink r:id="rId30" w:history="1">
        <w:r w:rsidR="000B3CEF" w:rsidRPr="008929DA">
          <w:rPr>
            <w:rStyle w:val="Hyperlink"/>
            <w:rFonts w:ascii="Source Sans Pro" w:hAnsi="Source Sans Pro" w:cstheme="majorHAnsi"/>
            <w:sz w:val="22"/>
            <w:szCs w:val="22"/>
          </w:rPr>
          <w:t>Data exchange (DEX)</w:t>
        </w:r>
      </w:hyperlink>
    </w:p>
    <w:p w14:paraId="4E911CEB" w14:textId="120B84BC" w:rsidR="000B3CEF" w:rsidRPr="008929DA" w:rsidRDefault="008B0253" w:rsidP="00B50F44">
      <w:pPr>
        <w:pStyle w:val="ListParagraph"/>
        <w:numPr>
          <w:ilvl w:val="0"/>
          <w:numId w:val="2"/>
        </w:numPr>
        <w:ind w:left="360" w:right="-454"/>
        <w:rPr>
          <w:rFonts w:ascii="Source Sans Pro" w:hAnsi="Source Sans Pro" w:cstheme="majorHAnsi"/>
          <w:sz w:val="22"/>
          <w:szCs w:val="22"/>
        </w:rPr>
      </w:pPr>
      <w:hyperlink r:id="rId31" w:history="1">
        <w:r w:rsidR="000B3CEF" w:rsidRPr="008929DA">
          <w:rPr>
            <w:rStyle w:val="Hyperlink"/>
            <w:rFonts w:ascii="Source Sans Pro" w:hAnsi="Source Sans Pro" w:cstheme="majorHAnsi"/>
            <w:sz w:val="22"/>
            <w:szCs w:val="22"/>
          </w:rPr>
          <w:t>Data Over Multiple Individual Occurrences (DOMIN</w:t>
        </w:r>
        <w:r w:rsidR="0071580B" w:rsidRPr="008929DA">
          <w:rPr>
            <w:rStyle w:val="Hyperlink"/>
            <w:rFonts w:ascii="Source Sans Pro" w:hAnsi="Source Sans Pro" w:cstheme="majorHAnsi"/>
            <w:sz w:val="22"/>
            <w:szCs w:val="22"/>
          </w:rPr>
          <w:t>O</w:t>
        </w:r>
        <w:r w:rsidR="000B3CEF" w:rsidRPr="008929DA">
          <w:rPr>
            <w:rStyle w:val="Hyperlink"/>
            <w:rFonts w:ascii="Source Sans Pro" w:hAnsi="Source Sans Pro" w:cstheme="majorHAnsi"/>
            <w:sz w:val="22"/>
            <w:szCs w:val="22"/>
          </w:rPr>
          <w:t>)</w:t>
        </w:r>
      </w:hyperlink>
    </w:p>
    <w:p w14:paraId="300F3D36" w14:textId="77777777" w:rsidR="000B3CEF" w:rsidRPr="008929DA" w:rsidRDefault="008B0253" w:rsidP="00B50F44">
      <w:pPr>
        <w:pStyle w:val="ListParagraph"/>
        <w:numPr>
          <w:ilvl w:val="0"/>
          <w:numId w:val="2"/>
        </w:numPr>
        <w:ind w:left="360" w:right="-454"/>
        <w:rPr>
          <w:rFonts w:ascii="Source Sans Pro" w:hAnsi="Source Sans Pro" w:cstheme="majorHAnsi"/>
          <w:sz w:val="22"/>
          <w:szCs w:val="22"/>
        </w:rPr>
      </w:pPr>
      <w:hyperlink r:id="rId32" w:history="1">
        <w:r w:rsidR="000B3CEF" w:rsidRPr="008929DA">
          <w:rPr>
            <w:rStyle w:val="Hyperlink"/>
            <w:rFonts w:ascii="Source Sans Pro" w:hAnsi="Source Sans Pro" w:cstheme="majorHAnsi"/>
            <w:sz w:val="22"/>
            <w:szCs w:val="22"/>
          </w:rPr>
          <w:t>Medicare Benefits Schedule (MBS)</w:t>
        </w:r>
      </w:hyperlink>
    </w:p>
    <w:p w14:paraId="53AC124A" w14:textId="77777777" w:rsidR="000B3CEF" w:rsidRPr="008929DA" w:rsidRDefault="008B0253" w:rsidP="00B50F44">
      <w:pPr>
        <w:pStyle w:val="ListParagraph"/>
        <w:numPr>
          <w:ilvl w:val="0"/>
          <w:numId w:val="2"/>
        </w:numPr>
        <w:ind w:left="360"/>
        <w:rPr>
          <w:rFonts w:ascii="Source Sans Pro" w:hAnsi="Source Sans Pro" w:cstheme="majorHAnsi"/>
          <w:sz w:val="22"/>
          <w:szCs w:val="22"/>
        </w:rPr>
      </w:pPr>
      <w:hyperlink r:id="rId33" w:history="1">
        <w:r w:rsidR="000B3CEF" w:rsidRPr="008929DA">
          <w:rPr>
            <w:rStyle w:val="Hyperlink"/>
            <w:rFonts w:ascii="Source Sans Pro" w:hAnsi="Source Sans Pro" w:cstheme="majorHAnsi"/>
            <w:sz w:val="22"/>
            <w:szCs w:val="22"/>
          </w:rPr>
          <w:t>National Health Survey (NHS)</w:t>
        </w:r>
      </w:hyperlink>
    </w:p>
    <w:p w14:paraId="0B467A47" w14:textId="77777777" w:rsidR="000B3CEF" w:rsidRPr="008929DA" w:rsidRDefault="008B0253" w:rsidP="00B50F44">
      <w:pPr>
        <w:pStyle w:val="ListParagraph"/>
        <w:numPr>
          <w:ilvl w:val="0"/>
          <w:numId w:val="2"/>
        </w:numPr>
        <w:ind w:left="360"/>
        <w:rPr>
          <w:rFonts w:ascii="Source Sans Pro" w:hAnsi="Source Sans Pro" w:cstheme="majorHAnsi"/>
          <w:sz w:val="22"/>
          <w:szCs w:val="22"/>
        </w:rPr>
      </w:pPr>
      <w:hyperlink r:id="rId34" w:history="1">
        <w:r w:rsidR="000B3CEF" w:rsidRPr="008929DA">
          <w:rPr>
            <w:rStyle w:val="Hyperlink"/>
            <w:rFonts w:ascii="Source Sans Pro" w:hAnsi="Source Sans Pro" w:cstheme="majorHAnsi"/>
            <w:sz w:val="22"/>
            <w:szCs w:val="22"/>
          </w:rPr>
          <w:t>National Quality Standards (NQS)</w:t>
        </w:r>
      </w:hyperlink>
    </w:p>
    <w:p w14:paraId="29CD9DA8" w14:textId="77777777" w:rsidR="000B3CEF" w:rsidRPr="008929DA" w:rsidRDefault="008B0253" w:rsidP="00B50F44">
      <w:pPr>
        <w:pStyle w:val="ListParagraph"/>
        <w:numPr>
          <w:ilvl w:val="0"/>
          <w:numId w:val="2"/>
        </w:numPr>
        <w:ind w:left="360"/>
        <w:rPr>
          <w:rFonts w:ascii="Source Sans Pro" w:hAnsi="Source Sans Pro" w:cstheme="majorHAnsi"/>
          <w:sz w:val="22"/>
          <w:szCs w:val="22"/>
        </w:rPr>
      </w:pPr>
      <w:hyperlink r:id="rId35" w:history="1">
        <w:r w:rsidR="000B3CEF" w:rsidRPr="008929DA">
          <w:rPr>
            <w:rStyle w:val="Hyperlink"/>
            <w:rFonts w:ascii="Source Sans Pro" w:hAnsi="Source Sans Pro" w:cstheme="majorHAnsi"/>
            <w:sz w:val="22"/>
            <w:szCs w:val="22"/>
          </w:rPr>
          <w:t>Pay As You Go (PAYG)</w:t>
        </w:r>
      </w:hyperlink>
      <w:r w:rsidR="000B3CEF" w:rsidRPr="008929DA">
        <w:rPr>
          <w:rFonts w:ascii="Source Sans Pro" w:hAnsi="Source Sans Pro" w:cstheme="majorHAnsi"/>
          <w:sz w:val="22"/>
          <w:szCs w:val="22"/>
        </w:rPr>
        <w:t xml:space="preserve"> </w:t>
      </w:r>
    </w:p>
    <w:p w14:paraId="502601C8" w14:textId="77777777" w:rsidR="000B3CEF" w:rsidRPr="008929DA" w:rsidRDefault="008B0253" w:rsidP="00B50F44">
      <w:pPr>
        <w:pStyle w:val="ListParagraph"/>
        <w:numPr>
          <w:ilvl w:val="0"/>
          <w:numId w:val="2"/>
        </w:numPr>
        <w:ind w:left="360"/>
        <w:rPr>
          <w:rFonts w:ascii="Source Sans Pro" w:hAnsi="Source Sans Pro" w:cstheme="majorHAnsi"/>
          <w:sz w:val="22"/>
          <w:szCs w:val="22"/>
        </w:rPr>
      </w:pPr>
      <w:hyperlink r:id="rId36" w:anchor=":~:text=on%20personal%20income.-,Personal%20income%20tax%20(PIT)%20rates,32.5%25%20marginal%20tax%20rate%20applies." w:history="1">
        <w:r w:rsidR="000B3CEF" w:rsidRPr="008929DA">
          <w:rPr>
            <w:rStyle w:val="Hyperlink"/>
            <w:rFonts w:ascii="Source Sans Pro" w:hAnsi="Source Sans Pro" w:cstheme="majorHAnsi"/>
            <w:sz w:val="22"/>
            <w:szCs w:val="22"/>
          </w:rPr>
          <w:t>Personal Income Tax (PIT)</w:t>
        </w:r>
      </w:hyperlink>
    </w:p>
    <w:p w14:paraId="5D1F47FF" w14:textId="77777777" w:rsidR="000B3CEF" w:rsidRPr="008929DA" w:rsidRDefault="008B0253" w:rsidP="00B50F44">
      <w:pPr>
        <w:pStyle w:val="ListParagraph"/>
        <w:numPr>
          <w:ilvl w:val="0"/>
          <w:numId w:val="2"/>
        </w:numPr>
        <w:ind w:left="360"/>
        <w:rPr>
          <w:rFonts w:ascii="Source Sans Pro" w:hAnsi="Source Sans Pro" w:cstheme="majorHAnsi"/>
          <w:sz w:val="22"/>
          <w:szCs w:val="22"/>
        </w:rPr>
      </w:pPr>
      <w:hyperlink r:id="rId37" w:history="1">
        <w:r w:rsidR="000B3CEF" w:rsidRPr="008929DA">
          <w:rPr>
            <w:rStyle w:val="Hyperlink"/>
            <w:rFonts w:ascii="Source Sans Pro" w:hAnsi="Source Sans Pro" w:cstheme="majorHAnsi"/>
            <w:sz w:val="22"/>
            <w:szCs w:val="22"/>
          </w:rPr>
          <w:t>Pharmaceutical Benefits Scheme (PBS)</w:t>
        </w:r>
      </w:hyperlink>
    </w:p>
    <w:p w14:paraId="793818CF" w14:textId="6247F61B" w:rsidR="00441687" w:rsidRPr="008929DA" w:rsidRDefault="008B0253" w:rsidP="00B50F44">
      <w:pPr>
        <w:pStyle w:val="ListParagraph"/>
        <w:numPr>
          <w:ilvl w:val="0"/>
          <w:numId w:val="2"/>
        </w:numPr>
        <w:ind w:left="360"/>
        <w:rPr>
          <w:rFonts w:ascii="Source Sans Pro" w:hAnsi="Source Sans Pro" w:cstheme="majorHAnsi"/>
          <w:sz w:val="22"/>
          <w:szCs w:val="22"/>
        </w:rPr>
      </w:pPr>
      <w:hyperlink r:id="rId38" w:history="1">
        <w:r w:rsidR="000B3CEF" w:rsidRPr="008929DA">
          <w:rPr>
            <w:rStyle w:val="Hyperlink"/>
            <w:rFonts w:ascii="Source Sans Pro" w:hAnsi="Source Sans Pro" w:cstheme="majorHAnsi"/>
            <w:sz w:val="22"/>
            <w:szCs w:val="22"/>
          </w:rPr>
          <w:t>Registries of Deaths</w:t>
        </w:r>
      </w:hyperlink>
      <w:r w:rsidR="000B3CEF" w:rsidRPr="008929DA">
        <w:rPr>
          <w:rFonts w:ascii="Source Sans Pro" w:hAnsi="Source Sans Pro" w:cstheme="majorHAnsi"/>
          <w:sz w:val="22"/>
          <w:szCs w:val="22"/>
        </w:rPr>
        <w:t xml:space="preserve"> </w:t>
      </w:r>
    </w:p>
    <w:p w14:paraId="53200DF7" w14:textId="77777777" w:rsidR="005B237A" w:rsidRPr="008E0DD7" w:rsidRDefault="005B237A" w:rsidP="00B751A8">
      <w:pPr>
        <w:pStyle w:val="NoSpacing"/>
        <w:ind w:left="-283"/>
        <w:sectPr w:rsidR="005B237A" w:rsidRPr="008E0DD7" w:rsidSect="001C6B99">
          <w:type w:val="continuous"/>
          <w:pgSz w:w="12240" w:h="15840"/>
          <w:pgMar w:top="1440" w:right="1440" w:bottom="1440" w:left="1440" w:header="708" w:footer="567" w:gutter="0"/>
          <w:cols w:space="708"/>
          <w:docGrid w:linePitch="360"/>
        </w:sectPr>
      </w:pPr>
    </w:p>
    <w:p w14:paraId="4013DCD6" w14:textId="5BBE6730" w:rsidR="000B3CEF" w:rsidRPr="008E0DD7" w:rsidRDefault="000B3CEF" w:rsidP="00D95F9C">
      <w:pPr>
        <w:pStyle w:val="NoSpacing"/>
      </w:pPr>
    </w:p>
    <w:p w14:paraId="716A4500" w14:textId="3D29B73E" w:rsidR="00591084" w:rsidRPr="008E0DD7" w:rsidRDefault="00DF0DB1" w:rsidP="00DF0DB1">
      <w:pPr>
        <w:pStyle w:val="Heading2"/>
        <w:spacing w:line="240" w:lineRule="auto"/>
      </w:pPr>
      <w:bookmarkStart w:id="23" w:name="_Toc161739448"/>
      <w:r w:rsidRPr="008E0DD7">
        <w:t>Measures</w:t>
      </w:r>
      <w:bookmarkEnd w:id="23"/>
      <w:r w:rsidRPr="008E0DD7">
        <w:t xml:space="preserve"> </w:t>
      </w:r>
      <w:r w:rsidR="00FB42F7" w:rsidRPr="008E0DD7">
        <w:t xml:space="preserve"> </w:t>
      </w:r>
    </w:p>
    <w:p w14:paraId="5BDEFE99" w14:textId="77777777" w:rsidR="00AD0960" w:rsidRDefault="00AD0960" w:rsidP="00901219"/>
    <w:p w14:paraId="16D066A3" w14:textId="0A42B7B7" w:rsidR="00D95F9C" w:rsidRDefault="00AD0960" w:rsidP="00901219">
      <w:bookmarkStart w:id="24" w:name="_Hlk150766466"/>
      <w:r w:rsidRPr="008E0DD7">
        <w:t>A summary of all the child</w:t>
      </w:r>
      <w:r w:rsidRPr="008E0DD7">
        <w:rPr>
          <w:szCs w:val="22"/>
        </w:rPr>
        <w:t>-level</w:t>
      </w:r>
      <w:r>
        <w:rPr>
          <w:szCs w:val="22"/>
        </w:rPr>
        <w:t xml:space="preserve"> and area-level</w:t>
      </w:r>
      <w:r w:rsidRPr="008E0DD7">
        <w:t xml:space="preserve"> disadvantage and priority population indicators</w:t>
      </w:r>
      <w:r>
        <w:t xml:space="preserve"> examined in this report</w:t>
      </w:r>
      <w:r w:rsidRPr="008E0DD7">
        <w:t xml:space="preserve"> are shown in Table 1.</w:t>
      </w:r>
      <w:r w:rsidR="009F1474">
        <w:t xml:space="preserve"> Of note, while we focused on </w:t>
      </w:r>
      <w:r w:rsidR="008525ED">
        <w:t>‘</w:t>
      </w:r>
      <w:r w:rsidR="009F1474">
        <w:t>child-level</w:t>
      </w:r>
      <w:r w:rsidR="008525ED">
        <w:t>’</w:t>
      </w:r>
      <w:r w:rsidR="009F1474">
        <w:t xml:space="preserve"> disadvantage, all data were de</w:t>
      </w:r>
      <w:r w:rsidR="009760AA">
        <w:t>-</w:t>
      </w:r>
      <w:r w:rsidR="009F1474">
        <w:t xml:space="preserve">identified and there </w:t>
      </w:r>
      <w:r w:rsidR="00484411">
        <w:t>wa</w:t>
      </w:r>
      <w:r w:rsidR="009F1474">
        <w:t xml:space="preserve">s no risk of </w:t>
      </w:r>
      <w:r w:rsidR="009F1474" w:rsidRPr="009F1474">
        <w:t>reidentification</w:t>
      </w:r>
      <w:r w:rsidR="009F1474">
        <w:t>.</w:t>
      </w:r>
    </w:p>
    <w:bookmarkEnd w:id="24"/>
    <w:p w14:paraId="3CF2685E" w14:textId="77777777" w:rsidR="00AD0960" w:rsidRPr="008E0DD7" w:rsidRDefault="00AD0960" w:rsidP="00AD0960">
      <w:pPr>
        <w:ind w:left="0"/>
      </w:pPr>
    </w:p>
    <w:p w14:paraId="00D27BDE" w14:textId="04BB0C38" w:rsidR="00AC5DD1" w:rsidRPr="008E0DD7" w:rsidRDefault="00AC5DD1" w:rsidP="00B751A8">
      <w:pPr>
        <w:pStyle w:val="Heading3"/>
      </w:pPr>
      <w:bookmarkStart w:id="25" w:name="_Toc161739449"/>
      <w:r w:rsidRPr="008E0DD7">
        <w:t>Child</w:t>
      </w:r>
      <w:r w:rsidR="0010527F" w:rsidRPr="008E0DD7">
        <w:t>-level</w:t>
      </w:r>
      <w:r w:rsidRPr="008E0DD7">
        <w:t xml:space="preserve"> disadvantage indicators</w:t>
      </w:r>
      <w:bookmarkEnd w:id="25"/>
    </w:p>
    <w:p w14:paraId="55B97178" w14:textId="77777777" w:rsidR="00591084" w:rsidRPr="008E0DD7" w:rsidRDefault="00591084" w:rsidP="00B751A8"/>
    <w:p w14:paraId="1010E988" w14:textId="2B603951" w:rsidR="003A4F03" w:rsidRDefault="00EC637C" w:rsidP="00E0539F">
      <w:pPr>
        <w:rPr>
          <w:rFonts w:cstheme="majorHAnsi"/>
          <w:szCs w:val="22"/>
        </w:rPr>
      </w:pPr>
      <w:r w:rsidRPr="00E0539F">
        <w:rPr>
          <w:rFonts w:cstheme="majorHAnsi"/>
          <w:szCs w:val="22"/>
        </w:rPr>
        <w:t>In Phase Two, we used the same</w:t>
      </w:r>
      <w:r w:rsidR="00055EEE" w:rsidRPr="00E0539F">
        <w:rPr>
          <w:rFonts w:cstheme="majorHAnsi"/>
          <w:szCs w:val="22"/>
        </w:rPr>
        <w:t xml:space="preserve"> 37 child-level indicators</w:t>
      </w:r>
      <w:r w:rsidR="007722BB" w:rsidRPr="00E0539F">
        <w:rPr>
          <w:rFonts w:cstheme="majorHAnsi"/>
          <w:szCs w:val="22"/>
        </w:rPr>
        <w:t xml:space="preserve"> from our Phase </w:t>
      </w:r>
      <w:r w:rsidR="00FF1278">
        <w:rPr>
          <w:rFonts w:cstheme="majorHAnsi"/>
          <w:szCs w:val="22"/>
        </w:rPr>
        <w:t>One</w:t>
      </w:r>
      <w:r w:rsidR="007722BB" w:rsidRPr="00E0539F">
        <w:rPr>
          <w:rFonts w:cstheme="majorHAnsi"/>
          <w:szCs w:val="22"/>
        </w:rPr>
        <w:t xml:space="preserve"> report.</w:t>
      </w:r>
      <w:r w:rsidR="00C94327" w:rsidRPr="00E0539F">
        <w:rPr>
          <w:rFonts w:cstheme="majorHAnsi"/>
          <w:color w:val="000000" w:themeColor="text1"/>
          <w:szCs w:val="22"/>
        </w:rPr>
        <w:fldChar w:fldCharType="begin"/>
      </w:r>
      <w:r w:rsidR="008F0F75">
        <w:rPr>
          <w:rFonts w:cstheme="majorHAnsi"/>
          <w:color w:val="000000" w:themeColor="text1"/>
          <w:szCs w:val="22"/>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00C94327" w:rsidRPr="00E0539F">
        <w:rPr>
          <w:rFonts w:cstheme="majorHAnsi"/>
          <w:color w:val="000000" w:themeColor="text1"/>
          <w:szCs w:val="22"/>
        </w:rPr>
        <w:fldChar w:fldCharType="separate"/>
      </w:r>
      <w:r w:rsidR="008F0F75" w:rsidRPr="008F0F75">
        <w:rPr>
          <w:rFonts w:cstheme="majorHAnsi"/>
          <w:noProof/>
          <w:color w:val="000000" w:themeColor="text1"/>
          <w:szCs w:val="22"/>
          <w:vertAlign w:val="superscript"/>
        </w:rPr>
        <w:t>11</w:t>
      </w:r>
      <w:r w:rsidR="00C94327" w:rsidRPr="00E0539F">
        <w:rPr>
          <w:rFonts w:cstheme="majorHAnsi"/>
          <w:color w:val="000000" w:themeColor="text1"/>
          <w:szCs w:val="22"/>
        </w:rPr>
        <w:fldChar w:fldCharType="end"/>
      </w:r>
      <w:r w:rsidR="007722BB" w:rsidRPr="00E0539F">
        <w:rPr>
          <w:rFonts w:cstheme="majorHAnsi"/>
          <w:szCs w:val="22"/>
        </w:rPr>
        <w:t xml:space="preserve"> However, only </w:t>
      </w:r>
      <w:r w:rsidR="007722BB" w:rsidRPr="00E0539F">
        <w:rPr>
          <w:szCs w:val="22"/>
        </w:rPr>
        <w:t>36 child</w:t>
      </w:r>
      <w:r w:rsidR="00454C64">
        <w:rPr>
          <w:szCs w:val="22"/>
        </w:rPr>
        <w:t>-level</w:t>
      </w:r>
      <w:r w:rsidR="007722BB" w:rsidRPr="00E0539F">
        <w:rPr>
          <w:szCs w:val="22"/>
        </w:rPr>
        <w:t xml:space="preserve"> disadvantage indicators </w:t>
      </w:r>
      <w:r w:rsidR="00C94327">
        <w:rPr>
          <w:szCs w:val="22"/>
        </w:rPr>
        <w:t>(</w:t>
      </w:r>
      <w:r w:rsidR="00C94327" w:rsidRPr="00E0539F">
        <w:rPr>
          <w:rFonts w:cstheme="majorHAnsi"/>
          <w:szCs w:val="22"/>
        </w:rPr>
        <w:t>referred to as key child disadvantage indicators, hereafter</w:t>
      </w:r>
      <w:r w:rsidR="00C94327">
        <w:rPr>
          <w:szCs w:val="22"/>
        </w:rPr>
        <w:t xml:space="preserve">) </w:t>
      </w:r>
      <w:r w:rsidR="007722BB" w:rsidRPr="00E0539F">
        <w:rPr>
          <w:szCs w:val="22"/>
        </w:rPr>
        <w:t xml:space="preserve">were examined in Phase </w:t>
      </w:r>
      <w:r w:rsidR="00385BAC">
        <w:rPr>
          <w:szCs w:val="22"/>
        </w:rPr>
        <w:t>Two</w:t>
      </w:r>
      <w:r w:rsidR="00E0539F" w:rsidRPr="00E0539F">
        <w:rPr>
          <w:szCs w:val="22"/>
        </w:rPr>
        <w:t xml:space="preserve"> </w:t>
      </w:r>
      <w:r w:rsidR="00E0539F">
        <w:rPr>
          <w:szCs w:val="22"/>
        </w:rPr>
        <w:t>due to</w:t>
      </w:r>
      <w:r w:rsidR="00C94327">
        <w:rPr>
          <w:szCs w:val="22"/>
        </w:rPr>
        <w:t xml:space="preserve"> the removal of</w:t>
      </w:r>
      <w:r w:rsidR="007722BB" w:rsidRPr="00E0539F">
        <w:rPr>
          <w:szCs w:val="22"/>
        </w:rPr>
        <w:t xml:space="preserve"> maternal education level</w:t>
      </w:r>
      <w:r w:rsidR="00C94327">
        <w:rPr>
          <w:szCs w:val="22"/>
        </w:rPr>
        <w:t>, which had</w:t>
      </w:r>
      <w:r w:rsidR="007722BB" w:rsidRPr="00E0539F">
        <w:rPr>
          <w:szCs w:val="22"/>
        </w:rPr>
        <w:t xml:space="preserve"> a</w:t>
      </w:r>
      <w:r w:rsidR="00C94327">
        <w:rPr>
          <w:szCs w:val="22"/>
        </w:rPr>
        <w:t xml:space="preserve"> </w:t>
      </w:r>
      <w:r w:rsidR="007722BB" w:rsidRPr="00E0539F">
        <w:rPr>
          <w:szCs w:val="22"/>
        </w:rPr>
        <w:t>high level of missing data</w:t>
      </w:r>
      <w:r w:rsidRPr="00E0539F">
        <w:rPr>
          <w:rFonts w:cstheme="majorHAnsi"/>
          <w:szCs w:val="22"/>
        </w:rPr>
        <w:t>. For further details on the measurement and coding of each child</w:t>
      </w:r>
      <w:r w:rsidRPr="00E0539F">
        <w:rPr>
          <w:szCs w:val="22"/>
        </w:rPr>
        <w:t>-level</w:t>
      </w:r>
      <w:r w:rsidRPr="00E0539F">
        <w:rPr>
          <w:rFonts w:cstheme="majorHAnsi"/>
          <w:szCs w:val="22"/>
        </w:rPr>
        <w:t xml:space="preserve"> disadvantage indicator, see </w:t>
      </w:r>
      <w:r w:rsidR="005D38F0">
        <w:rPr>
          <w:rFonts w:cstheme="majorHAnsi"/>
          <w:szCs w:val="22"/>
        </w:rPr>
        <w:t xml:space="preserve">the </w:t>
      </w:r>
      <w:r w:rsidRPr="00E0539F">
        <w:rPr>
          <w:rFonts w:cstheme="majorHAnsi"/>
          <w:szCs w:val="22"/>
        </w:rPr>
        <w:t>Phase One Report.</w:t>
      </w:r>
      <w:r w:rsidRPr="00E0539F">
        <w:rPr>
          <w:rFonts w:cstheme="majorHAnsi"/>
          <w:color w:val="000000" w:themeColor="text1"/>
          <w:szCs w:val="22"/>
        </w:rPr>
        <w:fldChar w:fldCharType="begin"/>
      </w:r>
      <w:r w:rsidR="008F0F75">
        <w:rPr>
          <w:rFonts w:cstheme="majorHAnsi"/>
          <w:color w:val="000000" w:themeColor="text1"/>
          <w:szCs w:val="22"/>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Pr="00E0539F">
        <w:rPr>
          <w:rFonts w:cstheme="majorHAnsi"/>
          <w:color w:val="000000" w:themeColor="text1"/>
          <w:szCs w:val="22"/>
        </w:rPr>
        <w:fldChar w:fldCharType="separate"/>
      </w:r>
      <w:r w:rsidR="008F0F75" w:rsidRPr="008F0F75">
        <w:rPr>
          <w:rFonts w:cstheme="majorHAnsi"/>
          <w:noProof/>
          <w:color w:val="000000" w:themeColor="text1"/>
          <w:szCs w:val="22"/>
          <w:vertAlign w:val="superscript"/>
        </w:rPr>
        <w:t>11</w:t>
      </w:r>
      <w:r w:rsidRPr="00E0539F">
        <w:rPr>
          <w:rFonts w:cstheme="majorHAnsi"/>
          <w:color w:val="000000" w:themeColor="text1"/>
          <w:szCs w:val="22"/>
        </w:rPr>
        <w:fldChar w:fldCharType="end"/>
      </w:r>
      <w:r w:rsidRPr="00E0539F">
        <w:rPr>
          <w:rFonts w:cstheme="majorHAnsi"/>
          <w:szCs w:val="22"/>
        </w:rPr>
        <w:t xml:space="preserve"> </w:t>
      </w:r>
    </w:p>
    <w:p w14:paraId="0D57107E" w14:textId="77777777" w:rsidR="009C5BE2" w:rsidRDefault="009C5BE2" w:rsidP="00E0539F">
      <w:pPr>
        <w:rPr>
          <w:rFonts w:cstheme="majorHAnsi"/>
          <w:szCs w:val="22"/>
        </w:rPr>
      </w:pPr>
    </w:p>
    <w:p w14:paraId="518BA065" w14:textId="77777777" w:rsidR="009C5BE2" w:rsidRPr="008E0DD7" w:rsidRDefault="009C5BE2" w:rsidP="009C5BE2">
      <w:pPr>
        <w:pStyle w:val="Heading3"/>
      </w:pPr>
      <w:bookmarkStart w:id="26" w:name="_Toc161739450"/>
      <w:r w:rsidRPr="008E0DD7">
        <w:t>Area-level disadvantage indicator</w:t>
      </w:r>
      <w:bookmarkEnd w:id="26"/>
    </w:p>
    <w:p w14:paraId="749513D6" w14:textId="77777777" w:rsidR="009C5BE2" w:rsidRPr="008E0DD7" w:rsidRDefault="009C5BE2" w:rsidP="009C5BE2"/>
    <w:p w14:paraId="1626EE15" w14:textId="552CDC39" w:rsidR="009C5BE2" w:rsidRPr="008E0DD7" w:rsidRDefault="009C5BE2" w:rsidP="009C5BE2">
      <w:pPr>
        <w:rPr>
          <w:rFonts w:cstheme="majorHAnsi"/>
        </w:rPr>
      </w:pPr>
      <w:r w:rsidRPr="008E0DD7">
        <w:rPr>
          <w:rFonts w:cstheme="majorHAnsi"/>
        </w:rPr>
        <w:t>In Phase Two, we added a new measure of area-level childhood disadvantage, which was assessed by the Socio-Economic Indexes for Areas (SEIFA).</w:t>
      </w:r>
      <w:r w:rsidRPr="008E0DD7">
        <w:t xml:space="preserve"> </w:t>
      </w:r>
      <w:r w:rsidRPr="008E0DD7">
        <w:rPr>
          <w:rFonts w:cstheme="majorHAnsi"/>
        </w:rPr>
        <w:t>Compared to child-level measures of disadvantage (e.g., household income, parental education or occupation), SEIFA is a relative measure, which means that a given geographic area may be classified as disadvantaged relatively rather than disadvantaged in absolute terms.</w:t>
      </w:r>
      <w:r w:rsidRPr="008E0DD7">
        <w:rPr>
          <w:rFonts w:cstheme="majorHAnsi"/>
        </w:rPr>
        <w:fldChar w:fldCharType="begin"/>
      </w:r>
      <w:r w:rsidR="008F0F75">
        <w:rPr>
          <w:rFonts w:cstheme="majorHAnsi"/>
        </w:rPr>
        <w:instrText xml:space="preserve"> ADDIN EN.CITE &lt;EndNote&gt;&lt;Cite&gt;&lt;Author&gt;Pink&lt;/Author&gt;&lt;Year&gt;2008&lt;/Year&gt;&lt;RecNum&gt;5472&lt;/RecNum&gt;&lt;DisplayText&gt;&lt;style face="superscript"&gt;12&lt;/style&gt;&lt;/DisplayText&gt;&lt;record&gt;&lt;rec-number&gt;5472&lt;/rec-number&gt;&lt;foreign-keys&gt;&lt;key app="EN" db-id="22dx5xz5vrrv9jet0d452rf8t2xfaxfew0xr" timestamp="1663202012" guid="ae37b9e4-ab99-42bc-8c43-84343cd74f04"&gt;5472&lt;/key&gt;&lt;/foreign-keys&gt;&lt;ref-type name="Report"&gt;27&lt;/ref-type&gt;&lt;contributors&gt;&lt;authors&gt;&lt;author&gt;Pink, B&lt;/author&gt;&lt;/authors&gt;&lt;/contributors&gt;&lt;titles&gt;&lt;title&gt;Information paper: an introduction to socio-economic indexes for areas (SEIFA), 2006&lt;/title&gt;&lt;/titles&gt;&lt;dates&gt;&lt;year&gt;2008&lt;/year&gt;&lt;/dates&gt;&lt;pub-location&gt;Canberra, Australia&lt;/pub-location&gt;&lt;publisher&gt;Australian Bureau of Statistics&lt;/publisher&gt;&lt;urls&gt;&lt;/urls&gt;&lt;/record&gt;&lt;/Cite&gt;&lt;/EndNote&gt;</w:instrText>
      </w:r>
      <w:r w:rsidRPr="008E0DD7">
        <w:rPr>
          <w:rFonts w:cstheme="majorHAnsi"/>
        </w:rPr>
        <w:fldChar w:fldCharType="separate"/>
      </w:r>
      <w:r w:rsidR="008F0F75" w:rsidRPr="008F0F75">
        <w:rPr>
          <w:rFonts w:cstheme="majorHAnsi"/>
          <w:noProof/>
          <w:vertAlign w:val="superscript"/>
        </w:rPr>
        <w:t>12</w:t>
      </w:r>
      <w:r w:rsidRPr="008E0DD7">
        <w:rPr>
          <w:rFonts w:cstheme="majorHAnsi"/>
        </w:rPr>
        <w:fldChar w:fldCharType="end"/>
      </w:r>
    </w:p>
    <w:p w14:paraId="4FD5C081" w14:textId="30052235" w:rsidR="003A4F03" w:rsidRDefault="003A4F03" w:rsidP="00E0539F">
      <w:pPr>
        <w:rPr>
          <w:rFonts w:cstheme="majorHAnsi"/>
          <w:szCs w:val="22"/>
        </w:rPr>
      </w:pPr>
    </w:p>
    <w:p w14:paraId="4FFE0B3E" w14:textId="56B4B9E5" w:rsidR="003A4F03" w:rsidRDefault="003A4F03" w:rsidP="003A4F03">
      <w:pPr>
        <w:pStyle w:val="Heading3"/>
      </w:pPr>
      <w:bookmarkStart w:id="27" w:name="_Toc161739451"/>
      <w:r>
        <w:t>Priority population indicators</w:t>
      </w:r>
      <w:bookmarkEnd w:id="27"/>
    </w:p>
    <w:p w14:paraId="6E4C607A" w14:textId="77777777" w:rsidR="00AD0960" w:rsidRPr="00AD0960" w:rsidRDefault="00AD0960" w:rsidP="00AD0960"/>
    <w:p w14:paraId="44D2D98A" w14:textId="40D1CF83" w:rsidR="00EC637C" w:rsidRPr="00FF1278" w:rsidRDefault="003A4F03" w:rsidP="00FF1278">
      <w:pPr>
        <w:rPr>
          <w:szCs w:val="22"/>
        </w:rPr>
      </w:pPr>
      <w:r>
        <w:rPr>
          <w:rFonts w:cstheme="majorHAnsi"/>
          <w:szCs w:val="22"/>
        </w:rPr>
        <w:t>Similar</w:t>
      </w:r>
      <w:r w:rsidR="00FF1278">
        <w:rPr>
          <w:rFonts w:cstheme="majorHAnsi"/>
          <w:szCs w:val="22"/>
        </w:rPr>
        <w:t>ly, the same</w:t>
      </w:r>
      <w:r w:rsidR="00EC637C" w:rsidRPr="00E0539F">
        <w:rPr>
          <w:rFonts w:cstheme="majorHAnsi"/>
          <w:szCs w:val="22"/>
        </w:rPr>
        <w:t xml:space="preserve"> </w:t>
      </w:r>
      <w:r w:rsidR="00EC637C" w:rsidRPr="00E0539F">
        <w:rPr>
          <w:szCs w:val="22"/>
        </w:rPr>
        <w:t xml:space="preserve">priority population indictors </w:t>
      </w:r>
      <w:r w:rsidR="00FF1278">
        <w:rPr>
          <w:szCs w:val="22"/>
        </w:rPr>
        <w:t xml:space="preserve">were used in our Phase Two work. </w:t>
      </w:r>
      <w:r w:rsidR="00EC637C" w:rsidRPr="008E0DD7">
        <w:t xml:space="preserve">In addition, we added a new priority population indicator (parental ancestry) in this report. Parental ancestry was derived using data from the 2016 Census. Similar to </w:t>
      </w:r>
      <w:r w:rsidR="00B46C90" w:rsidRPr="008E0DD7">
        <w:t xml:space="preserve">our </w:t>
      </w:r>
      <w:r w:rsidR="00EC637C" w:rsidRPr="008E0DD7">
        <w:t>previous work by Priest et al.,</w:t>
      </w:r>
      <w:r w:rsidR="00EC637C" w:rsidRPr="008E0DD7">
        <w:rPr>
          <w:bCs/>
          <w:lang w:val="en-US"/>
        </w:rPr>
        <w:fldChar w:fldCharType="begin"/>
      </w:r>
      <w:r w:rsidR="008F0F75">
        <w:rPr>
          <w:bCs/>
          <w:lang w:val="en-US"/>
        </w:rPr>
        <w:instrText xml:space="preserve"> ADDIN EN.CITE &lt;EndNote&gt;&lt;Cite&gt;&lt;Author&gt;Priest&lt;/Author&gt;&lt;Year&gt;2020&lt;/Year&gt;&lt;RecNum&gt;6646&lt;/RecNum&gt;&lt;DisplayText&gt;&lt;style face="superscript"&gt;13&lt;/style&gt;&lt;/DisplayText&gt;&lt;record&gt;&lt;rec-number&gt;6646&lt;/rec-number&gt;&lt;foreign-keys&gt;&lt;key app="EN" db-id="22dx5xz5vrrv9jet0d452rf8t2xfaxfew0xr" timestamp="1687137388" guid="9042ac04-0180-40c9-9adc-a3dcdf09907e"&gt;6646&lt;/key&gt;&lt;/foreign-keys&gt;&lt;ref-type name="Report"&gt;27&lt;/ref-type&gt;&lt;contributors&gt;&lt;authors&gt;&lt;author&gt;Priest, Naomi&lt;/author&gt;&lt;author&gt;Alam, Oishee&lt;/author&gt;&lt;author&gt;Dunn, Kevin&lt;/author&gt;&lt;author&gt;Nelson, Jacqueline&lt;/author&gt;&lt;author&gt;Sharples, Rachel&lt;/author&gt;&lt;author&gt;Cronin, Daryl&lt;/author&gt;&lt;author&gt;Truong, Mandy&lt;/author&gt;&lt;author&gt;Francis, K.&lt;/author&gt;&lt;author&gt;Paradies, Y.&lt;/author&gt;&lt;author&gt;Curry, Phillip&lt;/author&gt;&lt;/authors&gt;&lt;/contributors&gt;&lt;titles&gt;&lt;title&gt;Evaluation of the Speak Out Against Racism (SOAR) program pilot. CSRM working paper no. 2/2020&lt;/title&gt;&lt;/titles&gt;&lt;dates&gt;&lt;year&gt;2020&lt;/year&gt;&lt;pub-dates&gt;&lt;date&gt;2020&lt;/date&gt;&lt;/pub-dates&gt;&lt;/dates&gt;&lt;pub-location&gt;Canberra, Australia&lt;/pub-location&gt;&lt;publisher&gt;Centre for Social Research &amp;amp; Methods, Australian National University&lt;/publisher&gt;&lt;urls&gt;&lt;/urls&gt;&lt;remote-database-name&gt;Google Scholar&lt;/remote-database-name&gt;&lt;/record&gt;&lt;/Cite&gt;&lt;/EndNote&gt;</w:instrText>
      </w:r>
      <w:r w:rsidR="00EC637C" w:rsidRPr="008E0DD7">
        <w:rPr>
          <w:bCs/>
          <w:lang w:val="en-US"/>
        </w:rPr>
        <w:fldChar w:fldCharType="separate"/>
      </w:r>
      <w:r w:rsidR="008F0F75" w:rsidRPr="008F0F75">
        <w:rPr>
          <w:bCs/>
          <w:noProof/>
          <w:vertAlign w:val="superscript"/>
          <w:lang w:val="en-US"/>
        </w:rPr>
        <w:t>13</w:t>
      </w:r>
      <w:r w:rsidR="00EC637C" w:rsidRPr="008E0DD7">
        <w:fldChar w:fldCharType="end"/>
      </w:r>
      <w:r w:rsidR="00EC637C" w:rsidRPr="008E0DD7">
        <w:t xml:space="preserve"> we used a</w:t>
      </w:r>
      <w:r w:rsidR="00EC637C" w:rsidRPr="008E0DD7">
        <w:rPr>
          <w:lang w:val="en-US"/>
        </w:rPr>
        <w:t xml:space="preserve"> </w:t>
      </w:r>
      <w:proofErr w:type="spellStart"/>
      <w:r w:rsidR="00EC637C" w:rsidRPr="008E0DD7">
        <w:rPr>
          <w:lang w:val="en-US"/>
        </w:rPr>
        <w:t>prioritisation</w:t>
      </w:r>
      <w:proofErr w:type="spellEnd"/>
      <w:r w:rsidR="00EC637C" w:rsidRPr="008E0DD7">
        <w:rPr>
          <w:lang w:val="en-US"/>
        </w:rPr>
        <w:t xml:space="preserve"> method to create </w:t>
      </w:r>
      <w:r w:rsidR="00EC637C" w:rsidRPr="008E0DD7">
        <w:rPr>
          <w:bCs/>
          <w:lang w:val="en-US"/>
        </w:rPr>
        <w:t xml:space="preserve">mutually exclusive categories allocating each parent to the category with the highest level of </w:t>
      </w:r>
      <w:proofErr w:type="spellStart"/>
      <w:r w:rsidR="00EC637C" w:rsidRPr="008E0DD7">
        <w:rPr>
          <w:bCs/>
          <w:lang w:val="en-US"/>
        </w:rPr>
        <w:t>stigmatisation</w:t>
      </w:r>
      <w:proofErr w:type="spellEnd"/>
      <w:r w:rsidR="00EC637C" w:rsidRPr="008E0DD7">
        <w:rPr>
          <w:bCs/>
          <w:lang w:val="en-US"/>
        </w:rPr>
        <w:t>, in the following order (Aboriginal and/or Torres Strait Islander, Pacific Islander/Māori. Middle Eastern, African, Latin American, South Central Asian, Northeast Asian, Southeast Asian, European, and Anglo-Celtic). Due to limited data available from the Census</w:t>
      </w:r>
      <w:r w:rsidR="00A1620D" w:rsidRPr="008E0DD7">
        <w:rPr>
          <w:bCs/>
          <w:lang w:val="en-US"/>
        </w:rPr>
        <w:t xml:space="preserve"> dataset</w:t>
      </w:r>
      <w:r w:rsidR="00EC637C" w:rsidRPr="008E0DD7">
        <w:rPr>
          <w:bCs/>
          <w:lang w:val="en-US"/>
        </w:rPr>
        <w:t xml:space="preserve">, we included those who were self-identified as </w:t>
      </w:r>
      <w:r w:rsidR="00D45FFD">
        <w:rPr>
          <w:bCs/>
          <w:lang w:val="en-US"/>
        </w:rPr>
        <w:t>‘</w:t>
      </w:r>
      <w:r w:rsidR="00EC637C" w:rsidRPr="008E0DD7">
        <w:rPr>
          <w:bCs/>
          <w:lang w:val="en-US"/>
        </w:rPr>
        <w:t>Australian</w:t>
      </w:r>
      <w:r w:rsidR="007F5968">
        <w:rPr>
          <w:bCs/>
          <w:lang w:val="en-US"/>
        </w:rPr>
        <w:t>’</w:t>
      </w:r>
      <w:r w:rsidR="00EC637C" w:rsidRPr="008E0DD7">
        <w:rPr>
          <w:bCs/>
          <w:lang w:val="en-US"/>
        </w:rPr>
        <w:t xml:space="preserve"> in the group </w:t>
      </w:r>
      <w:r w:rsidR="007F5968">
        <w:rPr>
          <w:bCs/>
          <w:lang w:val="en-US"/>
        </w:rPr>
        <w:t>‘</w:t>
      </w:r>
      <w:r w:rsidR="00EC637C" w:rsidRPr="008E0DD7">
        <w:rPr>
          <w:bCs/>
          <w:lang w:val="en-US"/>
        </w:rPr>
        <w:t>Anglo-Celtic</w:t>
      </w:r>
      <w:r w:rsidR="007F5968">
        <w:rPr>
          <w:bCs/>
          <w:lang w:val="en-US"/>
        </w:rPr>
        <w:t>’</w:t>
      </w:r>
      <w:r w:rsidR="00EC637C" w:rsidRPr="008E0DD7">
        <w:rPr>
          <w:bCs/>
          <w:lang w:val="en-US"/>
        </w:rPr>
        <w:t xml:space="preserve">. It is important to note that Australian is a nationality, rather than an ancestry or ethnicity. While </w:t>
      </w:r>
      <w:r w:rsidR="007F5968">
        <w:rPr>
          <w:bCs/>
          <w:lang w:val="en-US"/>
        </w:rPr>
        <w:t>‘</w:t>
      </w:r>
      <w:r w:rsidR="00EC637C" w:rsidRPr="008E0DD7">
        <w:rPr>
          <w:bCs/>
          <w:lang w:val="en-US"/>
        </w:rPr>
        <w:t>Australian</w:t>
      </w:r>
      <w:r w:rsidR="007F5968">
        <w:rPr>
          <w:bCs/>
          <w:lang w:val="en-US"/>
        </w:rPr>
        <w:t>’</w:t>
      </w:r>
      <w:r w:rsidR="00EC637C" w:rsidRPr="008E0DD7">
        <w:rPr>
          <w:bCs/>
          <w:lang w:val="en-US"/>
        </w:rPr>
        <w:t xml:space="preserve"> is often used as a proxy for being </w:t>
      </w:r>
      <w:r w:rsidR="00AB2889">
        <w:rPr>
          <w:bCs/>
          <w:lang w:val="en-US"/>
        </w:rPr>
        <w:t>w</w:t>
      </w:r>
      <w:r w:rsidR="00EC637C" w:rsidRPr="008E0DD7">
        <w:rPr>
          <w:bCs/>
          <w:lang w:val="en-US"/>
        </w:rPr>
        <w:t xml:space="preserve">hite/Anglo-Celtic, this group is exclusionary of those who are self-identified as Australian </w:t>
      </w:r>
      <w:proofErr w:type="gramStart"/>
      <w:r w:rsidR="00EC637C" w:rsidRPr="008E0DD7">
        <w:rPr>
          <w:bCs/>
          <w:lang w:val="en-US"/>
        </w:rPr>
        <w:t>and also</w:t>
      </w:r>
      <w:proofErr w:type="gramEnd"/>
      <w:r w:rsidR="00EC637C" w:rsidRPr="008E0DD7">
        <w:rPr>
          <w:bCs/>
          <w:lang w:val="en-US"/>
        </w:rPr>
        <w:t xml:space="preserve"> from other backgrounds. </w:t>
      </w:r>
      <w:r w:rsidR="00226C77">
        <w:rPr>
          <w:bCs/>
          <w:lang w:val="en-US"/>
        </w:rPr>
        <w:t>O</w:t>
      </w:r>
      <w:r w:rsidR="009B3615">
        <w:rPr>
          <w:bCs/>
          <w:lang w:val="en-US"/>
        </w:rPr>
        <w:t xml:space="preserve">f note, those born overseas in a non-European or English-speaking country </w:t>
      </w:r>
      <w:r w:rsidR="00434B0D">
        <w:rPr>
          <w:bCs/>
          <w:lang w:val="en-US"/>
        </w:rPr>
        <w:t>and/or with poor proficiency in English are proxies for ethnic minority backgrounds.</w:t>
      </w:r>
    </w:p>
    <w:p w14:paraId="58ACAFBA" w14:textId="77777777" w:rsidR="00622B71" w:rsidRPr="008E0DD7" w:rsidRDefault="00622B71" w:rsidP="00706279">
      <w:pPr>
        <w:ind w:left="0"/>
      </w:pPr>
    </w:p>
    <w:p w14:paraId="5152C09E" w14:textId="025C720A" w:rsidR="00263393" w:rsidRDefault="007143AF" w:rsidP="0061239F">
      <w:pPr>
        <w:pStyle w:val="Caption"/>
      </w:pPr>
      <w:bookmarkStart w:id="28" w:name="_Toc140131374"/>
      <w:r w:rsidRPr="008E0DD7">
        <w:t xml:space="preserve">Table </w:t>
      </w:r>
      <w:r w:rsidR="00BA3D6A">
        <w:t>1</w:t>
      </w:r>
      <w:r w:rsidRPr="008E0DD7">
        <w:t>. Summary of the 36 key child</w:t>
      </w:r>
      <w:r w:rsidR="0010527F" w:rsidRPr="008E0DD7">
        <w:rPr>
          <w:szCs w:val="22"/>
        </w:rPr>
        <w:t>-level</w:t>
      </w:r>
      <w:r w:rsidRPr="008E0DD7">
        <w:t xml:space="preserve"> disadvantage</w:t>
      </w:r>
      <w:r w:rsidR="001B2F18" w:rsidRPr="008E0DD7">
        <w:t xml:space="preserve"> indicators</w:t>
      </w:r>
      <w:r w:rsidR="009C5BE2">
        <w:t xml:space="preserve"> and 1</w:t>
      </w:r>
      <w:r w:rsidR="00C45D5E">
        <w:t xml:space="preserve"> area-level disadvantage indicator</w:t>
      </w:r>
      <w:r w:rsidR="001B2F18" w:rsidRPr="008E0DD7">
        <w:t xml:space="preserve"> across </w:t>
      </w:r>
      <w:r w:rsidR="00AB2889">
        <w:t>4</w:t>
      </w:r>
      <w:r w:rsidR="00AB2889" w:rsidRPr="008E0DD7">
        <w:t xml:space="preserve"> </w:t>
      </w:r>
      <w:r w:rsidR="001B2F18" w:rsidRPr="008E0DD7">
        <w:t>disadvantage lens</w:t>
      </w:r>
      <w:r w:rsidR="00BB5DE0" w:rsidRPr="008E0DD7">
        <w:t>es</w:t>
      </w:r>
      <w:r w:rsidR="001B2F18" w:rsidRPr="008E0DD7">
        <w:t xml:space="preserve"> and 7 priority population</w:t>
      </w:r>
      <w:r w:rsidRPr="008E0DD7">
        <w:t xml:space="preserve"> indicators </w:t>
      </w:r>
      <w:r w:rsidR="000469B5" w:rsidRPr="008E0DD7">
        <w:t>examined in this project</w:t>
      </w:r>
      <w:bookmarkEnd w:id="28"/>
    </w:p>
    <w:tbl>
      <w:tblPr>
        <w:tblStyle w:val="TableGrid"/>
        <w:tblW w:w="10207" w:type="dxa"/>
        <w:tblInd w:w="-431" w:type="dxa"/>
        <w:tblLook w:val="04A0" w:firstRow="1" w:lastRow="0" w:firstColumn="1" w:lastColumn="0" w:noHBand="0" w:noVBand="1"/>
      </w:tblPr>
      <w:tblGrid>
        <w:gridCol w:w="2978"/>
        <w:gridCol w:w="2126"/>
        <w:gridCol w:w="1701"/>
        <w:gridCol w:w="1701"/>
        <w:gridCol w:w="1701"/>
      </w:tblGrid>
      <w:tr w:rsidR="00263393" w14:paraId="52095E1D" w14:textId="77777777" w:rsidTr="002B4293">
        <w:tc>
          <w:tcPr>
            <w:tcW w:w="2978" w:type="dxa"/>
            <w:shd w:val="clear" w:color="auto" w:fill="002060"/>
            <w:vAlign w:val="center"/>
          </w:tcPr>
          <w:p w14:paraId="6F060502" w14:textId="08ADFBF6" w:rsidR="00263393" w:rsidRPr="008E0DD7" w:rsidRDefault="00263393" w:rsidP="00263393">
            <w:pPr>
              <w:jc w:val="center"/>
              <w:rPr>
                <w:rFonts w:cstheme="majorHAnsi"/>
                <w:sz w:val="18"/>
                <w:szCs w:val="18"/>
              </w:rPr>
            </w:pPr>
            <w:r w:rsidRPr="008E0DD7">
              <w:rPr>
                <w:rFonts w:cstheme="majorHAnsi"/>
                <w:sz w:val="18"/>
                <w:szCs w:val="18"/>
              </w:rPr>
              <w:t>Sociodemographic</w:t>
            </w:r>
          </w:p>
          <w:p w14:paraId="05D78730" w14:textId="54FB1683" w:rsidR="00263393" w:rsidRDefault="00263393" w:rsidP="002B4293">
            <w:pPr>
              <w:ind w:left="0"/>
              <w:jc w:val="center"/>
              <w:rPr>
                <w:sz w:val="18"/>
                <w:szCs w:val="18"/>
              </w:rPr>
            </w:pPr>
            <w:r w:rsidRPr="008E0DD7">
              <w:rPr>
                <w:rFonts w:cstheme="majorHAnsi"/>
                <w:sz w:val="18"/>
                <w:szCs w:val="18"/>
              </w:rPr>
              <w:t>(n=1</w:t>
            </w:r>
            <w:r>
              <w:rPr>
                <w:rFonts w:cstheme="majorHAnsi"/>
                <w:sz w:val="18"/>
                <w:szCs w:val="18"/>
              </w:rPr>
              <w:t>7</w:t>
            </w:r>
            <w:r w:rsidRPr="008E0DD7">
              <w:rPr>
                <w:rFonts w:cstheme="majorHAnsi"/>
                <w:sz w:val="18"/>
                <w:szCs w:val="18"/>
              </w:rPr>
              <w:t>)</w:t>
            </w:r>
          </w:p>
        </w:tc>
        <w:tc>
          <w:tcPr>
            <w:tcW w:w="2126" w:type="dxa"/>
            <w:shd w:val="clear" w:color="auto" w:fill="002060"/>
            <w:vAlign w:val="center"/>
          </w:tcPr>
          <w:p w14:paraId="3F9B71F0" w14:textId="77777777" w:rsidR="00263393" w:rsidRPr="008E0DD7" w:rsidRDefault="00263393" w:rsidP="00263393">
            <w:pPr>
              <w:jc w:val="center"/>
              <w:rPr>
                <w:rFonts w:cstheme="majorHAnsi"/>
                <w:sz w:val="18"/>
                <w:szCs w:val="18"/>
              </w:rPr>
            </w:pPr>
            <w:r w:rsidRPr="008E0DD7">
              <w:rPr>
                <w:rFonts w:cstheme="majorHAnsi"/>
                <w:sz w:val="18"/>
                <w:szCs w:val="18"/>
              </w:rPr>
              <w:t>Health conditions</w:t>
            </w:r>
          </w:p>
          <w:p w14:paraId="3869DD7B" w14:textId="496ECF91" w:rsidR="00263393" w:rsidRDefault="00263393" w:rsidP="002B4293">
            <w:pPr>
              <w:ind w:left="0"/>
              <w:jc w:val="center"/>
              <w:rPr>
                <w:sz w:val="18"/>
                <w:szCs w:val="18"/>
              </w:rPr>
            </w:pPr>
            <w:r w:rsidRPr="008E0DD7">
              <w:rPr>
                <w:rFonts w:cstheme="majorHAnsi"/>
                <w:sz w:val="18"/>
                <w:szCs w:val="18"/>
              </w:rPr>
              <w:t>(n=6)</w:t>
            </w:r>
          </w:p>
        </w:tc>
        <w:tc>
          <w:tcPr>
            <w:tcW w:w="1701" w:type="dxa"/>
            <w:shd w:val="clear" w:color="auto" w:fill="002060"/>
            <w:vAlign w:val="center"/>
          </w:tcPr>
          <w:p w14:paraId="3B1DBD2D" w14:textId="77777777" w:rsidR="00263393" w:rsidRPr="008E0DD7" w:rsidRDefault="00263393" w:rsidP="00263393">
            <w:pPr>
              <w:jc w:val="center"/>
              <w:rPr>
                <w:rFonts w:cstheme="majorHAnsi"/>
                <w:sz w:val="18"/>
                <w:szCs w:val="18"/>
              </w:rPr>
            </w:pPr>
            <w:r w:rsidRPr="008E0DD7">
              <w:rPr>
                <w:rFonts w:cstheme="majorHAnsi"/>
                <w:sz w:val="18"/>
                <w:szCs w:val="18"/>
              </w:rPr>
              <w:t>Geographic</w:t>
            </w:r>
          </w:p>
          <w:p w14:paraId="5062957E" w14:textId="7EEF3678" w:rsidR="00263393" w:rsidRDefault="00263393" w:rsidP="002B4293">
            <w:pPr>
              <w:ind w:left="0"/>
              <w:jc w:val="center"/>
              <w:rPr>
                <w:sz w:val="18"/>
                <w:szCs w:val="18"/>
              </w:rPr>
            </w:pPr>
            <w:r w:rsidRPr="008E0DD7">
              <w:rPr>
                <w:rFonts w:cstheme="majorHAnsi"/>
                <w:sz w:val="18"/>
                <w:szCs w:val="18"/>
              </w:rPr>
              <w:t>(n=5)</w:t>
            </w:r>
          </w:p>
        </w:tc>
        <w:tc>
          <w:tcPr>
            <w:tcW w:w="1701" w:type="dxa"/>
            <w:shd w:val="clear" w:color="auto" w:fill="002060"/>
            <w:vAlign w:val="center"/>
          </w:tcPr>
          <w:p w14:paraId="3A09929B" w14:textId="77777777" w:rsidR="00263393" w:rsidRPr="008E0DD7" w:rsidRDefault="00263393" w:rsidP="00263393">
            <w:pPr>
              <w:jc w:val="center"/>
              <w:rPr>
                <w:rFonts w:cstheme="majorHAnsi"/>
                <w:sz w:val="18"/>
                <w:szCs w:val="18"/>
              </w:rPr>
            </w:pPr>
            <w:r w:rsidRPr="008E0DD7">
              <w:rPr>
                <w:rFonts w:cstheme="majorHAnsi"/>
                <w:sz w:val="18"/>
                <w:szCs w:val="18"/>
              </w:rPr>
              <w:t>Risk factors</w:t>
            </w:r>
          </w:p>
          <w:p w14:paraId="710DEC7F" w14:textId="1C4A0546" w:rsidR="00263393" w:rsidRDefault="00263393" w:rsidP="002B4293">
            <w:pPr>
              <w:ind w:left="0"/>
              <w:jc w:val="center"/>
              <w:rPr>
                <w:sz w:val="18"/>
                <w:szCs w:val="18"/>
              </w:rPr>
            </w:pPr>
            <w:r w:rsidRPr="008E0DD7">
              <w:rPr>
                <w:rFonts w:cstheme="majorHAnsi"/>
                <w:sz w:val="18"/>
                <w:szCs w:val="18"/>
              </w:rPr>
              <w:t>(n=9)</w:t>
            </w:r>
          </w:p>
        </w:tc>
        <w:tc>
          <w:tcPr>
            <w:tcW w:w="1701" w:type="dxa"/>
            <w:shd w:val="clear" w:color="auto" w:fill="002060"/>
            <w:vAlign w:val="center"/>
          </w:tcPr>
          <w:p w14:paraId="5EB91469" w14:textId="15A7B176" w:rsidR="00263393" w:rsidRPr="00E32F29" w:rsidRDefault="00263393" w:rsidP="00263393">
            <w:pPr>
              <w:ind w:left="0"/>
              <w:jc w:val="center"/>
              <w:rPr>
                <w:rFonts w:cstheme="majorHAnsi"/>
                <w:sz w:val="18"/>
                <w:szCs w:val="18"/>
              </w:rPr>
            </w:pPr>
            <w:r w:rsidRPr="00E32F29">
              <w:rPr>
                <w:rFonts w:cstheme="majorHAnsi"/>
                <w:sz w:val="18"/>
                <w:szCs w:val="18"/>
              </w:rPr>
              <w:t>Priority population</w:t>
            </w:r>
          </w:p>
          <w:p w14:paraId="3E36A94A" w14:textId="7D50F302" w:rsidR="00263393" w:rsidRDefault="00263393" w:rsidP="002B4293">
            <w:pPr>
              <w:ind w:left="0"/>
              <w:jc w:val="center"/>
              <w:rPr>
                <w:sz w:val="18"/>
                <w:szCs w:val="18"/>
              </w:rPr>
            </w:pPr>
            <w:r w:rsidRPr="008E0DD7">
              <w:rPr>
                <w:rFonts w:cstheme="majorHAnsi"/>
                <w:sz w:val="18"/>
                <w:szCs w:val="18"/>
              </w:rPr>
              <w:t>(n=7)</w:t>
            </w:r>
          </w:p>
        </w:tc>
      </w:tr>
      <w:tr w:rsidR="00263393" w14:paraId="1293D700" w14:textId="77777777" w:rsidTr="002B4293">
        <w:tc>
          <w:tcPr>
            <w:tcW w:w="2978" w:type="dxa"/>
          </w:tcPr>
          <w:p w14:paraId="25877F07"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Household income</w:t>
            </w:r>
          </w:p>
          <w:p w14:paraId="5A20E737"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Equivalised income</w:t>
            </w:r>
          </w:p>
          <w:p w14:paraId="3B53013F"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Poverty line</w:t>
            </w:r>
          </w:p>
          <w:p w14:paraId="7A63A6AC"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 xml:space="preserve">Family eligible for a </w:t>
            </w:r>
            <w:proofErr w:type="gramStart"/>
            <w:r w:rsidRPr="008E0DD7">
              <w:rPr>
                <w:rFonts w:ascii="Source Sans Pro" w:hAnsi="Source Sans Pro" w:cstheme="majorHAnsi"/>
                <w:sz w:val="18"/>
                <w:szCs w:val="18"/>
              </w:rPr>
              <w:t>Low Income</w:t>
            </w:r>
            <w:proofErr w:type="gramEnd"/>
            <w:r w:rsidRPr="008E0DD7">
              <w:rPr>
                <w:rFonts w:ascii="Source Sans Pro" w:hAnsi="Source Sans Pro" w:cstheme="majorHAnsi"/>
                <w:sz w:val="18"/>
                <w:szCs w:val="18"/>
              </w:rPr>
              <w:t xml:space="preserve"> Health</w:t>
            </w:r>
            <w:r>
              <w:rPr>
                <w:rFonts w:ascii="Source Sans Pro" w:hAnsi="Source Sans Pro" w:cstheme="majorHAnsi"/>
                <w:sz w:val="18"/>
                <w:szCs w:val="18"/>
              </w:rPr>
              <w:t xml:space="preserve"> C</w:t>
            </w:r>
            <w:r w:rsidRPr="008E0DD7">
              <w:rPr>
                <w:rFonts w:ascii="Source Sans Pro" w:hAnsi="Source Sans Pro" w:cstheme="majorHAnsi"/>
                <w:sz w:val="18"/>
                <w:szCs w:val="18"/>
              </w:rPr>
              <w:t>are Card</w:t>
            </w:r>
          </w:p>
          <w:p w14:paraId="5BFE1E0D"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Family Tax Benefit A</w:t>
            </w:r>
          </w:p>
          <w:p w14:paraId="3ED3C572"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 xml:space="preserve">Family Tax Benefit B </w:t>
            </w:r>
          </w:p>
          <w:p w14:paraId="5D4A6F65"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Child Care Subsidy income thresholds</w:t>
            </w:r>
          </w:p>
          <w:p w14:paraId="0BA04C63"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Parental highest education level</w:t>
            </w:r>
          </w:p>
          <w:p w14:paraId="1F9F2B83"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Parent occupation (3 categories)</w:t>
            </w:r>
          </w:p>
          <w:p w14:paraId="3855073F"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Parent occupation (2 categories)</w:t>
            </w:r>
          </w:p>
          <w:p w14:paraId="3103E0BE"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Parent employment status</w:t>
            </w:r>
          </w:p>
          <w:p w14:paraId="7CD19F3A"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Parent employment average duration</w:t>
            </w:r>
          </w:p>
          <w:p w14:paraId="10D67BD8"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Parent received social support payment</w:t>
            </w:r>
          </w:p>
          <w:p w14:paraId="0F59C60B"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Parent received special childcare benefit</w:t>
            </w:r>
          </w:p>
          <w:p w14:paraId="020F4CCC" w14:textId="77777777" w:rsidR="00263393" w:rsidRPr="008E0DD7" w:rsidRDefault="00263393" w:rsidP="00263393">
            <w:pPr>
              <w:pStyle w:val="ListParagraph"/>
              <w:numPr>
                <w:ilvl w:val="0"/>
                <w:numId w:val="3"/>
              </w:numPr>
              <w:rPr>
                <w:rFonts w:ascii="Source Sans Pro" w:hAnsi="Source Sans Pro" w:cstheme="majorHAnsi"/>
                <w:sz w:val="18"/>
                <w:szCs w:val="18"/>
              </w:rPr>
            </w:pPr>
            <w:r w:rsidRPr="008E0DD7">
              <w:rPr>
                <w:rFonts w:ascii="Source Sans Pro" w:hAnsi="Source Sans Pro" w:cstheme="majorHAnsi"/>
                <w:sz w:val="18"/>
                <w:szCs w:val="18"/>
              </w:rPr>
              <w:t>Household size</w:t>
            </w:r>
          </w:p>
          <w:p w14:paraId="79C99AB3" w14:textId="77777777" w:rsidR="00263393" w:rsidRPr="002B4293" w:rsidRDefault="00263393" w:rsidP="00263393">
            <w:pPr>
              <w:pStyle w:val="ListParagraph"/>
              <w:numPr>
                <w:ilvl w:val="0"/>
                <w:numId w:val="3"/>
              </w:numPr>
              <w:rPr>
                <w:sz w:val="18"/>
                <w:szCs w:val="18"/>
              </w:rPr>
            </w:pPr>
            <w:r w:rsidRPr="008E0DD7">
              <w:rPr>
                <w:rFonts w:ascii="Source Sans Pro" w:hAnsi="Source Sans Pro" w:cstheme="majorHAnsi"/>
                <w:sz w:val="18"/>
                <w:szCs w:val="18"/>
              </w:rPr>
              <w:t>Child with a lone parent family</w:t>
            </w:r>
          </w:p>
          <w:p w14:paraId="4C6C5D65" w14:textId="0434D485" w:rsidR="00263393" w:rsidRDefault="00263393" w:rsidP="002B4293">
            <w:pPr>
              <w:pStyle w:val="ListParagraph"/>
              <w:numPr>
                <w:ilvl w:val="0"/>
                <w:numId w:val="3"/>
              </w:numPr>
              <w:rPr>
                <w:sz w:val="18"/>
                <w:szCs w:val="18"/>
              </w:rPr>
            </w:pPr>
            <w:r>
              <w:rPr>
                <w:rFonts w:ascii="Source Sans Pro" w:hAnsi="Source Sans Pro" w:cstheme="majorHAnsi"/>
                <w:sz w:val="18"/>
                <w:szCs w:val="18"/>
              </w:rPr>
              <w:t>SEIFA *</w:t>
            </w:r>
          </w:p>
        </w:tc>
        <w:tc>
          <w:tcPr>
            <w:tcW w:w="2126" w:type="dxa"/>
          </w:tcPr>
          <w:p w14:paraId="4F357E5D"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 xml:space="preserve">Parent has had any chronic health issue(s) </w:t>
            </w:r>
          </w:p>
          <w:p w14:paraId="523D8AFB"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 xml:space="preserve">Child has had any chronic health issue(s) </w:t>
            </w:r>
          </w:p>
          <w:p w14:paraId="1E099248"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Parent has had any mental health issue(s)</w:t>
            </w:r>
          </w:p>
          <w:p w14:paraId="703D987D"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Child has had any mental health issue(s)</w:t>
            </w:r>
          </w:p>
          <w:p w14:paraId="3D0091D3" w14:textId="77777777" w:rsidR="00263393" w:rsidRPr="002B4293" w:rsidRDefault="00263393" w:rsidP="00263393">
            <w:pPr>
              <w:pStyle w:val="ListParagraph"/>
              <w:numPr>
                <w:ilvl w:val="0"/>
                <w:numId w:val="4"/>
              </w:numPr>
              <w:rPr>
                <w:sz w:val="18"/>
                <w:szCs w:val="18"/>
              </w:rPr>
            </w:pPr>
            <w:r w:rsidRPr="008E0DD7">
              <w:rPr>
                <w:rFonts w:ascii="Source Sans Pro" w:hAnsi="Source Sans Pro" w:cstheme="majorHAnsi"/>
                <w:sz w:val="18"/>
                <w:szCs w:val="18"/>
              </w:rPr>
              <w:t>Parent mental health issue duration</w:t>
            </w:r>
          </w:p>
          <w:p w14:paraId="7447C3E1" w14:textId="1F73EABA" w:rsidR="00263393" w:rsidRDefault="00263393" w:rsidP="002B4293">
            <w:pPr>
              <w:pStyle w:val="ListParagraph"/>
              <w:numPr>
                <w:ilvl w:val="0"/>
                <w:numId w:val="4"/>
              </w:numPr>
              <w:rPr>
                <w:sz w:val="18"/>
                <w:szCs w:val="18"/>
              </w:rPr>
            </w:pPr>
            <w:r w:rsidRPr="008E0DD7">
              <w:rPr>
                <w:rFonts w:ascii="Source Sans Pro" w:hAnsi="Source Sans Pro" w:cstheme="majorHAnsi"/>
                <w:sz w:val="18"/>
                <w:szCs w:val="18"/>
              </w:rPr>
              <w:t>Child mental health issue duration</w:t>
            </w:r>
          </w:p>
        </w:tc>
        <w:tc>
          <w:tcPr>
            <w:tcW w:w="1701" w:type="dxa"/>
          </w:tcPr>
          <w:p w14:paraId="61F2CF41"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House crowding (3 or more additional bedrooms needed)</w:t>
            </w:r>
          </w:p>
          <w:p w14:paraId="3B05EBDF"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House crowding (1</w:t>
            </w:r>
            <w:r>
              <w:rPr>
                <w:rFonts w:ascii="Source Sans Pro" w:hAnsi="Source Sans Pro" w:cstheme="majorHAnsi"/>
                <w:sz w:val="18"/>
                <w:szCs w:val="18"/>
              </w:rPr>
              <w:t xml:space="preserve"> </w:t>
            </w:r>
            <w:r w:rsidRPr="008E0DD7">
              <w:rPr>
                <w:rFonts w:ascii="Source Sans Pro" w:hAnsi="Source Sans Pro" w:cstheme="majorHAnsi"/>
                <w:sz w:val="18"/>
                <w:szCs w:val="18"/>
              </w:rPr>
              <w:t>or more additional bedrooms needed)</w:t>
            </w:r>
          </w:p>
          <w:p w14:paraId="6D369C21"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Dwelling type</w:t>
            </w:r>
          </w:p>
          <w:p w14:paraId="76455A5C" w14:textId="77777777" w:rsidR="00263393" w:rsidRPr="002B4293" w:rsidRDefault="00263393" w:rsidP="00263393">
            <w:pPr>
              <w:pStyle w:val="ListParagraph"/>
              <w:numPr>
                <w:ilvl w:val="0"/>
                <w:numId w:val="4"/>
              </w:numPr>
              <w:rPr>
                <w:sz w:val="18"/>
                <w:szCs w:val="18"/>
              </w:rPr>
            </w:pPr>
            <w:r>
              <w:rPr>
                <w:rFonts w:ascii="Source Sans Pro" w:hAnsi="Source Sans Pro" w:cstheme="majorHAnsi"/>
                <w:sz w:val="18"/>
                <w:szCs w:val="18"/>
              </w:rPr>
              <w:t>Rented t</w:t>
            </w:r>
            <w:r w:rsidRPr="008E0DD7">
              <w:rPr>
                <w:rFonts w:ascii="Source Sans Pro" w:hAnsi="Source Sans Pro" w:cstheme="majorHAnsi"/>
                <w:sz w:val="18"/>
                <w:szCs w:val="18"/>
              </w:rPr>
              <w:t>enure type</w:t>
            </w:r>
          </w:p>
          <w:p w14:paraId="003286ED" w14:textId="220A0A99" w:rsidR="00263393" w:rsidRDefault="00263393" w:rsidP="002B4293">
            <w:pPr>
              <w:pStyle w:val="ListParagraph"/>
              <w:numPr>
                <w:ilvl w:val="0"/>
                <w:numId w:val="4"/>
              </w:numPr>
              <w:rPr>
                <w:sz w:val="18"/>
                <w:szCs w:val="18"/>
              </w:rPr>
            </w:pPr>
            <w:r w:rsidRPr="008E0DD7">
              <w:rPr>
                <w:rFonts w:ascii="Source Sans Pro" w:hAnsi="Source Sans Pro"/>
                <w:color w:val="000000"/>
                <w:sz w:val="18"/>
                <w:szCs w:val="18"/>
              </w:rPr>
              <w:t>Child has moved residence address in the last 5 years</w:t>
            </w:r>
          </w:p>
        </w:tc>
        <w:tc>
          <w:tcPr>
            <w:tcW w:w="1701" w:type="dxa"/>
          </w:tcPr>
          <w:p w14:paraId="193D59D9"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Preschool non-attendance</w:t>
            </w:r>
          </w:p>
          <w:p w14:paraId="61AC8C8F"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Childcare non-attendance</w:t>
            </w:r>
          </w:p>
          <w:p w14:paraId="339922AA"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Average weekly childcare hours</w:t>
            </w:r>
          </w:p>
          <w:p w14:paraId="14D3AFFF"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Unpaid childcare</w:t>
            </w:r>
          </w:p>
          <w:p w14:paraId="1813941E"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Child’s age-group at childcare entry</w:t>
            </w:r>
          </w:p>
          <w:p w14:paraId="42260B81"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 xml:space="preserve">Child is not regularly read to at home </w:t>
            </w:r>
          </w:p>
          <w:p w14:paraId="48942E14"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cstheme="majorHAnsi"/>
                <w:sz w:val="18"/>
                <w:szCs w:val="18"/>
              </w:rPr>
              <w:t>Mother’s age at birth (teenager)</w:t>
            </w:r>
          </w:p>
          <w:p w14:paraId="5AB7ADED" w14:textId="77777777" w:rsidR="00263393" w:rsidRPr="002B4293" w:rsidRDefault="00263393" w:rsidP="00263393">
            <w:pPr>
              <w:pStyle w:val="ListParagraph"/>
              <w:numPr>
                <w:ilvl w:val="0"/>
                <w:numId w:val="4"/>
              </w:numPr>
              <w:rPr>
                <w:sz w:val="18"/>
                <w:szCs w:val="18"/>
              </w:rPr>
            </w:pPr>
            <w:r w:rsidRPr="008E0DD7">
              <w:rPr>
                <w:rFonts w:ascii="Source Sans Pro" w:hAnsi="Source Sans Pro" w:cstheme="majorHAnsi"/>
                <w:sz w:val="18"/>
                <w:szCs w:val="18"/>
              </w:rPr>
              <w:t>Mother’s age at birth (later)</w:t>
            </w:r>
          </w:p>
          <w:p w14:paraId="2D6EF310" w14:textId="7A4F9944" w:rsidR="00263393" w:rsidRDefault="00263393" w:rsidP="002B4293">
            <w:pPr>
              <w:pStyle w:val="ListParagraph"/>
              <w:numPr>
                <w:ilvl w:val="0"/>
                <w:numId w:val="4"/>
              </w:numPr>
              <w:rPr>
                <w:sz w:val="18"/>
                <w:szCs w:val="18"/>
              </w:rPr>
            </w:pPr>
            <w:r w:rsidRPr="008E0DD7">
              <w:rPr>
                <w:rFonts w:ascii="Source Sans Pro" w:hAnsi="Source Sans Pro" w:cstheme="majorHAnsi"/>
                <w:sz w:val="18"/>
                <w:szCs w:val="18"/>
              </w:rPr>
              <w:t>Parental death</w:t>
            </w:r>
          </w:p>
        </w:tc>
        <w:tc>
          <w:tcPr>
            <w:tcW w:w="1701" w:type="dxa"/>
          </w:tcPr>
          <w:p w14:paraId="30A05148"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sz w:val="18"/>
                <w:szCs w:val="18"/>
              </w:rPr>
              <w:t>Child’s Aboriginal and Torres Strait Islander status</w:t>
            </w:r>
          </w:p>
          <w:p w14:paraId="115AFF51"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sz w:val="18"/>
                <w:szCs w:val="18"/>
              </w:rPr>
              <w:t>Child’s country of birth</w:t>
            </w:r>
          </w:p>
          <w:p w14:paraId="6B0176D4"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sz w:val="18"/>
                <w:szCs w:val="18"/>
              </w:rPr>
              <w:t>Parents’ country of birth</w:t>
            </w:r>
          </w:p>
          <w:p w14:paraId="323889E5"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sz w:val="18"/>
                <w:szCs w:val="18"/>
              </w:rPr>
              <w:t>Child’s LBOTE</w:t>
            </w:r>
          </w:p>
          <w:p w14:paraId="3E0ED8CE" w14:textId="77777777" w:rsidR="00263393" w:rsidRPr="008E0DD7" w:rsidRDefault="00263393" w:rsidP="00263393">
            <w:pPr>
              <w:pStyle w:val="ListParagraph"/>
              <w:numPr>
                <w:ilvl w:val="0"/>
                <w:numId w:val="4"/>
              </w:numPr>
              <w:rPr>
                <w:rFonts w:ascii="Source Sans Pro" w:hAnsi="Source Sans Pro" w:cstheme="majorHAnsi"/>
                <w:sz w:val="18"/>
                <w:szCs w:val="18"/>
              </w:rPr>
            </w:pPr>
            <w:r w:rsidRPr="008E0DD7">
              <w:rPr>
                <w:rFonts w:ascii="Source Sans Pro" w:hAnsi="Source Sans Pro"/>
                <w:sz w:val="18"/>
                <w:szCs w:val="18"/>
              </w:rPr>
              <w:t>Parents’ LBOTE</w:t>
            </w:r>
          </w:p>
          <w:p w14:paraId="75558422" w14:textId="77777777" w:rsidR="00263393" w:rsidRPr="002B4293" w:rsidRDefault="00263393" w:rsidP="00263393">
            <w:pPr>
              <w:pStyle w:val="ListParagraph"/>
              <w:numPr>
                <w:ilvl w:val="0"/>
                <w:numId w:val="4"/>
              </w:numPr>
              <w:rPr>
                <w:sz w:val="18"/>
                <w:szCs w:val="18"/>
              </w:rPr>
            </w:pPr>
            <w:r w:rsidRPr="008E0DD7">
              <w:rPr>
                <w:rFonts w:ascii="Source Sans Pro" w:hAnsi="Source Sans Pro"/>
                <w:sz w:val="18"/>
                <w:szCs w:val="18"/>
              </w:rPr>
              <w:t>Child not proficient in English</w:t>
            </w:r>
          </w:p>
          <w:p w14:paraId="146F72CD" w14:textId="5441A4A1" w:rsidR="00263393" w:rsidRDefault="00263393" w:rsidP="002B4293">
            <w:pPr>
              <w:pStyle w:val="ListParagraph"/>
              <w:numPr>
                <w:ilvl w:val="0"/>
                <w:numId w:val="4"/>
              </w:numPr>
              <w:rPr>
                <w:sz w:val="18"/>
                <w:szCs w:val="18"/>
              </w:rPr>
            </w:pPr>
            <w:r w:rsidRPr="008E0DD7">
              <w:rPr>
                <w:rFonts w:ascii="Source Sans Pro" w:hAnsi="Source Sans Pro"/>
                <w:sz w:val="18"/>
                <w:szCs w:val="18"/>
              </w:rPr>
              <w:t>Parental ancestry</w:t>
            </w:r>
          </w:p>
        </w:tc>
      </w:tr>
    </w:tbl>
    <w:p w14:paraId="162ED48D" w14:textId="77777777" w:rsidR="00263393" w:rsidRDefault="00263393" w:rsidP="00B751A8">
      <w:pPr>
        <w:rPr>
          <w:sz w:val="18"/>
          <w:szCs w:val="18"/>
        </w:rPr>
      </w:pPr>
    </w:p>
    <w:p w14:paraId="68D32556" w14:textId="6EB44E5A" w:rsidR="00A218E1" w:rsidRPr="00C45D5E" w:rsidRDefault="00C45D5E" w:rsidP="00B751A8">
      <w:pPr>
        <w:rPr>
          <w:sz w:val="18"/>
          <w:szCs w:val="18"/>
        </w:rPr>
      </w:pPr>
      <w:r>
        <w:rPr>
          <w:sz w:val="18"/>
          <w:szCs w:val="18"/>
        </w:rPr>
        <w:t>Asteri</w:t>
      </w:r>
      <w:r w:rsidR="002A2A0D">
        <w:rPr>
          <w:sz w:val="18"/>
          <w:szCs w:val="18"/>
        </w:rPr>
        <w:t>s</w:t>
      </w:r>
      <w:r>
        <w:rPr>
          <w:sz w:val="18"/>
          <w:szCs w:val="18"/>
        </w:rPr>
        <w:t xml:space="preserve">k (*) indicate area-level disadvantage indicator. </w:t>
      </w:r>
      <w:r w:rsidR="00FD504A" w:rsidRPr="008E0DD7">
        <w:rPr>
          <w:sz w:val="18"/>
          <w:szCs w:val="18"/>
        </w:rPr>
        <w:t>LBO</w:t>
      </w:r>
      <w:r w:rsidR="00BE3597" w:rsidRPr="008E0DD7">
        <w:rPr>
          <w:sz w:val="18"/>
          <w:szCs w:val="18"/>
        </w:rPr>
        <w:t xml:space="preserve">TE language </w:t>
      </w:r>
      <w:r w:rsidR="00BE3597" w:rsidRPr="00C45D5E">
        <w:rPr>
          <w:sz w:val="18"/>
          <w:szCs w:val="18"/>
        </w:rPr>
        <w:t>background other than English</w:t>
      </w:r>
      <w:r w:rsidRPr="00C45D5E">
        <w:rPr>
          <w:sz w:val="18"/>
          <w:szCs w:val="18"/>
        </w:rPr>
        <w:t>; SEIFA socio-economic indexes for areas</w:t>
      </w:r>
      <w:r>
        <w:rPr>
          <w:sz w:val="18"/>
          <w:szCs w:val="18"/>
        </w:rPr>
        <w:t>.</w:t>
      </w:r>
    </w:p>
    <w:p w14:paraId="7A5BA279" w14:textId="30218336" w:rsidR="002F4CB8" w:rsidRDefault="002F4CB8" w:rsidP="00AD0960">
      <w:pPr>
        <w:ind w:left="0"/>
      </w:pPr>
    </w:p>
    <w:p w14:paraId="10B36C23" w14:textId="4E48330F" w:rsidR="00434B0D" w:rsidRDefault="00434B0D" w:rsidP="00AD0960">
      <w:pPr>
        <w:ind w:left="0"/>
      </w:pPr>
    </w:p>
    <w:p w14:paraId="42DBB711" w14:textId="77777777" w:rsidR="00434B0D" w:rsidRPr="008E0DD7" w:rsidRDefault="00434B0D" w:rsidP="00AD0960">
      <w:pPr>
        <w:ind w:left="0"/>
      </w:pPr>
    </w:p>
    <w:p w14:paraId="32F24E28" w14:textId="44CB0135" w:rsidR="000B3CEF" w:rsidRPr="008E0DD7" w:rsidRDefault="00D53323" w:rsidP="00B751A8">
      <w:pPr>
        <w:pStyle w:val="Heading3"/>
      </w:pPr>
      <w:bookmarkStart w:id="29" w:name="_Toc161739452"/>
      <w:r w:rsidRPr="008E0DD7">
        <w:lastRenderedPageBreak/>
        <w:t>Child developmental</w:t>
      </w:r>
      <w:r w:rsidR="00344863">
        <w:t xml:space="preserve"> vulnerability</w:t>
      </w:r>
      <w:r w:rsidRPr="008E0DD7">
        <w:t xml:space="preserve"> outcomes</w:t>
      </w:r>
      <w:bookmarkEnd w:id="29"/>
    </w:p>
    <w:p w14:paraId="7CD7D610" w14:textId="77777777" w:rsidR="00A1701A" w:rsidRPr="008E0DD7" w:rsidRDefault="00A1701A" w:rsidP="00B751A8"/>
    <w:p w14:paraId="6EEF0231" w14:textId="582D521D" w:rsidR="00822B33" w:rsidRDefault="00A43BC9" w:rsidP="00B751A8">
      <w:pPr>
        <w:shd w:val="clear" w:color="auto" w:fill="FFFFFF" w:themeFill="background1"/>
        <w:rPr>
          <w:rFonts w:cstheme="majorHAnsi"/>
          <w:color w:val="000000" w:themeColor="text1"/>
        </w:rPr>
      </w:pPr>
      <w:r w:rsidRPr="008E0DD7">
        <w:rPr>
          <w:rFonts w:cstheme="majorHAnsi"/>
          <w:color w:val="000000" w:themeColor="text1"/>
        </w:rPr>
        <w:t>As in</w:t>
      </w:r>
      <w:r w:rsidR="00F64889" w:rsidRPr="008E0DD7">
        <w:rPr>
          <w:rFonts w:cstheme="majorHAnsi"/>
          <w:color w:val="000000" w:themeColor="text1"/>
        </w:rPr>
        <w:t xml:space="preserve"> Phase </w:t>
      </w:r>
      <w:r w:rsidR="00C6610E" w:rsidRPr="008E0DD7">
        <w:rPr>
          <w:rFonts w:cstheme="majorHAnsi"/>
          <w:color w:val="000000" w:themeColor="text1"/>
        </w:rPr>
        <w:t>One</w:t>
      </w:r>
      <w:r w:rsidR="00F64889" w:rsidRPr="008E0DD7">
        <w:rPr>
          <w:rFonts w:cstheme="majorHAnsi"/>
          <w:color w:val="000000" w:themeColor="text1"/>
        </w:rPr>
        <w:t>,</w:t>
      </w:r>
      <w:r w:rsidR="007C4CC5" w:rsidRPr="008E0DD7">
        <w:rPr>
          <w:rFonts w:cstheme="majorHAnsi"/>
          <w:color w:val="000000" w:themeColor="text1"/>
        </w:rPr>
        <w:fldChar w:fldCharType="begin"/>
      </w:r>
      <w:r w:rsidR="008F0F75">
        <w:rPr>
          <w:rFonts w:cstheme="majorHAnsi"/>
          <w:color w:val="000000" w:themeColor="text1"/>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007C4CC5" w:rsidRPr="008E0DD7">
        <w:rPr>
          <w:rFonts w:cstheme="majorHAnsi"/>
          <w:color w:val="000000" w:themeColor="text1"/>
        </w:rPr>
        <w:fldChar w:fldCharType="separate"/>
      </w:r>
      <w:r w:rsidR="008F0F75" w:rsidRPr="008F0F75">
        <w:rPr>
          <w:rFonts w:cstheme="majorHAnsi"/>
          <w:noProof/>
          <w:color w:val="000000" w:themeColor="text1"/>
          <w:vertAlign w:val="superscript"/>
        </w:rPr>
        <w:t>11</w:t>
      </w:r>
      <w:r w:rsidR="007C4CC5" w:rsidRPr="008E0DD7">
        <w:rPr>
          <w:rFonts w:cstheme="majorHAnsi"/>
          <w:color w:val="000000" w:themeColor="text1"/>
        </w:rPr>
        <w:fldChar w:fldCharType="end"/>
      </w:r>
      <w:r w:rsidR="00F64889" w:rsidRPr="008E0DD7">
        <w:rPr>
          <w:rFonts w:cstheme="majorHAnsi"/>
          <w:color w:val="000000" w:themeColor="text1"/>
        </w:rPr>
        <w:t xml:space="preserve"> children’s developmental outcomes were measured using the 2018 AEDC data collection for efficiency and consistency. In brief, the AEDC is a cross-sectional population </w:t>
      </w:r>
      <w:r w:rsidR="00183354" w:rsidRPr="008E0DD7">
        <w:rPr>
          <w:rFonts w:cstheme="majorHAnsi"/>
          <w:color w:val="000000" w:themeColor="text1"/>
        </w:rPr>
        <w:t>c</w:t>
      </w:r>
      <w:r w:rsidR="00F64889" w:rsidRPr="008E0DD7">
        <w:rPr>
          <w:rFonts w:cstheme="majorHAnsi"/>
          <w:color w:val="000000" w:themeColor="text1"/>
        </w:rPr>
        <w:t>ensus designed to record children’s development</w:t>
      </w:r>
      <w:r w:rsidR="0015387F" w:rsidRPr="008E0DD7">
        <w:rPr>
          <w:rFonts w:cstheme="majorHAnsi"/>
          <w:color w:val="000000" w:themeColor="text1"/>
        </w:rPr>
        <w:t xml:space="preserve"> </w:t>
      </w:r>
      <w:r w:rsidR="004D0C5B">
        <w:rPr>
          <w:rFonts w:cstheme="majorHAnsi"/>
          <w:color w:val="000000" w:themeColor="text1"/>
        </w:rPr>
        <w:t>in the</w:t>
      </w:r>
      <w:r w:rsidR="00F64889" w:rsidRPr="008E0DD7">
        <w:rPr>
          <w:rFonts w:cstheme="majorHAnsi"/>
          <w:color w:val="000000" w:themeColor="text1"/>
        </w:rPr>
        <w:t xml:space="preserve"> first year of </w:t>
      </w:r>
      <w:r w:rsidR="004D0C5B">
        <w:rPr>
          <w:rFonts w:cstheme="majorHAnsi"/>
          <w:color w:val="000000" w:themeColor="text1"/>
        </w:rPr>
        <w:t xml:space="preserve">full-time </w:t>
      </w:r>
      <w:r w:rsidR="00F64889" w:rsidRPr="008E0DD7">
        <w:rPr>
          <w:rFonts w:cstheme="majorHAnsi"/>
          <w:color w:val="000000" w:themeColor="text1"/>
        </w:rPr>
        <w:t>school across Australia.</w:t>
      </w:r>
      <w:r w:rsidR="00C759BF" w:rsidRPr="008E0DD7">
        <w:rPr>
          <w:rFonts w:cstheme="majorHAnsi"/>
          <w:color w:val="000000" w:themeColor="text1"/>
        </w:rPr>
        <w:fldChar w:fldCharType="begin"/>
      </w:r>
      <w:r w:rsidR="008F0F75">
        <w:rPr>
          <w:rFonts w:cstheme="majorHAnsi"/>
          <w:color w:val="000000" w:themeColor="text1"/>
        </w:rPr>
        <w:instrText xml:space="preserve"> ADDIN EN.CITE &lt;EndNote&gt;&lt;Cite&gt;&lt;Author&gt;Brinkman&lt;/Author&gt;&lt;Year&gt;2014&lt;/Year&gt;&lt;RecNum&gt;3315&lt;/RecNum&gt;&lt;DisplayText&gt;&lt;style face="superscript"&gt;14&lt;/style&gt;&lt;/DisplayText&gt;&lt;record&gt;&lt;rec-number&gt;3315&lt;/rec-number&gt;&lt;foreign-keys&gt;&lt;key app="EN" db-id="22dx5xz5vrrv9jet0d452rf8t2xfaxfew0xr" timestamp="1663134338" guid="eeb9f445-19b7-46b3-9e76-d6227bc70368"&gt;3315&lt;/key&gt;&lt;/foreign-keys&gt;&lt;ref-type name="Conference Paper"&gt;47&lt;/ref-type&gt;&lt;contributors&gt;&lt;authors&gt;&lt;author&gt;Brinkman, S.&lt;/author&gt;&lt;/authors&gt;&lt;/contributors&gt;&lt;titles&gt;&lt;title&gt;The predictive validity of the AEDI: Predicting later cognitive and behavioural outcomes&lt;/title&gt;&lt;secondary-title&gt;Australian Council for Educational Research Conference&lt;/secondary-title&gt;&lt;/titles&gt;&lt;dates&gt;&lt;year&gt;2014&lt;/year&gt;&lt;/dates&gt;&lt;pub-location&gt;Adelaide, Australia&lt;/pub-location&gt;&lt;label&gt;CCC&lt;/label&gt;&lt;urls&gt;&lt;/urls&gt;&lt;/record&gt;&lt;/Cite&gt;&lt;/EndNote&gt;</w:instrText>
      </w:r>
      <w:r w:rsidR="00C759BF" w:rsidRPr="008E0DD7">
        <w:rPr>
          <w:rFonts w:cstheme="majorHAnsi"/>
          <w:color w:val="000000" w:themeColor="text1"/>
        </w:rPr>
        <w:fldChar w:fldCharType="separate"/>
      </w:r>
      <w:r w:rsidR="008F0F75" w:rsidRPr="008F0F75">
        <w:rPr>
          <w:rFonts w:cstheme="majorHAnsi"/>
          <w:noProof/>
          <w:color w:val="000000" w:themeColor="text1"/>
          <w:vertAlign w:val="superscript"/>
        </w:rPr>
        <w:t>14</w:t>
      </w:r>
      <w:r w:rsidR="00C759BF" w:rsidRPr="008E0DD7">
        <w:rPr>
          <w:rFonts w:cstheme="majorHAnsi"/>
          <w:color w:val="000000" w:themeColor="text1"/>
        </w:rPr>
        <w:fldChar w:fldCharType="end"/>
      </w:r>
      <w:r w:rsidR="00F64889" w:rsidRPr="008E0DD7">
        <w:rPr>
          <w:rFonts w:cstheme="majorHAnsi"/>
          <w:color w:val="000000" w:themeColor="text1"/>
        </w:rPr>
        <w:t xml:space="preserve"> The AEDC provides information about children’s demographic characteristics (e.g., sex, age, parent education) and five domains of early developmental outcomes.</w:t>
      </w:r>
      <w:r w:rsidR="00C759BF" w:rsidRPr="008E0DD7">
        <w:rPr>
          <w:rFonts w:cstheme="majorHAnsi"/>
          <w:color w:val="000000" w:themeColor="text1"/>
        </w:rPr>
        <w:fldChar w:fldCharType="begin">
          <w:fldData xml:space="preserve">PEVuZE5vdGU+PENpdGU+PEF1dGhvcj5Hb2xkZmVsZDwvQXV0aG9yPjxZZWFyPjIwMTY8L1llYXI+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=
</w:fldData>
        </w:fldChar>
      </w:r>
      <w:r w:rsidR="008F0F75">
        <w:rPr>
          <w:rFonts w:cstheme="majorHAnsi"/>
          <w:color w:val="000000" w:themeColor="text1"/>
        </w:rPr>
        <w:instrText xml:space="preserve"> ADDIN EN.CITE </w:instrText>
      </w:r>
      <w:r w:rsidR="008F0F75">
        <w:rPr>
          <w:rFonts w:cstheme="majorHAnsi"/>
          <w:color w:val="000000" w:themeColor="text1"/>
        </w:rPr>
        <w:fldChar w:fldCharType="begin">
          <w:fldData xml:space="preserve">PEVuZE5vdGU+PENpdGU+PEF1dGhvcj5Hb2xkZmVsZDwvQXV0aG9yPjxZZWFyPjIwMTY8L1llYXI+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=
</w:fldData>
        </w:fldChar>
      </w:r>
      <w:r w:rsidR="008F0F75">
        <w:rPr>
          <w:rFonts w:cstheme="majorHAnsi"/>
          <w:color w:val="000000" w:themeColor="text1"/>
        </w:rPr>
        <w:instrText xml:space="preserve"> ADDIN EN.CITE.DATA </w:instrText>
      </w:r>
      <w:r w:rsidR="008F0F75">
        <w:rPr>
          <w:rFonts w:cstheme="majorHAnsi"/>
          <w:color w:val="000000" w:themeColor="text1"/>
        </w:rPr>
      </w:r>
      <w:r w:rsidR="008F0F75">
        <w:rPr>
          <w:rFonts w:cstheme="majorHAnsi"/>
          <w:color w:val="000000" w:themeColor="text1"/>
        </w:rPr>
        <w:fldChar w:fldCharType="end"/>
      </w:r>
      <w:r w:rsidR="00C759BF" w:rsidRPr="008E0DD7">
        <w:rPr>
          <w:rFonts w:cstheme="majorHAnsi"/>
          <w:color w:val="000000" w:themeColor="text1"/>
        </w:rPr>
      </w:r>
      <w:r w:rsidR="00C759BF" w:rsidRPr="008E0DD7">
        <w:rPr>
          <w:rFonts w:cstheme="majorHAnsi"/>
          <w:color w:val="000000" w:themeColor="text1"/>
        </w:rPr>
        <w:fldChar w:fldCharType="separate"/>
      </w:r>
      <w:r w:rsidR="008F0F75" w:rsidRPr="008F0F75">
        <w:rPr>
          <w:rFonts w:cstheme="majorHAnsi"/>
          <w:noProof/>
          <w:color w:val="000000" w:themeColor="text1"/>
          <w:vertAlign w:val="superscript"/>
        </w:rPr>
        <w:t>15,16</w:t>
      </w:r>
      <w:r w:rsidR="00C759BF" w:rsidRPr="008E0DD7">
        <w:rPr>
          <w:rFonts w:cstheme="majorHAnsi"/>
          <w:color w:val="000000" w:themeColor="text1"/>
        </w:rPr>
        <w:fldChar w:fldCharType="end"/>
      </w:r>
      <w:r w:rsidR="00F64889" w:rsidRPr="008E0DD7">
        <w:rPr>
          <w:rFonts w:cstheme="majorHAnsi"/>
          <w:color w:val="000000" w:themeColor="text1"/>
        </w:rPr>
        <w:t xml:space="preserve"> </w:t>
      </w:r>
    </w:p>
    <w:p w14:paraId="01E5CAA6" w14:textId="77777777" w:rsidR="00822B33" w:rsidRDefault="00822B33" w:rsidP="00B751A8">
      <w:pPr>
        <w:shd w:val="clear" w:color="auto" w:fill="FFFFFF" w:themeFill="background1"/>
        <w:rPr>
          <w:rFonts w:cstheme="majorHAnsi"/>
          <w:color w:val="000000" w:themeColor="text1"/>
        </w:rPr>
      </w:pPr>
    </w:p>
    <w:p w14:paraId="0E5FBE3E" w14:textId="6965EE5C" w:rsidR="00F64889" w:rsidRPr="00581699" w:rsidRDefault="003949EE" w:rsidP="00B751A8">
      <w:pPr>
        <w:shd w:val="clear" w:color="auto" w:fill="FFFFFF" w:themeFill="background1"/>
        <w:rPr>
          <w:rFonts w:cstheme="majorHAnsi"/>
          <w:color w:val="000000" w:themeColor="text1"/>
          <w:lang w:val="en-US"/>
        </w:rPr>
      </w:pPr>
      <w:r w:rsidRPr="008E0DD7">
        <w:rPr>
          <w:rFonts w:cstheme="majorBidi"/>
          <w:color w:val="000000" w:themeColor="text1"/>
        </w:rPr>
        <w:t>Children are categorised as developmentally vulnerable on a specific domain if their scores fall below the cut-off score established in 2009, corresponding to the 10th percentile on that domain in the 2009 AEDC data collection</w:t>
      </w:r>
      <w:r w:rsidR="00F64889" w:rsidRPr="008E0DD7">
        <w:rPr>
          <w:rFonts w:cstheme="majorHAnsi"/>
          <w:color w:val="000000" w:themeColor="text1"/>
        </w:rPr>
        <w:t>.</w:t>
      </w:r>
      <w:r w:rsidR="00C759BF" w:rsidRPr="008E0DD7">
        <w:rPr>
          <w:rFonts w:cstheme="majorHAnsi"/>
          <w:color w:val="000000" w:themeColor="text1"/>
        </w:rPr>
        <w:fldChar w:fldCharType="begin"/>
      </w:r>
      <w:r w:rsidR="008F0F75">
        <w:rPr>
          <w:rFonts w:cstheme="majorHAnsi"/>
          <w:color w:val="000000" w:themeColor="text1"/>
        </w:rPr>
        <w:instrText xml:space="preserve"> ADDIN EN.CITE &lt;EndNote&gt;&lt;Cite&gt;&lt;Author&gt;CCCH&lt;/Author&gt;&lt;Year&gt;2009&lt;/Year&gt;&lt;RecNum&gt;6716&lt;/RecNum&gt;&lt;DisplayText&gt;&lt;style face="superscript"&gt;17&lt;/style&gt;&lt;/DisplayText&gt;&lt;record&gt;&lt;rec-number&gt;6716&lt;/rec-number&gt;&lt;foreign-keys&gt;&lt;key app="EN" db-id="22dx5xz5vrrv9jet0d452rf8t2xfaxfew0xr" timestamp="1688963061" guid="213610ff-55d0-482a-82f6-02d7457d72de"&gt;6716&lt;/key&gt;&lt;/foreign-keys&gt;&lt;ref-type name="Report"&gt;27&lt;/ref-type&gt;&lt;contributors&gt;&lt;authors&gt;&lt;author&gt;CCCH,&lt;/author&gt;&lt;author&gt;TICHR,&lt;/author&gt;&lt;/authors&gt;&lt;/contributors&gt;&lt;titles&gt;&lt;title&gt;A snapshot of early childhood development in Australia: AEDI National Report 2009&lt;/title&gt;&lt;/titles&gt;&lt;dates&gt;&lt;year&gt;2009&lt;/year&gt;&lt;/dates&gt;&lt;pub-location&gt;Canberra, Australia&lt;/pub-location&gt;&lt;publisher&gt;Australian Government&lt;/publisher&gt;&lt;label&gt;Special needs; LBOTE - general; Preschool - general; AEDI&lt;/label&gt;&lt;urls&gt;&lt;/urls&gt;&lt;/record&gt;&lt;/Cite&gt;&lt;/EndNote&gt;</w:instrText>
      </w:r>
      <w:r w:rsidR="00C759BF" w:rsidRPr="008E0DD7">
        <w:rPr>
          <w:rFonts w:cstheme="majorHAnsi"/>
          <w:color w:val="000000" w:themeColor="text1"/>
        </w:rPr>
        <w:fldChar w:fldCharType="separate"/>
      </w:r>
      <w:r w:rsidR="008F0F75" w:rsidRPr="008F0F75">
        <w:rPr>
          <w:rFonts w:cstheme="majorHAnsi"/>
          <w:noProof/>
          <w:color w:val="000000" w:themeColor="text1"/>
          <w:vertAlign w:val="superscript"/>
        </w:rPr>
        <w:t>17</w:t>
      </w:r>
      <w:r w:rsidR="00C759BF" w:rsidRPr="008E0DD7">
        <w:rPr>
          <w:rFonts w:cstheme="majorHAnsi"/>
          <w:color w:val="000000" w:themeColor="text1"/>
        </w:rPr>
        <w:fldChar w:fldCharType="end"/>
      </w:r>
      <w:r w:rsidR="00C759BF" w:rsidRPr="008E0DD7">
        <w:rPr>
          <w:rFonts w:cstheme="majorHAnsi"/>
          <w:color w:val="000000" w:themeColor="text1"/>
        </w:rPr>
        <w:t xml:space="preserve"> </w:t>
      </w:r>
      <w:r w:rsidR="003450EB" w:rsidRPr="003450EB">
        <w:rPr>
          <w:rFonts w:cstheme="majorHAnsi"/>
          <w:color w:val="000000" w:themeColor="text1"/>
          <w:lang w:val="en-US"/>
        </w:rPr>
        <w:t>For each of the five AEDC domains, children receive a score between 0 and 10</w:t>
      </w:r>
      <w:r w:rsidR="00D22240">
        <w:rPr>
          <w:rFonts w:cstheme="majorHAnsi"/>
          <w:color w:val="000000" w:themeColor="text1"/>
          <w:lang w:val="en-US"/>
        </w:rPr>
        <w:t>,</w:t>
      </w:r>
      <w:r w:rsidR="003450EB" w:rsidRPr="003450EB">
        <w:rPr>
          <w:rFonts w:cstheme="majorHAnsi"/>
          <w:color w:val="000000" w:themeColor="text1"/>
          <w:lang w:val="en-US"/>
        </w:rPr>
        <w:t xml:space="preserve"> where 0 is most developmentally vulnerable. The cut-off scores set in 2009 provide a reference point against which later AEDC results can be compared. These have remained the same across all collection cycles.</w:t>
      </w:r>
      <w:r w:rsidR="003450EB">
        <w:rPr>
          <w:rFonts w:cstheme="majorHAnsi"/>
          <w:color w:val="000000" w:themeColor="text1"/>
          <w:lang w:val="en-US"/>
        </w:rPr>
        <w:t xml:space="preserve"> </w:t>
      </w:r>
      <w:r w:rsidR="003450EB" w:rsidRPr="003450EB">
        <w:rPr>
          <w:rFonts w:cstheme="majorHAnsi"/>
          <w:color w:val="000000" w:themeColor="text1"/>
          <w:lang w:val="en-US"/>
        </w:rPr>
        <w:t>In the first data collection cycle</w:t>
      </w:r>
      <w:r w:rsidR="003450EB">
        <w:rPr>
          <w:rFonts w:cstheme="majorHAnsi"/>
          <w:color w:val="000000" w:themeColor="text1"/>
          <w:lang w:val="en-US"/>
        </w:rPr>
        <w:t>,</w:t>
      </w:r>
      <w:r w:rsidR="003450EB" w:rsidRPr="003450EB">
        <w:rPr>
          <w:rFonts w:cstheme="majorHAnsi"/>
          <w:color w:val="000000" w:themeColor="text1"/>
          <w:lang w:val="en-US"/>
        </w:rPr>
        <w:t xml:space="preserve"> a series of cut-off scores was established for each of the five domains: children falling below the 10th percentile were </w:t>
      </w:r>
      <w:proofErr w:type="spellStart"/>
      <w:r w:rsidR="003450EB" w:rsidRPr="003450EB">
        <w:rPr>
          <w:rFonts w:cstheme="majorHAnsi"/>
          <w:color w:val="000000" w:themeColor="text1"/>
          <w:lang w:val="en-US"/>
        </w:rPr>
        <w:t>categorised</w:t>
      </w:r>
      <w:proofErr w:type="spellEnd"/>
      <w:r w:rsidR="003450EB" w:rsidRPr="003450EB">
        <w:rPr>
          <w:rFonts w:cstheme="majorHAnsi"/>
          <w:color w:val="000000" w:themeColor="text1"/>
          <w:lang w:val="en-US"/>
        </w:rPr>
        <w:t xml:space="preserve"> as ‘developmentally vulnerable’</w:t>
      </w:r>
      <w:r w:rsidR="003450EB">
        <w:rPr>
          <w:rFonts w:cstheme="majorHAnsi"/>
          <w:color w:val="000000" w:themeColor="text1"/>
          <w:lang w:val="en-US"/>
        </w:rPr>
        <w:t xml:space="preserve">; </w:t>
      </w:r>
      <w:r w:rsidR="003450EB" w:rsidRPr="003450EB">
        <w:rPr>
          <w:rFonts w:cstheme="majorHAnsi"/>
          <w:color w:val="000000" w:themeColor="text1"/>
          <w:lang w:val="en-US"/>
        </w:rPr>
        <w:t>children falling between the 10</w:t>
      </w:r>
      <w:r w:rsidR="003450EB" w:rsidRPr="00581699">
        <w:rPr>
          <w:rFonts w:cstheme="majorHAnsi"/>
          <w:color w:val="000000" w:themeColor="text1"/>
          <w:vertAlign w:val="superscript"/>
          <w:lang w:val="en-US"/>
        </w:rPr>
        <w:t>th</w:t>
      </w:r>
      <w:r w:rsidR="003450EB" w:rsidRPr="003450EB">
        <w:rPr>
          <w:rFonts w:cstheme="majorHAnsi"/>
          <w:color w:val="000000" w:themeColor="text1"/>
          <w:lang w:val="en-US"/>
        </w:rPr>
        <w:t xml:space="preserve"> and 25</w:t>
      </w:r>
      <w:r w:rsidR="003450EB" w:rsidRPr="00581699">
        <w:rPr>
          <w:rFonts w:cstheme="majorHAnsi"/>
          <w:color w:val="000000" w:themeColor="text1"/>
          <w:vertAlign w:val="superscript"/>
          <w:lang w:val="en-US"/>
        </w:rPr>
        <w:t>th</w:t>
      </w:r>
      <w:r w:rsidR="003450EB" w:rsidRPr="003450EB">
        <w:rPr>
          <w:rFonts w:cstheme="majorHAnsi"/>
          <w:color w:val="000000" w:themeColor="text1"/>
          <w:lang w:val="en-US"/>
        </w:rPr>
        <w:t xml:space="preserve"> percentile </w:t>
      </w:r>
      <w:proofErr w:type="gramStart"/>
      <w:r w:rsidR="003450EB" w:rsidRPr="003450EB">
        <w:rPr>
          <w:rFonts w:cstheme="majorHAnsi"/>
          <w:color w:val="000000" w:themeColor="text1"/>
          <w:lang w:val="en-US"/>
        </w:rPr>
        <w:t>were</w:t>
      </w:r>
      <w:proofErr w:type="gramEnd"/>
      <w:r w:rsidR="003450EB" w:rsidRPr="003450EB">
        <w:rPr>
          <w:rFonts w:cstheme="majorHAnsi"/>
          <w:color w:val="000000" w:themeColor="text1"/>
          <w:lang w:val="en-US"/>
        </w:rPr>
        <w:t xml:space="preserve"> </w:t>
      </w:r>
      <w:proofErr w:type="spellStart"/>
      <w:r w:rsidR="003450EB">
        <w:rPr>
          <w:rFonts w:cstheme="majorHAnsi"/>
          <w:color w:val="000000" w:themeColor="text1"/>
          <w:lang w:val="en-US"/>
        </w:rPr>
        <w:t>categorised</w:t>
      </w:r>
      <w:proofErr w:type="spellEnd"/>
      <w:r w:rsidR="003450EB" w:rsidRPr="003450EB">
        <w:rPr>
          <w:rFonts w:cstheme="majorHAnsi"/>
          <w:color w:val="000000" w:themeColor="text1"/>
          <w:lang w:val="en-US"/>
        </w:rPr>
        <w:t xml:space="preserve"> as ‘developmentally at risk’</w:t>
      </w:r>
      <w:r w:rsidR="003450EB">
        <w:rPr>
          <w:rFonts w:cstheme="majorHAnsi"/>
          <w:color w:val="000000" w:themeColor="text1"/>
          <w:lang w:val="en-US"/>
        </w:rPr>
        <w:t xml:space="preserve">; and </w:t>
      </w:r>
      <w:r w:rsidR="003450EB" w:rsidRPr="003450EB">
        <w:rPr>
          <w:rFonts w:cstheme="majorHAnsi"/>
          <w:color w:val="000000" w:themeColor="text1"/>
          <w:lang w:val="en-US"/>
        </w:rPr>
        <w:t xml:space="preserve">all other children were </w:t>
      </w:r>
      <w:proofErr w:type="spellStart"/>
      <w:r w:rsidR="003450EB" w:rsidRPr="003450EB">
        <w:rPr>
          <w:rFonts w:cstheme="majorHAnsi"/>
          <w:color w:val="000000" w:themeColor="text1"/>
          <w:lang w:val="en-US"/>
        </w:rPr>
        <w:t>categorised</w:t>
      </w:r>
      <w:proofErr w:type="spellEnd"/>
      <w:r w:rsidR="003450EB" w:rsidRPr="003450EB">
        <w:rPr>
          <w:rFonts w:cstheme="majorHAnsi"/>
          <w:color w:val="000000" w:themeColor="text1"/>
          <w:lang w:val="en-US"/>
        </w:rPr>
        <w:t xml:space="preserve"> as ‘developmentally on track’</w:t>
      </w:r>
      <w:r w:rsidR="003450EB">
        <w:rPr>
          <w:rFonts w:cstheme="majorHAnsi"/>
          <w:color w:val="000000" w:themeColor="text1"/>
          <w:lang w:val="en-US"/>
        </w:rPr>
        <w:t>.</w:t>
      </w:r>
    </w:p>
    <w:p w14:paraId="1CEBD929" w14:textId="77777777" w:rsidR="00F80DC7" w:rsidRPr="008E0DD7" w:rsidRDefault="00F80DC7" w:rsidP="00B751A8">
      <w:pPr>
        <w:rPr>
          <w:rFonts w:cstheme="majorHAnsi"/>
        </w:rPr>
      </w:pPr>
    </w:p>
    <w:p w14:paraId="029C1991" w14:textId="42BCB858" w:rsidR="004E4DA3" w:rsidRDefault="004E4DA3" w:rsidP="004E4DA3">
      <w:pPr>
        <w:rPr>
          <w:rFonts w:cstheme="majorHAnsi"/>
          <w:color w:val="2B579A"/>
          <w:shd w:val="clear" w:color="auto" w:fill="E6E6E6"/>
        </w:rPr>
      </w:pPr>
      <w:r w:rsidRPr="00425CFF">
        <w:rPr>
          <w:rFonts w:cstheme="majorHAnsi"/>
        </w:rPr>
        <w:t xml:space="preserve">For this report, analyses focused on one AEDC summary outcome across all the domains, i.e., children who were developmentally vulnerable on one or more domain(s) (referred to as </w:t>
      </w:r>
      <w:r w:rsidR="003450EB" w:rsidRPr="00425CFF">
        <w:rPr>
          <w:rFonts w:cstheme="majorHAnsi"/>
        </w:rPr>
        <w:t>DV1</w:t>
      </w:r>
      <w:r w:rsidRPr="00425CFF">
        <w:rPr>
          <w:rFonts w:cstheme="majorHAnsi"/>
        </w:rPr>
        <w:t xml:space="preserve"> hereafter). Further, developmental vulnerability on the five specific domains of physical health and wellbeing (</w:t>
      </w:r>
      <w:r w:rsidR="00DE1DD5">
        <w:rPr>
          <w:rFonts w:cstheme="majorHAnsi"/>
        </w:rPr>
        <w:t>PHY-WELL</w:t>
      </w:r>
      <w:r w:rsidRPr="00425CFF">
        <w:rPr>
          <w:rFonts w:cstheme="majorHAnsi"/>
        </w:rPr>
        <w:t>), social competence (SOC), emotional maturity (</w:t>
      </w:r>
      <w:r w:rsidR="00DE1DD5">
        <w:rPr>
          <w:rFonts w:cstheme="majorHAnsi"/>
        </w:rPr>
        <w:t>EMO</w:t>
      </w:r>
      <w:r w:rsidRPr="00425CFF">
        <w:rPr>
          <w:rFonts w:cstheme="majorHAnsi"/>
        </w:rPr>
        <w:t>), language and cognitive skills (</w:t>
      </w:r>
      <w:r w:rsidR="00666482">
        <w:rPr>
          <w:rFonts w:cstheme="majorHAnsi"/>
        </w:rPr>
        <w:t>school-based</w:t>
      </w:r>
      <w:r w:rsidR="006E0066">
        <w:rPr>
          <w:rFonts w:cstheme="majorHAnsi"/>
        </w:rPr>
        <w:t>)</w:t>
      </w:r>
      <w:r w:rsidR="00666482">
        <w:rPr>
          <w:rFonts w:cstheme="majorHAnsi"/>
        </w:rPr>
        <w:t xml:space="preserve"> </w:t>
      </w:r>
      <w:r w:rsidR="006E0066">
        <w:rPr>
          <w:rFonts w:cstheme="majorHAnsi"/>
        </w:rPr>
        <w:t>(</w:t>
      </w:r>
      <w:r w:rsidR="00DE1DD5">
        <w:rPr>
          <w:rFonts w:cstheme="majorHAnsi"/>
        </w:rPr>
        <w:t>LANG-COG</w:t>
      </w:r>
      <w:r w:rsidRPr="00425CFF">
        <w:rPr>
          <w:rFonts w:cstheme="majorHAnsi"/>
        </w:rPr>
        <w:t>), and communication skills and general knowledge (</w:t>
      </w:r>
      <w:r w:rsidR="00DE1DD5">
        <w:rPr>
          <w:rFonts w:cstheme="majorHAnsi"/>
        </w:rPr>
        <w:t>COM-KNO</w:t>
      </w:r>
      <w:r w:rsidRPr="00425CFF">
        <w:rPr>
          <w:rFonts w:cstheme="majorHAnsi"/>
        </w:rPr>
        <w:t>) were also examined individually. Detailed summaries of AEDC outcome measures are described in the Phase One Report</w:t>
      </w:r>
      <w:r w:rsidR="00AB115B">
        <w:rPr>
          <w:rFonts w:cstheme="majorHAnsi"/>
        </w:rPr>
        <w:t xml:space="preserve"> (see </w:t>
      </w:r>
      <w:r w:rsidR="00CF62DA">
        <w:rPr>
          <w:rFonts w:cstheme="majorHAnsi"/>
        </w:rPr>
        <w:t>Table 2</w:t>
      </w:r>
      <w:r w:rsidR="00AB115B">
        <w:rPr>
          <w:rFonts w:cstheme="majorHAnsi"/>
        </w:rPr>
        <w:t xml:space="preserve"> below)</w:t>
      </w:r>
      <w:r w:rsidRPr="00425CFF">
        <w:rPr>
          <w:rFonts w:cstheme="majorHAnsi"/>
        </w:rPr>
        <w:t>.</w:t>
      </w:r>
      <w:r w:rsidRPr="00425CFF">
        <w:rPr>
          <w:rFonts w:cstheme="majorHAnsi"/>
          <w:color w:val="000000" w:themeColor="text1"/>
        </w:rPr>
        <w:fldChar w:fldCharType="begin"/>
      </w:r>
      <w:r w:rsidR="008F0F75">
        <w:rPr>
          <w:rFonts w:cstheme="majorHAnsi"/>
          <w:color w:val="000000" w:themeColor="text1"/>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Pr="00425CFF">
        <w:rPr>
          <w:rFonts w:cstheme="majorHAnsi"/>
          <w:color w:val="000000" w:themeColor="text1"/>
        </w:rPr>
        <w:fldChar w:fldCharType="separate"/>
      </w:r>
      <w:r w:rsidR="008F0F75" w:rsidRPr="008F0F75">
        <w:rPr>
          <w:rFonts w:cstheme="majorHAnsi"/>
          <w:noProof/>
          <w:color w:val="000000" w:themeColor="text1"/>
          <w:vertAlign w:val="superscript"/>
        </w:rPr>
        <w:t>11</w:t>
      </w:r>
      <w:r w:rsidRPr="00425CFF">
        <w:rPr>
          <w:rFonts w:cstheme="majorHAnsi"/>
          <w:color w:val="000000" w:themeColor="text1"/>
        </w:rPr>
        <w:fldChar w:fldCharType="end"/>
      </w:r>
      <w:r w:rsidRPr="00425CFF">
        <w:rPr>
          <w:rFonts w:cstheme="majorHAnsi"/>
          <w:color w:val="2B579A"/>
          <w:shd w:val="clear" w:color="auto" w:fill="E6E6E6"/>
        </w:rPr>
        <w:t xml:space="preserve"> </w:t>
      </w:r>
    </w:p>
    <w:p w14:paraId="60B3B82D" w14:textId="77777777" w:rsidR="00322998" w:rsidRDefault="00322998" w:rsidP="004E4DA3">
      <w:pPr>
        <w:rPr>
          <w:rFonts w:cstheme="majorHAnsi"/>
          <w:color w:val="2B579A"/>
          <w:shd w:val="clear" w:color="auto" w:fill="E6E6E6"/>
        </w:rPr>
      </w:pPr>
    </w:p>
    <w:p w14:paraId="587C1D94" w14:textId="2F8F9DC9" w:rsidR="00CF62DA" w:rsidRDefault="00CF62DA" w:rsidP="0061239F">
      <w:pPr>
        <w:pStyle w:val="Caption"/>
      </w:pPr>
      <w:r w:rsidRPr="008E0DD7">
        <w:t xml:space="preserve">Table </w:t>
      </w:r>
      <w:r>
        <w:t>2</w:t>
      </w:r>
      <w:r w:rsidRPr="008E0DD7">
        <w:t xml:space="preserve">. </w:t>
      </w:r>
      <w:r w:rsidRPr="00CF62DA">
        <w:t>AEDC domain descriptions</w:t>
      </w:r>
    </w:p>
    <w:tbl>
      <w:tblPr>
        <w:tblStyle w:val="TableGrid"/>
        <w:tblW w:w="5306" w:type="pct"/>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2"/>
        <w:gridCol w:w="1872"/>
        <w:gridCol w:w="1871"/>
        <w:gridCol w:w="1871"/>
        <w:gridCol w:w="2157"/>
      </w:tblGrid>
      <w:tr w:rsidR="00322998" w14:paraId="05DBC176" w14:textId="77777777" w:rsidTr="002B4293">
        <w:tc>
          <w:tcPr>
            <w:tcW w:w="1088" w:type="pct"/>
            <w:tcBorders>
              <w:top w:val="single" w:sz="4" w:space="0" w:color="auto"/>
              <w:bottom w:val="single" w:sz="4" w:space="0" w:color="auto"/>
            </w:tcBorders>
            <w:shd w:val="clear" w:color="auto" w:fill="ED7D31" w:themeFill="accent2"/>
            <w:vAlign w:val="center"/>
          </w:tcPr>
          <w:p w14:paraId="3431D667" w14:textId="77777777" w:rsidR="00322998" w:rsidRPr="00426019" w:rsidRDefault="00322998" w:rsidP="00BC63E1">
            <w:pPr>
              <w:ind w:left="0"/>
              <w:jc w:val="center"/>
              <w:rPr>
                <w:b/>
                <w:bCs/>
                <w:color w:val="000000" w:themeColor="text1"/>
                <w:sz w:val="18"/>
                <w:szCs w:val="20"/>
              </w:rPr>
            </w:pPr>
            <w:r w:rsidRPr="00426019">
              <w:rPr>
                <w:b/>
                <w:bCs/>
                <w:color w:val="000000" w:themeColor="text1"/>
                <w:sz w:val="18"/>
                <w:szCs w:val="20"/>
              </w:rPr>
              <w:t xml:space="preserve">Physical health and wellbeing </w:t>
            </w:r>
          </w:p>
          <w:p w14:paraId="76FAFFC3" w14:textId="77777777" w:rsidR="00322998" w:rsidRPr="00426019" w:rsidRDefault="00322998" w:rsidP="00BC63E1">
            <w:pPr>
              <w:ind w:left="0"/>
              <w:jc w:val="center"/>
              <w:rPr>
                <w:b/>
                <w:bCs/>
                <w:color w:val="000000" w:themeColor="text1"/>
                <w:sz w:val="18"/>
                <w:szCs w:val="20"/>
              </w:rPr>
            </w:pPr>
            <w:r w:rsidRPr="00426019">
              <w:rPr>
                <w:b/>
                <w:bCs/>
                <w:color w:val="000000" w:themeColor="text1"/>
                <w:sz w:val="18"/>
                <w:szCs w:val="20"/>
              </w:rPr>
              <w:t>(PHY-WELL)</w:t>
            </w:r>
          </w:p>
        </w:tc>
        <w:tc>
          <w:tcPr>
            <w:tcW w:w="942" w:type="pct"/>
            <w:tcBorders>
              <w:top w:val="single" w:sz="4" w:space="0" w:color="auto"/>
              <w:bottom w:val="single" w:sz="4" w:space="0" w:color="auto"/>
            </w:tcBorders>
            <w:shd w:val="clear" w:color="auto" w:fill="00B050"/>
            <w:vAlign w:val="center"/>
          </w:tcPr>
          <w:p w14:paraId="1632CD95" w14:textId="77777777" w:rsidR="00322998" w:rsidRPr="00426019" w:rsidRDefault="00322998" w:rsidP="00BC63E1">
            <w:pPr>
              <w:ind w:left="0"/>
              <w:jc w:val="center"/>
              <w:rPr>
                <w:b/>
                <w:bCs/>
                <w:color w:val="000000" w:themeColor="text1"/>
                <w:sz w:val="18"/>
                <w:szCs w:val="20"/>
              </w:rPr>
            </w:pPr>
            <w:r w:rsidRPr="00426019">
              <w:rPr>
                <w:b/>
                <w:bCs/>
                <w:color w:val="000000" w:themeColor="text1"/>
                <w:sz w:val="18"/>
                <w:szCs w:val="20"/>
              </w:rPr>
              <w:t>Social competence (SOC)</w:t>
            </w:r>
          </w:p>
        </w:tc>
        <w:tc>
          <w:tcPr>
            <w:tcW w:w="942" w:type="pct"/>
            <w:tcBorders>
              <w:top w:val="single" w:sz="4" w:space="0" w:color="auto"/>
              <w:bottom w:val="single" w:sz="4" w:space="0" w:color="auto"/>
            </w:tcBorders>
            <w:shd w:val="clear" w:color="auto" w:fill="00B0F0"/>
            <w:vAlign w:val="center"/>
          </w:tcPr>
          <w:p w14:paraId="36059CC7" w14:textId="77777777" w:rsidR="00322998" w:rsidRPr="00426019" w:rsidRDefault="00322998" w:rsidP="00BC63E1">
            <w:pPr>
              <w:ind w:left="0"/>
              <w:jc w:val="center"/>
              <w:rPr>
                <w:b/>
                <w:bCs/>
                <w:color w:val="000000" w:themeColor="text1"/>
                <w:sz w:val="18"/>
                <w:szCs w:val="20"/>
              </w:rPr>
            </w:pPr>
            <w:r w:rsidRPr="00426019">
              <w:rPr>
                <w:b/>
                <w:bCs/>
                <w:color w:val="000000" w:themeColor="text1"/>
                <w:sz w:val="18"/>
                <w:szCs w:val="20"/>
              </w:rPr>
              <w:t xml:space="preserve">Emotional maturity </w:t>
            </w:r>
          </w:p>
          <w:p w14:paraId="105C5B5B" w14:textId="77777777" w:rsidR="00322998" w:rsidRPr="00426019" w:rsidRDefault="00322998" w:rsidP="00BC63E1">
            <w:pPr>
              <w:ind w:left="0"/>
              <w:jc w:val="center"/>
              <w:rPr>
                <w:b/>
                <w:bCs/>
                <w:color w:val="000000" w:themeColor="text1"/>
                <w:sz w:val="18"/>
                <w:szCs w:val="20"/>
              </w:rPr>
            </w:pPr>
            <w:r w:rsidRPr="00426019">
              <w:rPr>
                <w:b/>
                <w:bCs/>
                <w:color w:val="000000" w:themeColor="text1"/>
                <w:sz w:val="18"/>
                <w:szCs w:val="20"/>
              </w:rPr>
              <w:t>(EMO)</w:t>
            </w:r>
          </w:p>
        </w:tc>
        <w:tc>
          <w:tcPr>
            <w:tcW w:w="942" w:type="pct"/>
            <w:tcBorders>
              <w:top w:val="single" w:sz="4" w:space="0" w:color="auto"/>
              <w:bottom w:val="single" w:sz="4" w:space="0" w:color="auto"/>
            </w:tcBorders>
            <w:shd w:val="clear" w:color="auto" w:fill="FF0000"/>
            <w:vAlign w:val="center"/>
          </w:tcPr>
          <w:p w14:paraId="42297C76" w14:textId="77777777" w:rsidR="00322998" w:rsidRPr="00426019" w:rsidRDefault="00322998" w:rsidP="00BC63E1">
            <w:pPr>
              <w:ind w:left="0"/>
              <w:jc w:val="center"/>
              <w:rPr>
                <w:b/>
                <w:bCs/>
                <w:color w:val="000000" w:themeColor="text1"/>
                <w:sz w:val="18"/>
                <w:szCs w:val="20"/>
              </w:rPr>
            </w:pPr>
            <w:r w:rsidRPr="00426019">
              <w:rPr>
                <w:b/>
                <w:bCs/>
                <w:color w:val="000000" w:themeColor="text1"/>
                <w:sz w:val="18"/>
                <w:szCs w:val="20"/>
              </w:rPr>
              <w:t xml:space="preserve">Language and cognitive skills (school-based) </w:t>
            </w:r>
          </w:p>
          <w:p w14:paraId="4C98A2DE" w14:textId="77777777" w:rsidR="00322998" w:rsidRPr="00426019" w:rsidRDefault="00322998" w:rsidP="00BC63E1">
            <w:pPr>
              <w:ind w:left="0"/>
              <w:jc w:val="center"/>
              <w:rPr>
                <w:b/>
                <w:bCs/>
                <w:color w:val="000000" w:themeColor="text1"/>
                <w:sz w:val="18"/>
                <w:szCs w:val="20"/>
              </w:rPr>
            </w:pPr>
            <w:r w:rsidRPr="00426019">
              <w:rPr>
                <w:b/>
                <w:bCs/>
                <w:color w:val="000000" w:themeColor="text1"/>
                <w:sz w:val="18"/>
                <w:szCs w:val="20"/>
              </w:rPr>
              <w:t>(LANG-COG)</w:t>
            </w:r>
          </w:p>
        </w:tc>
        <w:tc>
          <w:tcPr>
            <w:tcW w:w="1086" w:type="pct"/>
            <w:tcBorders>
              <w:top w:val="single" w:sz="4" w:space="0" w:color="auto"/>
              <w:bottom w:val="single" w:sz="4" w:space="0" w:color="auto"/>
            </w:tcBorders>
            <w:shd w:val="clear" w:color="auto" w:fill="FFC000" w:themeFill="accent4"/>
            <w:vAlign w:val="center"/>
          </w:tcPr>
          <w:p w14:paraId="16ACFCFC" w14:textId="77777777" w:rsidR="00322998" w:rsidRPr="00426019" w:rsidRDefault="00322998" w:rsidP="00BC63E1">
            <w:pPr>
              <w:ind w:left="0"/>
              <w:jc w:val="center"/>
              <w:rPr>
                <w:b/>
                <w:bCs/>
                <w:color w:val="000000" w:themeColor="text1"/>
                <w:sz w:val="18"/>
                <w:szCs w:val="20"/>
              </w:rPr>
            </w:pPr>
            <w:r w:rsidRPr="00426019">
              <w:rPr>
                <w:b/>
                <w:bCs/>
                <w:color w:val="000000" w:themeColor="text1"/>
                <w:sz w:val="18"/>
                <w:szCs w:val="20"/>
              </w:rPr>
              <w:t xml:space="preserve">Communication skills and general knowledge </w:t>
            </w:r>
          </w:p>
          <w:p w14:paraId="05721D54" w14:textId="77777777" w:rsidR="00322998" w:rsidRPr="00426019" w:rsidRDefault="00322998" w:rsidP="00BC63E1">
            <w:pPr>
              <w:ind w:left="0"/>
              <w:jc w:val="center"/>
              <w:rPr>
                <w:b/>
                <w:bCs/>
                <w:color w:val="000000" w:themeColor="text1"/>
                <w:sz w:val="18"/>
                <w:szCs w:val="20"/>
              </w:rPr>
            </w:pPr>
            <w:r w:rsidRPr="00426019">
              <w:rPr>
                <w:b/>
                <w:bCs/>
                <w:color w:val="000000" w:themeColor="text1"/>
                <w:sz w:val="18"/>
                <w:szCs w:val="20"/>
              </w:rPr>
              <w:t>(COM-KNO)</w:t>
            </w:r>
          </w:p>
        </w:tc>
      </w:tr>
      <w:tr w:rsidR="00322998" w14:paraId="5EBA3EDA" w14:textId="77777777" w:rsidTr="002B4293">
        <w:tc>
          <w:tcPr>
            <w:tcW w:w="1088" w:type="pct"/>
            <w:tcBorders>
              <w:top w:val="single" w:sz="4" w:space="0" w:color="auto"/>
              <w:bottom w:val="single" w:sz="4" w:space="0" w:color="auto"/>
            </w:tcBorders>
            <w:shd w:val="clear" w:color="auto" w:fill="FBE4D5" w:themeFill="accent2" w:themeFillTint="33"/>
          </w:tcPr>
          <w:p w14:paraId="5A998A35" w14:textId="77777777" w:rsidR="00322998" w:rsidRPr="00BC63E1" w:rsidRDefault="00322998" w:rsidP="00BC63E1">
            <w:pPr>
              <w:ind w:left="0"/>
              <w:jc w:val="center"/>
              <w:rPr>
                <w:sz w:val="18"/>
                <w:szCs w:val="20"/>
              </w:rPr>
            </w:pPr>
            <w:r w:rsidRPr="00BC63E1">
              <w:rPr>
                <w:sz w:val="18"/>
                <w:szCs w:val="20"/>
              </w:rPr>
              <w:t>Children’s physical readiness for the school day, physical independence and gross and fine motor skills</w:t>
            </w:r>
          </w:p>
        </w:tc>
        <w:tc>
          <w:tcPr>
            <w:tcW w:w="942" w:type="pct"/>
            <w:tcBorders>
              <w:top w:val="single" w:sz="4" w:space="0" w:color="auto"/>
              <w:bottom w:val="single" w:sz="4" w:space="0" w:color="auto"/>
            </w:tcBorders>
            <w:shd w:val="clear" w:color="auto" w:fill="E2EFD9" w:themeFill="accent6" w:themeFillTint="33"/>
          </w:tcPr>
          <w:p w14:paraId="4F57F1E3" w14:textId="77777777" w:rsidR="00322998" w:rsidRPr="00BC63E1" w:rsidRDefault="00322998" w:rsidP="00BC63E1">
            <w:pPr>
              <w:ind w:left="0"/>
              <w:jc w:val="center"/>
              <w:rPr>
                <w:sz w:val="18"/>
                <w:szCs w:val="20"/>
              </w:rPr>
            </w:pPr>
            <w:r w:rsidRPr="00BC63E1">
              <w:rPr>
                <w:sz w:val="18"/>
                <w:szCs w:val="20"/>
              </w:rPr>
              <w:t>Children’s overall social competence, responsibility and respect, approach to learning and readiness to explore new things</w:t>
            </w:r>
          </w:p>
        </w:tc>
        <w:tc>
          <w:tcPr>
            <w:tcW w:w="942" w:type="pct"/>
            <w:tcBorders>
              <w:top w:val="single" w:sz="4" w:space="0" w:color="auto"/>
              <w:bottom w:val="single" w:sz="4" w:space="0" w:color="auto"/>
            </w:tcBorders>
            <w:shd w:val="clear" w:color="auto" w:fill="DEEAF6" w:themeFill="accent5" w:themeFillTint="33"/>
          </w:tcPr>
          <w:p w14:paraId="7BE77B1C" w14:textId="77777777" w:rsidR="00322998" w:rsidRPr="00BC63E1" w:rsidRDefault="00322998" w:rsidP="00BC63E1">
            <w:pPr>
              <w:ind w:left="0"/>
              <w:jc w:val="center"/>
              <w:rPr>
                <w:sz w:val="18"/>
                <w:szCs w:val="20"/>
              </w:rPr>
            </w:pPr>
            <w:r w:rsidRPr="00BC63E1">
              <w:rPr>
                <w:sz w:val="18"/>
                <w:szCs w:val="20"/>
              </w:rPr>
              <w:t>Children’s pro-social and helping behaviours and absence of anxious and fearful behaviour, aggressive behaviour and hyperactivity and inattention</w:t>
            </w:r>
          </w:p>
        </w:tc>
        <w:tc>
          <w:tcPr>
            <w:tcW w:w="942" w:type="pct"/>
            <w:tcBorders>
              <w:top w:val="single" w:sz="4" w:space="0" w:color="auto"/>
              <w:bottom w:val="single" w:sz="4" w:space="0" w:color="auto"/>
            </w:tcBorders>
            <w:shd w:val="clear" w:color="auto" w:fill="FDCBCB"/>
          </w:tcPr>
          <w:p w14:paraId="7A6AE5B7" w14:textId="77777777" w:rsidR="00322998" w:rsidRPr="00BC63E1" w:rsidRDefault="00322998" w:rsidP="00BC63E1">
            <w:pPr>
              <w:ind w:left="0"/>
              <w:jc w:val="center"/>
              <w:rPr>
                <w:sz w:val="18"/>
                <w:szCs w:val="20"/>
              </w:rPr>
            </w:pPr>
            <w:r w:rsidRPr="00BC63E1">
              <w:rPr>
                <w:sz w:val="18"/>
                <w:szCs w:val="20"/>
              </w:rPr>
              <w:t>Children’s basic literacy, advanced literacy, basic numeracy, and interest in literacy, numeracy and memory</w:t>
            </w:r>
          </w:p>
        </w:tc>
        <w:tc>
          <w:tcPr>
            <w:tcW w:w="1086" w:type="pct"/>
            <w:tcBorders>
              <w:top w:val="single" w:sz="4" w:space="0" w:color="auto"/>
              <w:bottom w:val="single" w:sz="4" w:space="0" w:color="auto"/>
            </w:tcBorders>
            <w:shd w:val="clear" w:color="auto" w:fill="FFF2CC" w:themeFill="accent4" w:themeFillTint="33"/>
          </w:tcPr>
          <w:p w14:paraId="71FBAA1E" w14:textId="77777777" w:rsidR="00322998" w:rsidRPr="00BC63E1" w:rsidRDefault="00322998" w:rsidP="00BC63E1">
            <w:pPr>
              <w:ind w:left="0"/>
              <w:jc w:val="center"/>
              <w:rPr>
                <w:sz w:val="18"/>
                <w:szCs w:val="20"/>
              </w:rPr>
            </w:pPr>
            <w:r w:rsidRPr="00BC63E1">
              <w:rPr>
                <w:sz w:val="18"/>
                <w:szCs w:val="20"/>
              </w:rPr>
              <w:t>Children’s communication skills and general knowledge based on broad developmental competencies and skills</w:t>
            </w:r>
          </w:p>
        </w:tc>
      </w:tr>
    </w:tbl>
    <w:p w14:paraId="432F0953" w14:textId="1BDAC9E3" w:rsidR="00CE5126" w:rsidRDefault="00CE5126" w:rsidP="00CE5126">
      <w:pPr>
        <w:rPr>
          <w:rFonts w:cstheme="majorHAnsi"/>
          <w:color w:val="2B579A"/>
          <w:shd w:val="clear" w:color="auto" w:fill="E6E6E6"/>
        </w:rPr>
      </w:pPr>
    </w:p>
    <w:p w14:paraId="264F0806" w14:textId="296570B9" w:rsidR="00D92130" w:rsidRPr="008E0DD7" w:rsidRDefault="00D92130" w:rsidP="00B751A8">
      <w:pPr>
        <w:pStyle w:val="Heading2"/>
        <w:spacing w:line="240" w:lineRule="auto"/>
      </w:pPr>
      <w:bookmarkStart w:id="30" w:name="_Toc161739453"/>
      <w:r w:rsidRPr="008E0DD7">
        <w:t>Statistical analysis plan</w:t>
      </w:r>
      <w:bookmarkEnd w:id="30"/>
    </w:p>
    <w:p w14:paraId="00AFF0A4" w14:textId="77777777" w:rsidR="00535FF6" w:rsidRPr="008E0DD7" w:rsidRDefault="00535FF6" w:rsidP="0087729D">
      <w:pPr>
        <w:rPr>
          <w:lang w:val="en-US"/>
        </w:rPr>
      </w:pPr>
    </w:p>
    <w:p w14:paraId="15952ABF" w14:textId="2B67D3F8" w:rsidR="0099254A" w:rsidRPr="008E0DD7" w:rsidRDefault="00D92130" w:rsidP="0087729D">
      <w:pPr>
        <w:rPr>
          <w:lang w:val="en-US"/>
        </w:rPr>
      </w:pPr>
      <w:r w:rsidRPr="008E0DD7">
        <w:rPr>
          <w:lang w:val="en-US"/>
        </w:rPr>
        <w:t>Th</w:t>
      </w:r>
      <w:r w:rsidR="00042A30" w:rsidRPr="008E0DD7">
        <w:rPr>
          <w:lang w:val="en-US"/>
        </w:rPr>
        <w:t>is</w:t>
      </w:r>
      <w:r w:rsidRPr="008E0DD7">
        <w:rPr>
          <w:lang w:val="en-US"/>
        </w:rPr>
        <w:t xml:space="preserve"> Phase </w:t>
      </w:r>
      <w:r w:rsidR="00C6610E" w:rsidRPr="008E0DD7">
        <w:rPr>
          <w:lang w:val="en-US"/>
        </w:rPr>
        <w:t>Two</w:t>
      </w:r>
      <w:r w:rsidRPr="008E0DD7">
        <w:rPr>
          <w:lang w:val="en-US"/>
        </w:rPr>
        <w:t xml:space="preserve"> </w:t>
      </w:r>
      <w:r w:rsidR="00042A30" w:rsidRPr="008E0DD7">
        <w:rPr>
          <w:lang w:val="en-US"/>
        </w:rPr>
        <w:t>project</w:t>
      </w:r>
      <w:r w:rsidRPr="008E0DD7">
        <w:rPr>
          <w:lang w:val="en-US"/>
        </w:rPr>
        <w:t xml:space="preserve"> aimed to deliver three parts of additional </w:t>
      </w:r>
      <w:r w:rsidR="00A07FAA" w:rsidRPr="008E0DD7">
        <w:rPr>
          <w:lang w:val="en-US"/>
        </w:rPr>
        <w:t>analyses</w:t>
      </w:r>
      <w:r w:rsidR="00B75610" w:rsidRPr="008E0DD7">
        <w:rPr>
          <w:rFonts w:cstheme="majorHAnsi"/>
        </w:rPr>
        <w:t>:</w:t>
      </w:r>
    </w:p>
    <w:p w14:paraId="08921DD5" w14:textId="55FD6D86" w:rsidR="0099254A" w:rsidRPr="008E0DD7" w:rsidRDefault="0099254A" w:rsidP="0099254A">
      <w:pPr>
        <w:pStyle w:val="ListParagraph"/>
        <w:numPr>
          <w:ilvl w:val="1"/>
          <w:numId w:val="20"/>
        </w:numPr>
        <w:rPr>
          <w:rFonts w:ascii="Source Sans Pro" w:hAnsi="Source Sans Pro" w:cstheme="majorHAnsi"/>
          <w:sz w:val="22"/>
          <w:szCs w:val="22"/>
        </w:rPr>
      </w:pPr>
      <w:r w:rsidRPr="008E0DD7">
        <w:rPr>
          <w:rFonts w:ascii="Source Sans Pro" w:hAnsi="Source Sans Pro" w:cstheme="majorHAnsi"/>
          <w:b/>
          <w:bCs/>
          <w:sz w:val="22"/>
          <w:szCs w:val="22"/>
        </w:rPr>
        <w:t xml:space="preserve">Part </w:t>
      </w:r>
      <w:r w:rsidR="009A32A4" w:rsidRPr="008E0DD7">
        <w:rPr>
          <w:rFonts w:ascii="Source Sans Pro" w:hAnsi="Source Sans Pro" w:cstheme="majorHAnsi"/>
          <w:b/>
          <w:bCs/>
          <w:sz w:val="22"/>
          <w:szCs w:val="22"/>
        </w:rPr>
        <w:t>1</w:t>
      </w:r>
      <w:r w:rsidRPr="008E0DD7">
        <w:rPr>
          <w:rFonts w:ascii="Source Sans Pro" w:hAnsi="Source Sans Pro" w:cstheme="majorHAnsi"/>
          <w:sz w:val="22"/>
          <w:szCs w:val="22"/>
        </w:rPr>
        <w:t xml:space="preserve"> included </w:t>
      </w:r>
      <w:r w:rsidR="00812FFF" w:rsidRPr="008E0DD7">
        <w:rPr>
          <w:rFonts w:ascii="Source Sans Pro" w:hAnsi="Source Sans Pro" w:cstheme="majorHAnsi"/>
          <w:sz w:val="22"/>
          <w:szCs w:val="22"/>
        </w:rPr>
        <w:t xml:space="preserve">estimation of univariable </w:t>
      </w:r>
      <w:r w:rsidR="0068683E" w:rsidRPr="008E0DD7">
        <w:rPr>
          <w:rFonts w:ascii="Source Sans Pro" w:hAnsi="Source Sans Pro" w:cstheme="majorHAnsi"/>
          <w:sz w:val="22"/>
          <w:szCs w:val="22"/>
        </w:rPr>
        <w:t>associations between child-level</w:t>
      </w:r>
      <w:r w:rsidR="006A7270" w:rsidRPr="008E0DD7">
        <w:rPr>
          <w:rFonts w:ascii="Source Sans Pro" w:hAnsi="Source Sans Pro" w:cstheme="majorHAnsi"/>
          <w:sz w:val="22"/>
          <w:szCs w:val="22"/>
        </w:rPr>
        <w:t xml:space="preserve"> disadvantage indicators and </w:t>
      </w:r>
      <w:r w:rsidR="00FA00D6">
        <w:rPr>
          <w:rFonts w:ascii="Source Sans Pro" w:hAnsi="Source Sans Pro" w:cstheme="majorHAnsi"/>
          <w:sz w:val="22"/>
          <w:szCs w:val="22"/>
        </w:rPr>
        <w:t xml:space="preserve">developmental </w:t>
      </w:r>
      <w:r w:rsidR="00812FFF" w:rsidRPr="008E0DD7">
        <w:rPr>
          <w:rFonts w:ascii="Source Sans Pro" w:hAnsi="Source Sans Pro" w:cstheme="majorHAnsi"/>
          <w:sz w:val="22"/>
          <w:szCs w:val="22"/>
        </w:rPr>
        <w:t xml:space="preserve">vulnerability on </w:t>
      </w:r>
      <w:r w:rsidR="006A7270" w:rsidRPr="008E0DD7">
        <w:rPr>
          <w:rFonts w:ascii="Source Sans Pro" w:hAnsi="Source Sans Pro" w:cstheme="majorHAnsi"/>
          <w:sz w:val="22"/>
          <w:szCs w:val="22"/>
        </w:rPr>
        <w:t>each</w:t>
      </w:r>
      <w:r w:rsidR="00465B64" w:rsidRPr="008E0DD7">
        <w:rPr>
          <w:rFonts w:ascii="Source Sans Pro" w:hAnsi="Source Sans Pro" w:cstheme="majorHAnsi"/>
          <w:sz w:val="22"/>
          <w:szCs w:val="22"/>
        </w:rPr>
        <w:t xml:space="preserve"> </w:t>
      </w:r>
      <w:r w:rsidR="00B6069E" w:rsidRPr="008E0DD7">
        <w:rPr>
          <w:rFonts w:ascii="Source Sans Pro" w:hAnsi="Source Sans Pro" w:cstheme="majorHAnsi"/>
          <w:sz w:val="22"/>
          <w:szCs w:val="22"/>
        </w:rPr>
        <w:t xml:space="preserve">of the </w:t>
      </w:r>
      <w:r w:rsidR="00465B64" w:rsidRPr="008E0DD7">
        <w:rPr>
          <w:rFonts w:ascii="Source Sans Pro" w:hAnsi="Source Sans Pro" w:cstheme="majorHAnsi"/>
          <w:sz w:val="22"/>
          <w:szCs w:val="22"/>
        </w:rPr>
        <w:t>five</w:t>
      </w:r>
      <w:r w:rsidR="006A7270" w:rsidRPr="008E0DD7">
        <w:rPr>
          <w:rFonts w:ascii="Source Sans Pro" w:hAnsi="Source Sans Pro" w:cstheme="majorHAnsi"/>
          <w:sz w:val="22"/>
          <w:szCs w:val="22"/>
        </w:rPr>
        <w:t xml:space="preserve"> developmental domain</w:t>
      </w:r>
      <w:r w:rsidR="00B6069E" w:rsidRPr="008E0DD7">
        <w:rPr>
          <w:rFonts w:ascii="Source Sans Pro" w:hAnsi="Source Sans Pro" w:cstheme="majorHAnsi"/>
          <w:sz w:val="22"/>
          <w:szCs w:val="22"/>
        </w:rPr>
        <w:t>s</w:t>
      </w:r>
      <w:r w:rsidR="006A7270" w:rsidRPr="008E0DD7">
        <w:rPr>
          <w:rFonts w:ascii="Source Sans Pro" w:hAnsi="Source Sans Pro" w:cstheme="majorHAnsi"/>
          <w:sz w:val="22"/>
          <w:szCs w:val="22"/>
        </w:rPr>
        <w:t>.</w:t>
      </w:r>
    </w:p>
    <w:p w14:paraId="0DC845E4" w14:textId="1BC3954D" w:rsidR="00D92130" w:rsidRPr="008E0DD7" w:rsidRDefault="006A7270" w:rsidP="00B75610">
      <w:pPr>
        <w:pStyle w:val="ListParagraph"/>
        <w:numPr>
          <w:ilvl w:val="1"/>
          <w:numId w:val="20"/>
        </w:numPr>
        <w:rPr>
          <w:rFonts w:ascii="Source Sans Pro" w:hAnsi="Source Sans Pro" w:cstheme="majorHAnsi"/>
          <w:sz w:val="22"/>
          <w:szCs w:val="22"/>
        </w:rPr>
      </w:pPr>
      <w:r w:rsidRPr="008E0DD7">
        <w:rPr>
          <w:rFonts w:ascii="Source Sans Pro" w:hAnsi="Source Sans Pro" w:cstheme="majorHAnsi"/>
          <w:b/>
          <w:bCs/>
          <w:sz w:val="22"/>
          <w:szCs w:val="22"/>
        </w:rPr>
        <w:lastRenderedPageBreak/>
        <w:t xml:space="preserve">Part </w:t>
      </w:r>
      <w:r w:rsidR="009A32A4" w:rsidRPr="008E0DD7">
        <w:rPr>
          <w:rFonts w:ascii="Source Sans Pro" w:hAnsi="Source Sans Pro" w:cstheme="majorHAnsi"/>
          <w:b/>
          <w:bCs/>
          <w:sz w:val="22"/>
          <w:szCs w:val="22"/>
        </w:rPr>
        <w:t>2</w:t>
      </w:r>
      <w:r w:rsidRPr="008E0DD7">
        <w:rPr>
          <w:rFonts w:ascii="Source Sans Pro" w:hAnsi="Source Sans Pro" w:cstheme="majorHAnsi"/>
          <w:sz w:val="22"/>
          <w:szCs w:val="22"/>
        </w:rPr>
        <w:t xml:space="preserve"> included </w:t>
      </w:r>
      <w:r w:rsidR="00812FFF" w:rsidRPr="008E0DD7">
        <w:rPr>
          <w:rFonts w:ascii="Source Sans Pro" w:hAnsi="Source Sans Pro" w:cstheme="majorHAnsi"/>
          <w:sz w:val="22"/>
          <w:szCs w:val="22"/>
        </w:rPr>
        <w:t>comparison of</w:t>
      </w:r>
      <w:r w:rsidRPr="008E0DD7">
        <w:rPr>
          <w:rFonts w:ascii="Source Sans Pro" w:hAnsi="Source Sans Pro" w:cstheme="majorHAnsi"/>
          <w:sz w:val="22"/>
          <w:szCs w:val="22"/>
        </w:rPr>
        <w:t xml:space="preserve"> the distribution of </w:t>
      </w:r>
      <w:r w:rsidR="00A1466B" w:rsidRPr="008E0DD7">
        <w:rPr>
          <w:rFonts w:ascii="Source Sans Pro" w:hAnsi="Source Sans Pro" w:cstheme="majorHAnsi"/>
          <w:sz w:val="22"/>
          <w:szCs w:val="22"/>
        </w:rPr>
        <w:t xml:space="preserve">previously identified child-level disadvantage indicators across </w:t>
      </w:r>
      <w:r w:rsidR="0021606D" w:rsidRPr="008E0DD7">
        <w:rPr>
          <w:rFonts w:ascii="Source Sans Pro" w:hAnsi="Source Sans Pro" w:cstheme="majorHAnsi"/>
          <w:sz w:val="22"/>
          <w:szCs w:val="22"/>
        </w:rPr>
        <w:t>quintiles</w:t>
      </w:r>
      <w:r w:rsidR="00A1466B" w:rsidRPr="008E0DD7">
        <w:rPr>
          <w:rFonts w:ascii="Source Sans Pro" w:hAnsi="Source Sans Pro" w:cstheme="majorHAnsi"/>
          <w:sz w:val="22"/>
          <w:szCs w:val="22"/>
        </w:rPr>
        <w:t xml:space="preserve"> of the</w:t>
      </w:r>
      <w:r w:rsidR="00812FFF" w:rsidRPr="008E0DD7">
        <w:rPr>
          <w:rFonts w:ascii="Source Sans Pro" w:hAnsi="Source Sans Pro" w:cstheme="majorHAnsi"/>
          <w:sz w:val="22"/>
          <w:szCs w:val="22"/>
        </w:rPr>
        <w:t xml:space="preserve"> SEIFA</w:t>
      </w:r>
      <w:r w:rsidR="00A1466B" w:rsidRPr="008E0DD7">
        <w:rPr>
          <w:rFonts w:ascii="Source Sans Pro" w:hAnsi="Source Sans Pro" w:cstheme="majorHAnsi"/>
          <w:sz w:val="22"/>
          <w:szCs w:val="22"/>
        </w:rPr>
        <w:t xml:space="preserve"> </w:t>
      </w:r>
      <w:r w:rsidRPr="008E0DD7">
        <w:rPr>
          <w:rFonts w:ascii="Source Sans Pro" w:hAnsi="Source Sans Pro" w:cstheme="majorHAnsi"/>
          <w:sz w:val="22"/>
          <w:szCs w:val="22"/>
        </w:rPr>
        <w:t>area-level d</w:t>
      </w:r>
      <w:r w:rsidR="0087729D" w:rsidRPr="008E0DD7">
        <w:rPr>
          <w:rFonts w:ascii="Source Sans Pro" w:hAnsi="Source Sans Pro" w:cstheme="majorHAnsi"/>
          <w:sz w:val="22"/>
          <w:szCs w:val="22"/>
        </w:rPr>
        <w:t xml:space="preserve">isadvantage </w:t>
      </w:r>
      <w:r w:rsidR="00812FFF" w:rsidRPr="008E0DD7">
        <w:rPr>
          <w:rFonts w:ascii="Source Sans Pro" w:hAnsi="Source Sans Pro" w:cstheme="majorHAnsi"/>
          <w:sz w:val="22"/>
          <w:szCs w:val="22"/>
        </w:rPr>
        <w:t xml:space="preserve">measure </w:t>
      </w:r>
      <w:r w:rsidR="0087729D" w:rsidRPr="008E0DD7">
        <w:rPr>
          <w:rFonts w:ascii="Source Sans Pro" w:hAnsi="Source Sans Pro" w:cstheme="majorHAnsi"/>
          <w:sz w:val="22"/>
          <w:szCs w:val="22"/>
        </w:rPr>
        <w:t xml:space="preserve">and </w:t>
      </w:r>
      <w:r w:rsidR="00812FFF" w:rsidRPr="008E0DD7">
        <w:rPr>
          <w:rFonts w:ascii="Source Sans Pro" w:hAnsi="Source Sans Pro" w:cstheme="majorHAnsi"/>
          <w:sz w:val="22"/>
          <w:szCs w:val="22"/>
        </w:rPr>
        <w:t>estimation</w:t>
      </w:r>
      <w:r w:rsidR="0087729D" w:rsidRPr="008E0DD7">
        <w:rPr>
          <w:rFonts w:ascii="Source Sans Pro" w:hAnsi="Source Sans Pro" w:cstheme="majorHAnsi"/>
          <w:sz w:val="22"/>
          <w:szCs w:val="22"/>
        </w:rPr>
        <w:t xml:space="preserve"> of </w:t>
      </w:r>
      <w:r w:rsidR="00812FFF" w:rsidRPr="008E0DD7">
        <w:rPr>
          <w:rFonts w:ascii="Source Sans Pro" w:hAnsi="Source Sans Pro" w:cstheme="majorHAnsi"/>
          <w:sz w:val="22"/>
          <w:szCs w:val="22"/>
        </w:rPr>
        <w:t xml:space="preserve">the univariable </w:t>
      </w:r>
      <w:r w:rsidR="0087729D" w:rsidRPr="008E0DD7">
        <w:rPr>
          <w:rFonts w:ascii="Source Sans Pro" w:hAnsi="Source Sans Pro" w:cstheme="majorHAnsi"/>
          <w:sz w:val="22"/>
          <w:szCs w:val="22"/>
        </w:rPr>
        <w:t xml:space="preserve">association </w:t>
      </w:r>
      <w:r w:rsidR="00812FFF" w:rsidRPr="008E0DD7">
        <w:rPr>
          <w:rFonts w:ascii="Source Sans Pro" w:hAnsi="Source Sans Pro" w:cstheme="majorHAnsi"/>
          <w:sz w:val="22"/>
          <w:szCs w:val="22"/>
        </w:rPr>
        <w:t xml:space="preserve">of </w:t>
      </w:r>
      <w:r w:rsidR="00EC637C" w:rsidRPr="008E0DD7">
        <w:rPr>
          <w:rFonts w:ascii="Source Sans Pro" w:hAnsi="Source Sans Pro" w:cstheme="majorHAnsi"/>
          <w:sz w:val="22"/>
          <w:szCs w:val="22"/>
        </w:rPr>
        <w:t>area-level disadvantage</w:t>
      </w:r>
      <w:r w:rsidR="0026205B" w:rsidRPr="008E0DD7">
        <w:rPr>
          <w:rFonts w:ascii="Source Sans Pro" w:hAnsi="Source Sans Pro" w:cstheme="majorHAnsi"/>
          <w:sz w:val="22"/>
          <w:szCs w:val="22"/>
        </w:rPr>
        <w:t xml:space="preserve"> with</w:t>
      </w:r>
      <w:r w:rsidR="00EC637C" w:rsidRPr="008E0DD7">
        <w:rPr>
          <w:rFonts w:ascii="Source Sans Pro" w:hAnsi="Source Sans Pro" w:cstheme="majorHAnsi"/>
          <w:sz w:val="22"/>
          <w:szCs w:val="22"/>
        </w:rPr>
        <w:t xml:space="preserve"> </w:t>
      </w:r>
      <w:r w:rsidR="0087729D" w:rsidRPr="008E0DD7">
        <w:rPr>
          <w:rFonts w:ascii="Source Sans Pro" w:hAnsi="Source Sans Pro" w:cstheme="majorHAnsi"/>
          <w:sz w:val="22"/>
          <w:szCs w:val="22"/>
        </w:rPr>
        <w:t xml:space="preserve">children’s </w:t>
      </w:r>
      <w:r w:rsidR="003450EB">
        <w:rPr>
          <w:rFonts w:ascii="Source Sans Pro" w:hAnsi="Source Sans Pro" w:cstheme="majorHAnsi"/>
          <w:sz w:val="22"/>
          <w:szCs w:val="22"/>
        </w:rPr>
        <w:t>DV1</w:t>
      </w:r>
      <w:r w:rsidR="0087729D" w:rsidRPr="008E0DD7">
        <w:rPr>
          <w:rFonts w:ascii="Source Sans Pro" w:hAnsi="Source Sans Pro" w:cstheme="majorHAnsi"/>
          <w:sz w:val="22"/>
          <w:szCs w:val="22"/>
        </w:rPr>
        <w:t>.</w:t>
      </w:r>
    </w:p>
    <w:p w14:paraId="31AA3B5E" w14:textId="0479B13F" w:rsidR="009A32A4" w:rsidRPr="008E0DD7" w:rsidRDefault="009A32A4" w:rsidP="009A32A4">
      <w:pPr>
        <w:pStyle w:val="ListParagraph"/>
        <w:numPr>
          <w:ilvl w:val="1"/>
          <w:numId w:val="20"/>
        </w:numPr>
        <w:rPr>
          <w:rFonts w:ascii="Source Sans Pro" w:hAnsi="Source Sans Pro" w:cstheme="majorHAnsi"/>
          <w:sz w:val="22"/>
          <w:szCs w:val="22"/>
        </w:rPr>
      </w:pPr>
      <w:r w:rsidRPr="008E0DD7">
        <w:rPr>
          <w:rFonts w:ascii="Source Sans Pro" w:hAnsi="Source Sans Pro" w:cstheme="majorHAnsi"/>
          <w:b/>
          <w:bCs/>
          <w:sz w:val="22"/>
          <w:szCs w:val="22"/>
        </w:rPr>
        <w:t>Part 3</w:t>
      </w:r>
      <w:r w:rsidRPr="008E0DD7">
        <w:rPr>
          <w:rFonts w:ascii="Source Sans Pro" w:hAnsi="Source Sans Pro" w:cstheme="majorHAnsi"/>
          <w:sz w:val="22"/>
          <w:szCs w:val="22"/>
        </w:rPr>
        <w:t xml:space="preserve"> </w:t>
      </w:r>
      <w:r w:rsidR="00812FFF" w:rsidRPr="008E0DD7">
        <w:rPr>
          <w:rFonts w:ascii="Source Sans Pro" w:hAnsi="Source Sans Pro" w:cstheme="majorHAnsi"/>
          <w:sz w:val="22"/>
          <w:szCs w:val="22"/>
        </w:rPr>
        <w:t xml:space="preserve">included examination of the best combination of child-disadvantage indicators for predicting </w:t>
      </w:r>
      <w:r w:rsidR="003450EB">
        <w:rPr>
          <w:rFonts w:ascii="Source Sans Pro" w:hAnsi="Source Sans Pro" w:cstheme="majorHAnsi"/>
          <w:sz w:val="22"/>
          <w:szCs w:val="22"/>
        </w:rPr>
        <w:t>DV1</w:t>
      </w:r>
      <w:r w:rsidR="00812FFF" w:rsidRPr="008E0DD7">
        <w:rPr>
          <w:rFonts w:ascii="Source Sans Pro" w:hAnsi="Source Sans Pro" w:cstheme="majorHAnsi"/>
          <w:sz w:val="22"/>
          <w:szCs w:val="22"/>
        </w:rPr>
        <w:t xml:space="preserve"> and </w:t>
      </w:r>
      <w:r w:rsidRPr="008E0DD7">
        <w:rPr>
          <w:rFonts w:ascii="Source Sans Pro" w:hAnsi="Source Sans Pro" w:cstheme="majorHAnsi"/>
          <w:sz w:val="22"/>
          <w:szCs w:val="22"/>
        </w:rPr>
        <w:t>was completed over three steps</w:t>
      </w:r>
      <w:r w:rsidR="00BA3BDF" w:rsidRPr="008E0DD7">
        <w:rPr>
          <w:rFonts w:ascii="Source Sans Pro" w:hAnsi="Source Sans Pro" w:cstheme="majorHAnsi"/>
          <w:sz w:val="22"/>
          <w:szCs w:val="22"/>
        </w:rPr>
        <w:t>:</w:t>
      </w:r>
      <w:r w:rsidRPr="008E0DD7">
        <w:rPr>
          <w:rFonts w:ascii="Source Sans Pro" w:hAnsi="Source Sans Pro" w:cstheme="majorHAnsi"/>
          <w:sz w:val="22"/>
          <w:szCs w:val="22"/>
        </w:rPr>
        <w:t xml:space="preserve"> </w:t>
      </w:r>
      <w:r w:rsidRPr="008E0DD7">
        <w:rPr>
          <w:rFonts w:ascii="Source Sans Pro" w:hAnsi="Source Sans Pro" w:cstheme="majorHAnsi"/>
          <w:sz w:val="22"/>
          <w:szCs w:val="22"/>
          <w:lang w:eastAsia="zh-CN"/>
        </w:rPr>
        <w:t>(1) predictor set selection</w:t>
      </w:r>
      <w:r w:rsidR="00567A20">
        <w:rPr>
          <w:rFonts w:ascii="Source Sans Pro" w:hAnsi="Source Sans Pro" w:cstheme="majorHAnsi"/>
          <w:sz w:val="22"/>
          <w:szCs w:val="22"/>
          <w:lang w:eastAsia="zh-CN"/>
        </w:rPr>
        <w:t>;</w:t>
      </w:r>
      <w:r w:rsidRPr="008E0DD7">
        <w:rPr>
          <w:rFonts w:ascii="Source Sans Pro" w:hAnsi="Source Sans Pro" w:cstheme="majorHAnsi"/>
          <w:sz w:val="22"/>
          <w:szCs w:val="22"/>
          <w:lang w:eastAsia="zh-CN"/>
        </w:rPr>
        <w:t xml:space="preserve"> (2) identification of an optimal set of predictors; and (3) </w:t>
      </w:r>
      <w:r w:rsidR="00812FFF" w:rsidRPr="008E0DD7">
        <w:rPr>
          <w:rFonts w:ascii="Source Sans Pro" w:hAnsi="Source Sans Pro" w:cstheme="majorHAnsi"/>
          <w:sz w:val="22"/>
          <w:szCs w:val="22"/>
          <w:lang w:eastAsia="zh-CN"/>
        </w:rPr>
        <w:t xml:space="preserve">exploration of </w:t>
      </w:r>
      <w:r w:rsidRPr="008E0DD7">
        <w:rPr>
          <w:rFonts w:ascii="Source Sans Pro" w:hAnsi="Source Sans Pro" w:cstheme="majorHAnsi"/>
          <w:sz w:val="22"/>
          <w:szCs w:val="22"/>
          <w:lang w:eastAsia="zh-CN"/>
        </w:rPr>
        <w:t>ensemble machine learning</w:t>
      </w:r>
      <w:r w:rsidR="00812FFF" w:rsidRPr="008E0DD7">
        <w:rPr>
          <w:rFonts w:ascii="Source Sans Pro" w:hAnsi="Source Sans Pro" w:cstheme="majorHAnsi"/>
          <w:sz w:val="22"/>
          <w:szCs w:val="22"/>
          <w:lang w:eastAsia="zh-CN"/>
        </w:rPr>
        <w:t xml:space="preserve"> approaches</w:t>
      </w:r>
      <w:r w:rsidRPr="008E0DD7">
        <w:rPr>
          <w:rFonts w:ascii="Source Sans Pro" w:hAnsi="Source Sans Pro" w:cstheme="majorHAnsi"/>
          <w:sz w:val="22"/>
          <w:szCs w:val="22"/>
        </w:rPr>
        <w:t xml:space="preserve">. </w:t>
      </w:r>
    </w:p>
    <w:p w14:paraId="381700D8" w14:textId="309A3798" w:rsidR="00B75610" w:rsidRPr="008E0DD7" w:rsidRDefault="00B75610" w:rsidP="00B75610">
      <w:pPr>
        <w:rPr>
          <w:lang w:val="en-US"/>
        </w:rPr>
      </w:pPr>
    </w:p>
    <w:p w14:paraId="336FC444" w14:textId="7109D8DF" w:rsidR="00B75610" w:rsidRPr="008E0DD7" w:rsidRDefault="00B75610" w:rsidP="00B75610">
      <w:pPr>
        <w:rPr>
          <w:lang w:val="en-US"/>
        </w:rPr>
      </w:pPr>
      <w:r w:rsidRPr="008E0DD7">
        <w:rPr>
          <w:lang w:val="en-US"/>
        </w:rPr>
        <w:t xml:space="preserve">Further details are </w:t>
      </w:r>
      <w:proofErr w:type="spellStart"/>
      <w:r w:rsidRPr="008E0DD7">
        <w:rPr>
          <w:lang w:val="en-US"/>
        </w:rPr>
        <w:t>summarised</w:t>
      </w:r>
      <w:proofErr w:type="spellEnd"/>
      <w:r w:rsidRPr="008E0DD7">
        <w:rPr>
          <w:lang w:val="en-US"/>
        </w:rPr>
        <w:t xml:space="preserve"> in the subsequent sections</w:t>
      </w:r>
      <w:r w:rsidR="00B97D05">
        <w:rPr>
          <w:lang w:val="en-US"/>
        </w:rPr>
        <w:t xml:space="preserve"> of this report</w:t>
      </w:r>
      <w:r w:rsidRPr="008E0DD7">
        <w:rPr>
          <w:lang w:val="en-US"/>
        </w:rPr>
        <w:t xml:space="preserve">. </w:t>
      </w:r>
    </w:p>
    <w:p w14:paraId="0DFACC2D" w14:textId="48868C62" w:rsidR="00D92130" w:rsidRPr="008E0DD7" w:rsidRDefault="00D92130" w:rsidP="00B751A8">
      <w:pPr>
        <w:pStyle w:val="Heading1"/>
        <w:jc w:val="right"/>
        <w:rPr>
          <w:b/>
          <w:bCs/>
        </w:rPr>
        <w:sectPr w:rsidR="00D92130" w:rsidRPr="008E0DD7" w:rsidSect="001C6B99">
          <w:type w:val="continuous"/>
          <w:pgSz w:w="12240" w:h="15840"/>
          <w:pgMar w:top="1440" w:right="1440" w:bottom="1440" w:left="1440" w:header="708" w:footer="567" w:gutter="0"/>
          <w:cols w:space="708"/>
          <w:docGrid w:linePitch="360"/>
        </w:sectPr>
      </w:pPr>
    </w:p>
    <w:p w14:paraId="497888E2" w14:textId="5F367B19" w:rsidR="00245436" w:rsidRPr="008E0DD7" w:rsidRDefault="00F41D88" w:rsidP="00B751A8">
      <w:pPr>
        <w:pStyle w:val="Heading1"/>
        <w:jc w:val="right"/>
        <w:rPr>
          <w:b/>
          <w:bCs/>
        </w:rPr>
      </w:pPr>
      <w:bookmarkStart w:id="31" w:name="_Toc161739454"/>
      <w:r w:rsidRPr="008E0DD7">
        <w:rPr>
          <w:b/>
          <w:bCs/>
        </w:rPr>
        <w:lastRenderedPageBreak/>
        <w:t xml:space="preserve">Part </w:t>
      </w:r>
      <w:r w:rsidR="006C3B03" w:rsidRPr="008E0DD7">
        <w:rPr>
          <w:b/>
          <w:bCs/>
        </w:rPr>
        <w:t>1</w:t>
      </w:r>
      <w:r w:rsidR="00245436" w:rsidRPr="008E0DD7">
        <w:rPr>
          <w:b/>
          <w:bCs/>
        </w:rPr>
        <w:t xml:space="preserve"> |</w:t>
      </w:r>
      <w:bookmarkEnd w:id="31"/>
    </w:p>
    <w:p w14:paraId="3D637476" w14:textId="0E67CE6F" w:rsidR="00F14108" w:rsidRPr="008E0DD7" w:rsidRDefault="00245436" w:rsidP="00277AFC">
      <w:pPr>
        <w:pStyle w:val="Heading1"/>
      </w:pPr>
      <w:bookmarkStart w:id="32" w:name="_Toc161739455"/>
      <w:r w:rsidRPr="008E0DD7">
        <w:t xml:space="preserve">Associations </w:t>
      </w:r>
      <w:r w:rsidR="00812FFF" w:rsidRPr="008E0DD7">
        <w:t xml:space="preserve">of </w:t>
      </w:r>
      <w:r w:rsidRPr="008E0DD7">
        <w:t xml:space="preserve">child disadvantage and priority population indicators with </w:t>
      </w:r>
      <w:r w:rsidR="00903354">
        <w:t xml:space="preserve">children’s </w:t>
      </w:r>
      <w:r w:rsidR="000E6498">
        <w:t xml:space="preserve">developmental </w:t>
      </w:r>
      <w:r w:rsidR="00812FFF" w:rsidRPr="008E0DD7">
        <w:t xml:space="preserve">vulnerability on </w:t>
      </w:r>
      <w:r w:rsidRPr="008E0DD7">
        <w:t>specific domains</w:t>
      </w:r>
      <w:bookmarkEnd w:id="32"/>
    </w:p>
    <w:p w14:paraId="38E3FAE7" w14:textId="0BA11816" w:rsidR="00245436" w:rsidRPr="008E0DD7" w:rsidRDefault="00245436" w:rsidP="00B751A8">
      <w:pPr>
        <w:pStyle w:val="Heading2"/>
        <w:spacing w:line="240" w:lineRule="auto"/>
      </w:pPr>
      <w:bookmarkStart w:id="33" w:name="_Toc161739456"/>
      <w:r w:rsidRPr="008E0DD7">
        <w:t>Overview</w:t>
      </w:r>
      <w:bookmarkEnd w:id="33"/>
    </w:p>
    <w:p w14:paraId="3E25B452" w14:textId="77777777" w:rsidR="00DC575A" w:rsidRPr="008E0DD7" w:rsidRDefault="00DC575A" w:rsidP="00DC575A"/>
    <w:p w14:paraId="57BDD366" w14:textId="043B3F20" w:rsidR="00456199" w:rsidRPr="005A5CD3" w:rsidRDefault="003D7F04" w:rsidP="005A5CD3">
      <w:pPr>
        <w:rPr>
          <w:rFonts w:cstheme="majorHAnsi"/>
        </w:rPr>
      </w:pPr>
      <w:r w:rsidRPr="008E0DD7">
        <w:t xml:space="preserve">Different </w:t>
      </w:r>
      <w:r w:rsidR="00044FC9" w:rsidRPr="008E0DD7">
        <w:t>child</w:t>
      </w:r>
      <w:r w:rsidR="00563292" w:rsidRPr="008E0DD7">
        <w:t xml:space="preserve"> </w:t>
      </w:r>
      <w:r w:rsidR="00ED6A33" w:rsidRPr="008E0DD7">
        <w:t xml:space="preserve">disadvantage indicators have been shown to be associated with specific developmental outcomes in children. The aim of Part </w:t>
      </w:r>
      <w:r w:rsidR="00984A45">
        <w:t>1</w:t>
      </w:r>
      <w:r w:rsidR="00ED6A33" w:rsidRPr="008E0DD7">
        <w:t xml:space="preserve"> </w:t>
      </w:r>
      <w:r w:rsidR="00ED6A33" w:rsidRPr="008E0DD7">
        <w:rPr>
          <w:rFonts w:cstheme="majorHAnsi"/>
        </w:rPr>
        <w:t xml:space="preserve">was to further understand the associations between the 36 key child disadvantage and </w:t>
      </w:r>
      <w:r w:rsidR="00984A45">
        <w:rPr>
          <w:rFonts w:cstheme="majorHAnsi"/>
        </w:rPr>
        <w:t xml:space="preserve">seven </w:t>
      </w:r>
      <w:r w:rsidR="00ED6A33" w:rsidRPr="008E0DD7">
        <w:rPr>
          <w:rFonts w:cstheme="majorHAnsi"/>
        </w:rPr>
        <w:t xml:space="preserve">priority population indicators </w:t>
      </w:r>
      <w:r w:rsidR="00812FFF" w:rsidRPr="008E0DD7">
        <w:rPr>
          <w:rFonts w:cstheme="majorHAnsi"/>
        </w:rPr>
        <w:t>with</w:t>
      </w:r>
      <w:r w:rsidR="000E6498">
        <w:rPr>
          <w:rFonts w:cstheme="majorHAnsi"/>
        </w:rPr>
        <w:t xml:space="preserve"> children’s developmental vulnerability on the</w:t>
      </w:r>
      <w:r w:rsidR="00ED6A33" w:rsidRPr="008E0DD7">
        <w:rPr>
          <w:rFonts w:cstheme="majorHAnsi"/>
        </w:rPr>
        <w:t xml:space="preserve"> five specific domains</w:t>
      </w:r>
      <w:r w:rsidR="00B36F1D" w:rsidRPr="008E0DD7">
        <w:rPr>
          <w:rFonts w:cstheme="majorHAnsi"/>
        </w:rPr>
        <w:t xml:space="preserve"> at school entry.</w:t>
      </w:r>
      <w:r w:rsidR="00DB3882" w:rsidRPr="008E0DD7">
        <w:rPr>
          <w:rFonts w:cstheme="majorHAnsi"/>
        </w:rPr>
        <w:t xml:space="preserve"> </w:t>
      </w:r>
      <w:r w:rsidR="00B36F1D" w:rsidRPr="008E0DD7">
        <w:rPr>
          <w:rFonts w:cstheme="majorHAnsi"/>
        </w:rPr>
        <w:t>Overall, we</w:t>
      </w:r>
      <w:r w:rsidR="00456199" w:rsidRPr="008E0DD7" w:rsidDel="00AC2EC1">
        <w:rPr>
          <w:rFonts w:cstheme="majorHAnsi"/>
        </w:rPr>
        <w:t xml:space="preserve"> found that there was a diverse range of indicators </w:t>
      </w:r>
      <w:r w:rsidR="00172B72" w:rsidRPr="008E0DD7" w:rsidDel="00AC2EC1">
        <w:rPr>
          <w:rFonts w:cstheme="majorHAnsi"/>
        </w:rPr>
        <w:t>across the four disadvantage lens</w:t>
      </w:r>
      <w:r w:rsidR="00172B72" w:rsidRPr="008E0DD7">
        <w:rPr>
          <w:rFonts w:cstheme="majorHAnsi"/>
        </w:rPr>
        <w:t>es</w:t>
      </w:r>
      <w:r w:rsidR="00172B72" w:rsidRPr="008E0DD7" w:rsidDel="00AC2EC1">
        <w:rPr>
          <w:rFonts w:cstheme="majorHAnsi"/>
        </w:rPr>
        <w:t xml:space="preserve"> and the priority population groups</w:t>
      </w:r>
      <w:r w:rsidR="00172B72" w:rsidRPr="008E0DD7">
        <w:rPr>
          <w:rFonts w:cstheme="majorHAnsi"/>
        </w:rPr>
        <w:t>, particularly for the sociodemographic lens</w:t>
      </w:r>
      <w:r w:rsidR="00172B72">
        <w:rPr>
          <w:rFonts w:cstheme="majorHAnsi"/>
        </w:rPr>
        <w:t xml:space="preserve">, </w:t>
      </w:r>
      <w:r w:rsidR="00456199" w:rsidRPr="008E0DD7" w:rsidDel="00AC2EC1">
        <w:rPr>
          <w:rFonts w:cstheme="majorHAnsi"/>
        </w:rPr>
        <w:t xml:space="preserve">that </w:t>
      </w:r>
      <w:r w:rsidR="00A65756" w:rsidRPr="008E0DD7" w:rsidDel="00AC2EC1">
        <w:rPr>
          <w:rFonts w:cstheme="majorHAnsi"/>
        </w:rPr>
        <w:t>w</w:t>
      </w:r>
      <w:r w:rsidR="00A65756">
        <w:rPr>
          <w:rFonts w:cstheme="majorHAnsi"/>
        </w:rPr>
        <w:t>as</w:t>
      </w:r>
      <w:r w:rsidR="00A65756" w:rsidRPr="008E0DD7" w:rsidDel="00AC2EC1">
        <w:rPr>
          <w:rFonts w:cstheme="majorHAnsi"/>
        </w:rPr>
        <w:t xml:space="preserve"> </w:t>
      </w:r>
      <w:r w:rsidR="00D642B9" w:rsidRPr="008E0DD7">
        <w:rPr>
          <w:rFonts w:cstheme="majorHAnsi"/>
        </w:rPr>
        <w:t>associated</w:t>
      </w:r>
      <w:r w:rsidR="008D1D4B" w:rsidRPr="008E0DD7" w:rsidDel="00AC2EC1">
        <w:rPr>
          <w:rFonts w:cstheme="majorHAnsi"/>
        </w:rPr>
        <w:t xml:space="preserve"> </w:t>
      </w:r>
      <w:r w:rsidR="008D6055" w:rsidRPr="008E0DD7">
        <w:rPr>
          <w:rFonts w:cstheme="majorHAnsi"/>
        </w:rPr>
        <w:t>with</w:t>
      </w:r>
      <w:r w:rsidR="008D1D4B" w:rsidRPr="008E0DD7" w:rsidDel="00AC2EC1">
        <w:rPr>
          <w:rFonts w:cstheme="majorHAnsi"/>
        </w:rPr>
        <w:t xml:space="preserve"> </w:t>
      </w:r>
      <w:r w:rsidR="005A5CD3">
        <w:rPr>
          <w:rFonts w:cstheme="majorHAnsi"/>
        </w:rPr>
        <w:t xml:space="preserve">children’s </w:t>
      </w:r>
      <w:r w:rsidR="00DA545F">
        <w:rPr>
          <w:rFonts w:cstheme="majorHAnsi"/>
        </w:rPr>
        <w:t xml:space="preserve">developmental </w:t>
      </w:r>
      <w:r w:rsidR="00897407">
        <w:rPr>
          <w:rFonts w:cstheme="majorHAnsi"/>
        </w:rPr>
        <w:t xml:space="preserve">vulnerability on </w:t>
      </w:r>
      <w:r w:rsidR="005A5CD3">
        <w:rPr>
          <w:rFonts w:cstheme="majorHAnsi"/>
        </w:rPr>
        <w:t>specific domains</w:t>
      </w:r>
      <w:r w:rsidR="00172B72">
        <w:rPr>
          <w:rFonts w:cstheme="majorHAnsi"/>
        </w:rPr>
        <w:t>.</w:t>
      </w:r>
    </w:p>
    <w:p w14:paraId="786D515E" w14:textId="77777777" w:rsidR="00AC2EC1" w:rsidRPr="008E0DD7" w:rsidRDefault="00AC2EC1" w:rsidP="00B751A8">
      <w:pPr>
        <w:ind w:left="0"/>
      </w:pPr>
    </w:p>
    <w:p w14:paraId="783095B9" w14:textId="1856193E" w:rsidR="00245436" w:rsidRPr="008E0DD7" w:rsidRDefault="00245436" w:rsidP="00B751A8">
      <w:pPr>
        <w:pStyle w:val="Heading2"/>
        <w:spacing w:line="240" w:lineRule="auto"/>
      </w:pPr>
      <w:bookmarkStart w:id="34" w:name="_Toc161739457"/>
      <w:r w:rsidRPr="008E0DD7">
        <w:t>Methods</w:t>
      </w:r>
      <w:bookmarkEnd w:id="34"/>
    </w:p>
    <w:p w14:paraId="3A1325E2" w14:textId="77777777" w:rsidR="00DC575A" w:rsidRPr="008E0DD7" w:rsidRDefault="00DC575A" w:rsidP="00DC575A"/>
    <w:p w14:paraId="3C65026C" w14:textId="5FB15DD4" w:rsidR="00A45EBF" w:rsidRPr="008E0DD7" w:rsidRDefault="00E14F29" w:rsidP="00B751A8">
      <w:pPr>
        <w:pStyle w:val="Heading5"/>
      </w:pPr>
      <w:bookmarkStart w:id="35" w:name="_Toc128994820"/>
      <w:r w:rsidRPr="008E0DD7">
        <w:t>Measures</w:t>
      </w:r>
    </w:p>
    <w:p w14:paraId="7B0662B9" w14:textId="77777777" w:rsidR="00C15A2F" w:rsidRPr="008E0DD7" w:rsidRDefault="00C15A2F" w:rsidP="00B751A8">
      <w:pPr>
        <w:rPr>
          <w:lang w:eastAsia="en-GB"/>
        </w:rPr>
      </w:pPr>
    </w:p>
    <w:p w14:paraId="2DA97753" w14:textId="76A311C8" w:rsidR="00C8487C" w:rsidRPr="00425CFF" w:rsidRDefault="00C8487C" w:rsidP="00C8487C">
      <w:r w:rsidRPr="00425CFF">
        <w:t xml:space="preserve">The 36 child-level disadvantage indicators across the four disadvantage lenses and </w:t>
      </w:r>
      <w:r>
        <w:t>seven</w:t>
      </w:r>
      <w:r w:rsidRPr="00425CFF">
        <w:t xml:space="preserve"> priority population indicators were examined in this part to maintain consistency with our Phase One work.</w:t>
      </w:r>
      <w:r w:rsidRPr="00425CFF">
        <w:fldChar w:fldCharType="begin"/>
      </w:r>
      <w:r w:rsidR="008F0F75">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Pr="00425CFF">
        <w:fldChar w:fldCharType="separate"/>
      </w:r>
      <w:r w:rsidR="008F0F75" w:rsidRPr="008F0F75">
        <w:rPr>
          <w:noProof/>
          <w:vertAlign w:val="superscript"/>
        </w:rPr>
        <w:t>11</w:t>
      </w:r>
      <w:r w:rsidRPr="00425CFF">
        <w:fldChar w:fldCharType="end"/>
      </w:r>
      <w:r w:rsidRPr="00425CFF">
        <w:t xml:space="preserve"> Developmental vulnerability on each of the five specific domains</w:t>
      </w:r>
      <w:r w:rsidR="00031C6E">
        <w:t xml:space="preserve"> includ</w:t>
      </w:r>
      <w:r w:rsidR="003E0CCF">
        <w:t>ing</w:t>
      </w:r>
      <w:r w:rsidRPr="00425CFF">
        <w:t xml:space="preserve"> physical health and wellbeing (</w:t>
      </w:r>
      <w:r w:rsidR="00DE1DD5">
        <w:t>PHY-WELL</w:t>
      </w:r>
      <w:r w:rsidRPr="00425CFF">
        <w:t>), social competence (SOC), emotional maturity (</w:t>
      </w:r>
      <w:r w:rsidR="00DE1DD5">
        <w:t>EMO</w:t>
      </w:r>
      <w:r w:rsidRPr="00425CFF">
        <w:t xml:space="preserve">), language and cognitive skills </w:t>
      </w:r>
      <w:r w:rsidR="00386111">
        <w:t>(school-based</w:t>
      </w:r>
      <w:r w:rsidR="008B663D">
        <w:t>)</w:t>
      </w:r>
      <w:r w:rsidR="00666482">
        <w:t xml:space="preserve"> </w:t>
      </w:r>
      <w:r w:rsidR="008B663D">
        <w:t>(</w:t>
      </w:r>
      <w:r w:rsidR="00DE1DD5">
        <w:t>LANG-COG</w:t>
      </w:r>
      <w:r w:rsidRPr="00425CFF">
        <w:t>), and communication skills and general knowledge (</w:t>
      </w:r>
      <w:r w:rsidR="00DE1DD5">
        <w:t>COM-KNO</w:t>
      </w:r>
      <w:r w:rsidRPr="00425CFF">
        <w:t xml:space="preserve">) were considered as separate outcomes. For further details, please refer to the </w:t>
      </w:r>
      <w:hyperlink w:anchor="_General_Methods" w:history="1">
        <w:r w:rsidRPr="003E0CCF">
          <w:rPr>
            <w:rStyle w:val="Hyperlink"/>
          </w:rPr>
          <w:t>General Methods</w:t>
        </w:r>
      </w:hyperlink>
      <w:r w:rsidRPr="00425CFF">
        <w:t xml:space="preserve"> section.</w:t>
      </w:r>
    </w:p>
    <w:p w14:paraId="2DC1C4C8" w14:textId="77777777" w:rsidR="00534596" w:rsidRPr="008E0DD7" w:rsidRDefault="00534596" w:rsidP="00B751A8"/>
    <w:p w14:paraId="038F0450" w14:textId="4DFB8247" w:rsidR="00A45EBF" w:rsidRPr="008E0DD7" w:rsidRDefault="00A45EBF" w:rsidP="00B751A8">
      <w:pPr>
        <w:pStyle w:val="Heading5"/>
      </w:pPr>
      <w:r w:rsidRPr="008E0DD7">
        <w:t xml:space="preserve">Statistical analysis </w:t>
      </w:r>
    </w:p>
    <w:p w14:paraId="44C1B8FB" w14:textId="77777777" w:rsidR="00A45EBF" w:rsidRPr="008E0DD7" w:rsidRDefault="00A45EBF" w:rsidP="00B751A8">
      <w:pPr>
        <w:rPr>
          <w:lang w:eastAsia="en-GB"/>
        </w:rPr>
      </w:pPr>
    </w:p>
    <w:p w14:paraId="0958AB3F" w14:textId="10AAD27B" w:rsidR="004B6B0E" w:rsidRPr="00385BAC" w:rsidRDefault="004B6B0E" w:rsidP="00216035">
      <w:pPr>
        <w:rPr>
          <w:lang w:val="en-US"/>
        </w:rPr>
      </w:pPr>
      <w:r w:rsidRPr="36D3424C">
        <w:rPr>
          <w:rFonts w:cstheme="majorBidi"/>
        </w:rPr>
        <w:t xml:space="preserve">We first </w:t>
      </w:r>
      <w:r w:rsidR="00812FFF" w:rsidRPr="36D3424C">
        <w:rPr>
          <w:rFonts w:cstheme="majorBidi"/>
        </w:rPr>
        <w:t xml:space="preserve">used </w:t>
      </w:r>
      <w:r w:rsidRPr="36D3424C">
        <w:rPr>
          <w:rFonts w:cstheme="majorBidi"/>
        </w:rPr>
        <w:t xml:space="preserve">descriptive statistics to understand the distribution of each of the five developmental domains by </w:t>
      </w:r>
      <w:r w:rsidR="00812FFF" w:rsidRPr="36D3424C">
        <w:rPr>
          <w:rFonts w:cstheme="majorBidi"/>
        </w:rPr>
        <w:t>each</w:t>
      </w:r>
      <w:r w:rsidR="00756787" w:rsidRPr="36D3424C">
        <w:rPr>
          <w:lang w:val="en-US"/>
        </w:rPr>
        <w:t xml:space="preserve"> </w:t>
      </w:r>
      <w:r w:rsidRPr="36D3424C">
        <w:rPr>
          <w:rFonts w:cstheme="majorBidi"/>
        </w:rPr>
        <w:t xml:space="preserve">child disadvantage and priority population indicator. </w:t>
      </w:r>
      <w:r w:rsidR="003E0CCF" w:rsidRPr="36D3424C">
        <w:rPr>
          <w:rFonts w:cstheme="majorBidi"/>
        </w:rPr>
        <w:t>W</w:t>
      </w:r>
      <w:r w:rsidRPr="36D3424C">
        <w:rPr>
          <w:rFonts w:cstheme="majorBidi"/>
        </w:rPr>
        <w:t>e conducted separate univariable regression analyses to estimate the association of each child disadvantage and priority population indicator with</w:t>
      </w:r>
      <w:r w:rsidR="003E0CCF" w:rsidRPr="36D3424C">
        <w:rPr>
          <w:rFonts w:cstheme="majorBidi"/>
        </w:rPr>
        <w:t xml:space="preserve"> children’s</w:t>
      </w:r>
      <w:r w:rsidR="00CE3876" w:rsidRPr="36D3424C">
        <w:rPr>
          <w:rFonts w:cstheme="majorBidi"/>
        </w:rPr>
        <w:t xml:space="preserve"> developmental</w:t>
      </w:r>
      <w:r w:rsidRPr="36D3424C">
        <w:rPr>
          <w:rFonts w:cstheme="majorBidi"/>
        </w:rPr>
        <w:t xml:space="preserve"> vulnerability on each specific domain. Estimates were expressed as </w:t>
      </w:r>
      <w:r w:rsidR="00E12560" w:rsidRPr="36D3424C">
        <w:rPr>
          <w:rFonts w:cstheme="majorBidi"/>
        </w:rPr>
        <w:t>risk ratios (</w:t>
      </w:r>
      <w:r w:rsidRPr="36D3424C">
        <w:rPr>
          <w:rFonts w:cstheme="majorBidi"/>
        </w:rPr>
        <w:t>RR</w:t>
      </w:r>
      <w:r w:rsidR="00E12560" w:rsidRPr="36D3424C">
        <w:rPr>
          <w:rFonts w:cstheme="majorBidi"/>
        </w:rPr>
        <w:t>)</w:t>
      </w:r>
      <w:r w:rsidRPr="36D3424C">
        <w:rPr>
          <w:rFonts w:cstheme="majorBidi"/>
        </w:rPr>
        <w:t xml:space="preserve"> with 95% confidence intervals (CI), </w:t>
      </w:r>
      <w:r w:rsidR="6A8614E6" w:rsidRPr="36D3424C">
        <w:rPr>
          <w:rFonts w:cstheme="majorBidi"/>
        </w:rPr>
        <w:t>which</w:t>
      </w:r>
      <w:r w:rsidR="00F00BD9" w:rsidRPr="36D3424C">
        <w:rPr>
          <w:rFonts w:cstheme="majorBidi"/>
        </w:rPr>
        <w:t xml:space="preserve"> can be interpreted as</w:t>
      </w:r>
      <w:r w:rsidRPr="36D3424C">
        <w:rPr>
          <w:rFonts w:cstheme="majorBidi"/>
        </w:rPr>
        <w:t xml:space="preserve"> the risk of developmental vulnerability </w:t>
      </w:r>
      <w:r w:rsidR="00812FFF" w:rsidRPr="36D3424C">
        <w:rPr>
          <w:rFonts w:cstheme="majorBidi"/>
        </w:rPr>
        <w:t xml:space="preserve">on a specific domain </w:t>
      </w:r>
      <w:r w:rsidRPr="36D3424C">
        <w:rPr>
          <w:rFonts w:cstheme="majorBidi"/>
        </w:rPr>
        <w:t>among children</w:t>
      </w:r>
      <w:r w:rsidR="00D81BFB" w:rsidRPr="36D3424C">
        <w:rPr>
          <w:rFonts w:cstheme="majorBidi"/>
        </w:rPr>
        <w:t xml:space="preserve"> experiencing disadvantage</w:t>
      </w:r>
      <w:r w:rsidRPr="36D3424C">
        <w:rPr>
          <w:rFonts w:cstheme="majorBidi"/>
        </w:rPr>
        <w:t xml:space="preserve"> relative to their peers </w:t>
      </w:r>
      <w:r w:rsidR="00D81BFB" w:rsidRPr="36D3424C">
        <w:rPr>
          <w:rFonts w:cstheme="majorBidi"/>
        </w:rPr>
        <w:t>who were not experiencing disadvantage</w:t>
      </w:r>
      <w:r w:rsidR="006A3635" w:rsidRPr="36D3424C">
        <w:rPr>
          <w:rFonts w:cstheme="majorBidi"/>
        </w:rPr>
        <w:t xml:space="preserve"> </w:t>
      </w:r>
      <w:r w:rsidRPr="36D3424C">
        <w:rPr>
          <w:rFonts w:cstheme="majorBidi"/>
        </w:rPr>
        <w:t xml:space="preserve">(RR&gt;1 indicative of increased risk, RR&lt;1 indicative of reduced risk). </w:t>
      </w:r>
      <w:r w:rsidRPr="36D3424C">
        <w:rPr>
          <w:rFonts w:cs="Source Sans Pro"/>
          <w:color w:val="000000" w:themeColor="text1"/>
        </w:rPr>
        <w:t xml:space="preserve">Confidence intervals describe the uncertainty surrounding </w:t>
      </w:r>
      <w:r w:rsidR="00AB5A89" w:rsidRPr="36D3424C">
        <w:rPr>
          <w:rFonts w:cs="Source Sans Pro"/>
          <w:color w:val="000000" w:themeColor="text1"/>
        </w:rPr>
        <w:t xml:space="preserve">of </w:t>
      </w:r>
      <w:r w:rsidRPr="36D3424C">
        <w:rPr>
          <w:rFonts w:cs="Source Sans Pro"/>
          <w:color w:val="000000" w:themeColor="text1"/>
        </w:rPr>
        <w:t xml:space="preserve">an estimate and can be </w:t>
      </w:r>
      <w:r w:rsidRPr="36D3424C">
        <w:rPr>
          <w:rFonts w:cs="Source Sans Pro"/>
          <w:color w:val="000000" w:themeColor="text1"/>
        </w:rPr>
        <w:lastRenderedPageBreak/>
        <w:t>interpreted as a range of plausible values for the quantity of interest in the target population given the observed data</w:t>
      </w:r>
      <w:r w:rsidRPr="36D3424C">
        <w:rPr>
          <w:rFonts w:cstheme="majorBidi"/>
        </w:rPr>
        <w:t>.</w:t>
      </w:r>
      <w:r w:rsidR="003860FC" w:rsidRPr="36D3424C">
        <w:rPr>
          <w:rFonts w:cstheme="majorBidi"/>
        </w:rPr>
        <w:t xml:space="preserve"> </w:t>
      </w:r>
    </w:p>
    <w:p w14:paraId="6B38A17D" w14:textId="77777777" w:rsidR="00CB2569" w:rsidRPr="008E0DD7" w:rsidRDefault="00CB2569" w:rsidP="00CB2569">
      <w:pPr>
        <w:rPr>
          <w:rFonts w:cstheme="majorHAnsi"/>
          <w:szCs w:val="22"/>
        </w:rPr>
      </w:pPr>
    </w:p>
    <w:p w14:paraId="58442104" w14:textId="7C87A88D" w:rsidR="0040431E" w:rsidRPr="008E0DD7" w:rsidRDefault="00060283" w:rsidP="00CB2569">
      <w:pPr>
        <w:rPr>
          <w:rFonts w:cstheme="majorHAnsi"/>
        </w:rPr>
      </w:pPr>
      <w:r w:rsidRPr="008E0DD7">
        <w:rPr>
          <w:rFonts w:cstheme="majorHAnsi"/>
        </w:rPr>
        <w:t xml:space="preserve">For each developmental </w:t>
      </w:r>
      <w:r w:rsidR="001B3245" w:rsidRPr="008E0DD7">
        <w:rPr>
          <w:rFonts w:cstheme="majorHAnsi"/>
        </w:rPr>
        <w:t>domain</w:t>
      </w:r>
      <w:r w:rsidRPr="008E0DD7">
        <w:rPr>
          <w:rFonts w:cstheme="majorHAnsi"/>
        </w:rPr>
        <w:t xml:space="preserve">, child disadvantage indicators were ranked according to the strength of their </w:t>
      </w:r>
      <w:r w:rsidR="001B3245" w:rsidRPr="008E0DD7">
        <w:rPr>
          <w:rFonts w:cstheme="majorHAnsi"/>
        </w:rPr>
        <w:t xml:space="preserve">estimated </w:t>
      </w:r>
      <w:r w:rsidR="00812FFF" w:rsidRPr="008E0DD7">
        <w:rPr>
          <w:rFonts w:cstheme="majorHAnsi"/>
        </w:rPr>
        <w:t xml:space="preserve">univariable </w:t>
      </w:r>
      <w:r w:rsidRPr="008E0DD7">
        <w:rPr>
          <w:rFonts w:cstheme="majorHAnsi"/>
        </w:rPr>
        <w:t>association</w:t>
      </w:r>
      <w:r w:rsidR="001B3245" w:rsidRPr="008E0DD7">
        <w:rPr>
          <w:rFonts w:cstheme="majorHAnsi"/>
        </w:rPr>
        <w:t>s</w:t>
      </w:r>
      <w:r w:rsidRPr="008E0DD7">
        <w:rPr>
          <w:rFonts w:cstheme="majorHAnsi"/>
        </w:rPr>
        <w:t xml:space="preserve"> (RRs further away from 1 indicative of a stronger association</w:t>
      </w:r>
      <w:proofErr w:type="gramStart"/>
      <w:r w:rsidRPr="008E0DD7">
        <w:rPr>
          <w:rFonts w:cstheme="majorHAnsi"/>
        </w:rPr>
        <w:t>)</w:t>
      </w:r>
      <w:proofErr w:type="gramEnd"/>
      <w:r w:rsidRPr="008E0DD7">
        <w:rPr>
          <w:rFonts w:cstheme="majorHAnsi"/>
        </w:rPr>
        <w:t xml:space="preserve"> and the top 15 indicators </w:t>
      </w:r>
      <w:r w:rsidR="00C15A2F" w:rsidRPr="008E0DD7">
        <w:rPr>
          <w:rFonts w:cstheme="majorHAnsi"/>
        </w:rPr>
        <w:t xml:space="preserve">were </w:t>
      </w:r>
      <w:r w:rsidR="001639A2">
        <w:rPr>
          <w:rFonts w:cstheme="majorHAnsi"/>
        </w:rPr>
        <w:t>presented</w:t>
      </w:r>
      <w:r w:rsidRPr="008E0DD7">
        <w:rPr>
          <w:rFonts w:cstheme="majorHAnsi"/>
        </w:rPr>
        <w:t>.</w:t>
      </w:r>
      <w:r w:rsidR="001B3245" w:rsidRPr="008E0DD7">
        <w:rPr>
          <w:rFonts w:cstheme="majorHAnsi"/>
        </w:rPr>
        <w:t xml:space="preserve"> </w:t>
      </w:r>
      <w:r w:rsidR="00F20E1C">
        <w:rPr>
          <w:rFonts w:cstheme="majorHAnsi"/>
        </w:rPr>
        <w:t>Similarly to</w:t>
      </w:r>
      <w:r w:rsidR="001B3245" w:rsidRPr="008E0DD7">
        <w:rPr>
          <w:rFonts w:cstheme="majorHAnsi"/>
        </w:rPr>
        <w:t xml:space="preserve"> Phase </w:t>
      </w:r>
      <w:r w:rsidR="00C6610E" w:rsidRPr="008E0DD7">
        <w:rPr>
          <w:rFonts w:cstheme="majorHAnsi"/>
        </w:rPr>
        <w:t>One</w:t>
      </w:r>
      <w:r w:rsidR="001B3245" w:rsidRPr="008E0DD7">
        <w:rPr>
          <w:rFonts w:cstheme="majorHAnsi"/>
        </w:rPr>
        <w:t>, i</w:t>
      </w:r>
      <w:r w:rsidR="00C15A2F" w:rsidRPr="008E0DD7">
        <w:rPr>
          <w:rFonts w:cstheme="majorHAnsi"/>
        </w:rPr>
        <w:t xml:space="preserve">f </w:t>
      </w:r>
      <w:r w:rsidR="0040431E" w:rsidRPr="008E0DD7">
        <w:rPr>
          <w:rFonts w:cstheme="majorHAnsi"/>
        </w:rPr>
        <w:t xml:space="preserve">multiple indicators </w:t>
      </w:r>
      <w:r w:rsidR="00C15A2F" w:rsidRPr="008E0DD7">
        <w:rPr>
          <w:rFonts w:cstheme="majorHAnsi"/>
        </w:rPr>
        <w:t>measured within</w:t>
      </w:r>
      <w:r w:rsidR="0040431E" w:rsidRPr="008E0DD7">
        <w:rPr>
          <w:rFonts w:cstheme="majorHAnsi"/>
        </w:rPr>
        <w:t xml:space="preserve"> the same construct (e.g., different ways of categorising household income</w:t>
      </w:r>
      <w:r w:rsidR="00F20E1C">
        <w:rPr>
          <w:rFonts w:cstheme="majorHAnsi"/>
        </w:rPr>
        <w:t xml:space="preserve"> i.e., </w:t>
      </w:r>
      <w:r w:rsidR="00C03C11">
        <w:rPr>
          <w:rFonts w:cstheme="majorHAnsi"/>
        </w:rPr>
        <w:t>poverty line, Family Tax Benefit A and B</w:t>
      </w:r>
      <w:r w:rsidR="0040431E" w:rsidRPr="008E0DD7">
        <w:rPr>
          <w:rFonts w:cstheme="majorHAnsi"/>
        </w:rPr>
        <w:t>) were in the</w:t>
      </w:r>
      <w:r w:rsidR="00C03C11">
        <w:rPr>
          <w:rFonts w:cstheme="majorHAnsi"/>
        </w:rPr>
        <w:t xml:space="preserve"> shortlisted</w:t>
      </w:r>
      <w:r w:rsidR="0040431E" w:rsidRPr="008E0DD7">
        <w:rPr>
          <w:rFonts w:cstheme="majorHAnsi"/>
        </w:rPr>
        <w:t xml:space="preserve"> top 15 indicators</w:t>
      </w:r>
      <w:r w:rsidR="00812FFF" w:rsidRPr="008E0DD7">
        <w:rPr>
          <w:rFonts w:cstheme="majorHAnsi"/>
        </w:rPr>
        <w:t xml:space="preserve"> for a given</w:t>
      </w:r>
      <w:r w:rsidR="00B077E2">
        <w:rPr>
          <w:rFonts w:cstheme="majorHAnsi"/>
        </w:rPr>
        <w:t xml:space="preserve"> developmentally vulnerable</w:t>
      </w:r>
      <w:r w:rsidR="00812FFF" w:rsidRPr="008E0DD7">
        <w:rPr>
          <w:rFonts w:cstheme="majorHAnsi"/>
        </w:rPr>
        <w:t xml:space="preserve"> domain</w:t>
      </w:r>
      <w:r w:rsidR="0040431E" w:rsidRPr="008E0DD7">
        <w:rPr>
          <w:rFonts w:cstheme="majorHAnsi"/>
        </w:rPr>
        <w:t xml:space="preserve">, only the indicator </w:t>
      </w:r>
      <w:r w:rsidR="00812FFF" w:rsidRPr="008E0DD7">
        <w:rPr>
          <w:rFonts w:cstheme="majorHAnsi"/>
        </w:rPr>
        <w:t xml:space="preserve">with the strongest </w:t>
      </w:r>
      <w:r w:rsidR="001639A2">
        <w:rPr>
          <w:rFonts w:cstheme="majorHAnsi"/>
        </w:rPr>
        <w:t xml:space="preserve">magnitude of </w:t>
      </w:r>
      <w:r w:rsidR="00812FFF" w:rsidRPr="008E0DD7">
        <w:rPr>
          <w:rFonts w:cstheme="majorHAnsi"/>
        </w:rPr>
        <w:t xml:space="preserve">univariable association </w:t>
      </w:r>
      <w:r w:rsidR="0040431E" w:rsidRPr="008E0DD7">
        <w:rPr>
          <w:rFonts w:cstheme="majorHAnsi"/>
        </w:rPr>
        <w:t>for that construct was selected.</w:t>
      </w:r>
      <w:r w:rsidR="00164DC7" w:rsidRPr="008E0DD7">
        <w:rPr>
          <w:rFonts w:cstheme="majorHAnsi"/>
        </w:rPr>
        <w:t xml:space="preserve"> </w:t>
      </w:r>
      <w:r w:rsidR="00C15A2F" w:rsidRPr="008E0DD7">
        <w:rPr>
          <w:rFonts w:cstheme="majorHAnsi"/>
        </w:rPr>
        <w:t xml:space="preserve">Given that there were limited numbers of priority population indicators, all associations were </w:t>
      </w:r>
      <w:r w:rsidR="0023727C" w:rsidRPr="008E0DD7">
        <w:rPr>
          <w:rFonts w:cstheme="majorHAnsi"/>
        </w:rPr>
        <w:t>presented,</w:t>
      </w:r>
      <w:r w:rsidR="00C15A2F" w:rsidRPr="008E0DD7">
        <w:rPr>
          <w:rFonts w:cstheme="majorHAnsi"/>
        </w:rPr>
        <w:t xml:space="preserve"> and these were not ranked.</w:t>
      </w:r>
    </w:p>
    <w:p w14:paraId="50E7797C" w14:textId="2A46B0B2" w:rsidR="00763C4E" w:rsidRPr="008E0DD7" w:rsidRDefault="00763C4E" w:rsidP="00B751A8">
      <w:pPr>
        <w:rPr>
          <w:rFonts w:cstheme="majorHAnsi"/>
        </w:rPr>
      </w:pPr>
    </w:p>
    <w:p w14:paraId="6A69A6D2" w14:textId="7FFDC7A1" w:rsidR="00277AFC" w:rsidRPr="008E0DD7" w:rsidRDefault="007B4A20" w:rsidP="00CB2569">
      <w:pPr>
        <w:pStyle w:val="Heading2"/>
        <w:spacing w:line="240" w:lineRule="auto"/>
      </w:pPr>
      <w:bookmarkStart w:id="36" w:name="_Toc161739458"/>
      <w:r w:rsidRPr="009059D5">
        <w:rPr>
          <w:rFonts w:cs="Times New Roman"/>
          <w:noProof/>
          <w:lang w:eastAsia="en-AU"/>
        </w:rPr>
        <mc:AlternateContent>
          <mc:Choice Requires="wps">
            <w:drawing>
              <wp:anchor distT="0" distB="0" distL="114300" distR="114300" simplePos="0" relativeHeight="251666443" behindDoc="0" locked="0" layoutInCell="1" allowOverlap="1" wp14:anchorId="1C7EC1B6" wp14:editId="0A14CB0E">
                <wp:simplePos x="0" y="0"/>
                <wp:positionH relativeFrom="margin">
                  <wp:posOffset>-182880</wp:posOffset>
                </wp:positionH>
                <wp:positionV relativeFrom="paragraph">
                  <wp:posOffset>339090</wp:posOffset>
                </wp:positionV>
                <wp:extent cx="6088380" cy="2407920"/>
                <wp:effectExtent l="0" t="0" r="26670" b="11430"/>
                <wp:wrapSquare wrapText="bothSides"/>
                <wp:docPr id="1036953780" name="Text Box 10369537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88380" cy="2407920"/>
                        </a:xfrm>
                        <a:prstGeom prst="rect">
                          <a:avLst/>
                        </a:prstGeom>
                        <a:solidFill>
                          <a:srgbClr val="0E2841">
                            <a:lumMod val="10000"/>
                            <a:lumOff val="90000"/>
                          </a:srgbClr>
                        </a:solidFill>
                        <a:ln w="6350">
                          <a:solidFill>
                            <a:prstClr val="black"/>
                          </a:solidFill>
                        </a:ln>
                      </wps:spPr>
                      <wps:txbx>
                        <w:txbxContent>
                          <w:p w14:paraId="261C9187" w14:textId="1B9BC209" w:rsidR="007B4A20" w:rsidRPr="009059D5" w:rsidRDefault="00AD0147" w:rsidP="007B4A20">
                            <w:pPr>
                              <w:ind w:left="0"/>
                              <w:rPr>
                                <w:b/>
                                <w:bCs/>
                                <w:sz w:val="24"/>
                              </w:rPr>
                            </w:pPr>
                            <w:r>
                              <w:rPr>
                                <w:b/>
                                <w:bCs/>
                                <w:sz w:val="24"/>
                              </w:rPr>
                              <w:t>Key findings</w:t>
                            </w:r>
                          </w:p>
                          <w:p w14:paraId="3107B572" w14:textId="77777777" w:rsidR="007B4A20" w:rsidRPr="009059D5" w:rsidRDefault="007B4A20" w:rsidP="007B4A20">
                            <w:pPr>
                              <w:ind w:left="0"/>
                              <w:rPr>
                                <w:szCs w:val="22"/>
                              </w:rPr>
                            </w:pPr>
                          </w:p>
                          <w:p w14:paraId="044C2E74" w14:textId="372A25C0" w:rsidR="007B4A20" w:rsidRPr="00322998" w:rsidRDefault="00CE31EB" w:rsidP="00CE31EB">
                            <w:pPr>
                              <w:pStyle w:val="ListParagraph"/>
                              <w:numPr>
                                <w:ilvl w:val="0"/>
                                <w:numId w:val="40"/>
                              </w:numPr>
                            </w:pPr>
                            <w:r>
                              <w:t>Children who experienced disadvantage</w:t>
                            </w:r>
                            <w:r w:rsidR="00EE6641">
                              <w:t xml:space="preserve"> </w:t>
                            </w:r>
                            <w:r w:rsidR="00EE6641" w:rsidRPr="00322998">
                              <w:t xml:space="preserve">had higher risk of </w:t>
                            </w:r>
                            <w:r w:rsidR="00324302" w:rsidRPr="004445E1">
                              <w:rPr>
                                <w:szCs w:val="22"/>
                              </w:rPr>
                              <w:t>developmental vulnerability on all five domains of developmental vulnerability than those not experiencing disadvantage</w:t>
                            </w:r>
                            <w:r w:rsidR="00872AC6" w:rsidRPr="004445E1">
                              <w:rPr>
                                <w:szCs w:val="22"/>
                              </w:rPr>
                              <w:t>.</w:t>
                            </w:r>
                          </w:p>
                          <w:p w14:paraId="36E3F33C" w14:textId="6B11E818" w:rsidR="00737235" w:rsidRPr="00322998" w:rsidRDefault="0065570C" w:rsidP="00CE31EB">
                            <w:pPr>
                              <w:pStyle w:val="ListParagraph"/>
                              <w:numPr>
                                <w:ilvl w:val="0"/>
                                <w:numId w:val="40"/>
                              </w:numPr>
                            </w:pPr>
                            <w:r w:rsidRPr="00322998">
                              <w:t xml:space="preserve">There were </w:t>
                            </w:r>
                            <w:r w:rsidR="005A11ED" w:rsidRPr="00322998">
                              <w:t>18 common child-level disadvantage and priority population indicators across</w:t>
                            </w:r>
                            <w:r w:rsidR="00A72A2B" w:rsidRPr="00322998">
                              <w:t xml:space="preserve"> the five developmental domains.</w:t>
                            </w:r>
                          </w:p>
                          <w:p w14:paraId="4A8096F4" w14:textId="2F4DAF4E" w:rsidR="007912BC" w:rsidRPr="00322998" w:rsidRDefault="007912BC" w:rsidP="00CE31EB">
                            <w:pPr>
                              <w:pStyle w:val="ListParagraph"/>
                              <w:numPr>
                                <w:ilvl w:val="0"/>
                                <w:numId w:val="40"/>
                              </w:numPr>
                            </w:pPr>
                            <w:r w:rsidRPr="00322998">
                              <w:t>The risk factor</w:t>
                            </w:r>
                            <w:r w:rsidR="002C6252" w:rsidRPr="00322998">
                              <w:t xml:space="preserve"> </w:t>
                            </w:r>
                            <w:r w:rsidR="002F143E" w:rsidRPr="004445E1">
                              <w:rPr>
                                <w:szCs w:val="22"/>
                              </w:rPr>
                              <w:t>indicator ‘child not regularly read to at home’ had the strongest association with developmental vulnerability on all five domains.</w:t>
                            </w:r>
                          </w:p>
                          <w:p w14:paraId="18B42354" w14:textId="74319E62" w:rsidR="00E776CA" w:rsidRPr="00322998" w:rsidRDefault="00E776CA" w:rsidP="00CE31EB">
                            <w:pPr>
                              <w:pStyle w:val="ListParagraph"/>
                              <w:numPr>
                                <w:ilvl w:val="0"/>
                                <w:numId w:val="40"/>
                              </w:numPr>
                            </w:pPr>
                            <w:r w:rsidRPr="004445E1">
                              <w:rPr>
                                <w:szCs w:val="22"/>
                              </w:rPr>
                              <w:t xml:space="preserve">Other indicators with strong associations with developmental vulnerability were </w:t>
                            </w:r>
                            <w:r w:rsidR="00C1100C" w:rsidRPr="004445E1">
                              <w:rPr>
                                <w:szCs w:val="22"/>
                              </w:rPr>
                              <w:t>‘Child Care Subsidy income thresholds’</w:t>
                            </w:r>
                            <w:r w:rsidR="00E05871" w:rsidRPr="004445E1">
                              <w:rPr>
                                <w:szCs w:val="22"/>
                              </w:rPr>
                              <w:t>,</w:t>
                            </w:r>
                            <w:r w:rsidR="00C1100C" w:rsidRPr="004445E1">
                              <w:rPr>
                                <w:szCs w:val="22"/>
                              </w:rPr>
                              <w:t xml:space="preserve"> ‘parental highest education’</w:t>
                            </w:r>
                            <w:r w:rsidR="00E05871" w:rsidRPr="004445E1">
                              <w:rPr>
                                <w:szCs w:val="22"/>
                              </w:rPr>
                              <w:t xml:space="preserve"> and ‘child has had any mental health </w:t>
                            </w:r>
                            <w:proofErr w:type="gramStart"/>
                            <w:r w:rsidR="00E05871" w:rsidRPr="004445E1">
                              <w:rPr>
                                <w:szCs w:val="22"/>
                              </w:rPr>
                              <w:t>issues’</w:t>
                            </w:r>
                            <w:proofErr w:type="gramEnd"/>
                            <w:r w:rsidR="00E05871" w:rsidRPr="004445E1">
                              <w:rPr>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EC1B6" id="Text Box 1036953780" o:spid="_x0000_s1030" type="#_x0000_t202" alt="&quot;&quot;" style="position:absolute;left:0;text-align:left;margin-left:-14.4pt;margin-top:26.7pt;width:479.4pt;height:189.6pt;z-index:2516664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" fillcolor="#dceaf7" strokeweight=".5pt">
                <v:textbox>
                  <w:txbxContent>
                    <w:p w14:paraId="261C9187" w14:textId="1B9BC209" w:rsidR="007B4A20" w:rsidRPr="009059D5" w:rsidRDefault="00AD0147" w:rsidP="007B4A20">
                      <w:pPr>
                        <w:ind w:left="0"/>
                        <w:rPr>
                          <w:b/>
                          <w:bCs/>
                          <w:sz w:val="24"/>
                        </w:rPr>
                      </w:pPr>
                      <w:r>
                        <w:rPr>
                          <w:b/>
                          <w:bCs/>
                          <w:sz w:val="24"/>
                        </w:rPr>
                        <w:t>Key findings</w:t>
                      </w:r>
                    </w:p>
                    <w:p w14:paraId="3107B572" w14:textId="77777777" w:rsidR="007B4A20" w:rsidRPr="009059D5" w:rsidRDefault="007B4A20" w:rsidP="007B4A20">
                      <w:pPr>
                        <w:ind w:left="0"/>
                        <w:rPr>
                          <w:szCs w:val="22"/>
                        </w:rPr>
                      </w:pPr>
                    </w:p>
                    <w:p w14:paraId="044C2E74" w14:textId="372A25C0" w:rsidR="007B4A20" w:rsidRPr="00322998" w:rsidRDefault="00CE31EB" w:rsidP="00CE31EB">
                      <w:pPr>
                        <w:pStyle w:val="ListParagraph"/>
                        <w:numPr>
                          <w:ilvl w:val="0"/>
                          <w:numId w:val="40"/>
                        </w:numPr>
                      </w:pPr>
                      <w:r>
                        <w:t>Children who experienced disadvantage</w:t>
                      </w:r>
                      <w:r w:rsidR="00EE6641">
                        <w:t xml:space="preserve"> </w:t>
                      </w:r>
                      <w:r w:rsidR="00EE6641" w:rsidRPr="00322998">
                        <w:t xml:space="preserve">had higher risk of </w:t>
                      </w:r>
                      <w:r w:rsidR="00324302" w:rsidRPr="004445E1">
                        <w:rPr>
                          <w:szCs w:val="22"/>
                        </w:rPr>
                        <w:t>developmental vulnerability on all five domains of developmental vulnerability than those not experiencing disadvantage</w:t>
                      </w:r>
                      <w:r w:rsidR="00872AC6" w:rsidRPr="004445E1">
                        <w:rPr>
                          <w:szCs w:val="22"/>
                        </w:rPr>
                        <w:t>.</w:t>
                      </w:r>
                    </w:p>
                    <w:p w14:paraId="36E3F33C" w14:textId="6B11E818" w:rsidR="00737235" w:rsidRPr="00322998" w:rsidRDefault="0065570C" w:rsidP="00CE31EB">
                      <w:pPr>
                        <w:pStyle w:val="ListParagraph"/>
                        <w:numPr>
                          <w:ilvl w:val="0"/>
                          <w:numId w:val="40"/>
                        </w:numPr>
                      </w:pPr>
                      <w:r w:rsidRPr="00322998">
                        <w:t xml:space="preserve">There were </w:t>
                      </w:r>
                      <w:r w:rsidR="005A11ED" w:rsidRPr="00322998">
                        <w:t>18 common child-level disadvantage and priority population indicators across</w:t>
                      </w:r>
                      <w:r w:rsidR="00A72A2B" w:rsidRPr="00322998">
                        <w:t xml:space="preserve"> the five developmental domains.</w:t>
                      </w:r>
                    </w:p>
                    <w:p w14:paraId="4A8096F4" w14:textId="2F4DAF4E" w:rsidR="007912BC" w:rsidRPr="00322998" w:rsidRDefault="007912BC" w:rsidP="00CE31EB">
                      <w:pPr>
                        <w:pStyle w:val="ListParagraph"/>
                        <w:numPr>
                          <w:ilvl w:val="0"/>
                          <w:numId w:val="40"/>
                        </w:numPr>
                      </w:pPr>
                      <w:r w:rsidRPr="00322998">
                        <w:t>The risk factor</w:t>
                      </w:r>
                      <w:r w:rsidR="002C6252" w:rsidRPr="00322998">
                        <w:t xml:space="preserve"> </w:t>
                      </w:r>
                      <w:r w:rsidR="002F143E" w:rsidRPr="004445E1">
                        <w:rPr>
                          <w:szCs w:val="22"/>
                        </w:rPr>
                        <w:t>indicator ‘child not regularly read to at home’ had the strongest association with developmental vulnerability on all five domains.</w:t>
                      </w:r>
                    </w:p>
                    <w:p w14:paraId="18B42354" w14:textId="74319E62" w:rsidR="00E776CA" w:rsidRPr="00322998" w:rsidRDefault="00E776CA" w:rsidP="00CE31EB">
                      <w:pPr>
                        <w:pStyle w:val="ListParagraph"/>
                        <w:numPr>
                          <w:ilvl w:val="0"/>
                          <w:numId w:val="40"/>
                        </w:numPr>
                      </w:pPr>
                      <w:r w:rsidRPr="004445E1">
                        <w:rPr>
                          <w:szCs w:val="22"/>
                        </w:rPr>
                        <w:t xml:space="preserve">Other indicators with strong associations with developmental vulnerability were </w:t>
                      </w:r>
                      <w:r w:rsidR="00C1100C" w:rsidRPr="004445E1">
                        <w:rPr>
                          <w:szCs w:val="22"/>
                        </w:rPr>
                        <w:t>‘Child Care Subsidy income thresholds’</w:t>
                      </w:r>
                      <w:r w:rsidR="00E05871" w:rsidRPr="004445E1">
                        <w:rPr>
                          <w:szCs w:val="22"/>
                        </w:rPr>
                        <w:t>,</w:t>
                      </w:r>
                      <w:r w:rsidR="00C1100C" w:rsidRPr="004445E1">
                        <w:rPr>
                          <w:szCs w:val="22"/>
                        </w:rPr>
                        <w:t xml:space="preserve"> ‘parental highest education’</w:t>
                      </w:r>
                      <w:r w:rsidR="00E05871" w:rsidRPr="004445E1">
                        <w:rPr>
                          <w:szCs w:val="22"/>
                        </w:rPr>
                        <w:t xml:space="preserve"> and ‘child has had any mental health </w:t>
                      </w:r>
                      <w:proofErr w:type="gramStart"/>
                      <w:r w:rsidR="00E05871" w:rsidRPr="004445E1">
                        <w:rPr>
                          <w:szCs w:val="22"/>
                        </w:rPr>
                        <w:t>issues’</w:t>
                      </w:r>
                      <w:proofErr w:type="gramEnd"/>
                      <w:r w:rsidR="00E05871" w:rsidRPr="004445E1">
                        <w:rPr>
                          <w:szCs w:val="22"/>
                        </w:rPr>
                        <w:t>.</w:t>
                      </w:r>
                    </w:p>
                  </w:txbxContent>
                </v:textbox>
                <w10:wrap type="square" anchorx="margin"/>
              </v:shape>
            </w:pict>
          </mc:Fallback>
        </mc:AlternateContent>
      </w:r>
      <w:r w:rsidR="00763C4E" w:rsidRPr="008E0DD7">
        <w:t>Results</w:t>
      </w:r>
      <w:bookmarkEnd w:id="36"/>
    </w:p>
    <w:p w14:paraId="3FC91E6F" w14:textId="7E82EE52" w:rsidR="00FF3328" w:rsidRPr="008E0DD7" w:rsidRDefault="00FF3328" w:rsidP="00993FCE"/>
    <w:p w14:paraId="74ED56D3" w14:textId="22CB75A1" w:rsidR="00763C4E" w:rsidRPr="008E0DD7" w:rsidRDefault="00763C4E" w:rsidP="00B751A8">
      <w:pPr>
        <w:pStyle w:val="Heading5"/>
        <w:rPr>
          <w:lang w:val="en-US"/>
        </w:rPr>
      </w:pPr>
      <w:r w:rsidRPr="008E0DD7">
        <w:rPr>
          <w:lang w:val="en-US"/>
        </w:rPr>
        <w:t xml:space="preserve">Participant characteristics </w:t>
      </w:r>
    </w:p>
    <w:p w14:paraId="726C67D8" w14:textId="77777777" w:rsidR="00C15A2F" w:rsidRPr="008E0DD7" w:rsidRDefault="00C15A2F" w:rsidP="00B751A8">
      <w:pPr>
        <w:rPr>
          <w:lang w:val="en-US" w:eastAsia="en-GB"/>
        </w:rPr>
      </w:pPr>
    </w:p>
    <w:p w14:paraId="4B3DFDF9" w14:textId="2A4F203B" w:rsidR="006D448B" w:rsidRPr="00425CFF" w:rsidRDefault="006D448B" w:rsidP="006D448B">
      <w:pPr>
        <w:rPr>
          <w:lang w:val="en-US"/>
        </w:rPr>
      </w:pPr>
      <w:r w:rsidRPr="00425CFF">
        <w:rPr>
          <w:lang w:val="en-US"/>
        </w:rPr>
        <w:t>Overall, the percentage of children developmentally vulnerable on each domain was: 9.4% (</w:t>
      </w:r>
      <w:r w:rsidR="00DE1DD5">
        <w:rPr>
          <w:lang w:val="en-US"/>
        </w:rPr>
        <w:t>PHY-WELL</w:t>
      </w:r>
      <w:r w:rsidRPr="00425CFF">
        <w:rPr>
          <w:lang w:val="en-US"/>
        </w:rPr>
        <w:t>), 8.3% (</w:t>
      </w:r>
      <w:r w:rsidR="00DE1DD5">
        <w:rPr>
          <w:lang w:val="en-US"/>
        </w:rPr>
        <w:t>EMO</w:t>
      </w:r>
      <w:r w:rsidRPr="00425CFF">
        <w:rPr>
          <w:lang w:val="en-US"/>
        </w:rPr>
        <w:t>), 9.5% (SOC), 6.2% (</w:t>
      </w:r>
      <w:r w:rsidR="00DE1DD5">
        <w:rPr>
          <w:lang w:val="en-US"/>
        </w:rPr>
        <w:t>LANG-COG</w:t>
      </w:r>
      <w:r w:rsidRPr="00425CFF">
        <w:rPr>
          <w:lang w:val="en-US"/>
        </w:rPr>
        <w:t>), and 7.5% (</w:t>
      </w:r>
      <w:r w:rsidR="00DE1DD5">
        <w:rPr>
          <w:lang w:val="en-US"/>
        </w:rPr>
        <w:t>COM-KNO</w:t>
      </w:r>
      <w:r w:rsidRPr="00425CFF">
        <w:rPr>
          <w:lang w:val="en-US"/>
        </w:rPr>
        <w:t xml:space="preserve">). </w:t>
      </w:r>
      <w:r>
        <w:rPr>
          <w:lang w:val="en-US"/>
        </w:rPr>
        <w:t>Within</w:t>
      </w:r>
      <w:r w:rsidRPr="00425CFF">
        <w:rPr>
          <w:lang w:val="en-US"/>
        </w:rPr>
        <w:t xml:space="preserve"> each disadvantage lens and priority population </w:t>
      </w:r>
      <w:r w:rsidR="0035689B">
        <w:rPr>
          <w:lang w:val="en-US"/>
        </w:rPr>
        <w:t>group</w:t>
      </w:r>
      <w:r>
        <w:rPr>
          <w:lang w:val="en-US"/>
        </w:rPr>
        <w:t>,</w:t>
      </w:r>
      <w:r w:rsidRPr="00425CFF">
        <w:rPr>
          <w:lang w:val="en-US"/>
        </w:rPr>
        <w:t xml:space="preserve"> Figure</w:t>
      </w:r>
      <w:r w:rsidR="00882D1C">
        <w:rPr>
          <w:lang w:val="en-US"/>
        </w:rPr>
        <w:t>s</w:t>
      </w:r>
      <w:r w:rsidRPr="00425CFF">
        <w:rPr>
          <w:lang w:val="en-US"/>
        </w:rPr>
        <w:t xml:space="preserve"> </w:t>
      </w:r>
      <w:r>
        <w:rPr>
          <w:lang w:val="en-US"/>
        </w:rPr>
        <w:t>2</w:t>
      </w:r>
      <w:r w:rsidRPr="00425CFF">
        <w:rPr>
          <w:lang w:val="en-US"/>
        </w:rPr>
        <w:t>-</w:t>
      </w:r>
      <w:r>
        <w:rPr>
          <w:lang w:val="en-US"/>
        </w:rPr>
        <w:t>6</w:t>
      </w:r>
      <w:r w:rsidRPr="00425CFF">
        <w:rPr>
          <w:lang w:val="en-US"/>
        </w:rPr>
        <w:t>.2</w:t>
      </w:r>
      <w:r>
        <w:rPr>
          <w:lang w:val="en-US"/>
        </w:rPr>
        <w:t xml:space="preserve"> showed t</w:t>
      </w:r>
      <w:r w:rsidRPr="00425CFF">
        <w:rPr>
          <w:lang w:val="en-US"/>
        </w:rPr>
        <w:t xml:space="preserve">he proportion of children developmentally vulnerable on each of the </w:t>
      </w:r>
      <w:r>
        <w:rPr>
          <w:lang w:val="en-US"/>
        </w:rPr>
        <w:t xml:space="preserve">five </w:t>
      </w:r>
      <w:r w:rsidRPr="00425CFF">
        <w:rPr>
          <w:lang w:val="en-US"/>
        </w:rPr>
        <w:t xml:space="preserve">developmental domains by two child disadvantage indicators. </w:t>
      </w:r>
      <w:r>
        <w:rPr>
          <w:lang w:val="en-US"/>
        </w:rPr>
        <w:t xml:space="preserve">The two indicators within each lens that were included in these figures were the ones with the strongest univariable associations with </w:t>
      </w:r>
      <w:r w:rsidR="003450EB">
        <w:rPr>
          <w:lang w:val="en-US"/>
        </w:rPr>
        <w:t>DV1</w:t>
      </w:r>
      <w:r>
        <w:rPr>
          <w:lang w:val="en-US"/>
        </w:rPr>
        <w:t xml:space="preserve"> from our previous Phase One work. </w:t>
      </w:r>
      <w:r w:rsidRPr="00425CFF">
        <w:rPr>
          <w:lang w:val="en-US"/>
        </w:rPr>
        <w:t xml:space="preserve">The </w:t>
      </w:r>
      <w:r>
        <w:rPr>
          <w:lang w:val="en-US"/>
        </w:rPr>
        <w:t>full set of summary statistics including the</w:t>
      </w:r>
      <w:r w:rsidRPr="00425CFF">
        <w:rPr>
          <w:lang w:val="en-US"/>
        </w:rPr>
        <w:t xml:space="preserve"> proportion of children developmentally vulnerable on each of the five specific domains by each of the 36 child disadvantage indicators are shown in </w:t>
      </w:r>
      <w:hyperlink w:anchor="TableB1" w:history="1">
        <w:r w:rsidRPr="00425CFF">
          <w:rPr>
            <w:rStyle w:val="Hyperlink"/>
            <w:lang w:val="en-US"/>
          </w:rPr>
          <w:t>Appendix A, Table A.1</w:t>
        </w:r>
      </w:hyperlink>
      <w:r w:rsidRPr="00425CFF">
        <w:rPr>
          <w:lang w:val="en-US"/>
        </w:rPr>
        <w:t xml:space="preserve"> and </w:t>
      </w:r>
      <w:r>
        <w:rPr>
          <w:lang w:val="en-US"/>
        </w:rPr>
        <w:t xml:space="preserve">by each of </w:t>
      </w:r>
      <w:r w:rsidRPr="00425CFF">
        <w:rPr>
          <w:lang w:val="en-US"/>
        </w:rPr>
        <w:t>the</w:t>
      </w:r>
      <w:r>
        <w:rPr>
          <w:lang w:val="en-US"/>
        </w:rPr>
        <w:t xml:space="preserve"> seven</w:t>
      </w:r>
      <w:r w:rsidRPr="00425CFF">
        <w:rPr>
          <w:lang w:val="en-US"/>
        </w:rPr>
        <w:t xml:space="preserve"> priority population indicators in </w:t>
      </w:r>
      <w:hyperlink w:anchor="TableB3" w:history="1">
        <w:r w:rsidRPr="00425CFF">
          <w:rPr>
            <w:rStyle w:val="Hyperlink"/>
            <w:lang w:val="en-US"/>
          </w:rPr>
          <w:t>Appendix A, Table A.3</w:t>
        </w:r>
      </w:hyperlink>
      <w:r w:rsidRPr="00425CFF">
        <w:rPr>
          <w:lang w:val="en-US"/>
        </w:rPr>
        <w:t>.</w:t>
      </w:r>
    </w:p>
    <w:p w14:paraId="495A5E91" w14:textId="77777777" w:rsidR="00763C4E" w:rsidRPr="008E0DD7" w:rsidRDefault="00763C4E" w:rsidP="00B751A8">
      <w:pPr>
        <w:rPr>
          <w:lang w:val="en-US"/>
        </w:rPr>
      </w:pPr>
      <w:r w:rsidRPr="008E0DD7">
        <w:rPr>
          <w:lang w:val="en-US"/>
        </w:rPr>
        <w:t xml:space="preserve"> </w:t>
      </w:r>
    </w:p>
    <w:p w14:paraId="6367EA71" w14:textId="53D97D40" w:rsidR="00263D0F" w:rsidRPr="008E0DD7" w:rsidRDefault="00263D0F" w:rsidP="00CB2569">
      <w:pPr>
        <w:pStyle w:val="Heading4"/>
        <w:rPr>
          <w:lang w:val="en-US"/>
        </w:rPr>
      </w:pPr>
      <w:r w:rsidRPr="008E0DD7">
        <w:rPr>
          <w:lang w:val="en-US"/>
        </w:rPr>
        <w:t>Sociodemographic</w:t>
      </w:r>
    </w:p>
    <w:p w14:paraId="59A6DBF6" w14:textId="77777777" w:rsidR="00CF1685" w:rsidRPr="008E0DD7" w:rsidRDefault="00CF1685" w:rsidP="00CF1685">
      <w:pPr>
        <w:rPr>
          <w:lang w:val="en-US"/>
        </w:rPr>
      </w:pPr>
    </w:p>
    <w:p w14:paraId="1747747C" w14:textId="1B4655A0" w:rsidR="00303FD7" w:rsidRPr="00425CFF" w:rsidRDefault="00CD45C4" w:rsidP="00303FD7">
      <w:pPr>
        <w:rPr>
          <w:lang w:val="en-US"/>
        </w:rPr>
      </w:pPr>
      <w:r>
        <w:rPr>
          <w:lang w:val="en-US"/>
        </w:rPr>
        <w:t>The top two i</w:t>
      </w:r>
      <w:r w:rsidR="001F04D2">
        <w:rPr>
          <w:lang w:val="en-US"/>
        </w:rPr>
        <w:t>ndicators</w:t>
      </w:r>
      <w:r w:rsidR="00BF3A77">
        <w:rPr>
          <w:lang w:val="en-US"/>
        </w:rPr>
        <w:t xml:space="preserve"> within the</w:t>
      </w:r>
      <w:r w:rsidR="001F04D2">
        <w:rPr>
          <w:lang w:val="en-US"/>
        </w:rPr>
        <w:t xml:space="preserve"> </w:t>
      </w:r>
      <w:r w:rsidR="00BF3A77" w:rsidRPr="00425CFF">
        <w:rPr>
          <w:lang w:val="en-US"/>
        </w:rPr>
        <w:t xml:space="preserve">sociodemographic </w:t>
      </w:r>
      <w:r w:rsidR="00BF3A77">
        <w:rPr>
          <w:lang w:val="en-US"/>
        </w:rPr>
        <w:t>lens were</w:t>
      </w:r>
      <w:r w:rsidR="00BF3A77" w:rsidRPr="00425CFF">
        <w:rPr>
          <w:lang w:val="en-US"/>
        </w:rPr>
        <w:t xml:space="preserve"> </w:t>
      </w:r>
      <w:r w:rsidR="00303FD7">
        <w:rPr>
          <w:lang w:val="en-US"/>
        </w:rPr>
        <w:t>‘</w:t>
      </w:r>
      <w:r w:rsidR="00C455D1">
        <w:rPr>
          <w:lang w:val="en-US"/>
        </w:rPr>
        <w:t>C</w:t>
      </w:r>
      <w:r w:rsidR="00303FD7" w:rsidRPr="00425CFF">
        <w:rPr>
          <w:lang w:val="en-US"/>
        </w:rPr>
        <w:t xml:space="preserve">hild Care Subsidy income thresholds with </w:t>
      </w:r>
      <w:r w:rsidR="00303FD7">
        <w:rPr>
          <w:lang w:val="en-US"/>
        </w:rPr>
        <w:t>four</w:t>
      </w:r>
      <w:r w:rsidR="00303FD7" w:rsidRPr="00425CFF">
        <w:rPr>
          <w:lang w:val="en-US"/>
        </w:rPr>
        <w:t xml:space="preserve"> categories</w:t>
      </w:r>
      <w:r w:rsidR="00303FD7">
        <w:rPr>
          <w:lang w:val="en-US"/>
        </w:rPr>
        <w:t>’</w:t>
      </w:r>
      <w:r w:rsidR="00303FD7" w:rsidRPr="00425CFF">
        <w:rPr>
          <w:lang w:val="en-US"/>
        </w:rPr>
        <w:t xml:space="preserve"> and </w:t>
      </w:r>
      <w:r w:rsidR="00303FD7">
        <w:rPr>
          <w:lang w:val="en-US"/>
        </w:rPr>
        <w:t>‘</w:t>
      </w:r>
      <w:r w:rsidR="00303FD7" w:rsidRPr="00425CFF">
        <w:rPr>
          <w:lang w:val="en-US"/>
        </w:rPr>
        <w:t>parental highest education level</w:t>
      </w:r>
      <w:r w:rsidR="00303FD7">
        <w:rPr>
          <w:lang w:val="en-US"/>
        </w:rPr>
        <w:t>’</w:t>
      </w:r>
      <w:r w:rsidR="00F044DF">
        <w:rPr>
          <w:lang w:val="en-US"/>
        </w:rPr>
        <w:t>,</w:t>
      </w:r>
      <w:r w:rsidR="00303FD7" w:rsidRPr="00425CFF">
        <w:rPr>
          <w:lang w:val="en-US"/>
        </w:rPr>
        <w:t xml:space="preserve"> </w:t>
      </w:r>
      <w:r w:rsidR="00BF3A77">
        <w:rPr>
          <w:lang w:val="en-US"/>
        </w:rPr>
        <w:t>which was</w:t>
      </w:r>
      <w:r w:rsidR="00303FD7" w:rsidRPr="00425CFF">
        <w:rPr>
          <w:lang w:val="en-US"/>
        </w:rPr>
        <w:t xml:space="preserve"> </w:t>
      </w:r>
      <w:r w:rsidR="00303FD7">
        <w:rPr>
          <w:lang w:val="en-US"/>
        </w:rPr>
        <w:t xml:space="preserve">based on </w:t>
      </w:r>
      <w:r w:rsidR="00BF3A77">
        <w:rPr>
          <w:lang w:val="en-US"/>
        </w:rPr>
        <w:t xml:space="preserve">the </w:t>
      </w:r>
      <w:r w:rsidR="00303FD7">
        <w:rPr>
          <w:lang w:val="en-US"/>
        </w:rPr>
        <w:t xml:space="preserve">univariable associations with </w:t>
      </w:r>
      <w:r w:rsidR="00BF3A77">
        <w:rPr>
          <w:lang w:val="en-US"/>
        </w:rPr>
        <w:t xml:space="preserve">children’s </w:t>
      </w:r>
      <w:r w:rsidR="003450EB">
        <w:rPr>
          <w:lang w:val="en-US"/>
        </w:rPr>
        <w:t>DV1</w:t>
      </w:r>
      <w:r w:rsidR="00303FD7">
        <w:rPr>
          <w:lang w:val="en-US"/>
        </w:rPr>
        <w:t xml:space="preserve"> in Phase One</w:t>
      </w:r>
      <w:r w:rsidR="00303FD7" w:rsidRPr="00425CFF">
        <w:rPr>
          <w:lang w:val="en-US"/>
        </w:rPr>
        <w:t xml:space="preserve"> (Figure </w:t>
      </w:r>
      <w:r w:rsidR="00303FD7">
        <w:rPr>
          <w:lang w:val="en-US"/>
        </w:rPr>
        <w:t>2</w:t>
      </w:r>
      <w:r w:rsidR="00303FD7" w:rsidRPr="00425CFF">
        <w:rPr>
          <w:lang w:val="en-US"/>
        </w:rPr>
        <w:t xml:space="preserve">). Overall, the proportion of children who were </w:t>
      </w:r>
      <w:r w:rsidR="00303FD7" w:rsidRPr="00425CFF">
        <w:rPr>
          <w:lang w:val="en-US"/>
        </w:rPr>
        <w:lastRenderedPageBreak/>
        <w:t xml:space="preserve">developmentally vulnerable on each domain was higher among those who came from families with lower income and had parents who were less educated. </w:t>
      </w:r>
    </w:p>
    <w:p w14:paraId="2B4C7D02" w14:textId="77777777" w:rsidR="00303FD7" w:rsidRPr="00425CFF" w:rsidRDefault="00303FD7" w:rsidP="00303FD7">
      <w:pPr>
        <w:rPr>
          <w:lang w:val="en-US"/>
        </w:rPr>
      </w:pPr>
    </w:p>
    <w:p w14:paraId="306485E7" w14:textId="25D88A6D" w:rsidR="00303FD7" w:rsidRPr="00425CFF" w:rsidRDefault="00303FD7" w:rsidP="008A0242">
      <w:pPr>
        <w:rPr>
          <w:lang w:val="en-US"/>
        </w:rPr>
      </w:pPr>
      <w:r w:rsidRPr="00425CFF">
        <w:rPr>
          <w:lang w:val="en-US"/>
        </w:rPr>
        <w:t xml:space="preserve">Among children who came from families </w:t>
      </w:r>
      <w:r>
        <w:rPr>
          <w:lang w:val="en-US"/>
        </w:rPr>
        <w:t>in</w:t>
      </w:r>
      <w:r w:rsidRPr="00425CFF">
        <w:rPr>
          <w:lang w:val="en-US"/>
        </w:rPr>
        <w:t xml:space="preserve"> </w:t>
      </w:r>
      <w:r>
        <w:rPr>
          <w:lang w:val="en-US"/>
        </w:rPr>
        <w:t xml:space="preserve">the </w:t>
      </w:r>
      <w:r w:rsidRPr="00425CFF">
        <w:rPr>
          <w:lang w:val="en-US"/>
        </w:rPr>
        <w:t>lowest income</w:t>
      </w:r>
      <w:r>
        <w:rPr>
          <w:lang w:val="en-US"/>
        </w:rPr>
        <w:t xml:space="preserve"> category</w:t>
      </w:r>
      <w:r w:rsidR="008A0242">
        <w:rPr>
          <w:lang w:val="en-US"/>
        </w:rPr>
        <w:t xml:space="preserve">, </w:t>
      </w:r>
      <w:r>
        <w:rPr>
          <w:lang w:val="en-US"/>
        </w:rPr>
        <w:t xml:space="preserve">the </w:t>
      </w:r>
      <w:r w:rsidR="008A0242">
        <w:rPr>
          <w:lang w:val="en-US"/>
        </w:rPr>
        <w:t xml:space="preserve">highest </w:t>
      </w:r>
      <w:r>
        <w:rPr>
          <w:lang w:val="en-US"/>
        </w:rPr>
        <w:t xml:space="preserve">proportion of children </w:t>
      </w:r>
      <w:bookmarkStart w:id="37" w:name="OLE_LINK4"/>
      <w:r w:rsidR="00B71524">
        <w:rPr>
          <w:lang w:val="en-US"/>
        </w:rPr>
        <w:t xml:space="preserve">who were </w:t>
      </w:r>
      <w:bookmarkEnd w:id="37"/>
      <w:r>
        <w:rPr>
          <w:lang w:val="en-US"/>
        </w:rPr>
        <w:t xml:space="preserve">developmentally vulnerable was </w:t>
      </w:r>
      <w:r w:rsidRPr="00425CFF">
        <w:rPr>
          <w:lang w:val="en-US"/>
        </w:rPr>
        <w:t xml:space="preserve">on </w:t>
      </w:r>
      <w:r w:rsidR="00990E43">
        <w:rPr>
          <w:lang w:val="en-US"/>
        </w:rPr>
        <w:t xml:space="preserve">the </w:t>
      </w:r>
      <w:r w:rsidR="00DE1DD5">
        <w:rPr>
          <w:lang w:val="en-US"/>
        </w:rPr>
        <w:t>PHY-WELL</w:t>
      </w:r>
      <w:r w:rsidR="00990E43">
        <w:rPr>
          <w:lang w:val="en-US"/>
        </w:rPr>
        <w:t xml:space="preserve"> domain</w:t>
      </w:r>
      <w:r w:rsidRPr="00425CFF">
        <w:rPr>
          <w:lang w:val="en-US"/>
        </w:rPr>
        <w:t xml:space="preserve">, followed by SOC and </w:t>
      </w:r>
      <w:r w:rsidR="00DE1DD5">
        <w:rPr>
          <w:lang w:val="en-US"/>
        </w:rPr>
        <w:t>COM-KNO</w:t>
      </w:r>
      <w:r w:rsidR="00990E43">
        <w:rPr>
          <w:lang w:val="en-US"/>
        </w:rPr>
        <w:t xml:space="preserve"> domains</w:t>
      </w:r>
      <w:r w:rsidRPr="00425CFF">
        <w:rPr>
          <w:lang w:val="en-US"/>
        </w:rPr>
        <w:t xml:space="preserve">. </w:t>
      </w:r>
      <w:r>
        <w:rPr>
          <w:lang w:val="en-US"/>
        </w:rPr>
        <w:t>Th</w:t>
      </w:r>
      <w:r w:rsidR="001A098B">
        <w:rPr>
          <w:lang w:val="en-US"/>
        </w:rPr>
        <w:t xml:space="preserve">e lowest </w:t>
      </w:r>
      <w:r>
        <w:rPr>
          <w:lang w:val="en-US"/>
        </w:rPr>
        <w:t xml:space="preserve">proportion </w:t>
      </w:r>
      <w:r w:rsidR="001A098B">
        <w:rPr>
          <w:lang w:val="en-US"/>
        </w:rPr>
        <w:t>of children was</w:t>
      </w:r>
      <w:r>
        <w:rPr>
          <w:lang w:val="en-US"/>
        </w:rPr>
        <w:t xml:space="preserve"> </w:t>
      </w:r>
      <w:r w:rsidRPr="00425CFF">
        <w:rPr>
          <w:lang w:val="en-US"/>
        </w:rPr>
        <w:t>on</w:t>
      </w:r>
      <w:r w:rsidR="00990E43">
        <w:rPr>
          <w:lang w:val="en-US"/>
        </w:rPr>
        <w:t xml:space="preserve"> the</w:t>
      </w:r>
      <w:r w:rsidRPr="00425CFF">
        <w:rPr>
          <w:lang w:val="en-US"/>
        </w:rPr>
        <w:t xml:space="preserve"> </w:t>
      </w:r>
      <w:r w:rsidR="00DE1DD5">
        <w:rPr>
          <w:lang w:val="en-US"/>
        </w:rPr>
        <w:t>LANG-COG</w:t>
      </w:r>
      <w:r w:rsidRPr="00425CFF">
        <w:rPr>
          <w:lang w:val="en-US"/>
        </w:rPr>
        <w:t xml:space="preserve"> and </w:t>
      </w:r>
      <w:r w:rsidR="00DE1DD5">
        <w:rPr>
          <w:lang w:val="en-US"/>
        </w:rPr>
        <w:t>EMO</w:t>
      </w:r>
      <w:r w:rsidR="00990E43">
        <w:rPr>
          <w:lang w:val="en-US"/>
        </w:rPr>
        <w:t xml:space="preserve"> domains</w:t>
      </w:r>
      <w:r w:rsidRPr="00425CFF">
        <w:rPr>
          <w:lang w:val="en-US"/>
        </w:rPr>
        <w:t xml:space="preserve">. Among children who came from families </w:t>
      </w:r>
      <w:r>
        <w:rPr>
          <w:lang w:val="en-US"/>
        </w:rPr>
        <w:t>in the</w:t>
      </w:r>
      <w:r w:rsidRPr="00425CFF">
        <w:rPr>
          <w:lang w:val="en-US"/>
        </w:rPr>
        <w:t xml:space="preserve"> highest income</w:t>
      </w:r>
      <w:r>
        <w:rPr>
          <w:lang w:val="en-US"/>
        </w:rPr>
        <w:t xml:space="preserve"> category</w:t>
      </w:r>
      <w:r w:rsidRPr="00425CFF">
        <w:rPr>
          <w:lang w:val="en-US"/>
        </w:rPr>
        <w:t xml:space="preserve">, the </w:t>
      </w:r>
      <w:r>
        <w:rPr>
          <w:lang w:val="en-US"/>
        </w:rPr>
        <w:t xml:space="preserve">proportion of children </w:t>
      </w:r>
      <w:r w:rsidR="00B71524">
        <w:rPr>
          <w:lang w:val="en-US"/>
        </w:rPr>
        <w:t xml:space="preserve">who were </w:t>
      </w:r>
      <w:r>
        <w:rPr>
          <w:lang w:val="en-US"/>
        </w:rPr>
        <w:t xml:space="preserve">developmentally vulnerable </w:t>
      </w:r>
      <w:r w:rsidR="000F20B6">
        <w:rPr>
          <w:lang w:val="en-US"/>
        </w:rPr>
        <w:t xml:space="preserve">was </w:t>
      </w:r>
      <w:r w:rsidR="00990E43">
        <w:rPr>
          <w:lang w:val="en-US"/>
        </w:rPr>
        <w:t xml:space="preserve">highest </w:t>
      </w:r>
      <w:r w:rsidR="000F20B6">
        <w:rPr>
          <w:lang w:val="en-US"/>
        </w:rPr>
        <w:t>on</w:t>
      </w:r>
      <w:r w:rsidRPr="00425CFF">
        <w:rPr>
          <w:lang w:val="en-US"/>
        </w:rPr>
        <w:t xml:space="preserve"> </w:t>
      </w:r>
      <w:r w:rsidR="00990E43">
        <w:rPr>
          <w:lang w:val="en-US"/>
        </w:rPr>
        <w:t xml:space="preserve">the </w:t>
      </w:r>
      <w:r w:rsidRPr="00425CFF">
        <w:rPr>
          <w:lang w:val="en-US"/>
        </w:rPr>
        <w:t xml:space="preserve">SOC </w:t>
      </w:r>
      <w:r w:rsidR="00990E43">
        <w:rPr>
          <w:lang w:val="en-US"/>
        </w:rPr>
        <w:t xml:space="preserve">domain </w:t>
      </w:r>
      <w:r w:rsidRPr="00425CFF">
        <w:rPr>
          <w:lang w:val="en-US"/>
        </w:rPr>
        <w:t xml:space="preserve">and </w:t>
      </w:r>
      <w:r>
        <w:rPr>
          <w:lang w:val="en-US"/>
        </w:rPr>
        <w:t>lowest</w:t>
      </w:r>
      <w:r w:rsidRPr="00425CFF">
        <w:rPr>
          <w:lang w:val="en-US"/>
        </w:rPr>
        <w:t xml:space="preserve"> on </w:t>
      </w:r>
      <w:r w:rsidR="00990E43">
        <w:rPr>
          <w:lang w:val="en-US"/>
        </w:rPr>
        <w:t xml:space="preserve">the </w:t>
      </w:r>
      <w:r w:rsidR="00DE1DD5">
        <w:rPr>
          <w:lang w:val="en-US"/>
        </w:rPr>
        <w:t>LANG-COG</w:t>
      </w:r>
      <w:r w:rsidR="00990E43">
        <w:rPr>
          <w:lang w:val="en-US"/>
        </w:rPr>
        <w:t xml:space="preserve"> domain</w:t>
      </w:r>
      <w:r w:rsidRPr="00425CFF">
        <w:rPr>
          <w:lang w:val="en-US"/>
        </w:rPr>
        <w:t>.</w:t>
      </w:r>
    </w:p>
    <w:p w14:paraId="1B71B009" w14:textId="77777777" w:rsidR="00303FD7" w:rsidRPr="00425CFF" w:rsidRDefault="00303FD7" w:rsidP="00303FD7">
      <w:pPr>
        <w:rPr>
          <w:lang w:val="en-US"/>
        </w:rPr>
      </w:pPr>
    </w:p>
    <w:p w14:paraId="737AF6D3" w14:textId="0A8EF516" w:rsidR="00303FD7" w:rsidRPr="00425CFF" w:rsidRDefault="00303FD7" w:rsidP="00303FD7">
      <w:pPr>
        <w:rPr>
          <w:lang w:val="en-US"/>
        </w:rPr>
      </w:pPr>
      <w:r w:rsidRPr="00425CFF">
        <w:rPr>
          <w:lang w:val="en-US"/>
        </w:rPr>
        <w:t xml:space="preserve">Among children who had parents with the lowest education level, </w:t>
      </w:r>
      <w:r>
        <w:rPr>
          <w:lang w:val="en-US"/>
        </w:rPr>
        <w:t>the</w:t>
      </w:r>
      <w:r w:rsidR="000F6BD3">
        <w:rPr>
          <w:lang w:val="en-US"/>
        </w:rPr>
        <w:t xml:space="preserve"> highest</w:t>
      </w:r>
      <w:r>
        <w:rPr>
          <w:lang w:val="en-US"/>
        </w:rPr>
        <w:t xml:space="preserve"> proportion of children </w:t>
      </w:r>
      <w:r w:rsidR="00B71524">
        <w:rPr>
          <w:lang w:val="en-US"/>
        </w:rPr>
        <w:t xml:space="preserve">who were </w:t>
      </w:r>
      <w:r>
        <w:rPr>
          <w:lang w:val="en-US"/>
        </w:rPr>
        <w:t xml:space="preserve">developmentally vulnerable was </w:t>
      </w:r>
      <w:r w:rsidRPr="00425CFF">
        <w:rPr>
          <w:lang w:val="en-US"/>
        </w:rPr>
        <w:t>on</w:t>
      </w:r>
      <w:r w:rsidR="006B7EB0">
        <w:rPr>
          <w:lang w:val="en-US"/>
        </w:rPr>
        <w:t xml:space="preserve"> the</w:t>
      </w:r>
      <w:r w:rsidRPr="00425CFF">
        <w:rPr>
          <w:lang w:val="en-US"/>
        </w:rPr>
        <w:t xml:space="preserve"> </w:t>
      </w:r>
      <w:r w:rsidR="00DE1DD5">
        <w:rPr>
          <w:lang w:val="en-US"/>
        </w:rPr>
        <w:t>PHY-WELL</w:t>
      </w:r>
      <w:r w:rsidR="006B7EB0">
        <w:rPr>
          <w:lang w:val="en-US"/>
        </w:rPr>
        <w:t xml:space="preserve"> domain</w:t>
      </w:r>
      <w:r w:rsidRPr="00425CFF">
        <w:rPr>
          <w:lang w:val="en-US"/>
        </w:rPr>
        <w:t xml:space="preserve">, followed by </w:t>
      </w:r>
      <w:r w:rsidR="00DE1DD5">
        <w:rPr>
          <w:lang w:val="en-US"/>
        </w:rPr>
        <w:t>COM-KNO</w:t>
      </w:r>
      <w:r w:rsidRPr="00425CFF">
        <w:rPr>
          <w:lang w:val="en-US"/>
        </w:rPr>
        <w:t xml:space="preserve">, SOC, and </w:t>
      </w:r>
      <w:r w:rsidR="00DE1DD5">
        <w:rPr>
          <w:lang w:val="en-US"/>
        </w:rPr>
        <w:t>LANG-COG</w:t>
      </w:r>
      <w:r w:rsidR="006B7EB0">
        <w:rPr>
          <w:lang w:val="en-US"/>
        </w:rPr>
        <w:t xml:space="preserve"> domains</w:t>
      </w:r>
      <w:r w:rsidRPr="00425CFF">
        <w:rPr>
          <w:lang w:val="en-US"/>
        </w:rPr>
        <w:t xml:space="preserve">. </w:t>
      </w:r>
      <w:r>
        <w:rPr>
          <w:lang w:val="en-US"/>
        </w:rPr>
        <w:t>Th</w:t>
      </w:r>
      <w:r w:rsidR="000F6BD3">
        <w:rPr>
          <w:lang w:val="en-US"/>
        </w:rPr>
        <w:t xml:space="preserve">e lowest </w:t>
      </w:r>
      <w:r>
        <w:rPr>
          <w:lang w:val="en-US"/>
        </w:rPr>
        <w:t>proportion</w:t>
      </w:r>
      <w:r w:rsidR="006B7EB0">
        <w:rPr>
          <w:lang w:val="en-US"/>
        </w:rPr>
        <w:t xml:space="preserve"> of children </w:t>
      </w:r>
      <w:r w:rsidR="00B71524">
        <w:rPr>
          <w:lang w:val="en-US"/>
        </w:rPr>
        <w:t xml:space="preserve">who were </w:t>
      </w:r>
      <w:r w:rsidR="006B7EB0">
        <w:rPr>
          <w:lang w:val="en-US"/>
        </w:rPr>
        <w:t>developmentally vulnerable</w:t>
      </w:r>
      <w:r>
        <w:rPr>
          <w:lang w:val="en-US"/>
        </w:rPr>
        <w:t xml:space="preserve"> </w:t>
      </w:r>
      <w:r w:rsidRPr="00425CFF">
        <w:rPr>
          <w:lang w:val="en-US"/>
        </w:rPr>
        <w:t xml:space="preserve">was on </w:t>
      </w:r>
      <w:r w:rsidR="00DE1DD5">
        <w:rPr>
          <w:lang w:val="en-US"/>
        </w:rPr>
        <w:t>EMO</w:t>
      </w:r>
      <w:r w:rsidR="006B7EB0">
        <w:rPr>
          <w:lang w:val="en-US"/>
        </w:rPr>
        <w:t xml:space="preserve"> domain</w:t>
      </w:r>
      <w:r w:rsidRPr="00425CFF">
        <w:rPr>
          <w:lang w:val="en-US"/>
        </w:rPr>
        <w:t xml:space="preserve">. Among children who had parents with the highest education level, </w:t>
      </w:r>
      <w:r>
        <w:rPr>
          <w:lang w:val="en-US"/>
        </w:rPr>
        <w:t xml:space="preserve">the proportion of children </w:t>
      </w:r>
      <w:r w:rsidR="00B71524">
        <w:rPr>
          <w:lang w:val="en-US"/>
        </w:rPr>
        <w:t xml:space="preserve">who were </w:t>
      </w:r>
      <w:r>
        <w:rPr>
          <w:lang w:val="en-US"/>
        </w:rPr>
        <w:t xml:space="preserve">developmentally vulnerable was highest </w:t>
      </w:r>
      <w:r w:rsidRPr="00425CFF">
        <w:rPr>
          <w:lang w:val="en-US"/>
        </w:rPr>
        <w:t xml:space="preserve">on </w:t>
      </w:r>
      <w:r w:rsidR="006B7EB0">
        <w:rPr>
          <w:lang w:val="en-US"/>
        </w:rPr>
        <w:t xml:space="preserve">the </w:t>
      </w:r>
      <w:r w:rsidRPr="00425CFF">
        <w:rPr>
          <w:lang w:val="en-US"/>
        </w:rPr>
        <w:t xml:space="preserve">SOC </w:t>
      </w:r>
      <w:r w:rsidR="006B7EB0">
        <w:rPr>
          <w:lang w:val="en-US"/>
        </w:rPr>
        <w:t xml:space="preserve">domain </w:t>
      </w:r>
      <w:r w:rsidRPr="00425CFF">
        <w:rPr>
          <w:lang w:val="en-US"/>
        </w:rPr>
        <w:t xml:space="preserve">and </w:t>
      </w:r>
      <w:r>
        <w:rPr>
          <w:lang w:val="en-US"/>
        </w:rPr>
        <w:t>lowest</w:t>
      </w:r>
      <w:r w:rsidRPr="00425CFF">
        <w:rPr>
          <w:lang w:val="en-US"/>
        </w:rPr>
        <w:t xml:space="preserve"> on the </w:t>
      </w:r>
      <w:r w:rsidR="00DE1DD5">
        <w:rPr>
          <w:lang w:val="en-US"/>
        </w:rPr>
        <w:t>LANG-COG</w:t>
      </w:r>
      <w:r w:rsidRPr="00425CFF">
        <w:rPr>
          <w:lang w:val="en-US"/>
        </w:rPr>
        <w:t xml:space="preserve"> domain.</w:t>
      </w:r>
    </w:p>
    <w:p w14:paraId="69AC4F95" w14:textId="744FA4ED" w:rsidR="00565AA7" w:rsidRDefault="00565AA7" w:rsidP="00565AA7">
      <w:pPr>
        <w:jc w:val="center"/>
      </w:pPr>
    </w:p>
    <w:p w14:paraId="061B13FF" w14:textId="2CCC42CE" w:rsidR="00867DC4" w:rsidRPr="00425CFF" w:rsidRDefault="00867DC4" w:rsidP="00565AA7">
      <w:pPr>
        <w:jc w:val="center"/>
      </w:pPr>
      <w:r w:rsidRPr="008E0DD7">
        <w:rPr>
          <w:noProof/>
          <w:lang w:eastAsia="en-AU"/>
        </w:rPr>
        <mc:AlternateContent>
          <mc:Choice Requires="wps">
            <w:drawing>
              <wp:anchor distT="0" distB="0" distL="114300" distR="114300" simplePos="0" relativeHeight="251658245" behindDoc="0" locked="0" layoutInCell="1" allowOverlap="1" wp14:anchorId="407B61D6" wp14:editId="2C9D1069">
                <wp:simplePos x="0" y="0"/>
                <wp:positionH relativeFrom="column">
                  <wp:posOffset>3099435</wp:posOffset>
                </wp:positionH>
                <wp:positionV relativeFrom="paragraph">
                  <wp:posOffset>201930</wp:posOffset>
                </wp:positionV>
                <wp:extent cx="6985" cy="2282190"/>
                <wp:effectExtent l="0" t="0" r="31115" b="2286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985" cy="228219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C2B32" id="Straight Connector 21" o:spid="_x0000_s1026" alt="&quot;&quot;" style="position:absolute;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05pt,15.9pt" to="244.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" strokecolor="#a5a5a5 [3206]" strokeweight=".5pt">
                <v:stroke joinstyle="miter"/>
              </v:line>
            </w:pict>
          </mc:Fallback>
        </mc:AlternateContent>
      </w:r>
      <w:r w:rsidR="00081DF7">
        <w:rPr>
          <w:noProof/>
        </w:rPr>
        <w:drawing>
          <wp:inline distT="0" distB="0" distL="0" distR="0" wp14:anchorId="78000367" wp14:editId="426B3A15">
            <wp:extent cx="5859475" cy="2874344"/>
            <wp:effectExtent l="0" t="0" r="8255" b="2540"/>
            <wp:docPr id="1001641454" name="Picture 1" descr="A bar graph illustrating the correlation between parental education and Child Care Subsidy income thresholds on children's development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41454" name="Picture 1" descr="A bar graph illustrating the correlation between parental education and Child Care Subsidy income thresholds on children's developmental vulnerability."/>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61607" cy="2875390"/>
                    </a:xfrm>
                    <a:prstGeom prst="rect">
                      <a:avLst/>
                    </a:prstGeom>
                    <a:noFill/>
                  </pic:spPr>
                </pic:pic>
              </a:graphicData>
            </a:graphic>
          </wp:inline>
        </w:drawing>
      </w:r>
    </w:p>
    <w:p w14:paraId="127602FD" w14:textId="33A4EBAF" w:rsidR="00565AA7" w:rsidRPr="00425CFF" w:rsidRDefault="00565AA7" w:rsidP="0061239F">
      <w:pPr>
        <w:pStyle w:val="Caption"/>
      </w:pPr>
      <w:bookmarkStart w:id="38" w:name="_Toc140131360"/>
      <w:r w:rsidRPr="00425CFF">
        <w:t xml:space="preserve">Figure </w:t>
      </w:r>
      <w:r>
        <w:t>2</w:t>
      </w:r>
      <w:r w:rsidRPr="00425CFF">
        <w:t>. Percentage of children</w:t>
      </w:r>
      <w:r w:rsidR="008933D5">
        <w:t xml:space="preserve">’s </w:t>
      </w:r>
      <w:r w:rsidRPr="00425CFF">
        <w:t>developmenta</w:t>
      </w:r>
      <w:r w:rsidR="008933D5">
        <w:t>l</w:t>
      </w:r>
      <w:r w:rsidRPr="00425CFF">
        <w:t xml:space="preserve"> </w:t>
      </w:r>
      <w:r w:rsidR="00133F3D" w:rsidRPr="00425CFF">
        <w:t>vulnerabi</w:t>
      </w:r>
      <w:r w:rsidR="00133F3D">
        <w:t>lity</w:t>
      </w:r>
      <w:r w:rsidRPr="00425CFF">
        <w:t xml:space="preserve"> on specific domains by levels of the top two sociodemographic indicators</w:t>
      </w:r>
      <w:bookmarkEnd w:id="38"/>
      <w:r w:rsidRPr="00425CFF">
        <w:t xml:space="preserve"> </w:t>
      </w:r>
    </w:p>
    <w:p w14:paraId="6BCCEB99" w14:textId="268734EB" w:rsidR="00763C4E" w:rsidRPr="004A0232" w:rsidRDefault="00170627" w:rsidP="004A0232">
      <w:pPr>
        <w:rPr>
          <w:iCs/>
          <w:sz w:val="18"/>
          <w:szCs w:val="18"/>
        </w:rPr>
      </w:pPr>
      <w:r w:rsidRPr="00170627">
        <w:rPr>
          <w:sz w:val="18"/>
          <w:szCs w:val="18"/>
          <w:vertAlign w:val="superscript"/>
        </w:rPr>
        <w:t>a</w:t>
      </w:r>
      <w:r w:rsidRPr="00170627">
        <w:rPr>
          <w:sz w:val="18"/>
          <w:szCs w:val="18"/>
        </w:rPr>
        <w:t xml:space="preserve"> Certificate level I to IV including trade qualification. </w:t>
      </w:r>
      <w:r w:rsidRPr="00170627">
        <w:rPr>
          <w:i/>
          <w:sz w:val="18"/>
          <w:szCs w:val="18"/>
          <w:vertAlign w:val="superscript"/>
        </w:rPr>
        <w:t xml:space="preserve"> </w:t>
      </w:r>
      <w:r w:rsidR="0003634E" w:rsidRPr="00170627">
        <w:rPr>
          <w:i/>
          <w:sz w:val="18"/>
          <w:szCs w:val="18"/>
        </w:rPr>
        <w:t>Note</w:t>
      </w:r>
      <w:r w:rsidR="0003634E">
        <w:rPr>
          <w:i/>
          <w:sz w:val="18"/>
          <w:szCs w:val="18"/>
        </w:rPr>
        <w:t xml:space="preserve">. </w:t>
      </w:r>
      <w:r w:rsidR="0003634E">
        <w:rPr>
          <w:iCs/>
          <w:sz w:val="18"/>
          <w:szCs w:val="18"/>
        </w:rPr>
        <w:t xml:space="preserve">Top two indicators are based on the magnitude of association </w:t>
      </w:r>
      <w:r w:rsidR="00B36799">
        <w:rPr>
          <w:iCs/>
          <w:sz w:val="18"/>
          <w:szCs w:val="18"/>
        </w:rPr>
        <w:t xml:space="preserve">per disadvantage lens </w:t>
      </w:r>
      <w:r w:rsidR="004A0232">
        <w:rPr>
          <w:iCs/>
          <w:sz w:val="18"/>
          <w:szCs w:val="18"/>
        </w:rPr>
        <w:t xml:space="preserve">with </w:t>
      </w:r>
      <w:r w:rsidR="00B36799">
        <w:rPr>
          <w:iCs/>
          <w:sz w:val="18"/>
          <w:szCs w:val="18"/>
        </w:rPr>
        <w:t xml:space="preserve">children’s </w:t>
      </w:r>
      <w:r w:rsidR="003450EB">
        <w:rPr>
          <w:iCs/>
          <w:sz w:val="18"/>
          <w:szCs w:val="18"/>
        </w:rPr>
        <w:t>DV1</w:t>
      </w:r>
      <w:r w:rsidR="004A0232">
        <w:rPr>
          <w:iCs/>
          <w:sz w:val="18"/>
          <w:szCs w:val="18"/>
        </w:rPr>
        <w:t xml:space="preserve"> from our Phase One work. </w:t>
      </w:r>
      <w:r w:rsidR="00565AA7" w:rsidRPr="00425CFF">
        <w:rPr>
          <w:i/>
          <w:sz w:val="18"/>
          <w:szCs w:val="18"/>
        </w:rPr>
        <w:t>Abbreviations:</w:t>
      </w:r>
      <w:r w:rsidR="00565AA7" w:rsidRPr="00425CFF">
        <w:rPr>
          <w:sz w:val="18"/>
          <w:szCs w:val="18"/>
        </w:rPr>
        <w:t xml:space="preserve"> </w:t>
      </w:r>
      <w:r w:rsidR="00DE1DD5">
        <w:rPr>
          <w:sz w:val="18"/>
          <w:szCs w:val="18"/>
        </w:rPr>
        <w:t>COM-KNO</w:t>
      </w:r>
      <w:r w:rsidR="00565AA7" w:rsidRPr="00425CFF">
        <w:rPr>
          <w:sz w:val="18"/>
          <w:szCs w:val="18"/>
        </w:rPr>
        <w:t xml:space="preserve"> communication skills and general knowledge; </w:t>
      </w:r>
      <w:bookmarkStart w:id="39" w:name="_Hlk150860078"/>
      <w:r w:rsidR="00E059ED">
        <w:rPr>
          <w:sz w:val="18"/>
          <w:szCs w:val="18"/>
        </w:rPr>
        <w:t xml:space="preserve">DV1 developmental vulnerability on one or more domain(s); </w:t>
      </w:r>
      <w:bookmarkEnd w:id="39"/>
      <w:r w:rsidR="00DE1DD5">
        <w:rPr>
          <w:sz w:val="18"/>
          <w:szCs w:val="18"/>
        </w:rPr>
        <w:t>EMO</w:t>
      </w:r>
      <w:r w:rsidR="00565AA7" w:rsidRPr="00425CFF">
        <w:rPr>
          <w:sz w:val="18"/>
          <w:szCs w:val="18"/>
        </w:rPr>
        <w:t xml:space="preserve"> emotional maturity; </w:t>
      </w:r>
      <w:r w:rsidR="00DE1DD5">
        <w:rPr>
          <w:sz w:val="18"/>
          <w:szCs w:val="18"/>
        </w:rPr>
        <w:t>LANG-COG</w:t>
      </w:r>
      <w:r w:rsidR="00565AA7" w:rsidRPr="00425CFF">
        <w:rPr>
          <w:sz w:val="18"/>
          <w:szCs w:val="18"/>
        </w:rPr>
        <w:t xml:space="preserve"> language and cognitive skills</w:t>
      </w:r>
      <w:r w:rsidR="00176CC1">
        <w:rPr>
          <w:sz w:val="18"/>
          <w:szCs w:val="18"/>
        </w:rPr>
        <w:t xml:space="preserve"> (school-based)</w:t>
      </w:r>
      <w:r w:rsidR="00565AA7" w:rsidRPr="00425CFF">
        <w:rPr>
          <w:sz w:val="18"/>
          <w:szCs w:val="18"/>
        </w:rPr>
        <w:t xml:space="preserve">; </w:t>
      </w:r>
      <w:r w:rsidR="00DE1DD5">
        <w:rPr>
          <w:sz w:val="18"/>
          <w:szCs w:val="18"/>
        </w:rPr>
        <w:t>PHY-WELL</w:t>
      </w:r>
      <w:r w:rsidR="00565AA7" w:rsidRPr="00425CFF">
        <w:rPr>
          <w:sz w:val="18"/>
          <w:szCs w:val="18"/>
        </w:rPr>
        <w:t xml:space="preserve"> physical health and wellbeing; SOC social competence.</w:t>
      </w:r>
      <w:r w:rsidR="00C15A2F" w:rsidRPr="008E0DD7">
        <w:rPr>
          <w:sz w:val="18"/>
          <w:szCs w:val="18"/>
        </w:rPr>
        <w:br w:type="page"/>
      </w:r>
    </w:p>
    <w:p w14:paraId="2F7732F0" w14:textId="56BEDD87" w:rsidR="00763C4E" w:rsidRPr="008E0DD7" w:rsidRDefault="00763C4E" w:rsidP="00B751A8">
      <w:pPr>
        <w:pStyle w:val="Heading4"/>
        <w:rPr>
          <w:lang w:val="en-US"/>
        </w:rPr>
      </w:pPr>
      <w:r w:rsidRPr="008E0DD7">
        <w:rPr>
          <w:lang w:val="en-US"/>
        </w:rPr>
        <w:lastRenderedPageBreak/>
        <w:t xml:space="preserve">Health conditions </w:t>
      </w:r>
    </w:p>
    <w:p w14:paraId="73456E83" w14:textId="77777777" w:rsidR="009F2538" w:rsidRPr="008E0DD7" w:rsidRDefault="009F2538" w:rsidP="00B751A8">
      <w:pPr>
        <w:rPr>
          <w:lang w:val="en-US"/>
        </w:rPr>
      </w:pPr>
    </w:p>
    <w:p w14:paraId="109AF94B" w14:textId="4571F3B2" w:rsidR="005434B9" w:rsidRPr="00F044DF" w:rsidRDefault="00BF3A77" w:rsidP="00F044DF">
      <w:pPr>
        <w:rPr>
          <w:lang w:val="en-US"/>
        </w:rPr>
      </w:pPr>
      <w:r>
        <w:rPr>
          <w:lang w:val="en-US"/>
        </w:rPr>
        <w:t xml:space="preserve">The top two indicators within the </w:t>
      </w:r>
      <w:r w:rsidRPr="00425CFF">
        <w:rPr>
          <w:lang w:val="en-US"/>
        </w:rPr>
        <w:t xml:space="preserve">health condition </w:t>
      </w:r>
      <w:r>
        <w:rPr>
          <w:lang w:val="en-US"/>
        </w:rPr>
        <w:t>lens were</w:t>
      </w:r>
      <w:r w:rsidRPr="00425CFF">
        <w:rPr>
          <w:lang w:val="en-US"/>
        </w:rPr>
        <w:t xml:space="preserve"> </w:t>
      </w:r>
      <w:r>
        <w:rPr>
          <w:lang w:val="en-US"/>
        </w:rPr>
        <w:t>‘</w:t>
      </w:r>
      <w:r w:rsidR="00C455D1">
        <w:rPr>
          <w:lang w:val="en-US"/>
        </w:rPr>
        <w:t>c</w:t>
      </w:r>
      <w:r w:rsidRPr="00425CFF">
        <w:rPr>
          <w:lang w:val="en-US"/>
        </w:rPr>
        <w:t>hild has had any chronic health issue</w:t>
      </w:r>
      <w:r>
        <w:rPr>
          <w:lang w:val="en-US"/>
        </w:rPr>
        <w:t>(</w:t>
      </w:r>
      <w:r w:rsidRPr="00425CFF">
        <w:rPr>
          <w:lang w:val="en-US"/>
        </w:rPr>
        <w:t>s</w:t>
      </w:r>
      <w:r>
        <w:rPr>
          <w:lang w:val="en-US"/>
        </w:rPr>
        <w:t>)’</w:t>
      </w:r>
      <w:r w:rsidRPr="00425CFF">
        <w:rPr>
          <w:lang w:val="en-US"/>
        </w:rPr>
        <w:t xml:space="preserve"> and </w:t>
      </w:r>
      <w:r>
        <w:rPr>
          <w:lang w:val="en-US"/>
        </w:rPr>
        <w:t>‘</w:t>
      </w:r>
      <w:r w:rsidRPr="00425CFF">
        <w:rPr>
          <w:lang w:val="en-US"/>
        </w:rPr>
        <w:t>child has had any mental health issue</w:t>
      </w:r>
      <w:r>
        <w:rPr>
          <w:lang w:val="en-US"/>
        </w:rPr>
        <w:t>(</w:t>
      </w:r>
      <w:r w:rsidRPr="00425CFF">
        <w:rPr>
          <w:lang w:val="en-US"/>
        </w:rPr>
        <w:t>s</w:t>
      </w:r>
      <w:r>
        <w:rPr>
          <w:lang w:val="en-US"/>
        </w:rPr>
        <w:t>)’, which was</w:t>
      </w:r>
      <w:r w:rsidRPr="00425CFF">
        <w:rPr>
          <w:lang w:val="en-US"/>
        </w:rPr>
        <w:t xml:space="preserve"> </w:t>
      </w:r>
      <w:r>
        <w:rPr>
          <w:lang w:val="en-US"/>
        </w:rPr>
        <w:t xml:space="preserve">based on the univariable associations with children’s </w:t>
      </w:r>
      <w:r w:rsidR="003450EB">
        <w:rPr>
          <w:lang w:val="en-US"/>
        </w:rPr>
        <w:t>DV1</w:t>
      </w:r>
      <w:r>
        <w:rPr>
          <w:lang w:val="en-US"/>
        </w:rPr>
        <w:t xml:space="preserve"> in Phase One</w:t>
      </w:r>
      <w:r w:rsidRPr="00425CFF">
        <w:rPr>
          <w:lang w:val="en-US"/>
        </w:rPr>
        <w:t xml:space="preserve"> (Figure </w:t>
      </w:r>
      <w:r>
        <w:rPr>
          <w:lang w:val="en-US"/>
        </w:rPr>
        <w:t>3</w:t>
      </w:r>
      <w:r w:rsidRPr="00425CFF">
        <w:rPr>
          <w:lang w:val="en-US"/>
        </w:rPr>
        <w:t>).</w:t>
      </w:r>
      <w:r w:rsidR="00F044DF">
        <w:rPr>
          <w:lang w:val="en-US"/>
        </w:rPr>
        <w:t xml:space="preserve"> </w:t>
      </w:r>
      <w:r w:rsidR="005434B9" w:rsidRPr="00425CFF">
        <w:rPr>
          <w:lang w:val="en-US"/>
        </w:rPr>
        <w:t xml:space="preserve">Of note, these indicators were derived from records </w:t>
      </w:r>
      <w:r w:rsidR="002E76D1">
        <w:rPr>
          <w:lang w:val="en-US"/>
        </w:rPr>
        <w:t xml:space="preserve">from the </w:t>
      </w:r>
      <w:r w:rsidR="005434B9" w:rsidRPr="00425CFF">
        <w:rPr>
          <w:lang w:val="en-US"/>
        </w:rPr>
        <w:t>MBS/PBS, rather than deriving</w:t>
      </w:r>
      <w:r w:rsidR="002E76D1">
        <w:rPr>
          <w:lang w:val="en-US"/>
        </w:rPr>
        <w:t xml:space="preserve"> them</w:t>
      </w:r>
      <w:r w:rsidR="005434B9" w:rsidRPr="00425CFF">
        <w:rPr>
          <w:lang w:val="en-US"/>
        </w:rPr>
        <w:t xml:space="preserve"> from teacher-reported </w:t>
      </w:r>
      <w:r w:rsidR="00F23D61">
        <w:rPr>
          <w:lang w:val="en-US"/>
        </w:rPr>
        <w:t>data</w:t>
      </w:r>
      <w:r w:rsidR="005434B9" w:rsidRPr="00425CFF">
        <w:rPr>
          <w:lang w:val="en-US"/>
        </w:rPr>
        <w:t xml:space="preserve">. Overall, the proportion of children </w:t>
      </w:r>
      <w:r w:rsidR="00B71524">
        <w:rPr>
          <w:lang w:val="en-US"/>
        </w:rPr>
        <w:t xml:space="preserve">who were </w:t>
      </w:r>
      <w:r w:rsidR="005434B9" w:rsidRPr="00425CFF">
        <w:rPr>
          <w:lang w:val="en-US"/>
        </w:rPr>
        <w:t xml:space="preserve">developmentally vulnerable on each domain was higher among those who </w:t>
      </w:r>
      <w:r w:rsidR="005434B9" w:rsidRPr="00425CFF">
        <w:rPr>
          <w:lang w:val="en-US" w:eastAsia="zh-CN"/>
        </w:rPr>
        <w:t>had</w:t>
      </w:r>
      <w:r w:rsidR="005434B9" w:rsidRPr="00425CFF">
        <w:rPr>
          <w:lang w:val="en-US"/>
        </w:rPr>
        <w:t xml:space="preserve"> a chronic health issue or mental health issue at any time point from their birth to the time they started school.</w:t>
      </w:r>
      <w:r w:rsidR="005434B9" w:rsidRPr="00425CFF">
        <w:t xml:space="preserve"> </w:t>
      </w:r>
    </w:p>
    <w:p w14:paraId="245A5CBC" w14:textId="77777777" w:rsidR="005434B9" w:rsidRPr="00425CFF" w:rsidRDefault="005434B9" w:rsidP="005434B9"/>
    <w:p w14:paraId="39A44B66" w14:textId="1A112029" w:rsidR="005434B9" w:rsidRPr="00425CFF" w:rsidRDefault="005434B9" w:rsidP="005434B9">
      <w:pPr>
        <w:rPr>
          <w:lang w:val="en-US"/>
        </w:rPr>
      </w:pPr>
      <w:r w:rsidRPr="00425CFF">
        <w:t>Among children with any chronic health issues, consistent with previous research</w:t>
      </w:r>
      <w:r>
        <w:t>,</w:t>
      </w:r>
      <w:r w:rsidRPr="00425CFF">
        <w:fldChar w:fldCharType="begin">
          <w:fldData xml:space="preserve">PEVuZE5vdGU+PENpdGU+PEF1dGhvcj5NYXJ0aW5lejwvQXV0aG9yPjxZZWFyPjIwMTE8L1llYXI+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</w:fldData>
        </w:fldChar>
      </w:r>
      <w:r w:rsidR="008F0F75">
        <w:instrText xml:space="preserve"> ADDIN EN.CITE </w:instrText>
      </w:r>
      <w:r w:rsidR="008F0F75">
        <w:fldChar w:fldCharType="begin">
          <w:fldData xml:space="preserve">PEVuZE5vdGU+PENpdGU+PEF1dGhvcj5NYXJ0aW5lejwvQXV0aG9yPjxZZWFyPjIwMTE8L1llYXI+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</w:fldData>
        </w:fldChar>
      </w:r>
      <w:r w:rsidR="008F0F75">
        <w:instrText xml:space="preserve"> ADDIN EN.CITE.DATA </w:instrText>
      </w:r>
      <w:r w:rsidR="008F0F75">
        <w:fldChar w:fldCharType="end"/>
      </w:r>
      <w:r w:rsidRPr="00425CFF">
        <w:fldChar w:fldCharType="separate"/>
      </w:r>
      <w:r w:rsidR="008F0F75" w:rsidRPr="008F0F75">
        <w:rPr>
          <w:noProof/>
          <w:vertAlign w:val="superscript"/>
        </w:rPr>
        <w:t>18,19</w:t>
      </w:r>
      <w:r w:rsidRPr="00425CFF">
        <w:fldChar w:fldCharType="end"/>
      </w:r>
      <w:r w:rsidRPr="00425CFF">
        <w:t xml:space="preserve"> </w:t>
      </w:r>
      <w:r>
        <w:rPr>
          <w:lang w:val="en-US"/>
        </w:rPr>
        <w:t>the</w:t>
      </w:r>
      <w:r w:rsidR="00ED1248">
        <w:rPr>
          <w:lang w:val="en-US"/>
        </w:rPr>
        <w:t xml:space="preserve"> highest</w:t>
      </w:r>
      <w:r>
        <w:rPr>
          <w:lang w:val="en-US"/>
        </w:rPr>
        <w:t xml:space="preserve"> proportion of children </w:t>
      </w:r>
      <w:r w:rsidR="00B71524">
        <w:rPr>
          <w:lang w:val="en-US"/>
        </w:rPr>
        <w:t xml:space="preserve">who were </w:t>
      </w:r>
      <w:r>
        <w:rPr>
          <w:lang w:val="en-US"/>
        </w:rPr>
        <w:t xml:space="preserve">developmentally vulnerable was </w:t>
      </w:r>
      <w:r w:rsidRPr="00425CFF">
        <w:rPr>
          <w:lang w:val="en-US"/>
        </w:rPr>
        <w:t xml:space="preserve">on the SOC domain, followed by the </w:t>
      </w:r>
      <w:r w:rsidR="00DE1DD5">
        <w:rPr>
          <w:lang w:val="en-US"/>
        </w:rPr>
        <w:t>PHY-WELL</w:t>
      </w:r>
      <w:r w:rsidRPr="00425CFF">
        <w:rPr>
          <w:lang w:val="en-US"/>
        </w:rPr>
        <w:t xml:space="preserve">, </w:t>
      </w:r>
      <w:r w:rsidR="00DE1DD5">
        <w:rPr>
          <w:lang w:val="en-US"/>
        </w:rPr>
        <w:t>EMO</w:t>
      </w:r>
      <w:r w:rsidRPr="00425CFF">
        <w:rPr>
          <w:lang w:val="en-US"/>
        </w:rPr>
        <w:t xml:space="preserve">, and </w:t>
      </w:r>
      <w:r w:rsidR="00DE1DD5">
        <w:rPr>
          <w:lang w:val="en-US"/>
        </w:rPr>
        <w:t>COM-KNO</w:t>
      </w:r>
      <w:r w:rsidRPr="00425CFF">
        <w:rPr>
          <w:lang w:val="en-US"/>
        </w:rPr>
        <w:t xml:space="preserve"> domains. </w:t>
      </w:r>
      <w:r>
        <w:rPr>
          <w:lang w:val="en-US"/>
        </w:rPr>
        <w:t>Th</w:t>
      </w:r>
      <w:r w:rsidR="00ED1248">
        <w:rPr>
          <w:lang w:val="en-US"/>
        </w:rPr>
        <w:t xml:space="preserve">e lowest </w:t>
      </w:r>
      <w:r>
        <w:rPr>
          <w:lang w:val="en-US"/>
        </w:rPr>
        <w:t>proportion</w:t>
      </w:r>
      <w:r w:rsidRPr="00425CFF">
        <w:rPr>
          <w:lang w:val="en-US"/>
        </w:rPr>
        <w:t xml:space="preserve"> was on the </w:t>
      </w:r>
      <w:r w:rsidR="00DE1DD5">
        <w:rPr>
          <w:lang w:val="en-US"/>
        </w:rPr>
        <w:t>LANG-COG</w:t>
      </w:r>
      <w:r w:rsidRPr="00425CFF">
        <w:rPr>
          <w:lang w:val="en-US"/>
        </w:rPr>
        <w:t xml:space="preserve"> domain. Among children who have not had any chronic health issues, </w:t>
      </w:r>
      <w:r>
        <w:rPr>
          <w:lang w:val="en-US"/>
        </w:rPr>
        <w:t xml:space="preserve">the proportion of children </w:t>
      </w:r>
      <w:r w:rsidR="00B71524">
        <w:rPr>
          <w:lang w:val="en-US"/>
        </w:rPr>
        <w:t xml:space="preserve">who were </w:t>
      </w:r>
      <w:r>
        <w:rPr>
          <w:lang w:val="en-US"/>
        </w:rPr>
        <w:t>developmentally vulnerable was highest</w:t>
      </w:r>
      <w:r w:rsidRPr="00425CFF">
        <w:rPr>
          <w:lang w:val="en-US"/>
        </w:rPr>
        <w:t xml:space="preserve"> on the </w:t>
      </w:r>
      <w:r w:rsidR="00DE1DD5">
        <w:rPr>
          <w:lang w:val="en-US"/>
        </w:rPr>
        <w:t>PHY-WELL</w:t>
      </w:r>
      <w:r w:rsidRPr="00425CFF">
        <w:rPr>
          <w:lang w:val="en-US"/>
        </w:rPr>
        <w:t xml:space="preserve"> and SOC domains and </w:t>
      </w:r>
      <w:r>
        <w:rPr>
          <w:lang w:val="en-US"/>
        </w:rPr>
        <w:t>lowest</w:t>
      </w:r>
      <w:r w:rsidRPr="00425CFF">
        <w:rPr>
          <w:lang w:val="en-US"/>
        </w:rPr>
        <w:t xml:space="preserve"> on the </w:t>
      </w:r>
      <w:r w:rsidR="00DE1DD5">
        <w:rPr>
          <w:lang w:val="en-US"/>
        </w:rPr>
        <w:t>LANG-COG</w:t>
      </w:r>
      <w:r w:rsidRPr="00425CFF">
        <w:rPr>
          <w:lang w:val="en-US"/>
        </w:rPr>
        <w:t xml:space="preserve"> domain.</w:t>
      </w:r>
    </w:p>
    <w:p w14:paraId="6EED5D3F" w14:textId="77777777" w:rsidR="005434B9" w:rsidRPr="00425CFF" w:rsidRDefault="005434B9" w:rsidP="005434B9">
      <w:pPr>
        <w:rPr>
          <w:lang w:val="en-US"/>
        </w:rPr>
      </w:pPr>
    </w:p>
    <w:p w14:paraId="231F27E2" w14:textId="72197F79" w:rsidR="005434B9" w:rsidRPr="00425CFF" w:rsidRDefault="005434B9" w:rsidP="005434B9">
      <w:pPr>
        <w:rPr>
          <w:lang w:val="en-US"/>
        </w:rPr>
      </w:pPr>
      <w:r w:rsidRPr="00425CFF">
        <w:rPr>
          <w:lang w:val="en-US"/>
        </w:rPr>
        <w:t xml:space="preserve">Among children with any mental health issues, </w:t>
      </w:r>
      <w:r>
        <w:rPr>
          <w:lang w:val="en-US"/>
        </w:rPr>
        <w:t xml:space="preserve">the </w:t>
      </w:r>
      <w:r w:rsidR="00ED1248">
        <w:rPr>
          <w:lang w:val="en-US"/>
        </w:rPr>
        <w:t xml:space="preserve">highest </w:t>
      </w:r>
      <w:r>
        <w:rPr>
          <w:lang w:val="en-US"/>
        </w:rPr>
        <w:t xml:space="preserve">proportion of children </w:t>
      </w:r>
      <w:r w:rsidR="00B71524">
        <w:rPr>
          <w:lang w:val="en-US"/>
        </w:rPr>
        <w:t xml:space="preserve">who were </w:t>
      </w:r>
      <w:r>
        <w:rPr>
          <w:lang w:val="en-US"/>
        </w:rPr>
        <w:t xml:space="preserve">developmentally vulnerable was </w:t>
      </w:r>
      <w:r w:rsidRPr="00425CFF">
        <w:rPr>
          <w:lang w:val="en-US"/>
        </w:rPr>
        <w:t xml:space="preserve">on the </w:t>
      </w:r>
      <w:r w:rsidR="00DE1DD5">
        <w:rPr>
          <w:lang w:val="en-US"/>
        </w:rPr>
        <w:t>EMO</w:t>
      </w:r>
      <w:r w:rsidRPr="00425CFF">
        <w:rPr>
          <w:lang w:val="en-US"/>
        </w:rPr>
        <w:t xml:space="preserve"> and SOC domains, which align</w:t>
      </w:r>
      <w:r>
        <w:rPr>
          <w:lang w:val="en-US"/>
        </w:rPr>
        <w:t>s</w:t>
      </w:r>
      <w:r w:rsidRPr="00425CFF">
        <w:rPr>
          <w:lang w:val="en-US"/>
        </w:rPr>
        <w:t xml:space="preserve"> with previous research </w:t>
      </w:r>
      <w:r w:rsidR="00A9355F">
        <w:rPr>
          <w:lang w:val="en-US"/>
        </w:rPr>
        <w:t>demonstrating</w:t>
      </w:r>
      <w:r w:rsidRPr="00425CFF">
        <w:rPr>
          <w:lang w:val="en-US"/>
        </w:rPr>
        <w:t xml:space="preserve"> strong associations with child’s mental health issues.</w:t>
      </w:r>
      <w:r w:rsidRPr="00425CFF">
        <w:rPr>
          <w:lang w:val="en-US"/>
        </w:rPr>
        <w:fldChar w:fldCharType="begin"/>
      </w:r>
      <w:r w:rsidR="008F0F75">
        <w:rPr>
          <w:lang w:val="en-US"/>
        </w:rPr>
        <w:instrText xml:space="preserve"> ADDIN EN.CITE &lt;EndNote&gt;&lt;Cite&gt;&lt;RecNum&gt;1018&lt;/RecNum&gt;&lt;DisplayText&gt;&lt;style face="superscript"&gt;20,21&lt;/style&gt;&lt;/DisplayText&gt;&lt;record&gt;&lt;rec-number&gt;1018&lt;/rec-number&gt;&lt;foreign-keys&gt;&lt;key app="EN" db-id="e0a2ea2voptxxkevxwlvps5f0rda0wev5rr9" timestamp="1594895855"&gt;1018&lt;/key&gt;&lt;/foreign-keys&gt;&lt;ref-type name="Web Page"&gt;12&lt;/ref-type&gt;&lt;contributors&gt;&lt;/contributors&gt;&lt;titles&gt;&lt;title&gt;Australian Government Department of Health and Ageing. KidsMatter&lt;/title&gt;&lt;/titles&gt;&lt;volume&gt;2017&lt;/volume&gt;&lt;number&gt;Mar 10&lt;/number&gt;&lt;dates&gt;&lt;/dates&gt;&lt;pub-location&gt;Canberra, ACT&lt;/pub-location&gt;&lt;publisher&gt;Australian Government Department of Health and Ageing&lt;/publisher&gt;&lt;urls&gt;&lt;related-urls&gt;&lt;url&gt;http://www.kidsmatter.edu.au/&lt;/url&gt;&lt;/related-urls&gt;&lt;/urls&gt;&lt;/record&gt;&lt;/Cite&gt;&lt;Cite&gt;&lt;Author&gt;Singh&lt;/Author&gt;&lt;Year&gt;2014&lt;/Year&gt;&lt;RecNum&gt;6740&lt;/RecNum&gt;&lt;record&gt;&lt;rec-number&gt;6740&lt;/rec-number&gt;&lt;foreign-keys&gt;&lt;key app="EN" db-id="22dx5xz5vrrv9jet0d452rf8t2xfaxfew0xr" timestamp="1691383198" guid="dfa90ce9-ff1b-416e-bf86-6f36678f412b"&gt;6740&lt;/key&gt;&lt;/foreign-keys&gt;&lt;ref-type name="Journal Article"&gt;17&lt;/ref-type&gt;&lt;contributors&gt;&lt;authors&gt;&lt;author&gt;Singh, Gurmit&lt;/author&gt;&lt;/authors&gt;&lt;/contributors&gt;&lt;titles&gt;&lt;title&gt;Mental health of adolescents in relation to emotional maturity and parent child relationship&lt;/title&gt;&lt;secondary-title&gt;Voice of Research&lt;/secondary-title&gt;&lt;/titles&gt;&lt;periodical&gt;&lt;full-title&gt;Voice of Research&lt;/full-title&gt;&lt;/periodical&gt;&lt;pages&gt;4-6&lt;/pages&gt;&lt;volume&gt;3&lt;/volume&gt;&lt;number&gt;2&lt;/number&gt;&lt;dates&gt;&lt;year&gt;2014&lt;/year&gt;&lt;/dates&gt;&lt;urls&gt;&lt;/urls&gt;&lt;/record&gt;&lt;/Cite&gt;&lt;/EndNote&gt;</w:instrText>
      </w:r>
      <w:r w:rsidRPr="00425CFF">
        <w:rPr>
          <w:lang w:val="en-US"/>
        </w:rPr>
        <w:fldChar w:fldCharType="separate"/>
      </w:r>
      <w:r w:rsidR="008F0F75" w:rsidRPr="008F0F75">
        <w:rPr>
          <w:noProof/>
          <w:vertAlign w:val="superscript"/>
          <w:lang w:val="en-US"/>
        </w:rPr>
        <w:t>20,21</w:t>
      </w:r>
      <w:r w:rsidRPr="00425CFF">
        <w:rPr>
          <w:lang w:val="en-US"/>
        </w:rPr>
        <w:fldChar w:fldCharType="end"/>
      </w:r>
      <w:r w:rsidRPr="00425CFF">
        <w:rPr>
          <w:lang w:val="en-US"/>
        </w:rPr>
        <w:t xml:space="preserve"> </w:t>
      </w:r>
      <w:r>
        <w:rPr>
          <w:lang w:val="en-US"/>
        </w:rPr>
        <w:t>Th</w:t>
      </w:r>
      <w:r w:rsidR="00A9355F">
        <w:rPr>
          <w:lang w:val="en-US"/>
        </w:rPr>
        <w:t xml:space="preserve">e lowest </w:t>
      </w:r>
      <w:r>
        <w:rPr>
          <w:lang w:val="en-US"/>
        </w:rPr>
        <w:t xml:space="preserve">proportion </w:t>
      </w:r>
      <w:r w:rsidR="00A9355F">
        <w:rPr>
          <w:lang w:val="en-US"/>
        </w:rPr>
        <w:t xml:space="preserve">of children </w:t>
      </w:r>
      <w:r w:rsidR="00B71524">
        <w:rPr>
          <w:lang w:val="en-US"/>
        </w:rPr>
        <w:t xml:space="preserve">who were </w:t>
      </w:r>
      <w:r w:rsidR="00A9355F">
        <w:rPr>
          <w:lang w:val="en-US"/>
        </w:rPr>
        <w:t xml:space="preserve">developmentally vulnerable </w:t>
      </w:r>
      <w:r>
        <w:rPr>
          <w:lang w:val="en-US"/>
        </w:rPr>
        <w:t xml:space="preserve">was </w:t>
      </w:r>
      <w:r w:rsidRPr="00425CFF">
        <w:rPr>
          <w:lang w:val="en-US"/>
        </w:rPr>
        <w:t xml:space="preserve">on the </w:t>
      </w:r>
      <w:r w:rsidR="00DE1DD5">
        <w:rPr>
          <w:lang w:val="en-US"/>
        </w:rPr>
        <w:t>LANG-COG</w:t>
      </w:r>
      <w:r w:rsidRPr="00425CFF">
        <w:rPr>
          <w:lang w:val="en-US"/>
        </w:rPr>
        <w:t xml:space="preserve"> domain. Among children who have not had any mental health issues, </w:t>
      </w:r>
      <w:r>
        <w:rPr>
          <w:lang w:val="en-US"/>
        </w:rPr>
        <w:t xml:space="preserve">the proportion of children </w:t>
      </w:r>
      <w:r w:rsidR="00B71524">
        <w:rPr>
          <w:lang w:val="en-US"/>
        </w:rPr>
        <w:t xml:space="preserve">who were </w:t>
      </w:r>
      <w:r>
        <w:rPr>
          <w:lang w:val="en-US"/>
        </w:rPr>
        <w:t xml:space="preserve">developmentally vulnerable was highest </w:t>
      </w:r>
      <w:r w:rsidRPr="00425CFF">
        <w:rPr>
          <w:lang w:val="en-US"/>
        </w:rPr>
        <w:t xml:space="preserve">on the </w:t>
      </w:r>
      <w:r w:rsidR="00DE1DD5">
        <w:rPr>
          <w:lang w:val="en-US"/>
        </w:rPr>
        <w:t>PHY-WELL</w:t>
      </w:r>
      <w:r w:rsidRPr="00425CFF">
        <w:rPr>
          <w:lang w:val="en-US"/>
        </w:rPr>
        <w:t xml:space="preserve"> and SOC domains and </w:t>
      </w:r>
      <w:r>
        <w:rPr>
          <w:lang w:val="en-US"/>
        </w:rPr>
        <w:t>lowest</w:t>
      </w:r>
      <w:r w:rsidRPr="00425CFF">
        <w:rPr>
          <w:lang w:val="en-US"/>
        </w:rPr>
        <w:t xml:space="preserve"> on the </w:t>
      </w:r>
      <w:r w:rsidR="00DE1DD5">
        <w:rPr>
          <w:lang w:val="en-US"/>
        </w:rPr>
        <w:t>LANG-COG</w:t>
      </w:r>
      <w:r w:rsidRPr="00425CFF">
        <w:rPr>
          <w:lang w:val="en-US"/>
        </w:rPr>
        <w:t xml:space="preserve"> domain.</w:t>
      </w:r>
    </w:p>
    <w:p w14:paraId="11941A94" w14:textId="567ACA97" w:rsidR="00596E98" w:rsidRPr="008E0DD7" w:rsidRDefault="00596E98" w:rsidP="00B751A8">
      <w:pPr>
        <w:rPr>
          <w:lang w:val="en-US"/>
        </w:rPr>
      </w:pPr>
    </w:p>
    <w:p w14:paraId="18591696" w14:textId="6C2151BE" w:rsidR="000029BD" w:rsidRDefault="00081DF7" w:rsidP="000029BD">
      <w:pPr>
        <w:jc w:val="center"/>
      </w:pPr>
      <w:r w:rsidRPr="008E0DD7">
        <w:rPr>
          <w:noProof/>
          <w:lang w:eastAsia="en-AU"/>
        </w:rPr>
        <mc:AlternateContent>
          <mc:Choice Requires="wps">
            <w:drawing>
              <wp:anchor distT="0" distB="0" distL="114300" distR="114300" simplePos="0" relativeHeight="251660299" behindDoc="0" locked="0" layoutInCell="1" allowOverlap="1" wp14:anchorId="1A78604E" wp14:editId="1AFBE2C3">
                <wp:simplePos x="0" y="0"/>
                <wp:positionH relativeFrom="column">
                  <wp:posOffset>3083255</wp:posOffset>
                </wp:positionH>
                <wp:positionV relativeFrom="paragraph">
                  <wp:posOffset>138430</wp:posOffset>
                </wp:positionV>
                <wp:extent cx="15875" cy="2536190"/>
                <wp:effectExtent l="0" t="0" r="22225" b="35560"/>
                <wp:wrapNone/>
                <wp:docPr id="154693982" name="Straight Connector 1546939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875" cy="253619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EFBEC" id="Straight Connector 154693982" o:spid="_x0000_s1026" alt="&quot;&quot;" style="position:absolute;z-index:251660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8pt,10.9pt" to="244.05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" strokecolor="#a5a5a5 [3206]" strokeweight=".5pt">
                <v:stroke joinstyle="miter"/>
              </v:line>
            </w:pict>
          </mc:Fallback>
        </mc:AlternateContent>
      </w:r>
      <w:r w:rsidR="008C6A11" w:rsidRPr="008C6A11">
        <w:rPr>
          <w:noProof/>
        </w:rPr>
        <w:t xml:space="preserve"> </w:t>
      </w:r>
    </w:p>
    <w:p w14:paraId="3B591C64" w14:textId="3987DDB9" w:rsidR="008C6A11" w:rsidRPr="00425CFF" w:rsidRDefault="00081DF7" w:rsidP="000029BD">
      <w:pPr>
        <w:jc w:val="center"/>
      </w:pPr>
      <w:r>
        <w:rPr>
          <w:noProof/>
        </w:rPr>
        <w:drawing>
          <wp:inline distT="0" distB="0" distL="0" distR="0" wp14:anchorId="7677C090" wp14:editId="760032DE">
            <wp:extent cx="5815584" cy="2904164"/>
            <wp:effectExtent l="0" t="0" r="0" b="0"/>
            <wp:docPr id="1523703454" name="Picture 2" descr="A bar graph illustrating the correlation between children's mental health and chronic health issues on children's development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03454" name="Picture 2" descr="A bar graph illustrating the correlation between children's mental health and chronic health issues on children's developmental vulnerability."/>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16218" cy="2904481"/>
                    </a:xfrm>
                    <a:prstGeom prst="rect">
                      <a:avLst/>
                    </a:prstGeom>
                    <a:noFill/>
                  </pic:spPr>
                </pic:pic>
              </a:graphicData>
            </a:graphic>
          </wp:inline>
        </w:drawing>
      </w:r>
    </w:p>
    <w:p w14:paraId="2CC43F73" w14:textId="58F263E0" w:rsidR="000029BD" w:rsidRPr="00425CFF" w:rsidRDefault="000029BD" w:rsidP="0061239F">
      <w:pPr>
        <w:pStyle w:val="Caption"/>
      </w:pPr>
      <w:bookmarkStart w:id="40" w:name="_Toc140131361"/>
      <w:r w:rsidRPr="00425CFF">
        <w:t xml:space="preserve">Figure </w:t>
      </w:r>
      <w:r>
        <w:t>3</w:t>
      </w:r>
      <w:r w:rsidRPr="00425CFF">
        <w:t xml:space="preserve">. Percentage of </w:t>
      </w:r>
      <w:r w:rsidR="00E13421" w:rsidRPr="00425CFF">
        <w:t>children</w:t>
      </w:r>
      <w:r w:rsidR="00E13421">
        <w:t xml:space="preserve">’s </w:t>
      </w:r>
      <w:r w:rsidR="00E13421" w:rsidRPr="00425CFF">
        <w:t>developmenta</w:t>
      </w:r>
      <w:r w:rsidR="00E13421">
        <w:t>l</w:t>
      </w:r>
      <w:r w:rsidR="00E13421" w:rsidRPr="00425CFF">
        <w:t xml:space="preserve"> vulnerabi</w:t>
      </w:r>
      <w:r w:rsidR="00E13421">
        <w:t>lity</w:t>
      </w:r>
      <w:r w:rsidR="00E13421" w:rsidRPr="00425CFF">
        <w:t xml:space="preserve"> </w:t>
      </w:r>
      <w:r w:rsidRPr="00425CFF">
        <w:t>on specific domains by levels of the top two health condition indicators</w:t>
      </w:r>
      <w:bookmarkEnd w:id="40"/>
      <w:r w:rsidRPr="00425CFF">
        <w:t xml:space="preserve"> </w:t>
      </w:r>
    </w:p>
    <w:p w14:paraId="75DCB629" w14:textId="0CB8E3DD" w:rsidR="000029BD" w:rsidRPr="00425CFF" w:rsidRDefault="00B36799" w:rsidP="000029BD">
      <w:pPr>
        <w:rPr>
          <w:rFonts w:eastAsiaTheme="majorEastAsia" w:cstheme="majorBidi"/>
          <w:i/>
          <w:iCs/>
          <w:color w:val="2F5496" w:themeColor="accent1" w:themeShade="BF"/>
          <w:sz w:val="20"/>
          <w:szCs w:val="20"/>
          <w:lang w:val="en-US"/>
        </w:rPr>
      </w:pPr>
      <w:r>
        <w:rPr>
          <w:i/>
          <w:sz w:val="18"/>
          <w:szCs w:val="18"/>
        </w:rPr>
        <w:t xml:space="preserve">Note. </w:t>
      </w:r>
      <w:r>
        <w:rPr>
          <w:iCs/>
          <w:sz w:val="18"/>
          <w:szCs w:val="18"/>
        </w:rPr>
        <w:t xml:space="preserve">Top two indicators are based on the magnitude of association per disadvantage lens with children’s </w:t>
      </w:r>
      <w:r w:rsidR="003450EB">
        <w:rPr>
          <w:iCs/>
          <w:sz w:val="18"/>
          <w:szCs w:val="18"/>
        </w:rPr>
        <w:t>DV1</w:t>
      </w:r>
      <w:r>
        <w:rPr>
          <w:iCs/>
          <w:sz w:val="18"/>
          <w:szCs w:val="18"/>
        </w:rPr>
        <w:t xml:space="preserve"> from our Phase One work. </w:t>
      </w:r>
      <w:r w:rsidRPr="00425CFF">
        <w:rPr>
          <w:i/>
          <w:sz w:val="18"/>
          <w:szCs w:val="18"/>
        </w:rPr>
        <w:t>Abbreviations:</w:t>
      </w:r>
      <w:r w:rsidRPr="00425CFF">
        <w:rPr>
          <w:sz w:val="18"/>
          <w:szCs w:val="18"/>
        </w:rPr>
        <w:t xml:space="preserve"> </w:t>
      </w:r>
      <w:r w:rsidR="00DE1DD5">
        <w:rPr>
          <w:sz w:val="18"/>
          <w:szCs w:val="18"/>
        </w:rPr>
        <w:t>COM-KNO</w:t>
      </w:r>
      <w:r w:rsidRPr="00425CFF">
        <w:rPr>
          <w:sz w:val="18"/>
          <w:szCs w:val="18"/>
        </w:rPr>
        <w:t xml:space="preserve"> communication skills and general knowledge; </w:t>
      </w:r>
      <w:r w:rsidR="00E059ED" w:rsidRPr="00E059ED">
        <w:rPr>
          <w:sz w:val="18"/>
          <w:szCs w:val="18"/>
        </w:rPr>
        <w:t xml:space="preserve">DV1 developmental vulnerability on one or more domain(s); </w:t>
      </w:r>
      <w:r w:rsidR="00DE1DD5">
        <w:rPr>
          <w:sz w:val="18"/>
          <w:szCs w:val="18"/>
        </w:rPr>
        <w:t>EMO</w:t>
      </w:r>
      <w:r w:rsidRPr="00425CFF">
        <w:rPr>
          <w:sz w:val="18"/>
          <w:szCs w:val="18"/>
        </w:rPr>
        <w:t xml:space="preserve"> emotional maturity; </w:t>
      </w:r>
      <w:r w:rsidR="00DE1DD5">
        <w:rPr>
          <w:sz w:val="18"/>
          <w:szCs w:val="18"/>
        </w:rPr>
        <w:t>LANG-COG</w:t>
      </w:r>
      <w:r w:rsidRPr="00425CFF">
        <w:rPr>
          <w:sz w:val="18"/>
          <w:szCs w:val="18"/>
        </w:rPr>
        <w:t xml:space="preserve"> language and cognitive skills</w:t>
      </w:r>
      <w:r w:rsidR="00666482">
        <w:rPr>
          <w:sz w:val="18"/>
          <w:szCs w:val="18"/>
        </w:rPr>
        <w:t xml:space="preserve"> (school-based)</w:t>
      </w:r>
      <w:r w:rsidRPr="00425CFF">
        <w:rPr>
          <w:sz w:val="18"/>
          <w:szCs w:val="18"/>
        </w:rPr>
        <w:t xml:space="preserve">; </w:t>
      </w:r>
      <w:r w:rsidR="00DE1DD5">
        <w:rPr>
          <w:sz w:val="18"/>
          <w:szCs w:val="18"/>
        </w:rPr>
        <w:t>PHY-WELL</w:t>
      </w:r>
      <w:r w:rsidRPr="00425CFF">
        <w:rPr>
          <w:sz w:val="18"/>
          <w:szCs w:val="18"/>
        </w:rPr>
        <w:t xml:space="preserve"> physical health and wellbeing; SOC social competence.</w:t>
      </w:r>
      <w:r w:rsidR="000029BD" w:rsidRPr="00425CFF">
        <w:rPr>
          <w:sz w:val="20"/>
          <w:szCs w:val="20"/>
          <w:lang w:val="en-US"/>
        </w:rPr>
        <w:br w:type="page"/>
      </w:r>
    </w:p>
    <w:p w14:paraId="11C2A600" w14:textId="2F454C3D" w:rsidR="00763C4E" w:rsidRPr="008E0DD7" w:rsidRDefault="00763C4E" w:rsidP="00D47A60">
      <w:pPr>
        <w:pStyle w:val="Heading4"/>
        <w:rPr>
          <w:lang w:val="en-US"/>
        </w:rPr>
      </w:pPr>
      <w:r w:rsidRPr="008E0DD7">
        <w:rPr>
          <w:lang w:val="en-US"/>
        </w:rPr>
        <w:lastRenderedPageBreak/>
        <w:t>Geographic</w:t>
      </w:r>
    </w:p>
    <w:p w14:paraId="2448F10C" w14:textId="77777777" w:rsidR="009F2538" w:rsidRPr="008E0DD7" w:rsidRDefault="009F2538" w:rsidP="00B751A8">
      <w:pPr>
        <w:rPr>
          <w:lang w:val="en-US"/>
        </w:rPr>
      </w:pPr>
    </w:p>
    <w:p w14:paraId="05958B87" w14:textId="519C6B8B" w:rsidR="00D47A60" w:rsidRPr="00C455D1" w:rsidRDefault="2DAD2E5D" w:rsidP="00C455D1">
      <w:pPr>
        <w:rPr>
          <w:lang w:val="en-US"/>
        </w:rPr>
      </w:pPr>
      <w:r w:rsidRPr="210E5735">
        <w:rPr>
          <w:lang w:val="en-US"/>
        </w:rPr>
        <w:t>The top two indicators within the geographic lens</w:t>
      </w:r>
      <w:r w:rsidR="39C9D5DE" w:rsidRPr="210E5735">
        <w:rPr>
          <w:lang w:val="en-US"/>
        </w:rPr>
        <w:t xml:space="preserve"> were</w:t>
      </w:r>
      <w:r w:rsidRPr="210E5735">
        <w:rPr>
          <w:lang w:val="en-US"/>
        </w:rPr>
        <w:t xml:space="preserve"> ‘</w:t>
      </w:r>
      <w:r w:rsidR="39C9D5DE" w:rsidRPr="210E5735">
        <w:rPr>
          <w:lang w:val="en-US"/>
        </w:rPr>
        <w:t>h</w:t>
      </w:r>
      <w:r w:rsidRPr="210E5735">
        <w:rPr>
          <w:lang w:val="en-US"/>
        </w:rPr>
        <w:t>ouse overcrowding with one or more additional bedrooms needed’ and ‘</w:t>
      </w:r>
      <w:r w:rsidR="00D7445E">
        <w:rPr>
          <w:lang w:val="en-US"/>
        </w:rPr>
        <w:t xml:space="preserve">rented </w:t>
      </w:r>
      <w:r w:rsidRPr="210E5735">
        <w:rPr>
          <w:lang w:val="en-US"/>
        </w:rPr>
        <w:t>tenure type’,</w:t>
      </w:r>
      <w:r w:rsidR="00AB6E17" w:rsidRPr="210E5735">
        <w:rPr>
          <w:lang w:val="en-US"/>
        </w:rPr>
        <w:fldChar w:fldCharType="begin"/>
      </w:r>
      <w:r w:rsidR="00AB6E17" w:rsidRPr="210E5735">
        <w:rPr>
          <w:lang w:val="en-US"/>
        </w:rPr>
        <w:instrText xml:space="preserve"> ADDIN EN.CITE &lt;EndNote&gt;&lt;Cite&gt;&lt;Author&gt;Statistics&lt;/Author&gt;&lt;Year&gt;2021&lt;/Year&gt;&lt;RecNum&gt;6763&lt;/RecNum&gt;&lt;DisplayText&gt;&lt;style face="superscript"&gt;22&lt;/style&gt;&lt;/DisplayText&gt;&lt;record&gt;&lt;rec-number&gt;6763&lt;/rec-number&gt;&lt;foreign-keys&gt;&lt;key app="EN" db-id="22dx5xz5vrrv9jet0d452rf8t2xfaxfew0xr" timestamp="1692074710" guid="054e857f-4283-4743-b9ad-46da5182708f"&gt;6763&lt;/key&gt;&lt;/foreign-keys&gt;&lt;ref-type name="Web Page"&gt;12&lt;/ref-type&gt;&lt;contributors&gt;&lt;authors&gt;&lt;author&gt;Australian Bureau of Statistics&lt;/author&gt;&lt;/authors&gt;&lt;/contributors&gt;&lt;titles&gt;&lt;title&gt;Census of Population and Housing: Census dictionary. Tenure type (TEND)&lt;/title&gt;&lt;/titles&gt;&lt;dates&gt;&lt;year&gt;2021&lt;/year&gt;&lt;/dates&gt;&lt;urls&gt;&lt;related-urls&gt;&lt;url&gt;https://www.abs.gov.au/census/guide-census-data/census-dictionary/2021/variables-topic/housing/tenure-type-tend&lt;/url&gt;&lt;/related-urls&gt;&lt;/urls&gt;&lt;/record&gt;&lt;/Cite&gt;&lt;/EndNote&gt;</w:instrText>
      </w:r>
      <w:r w:rsidR="00AB6E17" w:rsidRPr="210E5735">
        <w:rPr>
          <w:lang w:val="en-US"/>
        </w:rPr>
        <w:fldChar w:fldCharType="separate"/>
      </w:r>
      <w:r w:rsidR="00AB6E17" w:rsidRPr="210E5735">
        <w:rPr>
          <w:noProof/>
          <w:vertAlign w:val="superscript"/>
          <w:lang w:val="en-US"/>
        </w:rPr>
        <w:t>22</w:t>
      </w:r>
      <w:r w:rsidR="00AB6E17" w:rsidRPr="210E5735">
        <w:rPr>
          <w:lang w:val="en-US"/>
        </w:rPr>
        <w:fldChar w:fldCharType="end"/>
      </w:r>
      <w:r w:rsidRPr="210E5735">
        <w:rPr>
          <w:lang w:val="en-US"/>
        </w:rPr>
        <w:t xml:space="preserve"> which was based on the univariable associations with children’s </w:t>
      </w:r>
      <w:r w:rsidR="003450EB">
        <w:rPr>
          <w:lang w:val="en-US"/>
        </w:rPr>
        <w:t>DV1</w:t>
      </w:r>
      <w:r w:rsidRPr="210E5735">
        <w:rPr>
          <w:lang w:val="en-US"/>
        </w:rPr>
        <w:t xml:space="preserve"> in Phase One (Figure 4).</w:t>
      </w:r>
      <w:r w:rsidR="39C9D5DE" w:rsidRPr="210E5735">
        <w:rPr>
          <w:lang w:val="en-US"/>
        </w:rPr>
        <w:t xml:space="preserve"> </w:t>
      </w:r>
      <w:r w:rsidR="3F2DDAA5" w:rsidRPr="210E5735">
        <w:rPr>
          <w:lang w:val="en-US"/>
        </w:rPr>
        <w:t xml:space="preserve">Overall, the proportion of children who were developmentally vulnerable on each domain was higher among those experiencing house overcrowding and </w:t>
      </w:r>
      <w:bookmarkStart w:id="41" w:name="_Hlk145402608"/>
      <w:r w:rsidR="3F2DDAA5" w:rsidRPr="210E5735">
        <w:rPr>
          <w:lang w:val="en-US"/>
        </w:rPr>
        <w:t>living in residences that were rented</w:t>
      </w:r>
      <w:bookmarkEnd w:id="41"/>
      <w:r w:rsidR="003352E8">
        <w:rPr>
          <w:rStyle w:val="FootnoteReference"/>
          <w:lang w:val="en-US"/>
        </w:rPr>
        <w:footnoteReference w:id="2"/>
      </w:r>
      <w:r w:rsidR="3F2DDAA5" w:rsidRPr="210E5735">
        <w:rPr>
          <w:lang w:val="en-US"/>
        </w:rPr>
        <w:t>.</w:t>
      </w:r>
      <w:r w:rsidR="3F2DDAA5">
        <w:t xml:space="preserve"> </w:t>
      </w:r>
    </w:p>
    <w:p w14:paraId="55167D41" w14:textId="77777777" w:rsidR="00D47A60" w:rsidRPr="00425CFF" w:rsidRDefault="00D47A60" w:rsidP="00D47A60"/>
    <w:p w14:paraId="5ACFFDD4" w14:textId="28C01D04" w:rsidR="00D47A60" w:rsidRPr="00425CFF" w:rsidRDefault="00D47A60" w:rsidP="00D47A60">
      <w:pPr>
        <w:rPr>
          <w:lang w:val="en-US"/>
        </w:rPr>
      </w:pPr>
      <w:r w:rsidRPr="00425CFF">
        <w:rPr>
          <w:lang w:val="en-US"/>
        </w:rPr>
        <w:t xml:space="preserve">Among children who experienced house overcrowding, </w:t>
      </w:r>
      <w:r>
        <w:rPr>
          <w:lang w:val="en-US"/>
        </w:rPr>
        <w:t xml:space="preserve">the </w:t>
      </w:r>
      <w:r w:rsidR="0087658D">
        <w:rPr>
          <w:lang w:val="en-US"/>
        </w:rPr>
        <w:t xml:space="preserve">highest </w:t>
      </w:r>
      <w:r>
        <w:rPr>
          <w:lang w:val="en-US"/>
        </w:rPr>
        <w:t xml:space="preserve">proportion of children </w:t>
      </w:r>
      <w:r w:rsidR="00B71524">
        <w:rPr>
          <w:lang w:val="en-US"/>
        </w:rPr>
        <w:t xml:space="preserve">who were </w:t>
      </w:r>
      <w:r>
        <w:rPr>
          <w:lang w:val="en-US"/>
        </w:rPr>
        <w:t xml:space="preserve">developmentally vulnerable was </w:t>
      </w:r>
      <w:r w:rsidRPr="00425CFF">
        <w:rPr>
          <w:lang w:val="en-US"/>
        </w:rPr>
        <w:t xml:space="preserve">on the </w:t>
      </w:r>
      <w:r w:rsidR="00DE1DD5">
        <w:rPr>
          <w:lang w:val="en-US"/>
        </w:rPr>
        <w:t>COM-KNO</w:t>
      </w:r>
      <w:r w:rsidRPr="00425CFF">
        <w:rPr>
          <w:lang w:val="en-US"/>
        </w:rPr>
        <w:t xml:space="preserve"> and </w:t>
      </w:r>
      <w:r w:rsidR="00DE1DD5">
        <w:rPr>
          <w:lang w:val="en-US"/>
        </w:rPr>
        <w:t>PHY-WELL</w:t>
      </w:r>
      <w:r w:rsidRPr="00425CFF">
        <w:rPr>
          <w:lang w:val="en-US"/>
        </w:rPr>
        <w:t xml:space="preserve"> domains, followed by the SOC domain</w:t>
      </w:r>
      <w:r w:rsidR="0087658D">
        <w:rPr>
          <w:lang w:val="en-US"/>
        </w:rPr>
        <w:t>.</w:t>
      </w:r>
      <w:r>
        <w:rPr>
          <w:lang w:val="en-US"/>
        </w:rPr>
        <w:t xml:space="preserve"> Th</w:t>
      </w:r>
      <w:r w:rsidR="0087658D">
        <w:rPr>
          <w:lang w:val="en-US"/>
        </w:rPr>
        <w:t xml:space="preserve">e lowest </w:t>
      </w:r>
      <w:r>
        <w:rPr>
          <w:lang w:val="en-US"/>
        </w:rPr>
        <w:t xml:space="preserve">proportion was </w:t>
      </w:r>
      <w:r w:rsidRPr="00425CFF">
        <w:rPr>
          <w:lang w:val="en-US"/>
        </w:rPr>
        <w:t xml:space="preserve">on the </w:t>
      </w:r>
      <w:r w:rsidR="00DE1DD5">
        <w:rPr>
          <w:lang w:val="en-US"/>
        </w:rPr>
        <w:t>EMO</w:t>
      </w:r>
      <w:r w:rsidRPr="00425CFF">
        <w:rPr>
          <w:lang w:val="en-US"/>
        </w:rPr>
        <w:t xml:space="preserve"> domain. Among children who did not experience house overcrowding, </w:t>
      </w:r>
      <w:r>
        <w:rPr>
          <w:lang w:val="en-US"/>
        </w:rPr>
        <w:t xml:space="preserve">the proportion of children </w:t>
      </w:r>
      <w:r w:rsidR="00B71524">
        <w:rPr>
          <w:lang w:val="en-US"/>
        </w:rPr>
        <w:t xml:space="preserve">who were </w:t>
      </w:r>
      <w:r>
        <w:rPr>
          <w:lang w:val="en-US"/>
        </w:rPr>
        <w:t xml:space="preserve">developmentally vulnerable was highest </w:t>
      </w:r>
      <w:r w:rsidRPr="00425CFF">
        <w:rPr>
          <w:lang w:val="en-US"/>
        </w:rPr>
        <w:t xml:space="preserve">on the SOC domain and </w:t>
      </w:r>
      <w:r>
        <w:rPr>
          <w:lang w:val="en-US"/>
        </w:rPr>
        <w:t>lowest</w:t>
      </w:r>
      <w:r w:rsidRPr="00425CFF">
        <w:rPr>
          <w:lang w:val="en-US"/>
        </w:rPr>
        <w:t xml:space="preserve"> on the </w:t>
      </w:r>
      <w:r w:rsidR="00DE1DD5">
        <w:rPr>
          <w:lang w:val="en-US"/>
        </w:rPr>
        <w:t>LANG-COG</w:t>
      </w:r>
      <w:r w:rsidRPr="00425CFF">
        <w:rPr>
          <w:lang w:val="en-US"/>
        </w:rPr>
        <w:t xml:space="preserve"> domain.</w:t>
      </w:r>
    </w:p>
    <w:p w14:paraId="78499856" w14:textId="77777777" w:rsidR="00D47A60" w:rsidRPr="00425CFF" w:rsidRDefault="00D47A60" w:rsidP="00D47A60">
      <w:pPr>
        <w:rPr>
          <w:lang w:val="en-US"/>
        </w:rPr>
      </w:pPr>
    </w:p>
    <w:p w14:paraId="3A6611C8" w14:textId="678E2D37" w:rsidR="00D47A60" w:rsidRPr="00425CFF" w:rsidRDefault="00D47A60" w:rsidP="00D47A60">
      <w:pPr>
        <w:rPr>
          <w:lang w:val="en-US"/>
        </w:rPr>
      </w:pPr>
      <w:r w:rsidRPr="00425CFF">
        <w:rPr>
          <w:lang w:val="en-US"/>
        </w:rPr>
        <w:t xml:space="preserve">Among children who lived in residences that were </w:t>
      </w:r>
      <w:r w:rsidR="008917AD">
        <w:rPr>
          <w:lang w:val="en-US"/>
        </w:rPr>
        <w:t>rented</w:t>
      </w:r>
      <w:r w:rsidRPr="00425CFF">
        <w:rPr>
          <w:lang w:val="en-US"/>
        </w:rPr>
        <w:t xml:space="preserve">, </w:t>
      </w:r>
      <w:r>
        <w:rPr>
          <w:lang w:val="en-US"/>
        </w:rPr>
        <w:t xml:space="preserve">the </w:t>
      </w:r>
      <w:r w:rsidR="0087658D">
        <w:rPr>
          <w:lang w:val="en-US"/>
        </w:rPr>
        <w:t xml:space="preserve">highest </w:t>
      </w:r>
      <w:r>
        <w:rPr>
          <w:lang w:val="en-US"/>
        </w:rPr>
        <w:t xml:space="preserve">proportion of children </w:t>
      </w:r>
      <w:r w:rsidR="00B71524">
        <w:rPr>
          <w:lang w:val="en-US"/>
        </w:rPr>
        <w:t xml:space="preserve">who were </w:t>
      </w:r>
      <w:r>
        <w:rPr>
          <w:lang w:val="en-US"/>
        </w:rPr>
        <w:t xml:space="preserve">developmentally vulnerable was </w:t>
      </w:r>
      <w:r w:rsidRPr="00425CFF">
        <w:rPr>
          <w:lang w:val="en-US"/>
        </w:rPr>
        <w:t xml:space="preserve">on the </w:t>
      </w:r>
      <w:r w:rsidR="00DE1DD5">
        <w:rPr>
          <w:lang w:val="en-US"/>
        </w:rPr>
        <w:t>PHY-WELL</w:t>
      </w:r>
      <w:r w:rsidRPr="00425CFF">
        <w:rPr>
          <w:lang w:val="en-US"/>
        </w:rPr>
        <w:t xml:space="preserve"> and SOC domains, followed by the </w:t>
      </w:r>
      <w:r w:rsidR="00DE1DD5">
        <w:rPr>
          <w:lang w:val="en-US"/>
        </w:rPr>
        <w:t>COM-KNO</w:t>
      </w:r>
      <w:r w:rsidRPr="00425CFF">
        <w:rPr>
          <w:lang w:val="en-US"/>
        </w:rPr>
        <w:t xml:space="preserve"> and </w:t>
      </w:r>
      <w:r w:rsidR="00DE1DD5">
        <w:rPr>
          <w:lang w:val="en-US"/>
        </w:rPr>
        <w:t>EMO</w:t>
      </w:r>
      <w:r w:rsidRPr="00425CFF">
        <w:rPr>
          <w:lang w:val="en-US"/>
        </w:rPr>
        <w:t xml:space="preserve"> domains. </w:t>
      </w:r>
      <w:r>
        <w:rPr>
          <w:lang w:val="en-US"/>
        </w:rPr>
        <w:t>Th</w:t>
      </w:r>
      <w:r w:rsidR="0087658D">
        <w:rPr>
          <w:lang w:val="en-US"/>
        </w:rPr>
        <w:t>e lowest</w:t>
      </w:r>
      <w:r>
        <w:rPr>
          <w:lang w:val="en-US"/>
        </w:rPr>
        <w:t xml:space="preserve"> proportion was </w:t>
      </w:r>
      <w:r w:rsidRPr="00425CFF">
        <w:rPr>
          <w:lang w:val="en-US"/>
        </w:rPr>
        <w:t xml:space="preserve">on the </w:t>
      </w:r>
      <w:r w:rsidR="00DE1DD5">
        <w:rPr>
          <w:lang w:val="en-US"/>
        </w:rPr>
        <w:t>LANG-COG</w:t>
      </w:r>
      <w:r w:rsidRPr="00425CFF">
        <w:rPr>
          <w:lang w:val="en-US"/>
        </w:rPr>
        <w:t xml:space="preserve"> domain. Among children who lived in residences that were owned, </w:t>
      </w:r>
      <w:r>
        <w:rPr>
          <w:lang w:val="en-US"/>
        </w:rPr>
        <w:t xml:space="preserve">the proportion of children </w:t>
      </w:r>
      <w:r w:rsidR="00B71524">
        <w:rPr>
          <w:lang w:val="en-US"/>
        </w:rPr>
        <w:t xml:space="preserve">who were </w:t>
      </w:r>
      <w:r>
        <w:rPr>
          <w:lang w:val="en-US"/>
        </w:rPr>
        <w:t>developmentally vulnerable was highest</w:t>
      </w:r>
      <w:r w:rsidRPr="00425CFF">
        <w:rPr>
          <w:lang w:val="en-US"/>
        </w:rPr>
        <w:t xml:space="preserve"> on the </w:t>
      </w:r>
      <w:r w:rsidR="00DE1DD5">
        <w:rPr>
          <w:lang w:val="en-US"/>
        </w:rPr>
        <w:t>COM-KNO</w:t>
      </w:r>
      <w:r w:rsidRPr="00425CFF">
        <w:rPr>
          <w:lang w:val="en-US"/>
        </w:rPr>
        <w:t xml:space="preserve"> domain and </w:t>
      </w:r>
      <w:r>
        <w:rPr>
          <w:lang w:val="en-US"/>
        </w:rPr>
        <w:t>lowest</w:t>
      </w:r>
      <w:r w:rsidRPr="00425CFF">
        <w:rPr>
          <w:lang w:val="en-US"/>
        </w:rPr>
        <w:t xml:space="preserve"> on the </w:t>
      </w:r>
      <w:r w:rsidR="00DE1DD5">
        <w:rPr>
          <w:lang w:val="en-US"/>
        </w:rPr>
        <w:t>LANG-COG</w:t>
      </w:r>
      <w:r w:rsidRPr="00425CFF">
        <w:rPr>
          <w:lang w:val="en-US"/>
        </w:rPr>
        <w:t xml:space="preserve"> domain.</w:t>
      </w:r>
    </w:p>
    <w:p w14:paraId="51E71489" w14:textId="77777777" w:rsidR="00763C4E" w:rsidRPr="008E0DD7" w:rsidRDefault="00763C4E" w:rsidP="00B751A8">
      <w:pPr>
        <w:rPr>
          <w:lang w:val="en-US"/>
        </w:rPr>
      </w:pPr>
    </w:p>
    <w:p w14:paraId="03443DA7" w14:textId="78D691D4" w:rsidR="00995D73" w:rsidRDefault="00995D73" w:rsidP="00995D73">
      <w:pPr>
        <w:keepNext/>
        <w:jc w:val="center"/>
      </w:pPr>
    </w:p>
    <w:p w14:paraId="66A77E30" w14:textId="6748F34E" w:rsidR="008C6A11" w:rsidRPr="00425CFF" w:rsidRDefault="008C6A11" w:rsidP="00995D73">
      <w:pPr>
        <w:keepNext/>
        <w:jc w:val="center"/>
      </w:pPr>
      <w:r w:rsidRPr="008E0DD7">
        <w:rPr>
          <w:noProof/>
          <w:lang w:eastAsia="en-AU"/>
        </w:rPr>
        <mc:AlternateContent>
          <mc:Choice Requires="wps">
            <w:drawing>
              <wp:anchor distT="0" distB="0" distL="114300" distR="114300" simplePos="0" relativeHeight="251658251" behindDoc="0" locked="0" layoutInCell="1" allowOverlap="1" wp14:anchorId="417100D9" wp14:editId="068EFBBA">
                <wp:simplePos x="0" y="0"/>
                <wp:positionH relativeFrom="column">
                  <wp:posOffset>3147060</wp:posOffset>
                </wp:positionH>
                <wp:positionV relativeFrom="paragraph">
                  <wp:posOffset>62865</wp:posOffset>
                </wp:positionV>
                <wp:extent cx="26035" cy="2435225"/>
                <wp:effectExtent l="0" t="0" r="31115" b="22225"/>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035" cy="243522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B23C7" id="Straight Connector 32" o:spid="_x0000_s1026" alt="&quot;&quot;"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pt,4.95pt" to="249.85pt,1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" strokecolor="#a5a5a5 [3206]" strokeweight=".5pt">
                <v:stroke joinstyle="miter"/>
              </v:line>
            </w:pict>
          </mc:Fallback>
        </mc:AlternateContent>
      </w:r>
      <w:r w:rsidR="00081DF7">
        <w:rPr>
          <w:noProof/>
        </w:rPr>
        <w:drawing>
          <wp:inline distT="0" distB="0" distL="0" distR="0" wp14:anchorId="4447CF47" wp14:editId="7047D554">
            <wp:extent cx="6038968" cy="2969971"/>
            <wp:effectExtent l="0" t="0" r="0" b="1905"/>
            <wp:docPr id="599927129" name="Picture 3" descr="A bar graph illustrating the correlation between house crowding and house rental or ownership on children's development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27129" name="Picture 3" descr="A bar graph illustrating the correlation between house crowding and house rental or ownership on children's developmental vulnerability."/>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42256" cy="2971588"/>
                    </a:xfrm>
                    <a:prstGeom prst="rect">
                      <a:avLst/>
                    </a:prstGeom>
                    <a:noFill/>
                  </pic:spPr>
                </pic:pic>
              </a:graphicData>
            </a:graphic>
          </wp:inline>
        </w:drawing>
      </w:r>
    </w:p>
    <w:p w14:paraId="6BFDE889" w14:textId="65EE7744" w:rsidR="00995D73" w:rsidRPr="00425CFF" w:rsidRDefault="00995D73" w:rsidP="0061239F">
      <w:pPr>
        <w:pStyle w:val="Caption"/>
      </w:pPr>
      <w:bookmarkStart w:id="42" w:name="_Toc140131362"/>
      <w:r w:rsidRPr="00425CFF">
        <w:t xml:space="preserve">Figure </w:t>
      </w:r>
      <w:r>
        <w:t>4</w:t>
      </w:r>
      <w:r w:rsidRPr="00425CFF">
        <w:t xml:space="preserve">. Percentage of </w:t>
      </w:r>
      <w:r w:rsidR="00E13421" w:rsidRPr="00425CFF">
        <w:t>children</w:t>
      </w:r>
      <w:r w:rsidR="00E13421">
        <w:t xml:space="preserve">’s </w:t>
      </w:r>
      <w:r w:rsidR="00E13421" w:rsidRPr="00425CFF">
        <w:t>developmenta</w:t>
      </w:r>
      <w:r w:rsidR="00E13421">
        <w:t>l</w:t>
      </w:r>
      <w:r w:rsidR="00E13421" w:rsidRPr="00425CFF">
        <w:t xml:space="preserve"> vulnerabi</w:t>
      </w:r>
      <w:r w:rsidR="00E13421">
        <w:t>lity</w:t>
      </w:r>
      <w:r w:rsidR="00E13421" w:rsidRPr="00425CFF">
        <w:t xml:space="preserve"> </w:t>
      </w:r>
      <w:r w:rsidRPr="00425CFF">
        <w:t>on specific domains by levels of the top two geographic indicators</w:t>
      </w:r>
      <w:bookmarkEnd w:id="42"/>
      <w:r w:rsidRPr="00425CFF">
        <w:t xml:space="preserve">  </w:t>
      </w:r>
    </w:p>
    <w:p w14:paraId="46471521" w14:textId="775E72F1" w:rsidR="00995D73" w:rsidRPr="00425CFF" w:rsidRDefault="00B36799" w:rsidP="00995D73">
      <w:pPr>
        <w:rPr>
          <w:rFonts w:eastAsiaTheme="majorEastAsia" w:cstheme="majorBidi"/>
          <w:i/>
          <w:iCs/>
          <w:color w:val="000000" w:themeColor="text1"/>
          <w:sz w:val="18"/>
          <w:szCs w:val="18"/>
          <w:lang w:val="en-US"/>
        </w:rPr>
      </w:pPr>
      <w:r>
        <w:rPr>
          <w:i/>
          <w:sz w:val="18"/>
          <w:szCs w:val="18"/>
        </w:rPr>
        <w:t xml:space="preserve">Note. </w:t>
      </w:r>
      <w:r>
        <w:rPr>
          <w:iCs/>
          <w:sz w:val="18"/>
          <w:szCs w:val="18"/>
        </w:rPr>
        <w:t xml:space="preserve">Top two indicators are based on the magnitude of association per disadvantage lens with children’s </w:t>
      </w:r>
      <w:r w:rsidR="003450EB">
        <w:rPr>
          <w:iCs/>
          <w:sz w:val="18"/>
          <w:szCs w:val="18"/>
        </w:rPr>
        <w:t>DV1</w:t>
      </w:r>
      <w:r>
        <w:rPr>
          <w:iCs/>
          <w:sz w:val="18"/>
          <w:szCs w:val="18"/>
        </w:rPr>
        <w:t xml:space="preserve"> from our Phase One work. </w:t>
      </w:r>
      <w:r w:rsidRPr="00425CFF">
        <w:rPr>
          <w:i/>
          <w:sz w:val="18"/>
          <w:szCs w:val="18"/>
        </w:rPr>
        <w:t>Abbreviations:</w:t>
      </w:r>
      <w:r w:rsidRPr="00425CFF">
        <w:rPr>
          <w:sz w:val="18"/>
          <w:szCs w:val="18"/>
        </w:rPr>
        <w:t xml:space="preserve"> </w:t>
      </w:r>
      <w:r w:rsidR="00DE1DD5">
        <w:rPr>
          <w:sz w:val="18"/>
          <w:szCs w:val="18"/>
        </w:rPr>
        <w:t>COM-KNO</w:t>
      </w:r>
      <w:r w:rsidRPr="00425CFF">
        <w:rPr>
          <w:sz w:val="18"/>
          <w:szCs w:val="18"/>
        </w:rPr>
        <w:t xml:space="preserve"> communication skills and general knowledge; </w:t>
      </w:r>
      <w:r w:rsidR="00E059ED" w:rsidRPr="00E059ED">
        <w:rPr>
          <w:sz w:val="18"/>
          <w:szCs w:val="18"/>
        </w:rPr>
        <w:t xml:space="preserve">DV1 developmental vulnerability on one or more domain(s); </w:t>
      </w:r>
      <w:r w:rsidR="00DE1DD5">
        <w:rPr>
          <w:sz w:val="18"/>
          <w:szCs w:val="18"/>
        </w:rPr>
        <w:t>EMO</w:t>
      </w:r>
      <w:r w:rsidRPr="00425CFF">
        <w:rPr>
          <w:sz w:val="18"/>
          <w:szCs w:val="18"/>
        </w:rPr>
        <w:t xml:space="preserve"> emotional maturity; </w:t>
      </w:r>
      <w:r w:rsidR="00DE1DD5">
        <w:rPr>
          <w:sz w:val="18"/>
          <w:szCs w:val="18"/>
        </w:rPr>
        <w:t>LANG-COG</w:t>
      </w:r>
      <w:r w:rsidRPr="00425CFF">
        <w:rPr>
          <w:sz w:val="18"/>
          <w:szCs w:val="18"/>
        </w:rPr>
        <w:t xml:space="preserve"> language and cognitive skills</w:t>
      </w:r>
      <w:r w:rsidR="00666482">
        <w:rPr>
          <w:sz w:val="18"/>
          <w:szCs w:val="18"/>
        </w:rPr>
        <w:t xml:space="preserve"> (school-based)</w:t>
      </w:r>
      <w:r w:rsidRPr="00425CFF">
        <w:rPr>
          <w:sz w:val="18"/>
          <w:szCs w:val="18"/>
        </w:rPr>
        <w:t xml:space="preserve">; </w:t>
      </w:r>
      <w:r w:rsidR="00DE1DD5">
        <w:rPr>
          <w:sz w:val="18"/>
          <w:szCs w:val="18"/>
        </w:rPr>
        <w:t>PHY-WELL</w:t>
      </w:r>
      <w:r w:rsidRPr="00425CFF">
        <w:rPr>
          <w:sz w:val="18"/>
          <w:szCs w:val="18"/>
        </w:rPr>
        <w:t xml:space="preserve"> physical health and wellbeing; SOC social competence.</w:t>
      </w:r>
      <w:r w:rsidR="00995D73" w:rsidRPr="00425CFF">
        <w:rPr>
          <w:color w:val="000000" w:themeColor="text1"/>
          <w:sz w:val="18"/>
          <w:szCs w:val="18"/>
          <w:lang w:val="en-US"/>
        </w:rPr>
        <w:br w:type="page"/>
      </w:r>
    </w:p>
    <w:p w14:paraId="47A26777" w14:textId="65CAD52D" w:rsidR="00763C4E" w:rsidRPr="008E0DD7" w:rsidRDefault="00763C4E" w:rsidP="00B751A8">
      <w:pPr>
        <w:pStyle w:val="Heading4"/>
        <w:rPr>
          <w:lang w:val="en-US"/>
        </w:rPr>
      </w:pPr>
      <w:r w:rsidRPr="008E0DD7">
        <w:rPr>
          <w:lang w:val="en-US"/>
        </w:rPr>
        <w:lastRenderedPageBreak/>
        <w:t xml:space="preserve">Risk factors </w:t>
      </w:r>
    </w:p>
    <w:p w14:paraId="4176A61F" w14:textId="77777777" w:rsidR="009F2538" w:rsidRPr="008E0DD7" w:rsidRDefault="009F2538" w:rsidP="00B751A8">
      <w:pPr>
        <w:rPr>
          <w:lang w:val="en-US"/>
        </w:rPr>
      </w:pPr>
    </w:p>
    <w:p w14:paraId="630F393A" w14:textId="164CD4FD" w:rsidR="00A2721D" w:rsidRPr="00425CFF" w:rsidRDefault="00C455D1" w:rsidP="00C455D1">
      <w:pPr>
        <w:rPr>
          <w:lang w:val="en-US"/>
        </w:rPr>
      </w:pPr>
      <w:r>
        <w:rPr>
          <w:lang w:val="en-US"/>
        </w:rPr>
        <w:t>The top two indicators within the risk factors lens were</w:t>
      </w:r>
      <w:r w:rsidRPr="00425CFF">
        <w:rPr>
          <w:lang w:val="en-US"/>
        </w:rPr>
        <w:t xml:space="preserve"> </w:t>
      </w:r>
      <w:r>
        <w:rPr>
          <w:lang w:val="en-US"/>
        </w:rPr>
        <w:t>‘c</w:t>
      </w:r>
      <w:r w:rsidRPr="00425CFF">
        <w:rPr>
          <w:lang w:val="en-US"/>
        </w:rPr>
        <w:t>hild not regularly read to at home</w:t>
      </w:r>
      <w:r>
        <w:rPr>
          <w:lang w:val="en-US"/>
        </w:rPr>
        <w:t>’</w:t>
      </w:r>
      <w:r w:rsidRPr="00425CFF">
        <w:rPr>
          <w:lang w:val="en-US"/>
        </w:rPr>
        <w:t xml:space="preserve"> and </w:t>
      </w:r>
      <w:r>
        <w:rPr>
          <w:lang w:val="en-US"/>
        </w:rPr>
        <w:t>‘</w:t>
      </w:r>
      <w:r w:rsidRPr="00425CFF">
        <w:rPr>
          <w:lang w:val="en-US"/>
        </w:rPr>
        <w:t>child born to a teenage mother</w:t>
      </w:r>
      <w:r>
        <w:rPr>
          <w:lang w:val="en-US"/>
        </w:rPr>
        <w:t>’, which was</w:t>
      </w:r>
      <w:r w:rsidRPr="00425CFF">
        <w:rPr>
          <w:lang w:val="en-US"/>
        </w:rPr>
        <w:t xml:space="preserve"> </w:t>
      </w:r>
      <w:r>
        <w:rPr>
          <w:lang w:val="en-US"/>
        </w:rPr>
        <w:t xml:space="preserve">based on the univariable associations with children’s </w:t>
      </w:r>
      <w:r w:rsidR="003450EB">
        <w:rPr>
          <w:lang w:val="en-US"/>
        </w:rPr>
        <w:t>DV1</w:t>
      </w:r>
      <w:r>
        <w:rPr>
          <w:lang w:val="en-US"/>
        </w:rPr>
        <w:t xml:space="preserve"> in Phase One</w:t>
      </w:r>
      <w:r w:rsidRPr="00425CFF">
        <w:rPr>
          <w:lang w:val="en-US"/>
        </w:rPr>
        <w:t xml:space="preserve"> (Figure </w:t>
      </w:r>
      <w:r>
        <w:rPr>
          <w:lang w:val="en-US"/>
        </w:rPr>
        <w:t>5</w:t>
      </w:r>
      <w:r w:rsidRPr="00425CFF">
        <w:rPr>
          <w:lang w:val="en-US"/>
        </w:rPr>
        <w:t>).</w:t>
      </w:r>
      <w:r>
        <w:rPr>
          <w:lang w:val="en-US"/>
        </w:rPr>
        <w:t xml:space="preserve"> </w:t>
      </w:r>
      <w:r w:rsidR="00A2721D" w:rsidRPr="00425CFF">
        <w:rPr>
          <w:lang w:val="en-US"/>
        </w:rPr>
        <w:t xml:space="preserve">Overall, the proportion of children who were developmentally vulnerable on each domain was higher among those who </w:t>
      </w:r>
      <w:r w:rsidR="00A2721D" w:rsidRPr="00425CFF">
        <w:rPr>
          <w:lang w:val="en-US" w:eastAsia="zh-CN"/>
        </w:rPr>
        <w:t>were not regularly read to at home and those who were born to a teenage mother</w:t>
      </w:r>
      <w:r w:rsidR="00A2721D" w:rsidRPr="00425CFF">
        <w:rPr>
          <w:lang w:val="en-US"/>
        </w:rPr>
        <w:t xml:space="preserve">. </w:t>
      </w:r>
    </w:p>
    <w:p w14:paraId="5A135EEE" w14:textId="77777777" w:rsidR="00A2721D" w:rsidRPr="00425CFF" w:rsidRDefault="00A2721D" w:rsidP="00A2721D">
      <w:pPr>
        <w:rPr>
          <w:lang w:val="en-US"/>
        </w:rPr>
      </w:pPr>
    </w:p>
    <w:p w14:paraId="342DA9C7" w14:textId="2EA81212" w:rsidR="00A2721D" w:rsidRPr="00425CFF" w:rsidRDefault="00A2721D" w:rsidP="00A2721D">
      <w:pPr>
        <w:rPr>
          <w:lang w:val="en-US"/>
        </w:rPr>
      </w:pPr>
      <w:r w:rsidRPr="00425CFF">
        <w:rPr>
          <w:lang w:val="en-US"/>
        </w:rPr>
        <w:t xml:space="preserve">Among children who were not regularly read to at home, </w:t>
      </w:r>
      <w:r>
        <w:rPr>
          <w:lang w:val="en-US"/>
        </w:rPr>
        <w:t>the</w:t>
      </w:r>
      <w:r w:rsidR="00D6525E">
        <w:rPr>
          <w:lang w:val="en-US"/>
        </w:rPr>
        <w:t xml:space="preserve"> highest</w:t>
      </w:r>
      <w:r>
        <w:rPr>
          <w:lang w:val="en-US"/>
        </w:rPr>
        <w:t xml:space="preserve"> proportion of children </w:t>
      </w:r>
      <w:r w:rsidR="00B71524">
        <w:rPr>
          <w:lang w:val="en-US"/>
        </w:rPr>
        <w:t xml:space="preserve">who were </w:t>
      </w:r>
      <w:r>
        <w:rPr>
          <w:lang w:val="en-US"/>
        </w:rPr>
        <w:t xml:space="preserve">developmentally vulnerable was </w:t>
      </w:r>
      <w:r w:rsidRPr="00425CFF">
        <w:rPr>
          <w:lang w:val="en-US"/>
        </w:rPr>
        <w:t xml:space="preserve">on the </w:t>
      </w:r>
      <w:r w:rsidR="00DE1DD5">
        <w:rPr>
          <w:lang w:val="en-US"/>
        </w:rPr>
        <w:t>PHY-WELL</w:t>
      </w:r>
      <w:r w:rsidRPr="00425CFF">
        <w:rPr>
          <w:lang w:val="en-US"/>
        </w:rPr>
        <w:t xml:space="preserve"> domain, followed by the </w:t>
      </w:r>
      <w:r w:rsidR="00DE1DD5">
        <w:rPr>
          <w:lang w:val="en-US"/>
        </w:rPr>
        <w:t>LANG-COG</w:t>
      </w:r>
      <w:r w:rsidRPr="00425CFF">
        <w:rPr>
          <w:lang w:val="en-US"/>
        </w:rPr>
        <w:t xml:space="preserve">, SOC, and </w:t>
      </w:r>
      <w:r w:rsidR="00DE1DD5">
        <w:rPr>
          <w:lang w:val="en-US"/>
        </w:rPr>
        <w:t>COM-KNO</w:t>
      </w:r>
      <w:r w:rsidRPr="00425CFF">
        <w:rPr>
          <w:lang w:val="en-US"/>
        </w:rPr>
        <w:t xml:space="preserve"> domains. </w:t>
      </w:r>
      <w:r w:rsidR="00D6525E">
        <w:rPr>
          <w:lang w:val="en-US"/>
        </w:rPr>
        <w:t>The lowest</w:t>
      </w:r>
      <w:r>
        <w:rPr>
          <w:lang w:val="en-US"/>
        </w:rPr>
        <w:t xml:space="preserve"> proportion</w:t>
      </w:r>
      <w:r w:rsidR="00141E6F">
        <w:rPr>
          <w:lang w:val="en-US"/>
        </w:rPr>
        <w:t xml:space="preserve"> of children developmentally vulnerable</w:t>
      </w:r>
      <w:r>
        <w:rPr>
          <w:lang w:val="en-US"/>
        </w:rPr>
        <w:t xml:space="preserve"> was </w:t>
      </w:r>
      <w:r w:rsidRPr="00425CFF">
        <w:rPr>
          <w:lang w:val="en-US"/>
        </w:rPr>
        <w:t xml:space="preserve">on the </w:t>
      </w:r>
      <w:r w:rsidR="00DE1DD5">
        <w:rPr>
          <w:lang w:val="en-US"/>
        </w:rPr>
        <w:t>EMO</w:t>
      </w:r>
      <w:r w:rsidRPr="00425CFF">
        <w:rPr>
          <w:lang w:val="en-US"/>
        </w:rPr>
        <w:t xml:space="preserve"> domain. Among children who were</w:t>
      </w:r>
      <w:r w:rsidR="00233E41">
        <w:rPr>
          <w:lang w:val="en-US"/>
        </w:rPr>
        <w:t xml:space="preserve"> </w:t>
      </w:r>
      <w:r w:rsidRPr="00425CFF">
        <w:rPr>
          <w:lang w:val="en-US"/>
        </w:rPr>
        <w:t xml:space="preserve">regularly read to at home, </w:t>
      </w:r>
      <w:r>
        <w:rPr>
          <w:lang w:val="en-US"/>
        </w:rPr>
        <w:t xml:space="preserve">the proportion of children </w:t>
      </w:r>
      <w:r w:rsidR="00B71524">
        <w:rPr>
          <w:lang w:val="en-US"/>
        </w:rPr>
        <w:t xml:space="preserve">who were </w:t>
      </w:r>
      <w:r>
        <w:rPr>
          <w:lang w:val="en-US"/>
        </w:rPr>
        <w:t xml:space="preserve">developmentally vulnerable was </w:t>
      </w:r>
      <w:r w:rsidR="00311DEA">
        <w:rPr>
          <w:lang w:val="en-US"/>
        </w:rPr>
        <w:t xml:space="preserve">highest </w:t>
      </w:r>
      <w:r w:rsidRPr="00425CFF">
        <w:rPr>
          <w:lang w:val="en-US"/>
        </w:rPr>
        <w:t xml:space="preserve">on the SOC domain and </w:t>
      </w:r>
      <w:r>
        <w:rPr>
          <w:lang w:val="en-US"/>
        </w:rPr>
        <w:t xml:space="preserve">lowest </w:t>
      </w:r>
      <w:r w:rsidRPr="00425CFF">
        <w:rPr>
          <w:lang w:val="en-US"/>
        </w:rPr>
        <w:t xml:space="preserve">on the </w:t>
      </w:r>
      <w:r w:rsidR="00DE1DD5">
        <w:rPr>
          <w:lang w:val="en-US"/>
        </w:rPr>
        <w:t>LANG-COG</w:t>
      </w:r>
      <w:r w:rsidRPr="00425CFF">
        <w:rPr>
          <w:lang w:val="en-US"/>
        </w:rPr>
        <w:t xml:space="preserve"> domain</w:t>
      </w:r>
      <w:r w:rsidR="00A34EE5">
        <w:rPr>
          <w:lang w:val="en-US"/>
        </w:rPr>
        <w:t xml:space="preserve"> (i.e., indicating that home reading was a protective factor for the </w:t>
      </w:r>
      <w:r w:rsidR="00DE1DD5">
        <w:rPr>
          <w:lang w:val="en-US"/>
        </w:rPr>
        <w:t>LANG-COG</w:t>
      </w:r>
      <w:r w:rsidR="00A34EE5">
        <w:rPr>
          <w:lang w:val="en-US"/>
        </w:rPr>
        <w:t xml:space="preserve"> domain).</w:t>
      </w:r>
    </w:p>
    <w:p w14:paraId="56D6FE8C" w14:textId="19C68DEB" w:rsidR="00A2721D" w:rsidRPr="00425CFF" w:rsidRDefault="00A2721D" w:rsidP="00A2721D">
      <w:pPr>
        <w:rPr>
          <w:lang w:val="en-US"/>
        </w:rPr>
      </w:pPr>
    </w:p>
    <w:p w14:paraId="10F03719" w14:textId="7EADCE85" w:rsidR="00A2721D" w:rsidRPr="00425CFF" w:rsidRDefault="00A2721D" w:rsidP="00A2721D">
      <w:pPr>
        <w:rPr>
          <w:lang w:val="en-US"/>
        </w:rPr>
      </w:pPr>
      <w:r w:rsidRPr="00425CFF">
        <w:rPr>
          <w:lang w:val="en-US"/>
        </w:rPr>
        <w:t xml:space="preserve">Among children who were born to a teenage mother, </w:t>
      </w:r>
      <w:r>
        <w:rPr>
          <w:lang w:val="en-US"/>
        </w:rPr>
        <w:t xml:space="preserve">the </w:t>
      </w:r>
      <w:r w:rsidR="00A34EE5">
        <w:rPr>
          <w:lang w:val="en-US"/>
        </w:rPr>
        <w:t xml:space="preserve">highest </w:t>
      </w:r>
      <w:r>
        <w:rPr>
          <w:lang w:val="en-US"/>
        </w:rPr>
        <w:t xml:space="preserve">proportion of children </w:t>
      </w:r>
      <w:r w:rsidR="00B71524">
        <w:rPr>
          <w:lang w:val="en-US"/>
        </w:rPr>
        <w:t xml:space="preserve">who were </w:t>
      </w:r>
      <w:r>
        <w:rPr>
          <w:lang w:val="en-US"/>
        </w:rPr>
        <w:t xml:space="preserve">developmentally vulnerable was </w:t>
      </w:r>
      <w:r w:rsidRPr="00425CFF">
        <w:rPr>
          <w:lang w:val="en-US"/>
        </w:rPr>
        <w:t xml:space="preserve">on the SOC domain, followed by the </w:t>
      </w:r>
      <w:r w:rsidR="00DE1DD5">
        <w:rPr>
          <w:lang w:val="en-US"/>
        </w:rPr>
        <w:t>PHY-WELL</w:t>
      </w:r>
      <w:r w:rsidRPr="00425CFF">
        <w:rPr>
          <w:lang w:val="en-US"/>
        </w:rPr>
        <w:t xml:space="preserve"> domain. </w:t>
      </w:r>
      <w:r>
        <w:rPr>
          <w:lang w:val="en-US"/>
        </w:rPr>
        <w:t>Th</w:t>
      </w:r>
      <w:r w:rsidR="00A34EE5">
        <w:rPr>
          <w:lang w:val="en-US"/>
        </w:rPr>
        <w:t>e lowest</w:t>
      </w:r>
      <w:r>
        <w:rPr>
          <w:lang w:val="en-US"/>
        </w:rPr>
        <w:t xml:space="preserve"> proportion </w:t>
      </w:r>
      <w:r w:rsidR="00A34EE5">
        <w:rPr>
          <w:lang w:val="en-US"/>
        </w:rPr>
        <w:t xml:space="preserve">of children that were developmentally vulnerable </w:t>
      </w:r>
      <w:r>
        <w:rPr>
          <w:lang w:val="en-US"/>
        </w:rPr>
        <w:t xml:space="preserve">was </w:t>
      </w:r>
      <w:r w:rsidRPr="00425CFF">
        <w:rPr>
          <w:lang w:val="en-US"/>
        </w:rPr>
        <w:t xml:space="preserve">on the </w:t>
      </w:r>
      <w:r w:rsidR="00DE1DD5">
        <w:rPr>
          <w:lang w:val="en-US"/>
        </w:rPr>
        <w:t>COM-KNO</w:t>
      </w:r>
      <w:r w:rsidRPr="00425CFF">
        <w:rPr>
          <w:lang w:val="en-US"/>
        </w:rPr>
        <w:t xml:space="preserve"> domain. Among children who were not born to a teenage mother, </w:t>
      </w:r>
      <w:r>
        <w:rPr>
          <w:lang w:val="en-US"/>
        </w:rPr>
        <w:t xml:space="preserve">the proportion of children </w:t>
      </w:r>
      <w:r w:rsidR="00B71524">
        <w:rPr>
          <w:lang w:val="en-US"/>
        </w:rPr>
        <w:t xml:space="preserve">who were </w:t>
      </w:r>
      <w:r>
        <w:rPr>
          <w:lang w:val="en-US"/>
        </w:rPr>
        <w:t xml:space="preserve">developmentally vulnerable was highest </w:t>
      </w:r>
      <w:r w:rsidRPr="00425CFF">
        <w:rPr>
          <w:lang w:val="en-US"/>
        </w:rPr>
        <w:t xml:space="preserve">on the </w:t>
      </w:r>
      <w:r w:rsidR="00DE1DD5">
        <w:rPr>
          <w:lang w:val="en-US"/>
        </w:rPr>
        <w:t>PHY-WELL</w:t>
      </w:r>
      <w:r w:rsidRPr="00425CFF">
        <w:rPr>
          <w:lang w:val="en-US"/>
        </w:rPr>
        <w:t xml:space="preserve"> and SOC domains and </w:t>
      </w:r>
      <w:r>
        <w:rPr>
          <w:lang w:val="en-US"/>
        </w:rPr>
        <w:t>lowest</w:t>
      </w:r>
      <w:r w:rsidRPr="00425CFF">
        <w:rPr>
          <w:lang w:val="en-US"/>
        </w:rPr>
        <w:t xml:space="preserve"> on the </w:t>
      </w:r>
      <w:r w:rsidR="00DE1DD5">
        <w:rPr>
          <w:lang w:val="en-US"/>
        </w:rPr>
        <w:t>LANG-COG</w:t>
      </w:r>
      <w:r w:rsidRPr="00425CFF">
        <w:rPr>
          <w:lang w:val="en-US"/>
        </w:rPr>
        <w:t xml:space="preserve"> domain.</w:t>
      </w:r>
    </w:p>
    <w:p w14:paraId="58809891" w14:textId="00DEE6C9" w:rsidR="00D4791A" w:rsidRPr="008E0DD7" w:rsidRDefault="00D4791A" w:rsidP="00B751A8">
      <w:pPr>
        <w:rPr>
          <w:lang w:val="en-US"/>
        </w:rPr>
      </w:pPr>
    </w:p>
    <w:p w14:paraId="1600F8F0" w14:textId="1C93BA31" w:rsidR="00302124" w:rsidRDefault="00302124" w:rsidP="00302124">
      <w:pPr>
        <w:jc w:val="center"/>
      </w:pPr>
    </w:p>
    <w:p w14:paraId="4A9B8BFB" w14:textId="7DC2C97B" w:rsidR="008C6A11" w:rsidRPr="00425CFF" w:rsidRDefault="008C6A11" w:rsidP="00302124">
      <w:pPr>
        <w:jc w:val="center"/>
      </w:pPr>
      <w:r w:rsidRPr="008E0DD7">
        <w:rPr>
          <w:noProof/>
          <w:lang w:eastAsia="en-AU"/>
        </w:rPr>
        <mc:AlternateContent>
          <mc:Choice Requires="wps">
            <w:drawing>
              <wp:anchor distT="0" distB="0" distL="114300" distR="114300" simplePos="0" relativeHeight="251658247" behindDoc="0" locked="0" layoutInCell="1" allowOverlap="1" wp14:anchorId="7A38A375" wp14:editId="2D588586">
                <wp:simplePos x="0" y="0"/>
                <wp:positionH relativeFrom="column">
                  <wp:posOffset>3097530</wp:posOffset>
                </wp:positionH>
                <wp:positionV relativeFrom="paragraph">
                  <wp:posOffset>3810</wp:posOffset>
                </wp:positionV>
                <wp:extent cx="15875" cy="2536190"/>
                <wp:effectExtent l="0" t="0" r="22225" b="35560"/>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875" cy="253619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0ABA1" id="Straight Connector 24"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9pt,.3pt" to="245.15pt,2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" strokecolor="#a5a5a5 [3206]" strokeweight=".5pt">
                <v:stroke joinstyle="miter"/>
              </v:line>
            </w:pict>
          </mc:Fallback>
        </mc:AlternateContent>
      </w:r>
      <w:r w:rsidR="00081DF7">
        <w:rPr>
          <w:noProof/>
        </w:rPr>
        <w:drawing>
          <wp:inline distT="0" distB="0" distL="0" distR="0" wp14:anchorId="055E0305" wp14:editId="4F02C14D">
            <wp:extent cx="5983833" cy="2940927"/>
            <wp:effectExtent l="0" t="0" r="0" b="0"/>
            <wp:docPr id="1113324314" name="Picture 4" descr="A bar graph illustrating the correlation between children read to regularly at home and being born to a teenage mother on children's development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24314" name="Picture 4" descr="A bar graph illustrating the correlation between children read to regularly at home and being born to a teenage mother on children's developmental vulnerability."/>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85493" cy="2941743"/>
                    </a:xfrm>
                    <a:prstGeom prst="rect">
                      <a:avLst/>
                    </a:prstGeom>
                    <a:noFill/>
                  </pic:spPr>
                </pic:pic>
              </a:graphicData>
            </a:graphic>
          </wp:inline>
        </w:drawing>
      </w:r>
    </w:p>
    <w:p w14:paraId="3E5AC5BC" w14:textId="7E3AD511" w:rsidR="00302124" w:rsidRPr="00425CFF" w:rsidRDefault="00302124" w:rsidP="0061239F">
      <w:pPr>
        <w:pStyle w:val="Caption"/>
      </w:pPr>
      <w:bookmarkStart w:id="43" w:name="_Toc140131363"/>
      <w:r w:rsidRPr="00425CFF">
        <w:t xml:space="preserve">Figure </w:t>
      </w:r>
      <w:r>
        <w:t>5</w:t>
      </w:r>
      <w:r w:rsidRPr="00425CFF">
        <w:t xml:space="preserve">. Percentage of </w:t>
      </w:r>
      <w:r w:rsidR="00E13421" w:rsidRPr="00425CFF">
        <w:t>children</w:t>
      </w:r>
      <w:r w:rsidR="00E13421">
        <w:t xml:space="preserve">’s </w:t>
      </w:r>
      <w:r w:rsidR="00E13421" w:rsidRPr="00425CFF">
        <w:t>developmenta</w:t>
      </w:r>
      <w:r w:rsidR="00E13421">
        <w:t>l</w:t>
      </w:r>
      <w:r w:rsidR="00E13421" w:rsidRPr="00425CFF">
        <w:t xml:space="preserve"> vulnerabi</w:t>
      </w:r>
      <w:r w:rsidR="00E13421">
        <w:t>lity</w:t>
      </w:r>
      <w:r w:rsidR="00E13421" w:rsidRPr="00425CFF">
        <w:t xml:space="preserve"> </w:t>
      </w:r>
      <w:r w:rsidRPr="00425CFF">
        <w:t>on specific domains by levels of the top two risk factor indicators.</w:t>
      </w:r>
      <w:bookmarkEnd w:id="43"/>
      <w:r w:rsidRPr="00425CFF">
        <w:t xml:space="preserve"> </w:t>
      </w:r>
    </w:p>
    <w:p w14:paraId="7E757076" w14:textId="3B9A467B" w:rsidR="00763C4E" w:rsidRDefault="00B36799" w:rsidP="00B751A8">
      <w:pPr>
        <w:rPr>
          <w:lang w:val="en-US"/>
        </w:rPr>
      </w:pPr>
      <w:r>
        <w:rPr>
          <w:i/>
          <w:sz w:val="18"/>
          <w:szCs w:val="18"/>
        </w:rPr>
        <w:t xml:space="preserve">Note. </w:t>
      </w:r>
      <w:r>
        <w:rPr>
          <w:iCs/>
          <w:sz w:val="18"/>
          <w:szCs w:val="18"/>
        </w:rPr>
        <w:t xml:space="preserve">Top two indicators are based on the magnitude of association per disadvantage lens with children’s </w:t>
      </w:r>
      <w:r w:rsidR="003450EB">
        <w:rPr>
          <w:iCs/>
          <w:sz w:val="18"/>
          <w:szCs w:val="18"/>
        </w:rPr>
        <w:t>DV1</w:t>
      </w:r>
      <w:r>
        <w:rPr>
          <w:iCs/>
          <w:sz w:val="18"/>
          <w:szCs w:val="18"/>
        </w:rPr>
        <w:t xml:space="preserve"> from our Phase One work. </w:t>
      </w:r>
      <w:r w:rsidRPr="00425CFF">
        <w:rPr>
          <w:i/>
          <w:sz w:val="18"/>
          <w:szCs w:val="18"/>
        </w:rPr>
        <w:t>Abbreviations:</w:t>
      </w:r>
      <w:r w:rsidRPr="00425CFF">
        <w:rPr>
          <w:sz w:val="18"/>
          <w:szCs w:val="18"/>
        </w:rPr>
        <w:t xml:space="preserve"> </w:t>
      </w:r>
      <w:r w:rsidR="00DE1DD5">
        <w:rPr>
          <w:sz w:val="18"/>
          <w:szCs w:val="18"/>
        </w:rPr>
        <w:t>COM-KNO</w:t>
      </w:r>
      <w:r w:rsidRPr="00425CFF">
        <w:rPr>
          <w:sz w:val="18"/>
          <w:szCs w:val="18"/>
        </w:rPr>
        <w:t xml:space="preserve"> communication skills and general knowledge; </w:t>
      </w:r>
      <w:r w:rsidR="00E059ED" w:rsidRPr="00E059ED">
        <w:rPr>
          <w:sz w:val="18"/>
          <w:szCs w:val="18"/>
        </w:rPr>
        <w:t xml:space="preserve">DV1 developmental vulnerability on one or more domain(s); </w:t>
      </w:r>
      <w:r w:rsidR="00DE1DD5">
        <w:rPr>
          <w:sz w:val="18"/>
          <w:szCs w:val="18"/>
        </w:rPr>
        <w:t>EMO</w:t>
      </w:r>
      <w:r w:rsidRPr="00425CFF">
        <w:rPr>
          <w:sz w:val="18"/>
          <w:szCs w:val="18"/>
        </w:rPr>
        <w:t xml:space="preserve"> emotional maturity; </w:t>
      </w:r>
      <w:r w:rsidR="00DE1DD5">
        <w:rPr>
          <w:sz w:val="18"/>
          <w:szCs w:val="18"/>
        </w:rPr>
        <w:t>LANG-COG</w:t>
      </w:r>
      <w:r w:rsidRPr="00425CFF">
        <w:rPr>
          <w:sz w:val="18"/>
          <w:szCs w:val="18"/>
        </w:rPr>
        <w:t xml:space="preserve"> language and cognitive skills</w:t>
      </w:r>
      <w:r w:rsidR="00176CC1">
        <w:rPr>
          <w:sz w:val="18"/>
          <w:szCs w:val="18"/>
        </w:rPr>
        <w:t xml:space="preserve"> (school-based)</w:t>
      </w:r>
      <w:r w:rsidRPr="00425CFF">
        <w:rPr>
          <w:sz w:val="18"/>
          <w:szCs w:val="18"/>
        </w:rPr>
        <w:t xml:space="preserve">; </w:t>
      </w:r>
      <w:r w:rsidR="00DE1DD5">
        <w:rPr>
          <w:sz w:val="18"/>
          <w:szCs w:val="18"/>
        </w:rPr>
        <w:t>PHY-WELL</w:t>
      </w:r>
      <w:r w:rsidRPr="00425CFF">
        <w:rPr>
          <w:sz w:val="18"/>
          <w:szCs w:val="18"/>
        </w:rPr>
        <w:t xml:space="preserve"> physical health and wellbeing; SOC social competence.</w:t>
      </w:r>
    </w:p>
    <w:p w14:paraId="7A685733" w14:textId="5DDEFE98" w:rsidR="00763C4E" w:rsidRPr="00302124" w:rsidRDefault="00302124" w:rsidP="00302124">
      <w:pPr>
        <w:ind w:left="0"/>
        <w:rPr>
          <w:lang w:val="en-US"/>
        </w:rPr>
      </w:pPr>
      <w:r>
        <w:rPr>
          <w:lang w:val="en-US"/>
        </w:rPr>
        <w:br w:type="page"/>
      </w:r>
    </w:p>
    <w:p w14:paraId="64A5BE82" w14:textId="63AB6D47" w:rsidR="00763C4E" w:rsidRPr="008E0DD7" w:rsidRDefault="00763C4E" w:rsidP="00B751A8">
      <w:pPr>
        <w:pStyle w:val="Heading4"/>
        <w:rPr>
          <w:lang w:val="en-US"/>
        </w:rPr>
      </w:pPr>
      <w:r w:rsidRPr="008E0DD7">
        <w:rPr>
          <w:lang w:val="en-US"/>
        </w:rPr>
        <w:lastRenderedPageBreak/>
        <w:t>Priority population</w:t>
      </w:r>
      <w:r w:rsidR="00143C30" w:rsidRPr="008E0DD7">
        <w:rPr>
          <w:lang w:val="en-US"/>
        </w:rPr>
        <w:t>s</w:t>
      </w:r>
    </w:p>
    <w:p w14:paraId="6449759A" w14:textId="77777777" w:rsidR="009F2538" w:rsidRPr="008E0DD7" w:rsidRDefault="009F2538" w:rsidP="00B751A8">
      <w:pPr>
        <w:rPr>
          <w:lang w:val="en-US"/>
        </w:rPr>
      </w:pPr>
    </w:p>
    <w:p w14:paraId="4D5781A3" w14:textId="771F5A52" w:rsidR="0046781E" w:rsidRPr="0046781E" w:rsidRDefault="0009211C" w:rsidP="0046781E">
      <w:pPr>
        <w:rPr>
          <w:lang w:val="en-US"/>
        </w:rPr>
      </w:pPr>
      <w:r>
        <w:rPr>
          <w:lang w:val="en-US"/>
        </w:rPr>
        <w:t>The top two indicators within the priority populations group were</w:t>
      </w:r>
      <w:r w:rsidRPr="00425CFF">
        <w:rPr>
          <w:lang w:val="en-US"/>
        </w:rPr>
        <w:t xml:space="preserve"> </w:t>
      </w:r>
      <w:r>
        <w:rPr>
          <w:lang w:val="en-US"/>
        </w:rPr>
        <w:t>‘c</w:t>
      </w:r>
      <w:r w:rsidRPr="00425CFF">
        <w:rPr>
          <w:lang w:val="en-US"/>
        </w:rPr>
        <w:t>hild not proficient in English</w:t>
      </w:r>
      <w:r>
        <w:rPr>
          <w:lang w:val="en-US"/>
        </w:rPr>
        <w:t>’</w:t>
      </w:r>
      <w:r w:rsidRPr="00425CFF">
        <w:rPr>
          <w:lang w:val="en-US"/>
        </w:rPr>
        <w:t xml:space="preserve"> and </w:t>
      </w:r>
      <w:r>
        <w:rPr>
          <w:lang w:val="en-US"/>
        </w:rPr>
        <w:t>‘</w:t>
      </w:r>
      <w:r w:rsidRPr="00425CFF">
        <w:rPr>
          <w:lang w:val="en-US"/>
        </w:rPr>
        <w:t>parental ancestry</w:t>
      </w:r>
      <w:r>
        <w:rPr>
          <w:lang w:val="en-US"/>
        </w:rPr>
        <w:t>’ (Figures 6.1 and 6.2)</w:t>
      </w:r>
      <w:r w:rsidR="003709F1">
        <w:rPr>
          <w:lang w:val="en-US"/>
        </w:rPr>
        <w:t xml:space="preserve"> as based on the</w:t>
      </w:r>
      <w:r w:rsidR="0046781E">
        <w:rPr>
          <w:lang w:val="en-US"/>
        </w:rPr>
        <w:t xml:space="preserve"> magnitude of associations. </w:t>
      </w:r>
      <w:r w:rsidR="00B9296F" w:rsidRPr="00425CFF">
        <w:rPr>
          <w:lang w:val="en-US"/>
        </w:rPr>
        <w:t xml:space="preserve">Overall, the proportion of children who were developmentally vulnerable on each domain was higher among those who </w:t>
      </w:r>
      <w:r w:rsidR="00B9296F" w:rsidRPr="00425CFF">
        <w:rPr>
          <w:lang w:val="en-US" w:eastAsia="zh-CN"/>
        </w:rPr>
        <w:t xml:space="preserve">were not proficient in English </w:t>
      </w:r>
      <w:r w:rsidR="00B9296F" w:rsidRPr="00425CFF">
        <w:rPr>
          <w:lang w:val="en-US"/>
        </w:rPr>
        <w:t xml:space="preserve">(Figure </w:t>
      </w:r>
      <w:r w:rsidR="00B9296F">
        <w:rPr>
          <w:lang w:val="en-US"/>
        </w:rPr>
        <w:t>6</w:t>
      </w:r>
      <w:r w:rsidR="00B9296F" w:rsidRPr="00425CFF">
        <w:rPr>
          <w:lang w:val="en-US"/>
        </w:rPr>
        <w:t>.1)</w:t>
      </w:r>
      <w:bookmarkStart w:id="44" w:name="_Hlk139460227"/>
      <w:r w:rsidR="0046781E">
        <w:rPr>
          <w:lang w:val="en-US"/>
        </w:rPr>
        <w:t xml:space="preserve"> and f</w:t>
      </w:r>
      <w:r w:rsidR="0046781E" w:rsidRPr="00425CFF">
        <w:rPr>
          <w:lang w:val="en-US"/>
        </w:rPr>
        <w:t xml:space="preserve">or parental ancestry, </w:t>
      </w:r>
      <w:r w:rsidR="004B71C3">
        <w:rPr>
          <w:lang w:val="en-US"/>
        </w:rPr>
        <w:t xml:space="preserve">the </w:t>
      </w:r>
      <w:r w:rsidR="0046781E" w:rsidRPr="00425CFF">
        <w:rPr>
          <w:lang w:val="en-US"/>
        </w:rPr>
        <w:t>highe</w:t>
      </w:r>
      <w:r w:rsidR="0046781E">
        <w:rPr>
          <w:lang w:val="en-US"/>
        </w:rPr>
        <w:t>st</w:t>
      </w:r>
      <w:r w:rsidR="0046781E" w:rsidRPr="00425CFF">
        <w:rPr>
          <w:lang w:val="en-US"/>
        </w:rPr>
        <w:t xml:space="preserve"> </w:t>
      </w:r>
      <w:r w:rsidR="004B71C3">
        <w:rPr>
          <w:lang w:val="en-US"/>
        </w:rPr>
        <w:t xml:space="preserve">proportion was </w:t>
      </w:r>
      <w:r w:rsidR="0046781E" w:rsidRPr="00425CFF">
        <w:rPr>
          <w:lang w:val="en-US"/>
        </w:rPr>
        <w:t>among those who had parents from Aboriginal and/or Torres Strait Islander</w:t>
      </w:r>
      <w:r w:rsidR="0046781E">
        <w:rPr>
          <w:lang w:val="en-US"/>
        </w:rPr>
        <w:t xml:space="preserve"> </w:t>
      </w:r>
      <w:r w:rsidR="0046781E" w:rsidRPr="00425CFF">
        <w:rPr>
          <w:lang w:val="en-US"/>
        </w:rPr>
        <w:t>backgrounds</w:t>
      </w:r>
      <w:r w:rsidR="004B71C3">
        <w:rPr>
          <w:lang w:val="en-US"/>
        </w:rPr>
        <w:t xml:space="preserve"> (Figure 6.2).</w:t>
      </w:r>
    </w:p>
    <w:p w14:paraId="30CC472F" w14:textId="77777777" w:rsidR="0046781E" w:rsidRDefault="0046781E" w:rsidP="00E65DF8">
      <w:pPr>
        <w:ind w:left="0"/>
        <w:rPr>
          <w:lang w:val="en-US"/>
        </w:rPr>
      </w:pPr>
    </w:p>
    <w:p w14:paraId="2F643473" w14:textId="64DE2910" w:rsidR="00B9296F" w:rsidRPr="00425CFF" w:rsidRDefault="00B9296F" w:rsidP="0009211C">
      <w:pPr>
        <w:rPr>
          <w:lang w:val="en-US"/>
        </w:rPr>
      </w:pPr>
      <w:r w:rsidRPr="00425CFF">
        <w:rPr>
          <w:lang w:val="en-US"/>
        </w:rPr>
        <w:t xml:space="preserve">Among children who were not proficient in English, </w:t>
      </w:r>
      <w:r>
        <w:rPr>
          <w:lang w:val="en-US"/>
        </w:rPr>
        <w:t xml:space="preserve">the </w:t>
      </w:r>
      <w:r w:rsidR="009764A1">
        <w:rPr>
          <w:lang w:val="en-US"/>
        </w:rPr>
        <w:t xml:space="preserve">highest </w:t>
      </w:r>
      <w:r>
        <w:rPr>
          <w:lang w:val="en-US"/>
        </w:rPr>
        <w:t xml:space="preserve">proportion of children </w:t>
      </w:r>
      <w:r w:rsidR="00B71524">
        <w:rPr>
          <w:lang w:val="en-US"/>
        </w:rPr>
        <w:t xml:space="preserve">who were </w:t>
      </w:r>
      <w:r>
        <w:rPr>
          <w:lang w:val="en-US"/>
        </w:rPr>
        <w:t xml:space="preserve">developmentally vulnerable was </w:t>
      </w:r>
      <w:r w:rsidRPr="00425CFF">
        <w:rPr>
          <w:lang w:val="en-US"/>
        </w:rPr>
        <w:t xml:space="preserve">on the </w:t>
      </w:r>
      <w:r w:rsidR="00DE1DD5">
        <w:rPr>
          <w:lang w:val="en-US"/>
        </w:rPr>
        <w:t>COM-KNO</w:t>
      </w:r>
      <w:r w:rsidRPr="00425CFF">
        <w:rPr>
          <w:lang w:val="en-US"/>
        </w:rPr>
        <w:t xml:space="preserve"> domain, which </w:t>
      </w:r>
      <w:r w:rsidR="009764A1">
        <w:rPr>
          <w:lang w:val="en-US"/>
        </w:rPr>
        <w:t>is</w:t>
      </w:r>
      <w:r w:rsidRPr="00425CFF">
        <w:rPr>
          <w:lang w:val="en-US"/>
        </w:rPr>
        <w:t xml:space="preserve"> consistent with previous research.</w:t>
      </w:r>
      <w:bookmarkEnd w:id="44"/>
      <w:r w:rsidRPr="00425CFF">
        <w:rPr>
          <w:lang w:val="en-US"/>
        </w:rPr>
        <w:fldChar w:fldCharType="begin">
          <w:fldData xml:space="preserve">PEVuZE5vdGU+PENpdGU+PEF1dGhvcj5Hb2xkZmVsZDwvQXV0aG9yPjxZZWFyPjIwMTQ8L1llYXI+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</w:fldData>
        </w:fldChar>
      </w:r>
      <w:r w:rsidR="008F0F75">
        <w:rPr>
          <w:lang w:val="en-US"/>
        </w:rPr>
        <w:instrText xml:space="preserve"> ADDIN EN.CITE </w:instrText>
      </w:r>
      <w:r w:rsidR="008F0F75">
        <w:rPr>
          <w:lang w:val="en-US"/>
        </w:rPr>
        <w:fldChar w:fldCharType="begin">
          <w:fldData xml:space="preserve">PEVuZE5vdGU+PENpdGU+PEF1dGhvcj5Hb2xkZmVsZDwvQXV0aG9yPjxZZWFyPjIwMTQ8L1llYXI+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</w:fldData>
        </w:fldChar>
      </w:r>
      <w:r w:rsidR="008F0F75">
        <w:rPr>
          <w:lang w:val="en-US"/>
        </w:rPr>
        <w:instrText xml:space="preserve"> ADDIN EN.CITE.DATA </w:instrText>
      </w:r>
      <w:r w:rsidR="008F0F75">
        <w:rPr>
          <w:lang w:val="en-US"/>
        </w:rPr>
      </w:r>
      <w:r w:rsidR="008F0F75">
        <w:rPr>
          <w:lang w:val="en-US"/>
        </w:rPr>
        <w:fldChar w:fldCharType="end"/>
      </w:r>
      <w:r w:rsidRPr="00425CFF">
        <w:rPr>
          <w:lang w:val="en-US"/>
        </w:rPr>
      </w:r>
      <w:r w:rsidRPr="00425CFF">
        <w:rPr>
          <w:lang w:val="en-US"/>
        </w:rPr>
        <w:fldChar w:fldCharType="separate"/>
      </w:r>
      <w:r w:rsidR="008F0F75" w:rsidRPr="008F0F75">
        <w:rPr>
          <w:noProof/>
          <w:vertAlign w:val="superscript"/>
          <w:lang w:val="en-US"/>
        </w:rPr>
        <w:t>23,24</w:t>
      </w:r>
      <w:r w:rsidRPr="00425CFF">
        <w:rPr>
          <w:lang w:val="en-US"/>
        </w:rPr>
        <w:fldChar w:fldCharType="end"/>
      </w:r>
      <w:r w:rsidRPr="00425CFF">
        <w:rPr>
          <w:lang w:val="en-US"/>
        </w:rPr>
        <w:t xml:space="preserve"> </w:t>
      </w:r>
      <w:r>
        <w:rPr>
          <w:lang w:val="en-US"/>
        </w:rPr>
        <w:t>Th</w:t>
      </w:r>
      <w:r w:rsidR="009764A1">
        <w:rPr>
          <w:lang w:val="en-US"/>
        </w:rPr>
        <w:t>e lowest</w:t>
      </w:r>
      <w:r>
        <w:rPr>
          <w:lang w:val="en-US"/>
        </w:rPr>
        <w:t xml:space="preserve"> proportion </w:t>
      </w:r>
      <w:r w:rsidR="009764A1">
        <w:rPr>
          <w:lang w:val="en-US"/>
        </w:rPr>
        <w:t xml:space="preserve">of children that were developmentally </w:t>
      </w:r>
      <w:r w:rsidR="00AF5CD6">
        <w:rPr>
          <w:lang w:val="en-US"/>
        </w:rPr>
        <w:t>vulnerable was</w:t>
      </w:r>
      <w:r w:rsidRPr="00425CFF">
        <w:rPr>
          <w:lang w:val="en-US"/>
        </w:rPr>
        <w:t xml:space="preserve"> on the </w:t>
      </w:r>
      <w:r w:rsidR="00DE1DD5">
        <w:rPr>
          <w:lang w:val="en-US"/>
        </w:rPr>
        <w:t>EMO</w:t>
      </w:r>
      <w:r w:rsidRPr="00425CFF">
        <w:rPr>
          <w:lang w:val="en-US"/>
        </w:rPr>
        <w:t xml:space="preserve"> domain. Among those who were proficient in English, </w:t>
      </w:r>
      <w:r>
        <w:rPr>
          <w:lang w:val="en-US"/>
        </w:rPr>
        <w:t xml:space="preserve">the proportion of children </w:t>
      </w:r>
      <w:r w:rsidR="00B71524">
        <w:rPr>
          <w:lang w:val="en-US"/>
        </w:rPr>
        <w:t xml:space="preserve">who were </w:t>
      </w:r>
      <w:r>
        <w:rPr>
          <w:lang w:val="en-US"/>
        </w:rPr>
        <w:t xml:space="preserve">developmentally vulnerable was highest </w:t>
      </w:r>
      <w:r w:rsidRPr="00425CFF">
        <w:rPr>
          <w:lang w:val="en-US"/>
        </w:rPr>
        <w:t xml:space="preserve">on the SOC domain and </w:t>
      </w:r>
      <w:r>
        <w:rPr>
          <w:lang w:val="en-US"/>
        </w:rPr>
        <w:t>lowest</w:t>
      </w:r>
      <w:r w:rsidRPr="00425CFF">
        <w:rPr>
          <w:lang w:val="en-US"/>
        </w:rPr>
        <w:t xml:space="preserve"> on the </w:t>
      </w:r>
      <w:r w:rsidR="00DE1DD5">
        <w:rPr>
          <w:lang w:val="en-US"/>
        </w:rPr>
        <w:t>COM-KNO</w:t>
      </w:r>
      <w:r w:rsidRPr="00425CFF">
        <w:rPr>
          <w:lang w:val="en-US"/>
        </w:rPr>
        <w:t xml:space="preserve"> domain</w:t>
      </w:r>
      <w:r w:rsidR="00AF5CD6">
        <w:rPr>
          <w:lang w:val="en-US"/>
        </w:rPr>
        <w:t xml:space="preserve">. </w:t>
      </w:r>
    </w:p>
    <w:p w14:paraId="323CF259" w14:textId="77777777" w:rsidR="00B9296F" w:rsidRPr="00425CFF" w:rsidRDefault="00B9296F" w:rsidP="00B9296F">
      <w:pPr>
        <w:ind w:left="0"/>
        <w:rPr>
          <w:lang w:val="en-US"/>
        </w:rPr>
      </w:pPr>
    </w:p>
    <w:p w14:paraId="43267ED5" w14:textId="77777777" w:rsidR="00A33CD9" w:rsidRPr="008E0DD7" w:rsidRDefault="00A33CD9" w:rsidP="00B751A8">
      <w:pPr>
        <w:ind w:left="0"/>
        <w:rPr>
          <w:lang w:val="en-US"/>
        </w:rPr>
      </w:pPr>
    </w:p>
    <w:p w14:paraId="683EC80F" w14:textId="77777777" w:rsidR="00763C4E" w:rsidRPr="008E0DD7" w:rsidRDefault="00763C4E" w:rsidP="00B751A8">
      <w:pPr>
        <w:ind w:left="0"/>
        <w:rPr>
          <w:b/>
          <w:bCs/>
          <w:lang w:val="en-US"/>
        </w:rPr>
      </w:pPr>
    </w:p>
    <w:p w14:paraId="0B3F2D1B" w14:textId="0E6F691F" w:rsidR="00080286" w:rsidRDefault="00081DF7" w:rsidP="00080286">
      <w:pPr>
        <w:jc w:val="center"/>
      </w:pPr>
      <w:r>
        <w:rPr>
          <w:noProof/>
        </w:rPr>
        <w:drawing>
          <wp:inline distT="0" distB="0" distL="0" distR="0" wp14:anchorId="09BDF42D" wp14:editId="0B287510">
            <wp:extent cx="4792326" cy="3503143"/>
            <wp:effectExtent l="0" t="0" r="8890" b="2540"/>
            <wp:docPr id="469499586" name="Picture 5" descr="A bar graph illustrating the correlation between children not being proficient in English and development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99586" name="Picture 5" descr="A bar graph illustrating the correlation between children not being proficient in English and developmental vulnerability."/>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92326" cy="3503143"/>
                    </a:xfrm>
                    <a:prstGeom prst="rect">
                      <a:avLst/>
                    </a:prstGeom>
                    <a:noFill/>
                  </pic:spPr>
                </pic:pic>
              </a:graphicData>
            </a:graphic>
          </wp:inline>
        </w:drawing>
      </w:r>
    </w:p>
    <w:p w14:paraId="5FE4B768" w14:textId="77777777" w:rsidR="0005324A" w:rsidRPr="00425CFF" w:rsidRDefault="0005324A" w:rsidP="00080286">
      <w:pPr>
        <w:jc w:val="center"/>
      </w:pPr>
    </w:p>
    <w:p w14:paraId="11B22A92" w14:textId="08626551" w:rsidR="00080286" w:rsidRPr="00425CFF" w:rsidRDefault="00080286" w:rsidP="0061239F">
      <w:pPr>
        <w:pStyle w:val="Caption"/>
      </w:pPr>
      <w:r w:rsidRPr="00425CFF">
        <w:t xml:space="preserve">Figure </w:t>
      </w:r>
      <w:r>
        <w:t>6</w:t>
      </w:r>
      <w:r w:rsidRPr="00425CFF">
        <w:t>.</w:t>
      </w:r>
      <w:r w:rsidR="00BA3D6A" w:rsidRPr="00425CFF" w:rsidDel="00BA3D6A">
        <w:t xml:space="preserve"> </w:t>
      </w:r>
      <w:r w:rsidR="00BA3D6A">
        <w:t>1</w:t>
      </w:r>
      <w:r w:rsidRPr="00425CFF">
        <w:t xml:space="preserve">. Percentage of </w:t>
      </w:r>
      <w:r w:rsidR="00E13421" w:rsidRPr="00425CFF">
        <w:t>children</w:t>
      </w:r>
      <w:r w:rsidR="00E13421">
        <w:t xml:space="preserve">’s </w:t>
      </w:r>
      <w:r w:rsidR="00E13421" w:rsidRPr="00425CFF">
        <w:t>developmenta</w:t>
      </w:r>
      <w:r w:rsidR="00E13421">
        <w:t>l</w:t>
      </w:r>
      <w:r w:rsidR="00E13421" w:rsidRPr="00425CFF">
        <w:t xml:space="preserve"> vulnerabi</w:t>
      </w:r>
      <w:r w:rsidR="00E13421">
        <w:t>lity</w:t>
      </w:r>
      <w:r w:rsidR="00E13421" w:rsidRPr="00425CFF">
        <w:t xml:space="preserve"> </w:t>
      </w:r>
      <w:r w:rsidRPr="00425CFF">
        <w:t>on specific domains by levels of a top priority population indicator – Child not proficient in English</w:t>
      </w:r>
    </w:p>
    <w:p w14:paraId="06A86B49" w14:textId="4DE0162A" w:rsidR="00763C4E" w:rsidRPr="008E0DD7" w:rsidRDefault="0005324A" w:rsidP="00B751A8">
      <w:pPr>
        <w:rPr>
          <w:sz w:val="20"/>
          <w:szCs w:val="20"/>
          <w:lang w:val="en-US"/>
        </w:rPr>
      </w:pPr>
      <w:bookmarkStart w:id="45" w:name="_Hlk150767534"/>
      <w:r>
        <w:rPr>
          <w:sz w:val="18"/>
          <w:szCs w:val="18"/>
        </w:rPr>
        <w:t xml:space="preserve">Note: Data on developmental vulnerability on </w:t>
      </w:r>
      <w:r w:rsidR="00DE1DD5">
        <w:rPr>
          <w:sz w:val="18"/>
          <w:szCs w:val="18"/>
        </w:rPr>
        <w:t>COM-KNO</w:t>
      </w:r>
      <w:r>
        <w:rPr>
          <w:sz w:val="18"/>
          <w:szCs w:val="18"/>
        </w:rPr>
        <w:t xml:space="preserve"> were suppressed due to 90 per cent vulnerability rule </w:t>
      </w:r>
      <w:r w:rsidRPr="0005324A">
        <w:rPr>
          <w:sz w:val="18"/>
          <w:szCs w:val="18"/>
        </w:rPr>
        <w:t>as per the AEDC Data Guidelines section 7.2.2</w:t>
      </w:r>
      <w:r>
        <w:rPr>
          <w:sz w:val="18"/>
          <w:szCs w:val="18"/>
        </w:rPr>
        <w:t>.</w:t>
      </w:r>
      <w:bookmarkEnd w:id="45"/>
      <w:r w:rsidR="007570AD" w:rsidRPr="007570AD">
        <w:rPr>
          <w:i/>
          <w:sz w:val="18"/>
          <w:szCs w:val="18"/>
        </w:rPr>
        <w:t xml:space="preserve"> </w:t>
      </w:r>
      <w:r w:rsidR="007570AD" w:rsidRPr="00425CFF">
        <w:rPr>
          <w:i/>
          <w:sz w:val="18"/>
          <w:szCs w:val="18"/>
        </w:rPr>
        <w:t>Abbreviations:</w:t>
      </w:r>
      <w:r w:rsidR="007570AD" w:rsidRPr="00425CFF">
        <w:rPr>
          <w:sz w:val="18"/>
          <w:szCs w:val="18"/>
        </w:rPr>
        <w:t xml:space="preserve"> </w:t>
      </w:r>
      <w:r w:rsidR="00DE1DD5">
        <w:rPr>
          <w:sz w:val="18"/>
          <w:szCs w:val="18"/>
        </w:rPr>
        <w:t>COM-KNO</w:t>
      </w:r>
      <w:r w:rsidR="007570AD" w:rsidRPr="00425CFF">
        <w:rPr>
          <w:sz w:val="18"/>
          <w:szCs w:val="18"/>
        </w:rPr>
        <w:t xml:space="preserve"> communication skills and general knowledge; </w:t>
      </w:r>
      <w:r w:rsidR="00DE1DD5">
        <w:rPr>
          <w:sz w:val="18"/>
          <w:szCs w:val="18"/>
        </w:rPr>
        <w:t>EMO</w:t>
      </w:r>
      <w:r w:rsidR="007570AD" w:rsidRPr="00425CFF">
        <w:rPr>
          <w:sz w:val="18"/>
          <w:szCs w:val="18"/>
        </w:rPr>
        <w:t xml:space="preserve"> emotional maturity; </w:t>
      </w:r>
      <w:r w:rsidR="00DE1DD5">
        <w:rPr>
          <w:sz w:val="18"/>
          <w:szCs w:val="18"/>
        </w:rPr>
        <w:t>LANG-COG</w:t>
      </w:r>
      <w:r w:rsidR="007570AD" w:rsidRPr="00425CFF">
        <w:rPr>
          <w:sz w:val="18"/>
          <w:szCs w:val="18"/>
        </w:rPr>
        <w:t xml:space="preserve"> language and cognitive skills</w:t>
      </w:r>
      <w:r w:rsidR="007570AD">
        <w:rPr>
          <w:sz w:val="18"/>
          <w:szCs w:val="18"/>
        </w:rPr>
        <w:t xml:space="preserve"> (school-based)</w:t>
      </w:r>
      <w:r w:rsidR="007570AD" w:rsidRPr="00425CFF">
        <w:rPr>
          <w:sz w:val="18"/>
          <w:szCs w:val="18"/>
        </w:rPr>
        <w:t xml:space="preserve">; </w:t>
      </w:r>
      <w:r w:rsidR="00DE1DD5">
        <w:rPr>
          <w:sz w:val="18"/>
          <w:szCs w:val="18"/>
        </w:rPr>
        <w:t>PHY-WELL</w:t>
      </w:r>
      <w:r w:rsidR="007570AD" w:rsidRPr="00425CFF">
        <w:rPr>
          <w:sz w:val="18"/>
          <w:szCs w:val="18"/>
        </w:rPr>
        <w:t xml:space="preserve"> physical health and wellbeing; SOC social competence.</w:t>
      </w:r>
    </w:p>
    <w:p w14:paraId="062882A0" w14:textId="77777777" w:rsidR="00763C4E" w:rsidRPr="008E0DD7" w:rsidRDefault="00763C4E" w:rsidP="00B751A8">
      <w:pPr>
        <w:ind w:left="0"/>
        <w:rPr>
          <w:sz w:val="20"/>
          <w:szCs w:val="20"/>
          <w:lang w:val="en-US"/>
        </w:rPr>
      </w:pPr>
      <w:r w:rsidRPr="008E0DD7">
        <w:rPr>
          <w:sz w:val="20"/>
          <w:szCs w:val="20"/>
          <w:lang w:val="en-US"/>
        </w:rPr>
        <w:br w:type="page"/>
      </w:r>
    </w:p>
    <w:p w14:paraId="7464472C" w14:textId="77777777" w:rsidR="00093D22" w:rsidRPr="00425CFF" w:rsidRDefault="00093D22" w:rsidP="00093D22"/>
    <w:p w14:paraId="460B5793" w14:textId="65733093" w:rsidR="00093D22" w:rsidRPr="00425CFF" w:rsidRDefault="00093D22" w:rsidP="00093D22">
      <w:pPr>
        <w:rPr>
          <w:lang w:val="en-US"/>
        </w:rPr>
      </w:pPr>
      <w:r w:rsidRPr="00425CFF">
        <w:rPr>
          <w:lang w:val="en-US"/>
        </w:rPr>
        <w:t>Among children who had parents</w:t>
      </w:r>
      <w:r w:rsidR="00EB1B94">
        <w:rPr>
          <w:lang w:val="en-US"/>
        </w:rPr>
        <w:t xml:space="preserve"> that identify as</w:t>
      </w:r>
      <w:r w:rsidRPr="00425CFF">
        <w:rPr>
          <w:lang w:val="en-US"/>
        </w:rPr>
        <w:t xml:space="preserve"> from Anglo-Celtic</w:t>
      </w:r>
      <w:r w:rsidR="00AC6A16">
        <w:rPr>
          <w:lang w:val="en-US"/>
        </w:rPr>
        <w:t xml:space="preserve"> </w:t>
      </w:r>
      <w:r w:rsidRPr="00425CFF">
        <w:rPr>
          <w:lang w:val="en-US"/>
        </w:rPr>
        <w:t xml:space="preserve">backgrounds, </w:t>
      </w:r>
      <w:r>
        <w:rPr>
          <w:lang w:val="en-US"/>
        </w:rPr>
        <w:t xml:space="preserve">the </w:t>
      </w:r>
      <w:r w:rsidR="00AC6A16">
        <w:rPr>
          <w:lang w:val="en-US"/>
        </w:rPr>
        <w:t xml:space="preserve">highest </w:t>
      </w:r>
      <w:r>
        <w:rPr>
          <w:lang w:val="en-US"/>
        </w:rPr>
        <w:t xml:space="preserve">proportion of children </w:t>
      </w:r>
      <w:r w:rsidR="00E059ED">
        <w:rPr>
          <w:lang w:val="en-US"/>
        </w:rPr>
        <w:t xml:space="preserve">who were </w:t>
      </w:r>
      <w:r>
        <w:rPr>
          <w:lang w:val="en-US"/>
        </w:rPr>
        <w:t xml:space="preserve">developmentally vulnerable was </w:t>
      </w:r>
      <w:r w:rsidRPr="00425CFF">
        <w:rPr>
          <w:lang w:val="en-US"/>
        </w:rPr>
        <w:t xml:space="preserve">on the </w:t>
      </w:r>
      <w:r w:rsidR="00DE1DD5">
        <w:rPr>
          <w:lang w:val="en-US"/>
        </w:rPr>
        <w:t>PHY-WELL</w:t>
      </w:r>
      <w:r w:rsidRPr="00425CFF">
        <w:rPr>
          <w:lang w:val="en-US"/>
        </w:rPr>
        <w:t xml:space="preserve"> domain and </w:t>
      </w:r>
      <w:r>
        <w:rPr>
          <w:lang w:val="en-US"/>
        </w:rPr>
        <w:t>lowest</w:t>
      </w:r>
      <w:r w:rsidRPr="00425CFF">
        <w:rPr>
          <w:lang w:val="en-US"/>
        </w:rPr>
        <w:t xml:space="preserve"> on the </w:t>
      </w:r>
      <w:r w:rsidR="00DE1DD5">
        <w:rPr>
          <w:lang w:val="en-US"/>
        </w:rPr>
        <w:t>LANG-COG</w:t>
      </w:r>
      <w:r w:rsidRPr="00425CFF">
        <w:rPr>
          <w:lang w:val="en-US"/>
        </w:rPr>
        <w:t xml:space="preserve"> domain. Among children who </w:t>
      </w:r>
      <w:r w:rsidR="00A079AD">
        <w:rPr>
          <w:lang w:val="en-US"/>
        </w:rPr>
        <w:t>have parents that identify as an</w:t>
      </w:r>
      <w:r w:rsidRPr="00425CFF">
        <w:rPr>
          <w:lang w:val="en-US"/>
        </w:rPr>
        <w:t xml:space="preserve"> Aboriginal and/or Torres Strait Islander,</w:t>
      </w:r>
      <w:r w:rsidRPr="00425CFF" w:rsidDel="00610728">
        <w:rPr>
          <w:lang w:val="en-US"/>
        </w:rPr>
        <w:t xml:space="preserve"> </w:t>
      </w:r>
      <w:r w:rsidRPr="00425CFF">
        <w:rPr>
          <w:lang w:val="en-US"/>
        </w:rPr>
        <w:t>th</w:t>
      </w:r>
      <w:r w:rsidR="00A079AD">
        <w:rPr>
          <w:lang w:val="en-US"/>
        </w:rPr>
        <w:t xml:space="preserve">e highest </w:t>
      </w:r>
      <w:r>
        <w:rPr>
          <w:lang w:val="en-US"/>
        </w:rPr>
        <w:t xml:space="preserve">proportion </w:t>
      </w:r>
      <w:r w:rsidR="00A079AD">
        <w:rPr>
          <w:lang w:val="en-US"/>
        </w:rPr>
        <w:t xml:space="preserve">of children </w:t>
      </w:r>
      <w:r w:rsidR="00E059ED">
        <w:rPr>
          <w:lang w:val="en-US"/>
        </w:rPr>
        <w:t xml:space="preserve">who were </w:t>
      </w:r>
      <w:r w:rsidR="00A079AD">
        <w:rPr>
          <w:lang w:val="en-US"/>
        </w:rPr>
        <w:t xml:space="preserve">developmentally vulnerable </w:t>
      </w:r>
      <w:r w:rsidR="00A52416">
        <w:rPr>
          <w:lang w:val="en-US"/>
        </w:rPr>
        <w:t xml:space="preserve">was </w:t>
      </w:r>
      <w:r w:rsidRPr="00425CFF">
        <w:rPr>
          <w:lang w:val="en-US"/>
        </w:rPr>
        <w:t xml:space="preserve">on the </w:t>
      </w:r>
      <w:r w:rsidR="00DE1DD5">
        <w:rPr>
          <w:lang w:val="en-US"/>
        </w:rPr>
        <w:t>LANG-COG</w:t>
      </w:r>
      <w:r w:rsidRPr="00425CFF">
        <w:rPr>
          <w:lang w:val="en-US"/>
        </w:rPr>
        <w:t xml:space="preserve"> domain and </w:t>
      </w:r>
      <w:r>
        <w:rPr>
          <w:lang w:val="en-US"/>
        </w:rPr>
        <w:t>lowest</w:t>
      </w:r>
      <w:r w:rsidRPr="00425CFF">
        <w:rPr>
          <w:lang w:val="en-US"/>
        </w:rPr>
        <w:t xml:space="preserve"> on the </w:t>
      </w:r>
      <w:r w:rsidR="00DE1DD5">
        <w:rPr>
          <w:lang w:val="en-US"/>
        </w:rPr>
        <w:t>EMO</w:t>
      </w:r>
      <w:r w:rsidRPr="00425CFF">
        <w:rPr>
          <w:lang w:val="en-US"/>
        </w:rPr>
        <w:t xml:space="preserve"> domain. Among children who had parents </w:t>
      </w:r>
      <w:r w:rsidR="00A52416">
        <w:rPr>
          <w:lang w:val="en-US"/>
        </w:rPr>
        <w:t xml:space="preserve">that identify </w:t>
      </w:r>
      <w:r w:rsidR="00EB1B94">
        <w:rPr>
          <w:lang w:val="en-US"/>
        </w:rPr>
        <w:t xml:space="preserve">as </w:t>
      </w:r>
      <w:r w:rsidRPr="00425CFF">
        <w:rPr>
          <w:lang w:val="en-US"/>
        </w:rPr>
        <w:t>South Central Asian, Northeast Asian, Southeast Asian ba</w:t>
      </w:r>
      <w:r w:rsidR="00EB1B94">
        <w:rPr>
          <w:lang w:val="en-US"/>
        </w:rPr>
        <w:t>ckgrounds</w:t>
      </w:r>
      <w:r w:rsidRPr="00425CFF">
        <w:rPr>
          <w:lang w:val="en-US"/>
        </w:rPr>
        <w:t>,</w:t>
      </w:r>
      <w:r w:rsidRPr="00425CFF" w:rsidDel="001B6C91">
        <w:rPr>
          <w:lang w:val="en-US"/>
        </w:rPr>
        <w:t xml:space="preserve"> </w:t>
      </w:r>
      <w:r>
        <w:rPr>
          <w:lang w:val="en-US"/>
        </w:rPr>
        <w:t>this proportion</w:t>
      </w:r>
      <w:r w:rsidR="00EB1B94">
        <w:rPr>
          <w:lang w:val="en-US"/>
        </w:rPr>
        <w:t xml:space="preserve"> of children </w:t>
      </w:r>
      <w:r w:rsidR="00E059ED">
        <w:rPr>
          <w:lang w:val="en-US"/>
        </w:rPr>
        <w:t xml:space="preserve">who were </w:t>
      </w:r>
      <w:r w:rsidR="00EB1B94">
        <w:rPr>
          <w:lang w:val="en-US"/>
        </w:rPr>
        <w:t>developmentally vulnerable</w:t>
      </w:r>
      <w:r>
        <w:rPr>
          <w:lang w:val="en-US"/>
        </w:rPr>
        <w:t xml:space="preserve"> was highest</w:t>
      </w:r>
      <w:r w:rsidRPr="00425CFF">
        <w:rPr>
          <w:lang w:val="en-US"/>
        </w:rPr>
        <w:t xml:space="preserve"> on the </w:t>
      </w:r>
      <w:r w:rsidR="00DE1DD5">
        <w:rPr>
          <w:lang w:val="en-US"/>
        </w:rPr>
        <w:t>COM-KNO</w:t>
      </w:r>
      <w:r w:rsidRPr="00425CFF">
        <w:rPr>
          <w:lang w:val="en-US"/>
        </w:rPr>
        <w:t xml:space="preserve"> domain and </w:t>
      </w:r>
      <w:r>
        <w:rPr>
          <w:lang w:val="en-US"/>
        </w:rPr>
        <w:t>lowest</w:t>
      </w:r>
      <w:r w:rsidRPr="00425CFF">
        <w:rPr>
          <w:lang w:val="en-US"/>
        </w:rPr>
        <w:t xml:space="preserve"> on the </w:t>
      </w:r>
      <w:r w:rsidR="00DE1DD5">
        <w:rPr>
          <w:lang w:val="en-US"/>
        </w:rPr>
        <w:t>LANG-COG</w:t>
      </w:r>
      <w:r w:rsidRPr="00425CFF">
        <w:rPr>
          <w:lang w:val="en-US"/>
        </w:rPr>
        <w:t xml:space="preserve"> domain</w:t>
      </w:r>
      <w:r w:rsidR="00AC6A16">
        <w:rPr>
          <w:lang w:val="en-US"/>
        </w:rPr>
        <w:t xml:space="preserve">. </w:t>
      </w:r>
    </w:p>
    <w:p w14:paraId="243A98A3" w14:textId="77777777" w:rsidR="00763C4E" w:rsidRPr="008E0DD7" w:rsidRDefault="00763C4E" w:rsidP="00B751A8">
      <w:pPr>
        <w:rPr>
          <w:lang w:val="en-US"/>
        </w:rPr>
      </w:pPr>
    </w:p>
    <w:p w14:paraId="4C17552C" w14:textId="156262D2" w:rsidR="00845DE4" w:rsidRPr="00425CFF" w:rsidRDefault="00081DF7" w:rsidP="0061239F">
      <w:pPr>
        <w:pStyle w:val="Caption"/>
      </w:pPr>
      <w:r>
        <w:rPr>
          <w:noProof/>
        </w:rPr>
        <w:drawing>
          <wp:inline distT="0" distB="0" distL="0" distR="0" wp14:anchorId="014A780F" wp14:editId="176A1C08">
            <wp:extent cx="5786323" cy="4318534"/>
            <wp:effectExtent l="0" t="0" r="5080" b="6350"/>
            <wp:docPr id="1414599808" name="Picture 6" descr="A bar graph illustrating the correlation children's parental ancestry and development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99808" name="Picture 6" descr="A bar graph illustrating the correlation children's parental ancestry and developmental vulnerability."/>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7095" cy="4319110"/>
                    </a:xfrm>
                    <a:prstGeom prst="rect">
                      <a:avLst/>
                    </a:prstGeom>
                    <a:noFill/>
                  </pic:spPr>
                </pic:pic>
              </a:graphicData>
            </a:graphic>
          </wp:inline>
        </w:drawing>
      </w:r>
    </w:p>
    <w:p w14:paraId="362B6602" w14:textId="41D58055" w:rsidR="00845DE4" w:rsidRPr="00425CFF" w:rsidRDefault="00845DE4" w:rsidP="0061239F">
      <w:pPr>
        <w:pStyle w:val="Caption"/>
      </w:pPr>
      <w:bookmarkStart w:id="46" w:name="_Toc140131364"/>
      <w:bookmarkStart w:id="47" w:name="OLE_LINK1"/>
      <w:r w:rsidRPr="00425CFF">
        <w:t xml:space="preserve">Figure </w:t>
      </w:r>
      <w:r>
        <w:t>6</w:t>
      </w:r>
      <w:r w:rsidRPr="00425CFF">
        <w:t xml:space="preserve">.2. Percentage of </w:t>
      </w:r>
      <w:r w:rsidR="00E13421" w:rsidRPr="00425CFF">
        <w:t>children</w:t>
      </w:r>
      <w:r w:rsidR="00E13421">
        <w:t xml:space="preserve">’s </w:t>
      </w:r>
      <w:r w:rsidR="00E13421" w:rsidRPr="00425CFF">
        <w:t>developmenta</w:t>
      </w:r>
      <w:r w:rsidR="00E13421">
        <w:t>l</w:t>
      </w:r>
      <w:r w:rsidR="00E13421" w:rsidRPr="00425CFF">
        <w:t xml:space="preserve"> vulnerabi</w:t>
      </w:r>
      <w:r w:rsidR="00E13421">
        <w:t>lity</w:t>
      </w:r>
      <w:r w:rsidR="00E13421" w:rsidRPr="00425CFF">
        <w:t xml:space="preserve"> </w:t>
      </w:r>
      <w:r w:rsidRPr="00425CFF">
        <w:t>on specific domains by levels of a top priority population indicator – Parental ancestry</w:t>
      </w:r>
      <w:bookmarkEnd w:id="46"/>
    </w:p>
    <w:p w14:paraId="2F6330B3" w14:textId="4E9B2FEB" w:rsidR="00763C4E" w:rsidRPr="008E0DD7" w:rsidRDefault="00804BD9" w:rsidP="00845DE4">
      <w:pPr>
        <w:rPr>
          <w:sz w:val="18"/>
          <w:szCs w:val="18"/>
        </w:rPr>
      </w:pPr>
      <w:r w:rsidRPr="00425CFF">
        <w:rPr>
          <w:i/>
          <w:sz w:val="18"/>
          <w:szCs w:val="18"/>
        </w:rPr>
        <w:t>Abbreviations:</w:t>
      </w:r>
      <w:r w:rsidRPr="00425CFF">
        <w:rPr>
          <w:sz w:val="18"/>
          <w:szCs w:val="18"/>
        </w:rPr>
        <w:t xml:space="preserve"> </w:t>
      </w:r>
      <w:r w:rsidR="00DE1DD5">
        <w:rPr>
          <w:sz w:val="18"/>
          <w:szCs w:val="18"/>
        </w:rPr>
        <w:t>COM-KNO</w:t>
      </w:r>
      <w:r w:rsidRPr="00425CFF">
        <w:rPr>
          <w:sz w:val="18"/>
          <w:szCs w:val="18"/>
        </w:rPr>
        <w:t xml:space="preserve"> communication skills and general knowledge; </w:t>
      </w:r>
      <w:r w:rsidR="00DE1DD5">
        <w:rPr>
          <w:sz w:val="18"/>
          <w:szCs w:val="18"/>
        </w:rPr>
        <w:t>EMO</w:t>
      </w:r>
      <w:r w:rsidRPr="00425CFF">
        <w:rPr>
          <w:sz w:val="18"/>
          <w:szCs w:val="18"/>
        </w:rPr>
        <w:t xml:space="preserve"> emotional maturity; </w:t>
      </w:r>
      <w:r w:rsidR="00EF2DAF">
        <w:rPr>
          <w:sz w:val="18"/>
          <w:szCs w:val="18"/>
        </w:rPr>
        <w:t xml:space="preserve">First Nations </w:t>
      </w:r>
      <w:r w:rsidR="00EF2DAF" w:rsidRPr="00425CFF">
        <w:rPr>
          <w:sz w:val="18"/>
          <w:szCs w:val="18"/>
        </w:rPr>
        <w:t>Aboriginal and/or Torres Strait Islander</w:t>
      </w:r>
      <w:r w:rsidR="00EF2DAF">
        <w:rPr>
          <w:sz w:val="18"/>
          <w:szCs w:val="18"/>
        </w:rPr>
        <w:t xml:space="preserve">; </w:t>
      </w:r>
      <w:r w:rsidR="00DE1DD5">
        <w:rPr>
          <w:sz w:val="18"/>
          <w:szCs w:val="18"/>
        </w:rPr>
        <w:t>LANG-COG</w:t>
      </w:r>
      <w:r w:rsidRPr="00425CFF">
        <w:rPr>
          <w:sz w:val="18"/>
          <w:szCs w:val="18"/>
        </w:rPr>
        <w:t xml:space="preserve"> language and cognitive skills</w:t>
      </w:r>
      <w:r w:rsidR="00176CC1">
        <w:rPr>
          <w:sz w:val="18"/>
          <w:szCs w:val="18"/>
        </w:rPr>
        <w:t xml:space="preserve"> (school-based)</w:t>
      </w:r>
      <w:r w:rsidRPr="00425CFF">
        <w:rPr>
          <w:sz w:val="18"/>
          <w:szCs w:val="18"/>
        </w:rPr>
        <w:t xml:space="preserve">; </w:t>
      </w:r>
      <w:r w:rsidR="00DE1DD5">
        <w:rPr>
          <w:sz w:val="18"/>
          <w:szCs w:val="18"/>
        </w:rPr>
        <w:t>PHY-WELL</w:t>
      </w:r>
      <w:r w:rsidRPr="00425CFF">
        <w:rPr>
          <w:sz w:val="18"/>
          <w:szCs w:val="18"/>
        </w:rPr>
        <w:t xml:space="preserve"> physical health and wellbeing; SOC social competence.</w:t>
      </w:r>
      <w:bookmarkEnd w:id="47"/>
      <w:r w:rsidR="00763C4E" w:rsidRPr="008E0DD7">
        <w:rPr>
          <w:sz w:val="18"/>
          <w:szCs w:val="18"/>
        </w:rPr>
        <w:br w:type="page"/>
      </w:r>
    </w:p>
    <w:p w14:paraId="0B50021F" w14:textId="027E2E4B" w:rsidR="00763C4E" w:rsidRPr="008E0DD7" w:rsidRDefault="00763C4E" w:rsidP="00B751A8">
      <w:pPr>
        <w:pStyle w:val="Heading5"/>
        <w:rPr>
          <w:lang w:val="en-US"/>
        </w:rPr>
      </w:pPr>
      <w:r w:rsidRPr="008E0DD7">
        <w:rPr>
          <w:lang w:val="en-US"/>
        </w:rPr>
        <w:lastRenderedPageBreak/>
        <w:t>Associations between child disadvantage indicators and</w:t>
      </w:r>
      <w:r w:rsidR="00F078C7">
        <w:rPr>
          <w:lang w:val="en-US"/>
        </w:rPr>
        <w:t xml:space="preserve"> children’s developmental vulnerability on</w:t>
      </w:r>
      <w:r w:rsidRPr="008E0DD7">
        <w:rPr>
          <w:lang w:val="en-US"/>
        </w:rPr>
        <w:t xml:space="preserve"> specific domains </w:t>
      </w:r>
    </w:p>
    <w:p w14:paraId="176E107E" w14:textId="77777777" w:rsidR="00763C4E" w:rsidRPr="008E0DD7" w:rsidRDefault="00763C4E" w:rsidP="00B751A8">
      <w:pPr>
        <w:rPr>
          <w:lang w:val="en-US"/>
        </w:rPr>
      </w:pPr>
    </w:p>
    <w:p w14:paraId="5BD32839" w14:textId="26A03DB9" w:rsidR="00A87F76" w:rsidRPr="00425CFF" w:rsidRDefault="00A87F76" w:rsidP="00A87F76">
      <w:pPr>
        <w:rPr>
          <w:lang w:val="en-US"/>
        </w:rPr>
      </w:pPr>
      <w:r w:rsidRPr="00425CFF">
        <w:rPr>
          <w:lang w:val="en-US"/>
        </w:rPr>
        <w:t xml:space="preserve">The univariable associations between each child disadvantage indicator and developmental </w:t>
      </w:r>
      <w:r w:rsidR="00183728">
        <w:rPr>
          <w:lang w:val="en-US"/>
        </w:rPr>
        <w:t xml:space="preserve">vulnerability on each specific </w:t>
      </w:r>
      <w:r w:rsidRPr="00425CFF">
        <w:rPr>
          <w:lang w:val="en-US"/>
        </w:rPr>
        <w:t xml:space="preserve">domain are shown in </w:t>
      </w:r>
      <w:hyperlink w:anchor="TableB2" w:history="1">
        <w:r w:rsidRPr="00425CFF">
          <w:rPr>
            <w:rStyle w:val="Hyperlink"/>
            <w:lang w:val="en-US"/>
          </w:rPr>
          <w:t xml:space="preserve">Appendix </w:t>
        </w:r>
        <w:r>
          <w:rPr>
            <w:rStyle w:val="Hyperlink"/>
            <w:lang w:val="en-US"/>
          </w:rPr>
          <w:t>A</w:t>
        </w:r>
        <w:r w:rsidRPr="00425CFF">
          <w:rPr>
            <w:rStyle w:val="Hyperlink"/>
            <w:lang w:val="en-US"/>
          </w:rPr>
          <w:t xml:space="preserve">, Table </w:t>
        </w:r>
        <w:r>
          <w:rPr>
            <w:rStyle w:val="Hyperlink"/>
            <w:lang w:val="en-US"/>
          </w:rPr>
          <w:t>A</w:t>
        </w:r>
        <w:r w:rsidRPr="00425CFF">
          <w:rPr>
            <w:rStyle w:val="Hyperlink"/>
            <w:lang w:val="en-US"/>
          </w:rPr>
          <w:t>.2</w:t>
        </w:r>
      </w:hyperlink>
      <w:r w:rsidRPr="00425CFF">
        <w:rPr>
          <w:lang w:val="en-US"/>
        </w:rPr>
        <w:t xml:space="preserve">. The 36 key child disadvantage indicators were then ranked according to the strength of univariable associations </w:t>
      </w:r>
      <w:r w:rsidR="000354E8">
        <w:rPr>
          <w:lang w:val="en-US"/>
        </w:rPr>
        <w:t>for</w:t>
      </w:r>
      <w:r w:rsidRPr="00425CFF">
        <w:rPr>
          <w:lang w:val="en-US"/>
        </w:rPr>
        <w:t xml:space="preserve"> each </w:t>
      </w:r>
      <w:r w:rsidR="000354E8">
        <w:rPr>
          <w:lang w:val="en-US"/>
        </w:rPr>
        <w:t xml:space="preserve">developmental vulnerability </w:t>
      </w:r>
      <w:r w:rsidRPr="00425CFF">
        <w:rPr>
          <w:lang w:val="en-US"/>
        </w:rPr>
        <w:t>domain</w:t>
      </w:r>
      <w:r w:rsidR="00526540">
        <w:rPr>
          <w:lang w:val="en-US"/>
        </w:rPr>
        <w:t>.</w:t>
      </w:r>
      <w:r w:rsidRPr="00425CFF">
        <w:rPr>
          <w:lang w:val="en-US"/>
        </w:rPr>
        <w:t xml:space="preserve"> The top 15 ranked child disadvantage indicators</w:t>
      </w:r>
      <w:r w:rsidR="00526540">
        <w:rPr>
          <w:lang w:val="en-US"/>
        </w:rPr>
        <w:t xml:space="preserve"> within each disadvantage lens</w:t>
      </w:r>
      <w:r w:rsidRPr="00425CFF">
        <w:rPr>
          <w:lang w:val="en-US"/>
        </w:rPr>
        <w:t xml:space="preserve"> for each domain are shown in Figures </w:t>
      </w:r>
      <w:r>
        <w:rPr>
          <w:lang w:val="en-US"/>
        </w:rPr>
        <w:t>7</w:t>
      </w:r>
      <w:r w:rsidRPr="00425CFF">
        <w:rPr>
          <w:lang w:val="en-US"/>
        </w:rPr>
        <w:t>-1</w:t>
      </w:r>
      <w:r>
        <w:rPr>
          <w:lang w:val="en-US"/>
        </w:rPr>
        <w:t>1</w:t>
      </w:r>
      <w:r w:rsidRPr="00425CFF">
        <w:rPr>
          <w:lang w:val="en-US"/>
        </w:rPr>
        <w:t xml:space="preserve">. </w:t>
      </w:r>
    </w:p>
    <w:p w14:paraId="4EBAF324" w14:textId="77777777" w:rsidR="00A87F76" w:rsidRPr="00425CFF" w:rsidRDefault="00A87F76" w:rsidP="00A87F76">
      <w:pPr>
        <w:rPr>
          <w:lang w:val="en-US"/>
        </w:rPr>
      </w:pPr>
    </w:p>
    <w:p w14:paraId="750E7D26" w14:textId="2A198706" w:rsidR="00A87F76" w:rsidRPr="00425CFF" w:rsidRDefault="00A87F76" w:rsidP="00A87F76">
      <w:pPr>
        <w:rPr>
          <w:lang w:val="en-US"/>
        </w:rPr>
      </w:pPr>
      <w:r w:rsidRPr="00425CFF">
        <w:rPr>
          <w:lang w:val="en-US"/>
        </w:rPr>
        <w:t xml:space="preserve">Figure </w:t>
      </w:r>
      <w:r>
        <w:rPr>
          <w:lang w:val="en-US"/>
        </w:rPr>
        <w:t>7</w:t>
      </w:r>
      <w:r w:rsidRPr="00425CFF">
        <w:rPr>
          <w:lang w:val="en-US"/>
        </w:rPr>
        <w:t xml:space="preserve"> shows the top 15 ranked child disadvantage indicators across the four disadvantage lenses associated with the risk of children being developmentally vulnerable on the </w:t>
      </w:r>
      <w:r w:rsidR="00DE1DD5">
        <w:rPr>
          <w:lang w:val="en-US"/>
        </w:rPr>
        <w:t>PHY-WELL</w:t>
      </w:r>
      <w:r w:rsidRPr="00425CFF">
        <w:rPr>
          <w:lang w:val="en-US"/>
        </w:rPr>
        <w:t xml:space="preserve"> domain. The indicator </w:t>
      </w:r>
      <w:r>
        <w:rPr>
          <w:lang w:val="en-US"/>
        </w:rPr>
        <w:t>‘</w:t>
      </w:r>
      <w:r w:rsidRPr="00425CFF">
        <w:rPr>
          <w:lang w:val="en-US"/>
        </w:rPr>
        <w:t>child not regularly read to at home</w:t>
      </w:r>
      <w:r>
        <w:rPr>
          <w:lang w:val="en-US"/>
        </w:rPr>
        <w:t>’</w:t>
      </w:r>
      <w:r w:rsidRPr="00425CFF">
        <w:rPr>
          <w:lang w:val="en-US"/>
        </w:rPr>
        <w:t xml:space="preserve"> had the strongest univariable association with child </w:t>
      </w:r>
      <w:r w:rsidR="00DE1DD5">
        <w:rPr>
          <w:lang w:val="en-US"/>
        </w:rPr>
        <w:t>PHY-WELL</w:t>
      </w:r>
      <w:r w:rsidRPr="00425CFF">
        <w:rPr>
          <w:lang w:val="en-US"/>
        </w:rPr>
        <w:t xml:space="preserve"> domain. Children who were not regularly read to at home had almost </w:t>
      </w:r>
      <w:r w:rsidR="00FC7C78">
        <w:rPr>
          <w:lang w:val="en-US"/>
        </w:rPr>
        <w:t>six</w:t>
      </w:r>
      <w:r w:rsidRPr="00425CFF">
        <w:rPr>
          <w:lang w:val="en-US"/>
        </w:rPr>
        <w:t xml:space="preserve"> times greater risk of being developmentally vulnerable </w:t>
      </w:r>
      <w:r w:rsidR="00BF34F1">
        <w:rPr>
          <w:lang w:val="en-US"/>
        </w:rPr>
        <w:t>on</w:t>
      </w:r>
      <w:r w:rsidRPr="00425CFF">
        <w:rPr>
          <w:lang w:val="en-US"/>
        </w:rPr>
        <w:t xml:space="preserve"> the </w:t>
      </w:r>
      <w:r w:rsidR="00DE1DD5">
        <w:rPr>
          <w:lang w:val="en-US"/>
        </w:rPr>
        <w:t>PHY-WELL</w:t>
      </w:r>
      <w:r w:rsidRPr="00425CFF">
        <w:rPr>
          <w:lang w:val="en-US"/>
        </w:rPr>
        <w:t xml:space="preserve"> domain (RR=5.92, 95% CI: 5.79, 6.06) relative to children who were regularly read to at home. Sociodemographic indicators such as ‘Child Care Subsidy income thresholds’ and ‘parent highest education level’ were</w:t>
      </w:r>
      <w:r w:rsidR="00BF34F1">
        <w:rPr>
          <w:lang w:val="en-US"/>
        </w:rPr>
        <w:t xml:space="preserve"> </w:t>
      </w:r>
      <w:r w:rsidRPr="00425CFF">
        <w:rPr>
          <w:lang w:val="en-US"/>
        </w:rPr>
        <w:t>among the top 3 indicators associated with children’s developmental vulnerab</w:t>
      </w:r>
      <w:r>
        <w:rPr>
          <w:lang w:val="en-US"/>
        </w:rPr>
        <w:t>ility</w:t>
      </w:r>
      <w:r w:rsidRPr="00425CFF">
        <w:rPr>
          <w:lang w:val="en-US"/>
        </w:rPr>
        <w:t xml:space="preserve"> on the </w:t>
      </w:r>
      <w:r w:rsidR="00DE1DD5">
        <w:rPr>
          <w:lang w:val="en-US"/>
        </w:rPr>
        <w:t>PHY-WELL</w:t>
      </w:r>
      <w:r w:rsidRPr="00425CFF">
        <w:rPr>
          <w:lang w:val="en-US"/>
        </w:rPr>
        <w:t xml:space="preserve"> domain.</w:t>
      </w:r>
    </w:p>
    <w:p w14:paraId="320548CD" w14:textId="2739F91D" w:rsidR="00763C4E" w:rsidRPr="008E0DD7" w:rsidRDefault="00763C4E" w:rsidP="00B751A8">
      <w:pPr>
        <w:rPr>
          <w:b/>
          <w:bCs/>
          <w:lang w:val="en-US"/>
        </w:rPr>
      </w:pPr>
    </w:p>
    <w:p w14:paraId="0FC6ACAE" w14:textId="305DB524" w:rsidR="00763C4E" w:rsidRPr="008E0DD7" w:rsidRDefault="007605B1" w:rsidP="0061239F">
      <w:pPr>
        <w:pStyle w:val="Caption"/>
      </w:pPr>
      <w:r w:rsidRPr="007605B1">
        <w:rPr>
          <w:noProof/>
        </w:rPr>
        <w:t xml:space="preserve"> </w:t>
      </w:r>
      <w:r w:rsidR="006E21A9">
        <w:rPr>
          <w:noProof/>
        </w:rPr>
        <w:drawing>
          <wp:inline distT="0" distB="0" distL="0" distR="0" wp14:anchorId="3A92103F" wp14:editId="7D5F1641">
            <wp:extent cx="5943600" cy="4134485"/>
            <wp:effectExtent l="0" t="0" r="0" b="0"/>
            <wp:docPr id="196347971" name="Picture 1" descr="Figure 7. Top 15 ranked child disadvantage indicators associated with children’s developmental vulnerability on the PHY-WELL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7971" name="Picture 1" descr="Figure 7. Top 15 ranked child disadvantage indicators associated with children’s developmental vulnerability on the PHY-WELL domain"/>
                    <pic:cNvPicPr/>
                  </pic:nvPicPr>
                  <pic:blipFill>
                    <a:blip r:embed="rId45"/>
                    <a:stretch>
                      <a:fillRect/>
                    </a:stretch>
                  </pic:blipFill>
                  <pic:spPr>
                    <a:xfrm>
                      <a:off x="0" y="0"/>
                      <a:ext cx="5943600" cy="4134485"/>
                    </a:xfrm>
                    <a:prstGeom prst="rect">
                      <a:avLst/>
                    </a:prstGeom>
                  </pic:spPr>
                </pic:pic>
              </a:graphicData>
            </a:graphic>
          </wp:inline>
        </w:drawing>
      </w:r>
      <w:r w:rsidR="008502E8" w:rsidRPr="008E0DD7" w:rsidDel="008502E8">
        <w:rPr>
          <w:noProof/>
        </w:rPr>
        <w:t xml:space="preserve"> </w:t>
      </w:r>
    </w:p>
    <w:p w14:paraId="66B52DB2" w14:textId="6A1BB7D7" w:rsidR="00354700" w:rsidRPr="008E0DD7" w:rsidRDefault="00763C4E" w:rsidP="0061239F">
      <w:pPr>
        <w:pStyle w:val="Caption"/>
      </w:pPr>
      <w:bookmarkStart w:id="48" w:name="_Toc140131365"/>
      <w:r w:rsidRPr="008E0DD7">
        <w:t xml:space="preserve">Figure </w:t>
      </w:r>
      <w:r w:rsidR="00881213" w:rsidRPr="008E0DD7">
        <w:t>7</w:t>
      </w:r>
      <w:r w:rsidRPr="008E0DD7">
        <w:t xml:space="preserve">. Top 15 ranked child disadvantage indicators </w:t>
      </w:r>
      <w:r w:rsidR="0044519A">
        <w:t>associated with children’s</w:t>
      </w:r>
      <w:r w:rsidR="00783979">
        <w:t xml:space="preserve"> developmental </w:t>
      </w:r>
      <w:r w:rsidR="0044519A">
        <w:t>vulnerability</w:t>
      </w:r>
      <w:r w:rsidR="00783979">
        <w:t xml:space="preserve"> on </w:t>
      </w:r>
      <w:r w:rsidR="0044519A">
        <w:t xml:space="preserve">the </w:t>
      </w:r>
      <w:bookmarkEnd w:id="48"/>
      <w:r w:rsidR="00DE1DD5">
        <w:t>PHY-WELL</w:t>
      </w:r>
      <w:r w:rsidR="009B2F01">
        <w:t xml:space="preserve"> domain</w:t>
      </w:r>
    </w:p>
    <w:p w14:paraId="1C0A9D97" w14:textId="65B7DE40" w:rsidR="00763C4E" w:rsidRPr="00B01C6E" w:rsidRDefault="00687242" w:rsidP="00B751A8">
      <w:pPr>
        <w:rPr>
          <w:sz w:val="18"/>
          <w:szCs w:val="18"/>
        </w:rPr>
      </w:pPr>
      <w:r w:rsidRPr="00B01C6E">
        <w:rPr>
          <w:i/>
          <w:iCs/>
          <w:sz w:val="18"/>
          <w:szCs w:val="18"/>
        </w:rPr>
        <w:t xml:space="preserve">Note. </w:t>
      </w:r>
      <w:r w:rsidRPr="00B01C6E">
        <w:rPr>
          <w:sz w:val="18"/>
          <w:szCs w:val="18"/>
        </w:rPr>
        <w:t>Based on</w:t>
      </w:r>
      <w:r w:rsidR="00B01C6E" w:rsidRPr="00B01C6E">
        <w:rPr>
          <w:sz w:val="18"/>
          <w:szCs w:val="18"/>
        </w:rPr>
        <w:t xml:space="preserve"> magnitude of</w:t>
      </w:r>
      <w:r w:rsidRPr="00B01C6E">
        <w:rPr>
          <w:sz w:val="18"/>
          <w:szCs w:val="18"/>
        </w:rPr>
        <w:t xml:space="preserve"> univariable </w:t>
      </w:r>
      <w:r w:rsidR="00DE319A" w:rsidRPr="00B01C6E">
        <w:rPr>
          <w:sz w:val="18"/>
          <w:szCs w:val="18"/>
        </w:rPr>
        <w:t xml:space="preserve">associations. </w:t>
      </w:r>
      <w:r w:rsidR="00763C4E" w:rsidRPr="00B01C6E">
        <w:rPr>
          <w:i/>
          <w:iCs/>
          <w:sz w:val="18"/>
          <w:szCs w:val="18"/>
        </w:rPr>
        <w:t>Abbreviation:</w:t>
      </w:r>
      <w:r w:rsidR="00763C4E" w:rsidRPr="00B01C6E">
        <w:rPr>
          <w:sz w:val="18"/>
          <w:szCs w:val="18"/>
        </w:rPr>
        <w:t xml:space="preserve"> CI Confidence Interval</w:t>
      </w:r>
      <w:r w:rsidR="002D0B0B" w:rsidRPr="00B01C6E">
        <w:rPr>
          <w:sz w:val="18"/>
          <w:szCs w:val="18"/>
        </w:rPr>
        <w:t xml:space="preserve">; </w:t>
      </w:r>
      <w:r w:rsidR="00DE1DD5">
        <w:rPr>
          <w:sz w:val="18"/>
          <w:szCs w:val="18"/>
        </w:rPr>
        <w:t>PHY-WELL</w:t>
      </w:r>
      <w:r w:rsidR="00F55096">
        <w:rPr>
          <w:sz w:val="18"/>
          <w:szCs w:val="18"/>
        </w:rPr>
        <w:t xml:space="preserve"> </w:t>
      </w:r>
      <w:r w:rsidR="002D0B0B" w:rsidRPr="00B01C6E">
        <w:rPr>
          <w:sz w:val="18"/>
          <w:szCs w:val="18"/>
        </w:rPr>
        <w:t>physical health and wellbeing</w:t>
      </w:r>
      <w:r w:rsidR="0044519A">
        <w:rPr>
          <w:sz w:val="18"/>
          <w:szCs w:val="18"/>
        </w:rPr>
        <w:t>.</w:t>
      </w:r>
      <w:r w:rsidR="00763C4E" w:rsidRPr="00B01C6E">
        <w:rPr>
          <w:sz w:val="18"/>
          <w:szCs w:val="18"/>
        </w:rPr>
        <w:br w:type="page"/>
      </w:r>
    </w:p>
    <w:p w14:paraId="3274AD2A" w14:textId="4D8F78DB" w:rsidR="0034397A" w:rsidRPr="00425CFF" w:rsidRDefault="0034397A" w:rsidP="0034397A">
      <w:pPr>
        <w:rPr>
          <w:lang w:val="en-US"/>
        </w:rPr>
      </w:pPr>
      <w:r w:rsidRPr="00425CFF">
        <w:rPr>
          <w:lang w:val="en-US"/>
        </w:rPr>
        <w:lastRenderedPageBreak/>
        <w:t xml:space="preserve">Figure </w:t>
      </w:r>
      <w:r>
        <w:rPr>
          <w:lang w:val="en-US"/>
        </w:rPr>
        <w:t>8</w:t>
      </w:r>
      <w:r w:rsidRPr="00425CFF">
        <w:rPr>
          <w:lang w:val="en-US"/>
        </w:rPr>
        <w:t xml:space="preserve"> shows the top 15 ranked child disadvantage indicators across the four disadvantage lenses associated with the risk of children being developmentally vulnerable on the </w:t>
      </w:r>
      <w:r w:rsidR="00DE1DD5">
        <w:rPr>
          <w:lang w:val="en-US"/>
        </w:rPr>
        <w:t>EMO</w:t>
      </w:r>
      <w:r w:rsidRPr="00425CFF">
        <w:rPr>
          <w:lang w:val="en-US"/>
        </w:rPr>
        <w:t xml:space="preserve"> domain. The indicator </w:t>
      </w:r>
      <w:r w:rsidR="008525ED">
        <w:rPr>
          <w:lang w:val="en-US"/>
        </w:rPr>
        <w:t>‘</w:t>
      </w:r>
      <w:r w:rsidRPr="00425CFF">
        <w:rPr>
          <w:lang w:val="en-US"/>
        </w:rPr>
        <w:t>child not regularly read to at home</w:t>
      </w:r>
      <w:r w:rsidR="008525ED">
        <w:rPr>
          <w:lang w:val="en-US"/>
        </w:rPr>
        <w:t>’</w:t>
      </w:r>
      <w:r w:rsidRPr="00425CFF">
        <w:rPr>
          <w:lang w:val="en-US"/>
        </w:rPr>
        <w:t xml:space="preserve"> had the strongest univariable association with the </w:t>
      </w:r>
      <w:r w:rsidR="00DE1DD5">
        <w:rPr>
          <w:lang w:val="en-US"/>
        </w:rPr>
        <w:t>EMO</w:t>
      </w:r>
      <w:r w:rsidRPr="00425CFF">
        <w:rPr>
          <w:lang w:val="en-US"/>
        </w:rPr>
        <w:t xml:space="preserve"> domain. Children who were not regularly read to at home had slightly over </w:t>
      </w:r>
      <w:r>
        <w:rPr>
          <w:lang w:val="en-US"/>
        </w:rPr>
        <w:t>four</w:t>
      </w:r>
      <w:r w:rsidRPr="00425CFF">
        <w:rPr>
          <w:lang w:val="en-US"/>
        </w:rPr>
        <w:t xml:space="preserve"> times greater risk of being developmentally vulnerable </w:t>
      </w:r>
      <w:r w:rsidR="00BF34F1">
        <w:rPr>
          <w:lang w:val="en-US"/>
        </w:rPr>
        <w:t>on</w:t>
      </w:r>
      <w:r w:rsidRPr="00425CFF">
        <w:rPr>
          <w:lang w:val="en-US"/>
        </w:rPr>
        <w:t xml:space="preserve"> the </w:t>
      </w:r>
      <w:r w:rsidR="00DE1DD5">
        <w:rPr>
          <w:lang w:val="en-US"/>
        </w:rPr>
        <w:t>EMO</w:t>
      </w:r>
      <w:r w:rsidRPr="00425CFF">
        <w:rPr>
          <w:lang w:val="en-US"/>
        </w:rPr>
        <w:t xml:space="preserve"> domain (RR=4.29, 95% CI: 4.17, 4.42) relative to children who were regularly read to at home. Health condition indicator ‘child has had any mental health </w:t>
      </w:r>
      <w:proofErr w:type="gramStart"/>
      <w:r w:rsidRPr="00425CFF">
        <w:rPr>
          <w:lang w:val="en-US"/>
        </w:rPr>
        <w:t>issues’</w:t>
      </w:r>
      <w:proofErr w:type="gramEnd"/>
      <w:r w:rsidRPr="00425CFF">
        <w:rPr>
          <w:lang w:val="en-US"/>
        </w:rPr>
        <w:t xml:space="preserve"> and sociodemographic indicator ‘Child Care Subsidy income thresholds’ were among the top 3 indicators associated with children’s developmental vulnerab</w:t>
      </w:r>
      <w:r>
        <w:rPr>
          <w:lang w:val="en-US"/>
        </w:rPr>
        <w:t>ility</w:t>
      </w:r>
      <w:r w:rsidRPr="00425CFF">
        <w:rPr>
          <w:lang w:val="en-US"/>
        </w:rPr>
        <w:t xml:space="preserve"> on the </w:t>
      </w:r>
      <w:r w:rsidR="00DE1DD5">
        <w:rPr>
          <w:lang w:val="en-US"/>
        </w:rPr>
        <w:t>EMO</w:t>
      </w:r>
      <w:r w:rsidRPr="00425CFF">
        <w:rPr>
          <w:lang w:val="en-US"/>
        </w:rPr>
        <w:t xml:space="preserve"> domain.</w:t>
      </w:r>
    </w:p>
    <w:p w14:paraId="62D5A018" w14:textId="060A88DB" w:rsidR="00763C4E" w:rsidRPr="008E0DD7" w:rsidRDefault="008502E8" w:rsidP="00B751A8">
      <w:pPr>
        <w:ind w:left="0"/>
        <w:rPr>
          <w:color w:val="C00000"/>
        </w:rPr>
      </w:pPr>
      <w:r w:rsidRPr="008E0DD7">
        <w:t xml:space="preserve"> </w:t>
      </w:r>
      <w:r w:rsidR="007605B1" w:rsidRPr="007605B1">
        <w:rPr>
          <w:noProof/>
        </w:rPr>
        <w:t xml:space="preserve"> </w:t>
      </w:r>
      <w:r w:rsidR="006E21A9">
        <w:rPr>
          <w:noProof/>
        </w:rPr>
        <w:drawing>
          <wp:inline distT="0" distB="0" distL="0" distR="0" wp14:anchorId="636A5CF3" wp14:editId="201FA398">
            <wp:extent cx="5943600" cy="4097655"/>
            <wp:effectExtent l="0" t="0" r="0" b="0"/>
            <wp:docPr id="1002085742" name="Picture 1" descr="Figure 8. Top 15 ranked child disadvantage indicators associated with children’s developmental vulnerability on the EMO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85742" name="Picture 1" descr="Figure 8. Top 15 ranked child disadvantage indicators associated with children’s developmental vulnerability on the EMO domain"/>
                    <pic:cNvPicPr/>
                  </pic:nvPicPr>
                  <pic:blipFill>
                    <a:blip r:embed="rId46"/>
                    <a:stretch>
                      <a:fillRect/>
                    </a:stretch>
                  </pic:blipFill>
                  <pic:spPr>
                    <a:xfrm>
                      <a:off x="0" y="0"/>
                      <a:ext cx="5943600" cy="4097655"/>
                    </a:xfrm>
                    <a:prstGeom prst="rect">
                      <a:avLst/>
                    </a:prstGeom>
                  </pic:spPr>
                </pic:pic>
              </a:graphicData>
            </a:graphic>
          </wp:inline>
        </w:drawing>
      </w:r>
    </w:p>
    <w:p w14:paraId="266F2BAD" w14:textId="51885CAD" w:rsidR="00354700" w:rsidRPr="008E0DD7" w:rsidRDefault="00763C4E" w:rsidP="0061239F">
      <w:pPr>
        <w:pStyle w:val="Caption"/>
      </w:pPr>
      <w:bookmarkStart w:id="49" w:name="_Toc140131366"/>
      <w:r w:rsidRPr="008E0DD7">
        <w:t xml:space="preserve">Figure </w:t>
      </w:r>
      <w:r w:rsidR="00881213" w:rsidRPr="008E0DD7">
        <w:t>8</w:t>
      </w:r>
      <w:r w:rsidRPr="008E0DD7">
        <w:t xml:space="preserve">. </w:t>
      </w:r>
      <w:bookmarkEnd w:id="49"/>
      <w:r w:rsidR="0044519A" w:rsidRPr="008E0DD7">
        <w:t xml:space="preserve">Top 15 ranked child disadvantage indicators </w:t>
      </w:r>
      <w:r w:rsidR="0044519A">
        <w:t xml:space="preserve">associated with children’s developmental vulnerability on the </w:t>
      </w:r>
      <w:r w:rsidR="00DE1DD5">
        <w:t>EMO</w:t>
      </w:r>
      <w:r w:rsidR="0044519A">
        <w:t xml:space="preserve"> domain</w:t>
      </w:r>
    </w:p>
    <w:p w14:paraId="139735F7" w14:textId="46837FE0" w:rsidR="00763C4E" w:rsidRPr="00B01C6E" w:rsidRDefault="00B01C6E" w:rsidP="00B751A8">
      <w:pPr>
        <w:rPr>
          <w:color w:val="C00000"/>
          <w:sz w:val="18"/>
          <w:szCs w:val="18"/>
        </w:rPr>
      </w:pPr>
      <w:r w:rsidRPr="00B01C6E">
        <w:rPr>
          <w:i/>
          <w:iCs/>
          <w:sz w:val="18"/>
          <w:szCs w:val="18"/>
        </w:rPr>
        <w:t xml:space="preserve">Note. </w:t>
      </w:r>
      <w:r w:rsidRPr="00B01C6E">
        <w:rPr>
          <w:sz w:val="18"/>
          <w:szCs w:val="18"/>
        </w:rPr>
        <w:t>Based on magnitude of univariable associations.</w:t>
      </w:r>
      <w:r w:rsidRPr="00B01C6E">
        <w:rPr>
          <w:sz w:val="17"/>
          <w:szCs w:val="17"/>
        </w:rPr>
        <w:t xml:space="preserve"> </w:t>
      </w:r>
      <w:r w:rsidR="00763C4E" w:rsidRPr="00B01C6E">
        <w:rPr>
          <w:i/>
          <w:iCs/>
          <w:color w:val="000000" w:themeColor="text1"/>
          <w:sz w:val="18"/>
          <w:szCs w:val="18"/>
        </w:rPr>
        <w:t>Abbreviation:</w:t>
      </w:r>
      <w:r w:rsidR="00763C4E" w:rsidRPr="00B01C6E">
        <w:rPr>
          <w:color w:val="000000" w:themeColor="text1"/>
          <w:sz w:val="18"/>
          <w:szCs w:val="18"/>
        </w:rPr>
        <w:t xml:space="preserve"> CI Confidence Interval</w:t>
      </w:r>
      <w:r w:rsidR="0044519A">
        <w:rPr>
          <w:color w:val="000000" w:themeColor="text1"/>
          <w:sz w:val="18"/>
          <w:szCs w:val="18"/>
        </w:rPr>
        <w:t xml:space="preserve">; </w:t>
      </w:r>
      <w:r w:rsidR="00DE1DD5">
        <w:rPr>
          <w:color w:val="000000" w:themeColor="text1"/>
          <w:sz w:val="18"/>
          <w:szCs w:val="18"/>
        </w:rPr>
        <w:t>EMO</w:t>
      </w:r>
      <w:r w:rsidR="0044519A">
        <w:rPr>
          <w:color w:val="000000" w:themeColor="text1"/>
          <w:sz w:val="18"/>
          <w:szCs w:val="18"/>
        </w:rPr>
        <w:t xml:space="preserve"> </w:t>
      </w:r>
      <w:r w:rsidR="00B2528A" w:rsidRPr="00B01C6E">
        <w:rPr>
          <w:sz w:val="18"/>
          <w:szCs w:val="18"/>
        </w:rPr>
        <w:t>emotional maturity</w:t>
      </w:r>
      <w:r w:rsidR="0044519A">
        <w:rPr>
          <w:sz w:val="18"/>
          <w:szCs w:val="18"/>
        </w:rPr>
        <w:t>.</w:t>
      </w:r>
      <w:r w:rsidR="00763C4E" w:rsidRPr="00B01C6E">
        <w:rPr>
          <w:color w:val="C00000"/>
          <w:sz w:val="18"/>
          <w:szCs w:val="18"/>
        </w:rPr>
        <w:br w:type="page"/>
      </w:r>
    </w:p>
    <w:p w14:paraId="6FF36F36" w14:textId="51540546" w:rsidR="00763C4E" w:rsidRPr="008E0DD7" w:rsidRDefault="002B755D" w:rsidP="00B751A8">
      <w:pPr>
        <w:rPr>
          <w:lang w:val="en-US"/>
        </w:rPr>
      </w:pPr>
      <w:r w:rsidRPr="008E0DD7">
        <w:rPr>
          <w:lang w:val="en-US"/>
        </w:rPr>
        <w:lastRenderedPageBreak/>
        <w:t xml:space="preserve">Figure </w:t>
      </w:r>
      <w:r w:rsidR="0013168F" w:rsidRPr="008E0DD7">
        <w:rPr>
          <w:lang w:val="en-US"/>
        </w:rPr>
        <w:t>9</w:t>
      </w:r>
      <w:r w:rsidR="004E15E2" w:rsidRPr="008E0DD7">
        <w:rPr>
          <w:lang w:val="en-US"/>
        </w:rPr>
        <w:t xml:space="preserve"> </w:t>
      </w:r>
      <w:r w:rsidR="00763C4E" w:rsidRPr="008E0DD7">
        <w:rPr>
          <w:lang w:val="en-US"/>
        </w:rPr>
        <w:t xml:space="preserve">shows the top 15 ranked child disadvantage indicators associated with the risk of children being developmentally vulnerable on the </w:t>
      </w:r>
      <w:r w:rsidR="00763C9B" w:rsidRPr="008E0DD7">
        <w:rPr>
          <w:lang w:val="en-US"/>
        </w:rPr>
        <w:t>SOC</w:t>
      </w:r>
      <w:r w:rsidR="00763C4E" w:rsidRPr="008E0DD7">
        <w:rPr>
          <w:lang w:val="en-US"/>
        </w:rPr>
        <w:t xml:space="preserve"> domain. The indicator </w:t>
      </w:r>
      <w:r w:rsidR="00BF34F1">
        <w:rPr>
          <w:lang w:val="en-US"/>
        </w:rPr>
        <w:t>‘</w:t>
      </w:r>
      <w:r w:rsidR="00763C4E" w:rsidRPr="008E0DD7">
        <w:rPr>
          <w:lang w:val="en-US"/>
        </w:rPr>
        <w:t>child not regularly read to at home</w:t>
      </w:r>
      <w:r w:rsidR="00BF34F1">
        <w:rPr>
          <w:lang w:val="en-US"/>
        </w:rPr>
        <w:t>’</w:t>
      </w:r>
      <w:r w:rsidR="00763C4E" w:rsidRPr="008E0DD7">
        <w:rPr>
          <w:lang w:val="en-US"/>
        </w:rPr>
        <w:t xml:space="preserve"> </w:t>
      </w:r>
      <w:r w:rsidR="00DB452D" w:rsidRPr="008E0DD7">
        <w:rPr>
          <w:lang w:val="en-US"/>
        </w:rPr>
        <w:t xml:space="preserve">had </w:t>
      </w:r>
      <w:r w:rsidR="00763C4E" w:rsidRPr="008E0DD7">
        <w:rPr>
          <w:lang w:val="en-US"/>
        </w:rPr>
        <w:t xml:space="preserve">the strongest univariable association with </w:t>
      </w:r>
      <w:r w:rsidR="00763C9B" w:rsidRPr="008E0DD7">
        <w:rPr>
          <w:lang w:val="en-US"/>
        </w:rPr>
        <w:t>the SOC domain</w:t>
      </w:r>
      <w:r w:rsidR="00763C4E" w:rsidRPr="008E0DD7">
        <w:rPr>
          <w:lang w:val="en-US"/>
        </w:rPr>
        <w:t xml:space="preserve">. Children who were not regularly read to at home had almost </w:t>
      </w:r>
      <w:r w:rsidR="00A141B4" w:rsidRPr="008E0DD7">
        <w:rPr>
          <w:lang w:val="en-US"/>
        </w:rPr>
        <w:t xml:space="preserve">five </w:t>
      </w:r>
      <w:r w:rsidR="00763C4E" w:rsidRPr="008E0DD7">
        <w:rPr>
          <w:lang w:val="en-US"/>
        </w:rPr>
        <w:t xml:space="preserve">times </w:t>
      </w:r>
      <w:r w:rsidR="00AA2193" w:rsidRPr="008E0DD7">
        <w:rPr>
          <w:lang w:val="en-US"/>
        </w:rPr>
        <w:t xml:space="preserve">greater </w:t>
      </w:r>
      <w:r w:rsidR="00763C4E" w:rsidRPr="008E0DD7">
        <w:rPr>
          <w:lang w:val="en-US"/>
        </w:rPr>
        <w:t xml:space="preserve">risk of being developmentally vulnerable in the </w:t>
      </w:r>
      <w:r w:rsidR="00AA2193" w:rsidRPr="008E0DD7">
        <w:rPr>
          <w:lang w:val="en-US"/>
        </w:rPr>
        <w:t>SOC</w:t>
      </w:r>
      <w:r w:rsidR="00763C4E" w:rsidRPr="008E0DD7">
        <w:rPr>
          <w:lang w:val="en-US"/>
        </w:rPr>
        <w:t xml:space="preserve"> domain </w:t>
      </w:r>
      <w:r w:rsidR="00AA2193" w:rsidRPr="008E0DD7">
        <w:rPr>
          <w:lang w:val="en-US"/>
        </w:rPr>
        <w:t xml:space="preserve">(RR=5.12, 95% CI: 5.00, 5.24) </w:t>
      </w:r>
      <w:r w:rsidR="00763C4E" w:rsidRPr="008E0DD7">
        <w:rPr>
          <w:lang w:val="en-US"/>
        </w:rPr>
        <w:t>relative to children who were regularly read to at home.</w:t>
      </w:r>
      <w:r w:rsidR="00AA2193" w:rsidRPr="008E0DD7">
        <w:rPr>
          <w:lang w:val="en-US"/>
        </w:rPr>
        <w:t xml:space="preserve"> S</w:t>
      </w:r>
      <w:r w:rsidR="00763C9B" w:rsidRPr="008E0DD7">
        <w:rPr>
          <w:lang w:val="en-US"/>
        </w:rPr>
        <w:t xml:space="preserve">ociodemographic indicator ‘Child Care Subsidy income </w:t>
      </w:r>
      <w:proofErr w:type="gramStart"/>
      <w:r w:rsidR="00763C9B" w:rsidRPr="008E0DD7">
        <w:rPr>
          <w:lang w:val="en-US"/>
        </w:rPr>
        <w:t>thresholds’</w:t>
      </w:r>
      <w:proofErr w:type="gramEnd"/>
      <w:r w:rsidR="00AA2193" w:rsidRPr="008E0DD7">
        <w:rPr>
          <w:lang w:val="en-US"/>
        </w:rPr>
        <w:t xml:space="preserve"> and health condition indicator ‘child has had any mental health issues</w:t>
      </w:r>
      <w:r w:rsidR="00975548" w:rsidRPr="008E0DD7">
        <w:rPr>
          <w:lang w:val="en-US"/>
        </w:rPr>
        <w:t xml:space="preserve"> for more than one year</w:t>
      </w:r>
      <w:r w:rsidR="00AA2193" w:rsidRPr="008E0DD7">
        <w:rPr>
          <w:lang w:val="en-US"/>
        </w:rPr>
        <w:t xml:space="preserve">’ </w:t>
      </w:r>
      <w:r w:rsidR="00763C9B" w:rsidRPr="008E0DD7">
        <w:rPr>
          <w:lang w:val="en-US"/>
        </w:rPr>
        <w:t xml:space="preserve">were among the top </w:t>
      </w:r>
      <w:r w:rsidR="00A141B4" w:rsidRPr="008E0DD7">
        <w:rPr>
          <w:lang w:val="en-US"/>
        </w:rPr>
        <w:t xml:space="preserve">three </w:t>
      </w:r>
      <w:r w:rsidR="00763C9B" w:rsidRPr="008E0DD7">
        <w:rPr>
          <w:lang w:val="en-US"/>
        </w:rPr>
        <w:t>indicators associated with children’s developmental vulnerab</w:t>
      </w:r>
      <w:r w:rsidR="00786298" w:rsidRPr="008E0DD7">
        <w:rPr>
          <w:lang w:val="en-US"/>
        </w:rPr>
        <w:t>ility</w:t>
      </w:r>
      <w:r w:rsidR="00763C9B" w:rsidRPr="008E0DD7">
        <w:rPr>
          <w:lang w:val="en-US"/>
        </w:rPr>
        <w:t xml:space="preserve"> on the </w:t>
      </w:r>
      <w:r w:rsidR="00975548" w:rsidRPr="008E0DD7">
        <w:rPr>
          <w:lang w:val="en-US"/>
        </w:rPr>
        <w:t>SOC</w:t>
      </w:r>
      <w:r w:rsidR="00763C9B" w:rsidRPr="008E0DD7">
        <w:rPr>
          <w:lang w:val="en-US"/>
        </w:rPr>
        <w:t xml:space="preserve"> domain.</w:t>
      </w:r>
    </w:p>
    <w:p w14:paraId="433DF91B" w14:textId="77777777" w:rsidR="006E5C63" w:rsidRPr="008E0DD7" w:rsidRDefault="006E5C63" w:rsidP="00B751A8">
      <w:pPr>
        <w:rPr>
          <w:lang w:val="en-US"/>
        </w:rPr>
      </w:pPr>
    </w:p>
    <w:p w14:paraId="1429C5D8" w14:textId="0534149A" w:rsidR="00120E38" w:rsidRDefault="007605B1" w:rsidP="0061239F">
      <w:pPr>
        <w:pStyle w:val="Caption"/>
      </w:pPr>
      <w:r w:rsidRPr="007605B1">
        <w:rPr>
          <w:noProof/>
        </w:rPr>
        <w:t xml:space="preserve"> </w:t>
      </w:r>
      <w:r w:rsidR="006E21A9">
        <w:rPr>
          <w:noProof/>
        </w:rPr>
        <w:drawing>
          <wp:inline distT="0" distB="0" distL="0" distR="0" wp14:anchorId="03C91844" wp14:editId="120E3221">
            <wp:extent cx="5943600" cy="4181475"/>
            <wp:effectExtent l="0" t="0" r="0" b="9525"/>
            <wp:docPr id="1222617001" name="Picture 1" descr="Figure 9. Top 15 ranked child disadvantage indicators associated with children’s developmental vulnerability on the SO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17001" name="Picture 1" descr="Figure 9. Top 15 ranked child disadvantage indicators associated with children’s developmental vulnerability on the SOC domain"/>
                    <pic:cNvPicPr/>
                  </pic:nvPicPr>
                  <pic:blipFill>
                    <a:blip r:embed="rId47"/>
                    <a:stretch>
                      <a:fillRect/>
                    </a:stretch>
                  </pic:blipFill>
                  <pic:spPr>
                    <a:xfrm>
                      <a:off x="0" y="0"/>
                      <a:ext cx="5943600" cy="4181475"/>
                    </a:xfrm>
                    <a:prstGeom prst="rect">
                      <a:avLst/>
                    </a:prstGeom>
                  </pic:spPr>
                </pic:pic>
              </a:graphicData>
            </a:graphic>
          </wp:inline>
        </w:drawing>
      </w:r>
    </w:p>
    <w:p w14:paraId="50BA2F66" w14:textId="08F58B12" w:rsidR="006E5C63" w:rsidRPr="008E0DD7" w:rsidRDefault="006E5C63" w:rsidP="0061239F">
      <w:pPr>
        <w:pStyle w:val="Caption"/>
      </w:pPr>
      <w:r w:rsidRPr="00120E38">
        <w:t xml:space="preserve">Figure </w:t>
      </w:r>
      <w:r w:rsidR="00881213" w:rsidRPr="00120E38">
        <w:t>9</w:t>
      </w:r>
      <w:r w:rsidRPr="00120E38">
        <w:t xml:space="preserve">. </w:t>
      </w:r>
      <w:r w:rsidR="0044519A" w:rsidRPr="00120E38">
        <w:t>Top 15 ranked child disadvantage indicators associated with children’s developmental vulnerability on the SOC domain</w:t>
      </w:r>
    </w:p>
    <w:p w14:paraId="42087F8F" w14:textId="4EC705A1" w:rsidR="00763C4E" w:rsidRPr="00B01C6E" w:rsidRDefault="00B01C6E" w:rsidP="00B751A8">
      <w:pPr>
        <w:rPr>
          <w:sz w:val="18"/>
          <w:szCs w:val="18"/>
        </w:rPr>
      </w:pPr>
      <w:r w:rsidRPr="00B01C6E">
        <w:rPr>
          <w:i/>
          <w:iCs/>
          <w:sz w:val="18"/>
          <w:szCs w:val="18"/>
        </w:rPr>
        <w:t xml:space="preserve">Note. </w:t>
      </w:r>
      <w:r w:rsidRPr="00B01C6E">
        <w:rPr>
          <w:sz w:val="18"/>
          <w:szCs w:val="18"/>
        </w:rPr>
        <w:t>Based on magnitude of univariable associations.</w:t>
      </w:r>
      <w:r w:rsidRPr="00B01C6E">
        <w:rPr>
          <w:sz w:val="17"/>
          <w:szCs w:val="17"/>
        </w:rPr>
        <w:t xml:space="preserve"> </w:t>
      </w:r>
      <w:r w:rsidR="00763C4E" w:rsidRPr="00B01C6E">
        <w:rPr>
          <w:i/>
          <w:sz w:val="18"/>
          <w:szCs w:val="18"/>
        </w:rPr>
        <w:t>Abbreviation:</w:t>
      </w:r>
      <w:r w:rsidR="00763C4E" w:rsidRPr="00B01C6E">
        <w:rPr>
          <w:sz w:val="18"/>
          <w:szCs w:val="18"/>
        </w:rPr>
        <w:t xml:space="preserve"> CI Confidence Interval</w:t>
      </w:r>
      <w:r w:rsidR="00E602D0" w:rsidRPr="00B01C6E">
        <w:rPr>
          <w:sz w:val="18"/>
          <w:szCs w:val="18"/>
        </w:rPr>
        <w:t>; SOC social competence.</w:t>
      </w:r>
    </w:p>
    <w:p w14:paraId="5B126A57" w14:textId="77777777" w:rsidR="00763C4E" w:rsidRPr="00B01C6E" w:rsidRDefault="00763C4E" w:rsidP="00B751A8">
      <w:pPr>
        <w:rPr>
          <w:sz w:val="18"/>
          <w:szCs w:val="18"/>
        </w:rPr>
      </w:pPr>
      <w:r w:rsidRPr="00B01C6E">
        <w:rPr>
          <w:sz w:val="18"/>
          <w:szCs w:val="18"/>
        </w:rPr>
        <w:br w:type="page"/>
      </w:r>
    </w:p>
    <w:p w14:paraId="46E96F6D" w14:textId="2F88395B" w:rsidR="00BA15E6" w:rsidRPr="00425CFF" w:rsidRDefault="00BA15E6" w:rsidP="00BA15E6">
      <w:pPr>
        <w:rPr>
          <w:lang w:val="en-US"/>
        </w:rPr>
      </w:pPr>
      <w:r w:rsidRPr="00425CFF">
        <w:rPr>
          <w:lang w:val="en-US"/>
        </w:rPr>
        <w:lastRenderedPageBreak/>
        <w:t>Figure 1</w:t>
      </w:r>
      <w:r>
        <w:rPr>
          <w:lang w:val="en-US"/>
        </w:rPr>
        <w:t>0</w:t>
      </w:r>
      <w:r w:rsidRPr="00425CFF">
        <w:rPr>
          <w:lang w:val="en-US"/>
        </w:rPr>
        <w:t xml:space="preserve"> shows the top 15 ranked child disadvantage indicators associated with the risk of children being developmentally vulnerable on the </w:t>
      </w:r>
      <w:r w:rsidR="00DE1DD5">
        <w:rPr>
          <w:lang w:val="en-US"/>
        </w:rPr>
        <w:t>LANG-COG</w:t>
      </w:r>
      <w:r w:rsidRPr="00425CFF">
        <w:rPr>
          <w:lang w:val="en-US"/>
        </w:rPr>
        <w:t xml:space="preserve"> domain. The indicator </w:t>
      </w:r>
      <w:r w:rsidR="00030FA8">
        <w:rPr>
          <w:lang w:val="en-US"/>
        </w:rPr>
        <w:t>‘</w:t>
      </w:r>
      <w:r w:rsidRPr="00425CFF">
        <w:rPr>
          <w:lang w:val="en-US"/>
        </w:rPr>
        <w:t>child not regularly read to at home</w:t>
      </w:r>
      <w:r w:rsidR="00030FA8">
        <w:rPr>
          <w:lang w:val="en-US"/>
        </w:rPr>
        <w:t>’</w:t>
      </w:r>
      <w:r w:rsidRPr="00425CFF">
        <w:rPr>
          <w:lang w:val="en-US"/>
        </w:rPr>
        <w:t xml:space="preserve"> had the strongest univariable association with the </w:t>
      </w:r>
      <w:r w:rsidR="00DE1DD5">
        <w:rPr>
          <w:lang w:val="en-US"/>
        </w:rPr>
        <w:t>LANG-COG</w:t>
      </w:r>
      <w:r w:rsidRPr="00425CFF">
        <w:rPr>
          <w:lang w:val="en-US"/>
        </w:rPr>
        <w:t xml:space="preserve"> domain. Children who were not regularly read to at home had slightly over 10 times greater risk of being developmentally vulnerable in the </w:t>
      </w:r>
      <w:r w:rsidR="00DE1DD5">
        <w:rPr>
          <w:lang w:val="en-US"/>
        </w:rPr>
        <w:t>LANG-COG</w:t>
      </w:r>
      <w:r w:rsidRPr="00425CFF">
        <w:rPr>
          <w:lang w:val="en-US"/>
        </w:rPr>
        <w:t xml:space="preserve"> domain (RR=10.16, 95% CI: 9.88, 10.44) relative to children who were regularly read to at home. Sociodemographic indicators ‘Child Care Subsidy income thresholds’ and ‘parent highest education level’ were among the top </w:t>
      </w:r>
      <w:r>
        <w:rPr>
          <w:lang w:val="en-US"/>
        </w:rPr>
        <w:t>three</w:t>
      </w:r>
      <w:r w:rsidRPr="00425CFF">
        <w:rPr>
          <w:lang w:val="en-US"/>
        </w:rPr>
        <w:t xml:space="preserve"> indicators associated with children’s developmental vulnerab</w:t>
      </w:r>
      <w:r>
        <w:rPr>
          <w:lang w:val="en-US"/>
        </w:rPr>
        <w:t>ility</w:t>
      </w:r>
      <w:r w:rsidRPr="00425CFF">
        <w:rPr>
          <w:lang w:val="en-US"/>
        </w:rPr>
        <w:t xml:space="preserve"> on the </w:t>
      </w:r>
      <w:r w:rsidR="00DE1DD5">
        <w:rPr>
          <w:lang w:val="en-US"/>
        </w:rPr>
        <w:t>LANG-COG</w:t>
      </w:r>
      <w:r w:rsidRPr="00425CFF">
        <w:rPr>
          <w:lang w:val="en-US"/>
        </w:rPr>
        <w:t xml:space="preserve"> domain.</w:t>
      </w:r>
    </w:p>
    <w:p w14:paraId="51C08999" w14:textId="77777777" w:rsidR="00763C4E" w:rsidRPr="008E0DD7" w:rsidRDefault="00763C4E" w:rsidP="00B751A8">
      <w:pPr>
        <w:ind w:left="0"/>
        <w:rPr>
          <w:b/>
          <w:bCs/>
          <w:lang w:val="en-US"/>
        </w:rPr>
      </w:pPr>
    </w:p>
    <w:p w14:paraId="626BA67F" w14:textId="3E8A8D55" w:rsidR="00763C4E" w:rsidRPr="008E0DD7" w:rsidRDefault="008502E8" w:rsidP="0061239F">
      <w:pPr>
        <w:pStyle w:val="Caption"/>
      </w:pPr>
      <w:r w:rsidRPr="008E0DD7">
        <w:t xml:space="preserve"> </w:t>
      </w:r>
      <w:r w:rsidR="007605B1" w:rsidRPr="007605B1">
        <w:rPr>
          <w:noProof/>
        </w:rPr>
        <w:t xml:space="preserve"> </w:t>
      </w:r>
      <w:r w:rsidR="006E21A9">
        <w:rPr>
          <w:noProof/>
        </w:rPr>
        <w:drawing>
          <wp:inline distT="0" distB="0" distL="0" distR="0" wp14:anchorId="1227A926" wp14:editId="39C4834B">
            <wp:extent cx="5943600" cy="4151630"/>
            <wp:effectExtent l="0" t="0" r="0" b="1270"/>
            <wp:docPr id="372981417" name="Picture 1" descr="Figure 10. Top 15 ranked child disadvantage indicators associated with children’s developmental vulnerability on the LANG-COG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81417" name="Picture 1" descr="Figure 10. Top 15 ranked child disadvantage indicators associated with children’s developmental vulnerability on the LANG-COG domain"/>
                    <pic:cNvPicPr/>
                  </pic:nvPicPr>
                  <pic:blipFill>
                    <a:blip r:embed="rId48"/>
                    <a:stretch>
                      <a:fillRect/>
                    </a:stretch>
                  </pic:blipFill>
                  <pic:spPr>
                    <a:xfrm>
                      <a:off x="0" y="0"/>
                      <a:ext cx="5943600" cy="4151630"/>
                    </a:xfrm>
                    <a:prstGeom prst="rect">
                      <a:avLst/>
                    </a:prstGeom>
                  </pic:spPr>
                </pic:pic>
              </a:graphicData>
            </a:graphic>
          </wp:inline>
        </w:drawing>
      </w:r>
    </w:p>
    <w:p w14:paraId="25D0B481" w14:textId="4822DCBE" w:rsidR="0044519A" w:rsidRPr="0044519A" w:rsidRDefault="00763C4E" w:rsidP="0061239F">
      <w:pPr>
        <w:pStyle w:val="Caption"/>
      </w:pPr>
      <w:bookmarkStart w:id="50" w:name="_Toc140131367"/>
      <w:r w:rsidRPr="008E0DD7">
        <w:t xml:space="preserve">Figure </w:t>
      </w:r>
      <w:r w:rsidR="007F4923" w:rsidRPr="008E0DD7">
        <w:t>1</w:t>
      </w:r>
      <w:r w:rsidR="00881213" w:rsidRPr="008E0DD7">
        <w:t>0</w:t>
      </w:r>
      <w:r w:rsidRPr="008E0DD7">
        <w:t xml:space="preserve">. </w:t>
      </w:r>
      <w:bookmarkEnd w:id="50"/>
      <w:r w:rsidR="0044519A" w:rsidRPr="008E0DD7">
        <w:t xml:space="preserve">Top 15 ranked child disadvantage indicators </w:t>
      </w:r>
      <w:r w:rsidR="0044519A">
        <w:t xml:space="preserve">associated with children’s developmental vulnerability on the </w:t>
      </w:r>
      <w:r w:rsidR="00DE1DD5">
        <w:t>LANG-COG</w:t>
      </w:r>
      <w:r w:rsidR="0044519A">
        <w:t xml:space="preserve"> domain</w:t>
      </w:r>
    </w:p>
    <w:p w14:paraId="4B3D7B9F" w14:textId="7C7B37BE" w:rsidR="00763C4E" w:rsidRPr="00B01C6E" w:rsidRDefault="00B01C6E" w:rsidP="00B751A8">
      <w:pPr>
        <w:rPr>
          <w:sz w:val="18"/>
          <w:szCs w:val="18"/>
        </w:rPr>
      </w:pPr>
      <w:r w:rsidRPr="00B01C6E">
        <w:rPr>
          <w:i/>
          <w:iCs/>
          <w:sz w:val="18"/>
          <w:szCs w:val="18"/>
        </w:rPr>
        <w:t xml:space="preserve">Note. </w:t>
      </w:r>
      <w:r w:rsidRPr="00B01C6E">
        <w:rPr>
          <w:sz w:val="18"/>
          <w:szCs w:val="18"/>
        </w:rPr>
        <w:t xml:space="preserve">Based on magnitude of univariable associations. </w:t>
      </w:r>
      <w:r w:rsidR="00763C4E" w:rsidRPr="00B01C6E">
        <w:rPr>
          <w:i/>
          <w:sz w:val="18"/>
          <w:szCs w:val="18"/>
        </w:rPr>
        <w:t>Abbreviation:</w:t>
      </w:r>
      <w:r w:rsidR="00763C4E" w:rsidRPr="00B01C6E">
        <w:rPr>
          <w:sz w:val="18"/>
          <w:szCs w:val="18"/>
        </w:rPr>
        <w:t xml:space="preserve"> CI Confidence Interval</w:t>
      </w:r>
      <w:r w:rsidR="0010290E" w:rsidRPr="00B01C6E">
        <w:rPr>
          <w:sz w:val="18"/>
          <w:szCs w:val="18"/>
        </w:rPr>
        <w:t xml:space="preserve">; </w:t>
      </w:r>
      <w:r w:rsidR="00DE1DD5">
        <w:rPr>
          <w:sz w:val="18"/>
          <w:szCs w:val="18"/>
        </w:rPr>
        <w:t>LANG-COG</w:t>
      </w:r>
      <w:r w:rsidR="0010290E" w:rsidRPr="00B01C6E">
        <w:rPr>
          <w:sz w:val="18"/>
          <w:szCs w:val="18"/>
        </w:rPr>
        <w:t xml:space="preserve"> language and cognitive skills</w:t>
      </w:r>
      <w:r w:rsidR="00176CC1">
        <w:rPr>
          <w:sz w:val="18"/>
          <w:szCs w:val="18"/>
        </w:rPr>
        <w:t xml:space="preserve"> (school-based).</w:t>
      </w:r>
    </w:p>
    <w:p w14:paraId="10BC6047" w14:textId="77777777" w:rsidR="00763C4E" w:rsidRPr="008E0DD7" w:rsidRDefault="00763C4E" w:rsidP="00B751A8">
      <w:r w:rsidRPr="008E0DD7">
        <w:t xml:space="preserve"> </w:t>
      </w:r>
    </w:p>
    <w:p w14:paraId="25C62B48" w14:textId="77777777" w:rsidR="00763C4E" w:rsidRPr="008E0DD7" w:rsidRDefault="00763C4E" w:rsidP="0061239F">
      <w:pPr>
        <w:pStyle w:val="Caption"/>
      </w:pPr>
      <w:r w:rsidRPr="008E0DD7">
        <w:br w:type="page"/>
      </w:r>
    </w:p>
    <w:p w14:paraId="26CB4537" w14:textId="683E35A2" w:rsidR="001F0F84" w:rsidRPr="00425CFF" w:rsidRDefault="001F0F84" w:rsidP="001F0F84">
      <w:pPr>
        <w:rPr>
          <w:lang w:val="en-US"/>
        </w:rPr>
      </w:pPr>
      <w:r w:rsidRPr="00425CFF">
        <w:rPr>
          <w:lang w:val="en-US"/>
        </w:rPr>
        <w:lastRenderedPageBreak/>
        <w:t>Figure 1</w:t>
      </w:r>
      <w:r>
        <w:rPr>
          <w:lang w:val="en-US"/>
        </w:rPr>
        <w:t>1</w:t>
      </w:r>
      <w:r w:rsidRPr="00425CFF">
        <w:rPr>
          <w:lang w:val="en-US"/>
        </w:rPr>
        <w:t xml:space="preserve"> shows the top 15 ranked child disadvantage indicators associated with the risk of children being developmentally vulnerable on the </w:t>
      </w:r>
      <w:r w:rsidR="00DE1DD5">
        <w:rPr>
          <w:lang w:val="en-US"/>
        </w:rPr>
        <w:t>COM-KNO</w:t>
      </w:r>
      <w:r w:rsidRPr="00425CFF">
        <w:rPr>
          <w:lang w:val="en-US"/>
        </w:rPr>
        <w:t xml:space="preserve"> domain. The indicator </w:t>
      </w:r>
      <w:r w:rsidR="00030FA8">
        <w:rPr>
          <w:lang w:val="en-US"/>
        </w:rPr>
        <w:t>‘</w:t>
      </w:r>
      <w:r w:rsidRPr="00425CFF">
        <w:rPr>
          <w:lang w:val="en-US"/>
        </w:rPr>
        <w:t>child not regularly read to at home</w:t>
      </w:r>
      <w:r w:rsidR="00030FA8">
        <w:rPr>
          <w:lang w:val="en-US"/>
        </w:rPr>
        <w:t>’</w:t>
      </w:r>
      <w:r w:rsidRPr="00425CFF">
        <w:rPr>
          <w:lang w:val="en-US"/>
        </w:rPr>
        <w:t xml:space="preserve"> had the strongest univariable association with the </w:t>
      </w:r>
      <w:r w:rsidR="00DE1DD5">
        <w:rPr>
          <w:lang w:val="en-US"/>
        </w:rPr>
        <w:t>COM-KNO</w:t>
      </w:r>
      <w:r w:rsidRPr="00425CFF">
        <w:rPr>
          <w:lang w:val="en-US"/>
        </w:rPr>
        <w:t xml:space="preserve"> domain. Children who were not regularly read to at home had slightly over 6 times greater risk of being developmentally vulnerable in the </w:t>
      </w:r>
      <w:r w:rsidR="00DE1DD5">
        <w:rPr>
          <w:lang w:val="en-US"/>
        </w:rPr>
        <w:t>COM-KNO</w:t>
      </w:r>
      <w:r w:rsidRPr="00425CFF">
        <w:rPr>
          <w:lang w:val="en-US"/>
        </w:rPr>
        <w:t xml:space="preserve"> domain (RR=6.22, 95% CI: 6.06, 6.39) relative to children who were regularly read to at home. Sociodemographic indicators ‘Child Care Subsidy income thresholds’ and ‘parent highest education level’ were among the top 3 indicators associated with children’s developmental vulnerab</w:t>
      </w:r>
      <w:r>
        <w:rPr>
          <w:lang w:val="en-US"/>
        </w:rPr>
        <w:t>ility</w:t>
      </w:r>
      <w:r w:rsidRPr="00425CFF">
        <w:rPr>
          <w:lang w:val="en-US"/>
        </w:rPr>
        <w:t xml:space="preserve"> on the </w:t>
      </w:r>
      <w:r w:rsidR="00DE1DD5">
        <w:rPr>
          <w:lang w:val="en-US"/>
        </w:rPr>
        <w:t>COM-KNO</w:t>
      </w:r>
      <w:r w:rsidRPr="00425CFF">
        <w:rPr>
          <w:lang w:val="en-US"/>
        </w:rPr>
        <w:t xml:space="preserve"> domain.</w:t>
      </w:r>
    </w:p>
    <w:p w14:paraId="28671782" w14:textId="0CDB4F30" w:rsidR="00763C4E" w:rsidRPr="008E0DD7" w:rsidRDefault="008502E8" w:rsidP="0061239F">
      <w:pPr>
        <w:pStyle w:val="Caption"/>
      </w:pPr>
      <w:r w:rsidRPr="008E0DD7">
        <w:t xml:space="preserve"> </w:t>
      </w:r>
      <w:r w:rsidR="007605B1" w:rsidRPr="007605B1">
        <w:rPr>
          <w:noProof/>
        </w:rPr>
        <w:t xml:space="preserve"> </w:t>
      </w:r>
      <w:r w:rsidR="006E21A9">
        <w:rPr>
          <w:noProof/>
        </w:rPr>
        <w:drawing>
          <wp:inline distT="0" distB="0" distL="0" distR="0" wp14:anchorId="225F47F0" wp14:editId="0579A5DA">
            <wp:extent cx="5943600" cy="4087495"/>
            <wp:effectExtent l="0" t="0" r="0" b="8255"/>
            <wp:docPr id="530810714" name="Picture 1" descr="Figure 11. Top 15 ranked child disadvantage indicators associated with children’s developmental vulnerability on the COM-KNO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10714" name="Picture 1" descr="Figure 11. Top 15 ranked child disadvantage indicators associated with children’s developmental vulnerability on the COM-KNO domain"/>
                    <pic:cNvPicPr/>
                  </pic:nvPicPr>
                  <pic:blipFill>
                    <a:blip r:embed="rId49"/>
                    <a:stretch>
                      <a:fillRect/>
                    </a:stretch>
                  </pic:blipFill>
                  <pic:spPr>
                    <a:xfrm>
                      <a:off x="0" y="0"/>
                      <a:ext cx="5943600" cy="4087495"/>
                    </a:xfrm>
                    <a:prstGeom prst="rect">
                      <a:avLst/>
                    </a:prstGeom>
                  </pic:spPr>
                </pic:pic>
              </a:graphicData>
            </a:graphic>
          </wp:inline>
        </w:drawing>
      </w:r>
    </w:p>
    <w:p w14:paraId="14053E2E" w14:textId="3EDA1AEE" w:rsidR="009F2538" w:rsidRPr="008E0DD7" w:rsidRDefault="00763C4E" w:rsidP="0061239F">
      <w:pPr>
        <w:pStyle w:val="Caption"/>
      </w:pPr>
      <w:bookmarkStart w:id="51" w:name="_Toc140131368"/>
      <w:r w:rsidRPr="008E0DD7">
        <w:t>Figure</w:t>
      </w:r>
      <w:r w:rsidR="007F4923" w:rsidRPr="008E0DD7">
        <w:t xml:space="preserve"> 1</w:t>
      </w:r>
      <w:r w:rsidR="00881213" w:rsidRPr="008E0DD7">
        <w:t>1</w:t>
      </w:r>
      <w:r w:rsidRPr="008E0DD7">
        <w:t xml:space="preserve">. </w:t>
      </w:r>
      <w:bookmarkEnd w:id="51"/>
      <w:r w:rsidR="0044519A" w:rsidRPr="008E0DD7">
        <w:t xml:space="preserve">Top 15 ranked child disadvantage indicators </w:t>
      </w:r>
      <w:r w:rsidR="0044519A">
        <w:t xml:space="preserve">associated with children’s developmental vulnerability on the </w:t>
      </w:r>
      <w:r w:rsidR="00DE1DD5">
        <w:t>COM-KNO</w:t>
      </w:r>
      <w:r w:rsidR="0044519A">
        <w:t xml:space="preserve"> domain</w:t>
      </w:r>
    </w:p>
    <w:p w14:paraId="3C6FFADB" w14:textId="000EDD2C" w:rsidR="00763C4E" w:rsidRPr="00E13389" w:rsidRDefault="00E13389" w:rsidP="00B751A8">
      <w:pPr>
        <w:rPr>
          <w:sz w:val="18"/>
          <w:szCs w:val="18"/>
        </w:rPr>
      </w:pPr>
      <w:r w:rsidRPr="00E13389">
        <w:rPr>
          <w:i/>
          <w:iCs/>
          <w:sz w:val="18"/>
          <w:szCs w:val="18"/>
        </w:rPr>
        <w:t xml:space="preserve">Note. </w:t>
      </w:r>
      <w:r w:rsidRPr="00E13389">
        <w:rPr>
          <w:sz w:val="18"/>
          <w:szCs w:val="18"/>
        </w:rPr>
        <w:t xml:space="preserve">Based on magnitude of univariable associations. </w:t>
      </w:r>
      <w:r w:rsidR="00763C4E" w:rsidRPr="00E13389">
        <w:rPr>
          <w:i/>
          <w:sz w:val="18"/>
          <w:szCs w:val="18"/>
        </w:rPr>
        <w:t>Abbreviation:</w:t>
      </w:r>
      <w:r w:rsidR="00763C4E" w:rsidRPr="00E13389">
        <w:rPr>
          <w:sz w:val="18"/>
          <w:szCs w:val="18"/>
        </w:rPr>
        <w:t xml:space="preserve"> CI Confidence Interval</w:t>
      </w:r>
      <w:r w:rsidRPr="00E13389">
        <w:rPr>
          <w:sz w:val="18"/>
          <w:szCs w:val="18"/>
        </w:rPr>
        <w:t xml:space="preserve">; </w:t>
      </w:r>
      <w:r w:rsidR="00DE1DD5">
        <w:rPr>
          <w:sz w:val="18"/>
          <w:szCs w:val="18"/>
        </w:rPr>
        <w:t>COM-KNO</w:t>
      </w:r>
      <w:r w:rsidRPr="00E13389">
        <w:rPr>
          <w:sz w:val="18"/>
          <w:szCs w:val="18"/>
        </w:rPr>
        <w:t xml:space="preserve"> communication skills and general knowledge</w:t>
      </w:r>
      <w:r w:rsidR="0044519A">
        <w:rPr>
          <w:sz w:val="18"/>
          <w:szCs w:val="18"/>
        </w:rPr>
        <w:t>.</w:t>
      </w:r>
    </w:p>
    <w:p w14:paraId="2EF76546" w14:textId="77777777" w:rsidR="00763C4E" w:rsidRPr="008E0DD7" w:rsidRDefault="00763C4E" w:rsidP="00B751A8">
      <w:pPr>
        <w:ind w:left="0"/>
        <w:rPr>
          <w:lang w:val="en-US"/>
        </w:rPr>
      </w:pPr>
    </w:p>
    <w:p w14:paraId="63F4ED5E" w14:textId="77777777" w:rsidR="00763C4E" w:rsidRPr="008E0DD7" w:rsidRDefault="00763C4E" w:rsidP="00B751A8">
      <w:pPr>
        <w:ind w:left="0"/>
        <w:rPr>
          <w:lang w:val="en-US"/>
        </w:rPr>
      </w:pPr>
    </w:p>
    <w:p w14:paraId="46431F2B" w14:textId="77777777" w:rsidR="00763C4E" w:rsidRPr="008E0DD7" w:rsidRDefault="00763C4E" w:rsidP="00B751A8">
      <w:pPr>
        <w:rPr>
          <w:lang w:val="en-US"/>
        </w:rPr>
      </w:pPr>
    </w:p>
    <w:p w14:paraId="180F7D4E" w14:textId="77777777" w:rsidR="00763C4E" w:rsidRPr="008E0DD7" w:rsidRDefault="00763C4E" w:rsidP="00B751A8">
      <w:pPr>
        <w:ind w:left="0"/>
        <w:rPr>
          <w:lang w:val="en-US"/>
        </w:rPr>
        <w:sectPr w:rsidR="00763C4E" w:rsidRPr="008E0DD7" w:rsidSect="001C6B99">
          <w:pgSz w:w="12240" w:h="15840"/>
          <w:pgMar w:top="1440" w:right="1440" w:bottom="1440" w:left="1440" w:header="708" w:footer="567" w:gutter="0"/>
          <w:cols w:space="708"/>
          <w:docGrid w:linePitch="360"/>
        </w:sectPr>
      </w:pPr>
    </w:p>
    <w:p w14:paraId="2546D428" w14:textId="027D113D" w:rsidR="00763C4E" w:rsidRPr="008E0DD7" w:rsidRDefault="00763C4E" w:rsidP="00B751A8">
      <w:pPr>
        <w:pStyle w:val="Heading5"/>
        <w:ind w:firstLine="284"/>
        <w:rPr>
          <w:lang w:val="en-US"/>
        </w:rPr>
      </w:pPr>
      <w:r w:rsidRPr="008E0DD7">
        <w:rPr>
          <w:lang w:val="en-US"/>
        </w:rPr>
        <w:lastRenderedPageBreak/>
        <w:t xml:space="preserve">Associations between the priority population </w:t>
      </w:r>
      <w:r w:rsidR="00DB452D" w:rsidRPr="008E0DD7">
        <w:rPr>
          <w:lang w:val="en-US"/>
        </w:rPr>
        <w:t xml:space="preserve">indicators </w:t>
      </w:r>
      <w:r w:rsidRPr="008E0DD7">
        <w:rPr>
          <w:lang w:val="en-US"/>
        </w:rPr>
        <w:t>and</w:t>
      </w:r>
      <w:r w:rsidR="00FD73A3">
        <w:rPr>
          <w:lang w:val="en-US"/>
        </w:rPr>
        <w:t xml:space="preserve"> children’s </w:t>
      </w:r>
      <w:r w:rsidR="00030FA8">
        <w:rPr>
          <w:lang w:val="en-US"/>
        </w:rPr>
        <w:t xml:space="preserve">developmental </w:t>
      </w:r>
      <w:r w:rsidR="00FD73A3">
        <w:rPr>
          <w:lang w:val="en-US"/>
        </w:rPr>
        <w:t>vulnerability on</w:t>
      </w:r>
      <w:r w:rsidRPr="008E0DD7">
        <w:rPr>
          <w:lang w:val="en-US"/>
        </w:rPr>
        <w:t xml:space="preserve"> specific domains </w:t>
      </w:r>
    </w:p>
    <w:p w14:paraId="2945CC90" w14:textId="77777777" w:rsidR="00763C4E" w:rsidRPr="008E0DD7" w:rsidRDefault="00763C4E" w:rsidP="00B751A8">
      <w:pPr>
        <w:ind w:left="0"/>
        <w:rPr>
          <w:lang w:val="en-US"/>
        </w:rPr>
      </w:pPr>
    </w:p>
    <w:p w14:paraId="3699A48A" w14:textId="2A9A6D1E" w:rsidR="00FD73A3" w:rsidRPr="00425CFF" w:rsidRDefault="00FD73A3" w:rsidP="00FD73A3">
      <w:pPr>
        <w:ind w:left="0"/>
        <w:rPr>
          <w:lang w:val="en-US"/>
        </w:rPr>
      </w:pPr>
      <w:r w:rsidRPr="00425CFF">
        <w:rPr>
          <w:lang w:val="en-US"/>
        </w:rPr>
        <w:t xml:space="preserve">The univariable associations between each priority population indicator and each </w:t>
      </w:r>
      <w:r w:rsidR="00030FA8">
        <w:rPr>
          <w:lang w:val="en-US"/>
        </w:rPr>
        <w:t xml:space="preserve">developmental </w:t>
      </w:r>
      <w:r w:rsidR="00331935">
        <w:rPr>
          <w:lang w:val="en-US"/>
        </w:rPr>
        <w:t xml:space="preserve">vulnerability </w:t>
      </w:r>
      <w:r w:rsidRPr="00425CFF">
        <w:rPr>
          <w:lang w:val="en-US"/>
        </w:rPr>
        <w:t xml:space="preserve">domain are shown in Table </w:t>
      </w:r>
      <w:r w:rsidR="00CF62DA">
        <w:rPr>
          <w:lang w:val="en-US"/>
        </w:rPr>
        <w:t>3</w:t>
      </w:r>
      <w:r w:rsidRPr="00425CFF">
        <w:rPr>
          <w:lang w:val="en-US"/>
        </w:rPr>
        <w:t>.</w:t>
      </w:r>
      <w:r w:rsidR="00331935">
        <w:rPr>
          <w:lang w:val="en-US"/>
        </w:rPr>
        <w:t xml:space="preserve"> The indicator</w:t>
      </w:r>
      <w:r w:rsidRPr="00425CFF">
        <w:rPr>
          <w:lang w:val="en-US"/>
        </w:rPr>
        <w:t xml:space="preserve"> </w:t>
      </w:r>
      <w:r w:rsidR="00331935">
        <w:rPr>
          <w:lang w:val="en-US"/>
        </w:rPr>
        <w:t>‘c</w:t>
      </w:r>
      <w:r w:rsidRPr="00425CFF">
        <w:rPr>
          <w:lang w:val="en-US"/>
        </w:rPr>
        <w:t>hild not proficient in English</w:t>
      </w:r>
      <w:r w:rsidR="00331935">
        <w:rPr>
          <w:lang w:val="en-US"/>
        </w:rPr>
        <w:t>’</w:t>
      </w:r>
      <w:r w:rsidRPr="00425CFF">
        <w:rPr>
          <w:lang w:val="en-US"/>
        </w:rPr>
        <w:t xml:space="preserve"> had the strongest association with children’s developmental vulnerability on each domain. </w:t>
      </w:r>
      <w:r w:rsidR="00331935">
        <w:rPr>
          <w:lang w:val="en-US"/>
        </w:rPr>
        <w:t>Of note,</w:t>
      </w:r>
      <w:r w:rsidRPr="00425CFF">
        <w:rPr>
          <w:lang w:val="en-US"/>
        </w:rPr>
        <w:t xml:space="preserve"> the indicator ‘</w:t>
      </w:r>
      <w:r w:rsidR="00331935">
        <w:rPr>
          <w:lang w:val="en-US"/>
        </w:rPr>
        <w:t>c</w:t>
      </w:r>
      <w:r w:rsidRPr="00425CFF">
        <w:rPr>
          <w:lang w:val="en-US"/>
        </w:rPr>
        <w:t>hild not proficient in English’ was considered as a measured item contributing to one specific developmental domain (</w:t>
      </w:r>
      <w:r w:rsidR="00DE1DD5">
        <w:rPr>
          <w:lang w:val="en-US"/>
        </w:rPr>
        <w:t>COM-KNO</w:t>
      </w:r>
      <w:r w:rsidRPr="00425CFF">
        <w:rPr>
          <w:lang w:val="en-US"/>
        </w:rPr>
        <w:t xml:space="preserve">), so results should be interpreted with caution.  </w:t>
      </w:r>
    </w:p>
    <w:p w14:paraId="3F4A1EAB" w14:textId="77777777" w:rsidR="00FD73A3" w:rsidRPr="00425CFF" w:rsidRDefault="00FD73A3" w:rsidP="00FD73A3">
      <w:pPr>
        <w:ind w:left="0"/>
        <w:rPr>
          <w:color w:val="002060"/>
          <w:lang w:val="en-US"/>
        </w:rPr>
      </w:pPr>
    </w:p>
    <w:p w14:paraId="19876C7A" w14:textId="36A927A7" w:rsidR="00FD73A3" w:rsidRPr="00425CFF" w:rsidRDefault="00FD73A3" w:rsidP="0061239F">
      <w:pPr>
        <w:pStyle w:val="Caption"/>
      </w:pPr>
      <w:bookmarkStart w:id="52" w:name="_Toc140131380"/>
      <w:r w:rsidRPr="00425CFF">
        <w:t xml:space="preserve">Table </w:t>
      </w:r>
      <w:r w:rsidR="00CF62DA">
        <w:t>3</w:t>
      </w:r>
      <w:r w:rsidRPr="00425CFF">
        <w:t>. Univariable associations between the priority population indicators and</w:t>
      </w:r>
      <w:r>
        <w:t xml:space="preserve"> children’s </w:t>
      </w:r>
      <w:r w:rsidR="00BC1B7F">
        <w:t xml:space="preserve">developmental </w:t>
      </w:r>
      <w:r>
        <w:t>vulnerability on</w:t>
      </w:r>
      <w:r w:rsidRPr="00425CFF">
        <w:t xml:space="preserve"> specific developmental domains</w:t>
      </w:r>
      <w:bookmarkEnd w:id="52"/>
    </w:p>
    <w:tbl>
      <w:tblPr>
        <w:tblpPr w:leftFromText="180" w:rightFromText="180" w:vertAnchor="text" w:horzAnchor="margin" w:tblpXSpec="center" w:tblpY="98"/>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Description w:val="Results showing the association between each priority population indicator and two developmental outcomes - being developmentally vulnerable on one or more domain and being on track on all five domains. Risk ratios and corresponding 95% confidence intervals are shown. "/>
      </w:tblPr>
      <w:tblGrid>
        <w:gridCol w:w="806"/>
        <w:gridCol w:w="3718"/>
        <w:gridCol w:w="1923"/>
        <w:gridCol w:w="2164"/>
        <w:gridCol w:w="1721"/>
        <w:gridCol w:w="2253"/>
        <w:gridCol w:w="1805"/>
      </w:tblGrid>
      <w:tr w:rsidR="00FD73A3" w:rsidRPr="00425CFF" w14:paraId="4AC84774" w14:textId="77777777" w:rsidTr="00EA5A12">
        <w:trPr>
          <w:trHeight w:val="77"/>
        </w:trPr>
        <w:tc>
          <w:tcPr>
            <w:tcW w:w="1572" w:type="pct"/>
            <w:gridSpan w:val="2"/>
            <w:vMerge w:val="restart"/>
            <w:shd w:val="clear" w:color="auto" w:fill="002060"/>
            <w:noWrap/>
            <w:vAlign w:val="bottom"/>
            <w:hideMark/>
          </w:tcPr>
          <w:p w14:paraId="4C221F28" w14:textId="77777777" w:rsidR="00FD73A3" w:rsidRPr="00425CFF" w:rsidRDefault="00FD73A3">
            <w:pPr>
              <w:ind w:left="0"/>
              <w:rPr>
                <w:rFonts w:eastAsia="Times New Roman" w:cstheme="majorHAnsi"/>
                <w:b/>
                <w:bCs/>
                <w:color w:val="FFFFFF" w:themeColor="background1"/>
                <w:sz w:val="18"/>
                <w:szCs w:val="18"/>
                <w:lang w:eastAsia="en-GB"/>
              </w:rPr>
            </w:pPr>
            <w:r w:rsidRPr="00425CFF">
              <w:rPr>
                <w:rFonts w:eastAsia="Times New Roman" w:cstheme="majorHAnsi"/>
                <w:b/>
                <w:bCs/>
                <w:color w:val="FFFFFF" w:themeColor="background1"/>
                <w:sz w:val="18"/>
                <w:szCs w:val="18"/>
                <w:lang w:eastAsia="en-GB"/>
              </w:rPr>
              <w:t> </w:t>
            </w:r>
          </w:p>
          <w:p w14:paraId="5412191F" w14:textId="77777777" w:rsidR="00FD73A3" w:rsidRPr="00425CFF" w:rsidRDefault="00FD73A3">
            <w:pPr>
              <w:ind w:left="0"/>
              <w:rPr>
                <w:rFonts w:eastAsia="Times New Roman" w:cstheme="majorHAnsi"/>
                <w:b/>
                <w:bCs/>
                <w:color w:val="FFFFFF" w:themeColor="background1"/>
                <w:sz w:val="18"/>
                <w:szCs w:val="18"/>
                <w:lang w:eastAsia="en-GB"/>
              </w:rPr>
            </w:pPr>
            <w:r w:rsidRPr="00425CFF">
              <w:rPr>
                <w:rFonts w:eastAsia="Times New Roman" w:cstheme="majorHAnsi"/>
                <w:b/>
                <w:bCs/>
                <w:color w:val="FFFFFF" w:themeColor="background1"/>
                <w:sz w:val="18"/>
                <w:szCs w:val="18"/>
                <w:lang w:eastAsia="en-GB"/>
              </w:rPr>
              <w:t xml:space="preserve"> Characteristics </w:t>
            </w:r>
          </w:p>
          <w:p w14:paraId="555AA110" w14:textId="77777777" w:rsidR="00FD73A3" w:rsidRPr="00425CFF" w:rsidRDefault="00FD73A3">
            <w:pPr>
              <w:ind w:left="0"/>
              <w:rPr>
                <w:rFonts w:eastAsia="Times New Roman" w:cstheme="majorHAnsi"/>
                <w:color w:val="FFFFFF" w:themeColor="background1"/>
                <w:sz w:val="18"/>
                <w:szCs w:val="18"/>
                <w:lang w:eastAsia="en-GB"/>
              </w:rPr>
            </w:pPr>
            <w:r w:rsidRPr="00425CFF">
              <w:rPr>
                <w:rFonts w:eastAsia="Times New Roman" w:cstheme="majorHAnsi"/>
                <w:color w:val="FFFFFF" w:themeColor="background1"/>
                <w:sz w:val="18"/>
                <w:szCs w:val="18"/>
                <w:lang w:eastAsia="en-GB"/>
              </w:rPr>
              <w:t> </w:t>
            </w:r>
          </w:p>
        </w:tc>
        <w:tc>
          <w:tcPr>
            <w:tcW w:w="668" w:type="pct"/>
            <w:shd w:val="clear" w:color="auto" w:fill="ED7D31" w:themeFill="accent2"/>
            <w:noWrap/>
            <w:vAlign w:val="center"/>
            <w:hideMark/>
          </w:tcPr>
          <w:p w14:paraId="1B8EC661" w14:textId="5F18E07B" w:rsidR="00331935" w:rsidRPr="00AB4523" w:rsidRDefault="00DE1DD5">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PHY-WELL</w:t>
            </w:r>
            <w:r w:rsidR="00FD73A3" w:rsidRPr="00AB4523">
              <w:rPr>
                <w:rFonts w:eastAsia="Times New Roman" w:cstheme="majorHAnsi"/>
                <w:b/>
                <w:bCs/>
                <w:color w:val="000000" w:themeColor="text1"/>
                <w:sz w:val="18"/>
                <w:szCs w:val="18"/>
                <w:lang w:eastAsia="en-GB"/>
              </w:rPr>
              <w:t xml:space="preserve"> </w:t>
            </w:r>
          </w:p>
          <w:p w14:paraId="10E1C4BF" w14:textId="22F491EC" w:rsidR="00FD73A3" w:rsidRPr="00AB4523" w:rsidRDefault="00FD73A3">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(N=25,816)</w:t>
            </w:r>
          </w:p>
        </w:tc>
        <w:tc>
          <w:tcPr>
            <w:tcW w:w="752" w:type="pct"/>
            <w:shd w:val="clear" w:color="auto" w:fill="00B050"/>
            <w:noWrap/>
            <w:vAlign w:val="center"/>
            <w:hideMark/>
          </w:tcPr>
          <w:p w14:paraId="4045965F" w14:textId="5868AC45" w:rsidR="00FD73A3" w:rsidRPr="00AB4523" w:rsidRDefault="00DE1DD5">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EMO</w:t>
            </w:r>
            <w:r w:rsidR="00FD73A3" w:rsidRPr="00AB4523">
              <w:rPr>
                <w:rFonts w:eastAsia="Times New Roman" w:cstheme="majorHAnsi"/>
                <w:b/>
                <w:bCs/>
                <w:color w:val="000000" w:themeColor="text1"/>
                <w:sz w:val="18"/>
                <w:szCs w:val="18"/>
                <w:lang w:eastAsia="en-GB"/>
              </w:rPr>
              <w:t xml:space="preserve"> </w:t>
            </w:r>
          </w:p>
          <w:p w14:paraId="48A6A330" w14:textId="77777777" w:rsidR="00FD73A3" w:rsidRPr="00AB4523" w:rsidRDefault="00FD73A3">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(N=22,526)</w:t>
            </w:r>
          </w:p>
        </w:tc>
        <w:tc>
          <w:tcPr>
            <w:tcW w:w="598" w:type="pct"/>
            <w:shd w:val="clear" w:color="auto" w:fill="00B0F0"/>
            <w:vAlign w:val="center"/>
            <w:hideMark/>
          </w:tcPr>
          <w:p w14:paraId="3BCF38C3" w14:textId="77777777" w:rsidR="00FD73A3" w:rsidRPr="00AB4523" w:rsidRDefault="00FD73A3">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 xml:space="preserve">SOC </w:t>
            </w:r>
          </w:p>
          <w:p w14:paraId="17C15FE4" w14:textId="77777777" w:rsidR="00FD73A3" w:rsidRPr="00AB4523" w:rsidRDefault="00FD73A3">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(N=25,970)</w:t>
            </w:r>
          </w:p>
        </w:tc>
        <w:tc>
          <w:tcPr>
            <w:tcW w:w="783" w:type="pct"/>
            <w:shd w:val="clear" w:color="auto" w:fill="FF0000"/>
            <w:vAlign w:val="center"/>
            <w:hideMark/>
          </w:tcPr>
          <w:p w14:paraId="70887981" w14:textId="42A5A7E3" w:rsidR="00FD73A3" w:rsidRPr="00AB4523" w:rsidRDefault="00DE1DD5">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LANG-COG</w:t>
            </w:r>
            <w:r w:rsidR="00FD73A3" w:rsidRPr="00AB4523">
              <w:rPr>
                <w:rFonts w:eastAsia="Times New Roman" w:cstheme="majorHAnsi"/>
                <w:b/>
                <w:bCs/>
                <w:color w:val="000000" w:themeColor="text1"/>
                <w:sz w:val="18"/>
                <w:szCs w:val="18"/>
                <w:lang w:eastAsia="en-GB"/>
              </w:rPr>
              <w:t xml:space="preserve"> </w:t>
            </w:r>
          </w:p>
          <w:p w14:paraId="3EAA353C" w14:textId="77777777" w:rsidR="00FD73A3" w:rsidRPr="00AB4523" w:rsidRDefault="00FD73A3">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(N=17,065)</w:t>
            </w:r>
          </w:p>
        </w:tc>
        <w:tc>
          <w:tcPr>
            <w:tcW w:w="627" w:type="pct"/>
            <w:shd w:val="clear" w:color="auto" w:fill="FFC000"/>
            <w:vAlign w:val="center"/>
            <w:hideMark/>
          </w:tcPr>
          <w:p w14:paraId="22C923E1" w14:textId="36A3E50E" w:rsidR="00FD73A3" w:rsidRPr="00AB4523" w:rsidRDefault="00DE1DD5">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COM-KNO</w:t>
            </w:r>
            <w:r w:rsidR="00FD73A3" w:rsidRPr="00AB4523">
              <w:rPr>
                <w:rFonts w:eastAsia="Times New Roman" w:cstheme="majorHAnsi"/>
                <w:b/>
                <w:bCs/>
                <w:color w:val="000000" w:themeColor="text1"/>
                <w:sz w:val="18"/>
                <w:szCs w:val="18"/>
                <w:lang w:eastAsia="en-GB"/>
              </w:rPr>
              <w:t xml:space="preserve"> </w:t>
            </w:r>
          </w:p>
          <w:p w14:paraId="1972237E" w14:textId="77777777" w:rsidR="00FD73A3" w:rsidRPr="00AB4523" w:rsidRDefault="00FD73A3">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(N=20,625)</w:t>
            </w:r>
          </w:p>
        </w:tc>
      </w:tr>
      <w:tr w:rsidR="00FD73A3" w:rsidRPr="00425CFF" w14:paraId="61371A82" w14:textId="77777777" w:rsidTr="00EA5A12">
        <w:trPr>
          <w:trHeight w:val="117"/>
        </w:trPr>
        <w:tc>
          <w:tcPr>
            <w:tcW w:w="1572" w:type="pct"/>
            <w:gridSpan w:val="2"/>
            <w:vMerge/>
            <w:tcBorders>
              <w:bottom w:val="single" w:sz="4" w:space="0" w:color="auto"/>
            </w:tcBorders>
            <w:shd w:val="clear" w:color="auto" w:fill="002060"/>
            <w:noWrap/>
            <w:vAlign w:val="bottom"/>
            <w:hideMark/>
          </w:tcPr>
          <w:p w14:paraId="006A0D34" w14:textId="77777777" w:rsidR="00FD73A3" w:rsidRPr="00425CFF" w:rsidRDefault="00FD73A3">
            <w:pPr>
              <w:ind w:left="0"/>
              <w:rPr>
                <w:rFonts w:eastAsia="Times New Roman" w:cstheme="majorHAnsi"/>
                <w:color w:val="FFFFFF" w:themeColor="background1"/>
                <w:sz w:val="18"/>
                <w:szCs w:val="18"/>
                <w:lang w:eastAsia="en-GB"/>
              </w:rPr>
            </w:pPr>
          </w:p>
        </w:tc>
        <w:tc>
          <w:tcPr>
            <w:tcW w:w="668" w:type="pct"/>
            <w:tcBorders>
              <w:bottom w:val="single" w:sz="4" w:space="0" w:color="auto"/>
            </w:tcBorders>
            <w:shd w:val="clear" w:color="auto" w:fill="ED7D31" w:themeFill="accent2"/>
            <w:noWrap/>
            <w:vAlign w:val="center"/>
            <w:hideMark/>
          </w:tcPr>
          <w:p w14:paraId="7F89321E" w14:textId="77777777" w:rsidR="00FD73A3" w:rsidRPr="00AB4523" w:rsidRDefault="00FD73A3">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c>
          <w:tcPr>
            <w:tcW w:w="752" w:type="pct"/>
            <w:tcBorders>
              <w:bottom w:val="single" w:sz="4" w:space="0" w:color="auto"/>
            </w:tcBorders>
            <w:shd w:val="clear" w:color="auto" w:fill="00B050"/>
            <w:noWrap/>
            <w:vAlign w:val="center"/>
            <w:hideMark/>
          </w:tcPr>
          <w:p w14:paraId="4D54ABE0" w14:textId="77777777" w:rsidR="00FD73A3" w:rsidRPr="00AB4523" w:rsidRDefault="00FD73A3">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c>
          <w:tcPr>
            <w:tcW w:w="598" w:type="pct"/>
            <w:tcBorders>
              <w:bottom w:val="single" w:sz="4" w:space="0" w:color="auto"/>
            </w:tcBorders>
            <w:shd w:val="clear" w:color="auto" w:fill="00B0F0"/>
            <w:hideMark/>
          </w:tcPr>
          <w:p w14:paraId="445285B8" w14:textId="77777777" w:rsidR="00FD73A3" w:rsidRPr="00AB4523" w:rsidRDefault="00FD73A3">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c>
          <w:tcPr>
            <w:tcW w:w="783" w:type="pct"/>
            <w:tcBorders>
              <w:bottom w:val="single" w:sz="4" w:space="0" w:color="auto"/>
            </w:tcBorders>
            <w:shd w:val="clear" w:color="auto" w:fill="FF0000"/>
            <w:hideMark/>
          </w:tcPr>
          <w:p w14:paraId="2CE0B96A" w14:textId="77777777" w:rsidR="00FD73A3" w:rsidRPr="00AB4523" w:rsidRDefault="00FD73A3">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c>
          <w:tcPr>
            <w:tcW w:w="627" w:type="pct"/>
            <w:tcBorders>
              <w:bottom w:val="single" w:sz="4" w:space="0" w:color="auto"/>
            </w:tcBorders>
            <w:shd w:val="clear" w:color="auto" w:fill="FFC000"/>
            <w:hideMark/>
          </w:tcPr>
          <w:p w14:paraId="4435DB9E" w14:textId="77777777" w:rsidR="00FD73A3" w:rsidRPr="00AB4523" w:rsidRDefault="00FD73A3">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r>
      <w:tr w:rsidR="00FD73A3" w:rsidRPr="00425CFF" w14:paraId="2BB09F8A" w14:textId="77777777">
        <w:trPr>
          <w:trHeight w:val="77"/>
        </w:trPr>
        <w:tc>
          <w:tcPr>
            <w:tcW w:w="5000" w:type="pct"/>
            <w:gridSpan w:val="7"/>
            <w:tcBorders>
              <w:bottom w:val="nil"/>
            </w:tcBorders>
            <w:noWrap/>
            <w:vAlign w:val="bottom"/>
            <w:hideMark/>
          </w:tcPr>
          <w:p w14:paraId="1A00CC77"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Child country of birth:</w:t>
            </w:r>
          </w:p>
        </w:tc>
      </w:tr>
      <w:tr w:rsidR="00FD73A3" w:rsidRPr="00425CFF" w14:paraId="7E476BF7" w14:textId="77777777" w:rsidTr="00915738">
        <w:trPr>
          <w:trHeight w:val="77"/>
        </w:trPr>
        <w:tc>
          <w:tcPr>
            <w:tcW w:w="280" w:type="pct"/>
            <w:tcBorders>
              <w:top w:val="nil"/>
              <w:bottom w:val="nil"/>
            </w:tcBorders>
            <w:noWrap/>
            <w:vAlign w:val="bottom"/>
            <w:hideMark/>
          </w:tcPr>
          <w:p w14:paraId="31E52E5A"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bottom"/>
            <w:hideMark/>
          </w:tcPr>
          <w:p w14:paraId="402FF588"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Australia</w:t>
            </w:r>
          </w:p>
        </w:tc>
        <w:tc>
          <w:tcPr>
            <w:tcW w:w="668" w:type="pct"/>
            <w:tcBorders>
              <w:top w:val="nil"/>
              <w:bottom w:val="nil"/>
            </w:tcBorders>
            <w:shd w:val="clear" w:color="auto" w:fill="FBE4D5" w:themeFill="accent2" w:themeFillTint="33"/>
            <w:noWrap/>
            <w:vAlign w:val="center"/>
            <w:hideMark/>
          </w:tcPr>
          <w:p w14:paraId="0AEB3D26"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c>
          <w:tcPr>
            <w:tcW w:w="752" w:type="pct"/>
            <w:tcBorders>
              <w:top w:val="nil"/>
              <w:bottom w:val="nil"/>
            </w:tcBorders>
            <w:shd w:val="clear" w:color="auto" w:fill="E2EFD9" w:themeFill="accent6" w:themeFillTint="33"/>
            <w:noWrap/>
            <w:vAlign w:val="center"/>
            <w:hideMark/>
          </w:tcPr>
          <w:p w14:paraId="7D958D01"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c>
          <w:tcPr>
            <w:tcW w:w="598" w:type="pct"/>
            <w:tcBorders>
              <w:top w:val="nil"/>
              <w:bottom w:val="nil"/>
            </w:tcBorders>
            <w:shd w:val="clear" w:color="auto" w:fill="DEEAF6" w:themeFill="accent5" w:themeFillTint="33"/>
            <w:hideMark/>
          </w:tcPr>
          <w:p w14:paraId="6D4F5406"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c>
          <w:tcPr>
            <w:tcW w:w="783" w:type="pct"/>
            <w:tcBorders>
              <w:top w:val="nil"/>
              <w:bottom w:val="nil"/>
            </w:tcBorders>
            <w:shd w:val="clear" w:color="auto" w:fill="FDCBCB"/>
            <w:hideMark/>
          </w:tcPr>
          <w:p w14:paraId="17576357"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c>
          <w:tcPr>
            <w:tcW w:w="627" w:type="pct"/>
            <w:tcBorders>
              <w:top w:val="nil"/>
              <w:bottom w:val="nil"/>
            </w:tcBorders>
            <w:shd w:val="clear" w:color="auto" w:fill="FFF2CC" w:themeFill="accent4" w:themeFillTint="33"/>
            <w:hideMark/>
          </w:tcPr>
          <w:p w14:paraId="0E8ACF82"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r>
      <w:tr w:rsidR="00FD73A3" w:rsidRPr="00425CFF" w14:paraId="5BBED115" w14:textId="77777777" w:rsidTr="00915738">
        <w:trPr>
          <w:trHeight w:val="77"/>
        </w:trPr>
        <w:tc>
          <w:tcPr>
            <w:tcW w:w="280" w:type="pct"/>
            <w:tcBorders>
              <w:top w:val="nil"/>
              <w:bottom w:val="nil"/>
            </w:tcBorders>
            <w:noWrap/>
            <w:vAlign w:val="bottom"/>
            <w:hideMark/>
          </w:tcPr>
          <w:p w14:paraId="1505D659" w14:textId="77777777" w:rsidR="00FD73A3" w:rsidRPr="00425CFF" w:rsidRDefault="00FD73A3">
            <w:pPr>
              <w:ind w:left="0"/>
              <w:rPr>
                <w:rFonts w:eastAsia="Times New Roman" w:cstheme="majorHAnsi"/>
                <w:color w:val="000000"/>
                <w:sz w:val="18"/>
                <w:szCs w:val="18"/>
                <w:lang w:eastAsia="en-GB"/>
              </w:rPr>
            </w:pPr>
          </w:p>
        </w:tc>
        <w:tc>
          <w:tcPr>
            <w:tcW w:w="1292" w:type="pct"/>
            <w:tcBorders>
              <w:top w:val="nil"/>
              <w:bottom w:val="nil"/>
            </w:tcBorders>
            <w:noWrap/>
            <w:vAlign w:val="bottom"/>
            <w:hideMark/>
          </w:tcPr>
          <w:p w14:paraId="1BFCD24D"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Other English-Speaking country</w:t>
            </w:r>
          </w:p>
        </w:tc>
        <w:tc>
          <w:tcPr>
            <w:tcW w:w="668" w:type="pct"/>
            <w:tcBorders>
              <w:top w:val="nil"/>
              <w:bottom w:val="nil"/>
            </w:tcBorders>
            <w:shd w:val="clear" w:color="auto" w:fill="FBE4D5" w:themeFill="accent2" w:themeFillTint="33"/>
            <w:noWrap/>
            <w:vAlign w:val="center"/>
          </w:tcPr>
          <w:p w14:paraId="4D1C8FC4"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0.98 (0.89, 1.08)</w:t>
            </w:r>
          </w:p>
        </w:tc>
        <w:tc>
          <w:tcPr>
            <w:tcW w:w="752" w:type="pct"/>
            <w:tcBorders>
              <w:top w:val="nil"/>
              <w:bottom w:val="nil"/>
            </w:tcBorders>
            <w:shd w:val="clear" w:color="auto" w:fill="E2EFD9" w:themeFill="accent6" w:themeFillTint="33"/>
            <w:noWrap/>
            <w:vAlign w:val="center"/>
          </w:tcPr>
          <w:p w14:paraId="5BC42A18"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0.91 (0.81, 1.01)</w:t>
            </w:r>
          </w:p>
        </w:tc>
        <w:tc>
          <w:tcPr>
            <w:tcW w:w="598" w:type="pct"/>
            <w:tcBorders>
              <w:top w:val="nil"/>
              <w:bottom w:val="nil"/>
            </w:tcBorders>
            <w:shd w:val="clear" w:color="auto" w:fill="DEEAF6" w:themeFill="accent5" w:themeFillTint="33"/>
            <w:vAlign w:val="center"/>
          </w:tcPr>
          <w:p w14:paraId="0F8FB709"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0.96 (0.87, 1.06)</w:t>
            </w:r>
          </w:p>
        </w:tc>
        <w:tc>
          <w:tcPr>
            <w:tcW w:w="783" w:type="pct"/>
            <w:tcBorders>
              <w:top w:val="nil"/>
              <w:bottom w:val="nil"/>
            </w:tcBorders>
            <w:shd w:val="clear" w:color="auto" w:fill="FDCBCB"/>
            <w:vAlign w:val="center"/>
          </w:tcPr>
          <w:p w14:paraId="176D7F5B"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1.08 (0.96, 1.22)</w:t>
            </w:r>
          </w:p>
        </w:tc>
        <w:tc>
          <w:tcPr>
            <w:tcW w:w="627" w:type="pct"/>
            <w:tcBorders>
              <w:top w:val="nil"/>
              <w:bottom w:val="nil"/>
            </w:tcBorders>
            <w:shd w:val="clear" w:color="auto" w:fill="FFF2CC" w:themeFill="accent4" w:themeFillTint="33"/>
            <w:vAlign w:val="center"/>
          </w:tcPr>
          <w:p w14:paraId="5EBB8A8B"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1.06 (0.95, 1.18)</w:t>
            </w:r>
          </w:p>
        </w:tc>
      </w:tr>
      <w:tr w:rsidR="00FD73A3" w:rsidRPr="00425CFF" w14:paraId="6C5B547C" w14:textId="77777777" w:rsidTr="00915738">
        <w:trPr>
          <w:trHeight w:val="77"/>
        </w:trPr>
        <w:tc>
          <w:tcPr>
            <w:tcW w:w="280" w:type="pct"/>
            <w:tcBorders>
              <w:top w:val="nil"/>
              <w:bottom w:val="single" w:sz="4" w:space="0" w:color="auto"/>
            </w:tcBorders>
            <w:noWrap/>
            <w:vAlign w:val="bottom"/>
            <w:hideMark/>
          </w:tcPr>
          <w:p w14:paraId="4268039F" w14:textId="77777777" w:rsidR="00FD73A3" w:rsidRPr="00425CFF" w:rsidRDefault="00FD73A3">
            <w:pPr>
              <w:ind w:left="0"/>
              <w:rPr>
                <w:rFonts w:eastAsia="Times New Roman" w:cstheme="majorHAnsi"/>
                <w:color w:val="000000"/>
                <w:sz w:val="18"/>
                <w:szCs w:val="18"/>
                <w:lang w:eastAsia="en-GB"/>
              </w:rPr>
            </w:pPr>
          </w:p>
        </w:tc>
        <w:tc>
          <w:tcPr>
            <w:tcW w:w="1292" w:type="pct"/>
            <w:tcBorders>
              <w:top w:val="nil"/>
              <w:bottom w:val="single" w:sz="4" w:space="0" w:color="auto"/>
            </w:tcBorders>
            <w:noWrap/>
            <w:vAlign w:val="bottom"/>
            <w:hideMark/>
          </w:tcPr>
          <w:p w14:paraId="2B5FC14E"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Other country</w:t>
            </w:r>
          </w:p>
        </w:tc>
        <w:tc>
          <w:tcPr>
            <w:tcW w:w="668" w:type="pct"/>
            <w:tcBorders>
              <w:top w:val="nil"/>
              <w:bottom w:val="single" w:sz="4" w:space="0" w:color="auto"/>
            </w:tcBorders>
            <w:shd w:val="clear" w:color="auto" w:fill="FBE4D5" w:themeFill="accent2" w:themeFillTint="33"/>
            <w:noWrap/>
            <w:vAlign w:val="center"/>
          </w:tcPr>
          <w:p w14:paraId="13879F4F"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0.92 (0.86, 0.99)</w:t>
            </w:r>
          </w:p>
        </w:tc>
        <w:tc>
          <w:tcPr>
            <w:tcW w:w="752" w:type="pct"/>
            <w:tcBorders>
              <w:top w:val="nil"/>
              <w:bottom w:val="single" w:sz="4" w:space="0" w:color="auto"/>
            </w:tcBorders>
            <w:shd w:val="clear" w:color="auto" w:fill="E2EFD9" w:themeFill="accent6" w:themeFillTint="33"/>
            <w:noWrap/>
            <w:vAlign w:val="center"/>
          </w:tcPr>
          <w:p w14:paraId="54F76899"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0.96 (0.89, 1.03)</w:t>
            </w:r>
          </w:p>
        </w:tc>
        <w:tc>
          <w:tcPr>
            <w:tcW w:w="598" w:type="pct"/>
            <w:tcBorders>
              <w:top w:val="nil"/>
              <w:bottom w:val="single" w:sz="4" w:space="0" w:color="auto"/>
            </w:tcBorders>
            <w:shd w:val="clear" w:color="auto" w:fill="DEEAF6" w:themeFill="accent5" w:themeFillTint="33"/>
            <w:vAlign w:val="center"/>
          </w:tcPr>
          <w:p w14:paraId="327499B0"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1.11 (1.05, 1.19)</w:t>
            </w:r>
          </w:p>
        </w:tc>
        <w:tc>
          <w:tcPr>
            <w:tcW w:w="783" w:type="pct"/>
            <w:tcBorders>
              <w:top w:val="nil"/>
              <w:bottom w:val="single" w:sz="4" w:space="0" w:color="auto"/>
            </w:tcBorders>
            <w:shd w:val="clear" w:color="auto" w:fill="FDCBCB"/>
            <w:vAlign w:val="center"/>
          </w:tcPr>
          <w:p w14:paraId="3E38C230"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1.14 (1.05, 1.23)</w:t>
            </w:r>
          </w:p>
        </w:tc>
        <w:tc>
          <w:tcPr>
            <w:tcW w:w="627" w:type="pct"/>
            <w:tcBorders>
              <w:top w:val="nil"/>
              <w:bottom w:val="single" w:sz="4" w:space="0" w:color="auto"/>
            </w:tcBorders>
            <w:shd w:val="clear" w:color="auto" w:fill="FFF2CC" w:themeFill="accent4" w:themeFillTint="33"/>
            <w:vAlign w:val="center"/>
          </w:tcPr>
          <w:p w14:paraId="227E8FB2"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2.02 (1.91, 2.13)</w:t>
            </w:r>
          </w:p>
        </w:tc>
      </w:tr>
      <w:tr w:rsidR="00FD73A3" w:rsidRPr="00425CFF" w14:paraId="52B9DA2C" w14:textId="77777777">
        <w:trPr>
          <w:trHeight w:val="77"/>
        </w:trPr>
        <w:tc>
          <w:tcPr>
            <w:tcW w:w="5000" w:type="pct"/>
            <w:gridSpan w:val="7"/>
            <w:tcBorders>
              <w:bottom w:val="nil"/>
            </w:tcBorders>
            <w:noWrap/>
            <w:vAlign w:val="bottom"/>
            <w:hideMark/>
          </w:tcPr>
          <w:p w14:paraId="06C51B6D"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Parent country of birth:</w:t>
            </w:r>
          </w:p>
        </w:tc>
      </w:tr>
      <w:tr w:rsidR="00FD73A3" w:rsidRPr="00425CFF" w14:paraId="4A928CCE" w14:textId="77777777" w:rsidTr="00915738">
        <w:trPr>
          <w:trHeight w:val="77"/>
        </w:trPr>
        <w:tc>
          <w:tcPr>
            <w:tcW w:w="280" w:type="pct"/>
            <w:tcBorders>
              <w:top w:val="nil"/>
              <w:bottom w:val="nil"/>
            </w:tcBorders>
            <w:noWrap/>
            <w:vAlign w:val="bottom"/>
            <w:hideMark/>
          </w:tcPr>
          <w:p w14:paraId="3EF39EF4"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bottom"/>
            <w:hideMark/>
          </w:tcPr>
          <w:p w14:paraId="2325CFBC"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Australia</w:t>
            </w:r>
          </w:p>
        </w:tc>
        <w:tc>
          <w:tcPr>
            <w:tcW w:w="668" w:type="pct"/>
            <w:tcBorders>
              <w:top w:val="nil"/>
              <w:bottom w:val="nil"/>
            </w:tcBorders>
            <w:shd w:val="clear" w:color="auto" w:fill="FBE4D5" w:themeFill="accent2" w:themeFillTint="33"/>
            <w:noWrap/>
            <w:vAlign w:val="center"/>
            <w:hideMark/>
          </w:tcPr>
          <w:p w14:paraId="7C9F11A5"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c>
          <w:tcPr>
            <w:tcW w:w="752" w:type="pct"/>
            <w:tcBorders>
              <w:top w:val="nil"/>
              <w:bottom w:val="nil"/>
            </w:tcBorders>
            <w:shd w:val="clear" w:color="auto" w:fill="E2EFD9" w:themeFill="accent6" w:themeFillTint="33"/>
            <w:noWrap/>
            <w:vAlign w:val="center"/>
            <w:hideMark/>
          </w:tcPr>
          <w:p w14:paraId="7D74E98A" w14:textId="77777777" w:rsidR="00FD73A3" w:rsidRPr="00425CFF" w:rsidRDefault="00FD73A3">
            <w:pPr>
              <w:ind w:left="0"/>
              <w:jc w:val="center"/>
              <w:rPr>
                <w:rFonts w:eastAsia="Times New Roman" w:cstheme="majorHAnsi"/>
                <w:sz w:val="18"/>
                <w:szCs w:val="18"/>
                <w:lang w:eastAsia="en-GB"/>
              </w:rPr>
            </w:pPr>
            <w:r w:rsidRPr="00425CFF">
              <w:rPr>
                <w:rFonts w:eastAsia="Times New Roman" w:cstheme="majorHAnsi"/>
                <w:color w:val="000000"/>
                <w:sz w:val="18"/>
                <w:szCs w:val="18"/>
                <w:lang w:eastAsia="en-GB"/>
              </w:rPr>
              <w:t>Reference</w:t>
            </w:r>
          </w:p>
        </w:tc>
        <w:tc>
          <w:tcPr>
            <w:tcW w:w="598" w:type="pct"/>
            <w:tcBorders>
              <w:top w:val="nil"/>
              <w:bottom w:val="nil"/>
            </w:tcBorders>
            <w:shd w:val="clear" w:color="auto" w:fill="DEEAF6" w:themeFill="accent5" w:themeFillTint="33"/>
            <w:hideMark/>
          </w:tcPr>
          <w:p w14:paraId="0930440E" w14:textId="77777777" w:rsidR="00FD73A3" w:rsidRPr="00425CFF" w:rsidRDefault="00FD73A3">
            <w:pPr>
              <w:ind w:left="0"/>
              <w:jc w:val="center"/>
              <w:rPr>
                <w:rFonts w:eastAsia="Times New Roman" w:cstheme="majorHAnsi"/>
                <w:sz w:val="18"/>
                <w:szCs w:val="18"/>
                <w:lang w:eastAsia="en-GB"/>
              </w:rPr>
            </w:pPr>
            <w:r w:rsidRPr="00425CFF">
              <w:rPr>
                <w:rFonts w:eastAsia="Times New Roman" w:cstheme="majorHAnsi"/>
                <w:color w:val="000000"/>
                <w:sz w:val="18"/>
                <w:szCs w:val="18"/>
                <w:lang w:eastAsia="en-GB"/>
              </w:rPr>
              <w:t>Reference</w:t>
            </w:r>
          </w:p>
        </w:tc>
        <w:tc>
          <w:tcPr>
            <w:tcW w:w="783" w:type="pct"/>
            <w:tcBorders>
              <w:top w:val="nil"/>
              <w:bottom w:val="nil"/>
            </w:tcBorders>
            <w:shd w:val="clear" w:color="auto" w:fill="FDCBCB"/>
            <w:hideMark/>
          </w:tcPr>
          <w:p w14:paraId="1BAF7660" w14:textId="77777777" w:rsidR="00FD73A3" w:rsidRPr="00425CFF" w:rsidRDefault="00FD73A3">
            <w:pPr>
              <w:ind w:left="0"/>
              <w:jc w:val="center"/>
              <w:rPr>
                <w:rFonts w:eastAsia="Times New Roman" w:cstheme="majorHAnsi"/>
                <w:sz w:val="18"/>
                <w:szCs w:val="18"/>
                <w:lang w:eastAsia="en-GB"/>
              </w:rPr>
            </w:pPr>
            <w:r w:rsidRPr="00425CFF">
              <w:rPr>
                <w:rFonts w:eastAsia="Times New Roman" w:cstheme="majorHAnsi"/>
                <w:color w:val="000000"/>
                <w:sz w:val="18"/>
                <w:szCs w:val="18"/>
                <w:lang w:eastAsia="en-GB"/>
              </w:rPr>
              <w:t>Reference</w:t>
            </w:r>
          </w:p>
        </w:tc>
        <w:tc>
          <w:tcPr>
            <w:tcW w:w="627" w:type="pct"/>
            <w:tcBorders>
              <w:top w:val="nil"/>
              <w:bottom w:val="nil"/>
            </w:tcBorders>
            <w:shd w:val="clear" w:color="auto" w:fill="FFF2CC" w:themeFill="accent4" w:themeFillTint="33"/>
            <w:hideMark/>
          </w:tcPr>
          <w:p w14:paraId="355CF793" w14:textId="77777777" w:rsidR="00FD73A3" w:rsidRPr="00425CFF" w:rsidRDefault="00FD73A3">
            <w:pPr>
              <w:ind w:left="0"/>
              <w:jc w:val="center"/>
              <w:rPr>
                <w:rFonts w:eastAsia="Times New Roman" w:cstheme="majorHAnsi"/>
                <w:sz w:val="18"/>
                <w:szCs w:val="18"/>
                <w:lang w:eastAsia="en-GB"/>
              </w:rPr>
            </w:pPr>
            <w:r w:rsidRPr="00425CFF">
              <w:rPr>
                <w:rFonts w:eastAsia="Times New Roman" w:cstheme="majorHAnsi"/>
                <w:color w:val="000000"/>
                <w:sz w:val="18"/>
                <w:szCs w:val="18"/>
                <w:lang w:eastAsia="en-GB"/>
              </w:rPr>
              <w:t>Reference</w:t>
            </w:r>
          </w:p>
        </w:tc>
      </w:tr>
      <w:tr w:rsidR="00FD73A3" w:rsidRPr="00425CFF" w14:paraId="0946AFF9" w14:textId="77777777" w:rsidTr="00915738">
        <w:trPr>
          <w:trHeight w:val="77"/>
        </w:trPr>
        <w:tc>
          <w:tcPr>
            <w:tcW w:w="280" w:type="pct"/>
            <w:tcBorders>
              <w:top w:val="nil"/>
              <w:bottom w:val="nil"/>
            </w:tcBorders>
            <w:noWrap/>
            <w:vAlign w:val="bottom"/>
            <w:hideMark/>
          </w:tcPr>
          <w:p w14:paraId="7330A2D5"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bottom"/>
            <w:hideMark/>
          </w:tcPr>
          <w:p w14:paraId="2BE3CA14"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Other English-Speaking country</w:t>
            </w:r>
          </w:p>
        </w:tc>
        <w:tc>
          <w:tcPr>
            <w:tcW w:w="668" w:type="pct"/>
            <w:tcBorders>
              <w:top w:val="nil"/>
              <w:bottom w:val="nil"/>
            </w:tcBorders>
            <w:shd w:val="clear" w:color="auto" w:fill="FBE4D5" w:themeFill="accent2" w:themeFillTint="33"/>
            <w:noWrap/>
            <w:vAlign w:val="center"/>
          </w:tcPr>
          <w:p w14:paraId="5CCC2F1D"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0.77 (0.74, 0.80)</w:t>
            </w:r>
          </w:p>
        </w:tc>
        <w:tc>
          <w:tcPr>
            <w:tcW w:w="752" w:type="pct"/>
            <w:tcBorders>
              <w:top w:val="nil"/>
              <w:bottom w:val="nil"/>
            </w:tcBorders>
            <w:shd w:val="clear" w:color="auto" w:fill="E2EFD9" w:themeFill="accent6" w:themeFillTint="33"/>
            <w:noWrap/>
            <w:vAlign w:val="center"/>
          </w:tcPr>
          <w:p w14:paraId="2038612D"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0.81 (0.78, 0.85)</w:t>
            </w:r>
          </w:p>
        </w:tc>
        <w:tc>
          <w:tcPr>
            <w:tcW w:w="598" w:type="pct"/>
            <w:tcBorders>
              <w:top w:val="nil"/>
              <w:bottom w:val="nil"/>
            </w:tcBorders>
            <w:shd w:val="clear" w:color="auto" w:fill="DEEAF6" w:themeFill="accent5" w:themeFillTint="33"/>
            <w:vAlign w:val="center"/>
          </w:tcPr>
          <w:p w14:paraId="2DF4B592"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0.80 (0.77, 0.83)</w:t>
            </w:r>
          </w:p>
        </w:tc>
        <w:tc>
          <w:tcPr>
            <w:tcW w:w="783" w:type="pct"/>
            <w:tcBorders>
              <w:top w:val="nil"/>
              <w:bottom w:val="nil"/>
            </w:tcBorders>
            <w:shd w:val="clear" w:color="auto" w:fill="FDCBCB"/>
            <w:vAlign w:val="center"/>
          </w:tcPr>
          <w:p w14:paraId="1FE65AB0"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0.69 (0.65, 0.72)</w:t>
            </w:r>
          </w:p>
        </w:tc>
        <w:tc>
          <w:tcPr>
            <w:tcW w:w="627" w:type="pct"/>
            <w:tcBorders>
              <w:top w:val="nil"/>
              <w:bottom w:val="nil"/>
            </w:tcBorders>
            <w:shd w:val="clear" w:color="auto" w:fill="FFF2CC" w:themeFill="accent4" w:themeFillTint="33"/>
            <w:vAlign w:val="center"/>
          </w:tcPr>
          <w:p w14:paraId="6331D1B3"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0.91 (0.87, 0.95)</w:t>
            </w:r>
          </w:p>
        </w:tc>
      </w:tr>
      <w:tr w:rsidR="00FD73A3" w:rsidRPr="00425CFF" w14:paraId="4F207EC5" w14:textId="77777777" w:rsidTr="00915738">
        <w:trPr>
          <w:trHeight w:val="77"/>
        </w:trPr>
        <w:tc>
          <w:tcPr>
            <w:tcW w:w="280" w:type="pct"/>
            <w:tcBorders>
              <w:top w:val="nil"/>
            </w:tcBorders>
            <w:noWrap/>
            <w:vAlign w:val="bottom"/>
            <w:hideMark/>
          </w:tcPr>
          <w:p w14:paraId="77D9A52B" w14:textId="77777777" w:rsidR="00FD73A3" w:rsidRPr="00425CFF" w:rsidRDefault="00FD73A3">
            <w:pPr>
              <w:ind w:left="0"/>
              <w:rPr>
                <w:rFonts w:eastAsia="Times New Roman" w:cstheme="majorHAnsi"/>
                <w:color w:val="000000"/>
                <w:sz w:val="18"/>
                <w:szCs w:val="18"/>
                <w:lang w:eastAsia="en-GB"/>
              </w:rPr>
            </w:pPr>
          </w:p>
        </w:tc>
        <w:tc>
          <w:tcPr>
            <w:tcW w:w="1292" w:type="pct"/>
            <w:tcBorders>
              <w:top w:val="nil"/>
            </w:tcBorders>
            <w:noWrap/>
            <w:vAlign w:val="bottom"/>
            <w:hideMark/>
          </w:tcPr>
          <w:p w14:paraId="73A247EC"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Other country</w:t>
            </w:r>
          </w:p>
        </w:tc>
        <w:tc>
          <w:tcPr>
            <w:tcW w:w="668" w:type="pct"/>
            <w:tcBorders>
              <w:top w:val="nil"/>
            </w:tcBorders>
            <w:shd w:val="clear" w:color="auto" w:fill="FBE4D5" w:themeFill="accent2" w:themeFillTint="33"/>
            <w:noWrap/>
            <w:vAlign w:val="center"/>
          </w:tcPr>
          <w:p w14:paraId="33AE18C1"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0.78 (0.75, 0.80)</w:t>
            </w:r>
          </w:p>
        </w:tc>
        <w:tc>
          <w:tcPr>
            <w:tcW w:w="752" w:type="pct"/>
            <w:tcBorders>
              <w:top w:val="nil"/>
            </w:tcBorders>
            <w:shd w:val="clear" w:color="auto" w:fill="E2EFD9" w:themeFill="accent6" w:themeFillTint="33"/>
            <w:noWrap/>
            <w:vAlign w:val="center"/>
          </w:tcPr>
          <w:p w14:paraId="38F86CDF"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0.75 (0.72, 0.77)</w:t>
            </w:r>
          </w:p>
        </w:tc>
        <w:tc>
          <w:tcPr>
            <w:tcW w:w="598" w:type="pct"/>
            <w:tcBorders>
              <w:top w:val="nil"/>
            </w:tcBorders>
            <w:shd w:val="clear" w:color="auto" w:fill="DEEAF6" w:themeFill="accent5" w:themeFillTint="33"/>
            <w:vAlign w:val="center"/>
          </w:tcPr>
          <w:p w14:paraId="2D7568CD"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0.91 (0.89, 0.94)</w:t>
            </w:r>
          </w:p>
        </w:tc>
        <w:tc>
          <w:tcPr>
            <w:tcW w:w="783" w:type="pct"/>
            <w:tcBorders>
              <w:top w:val="nil"/>
            </w:tcBorders>
            <w:shd w:val="clear" w:color="auto" w:fill="FDCBCB"/>
            <w:vAlign w:val="center"/>
          </w:tcPr>
          <w:p w14:paraId="0C424662"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0.86 (0.83, 0.89)</w:t>
            </w:r>
          </w:p>
        </w:tc>
        <w:tc>
          <w:tcPr>
            <w:tcW w:w="627" w:type="pct"/>
            <w:tcBorders>
              <w:top w:val="nil"/>
            </w:tcBorders>
            <w:shd w:val="clear" w:color="auto" w:fill="FFF2CC" w:themeFill="accent4" w:themeFillTint="33"/>
            <w:vAlign w:val="center"/>
          </w:tcPr>
          <w:p w14:paraId="6592E322"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1.64 (1.59, 1.68)</w:t>
            </w:r>
          </w:p>
        </w:tc>
      </w:tr>
      <w:tr w:rsidR="00FD73A3" w:rsidRPr="00425CFF" w14:paraId="3B317748" w14:textId="77777777" w:rsidTr="00915738">
        <w:trPr>
          <w:trHeight w:val="77"/>
        </w:trPr>
        <w:tc>
          <w:tcPr>
            <w:tcW w:w="1572" w:type="pct"/>
            <w:gridSpan w:val="2"/>
            <w:tcBorders>
              <w:bottom w:val="single" w:sz="4" w:space="0" w:color="auto"/>
            </w:tcBorders>
            <w:noWrap/>
            <w:vAlign w:val="bottom"/>
            <w:hideMark/>
          </w:tcPr>
          <w:p w14:paraId="2CAC293A" w14:textId="77777777" w:rsidR="00FD73A3" w:rsidRPr="00425CFF" w:rsidRDefault="00FD73A3">
            <w:pPr>
              <w:ind w:left="0"/>
              <w:rPr>
                <w:rFonts w:eastAsia="Times New Roman" w:cstheme="majorHAnsi"/>
                <w:color w:val="000000"/>
                <w:sz w:val="18"/>
                <w:szCs w:val="18"/>
                <w:lang w:eastAsia="en-GB"/>
              </w:rPr>
            </w:pPr>
            <w:r w:rsidRPr="00425CFF">
              <w:rPr>
                <w:rFonts w:eastAsia="Times New Roman" w:cstheme="majorHAnsi"/>
                <w:sz w:val="18"/>
                <w:szCs w:val="18"/>
                <w:lang w:eastAsia="en-GB"/>
              </w:rPr>
              <w:t xml:space="preserve">Child Aboriginal and Torres Strait Islander status </w:t>
            </w:r>
          </w:p>
        </w:tc>
        <w:tc>
          <w:tcPr>
            <w:tcW w:w="668" w:type="pct"/>
            <w:tcBorders>
              <w:bottom w:val="single" w:sz="4" w:space="0" w:color="auto"/>
            </w:tcBorders>
            <w:shd w:val="clear" w:color="auto" w:fill="FBE4D5" w:themeFill="accent2" w:themeFillTint="33"/>
            <w:noWrap/>
            <w:vAlign w:val="center"/>
          </w:tcPr>
          <w:p w14:paraId="63B671DB"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2.34 (2.26, 2.42)</w:t>
            </w:r>
          </w:p>
        </w:tc>
        <w:tc>
          <w:tcPr>
            <w:tcW w:w="752" w:type="pct"/>
            <w:tcBorders>
              <w:bottom w:val="single" w:sz="4" w:space="0" w:color="auto"/>
            </w:tcBorders>
            <w:shd w:val="clear" w:color="auto" w:fill="E2EFD9" w:themeFill="accent6" w:themeFillTint="33"/>
            <w:noWrap/>
            <w:vAlign w:val="center"/>
          </w:tcPr>
          <w:p w14:paraId="693ACBF4"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2.01 (1.93, 2.08)</w:t>
            </w:r>
          </w:p>
        </w:tc>
        <w:tc>
          <w:tcPr>
            <w:tcW w:w="598" w:type="pct"/>
            <w:tcBorders>
              <w:bottom w:val="single" w:sz="4" w:space="0" w:color="auto"/>
            </w:tcBorders>
            <w:shd w:val="clear" w:color="auto" w:fill="DEEAF6" w:themeFill="accent5" w:themeFillTint="33"/>
            <w:vAlign w:val="center"/>
          </w:tcPr>
          <w:p w14:paraId="0FAF30FA"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2.16 (2.09, 2.23)</w:t>
            </w:r>
          </w:p>
        </w:tc>
        <w:tc>
          <w:tcPr>
            <w:tcW w:w="783" w:type="pct"/>
            <w:tcBorders>
              <w:bottom w:val="single" w:sz="4" w:space="0" w:color="auto"/>
            </w:tcBorders>
            <w:shd w:val="clear" w:color="auto" w:fill="FDCBCB"/>
            <w:vAlign w:val="center"/>
          </w:tcPr>
          <w:p w14:paraId="4EF6986C"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3.55 (3.43, 3.68)</w:t>
            </w:r>
          </w:p>
        </w:tc>
        <w:tc>
          <w:tcPr>
            <w:tcW w:w="627" w:type="pct"/>
            <w:tcBorders>
              <w:bottom w:val="single" w:sz="4" w:space="0" w:color="auto"/>
            </w:tcBorders>
            <w:shd w:val="clear" w:color="auto" w:fill="FFF2CC" w:themeFill="accent4" w:themeFillTint="33"/>
            <w:vAlign w:val="center"/>
          </w:tcPr>
          <w:p w14:paraId="65424A83"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2.54 (2.45, 2.64)</w:t>
            </w:r>
          </w:p>
        </w:tc>
      </w:tr>
      <w:tr w:rsidR="00FD73A3" w:rsidRPr="00425CFF" w14:paraId="3987D285" w14:textId="77777777">
        <w:trPr>
          <w:trHeight w:val="77"/>
        </w:trPr>
        <w:tc>
          <w:tcPr>
            <w:tcW w:w="5000" w:type="pct"/>
            <w:gridSpan w:val="7"/>
            <w:tcBorders>
              <w:bottom w:val="nil"/>
            </w:tcBorders>
            <w:noWrap/>
            <w:vAlign w:val="bottom"/>
            <w:hideMark/>
          </w:tcPr>
          <w:p w14:paraId="73B9CA03" w14:textId="77777777" w:rsidR="00FD73A3" w:rsidRPr="00425CFF" w:rsidRDefault="00FD73A3">
            <w:pPr>
              <w:ind w:left="0"/>
              <w:rPr>
                <w:rFonts w:eastAsia="Times New Roman" w:cstheme="majorHAnsi"/>
                <w:color w:val="000000"/>
                <w:sz w:val="18"/>
                <w:szCs w:val="18"/>
                <w:lang w:eastAsia="en-GB"/>
              </w:rPr>
            </w:pPr>
            <w:r w:rsidRPr="00425CFF">
              <w:rPr>
                <w:rFonts w:eastAsia="Times New Roman" w:cstheme="majorBidi"/>
                <w:sz w:val="18"/>
                <w:szCs w:val="18"/>
                <w:lang w:eastAsia="en-GB"/>
              </w:rPr>
              <w:t>Parent ancestry with 10 categories:</w:t>
            </w:r>
          </w:p>
        </w:tc>
      </w:tr>
      <w:tr w:rsidR="00FD73A3" w:rsidRPr="00425CFF" w14:paraId="0BD80B3D" w14:textId="77777777" w:rsidTr="00915738">
        <w:trPr>
          <w:trHeight w:val="77"/>
        </w:trPr>
        <w:tc>
          <w:tcPr>
            <w:tcW w:w="280" w:type="pct"/>
            <w:tcBorders>
              <w:top w:val="nil"/>
              <w:bottom w:val="nil"/>
            </w:tcBorders>
            <w:noWrap/>
            <w:vAlign w:val="bottom"/>
          </w:tcPr>
          <w:p w14:paraId="2AA414DB"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center"/>
            <w:hideMark/>
          </w:tcPr>
          <w:p w14:paraId="73C0D58B"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Anglo-Celtic</w:t>
            </w:r>
            <w:r w:rsidRPr="00425CFF" w:rsidDel="00CF34CA">
              <w:rPr>
                <w:rFonts w:eastAsia="Times New Roman" w:cstheme="majorHAnsi"/>
                <w:sz w:val="18"/>
                <w:szCs w:val="18"/>
                <w:lang w:eastAsia="en-GB"/>
              </w:rPr>
              <w:t xml:space="preserve"> </w:t>
            </w:r>
            <w:r w:rsidRPr="00425CFF">
              <w:rPr>
                <w:rFonts w:eastAsia="Times New Roman" w:cstheme="majorHAnsi"/>
                <w:sz w:val="18"/>
                <w:szCs w:val="18"/>
                <w:vertAlign w:val="superscript"/>
                <w:lang w:eastAsia="en-GB"/>
              </w:rPr>
              <w:t>a</w:t>
            </w:r>
          </w:p>
        </w:tc>
        <w:tc>
          <w:tcPr>
            <w:tcW w:w="668" w:type="pct"/>
            <w:tcBorders>
              <w:top w:val="nil"/>
              <w:bottom w:val="nil"/>
            </w:tcBorders>
            <w:shd w:val="clear" w:color="auto" w:fill="FBE4D5" w:themeFill="accent2" w:themeFillTint="33"/>
            <w:noWrap/>
            <w:vAlign w:val="center"/>
          </w:tcPr>
          <w:p w14:paraId="47CD3A58"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c>
          <w:tcPr>
            <w:tcW w:w="752" w:type="pct"/>
            <w:tcBorders>
              <w:top w:val="nil"/>
              <w:bottom w:val="nil"/>
            </w:tcBorders>
            <w:shd w:val="clear" w:color="auto" w:fill="E2EFD9" w:themeFill="accent6" w:themeFillTint="33"/>
            <w:noWrap/>
            <w:vAlign w:val="center"/>
          </w:tcPr>
          <w:p w14:paraId="27441DC2"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c>
          <w:tcPr>
            <w:tcW w:w="598" w:type="pct"/>
            <w:tcBorders>
              <w:top w:val="nil"/>
              <w:bottom w:val="nil"/>
            </w:tcBorders>
            <w:shd w:val="clear" w:color="auto" w:fill="DEEAF6" w:themeFill="accent5" w:themeFillTint="33"/>
          </w:tcPr>
          <w:p w14:paraId="7B366281"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c>
          <w:tcPr>
            <w:tcW w:w="783" w:type="pct"/>
            <w:tcBorders>
              <w:top w:val="nil"/>
              <w:bottom w:val="nil"/>
            </w:tcBorders>
            <w:shd w:val="clear" w:color="auto" w:fill="FDCBCB"/>
          </w:tcPr>
          <w:p w14:paraId="706DF68E"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c>
          <w:tcPr>
            <w:tcW w:w="627" w:type="pct"/>
            <w:tcBorders>
              <w:top w:val="nil"/>
              <w:bottom w:val="nil"/>
            </w:tcBorders>
            <w:shd w:val="clear" w:color="auto" w:fill="FFF2CC" w:themeFill="accent4" w:themeFillTint="33"/>
          </w:tcPr>
          <w:p w14:paraId="4598A3FD" w14:textId="77777777" w:rsidR="00FD73A3" w:rsidRPr="00425CFF" w:rsidRDefault="00FD73A3">
            <w:pPr>
              <w:ind w:left="0"/>
              <w:jc w:val="center"/>
              <w:rPr>
                <w:rFonts w:eastAsia="Times New Roman" w:cstheme="majorHAnsi"/>
                <w:color w:val="000000"/>
                <w:sz w:val="18"/>
                <w:szCs w:val="18"/>
                <w:lang w:eastAsia="en-GB"/>
              </w:rPr>
            </w:pPr>
            <w:r w:rsidRPr="00425CFF">
              <w:rPr>
                <w:rFonts w:eastAsia="Times New Roman" w:cstheme="majorHAnsi"/>
                <w:color w:val="000000"/>
                <w:sz w:val="18"/>
                <w:szCs w:val="18"/>
                <w:lang w:eastAsia="en-GB"/>
              </w:rPr>
              <w:t>Reference</w:t>
            </w:r>
          </w:p>
        </w:tc>
      </w:tr>
      <w:tr w:rsidR="00FD73A3" w:rsidRPr="00425CFF" w14:paraId="416D359A" w14:textId="77777777" w:rsidTr="00915738">
        <w:trPr>
          <w:trHeight w:val="77"/>
        </w:trPr>
        <w:tc>
          <w:tcPr>
            <w:tcW w:w="280" w:type="pct"/>
            <w:tcBorders>
              <w:top w:val="nil"/>
              <w:bottom w:val="nil"/>
            </w:tcBorders>
            <w:noWrap/>
            <w:vAlign w:val="bottom"/>
          </w:tcPr>
          <w:p w14:paraId="7A33CCF8"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center"/>
            <w:hideMark/>
          </w:tcPr>
          <w:p w14:paraId="304B2D92"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Aboriginal and/or Torres Strait Islander</w:t>
            </w:r>
          </w:p>
        </w:tc>
        <w:tc>
          <w:tcPr>
            <w:tcW w:w="668" w:type="pct"/>
            <w:tcBorders>
              <w:top w:val="nil"/>
              <w:bottom w:val="nil"/>
            </w:tcBorders>
            <w:shd w:val="clear" w:color="auto" w:fill="FBE4D5" w:themeFill="accent2" w:themeFillTint="33"/>
            <w:noWrap/>
            <w:vAlign w:val="bottom"/>
          </w:tcPr>
          <w:p w14:paraId="4F200E08" w14:textId="77777777" w:rsidR="00FD73A3" w:rsidRPr="00425CFF" w:rsidRDefault="00FD73A3">
            <w:pPr>
              <w:ind w:left="0"/>
              <w:jc w:val="center"/>
              <w:rPr>
                <w:rFonts w:cs="Calibri"/>
                <w:sz w:val="18"/>
                <w:szCs w:val="18"/>
              </w:rPr>
            </w:pPr>
            <w:r w:rsidRPr="00425CFF">
              <w:rPr>
                <w:rFonts w:cs="Calibri"/>
                <w:sz w:val="18"/>
                <w:szCs w:val="18"/>
              </w:rPr>
              <w:t>2.13 (1.96, 2.31)</w:t>
            </w:r>
          </w:p>
        </w:tc>
        <w:tc>
          <w:tcPr>
            <w:tcW w:w="752" w:type="pct"/>
            <w:tcBorders>
              <w:top w:val="nil"/>
              <w:bottom w:val="nil"/>
            </w:tcBorders>
            <w:shd w:val="clear" w:color="auto" w:fill="E2EFD9" w:themeFill="accent6" w:themeFillTint="33"/>
            <w:noWrap/>
            <w:vAlign w:val="bottom"/>
          </w:tcPr>
          <w:p w14:paraId="1BC73A80" w14:textId="77777777" w:rsidR="00FD73A3" w:rsidRPr="00425CFF" w:rsidRDefault="00FD73A3">
            <w:pPr>
              <w:ind w:left="0"/>
              <w:jc w:val="center"/>
              <w:rPr>
                <w:rFonts w:cs="Calibri"/>
                <w:sz w:val="18"/>
                <w:szCs w:val="18"/>
              </w:rPr>
            </w:pPr>
            <w:r w:rsidRPr="00425CFF">
              <w:rPr>
                <w:rFonts w:cs="Calibri"/>
                <w:sz w:val="18"/>
                <w:szCs w:val="18"/>
              </w:rPr>
              <w:t>2.04 (1.86, 2.23)</w:t>
            </w:r>
          </w:p>
        </w:tc>
        <w:tc>
          <w:tcPr>
            <w:tcW w:w="598" w:type="pct"/>
            <w:tcBorders>
              <w:top w:val="nil"/>
              <w:bottom w:val="nil"/>
            </w:tcBorders>
            <w:shd w:val="clear" w:color="auto" w:fill="DEEAF6" w:themeFill="accent5" w:themeFillTint="33"/>
            <w:vAlign w:val="bottom"/>
          </w:tcPr>
          <w:p w14:paraId="451C0210" w14:textId="77777777" w:rsidR="00FD73A3" w:rsidRPr="00425CFF" w:rsidRDefault="00FD73A3">
            <w:pPr>
              <w:ind w:left="0"/>
              <w:jc w:val="center"/>
              <w:rPr>
                <w:rFonts w:cs="Calibri"/>
                <w:sz w:val="18"/>
                <w:szCs w:val="18"/>
              </w:rPr>
            </w:pPr>
            <w:r w:rsidRPr="00425CFF">
              <w:rPr>
                <w:rFonts w:cs="Calibri"/>
                <w:sz w:val="18"/>
                <w:szCs w:val="18"/>
              </w:rPr>
              <w:t>2.16 (1.98, 2.35)</w:t>
            </w:r>
          </w:p>
        </w:tc>
        <w:tc>
          <w:tcPr>
            <w:tcW w:w="783" w:type="pct"/>
            <w:tcBorders>
              <w:top w:val="nil"/>
              <w:bottom w:val="nil"/>
            </w:tcBorders>
            <w:shd w:val="clear" w:color="auto" w:fill="FDCBCB"/>
            <w:vAlign w:val="bottom"/>
          </w:tcPr>
          <w:p w14:paraId="5E87F72D" w14:textId="77777777" w:rsidR="00FD73A3" w:rsidRPr="00425CFF" w:rsidRDefault="00FD73A3">
            <w:pPr>
              <w:ind w:left="0"/>
              <w:jc w:val="center"/>
              <w:rPr>
                <w:rFonts w:cs="Calibri"/>
                <w:sz w:val="18"/>
                <w:szCs w:val="18"/>
              </w:rPr>
            </w:pPr>
            <w:r w:rsidRPr="00425CFF">
              <w:rPr>
                <w:rFonts w:cs="Calibri"/>
                <w:sz w:val="18"/>
                <w:szCs w:val="18"/>
              </w:rPr>
              <w:t>3.56 (3.27, 3.87)</w:t>
            </w:r>
          </w:p>
        </w:tc>
        <w:tc>
          <w:tcPr>
            <w:tcW w:w="627" w:type="pct"/>
            <w:tcBorders>
              <w:top w:val="nil"/>
              <w:bottom w:val="nil"/>
            </w:tcBorders>
            <w:shd w:val="clear" w:color="auto" w:fill="FFF2CC" w:themeFill="accent4" w:themeFillTint="33"/>
            <w:vAlign w:val="bottom"/>
          </w:tcPr>
          <w:p w14:paraId="2122719C" w14:textId="77777777" w:rsidR="00FD73A3" w:rsidRPr="00425CFF" w:rsidRDefault="00FD73A3">
            <w:pPr>
              <w:ind w:left="0"/>
              <w:jc w:val="center"/>
              <w:rPr>
                <w:rFonts w:cs="Calibri"/>
                <w:sz w:val="18"/>
                <w:szCs w:val="18"/>
              </w:rPr>
            </w:pPr>
            <w:r w:rsidRPr="00425CFF">
              <w:rPr>
                <w:rFonts w:cs="Calibri"/>
                <w:sz w:val="18"/>
                <w:szCs w:val="18"/>
              </w:rPr>
              <w:t>3.15 (2.89, 3.44)</w:t>
            </w:r>
          </w:p>
        </w:tc>
      </w:tr>
      <w:tr w:rsidR="00FD73A3" w:rsidRPr="00425CFF" w14:paraId="42F17BF2" w14:textId="77777777" w:rsidTr="00915738">
        <w:trPr>
          <w:trHeight w:val="77"/>
        </w:trPr>
        <w:tc>
          <w:tcPr>
            <w:tcW w:w="280" w:type="pct"/>
            <w:tcBorders>
              <w:top w:val="nil"/>
              <w:bottom w:val="nil"/>
            </w:tcBorders>
            <w:noWrap/>
            <w:vAlign w:val="bottom"/>
          </w:tcPr>
          <w:p w14:paraId="15AE3D2C"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center"/>
            <w:hideMark/>
          </w:tcPr>
          <w:p w14:paraId="586D8DDC"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Pacific Islander/Māori</w:t>
            </w:r>
          </w:p>
        </w:tc>
        <w:tc>
          <w:tcPr>
            <w:tcW w:w="668" w:type="pct"/>
            <w:tcBorders>
              <w:top w:val="nil"/>
              <w:bottom w:val="nil"/>
            </w:tcBorders>
            <w:shd w:val="clear" w:color="auto" w:fill="FBE4D5" w:themeFill="accent2" w:themeFillTint="33"/>
            <w:noWrap/>
            <w:vAlign w:val="bottom"/>
          </w:tcPr>
          <w:p w14:paraId="7DE818B2" w14:textId="77777777" w:rsidR="00FD73A3" w:rsidRPr="00425CFF" w:rsidRDefault="00FD73A3">
            <w:pPr>
              <w:ind w:left="0"/>
              <w:jc w:val="center"/>
              <w:rPr>
                <w:rFonts w:cs="Calibri"/>
                <w:sz w:val="18"/>
                <w:szCs w:val="18"/>
              </w:rPr>
            </w:pPr>
            <w:r w:rsidRPr="00425CFF">
              <w:rPr>
                <w:rFonts w:cs="Calibri"/>
                <w:sz w:val="18"/>
                <w:szCs w:val="18"/>
              </w:rPr>
              <w:t>1.19 (1.11, 1.28)</w:t>
            </w:r>
          </w:p>
        </w:tc>
        <w:tc>
          <w:tcPr>
            <w:tcW w:w="752" w:type="pct"/>
            <w:tcBorders>
              <w:top w:val="nil"/>
              <w:bottom w:val="nil"/>
            </w:tcBorders>
            <w:shd w:val="clear" w:color="auto" w:fill="E2EFD9" w:themeFill="accent6" w:themeFillTint="33"/>
            <w:noWrap/>
            <w:vAlign w:val="bottom"/>
          </w:tcPr>
          <w:p w14:paraId="4C085475" w14:textId="77777777" w:rsidR="00FD73A3" w:rsidRPr="00425CFF" w:rsidRDefault="00FD73A3">
            <w:pPr>
              <w:ind w:left="0"/>
              <w:jc w:val="center"/>
              <w:rPr>
                <w:rFonts w:cs="Calibri"/>
                <w:sz w:val="18"/>
                <w:szCs w:val="18"/>
              </w:rPr>
            </w:pPr>
            <w:r w:rsidRPr="00425CFF">
              <w:rPr>
                <w:rFonts w:cs="Calibri"/>
                <w:sz w:val="18"/>
                <w:szCs w:val="18"/>
              </w:rPr>
              <w:t>0.97 (0.89, 1.05)</w:t>
            </w:r>
          </w:p>
        </w:tc>
        <w:tc>
          <w:tcPr>
            <w:tcW w:w="598" w:type="pct"/>
            <w:tcBorders>
              <w:top w:val="nil"/>
              <w:bottom w:val="nil"/>
            </w:tcBorders>
            <w:shd w:val="clear" w:color="auto" w:fill="DEEAF6" w:themeFill="accent5" w:themeFillTint="33"/>
            <w:vAlign w:val="bottom"/>
          </w:tcPr>
          <w:p w14:paraId="769CE6A4" w14:textId="77777777" w:rsidR="00FD73A3" w:rsidRPr="00425CFF" w:rsidRDefault="00FD73A3">
            <w:pPr>
              <w:ind w:left="0"/>
              <w:jc w:val="center"/>
              <w:rPr>
                <w:rFonts w:cs="Calibri"/>
                <w:sz w:val="18"/>
                <w:szCs w:val="18"/>
              </w:rPr>
            </w:pPr>
            <w:r w:rsidRPr="00425CFF">
              <w:rPr>
                <w:rFonts w:cs="Calibri"/>
                <w:sz w:val="18"/>
                <w:szCs w:val="18"/>
              </w:rPr>
              <w:t>1.14 (1.06, 1.23)</w:t>
            </w:r>
          </w:p>
        </w:tc>
        <w:tc>
          <w:tcPr>
            <w:tcW w:w="783" w:type="pct"/>
            <w:tcBorders>
              <w:top w:val="nil"/>
              <w:bottom w:val="nil"/>
            </w:tcBorders>
            <w:shd w:val="clear" w:color="auto" w:fill="FDCBCB"/>
            <w:vAlign w:val="bottom"/>
          </w:tcPr>
          <w:p w14:paraId="7C490F1F" w14:textId="77777777" w:rsidR="00FD73A3" w:rsidRPr="00425CFF" w:rsidRDefault="00FD73A3">
            <w:pPr>
              <w:ind w:left="0"/>
              <w:jc w:val="center"/>
              <w:rPr>
                <w:rFonts w:cs="Calibri"/>
                <w:sz w:val="18"/>
                <w:szCs w:val="18"/>
              </w:rPr>
            </w:pPr>
            <w:r w:rsidRPr="00425CFF">
              <w:rPr>
                <w:rFonts w:cs="Calibri"/>
                <w:sz w:val="18"/>
                <w:szCs w:val="18"/>
              </w:rPr>
              <w:t>1.67 (1.55, 1.81)</w:t>
            </w:r>
          </w:p>
        </w:tc>
        <w:tc>
          <w:tcPr>
            <w:tcW w:w="627" w:type="pct"/>
            <w:tcBorders>
              <w:top w:val="nil"/>
              <w:bottom w:val="nil"/>
            </w:tcBorders>
            <w:shd w:val="clear" w:color="auto" w:fill="FFF2CC" w:themeFill="accent4" w:themeFillTint="33"/>
            <w:vAlign w:val="bottom"/>
          </w:tcPr>
          <w:p w14:paraId="19D607AF" w14:textId="77777777" w:rsidR="00FD73A3" w:rsidRPr="00425CFF" w:rsidRDefault="00FD73A3">
            <w:pPr>
              <w:ind w:left="0"/>
              <w:jc w:val="center"/>
              <w:rPr>
                <w:rFonts w:cs="Calibri"/>
                <w:sz w:val="18"/>
                <w:szCs w:val="18"/>
              </w:rPr>
            </w:pPr>
            <w:r w:rsidRPr="00425CFF">
              <w:rPr>
                <w:rFonts w:cs="Calibri"/>
                <w:sz w:val="18"/>
                <w:szCs w:val="18"/>
              </w:rPr>
              <w:t>1.85 (1.72, 2.00)</w:t>
            </w:r>
          </w:p>
        </w:tc>
      </w:tr>
      <w:tr w:rsidR="00FD73A3" w:rsidRPr="00425CFF" w14:paraId="0795EA17" w14:textId="77777777" w:rsidTr="00915738">
        <w:trPr>
          <w:trHeight w:val="77"/>
        </w:trPr>
        <w:tc>
          <w:tcPr>
            <w:tcW w:w="280" w:type="pct"/>
            <w:tcBorders>
              <w:top w:val="nil"/>
              <w:bottom w:val="nil"/>
            </w:tcBorders>
            <w:noWrap/>
            <w:vAlign w:val="bottom"/>
          </w:tcPr>
          <w:p w14:paraId="452CD5AB"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center"/>
            <w:hideMark/>
          </w:tcPr>
          <w:p w14:paraId="640DEA65"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Middle Eastern</w:t>
            </w:r>
          </w:p>
        </w:tc>
        <w:tc>
          <w:tcPr>
            <w:tcW w:w="668" w:type="pct"/>
            <w:tcBorders>
              <w:top w:val="nil"/>
              <w:bottom w:val="nil"/>
            </w:tcBorders>
            <w:shd w:val="clear" w:color="auto" w:fill="FBE4D5" w:themeFill="accent2" w:themeFillTint="33"/>
            <w:noWrap/>
            <w:vAlign w:val="bottom"/>
          </w:tcPr>
          <w:p w14:paraId="04E60667" w14:textId="77777777" w:rsidR="00FD73A3" w:rsidRPr="00425CFF" w:rsidRDefault="00FD73A3">
            <w:pPr>
              <w:ind w:left="0"/>
              <w:jc w:val="center"/>
              <w:rPr>
                <w:rFonts w:cs="Calibri"/>
                <w:sz w:val="18"/>
                <w:szCs w:val="18"/>
              </w:rPr>
            </w:pPr>
            <w:r w:rsidRPr="00425CFF">
              <w:rPr>
                <w:rFonts w:cs="Calibri"/>
                <w:sz w:val="18"/>
                <w:szCs w:val="18"/>
              </w:rPr>
              <w:t>1.02 (0.96, 1.09)</w:t>
            </w:r>
          </w:p>
        </w:tc>
        <w:tc>
          <w:tcPr>
            <w:tcW w:w="752" w:type="pct"/>
            <w:tcBorders>
              <w:top w:val="nil"/>
              <w:bottom w:val="nil"/>
            </w:tcBorders>
            <w:shd w:val="clear" w:color="auto" w:fill="E2EFD9" w:themeFill="accent6" w:themeFillTint="33"/>
            <w:noWrap/>
            <w:vAlign w:val="bottom"/>
          </w:tcPr>
          <w:p w14:paraId="07904B81" w14:textId="77777777" w:rsidR="00FD73A3" w:rsidRPr="00425CFF" w:rsidRDefault="00FD73A3">
            <w:pPr>
              <w:ind w:left="0"/>
              <w:jc w:val="center"/>
              <w:rPr>
                <w:rFonts w:cs="Calibri"/>
                <w:sz w:val="18"/>
                <w:szCs w:val="18"/>
              </w:rPr>
            </w:pPr>
            <w:r w:rsidRPr="00425CFF">
              <w:rPr>
                <w:rFonts w:cs="Calibri"/>
                <w:sz w:val="18"/>
                <w:szCs w:val="18"/>
              </w:rPr>
              <w:t>0.94 (0.88, 1.01)</w:t>
            </w:r>
          </w:p>
        </w:tc>
        <w:tc>
          <w:tcPr>
            <w:tcW w:w="598" w:type="pct"/>
            <w:tcBorders>
              <w:top w:val="nil"/>
              <w:bottom w:val="nil"/>
            </w:tcBorders>
            <w:shd w:val="clear" w:color="auto" w:fill="DEEAF6" w:themeFill="accent5" w:themeFillTint="33"/>
            <w:vAlign w:val="bottom"/>
          </w:tcPr>
          <w:p w14:paraId="45AD3C2D" w14:textId="77777777" w:rsidR="00FD73A3" w:rsidRPr="00425CFF" w:rsidRDefault="00FD73A3">
            <w:pPr>
              <w:ind w:left="0"/>
              <w:jc w:val="center"/>
              <w:rPr>
                <w:rFonts w:cs="Calibri"/>
                <w:sz w:val="18"/>
                <w:szCs w:val="18"/>
              </w:rPr>
            </w:pPr>
            <w:r w:rsidRPr="00425CFF">
              <w:rPr>
                <w:rFonts w:cs="Calibri"/>
                <w:sz w:val="18"/>
                <w:szCs w:val="18"/>
              </w:rPr>
              <w:t>1.29 (1.21, 1.36)</w:t>
            </w:r>
          </w:p>
        </w:tc>
        <w:tc>
          <w:tcPr>
            <w:tcW w:w="783" w:type="pct"/>
            <w:tcBorders>
              <w:top w:val="nil"/>
              <w:bottom w:val="nil"/>
            </w:tcBorders>
            <w:shd w:val="clear" w:color="auto" w:fill="FDCBCB"/>
            <w:vAlign w:val="bottom"/>
          </w:tcPr>
          <w:p w14:paraId="21EA598D" w14:textId="77777777" w:rsidR="00FD73A3" w:rsidRPr="00425CFF" w:rsidRDefault="00FD73A3">
            <w:pPr>
              <w:ind w:left="0"/>
              <w:jc w:val="center"/>
              <w:rPr>
                <w:rFonts w:cs="Calibri"/>
                <w:sz w:val="18"/>
                <w:szCs w:val="18"/>
              </w:rPr>
            </w:pPr>
            <w:r w:rsidRPr="00425CFF">
              <w:rPr>
                <w:rFonts w:cs="Calibri"/>
                <w:sz w:val="18"/>
                <w:szCs w:val="18"/>
              </w:rPr>
              <w:t>1.33 (1.24, 1.43)</w:t>
            </w:r>
          </w:p>
        </w:tc>
        <w:tc>
          <w:tcPr>
            <w:tcW w:w="627" w:type="pct"/>
            <w:tcBorders>
              <w:top w:val="nil"/>
              <w:bottom w:val="nil"/>
            </w:tcBorders>
            <w:shd w:val="clear" w:color="auto" w:fill="FFF2CC" w:themeFill="accent4" w:themeFillTint="33"/>
            <w:vAlign w:val="bottom"/>
          </w:tcPr>
          <w:p w14:paraId="367A2979" w14:textId="77777777" w:rsidR="00FD73A3" w:rsidRPr="00425CFF" w:rsidRDefault="00FD73A3">
            <w:pPr>
              <w:ind w:left="0"/>
              <w:jc w:val="center"/>
              <w:rPr>
                <w:rFonts w:cs="Calibri"/>
                <w:sz w:val="18"/>
                <w:szCs w:val="18"/>
              </w:rPr>
            </w:pPr>
            <w:r w:rsidRPr="00425CFF">
              <w:rPr>
                <w:rFonts w:cs="Calibri"/>
                <w:sz w:val="18"/>
                <w:szCs w:val="18"/>
              </w:rPr>
              <w:t>1.68 (1.57, 1.79)</w:t>
            </w:r>
          </w:p>
        </w:tc>
      </w:tr>
      <w:tr w:rsidR="00FD73A3" w:rsidRPr="00425CFF" w14:paraId="2D71676F" w14:textId="77777777" w:rsidTr="00915738">
        <w:trPr>
          <w:trHeight w:val="77"/>
        </w:trPr>
        <w:tc>
          <w:tcPr>
            <w:tcW w:w="280" w:type="pct"/>
            <w:tcBorders>
              <w:top w:val="nil"/>
              <w:bottom w:val="nil"/>
            </w:tcBorders>
            <w:noWrap/>
            <w:vAlign w:val="bottom"/>
          </w:tcPr>
          <w:p w14:paraId="1D4233BF"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center"/>
            <w:hideMark/>
          </w:tcPr>
          <w:p w14:paraId="0FC7F37E"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African</w:t>
            </w:r>
          </w:p>
        </w:tc>
        <w:tc>
          <w:tcPr>
            <w:tcW w:w="668" w:type="pct"/>
            <w:tcBorders>
              <w:top w:val="nil"/>
              <w:bottom w:val="nil"/>
            </w:tcBorders>
            <w:shd w:val="clear" w:color="auto" w:fill="FBE4D5" w:themeFill="accent2" w:themeFillTint="33"/>
            <w:noWrap/>
            <w:vAlign w:val="bottom"/>
          </w:tcPr>
          <w:p w14:paraId="04D4D8BB" w14:textId="77777777" w:rsidR="00FD73A3" w:rsidRPr="00425CFF" w:rsidRDefault="00FD73A3">
            <w:pPr>
              <w:ind w:left="0"/>
              <w:jc w:val="center"/>
              <w:rPr>
                <w:rFonts w:cs="Calibri"/>
                <w:sz w:val="18"/>
                <w:szCs w:val="18"/>
              </w:rPr>
            </w:pPr>
            <w:r w:rsidRPr="00425CFF">
              <w:rPr>
                <w:rFonts w:cs="Calibri"/>
                <w:sz w:val="18"/>
                <w:szCs w:val="18"/>
              </w:rPr>
              <w:t>1.01 (0.90, 1.13)</w:t>
            </w:r>
          </w:p>
        </w:tc>
        <w:tc>
          <w:tcPr>
            <w:tcW w:w="752" w:type="pct"/>
            <w:tcBorders>
              <w:top w:val="nil"/>
              <w:bottom w:val="nil"/>
            </w:tcBorders>
            <w:shd w:val="clear" w:color="auto" w:fill="E2EFD9" w:themeFill="accent6" w:themeFillTint="33"/>
            <w:noWrap/>
            <w:vAlign w:val="bottom"/>
          </w:tcPr>
          <w:p w14:paraId="748B3AFF" w14:textId="77777777" w:rsidR="00FD73A3" w:rsidRPr="00425CFF" w:rsidRDefault="00FD73A3">
            <w:pPr>
              <w:ind w:left="0"/>
              <w:jc w:val="center"/>
              <w:rPr>
                <w:rFonts w:cs="Calibri"/>
                <w:sz w:val="18"/>
                <w:szCs w:val="18"/>
              </w:rPr>
            </w:pPr>
            <w:r w:rsidRPr="00425CFF">
              <w:rPr>
                <w:rFonts w:cs="Calibri"/>
                <w:sz w:val="18"/>
                <w:szCs w:val="18"/>
              </w:rPr>
              <w:t>1.05 (0.93, 1.18)</w:t>
            </w:r>
          </w:p>
        </w:tc>
        <w:tc>
          <w:tcPr>
            <w:tcW w:w="598" w:type="pct"/>
            <w:tcBorders>
              <w:top w:val="nil"/>
              <w:bottom w:val="nil"/>
            </w:tcBorders>
            <w:shd w:val="clear" w:color="auto" w:fill="DEEAF6" w:themeFill="accent5" w:themeFillTint="33"/>
            <w:vAlign w:val="bottom"/>
          </w:tcPr>
          <w:p w14:paraId="1C634A44" w14:textId="77777777" w:rsidR="00FD73A3" w:rsidRPr="00425CFF" w:rsidRDefault="00FD73A3">
            <w:pPr>
              <w:ind w:left="0"/>
              <w:jc w:val="center"/>
              <w:rPr>
                <w:rFonts w:cs="Calibri"/>
                <w:sz w:val="18"/>
                <w:szCs w:val="18"/>
              </w:rPr>
            </w:pPr>
            <w:r w:rsidRPr="00425CFF">
              <w:rPr>
                <w:rFonts w:cs="Calibri"/>
                <w:sz w:val="18"/>
                <w:szCs w:val="18"/>
              </w:rPr>
              <w:t>1.15 (1.03, 1.28)</w:t>
            </w:r>
          </w:p>
        </w:tc>
        <w:tc>
          <w:tcPr>
            <w:tcW w:w="783" w:type="pct"/>
            <w:tcBorders>
              <w:top w:val="nil"/>
              <w:bottom w:val="nil"/>
            </w:tcBorders>
            <w:shd w:val="clear" w:color="auto" w:fill="FDCBCB"/>
            <w:vAlign w:val="bottom"/>
          </w:tcPr>
          <w:p w14:paraId="2824CF79" w14:textId="77777777" w:rsidR="00FD73A3" w:rsidRPr="00425CFF" w:rsidRDefault="00FD73A3">
            <w:pPr>
              <w:ind w:left="0"/>
              <w:jc w:val="center"/>
              <w:rPr>
                <w:rFonts w:cs="Calibri"/>
                <w:sz w:val="18"/>
                <w:szCs w:val="18"/>
              </w:rPr>
            </w:pPr>
            <w:r w:rsidRPr="00425CFF">
              <w:rPr>
                <w:rFonts w:cs="Calibri"/>
                <w:sz w:val="18"/>
                <w:szCs w:val="18"/>
              </w:rPr>
              <w:t>1.18 (1.03, 1.35)</w:t>
            </w:r>
          </w:p>
        </w:tc>
        <w:tc>
          <w:tcPr>
            <w:tcW w:w="627" w:type="pct"/>
            <w:tcBorders>
              <w:top w:val="nil"/>
              <w:bottom w:val="nil"/>
            </w:tcBorders>
            <w:shd w:val="clear" w:color="auto" w:fill="FFF2CC" w:themeFill="accent4" w:themeFillTint="33"/>
            <w:vAlign w:val="bottom"/>
          </w:tcPr>
          <w:p w14:paraId="27381459" w14:textId="77777777" w:rsidR="00FD73A3" w:rsidRPr="00425CFF" w:rsidRDefault="00FD73A3">
            <w:pPr>
              <w:ind w:left="0"/>
              <w:jc w:val="center"/>
              <w:rPr>
                <w:rFonts w:cs="Calibri"/>
                <w:sz w:val="18"/>
                <w:szCs w:val="18"/>
              </w:rPr>
            </w:pPr>
            <w:r w:rsidRPr="00425CFF">
              <w:rPr>
                <w:rFonts w:cs="Calibri"/>
                <w:sz w:val="18"/>
                <w:szCs w:val="18"/>
              </w:rPr>
              <w:t>1.55 (1.38, 1.74)</w:t>
            </w:r>
          </w:p>
        </w:tc>
      </w:tr>
      <w:tr w:rsidR="00FD73A3" w:rsidRPr="00425CFF" w14:paraId="15043DDB" w14:textId="77777777" w:rsidTr="00915738">
        <w:trPr>
          <w:trHeight w:val="77"/>
        </w:trPr>
        <w:tc>
          <w:tcPr>
            <w:tcW w:w="280" w:type="pct"/>
            <w:tcBorders>
              <w:top w:val="nil"/>
              <w:bottom w:val="nil"/>
            </w:tcBorders>
            <w:noWrap/>
            <w:vAlign w:val="bottom"/>
          </w:tcPr>
          <w:p w14:paraId="7299E3A4"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center"/>
            <w:hideMark/>
          </w:tcPr>
          <w:p w14:paraId="14BEEE03"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Latin American</w:t>
            </w:r>
          </w:p>
        </w:tc>
        <w:tc>
          <w:tcPr>
            <w:tcW w:w="668" w:type="pct"/>
            <w:tcBorders>
              <w:top w:val="nil"/>
              <w:bottom w:val="nil"/>
            </w:tcBorders>
            <w:shd w:val="clear" w:color="auto" w:fill="FBE4D5" w:themeFill="accent2" w:themeFillTint="33"/>
            <w:noWrap/>
            <w:vAlign w:val="bottom"/>
          </w:tcPr>
          <w:p w14:paraId="7BBD9E10" w14:textId="77777777" w:rsidR="00FD73A3" w:rsidRPr="00425CFF" w:rsidRDefault="00FD73A3">
            <w:pPr>
              <w:ind w:left="0"/>
              <w:jc w:val="center"/>
              <w:rPr>
                <w:rFonts w:cs="Calibri"/>
                <w:sz w:val="18"/>
                <w:szCs w:val="18"/>
              </w:rPr>
            </w:pPr>
            <w:r w:rsidRPr="00425CFF">
              <w:rPr>
                <w:rFonts w:cs="Calibri"/>
                <w:sz w:val="18"/>
                <w:szCs w:val="18"/>
              </w:rPr>
              <w:t>0.71 (0.62, 0.83)</w:t>
            </w:r>
          </w:p>
        </w:tc>
        <w:tc>
          <w:tcPr>
            <w:tcW w:w="752" w:type="pct"/>
            <w:tcBorders>
              <w:top w:val="nil"/>
              <w:bottom w:val="nil"/>
            </w:tcBorders>
            <w:shd w:val="clear" w:color="auto" w:fill="E2EFD9" w:themeFill="accent6" w:themeFillTint="33"/>
            <w:noWrap/>
            <w:vAlign w:val="bottom"/>
          </w:tcPr>
          <w:p w14:paraId="3465B5C3" w14:textId="77777777" w:rsidR="00FD73A3" w:rsidRPr="00425CFF" w:rsidRDefault="00FD73A3">
            <w:pPr>
              <w:ind w:left="0"/>
              <w:jc w:val="center"/>
              <w:rPr>
                <w:rFonts w:cs="Calibri"/>
                <w:sz w:val="18"/>
                <w:szCs w:val="18"/>
              </w:rPr>
            </w:pPr>
            <w:r w:rsidRPr="00425CFF">
              <w:rPr>
                <w:rFonts w:cs="Calibri"/>
                <w:sz w:val="18"/>
                <w:szCs w:val="18"/>
              </w:rPr>
              <w:t>1.00 (0.87, 1.14)</w:t>
            </w:r>
          </w:p>
        </w:tc>
        <w:tc>
          <w:tcPr>
            <w:tcW w:w="598" w:type="pct"/>
            <w:tcBorders>
              <w:top w:val="nil"/>
              <w:bottom w:val="nil"/>
            </w:tcBorders>
            <w:shd w:val="clear" w:color="auto" w:fill="DEEAF6" w:themeFill="accent5" w:themeFillTint="33"/>
            <w:vAlign w:val="bottom"/>
          </w:tcPr>
          <w:p w14:paraId="3CFACDAF" w14:textId="77777777" w:rsidR="00FD73A3" w:rsidRPr="00425CFF" w:rsidRDefault="00FD73A3">
            <w:pPr>
              <w:ind w:left="0"/>
              <w:jc w:val="center"/>
              <w:rPr>
                <w:rFonts w:cs="Calibri"/>
                <w:sz w:val="18"/>
                <w:szCs w:val="18"/>
              </w:rPr>
            </w:pPr>
            <w:r w:rsidRPr="00425CFF">
              <w:rPr>
                <w:rFonts w:cs="Calibri"/>
                <w:sz w:val="18"/>
                <w:szCs w:val="18"/>
              </w:rPr>
              <w:t>0.85 (0.74, 0.98)</w:t>
            </w:r>
          </w:p>
        </w:tc>
        <w:tc>
          <w:tcPr>
            <w:tcW w:w="783" w:type="pct"/>
            <w:tcBorders>
              <w:top w:val="nil"/>
              <w:bottom w:val="nil"/>
            </w:tcBorders>
            <w:shd w:val="clear" w:color="auto" w:fill="FDCBCB"/>
            <w:vAlign w:val="bottom"/>
          </w:tcPr>
          <w:p w14:paraId="7CB1963A" w14:textId="77777777" w:rsidR="00FD73A3" w:rsidRPr="00425CFF" w:rsidRDefault="00FD73A3">
            <w:pPr>
              <w:ind w:left="0"/>
              <w:jc w:val="center"/>
              <w:rPr>
                <w:rFonts w:cs="Calibri"/>
                <w:sz w:val="18"/>
                <w:szCs w:val="18"/>
              </w:rPr>
            </w:pPr>
            <w:r w:rsidRPr="00425CFF">
              <w:rPr>
                <w:rFonts w:cs="Calibri"/>
                <w:sz w:val="18"/>
                <w:szCs w:val="18"/>
              </w:rPr>
              <w:t>0.65 (0.54, 0.80)</w:t>
            </w:r>
          </w:p>
        </w:tc>
        <w:tc>
          <w:tcPr>
            <w:tcW w:w="627" w:type="pct"/>
            <w:tcBorders>
              <w:top w:val="nil"/>
              <w:bottom w:val="nil"/>
            </w:tcBorders>
            <w:shd w:val="clear" w:color="auto" w:fill="FFF2CC" w:themeFill="accent4" w:themeFillTint="33"/>
            <w:vAlign w:val="bottom"/>
          </w:tcPr>
          <w:p w14:paraId="43DD1F3D" w14:textId="77777777" w:rsidR="00FD73A3" w:rsidRPr="00425CFF" w:rsidRDefault="00FD73A3">
            <w:pPr>
              <w:ind w:left="0"/>
              <w:jc w:val="center"/>
              <w:rPr>
                <w:rFonts w:cs="Calibri"/>
                <w:sz w:val="18"/>
                <w:szCs w:val="18"/>
              </w:rPr>
            </w:pPr>
            <w:r w:rsidRPr="00425CFF">
              <w:rPr>
                <w:rFonts w:cs="Calibri"/>
                <w:sz w:val="18"/>
                <w:szCs w:val="18"/>
              </w:rPr>
              <w:t>0.86 (0.73, 1.02)</w:t>
            </w:r>
          </w:p>
        </w:tc>
      </w:tr>
      <w:tr w:rsidR="00FD73A3" w:rsidRPr="00425CFF" w14:paraId="5651F1EA" w14:textId="77777777" w:rsidTr="00915738">
        <w:trPr>
          <w:trHeight w:val="77"/>
        </w:trPr>
        <w:tc>
          <w:tcPr>
            <w:tcW w:w="280" w:type="pct"/>
            <w:tcBorders>
              <w:top w:val="nil"/>
              <w:bottom w:val="nil"/>
            </w:tcBorders>
            <w:noWrap/>
            <w:vAlign w:val="bottom"/>
          </w:tcPr>
          <w:p w14:paraId="5EC5B41A"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center"/>
            <w:hideMark/>
          </w:tcPr>
          <w:p w14:paraId="619B3677"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South Central Asian</w:t>
            </w:r>
          </w:p>
        </w:tc>
        <w:tc>
          <w:tcPr>
            <w:tcW w:w="668" w:type="pct"/>
            <w:tcBorders>
              <w:top w:val="nil"/>
              <w:bottom w:val="nil"/>
            </w:tcBorders>
            <w:shd w:val="clear" w:color="auto" w:fill="FBE4D5" w:themeFill="accent2" w:themeFillTint="33"/>
            <w:noWrap/>
            <w:vAlign w:val="bottom"/>
          </w:tcPr>
          <w:p w14:paraId="1A855816" w14:textId="77777777" w:rsidR="00FD73A3" w:rsidRPr="00425CFF" w:rsidRDefault="00FD73A3">
            <w:pPr>
              <w:ind w:left="0"/>
              <w:jc w:val="center"/>
              <w:rPr>
                <w:rFonts w:cs="Calibri"/>
                <w:sz w:val="18"/>
                <w:szCs w:val="18"/>
              </w:rPr>
            </w:pPr>
            <w:r w:rsidRPr="00425CFF">
              <w:rPr>
                <w:rFonts w:cs="Calibri"/>
                <w:sz w:val="18"/>
                <w:szCs w:val="18"/>
              </w:rPr>
              <w:t>0.69 (0.65, 0.73)</w:t>
            </w:r>
          </w:p>
        </w:tc>
        <w:tc>
          <w:tcPr>
            <w:tcW w:w="752" w:type="pct"/>
            <w:tcBorders>
              <w:top w:val="nil"/>
              <w:bottom w:val="nil"/>
            </w:tcBorders>
            <w:shd w:val="clear" w:color="auto" w:fill="E2EFD9" w:themeFill="accent6" w:themeFillTint="33"/>
            <w:noWrap/>
            <w:vAlign w:val="bottom"/>
          </w:tcPr>
          <w:p w14:paraId="08910A34" w14:textId="77777777" w:rsidR="00FD73A3" w:rsidRPr="00425CFF" w:rsidRDefault="00FD73A3">
            <w:pPr>
              <w:ind w:left="0"/>
              <w:jc w:val="center"/>
              <w:rPr>
                <w:rFonts w:cs="Calibri"/>
                <w:sz w:val="18"/>
                <w:szCs w:val="18"/>
              </w:rPr>
            </w:pPr>
            <w:r w:rsidRPr="00425CFF">
              <w:rPr>
                <w:rFonts w:cs="Calibri"/>
                <w:sz w:val="18"/>
                <w:szCs w:val="18"/>
              </w:rPr>
              <w:t>0.62 (0.58, 0.67)</w:t>
            </w:r>
          </w:p>
        </w:tc>
        <w:tc>
          <w:tcPr>
            <w:tcW w:w="598" w:type="pct"/>
            <w:tcBorders>
              <w:top w:val="nil"/>
              <w:bottom w:val="nil"/>
            </w:tcBorders>
            <w:shd w:val="clear" w:color="auto" w:fill="DEEAF6" w:themeFill="accent5" w:themeFillTint="33"/>
            <w:vAlign w:val="bottom"/>
          </w:tcPr>
          <w:p w14:paraId="3F4127EF" w14:textId="77777777" w:rsidR="00FD73A3" w:rsidRPr="00425CFF" w:rsidRDefault="00FD73A3">
            <w:pPr>
              <w:ind w:left="0"/>
              <w:jc w:val="center"/>
              <w:rPr>
                <w:rFonts w:cs="Calibri"/>
                <w:sz w:val="18"/>
                <w:szCs w:val="18"/>
              </w:rPr>
            </w:pPr>
            <w:r w:rsidRPr="00425CFF">
              <w:rPr>
                <w:rFonts w:cs="Calibri"/>
                <w:sz w:val="18"/>
                <w:szCs w:val="18"/>
              </w:rPr>
              <w:t>0.83 (0.78, 0.88)</w:t>
            </w:r>
          </w:p>
        </w:tc>
        <w:tc>
          <w:tcPr>
            <w:tcW w:w="783" w:type="pct"/>
            <w:tcBorders>
              <w:top w:val="nil"/>
              <w:bottom w:val="nil"/>
            </w:tcBorders>
            <w:shd w:val="clear" w:color="auto" w:fill="FDCBCB"/>
            <w:vAlign w:val="bottom"/>
          </w:tcPr>
          <w:p w14:paraId="41A5DAC2" w14:textId="77777777" w:rsidR="00FD73A3" w:rsidRPr="00425CFF" w:rsidRDefault="00FD73A3">
            <w:pPr>
              <w:ind w:left="0"/>
              <w:jc w:val="center"/>
              <w:rPr>
                <w:rFonts w:cs="Calibri"/>
                <w:sz w:val="18"/>
                <w:szCs w:val="18"/>
              </w:rPr>
            </w:pPr>
            <w:r w:rsidRPr="00425CFF">
              <w:rPr>
                <w:rFonts w:cs="Calibri"/>
                <w:sz w:val="18"/>
                <w:szCs w:val="18"/>
              </w:rPr>
              <w:t>0.67 (0.62, 0.73)</w:t>
            </w:r>
          </w:p>
        </w:tc>
        <w:tc>
          <w:tcPr>
            <w:tcW w:w="627" w:type="pct"/>
            <w:tcBorders>
              <w:top w:val="nil"/>
              <w:bottom w:val="nil"/>
            </w:tcBorders>
            <w:shd w:val="clear" w:color="auto" w:fill="FFF2CC" w:themeFill="accent4" w:themeFillTint="33"/>
            <w:vAlign w:val="bottom"/>
          </w:tcPr>
          <w:p w14:paraId="12C623A3" w14:textId="77777777" w:rsidR="00FD73A3" w:rsidRPr="00425CFF" w:rsidRDefault="00FD73A3">
            <w:pPr>
              <w:ind w:left="0"/>
              <w:jc w:val="center"/>
              <w:rPr>
                <w:rFonts w:cs="Calibri"/>
                <w:sz w:val="18"/>
                <w:szCs w:val="18"/>
              </w:rPr>
            </w:pPr>
            <w:r w:rsidRPr="00425CFF">
              <w:rPr>
                <w:rFonts w:cs="Calibri"/>
                <w:sz w:val="18"/>
                <w:szCs w:val="18"/>
              </w:rPr>
              <w:t>1.41 (1.32, 1.50)</w:t>
            </w:r>
          </w:p>
        </w:tc>
      </w:tr>
      <w:tr w:rsidR="00FD73A3" w:rsidRPr="00425CFF" w14:paraId="000BF023" w14:textId="77777777" w:rsidTr="00915738">
        <w:trPr>
          <w:trHeight w:val="77"/>
        </w:trPr>
        <w:tc>
          <w:tcPr>
            <w:tcW w:w="280" w:type="pct"/>
            <w:tcBorders>
              <w:top w:val="nil"/>
              <w:bottom w:val="nil"/>
            </w:tcBorders>
            <w:noWrap/>
            <w:vAlign w:val="bottom"/>
          </w:tcPr>
          <w:p w14:paraId="20BA85B6"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center"/>
            <w:hideMark/>
          </w:tcPr>
          <w:p w14:paraId="2EA85994"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Northeast Asian</w:t>
            </w:r>
          </w:p>
        </w:tc>
        <w:tc>
          <w:tcPr>
            <w:tcW w:w="668" w:type="pct"/>
            <w:tcBorders>
              <w:top w:val="nil"/>
              <w:bottom w:val="nil"/>
            </w:tcBorders>
            <w:shd w:val="clear" w:color="auto" w:fill="FBE4D5" w:themeFill="accent2" w:themeFillTint="33"/>
            <w:noWrap/>
            <w:vAlign w:val="bottom"/>
          </w:tcPr>
          <w:p w14:paraId="0B816107" w14:textId="77777777" w:rsidR="00FD73A3" w:rsidRPr="00425CFF" w:rsidRDefault="00FD73A3">
            <w:pPr>
              <w:ind w:left="0"/>
              <w:jc w:val="center"/>
              <w:rPr>
                <w:rFonts w:cs="Calibri"/>
                <w:sz w:val="18"/>
                <w:szCs w:val="18"/>
              </w:rPr>
            </w:pPr>
            <w:r w:rsidRPr="00425CFF">
              <w:rPr>
                <w:rFonts w:cs="Calibri"/>
                <w:sz w:val="18"/>
                <w:szCs w:val="18"/>
              </w:rPr>
              <w:t>0.47 (0.44, 0.51)</w:t>
            </w:r>
          </w:p>
        </w:tc>
        <w:tc>
          <w:tcPr>
            <w:tcW w:w="752" w:type="pct"/>
            <w:tcBorders>
              <w:top w:val="nil"/>
              <w:bottom w:val="nil"/>
            </w:tcBorders>
            <w:shd w:val="clear" w:color="auto" w:fill="E2EFD9" w:themeFill="accent6" w:themeFillTint="33"/>
            <w:noWrap/>
            <w:vAlign w:val="bottom"/>
          </w:tcPr>
          <w:p w14:paraId="7D741059" w14:textId="77777777" w:rsidR="00FD73A3" w:rsidRPr="00425CFF" w:rsidRDefault="00FD73A3">
            <w:pPr>
              <w:ind w:left="0"/>
              <w:jc w:val="center"/>
              <w:rPr>
                <w:rFonts w:cs="Calibri"/>
                <w:sz w:val="18"/>
                <w:szCs w:val="18"/>
              </w:rPr>
            </w:pPr>
            <w:r w:rsidRPr="00425CFF">
              <w:rPr>
                <w:rFonts w:cs="Calibri"/>
                <w:sz w:val="18"/>
                <w:szCs w:val="18"/>
              </w:rPr>
              <w:t>0.58 (0.54, 0.63)</w:t>
            </w:r>
          </w:p>
        </w:tc>
        <w:tc>
          <w:tcPr>
            <w:tcW w:w="598" w:type="pct"/>
            <w:tcBorders>
              <w:top w:val="nil"/>
              <w:bottom w:val="nil"/>
            </w:tcBorders>
            <w:shd w:val="clear" w:color="auto" w:fill="DEEAF6" w:themeFill="accent5" w:themeFillTint="33"/>
            <w:vAlign w:val="bottom"/>
          </w:tcPr>
          <w:p w14:paraId="68A4191F" w14:textId="77777777" w:rsidR="00FD73A3" w:rsidRPr="00425CFF" w:rsidRDefault="00FD73A3">
            <w:pPr>
              <w:ind w:left="0"/>
              <w:jc w:val="center"/>
              <w:rPr>
                <w:rFonts w:cs="Calibri"/>
                <w:sz w:val="18"/>
                <w:szCs w:val="18"/>
              </w:rPr>
            </w:pPr>
            <w:r w:rsidRPr="00425CFF">
              <w:rPr>
                <w:rFonts w:cs="Calibri"/>
                <w:sz w:val="18"/>
                <w:szCs w:val="18"/>
              </w:rPr>
              <w:t>0.63 (0.59, 0.67)</w:t>
            </w:r>
          </w:p>
        </w:tc>
        <w:tc>
          <w:tcPr>
            <w:tcW w:w="783" w:type="pct"/>
            <w:tcBorders>
              <w:top w:val="nil"/>
              <w:bottom w:val="nil"/>
            </w:tcBorders>
            <w:shd w:val="clear" w:color="auto" w:fill="FDCBCB"/>
            <w:vAlign w:val="bottom"/>
          </w:tcPr>
          <w:p w14:paraId="7A649E96" w14:textId="77777777" w:rsidR="00FD73A3" w:rsidRPr="00425CFF" w:rsidRDefault="00FD73A3">
            <w:pPr>
              <w:ind w:left="0"/>
              <w:jc w:val="center"/>
              <w:rPr>
                <w:rFonts w:cs="Calibri"/>
                <w:sz w:val="18"/>
                <w:szCs w:val="18"/>
              </w:rPr>
            </w:pPr>
            <w:r w:rsidRPr="00425CFF">
              <w:rPr>
                <w:rFonts w:cs="Calibri"/>
                <w:sz w:val="18"/>
                <w:szCs w:val="18"/>
              </w:rPr>
              <w:t>0.38 (0.34, 0.42)</w:t>
            </w:r>
          </w:p>
        </w:tc>
        <w:tc>
          <w:tcPr>
            <w:tcW w:w="627" w:type="pct"/>
            <w:tcBorders>
              <w:top w:val="nil"/>
              <w:bottom w:val="nil"/>
            </w:tcBorders>
            <w:shd w:val="clear" w:color="auto" w:fill="FFF2CC" w:themeFill="accent4" w:themeFillTint="33"/>
            <w:vAlign w:val="bottom"/>
          </w:tcPr>
          <w:p w14:paraId="0124E904" w14:textId="77777777" w:rsidR="00FD73A3" w:rsidRPr="00425CFF" w:rsidRDefault="00FD73A3">
            <w:pPr>
              <w:ind w:left="0"/>
              <w:jc w:val="center"/>
              <w:rPr>
                <w:rFonts w:cs="Calibri"/>
                <w:sz w:val="18"/>
                <w:szCs w:val="18"/>
              </w:rPr>
            </w:pPr>
            <w:r w:rsidRPr="00425CFF">
              <w:rPr>
                <w:rFonts w:cs="Calibri"/>
                <w:sz w:val="18"/>
                <w:szCs w:val="18"/>
              </w:rPr>
              <w:t>1.32 (1.24, 1.41)</w:t>
            </w:r>
          </w:p>
        </w:tc>
      </w:tr>
      <w:tr w:rsidR="00FD73A3" w:rsidRPr="00425CFF" w14:paraId="22974757" w14:textId="77777777" w:rsidTr="00915738">
        <w:trPr>
          <w:trHeight w:val="77"/>
        </w:trPr>
        <w:tc>
          <w:tcPr>
            <w:tcW w:w="280" w:type="pct"/>
            <w:tcBorders>
              <w:top w:val="nil"/>
              <w:bottom w:val="nil"/>
            </w:tcBorders>
            <w:noWrap/>
            <w:vAlign w:val="bottom"/>
          </w:tcPr>
          <w:p w14:paraId="65080C3C" w14:textId="77777777" w:rsidR="00FD73A3" w:rsidRPr="00425CFF" w:rsidRDefault="00FD73A3">
            <w:pPr>
              <w:ind w:left="0"/>
              <w:rPr>
                <w:rFonts w:eastAsia="Times New Roman" w:cstheme="majorHAnsi"/>
                <w:sz w:val="18"/>
                <w:szCs w:val="18"/>
                <w:lang w:eastAsia="en-GB"/>
              </w:rPr>
            </w:pPr>
          </w:p>
        </w:tc>
        <w:tc>
          <w:tcPr>
            <w:tcW w:w="1292" w:type="pct"/>
            <w:tcBorders>
              <w:top w:val="nil"/>
              <w:bottom w:val="nil"/>
            </w:tcBorders>
            <w:noWrap/>
            <w:vAlign w:val="center"/>
            <w:hideMark/>
          </w:tcPr>
          <w:p w14:paraId="00CA54DE"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Southeast Asian</w:t>
            </w:r>
          </w:p>
        </w:tc>
        <w:tc>
          <w:tcPr>
            <w:tcW w:w="668" w:type="pct"/>
            <w:tcBorders>
              <w:top w:val="nil"/>
              <w:bottom w:val="nil"/>
            </w:tcBorders>
            <w:shd w:val="clear" w:color="auto" w:fill="FBE4D5" w:themeFill="accent2" w:themeFillTint="33"/>
            <w:noWrap/>
            <w:vAlign w:val="bottom"/>
          </w:tcPr>
          <w:p w14:paraId="6D2687A9" w14:textId="77777777" w:rsidR="00FD73A3" w:rsidRPr="00425CFF" w:rsidRDefault="00FD73A3">
            <w:pPr>
              <w:ind w:left="0"/>
              <w:jc w:val="center"/>
              <w:rPr>
                <w:rFonts w:cs="Calibri"/>
                <w:sz w:val="18"/>
                <w:szCs w:val="18"/>
              </w:rPr>
            </w:pPr>
            <w:r w:rsidRPr="00425CFF">
              <w:rPr>
                <w:rFonts w:cs="Calibri"/>
                <w:sz w:val="18"/>
                <w:szCs w:val="18"/>
              </w:rPr>
              <w:t>0.70 (0.65, 0.75)</w:t>
            </w:r>
          </w:p>
        </w:tc>
        <w:tc>
          <w:tcPr>
            <w:tcW w:w="752" w:type="pct"/>
            <w:tcBorders>
              <w:top w:val="nil"/>
              <w:bottom w:val="nil"/>
            </w:tcBorders>
            <w:shd w:val="clear" w:color="auto" w:fill="E2EFD9" w:themeFill="accent6" w:themeFillTint="33"/>
            <w:noWrap/>
            <w:vAlign w:val="bottom"/>
          </w:tcPr>
          <w:p w14:paraId="7A2F5561" w14:textId="77777777" w:rsidR="00FD73A3" w:rsidRPr="00425CFF" w:rsidRDefault="00FD73A3">
            <w:pPr>
              <w:ind w:left="0"/>
              <w:jc w:val="center"/>
              <w:rPr>
                <w:rFonts w:cs="Calibri"/>
                <w:sz w:val="18"/>
                <w:szCs w:val="18"/>
              </w:rPr>
            </w:pPr>
            <w:r w:rsidRPr="00425CFF">
              <w:rPr>
                <w:rFonts w:cs="Calibri"/>
                <w:sz w:val="18"/>
                <w:szCs w:val="18"/>
              </w:rPr>
              <w:t>0.69 (0.64, 0.75)</w:t>
            </w:r>
          </w:p>
        </w:tc>
        <w:tc>
          <w:tcPr>
            <w:tcW w:w="598" w:type="pct"/>
            <w:tcBorders>
              <w:top w:val="nil"/>
              <w:bottom w:val="nil"/>
            </w:tcBorders>
            <w:shd w:val="clear" w:color="auto" w:fill="DEEAF6" w:themeFill="accent5" w:themeFillTint="33"/>
            <w:vAlign w:val="bottom"/>
          </w:tcPr>
          <w:p w14:paraId="04EB60B4" w14:textId="77777777" w:rsidR="00FD73A3" w:rsidRPr="00425CFF" w:rsidRDefault="00FD73A3">
            <w:pPr>
              <w:ind w:left="0"/>
              <w:jc w:val="center"/>
              <w:rPr>
                <w:rFonts w:cs="Calibri"/>
                <w:sz w:val="18"/>
                <w:szCs w:val="18"/>
              </w:rPr>
            </w:pPr>
            <w:r w:rsidRPr="00425CFF">
              <w:rPr>
                <w:rFonts w:cs="Calibri"/>
                <w:sz w:val="18"/>
                <w:szCs w:val="18"/>
              </w:rPr>
              <w:t>0.81 (0.75, 0.87)</w:t>
            </w:r>
          </w:p>
        </w:tc>
        <w:tc>
          <w:tcPr>
            <w:tcW w:w="783" w:type="pct"/>
            <w:tcBorders>
              <w:top w:val="nil"/>
              <w:bottom w:val="nil"/>
            </w:tcBorders>
            <w:shd w:val="clear" w:color="auto" w:fill="FDCBCB"/>
            <w:vAlign w:val="bottom"/>
          </w:tcPr>
          <w:p w14:paraId="54E9939C" w14:textId="77777777" w:rsidR="00FD73A3" w:rsidRPr="00425CFF" w:rsidRDefault="00FD73A3">
            <w:pPr>
              <w:ind w:left="0"/>
              <w:jc w:val="center"/>
              <w:rPr>
                <w:rFonts w:cs="Calibri"/>
                <w:sz w:val="18"/>
                <w:szCs w:val="18"/>
              </w:rPr>
            </w:pPr>
            <w:r w:rsidRPr="00425CFF">
              <w:rPr>
                <w:rFonts w:cs="Calibri"/>
                <w:sz w:val="18"/>
                <w:szCs w:val="18"/>
              </w:rPr>
              <w:t>0.80 (0.73, 0.87)</w:t>
            </w:r>
          </w:p>
        </w:tc>
        <w:tc>
          <w:tcPr>
            <w:tcW w:w="627" w:type="pct"/>
            <w:tcBorders>
              <w:top w:val="nil"/>
              <w:bottom w:val="nil"/>
            </w:tcBorders>
            <w:shd w:val="clear" w:color="auto" w:fill="FFF2CC" w:themeFill="accent4" w:themeFillTint="33"/>
            <w:vAlign w:val="bottom"/>
          </w:tcPr>
          <w:p w14:paraId="1FD0A6AF" w14:textId="77777777" w:rsidR="00FD73A3" w:rsidRPr="00425CFF" w:rsidRDefault="00FD73A3">
            <w:pPr>
              <w:ind w:left="0"/>
              <w:jc w:val="center"/>
              <w:rPr>
                <w:rFonts w:cs="Calibri"/>
                <w:sz w:val="18"/>
                <w:szCs w:val="18"/>
              </w:rPr>
            </w:pPr>
            <w:r w:rsidRPr="00425CFF">
              <w:rPr>
                <w:rFonts w:cs="Calibri"/>
                <w:sz w:val="18"/>
                <w:szCs w:val="18"/>
              </w:rPr>
              <w:t>1.66 (1.55, 1.77)</w:t>
            </w:r>
          </w:p>
        </w:tc>
      </w:tr>
      <w:tr w:rsidR="00FD73A3" w:rsidRPr="00425CFF" w14:paraId="7F021671" w14:textId="77777777" w:rsidTr="00915738">
        <w:trPr>
          <w:trHeight w:val="77"/>
        </w:trPr>
        <w:tc>
          <w:tcPr>
            <w:tcW w:w="280" w:type="pct"/>
            <w:tcBorders>
              <w:top w:val="nil"/>
            </w:tcBorders>
            <w:noWrap/>
            <w:vAlign w:val="bottom"/>
          </w:tcPr>
          <w:p w14:paraId="20989E30" w14:textId="77777777" w:rsidR="00FD73A3" w:rsidRPr="00425CFF" w:rsidRDefault="00FD73A3">
            <w:pPr>
              <w:ind w:left="0"/>
              <w:rPr>
                <w:rFonts w:eastAsia="Times New Roman" w:cstheme="majorHAnsi"/>
                <w:sz w:val="18"/>
                <w:szCs w:val="18"/>
                <w:lang w:eastAsia="en-GB"/>
              </w:rPr>
            </w:pPr>
          </w:p>
        </w:tc>
        <w:tc>
          <w:tcPr>
            <w:tcW w:w="1292" w:type="pct"/>
            <w:tcBorders>
              <w:top w:val="nil"/>
            </w:tcBorders>
            <w:noWrap/>
            <w:vAlign w:val="center"/>
            <w:hideMark/>
          </w:tcPr>
          <w:p w14:paraId="19F95927"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European</w:t>
            </w:r>
          </w:p>
        </w:tc>
        <w:tc>
          <w:tcPr>
            <w:tcW w:w="668" w:type="pct"/>
            <w:tcBorders>
              <w:top w:val="nil"/>
            </w:tcBorders>
            <w:shd w:val="clear" w:color="auto" w:fill="FBE4D5" w:themeFill="accent2" w:themeFillTint="33"/>
            <w:noWrap/>
            <w:vAlign w:val="bottom"/>
          </w:tcPr>
          <w:p w14:paraId="0DDDEC1C" w14:textId="77777777" w:rsidR="00FD73A3" w:rsidRPr="00425CFF" w:rsidRDefault="00FD73A3">
            <w:pPr>
              <w:ind w:left="0"/>
              <w:jc w:val="center"/>
              <w:rPr>
                <w:rFonts w:cs="Calibri"/>
                <w:sz w:val="18"/>
                <w:szCs w:val="18"/>
              </w:rPr>
            </w:pPr>
            <w:r w:rsidRPr="00425CFF">
              <w:rPr>
                <w:rFonts w:cs="Calibri"/>
                <w:sz w:val="18"/>
                <w:szCs w:val="18"/>
              </w:rPr>
              <w:t>0.85 (0.82, 0.88)</w:t>
            </w:r>
          </w:p>
        </w:tc>
        <w:tc>
          <w:tcPr>
            <w:tcW w:w="752" w:type="pct"/>
            <w:tcBorders>
              <w:top w:val="nil"/>
            </w:tcBorders>
            <w:shd w:val="clear" w:color="auto" w:fill="E2EFD9" w:themeFill="accent6" w:themeFillTint="33"/>
            <w:noWrap/>
            <w:vAlign w:val="bottom"/>
          </w:tcPr>
          <w:p w14:paraId="15B7B7D4" w14:textId="77777777" w:rsidR="00FD73A3" w:rsidRPr="00425CFF" w:rsidRDefault="00FD73A3">
            <w:pPr>
              <w:ind w:left="0"/>
              <w:jc w:val="center"/>
              <w:rPr>
                <w:rFonts w:cs="Calibri"/>
                <w:sz w:val="18"/>
                <w:szCs w:val="18"/>
              </w:rPr>
            </w:pPr>
            <w:r w:rsidRPr="00425CFF">
              <w:rPr>
                <w:rFonts w:cs="Calibri"/>
                <w:sz w:val="18"/>
                <w:szCs w:val="18"/>
              </w:rPr>
              <w:t>0.92 (0.89, 0.96)</w:t>
            </w:r>
          </w:p>
        </w:tc>
        <w:tc>
          <w:tcPr>
            <w:tcW w:w="598" w:type="pct"/>
            <w:tcBorders>
              <w:top w:val="nil"/>
            </w:tcBorders>
            <w:shd w:val="clear" w:color="auto" w:fill="DEEAF6" w:themeFill="accent5" w:themeFillTint="33"/>
            <w:vAlign w:val="bottom"/>
          </w:tcPr>
          <w:p w14:paraId="441408B2" w14:textId="77777777" w:rsidR="00FD73A3" w:rsidRPr="00425CFF" w:rsidRDefault="00FD73A3">
            <w:pPr>
              <w:ind w:left="0"/>
              <w:jc w:val="center"/>
              <w:rPr>
                <w:rFonts w:cs="Calibri"/>
                <w:sz w:val="18"/>
                <w:szCs w:val="18"/>
              </w:rPr>
            </w:pPr>
            <w:r w:rsidRPr="00425CFF">
              <w:rPr>
                <w:rFonts w:cs="Calibri"/>
                <w:sz w:val="18"/>
                <w:szCs w:val="18"/>
              </w:rPr>
              <w:t>0.89 (0.86, 0.93)</w:t>
            </w:r>
          </w:p>
        </w:tc>
        <w:tc>
          <w:tcPr>
            <w:tcW w:w="783" w:type="pct"/>
            <w:tcBorders>
              <w:top w:val="nil"/>
            </w:tcBorders>
            <w:shd w:val="clear" w:color="auto" w:fill="FDCBCB"/>
            <w:vAlign w:val="bottom"/>
          </w:tcPr>
          <w:p w14:paraId="4F9E75D8" w14:textId="77777777" w:rsidR="00FD73A3" w:rsidRPr="00425CFF" w:rsidRDefault="00FD73A3">
            <w:pPr>
              <w:ind w:left="0"/>
              <w:jc w:val="center"/>
              <w:rPr>
                <w:rFonts w:cs="Calibri"/>
                <w:sz w:val="18"/>
                <w:szCs w:val="18"/>
              </w:rPr>
            </w:pPr>
            <w:r w:rsidRPr="00425CFF">
              <w:rPr>
                <w:rFonts w:cs="Calibri"/>
                <w:sz w:val="18"/>
                <w:szCs w:val="18"/>
              </w:rPr>
              <w:t>0.77 (0.73, 0.80)</w:t>
            </w:r>
          </w:p>
        </w:tc>
        <w:tc>
          <w:tcPr>
            <w:tcW w:w="627" w:type="pct"/>
            <w:tcBorders>
              <w:top w:val="nil"/>
            </w:tcBorders>
            <w:shd w:val="clear" w:color="auto" w:fill="FFF2CC" w:themeFill="accent4" w:themeFillTint="33"/>
            <w:vAlign w:val="bottom"/>
          </w:tcPr>
          <w:p w14:paraId="0D1BCFDD" w14:textId="77777777" w:rsidR="00FD73A3" w:rsidRPr="00425CFF" w:rsidRDefault="00FD73A3">
            <w:pPr>
              <w:ind w:left="0"/>
              <w:jc w:val="center"/>
              <w:rPr>
                <w:rFonts w:cs="Calibri"/>
                <w:sz w:val="18"/>
                <w:szCs w:val="18"/>
              </w:rPr>
            </w:pPr>
            <w:r w:rsidRPr="00425CFF">
              <w:rPr>
                <w:rFonts w:cs="Calibri"/>
                <w:sz w:val="18"/>
                <w:szCs w:val="18"/>
              </w:rPr>
              <w:t>0.78 (0.75, 0.82)</w:t>
            </w:r>
          </w:p>
        </w:tc>
      </w:tr>
      <w:tr w:rsidR="00FD73A3" w:rsidRPr="00425CFF" w14:paraId="465DD69B" w14:textId="77777777" w:rsidTr="00915738">
        <w:trPr>
          <w:trHeight w:val="77"/>
        </w:trPr>
        <w:tc>
          <w:tcPr>
            <w:tcW w:w="1572" w:type="pct"/>
            <w:gridSpan w:val="2"/>
            <w:noWrap/>
            <w:vAlign w:val="bottom"/>
          </w:tcPr>
          <w:p w14:paraId="0E23DFFF" w14:textId="77777777" w:rsidR="00FD73A3" w:rsidRPr="00425CFF" w:rsidRDefault="00FD73A3">
            <w:pPr>
              <w:ind w:left="0"/>
              <w:rPr>
                <w:rFonts w:eastAsia="Times New Roman" w:cstheme="majorHAnsi"/>
                <w:sz w:val="18"/>
                <w:szCs w:val="18"/>
                <w:lang w:eastAsia="en-GB"/>
              </w:rPr>
            </w:pPr>
            <w:r w:rsidRPr="00425CFF">
              <w:rPr>
                <w:rFonts w:eastAsia="Times New Roman" w:cstheme="majorHAnsi"/>
                <w:sz w:val="18"/>
                <w:szCs w:val="18"/>
                <w:lang w:eastAsia="en-GB"/>
              </w:rPr>
              <w:t>Child LBOTE</w:t>
            </w:r>
          </w:p>
        </w:tc>
        <w:tc>
          <w:tcPr>
            <w:tcW w:w="668" w:type="pct"/>
            <w:shd w:val="clear" w:color="auto" w:fill="FBE4D5" w:themeFill="accent2" w:themeFillTint="33"/>
            <w:noWrap/>
            <w:vAlign w:val="center"/>
          </w:tcPr>
          <w:p w14:paraId="1154DF54"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0.96 (0.93, 0.99)</w:t>
            </w:r>
          </w:p>
        </w:tc>
        <w:tc>
          <w:tcPr>
            <w:tcW w:w="752" w:type="pct"/>
            <w:shd w:val="clear" w:color="auto" w:fill="E2EFD9" w:themeFill="accent6" w:themeFillTint="33"/>
            <w:noWrap/>
            <w:vAlign w:val="center"/>
          </w:tcPr>
          <w:p w14:paraId="00085B02"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0.87 (0.84, 0.89)</w:t>
            </w:r>
          </w:p>
        </w:tc>
        <w:tc>
          <w:tcPr>
            <w:tcW w:w="598" w:type="pct"/>
            <w:shd w:val="clear" w:color="auto" w:fill="DEEAF6" w:themeFill="accent5" w:themeFillTint="33"/>
            <w:vAlign w:val="center"/>
          </w:tcPr>
          <w:p w14:paraId="5B9805C3"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1.12 (1.09, 1.15)</w:t>
            </w:r>
          </w:p>
        </w:tc>
        <w:tc>
          <w:tcPr>
            <w:tcW w:w="783" w:type="pct"/>
            <w:shd w:val="clear" w:color="auto" w:fill="FDCBCB"/>
            <w:vAlign w:val="center"/>
          </w:tcPr>
          <w:p w14:paraId="7221DFDB"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1.32 (1.28, 1.36)</w:t>
            </w:r>
          </w:p>
        </w:tc>
        <w:tc>
          <w:tcPr>
            <w:tcW w:w="627" w:type="pct"/>
            <w:shd w:val="clear" w:color="auto" w:fill="FFF2CC" w:themeFill="accent4" w:themeFillTint="33"/>
            <w:vAlign w:val="center"/>
          </w:tcPr>
          <w:p w14:paraId="1895D01E"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2.23 (2.17, 2.29)</w:t>
            </w:r>
          </w:p>
        </w:tc>
      </w:tr>
      <w:tr w:rsidR="00FD73A3" w:rsidRPr="00425CFF" w14:paraId="07961CF5" w14:textId="77777777" w:rsidTr="00915738">
        <w:trPr>
          <w:trHeight w:val="77"/>
        </w:trPr>
        <w:tc>
          <w:tcPr>
            <w:tcW w:w="1572" w:type="pct"/>
            <w:gridSpan w:val="2"/>
            <w:noWrap/>
            <w:vAlign w:val="bottom"/>
          </w:tcPr>
          <w:p w14:paraId="18FECBA2" w14:textId="77777777" w:rsidR="00FD73A3" w:rsidRPr="00425CFF" w:rsidRDefault="00FD73A3">
            <w:pPr>
              <w:ind w:left="0"/>
              <w:rPr>
                <w:rFonts w:eastAsia="Times New Roman" w:cstheme="majorHAnsi"/>
                <w:sz w:val="18"/>
                <w:szCs w:val="18"/>
                <w:lang w:eastAsia="en-GB"/>
              </w:rPr>
            </w:pPr>
            <w:r w:rsidRPr="00425CFF">
              <w:rPr>
                <w:rFonts w:eastAsia="Times New Roman" w:cstheme="majorHAnsi"/>
                <w:color w:val="000000"/>
                <w:sz w:val="18"/>
                <w:szCs w:val="18"/>
                <w:lang w:eastAsia="en-GB"/>
              </w:rPr>
              <w:t>Parent LBOTE</w:t>
            </w:r>
          </w:p>
        </w:tc>
        <w:tc>
          <w:tcPr>
            <w:tcW w:w="668" w:type="pct"/>
            <w:shd w:val="clear" w:color="auto" w:fill="FBE4D5" w:themeFill="accent2" w:themeFillTint="33"/>
            <w:noWrap/>
            <w:vAlign w:val="center"/>
          </w:tcPr>
          <w:p w14:paraId="01D6B8BB"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0.88 (0.86, 0.91)</w:t>
            </w:r>
          </w:p>
        </w:tc>
        <w:tc>
          <w:tcPr>
            <w:tcW w:w="752" w:type="pct"/>
            <w:shd w:val="clear" w:color="auto" w:fill="E2EFD9" w:themeFill="accent6" w:themeFillTint="33"/>
            <w:noWrap/>
            <w:vAlign w:val="center"/>
          </w:tcPr>
          <w:p w14:paraId="25799E39"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0.81 (0.78, 0.84)</w:t>
            </w:r>
          </w:p>
        </w:tc>
        <w:tc>
          <w:tcPr>
            <w:tcW w:w="598" w:type="pct"/>
            <w:shd w:val="clear" w:color="auto" w:fill="DEEAF6" w:themeFill="accent5" w:themeFillTint="33"/>
            <w:vAlign w:val="center"/>
          </w:tcPr>
          <w:p w14:paraId="45B7C4B4"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1.05 (1.02, 1.08)</w:t>
            </w:r>
          </w:p>
        </w:tc>
        <w:tc>
          <w:tcPr>
            <w:tcW w:w="783" w:type="pct"/>
            <w:shd w:val="clear" w:color="auto" w:fill="FDCBCB"/>
            <w:vAlign w:val="center"/>
          </w:tcPr>
          <w:p w14:paraId="36020F9F"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1.15 (1.10, 1.19)</w:t>
            </w:r>
          </w:p>
        </w:tc>
        <w:tc>
          <w:tcPr>
            <w:tcW w:w="627" w:type="pct"/>
            <w:shd w:val="clear" w:color="auto" w:fill="FFF2CC" w:themeFill="accent4" w:themeFillTint="33"/>
            <w:vAlign w:val="center"/>
          </w:tcPr>
          <w:p w14:paraId="081E25A0"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2.04 (1.98, 2.10)</w:t>
            </w:r>
          </w:p>
        </w:tc>
      </w:tr>
      <w:tr w:rsidR="00FD73A3" w:rsidRPr="00425CFF" w14:paraId="45386407" w14:textId="77777777" w:rsidTr="00915738">
        <w:trPr>
          <w:trHeight w:val="77"/>
        </w:trPr>
        <w:tc>
          <w:tcPr>
            <w:tcW w:w="1572" w:type="pct"/>
            <w:gridSpan w:val="2"/>
            <w:noWrap/>
            <w:vAlign w:val="bottom"/>
          </w:tcPr>
          <w:p w14:paraId="24E18E77" w14:textId="77777777" w:rsidR="00FD73A3" w:rsidRPr="00425CFF" w:rsidRDefault="00FD73A3">
            <w:pPr>
              <w:ind w:left="0"/>
              <w:rPr>
                <w:rFonts w:eastAsia="Times New Roman" w:cstheme="majorHAnsi"/>
                <w:sz w:val="18"/>
                <w:szCs w:val="18"/>
                <w:lang w:eastAsia="en-GB"/>
              </w:rPr>
            </w:pPr>
            <w:r w:rsidRPr="00425CFF">
              <w:rPr>
                <w:rFonts w:eastAsia="Times New Roman" w:cstheme="majorHAnsi"/>
                <w:color w:val="000000"/>
                <w:sz w:val="18"/>
                <w:szCs w:val="18"/>
                <w:lang w:eastAsia="en-GB"/>
              </w:rPr>
              <w:t xml:space="preserve">Child not proficient in English </w:t>
            </w:r>
          </w:p>
        </w:tc>
        <w:tc>
          <w:tcPr>
            <w:tcW w:w="668" w:type="pct"/>
            <w:shd w:val="clear" w:color="auto" w:fill="FBE4D5" w:themeFill="accent2" w:themeFillTint="33"/>
            <w:noWrap/>
            <w:vAlign w:val="center"/>
          </w:tcPr>
          <w:p w14:paraId="7C232C31"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5.85 (5.71, 5.99)</w:t>
            </w:r>
          </w:p>
        </w:tc>
        <w:tc>
          <w:tcPr>
            <w:tcW w:w="752" w:type="pct"/>
            <w:shd w:val="clear" w:color="auto" w:fill="E2EFD9" w:themeFill="accent6" w:themeFillTint="33"/>
            <w:noWrap/>
            <w:vAlign w:val="center"/>
          </w:tcPr>
          <w:p w14:paraId="6C634025"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4.35 (4.21, 4.48)</w:t>
            </w:r>
          </w:p>
        </w:tc>
        <w:tc>
          <w:tcPr>
            <w:tcW w:w="598" w:type="pct"/>
            <w:shd w:val="clear" w:color="auto" w:fill="DEEAF6" w:themeFill="accent5" w:themeFillTint="33"/>
            <w:vAlign w:val="center"/>
          </w:tcPr>
          <w:p w14:paraId="36A0BE75"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5.72 (5.59, 5.86)</w:t>
            </w:r>
          </w:p>
        </w:tc>
        <w:tc>
          <w:tcPr>
            <w:tcW w:w="783" w:type="pct"/>
            <w:shd w:val="clear" w:color="auto" w:fill="FDCBCB"/>
            <w:vAlign w:val="center"/>
          </w:tcPr>
          <w:p w14:paraId="4FB76173"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9.85 (9.59, 10.12)</w:t>
            </w:r>
          </w:p>
        </w:tc>
        <w:tc>
          <w:tcPr>
            <w:tcW w:w="627" w:type="pct"/>
            <w:shd w:val="clear" w:color="auto" w:fill="FFF2CC" w:themeFill="accent4" w:themeFillTint="33"/>
            <w:vAlign w:val="center"/>
          </w:tcPr>
          <w:p w14:paraId="4922558A" w14:textId="77777777" w:rsidR="00FD73A3" w:rsidRPr="00425CFF" w:rsidRDefault="00FD73A3">
            <w:pPr>
              <w:ind w:left="0"/>
              <w:jc w:val="center"/>
              <w:rPr>
                <w:rFonts w:eastAsia="Times New Roman" w:cstheme="majorHAnsi"/>
                <w:color w:val="000000"/>
                <w:sz w:val="18"/>
                <w:szCs w:val="18"/>
                <w:lang w:eastAsia="en-GB"/>
              </w:rPr>
            </w:pPr>
            <w:r w:rsidRPr="00425CFF">
              <w:rPr>
                <w:rFonts w:cs="Calibri"/>
                <w:sz w:val="18"/>
                <w:szCs w:val="18"/>
              </w:rPr>
              <w:t>22.76 (22.32, 23.2)</w:t>
            </w:r>
          </w:p>
        </w:tc>
      </w:tr>
    </w:tbl>
    <w:p w14:paraId="1F6232AB" w14:textId="4F068EC0" w:rsidR="00FD73A3" w:rsidRPr="00425CFF" w:rsidRDefault="00FD73A3" w:rsidP="00FD73A3">
      <w:pPr>
        <w:ind w:left="0" w:right="-227"/>
        <w:rPr>
          <w:rFonts w:cstheme="majorHAnsi"/>
          <w:sz w:val="17"/>
          <w:szCs w:val="17"/>
          <w:vertAlign w:val="superscript"/>
        </w:rPr>
        <w:sectPr w:rsidR="00FD73A3" w:rsidRPr="00425CFF" w:rsidSect="001C6B99">
          <w:headerReference w:type="even" r:id="rId50"/>
          <w:headerReference w:type="default" r:id="rId51"/>
          <w:headerReference w:type="first" r:id="rId52"/>
          <w:pgSz w:w="15840" w:h="12240" w:orient="landscape"/>
          <w:pgMar w:top="720" w:right="720" w:bottom="720" w:left="720" w:header="708" w:footer="567" w:gutter="0"/>
          <w:cols w:space="720"/>
          <w:docGrid w:linePitch="299"/>
        </w:sectPr>
      </w:pPr>
      <w:proofErr w:type="spellStart"/>
      <w:r w:rsidRPr="00425CFF">
        <w:rPr>
          <w:rFonts w:cstheme="majorHAnsi"/>
          <w:sz w:val="17"/>
          <w:szCs w:val="17"/>
          <w:vertAlign w:val="superscript"/>
        </w:rPr>
        <w:t>a</w:t>
      </w:r>
      <w:proofErr w:type="spellEnd"/>
      <w:r w:rsidRPr="00425CFF">
        <w:rPr>
          <w:rFonts w:cstheme="majorHAnsi"/>
          <w:sz w:val="17"/>
          <w:szCs w:val="17"/>
        </w:rPr>
        <w:t xml:space="preserve"> This group includes Anglo-Celtic and Australian backgrounds. </w:t>
      </w:r>
      <w:r w:rsidRPr="00425CFF">
        <w:rPr>
          <w:rFonts w:cstheme="majorHAnsi"/>
          <w:i/>
          <w:iCs/>
          <w:sz w:val="18"/>
          <w:szCs w:val="18"/>
        </w:rPr>
        <w:t>Abbreviations:</w:t>
      </w:r>
      <w:r w:rsidRPr="00425CFF">
        <w:rPr>
          <w:rFonts w:cstheme="majorHAnsi"/>
          <w:sz w:val="18"/>
          <w:szCs w:val="18"/>
        </w:rPr>
        <w:t xml:space="preserve"> CI Confidence interval; </w:t>
      </w:r>
      <w:r w:rsidR="00DE1DD5">
        <w:rPr>
          <w:rFonts w:cstheme="majorHAnsi"/>
          <w:sz w:val="18"/>
          <w:szCs w:val="18"/>
        </w:rPr>
        <w:t>COM-KNO</w:t>
      </w:r>
      <w:r w:rsidRPr="00425CFF">
        <w:rPr>
          <w:rFonts w:cstheme="majorHAnsi"/>
          <w:sz w:val="18"/>
          <w:szCs w:val="18"/>
        </w:rPr>
        <w:t xml:space="preserve"> </w:t>
      </w:r>
      <w:r w:rsidR="007C4178">
        <w:rPr>
          <w:rFonts w:cstheme="majorHAnsi"/>
          <w:sz w:val="18"/>
          <w:szCs w:val="18"/>
        </w:rPr>
        <w:t>C</w:t>
      </w:r>
      <w:r w:rsidRPr="00425CFF">
        <w:rPr>
          <w:rFonts w:cstheme="majorHAnsi"/>
          <w:sz w:val="18"/>
          <w:szCs w:val="18"/>
        </w:rPr>
        <w:t xml:space="preserve">ommunication skills and general knowledge; </w:t>
      </w:r>
      <w:r w:rsidR="00DE1DD5">
        <w:rPr>
          <w:rFonts w:cstheme="majorHAnsi"/>
          <w:sz w:val="18"/>
          <w:szCs w:val="18"/>
        </w:rPr>
        <w:t>EMO</w:t>
      </w:r>
      <w:r w:rsidRPr="00425CFF">
        <w:rPr>
          <w:rFonts w:cstheme="majorHAnsi"/>
          <w:sz w:val="18"/>
          <w:szCs w:val="18"/>
        </w:rPr>
        <w:t xml:space="preserve"> </w:t>
      </w:r>
      <w:r w:rsidR="007C4178">
        <w:rPr>
          <w:rFonts w:cstheme="majorHAnsi"/>
          <w:sz w:val="18"/>
          <w:szCs w:val="18"/>
        </w:rPr>
        <w:t>E</w:t>
      </w:r>
      <w:r w:rsidRPr="00425CFF">
        <w:rPr>
          <w:rFonts w:cstheme="majorHAnsi"/>
          <w:sz w:val="18"/>
          <w:szCs w:val="18"/>
        </w:rPr>
        <w:t xml:space="preserve">motional maturity; </w:t>
      </w:r>
      <w:r w:rsidR="00DE1DD5">
        <w:rPr>
          <w:rFonts w:cstheme="majorHAnsi"/>
          <w:sz w:val="18"/>
          <w:szCs w:val="18"/>
        </w:rPr>
        <w:t>LANG-COG</w:t>
      </w:r>
      <w:r w:rsidRPr="00425CFF">
        <w:rPr>
          <w:rFonts w:cstheme="majorHAnsi"/>
          <w:sz w:val="18"/>
          <w:szCs w:val="18"/>
        </w:rPr>
        <w:t xml:space="preserve"> </w:t>
      </w:r>
      <w:r w:rsidR="007C4178">
        <w:rPr>
          <w:rFonts w:cstheme="majorHAnsi"/>
          <w:sz w:val="18"/>
          <w:szCs w:val="18"/>
        </w:rPr>
        <w:t>L</w:t>
      </w:r>
      <w:r w:rsidRPr="00425CFF">
        <w:rPr>
          <w:rFonts w:cstheme="majorHAnsi"/>
          <w:sz w:val="18"/>
          <w:szCs w:val="18"/>
        </w:rPr>
        <w:t>anguage and cognitive skills</w:t>
      </w:r>
      <w:r w:rsidR="00112D80">
        <w:rPr>
          <w:rFonts w:cstheme="majorHAnsi"/>
          <w:sz w:val="18"/>
          <w:szCs w:val="18"/>
        </w:rPr>
        <w:t xml:space="preserve"> (school-based)</w:t>
      </w:r>
      <w:r w:rsidRPr="00425CFF">
        <w:rPr>
          <w:rFonts w:cstheme="majorHAnsi"/>
          <w:sz w:val="18"/>
          <w:szCs w:val="18"/>
        </w:rPr>
        <w:t xml:space="preserve">; LBOTE Language background other than English; </w:t>
      </w:r>
      <w:r w:rsidR="00DE1DD5">
        <w:rPr>
          <w:rFonts w:cstheme="majorHAnsi"/>
          <w:sz w:val="18"/>
          <w:szCs w:val="18"/>
        </w:rPr>
        <w:t>PHY-WELL</w:t>
      </w:r>
      <w:r w:rsidRPr="00425CFF">
        <w:rPr>
          <w:rFonts w:cstheme="majorHAnsi"/>
          <w:sz w:val="18"/>
          <w:szCs w:val="18"/>
        </w:rPr>
        <w:t xml:space="preserve"> </w:t>
      </w:r>
      <w:r w:rsidR="007C4178">
        <w:rPr>
          <w:rFonts w:cstheme="majorHAnsi"/>
          <w:sz w:val="18"/>
          <w:szCs w:val="18"/>
        </w:rPr>
        <w:t>P</w:t>
      </w:r>
      <w:r w:rsidRPr="00425CFF">
        <w:rPr>
          <w:rFonts w:cstheme="majorHAnsi"/>
          <w:sz w:val="18"/>
          <w:szCs w:val="18"/>
        </w:rPr>
        <w:t xml:space="preserve">hysical health and wellbeing; RR Risk ratio; SOC </w:t>
      </w:r>
      <w:r w:rsidR="007C4178">
        <w:rPr>
          <w:rFonts w:cstheme="majorHAnsi"/>
          <w:sz w:val="18"/>
          <w:szCs w:val="18"/>
        </w:rPr>
        <w:t>S</w:t>
      </w:r>
      <w:r w:rsidRPr="00425CFF">
        <w:rPr>
          <w:rFonts w:cstheme="majorHAnsi"/>
          <w:sz w:val="18"/>
          <w:szCs w:val="18"/>
        </w:rPr>
        <w:t>ocial competence.</w:t>
      </w:r>
    </w:p>
    <w:p w14:paraId="25CF3832" w14:textId="54412488" w:rsidR="00763C4E" w:rsidRPr="008E0DD7" w:rsidRDefault="00763C4E" w:rsidP="00B751A8">
      <w:pPr>
        <w:pStyle w:val="Heading5"/>
      </w:pPr>
      <w:r w:rsidRPr="008E0DD7">
        <w:lastRenderedPageBreak/>
        <w:t xml:space="preserve">Summary of the top-ranked child disadvantage indicators and priority population indicators linked to specific developmental domains </w:t>
      </w:r>
    </w:p>
    <w:p w14:paraId="19ABA66A" w14:textId="77777777" w:rsidR="00763C4E" w:rsidRPr="008E0DD7" w:rsidRDefault="00763C4E" w:rsidP="00B751A8">
      <w:pPr>
        <w:rPr>
          <w:lang w:val="en-US"/>
        </w:rPr>
      </w:pPr>
    </w:p>
    <w:p w14:paraId="7EB38BA7" w14:textId="36AFD991" w:rsidR="004B6B0E" w:rsidRPr="008E0DD7" w:rsidRDefault="004B6B0E" w:rsidP="00D90BCE">
      <w:pPr>
        <w:rPr>
          <w:lang w:val="en-US"/>
        </w:rPr>
      </w:pPr>
      <w:r w:rsidRPr="008E0DD7">
        <w:rPr>
          <w:lang w:val="en-US"/>
        </w:rPr>
        <w:t xml:space="preserve">All </w:t>
      </w:r>
      <w:r w:rsidR="00A62819">
        <w:rPr>
          <w:lang w:val="en-US"/>
        </w:rPr>
        <w:t xml:space="preserve">disadvantage </w:t>
      </w:r>
      <w:r w:rsidRPr="008E0DD7">
        <w:rPr>
          <w:lang w:val="en-US"/>
        </w:rPr>
        <w:t xml:space="preserve">indicators across the four disadvantage lenses and priority population groups identified </w:t>
      </w:r>
      <w:r w:rsidR="00933B48" w:rsidRPr="008E0DD7">
        <w:rPr>
          <w:lang w:val="en-US"/>
        </w:rPr>
        <w:t>in the top 15 shortlist</w:t>
      </w:r>
      <w:r w:rsidR="002968E3">
        <w:rPr>
          <w:lang w:val="en-US"/>
        </w:rPr>
        <w:t xml:space="preserve"> for </w:t>
      </w:r>
      <w:r w:rsidR="00D90BCE">
        <w:rPr>
          <w:lang w:val="en-US"/>
        </w:rPr>
        <w:t>any one or more domains</w:t>
      </w:r>
      <w:r w:rsidR="006D1EA7">
        <w:rPr>
          <w:lang w:val="en-US"/>
        </w:rPr>
        <w:t>,</w:t>
      </w:r>
      <w:r w:rsidR="00D90BCE">
        <w:rPr>
          <w:lang w:val="en-US"/>
        </w:rPr>
        <w:t xml:space="preserve"> </w:t>
      </w:r>
      <w:r w:rsidRPr="008E0DD7">
        <w:rPr>
          <w:lang w:val="en-US"/>
        </w:rPr>
        <w:t xml:space="preserve">are </w:t>
      </w:r>
      <w:r w:rsidRPr="008E0DD7">
        <w:t>summarised</w:t>
      </w:r>
      <w:r w:rsidRPr="008E0DD7">
        <w:rPr>
          <w:lang w:val="en-US"/>
        </w:rPr>
        <w:t xml:space="preserve"> in Table </w:t>
      </w:r>
      <w:r w:rsidR="00CF62DA">
        <w:rPr>
          <w:lang w:val="en-US"/>
        </w:rPr>
        <w:t>4</w:t>
      </w:r>
      <w:r w:rsidR="006D6723" w:rsidRPr="008E0DD7">
        <w:rPr>
          <w:lang w:val="en-US"/>
        </w:rPr>
        <w:t>.</w:t>
      </w:r>
      <w:r w:rsidRPr="008E0DD7">
        <w:rPr>
          <w:lang w:val="en-US"/>
        </w:rPr>
        <w:t xml:space="preserve"> </w:t>
      </w:r>
      <w:r w:rsidR="00D90BCE">
        <w:rPr>
          <w:lang w:val="en-US"/>
        </w:rPr>
        <w:t>There was a total of 18 indicator</w:t>
      </w:r>
      <w:r w:rsidR="00414976">
        <w:rPr>
          <w:lang w:val="en-US"/>
        </w:rPr>
        <w:t>s associated with one or more children’s developmental vulnerability on</w:t>
      </w:r>
      <w:r w:rsidR="002F3B28">
        <w:rPr>
          <w:lang w:val="en-US"/>
        </w:rPr>
        <w:t xml:space="preserve"> specific domains</w:t>
      </w:r>
      <w:r w:rsidR="00414976">
        <w:rPr>
          <w:lang w:val="en-US"/>
        </w:rPr>
        <w:t xml:space="preserve">; </w:t>
      </w:r>
      <w:r w:rsidRPr="008E0DD7">
        <w:rPr>
          <w:lang w:val="en-US"/>
        </w:rPr>
        <w:t xml:space="preserve">there were </w:t>
      </w:r>
      <w:r w:rsidR="006D1EA7">
        <w:rPr>
          <w:lang w:val="en-US"/>
        </w:rPr>
        <w:t>7</w:t>
      </w:r>
      <w:r w:rsidR="006D1EA7" w:rsidRPr="008E0DD7">
        <w:rPr>
          <w:lang w:val="en-US"/>
        </w:rPr>
        <w:t xml:space="preserve"> </w:t>
      </w:r>
      <w:r w:rsidRPr="008E0DD7">
        <w:rPr>
          <w:lang w:val="en-US"/>
        </w:rPr>
        <w:t>indicators</w:t>
      </w:r>
      <w:r w:rsidR="00414976">
        <w:rPr>
          <w:lang w:val="en-US"/>
        </w:rPr>
        <w:t xml:space="preserve"> for </w:t>
      </w:r>
      <w:r w:rsidR="00414976" w:rsidRPr="008E0DD7">
        <w:rPr>
          <w:lang w:val="en-US"/>
        </w:rPr>
        <w:t>the sociodemographic lens</w:t>
      </w:r>
      <w:r w:rsidRPr="008E0DD7">
        <w:rPr>
          <w:lang w:val="en-US"/>
        </w:rPr>
        <w:t xml:space="preserve">; </w:t>
      </w:r>
      <w:r w:rsidR="006D1EA7">
        <w:rPr>
          <w:lang w:val="en-US"/>
        </w:rPr>
        <w:t>3</w:t>
      </w:r>
      <w:r w:rsidR="006D1EA7" w:rsidRPr="008E0DD7">
        <w:rPr>
          <w:lang w:val="en-US"/>
        </w:rPr>
        <w:t xml:space="preserve"> </w:t>
      </w:r>
      <w:r w:rsidR="00414976" w:rsidRPr="008E0DD7">
        <w:rPr>
          <w:lang w:val="en-US"/>
        </w:rPr>
        <w:t xml:space="preserve">indicators </w:t>
      </w:r>
      <w:r w:rsidRPr="008E0DD7">
        <w:rPr>
          <w:lang w:val="en-US"/>
        </w:rPr>
        <w:t>for the health condition lens;</w:t>
      </w:r>
      <w:r w:rsidR="002F3B28">
        <w:rPr>
          <w:lang w:val="en-US"/>
        </w:rPr>
        <w:t xml:space="preserve"> </w:t>
      </w:r>
      <w:r w:rsidR="00B8776B">
        <w:rPr>
          <w:lang w:val="en-US"/>
        </w:rPr>
        <w:t>2</w:t>
      </w:r>
      <w:r w:rsidR="00B8776B" w:rsidRPr="008E0DD7">
        <w:rPr>
          <w:lang w:val="en-US"/>
        </w:rPr>
        <w:t xml:space="preserve"> </w:t>
      </w:r>
      <w:r w:rsidR="00414976" w:rsidRPr="008E0DD7">
        <w:rPr>
          <w:lang w:val="en-US"/>
        </w:rPr>
        <w:t xml:space="preserve">indicators </w:t>
      </w:r>
      <w:r w:rsidRPr="008E0DD7">
        <w:rPr>
          <w:lang w:val="en-US"/>
        </w:rPr>
        <w:t xml:space="preserve">for the geographic lens; </w:t>
      </w:r>
      <w:r w:rsidR="00B8776B">
        <w:rPr>
          <w:lang w:val="en-US"/>
        </w:rPr>
        <w:t>5</w:t>
      </w:r>
      <w:r w:rsidR="00B8776B" w:rsidRPr="008E0DD7">
        <w:rPr>
          <w:lang w:val="en-US"/>
        </w:rPr>
        <w:t xml:space="preserve"> </w:t>
      </w:r>
      <w:r w:rsidR="00414976" w:rsidRPr="008E0DD7">
        <w:rPr>
          <w:lang w:val="en-US"/>
        </w:rPr>
        <w:t xml:space="preserve">indicators </w:t>
      </w:r>
      <w:r w:rsidRPr="008E0DD7">
        <w:rPr>
          <w:lang w:val="en-US"/>
        </w:rPr>
        <w:t xml:space="preserve">for the risk factor lens, and </w:t>
      </w:r>
      <w:r w:rsidR="002F3B28" w:rsidRPr="008E0DD7">
        <w:rPr>
          <w:lang w:val="en-US"/>
        </w:rPr>
        <w:t xml:space="preserve">one indicator </w:t>
      </w:r>
      <w:r w:rsidRPr="008E0DD7">
        <w:rPr>
          <w:lang w:val="en-US"/>
        </w:rPr>
        <w:t>for the priority population group.</w:t>
      </w:r>
      <w:r w:rsidRPr="008E0DD7">
        <w:t xml:space="preserve"> </w:t>
      </w:r>
    </w:p>
    <w:p w14:paraId="711C88A7" w14:textId="77777777" w:rsidR="00763C4E" w:rsidRPr="008E0DD7" w:rsidRDefault="00763C4E" w:rsidP="00B751A8">
      <w:pPr>
        <w:rPr>
          <w:sz w:val="20"/>
          <w:szCs w:val="20"/>
          <w:lang w:val="en-US"/>
        </w:rPr>
      </w:pPr>
    </w:p>
    <w:p w14:paraId="6EB359AA" w14:textId="3A6CD863" w:rsidR="00763C4E" w:rsidRDefault="00763C4E" w:rsidP="00B751A8">
      <w:pPr>
        <w:rPr>
          <w:b/>
          <w:bCs/>
          <w:color w:val="002060"/>
          <w:sz w:val="20"/>
          <w:szCs w:val="20"/>
          <w:lang w:val="en-US"/>
        </w:rPr>
      </w:pPr>
      <w:bookmarkStart w:id="53" w:name="_Toc140131381"/>
      <w:r w:rsidRPr="008E0DD7">
        <w:rPr>
          <w:b/>
          <w:bCs/>
          <w:color w:val="002060"/>
          <w:sz w:val="20"/>
          <w:szCs w:val="20"/>
          <w:lang w:val="en-US"/>
        </w:rPr>
        <w:t xml:space="preserve">Table </w:t>
      </w:r>
      <w:r w:rsidR="00CF62DA">
        <w:rPr>
          <w:b/>
          <w:bCs/>
          <w:color w:val="002060"/>
          <w:sz w:val="20"/>
          <w:szCs w:val="20"/>
          <w:lang w:val="en-US"/>
        </w:rPr>
        <w:t>4</w:t>
      </w:r>
      <w:r w:rsidRPr="008E0DD7">
        <w:rPr>
          <w:b/>
          <w:bCs/>
          <w:color w:val="002060"/>
          <w:sz w:val="20"/>
          <w:szCs w:val="20"/>
          <w:lang w:val="en-US"/>
        </w:rPr>
        <w:t xml:space="preserve">. Summary of </w:t>
      </w:r>
      <w:r w:rsidR="001E41B4" w:rsidRPr="008E0DD7">
        <w:rPr>
          <w:b/>
          <w:bCs/>
          <w:color w:val="002060"/>
          <w:sz w:val="20"/>
          <w:szCs w:val="20"/>
          <w:lang w:val="en-US"/>
        </w:rPr>
        <w:t xml:space="preserve">the </w:t>
      </w:r>
      <w:r w:rsidR="00D90BCE">
        <w:rPr>
          <w:b/>
          <w:bCs/>
          <w:color w:val="002060"/>
          <w:sz w:val="20"/>
          <w:szCs w:val="20"/>
          <w:lang w:val="en-US"/>
        </w:rPr>
        <w:t xml:space="preserve">child </w:t>
      </w:r>
      <w:r w:rsidRPr="008E0DD7">
        <w:rPr>
          <w:b/>
          <w:bCs/>
          <w:color w:val="002060"/>
          <w:sz w:val="20"/>
          <w:szCs w:val="20"/>
          <w:lang w:val="en-US"/>
        </w:rPr>
        <w:t xml:space="preserve">disadvantage and priority population indicators </w:t>
      </w:r>
      <w:r w:rsidR="00933B48" w:rsidRPr="008E0DD7">
        <w:rPr>
          <w:b/>
          <w:bCs/>
          <w:color w:val="002060"/>
          <w:sz w:val="20"/>
          <w:szCs w:val="20"/>
          <w:lang w:val="en-US"/>
        </w:rPr>
        <w:t>identified in the top 15 shortlist for</w:t>
      </w:r>
      <w:r w:rsidRPr="008E0DD7">
        <w:rPr>
          <w:b/>
          <w:bCs/>
          <w:color w:val="002060"/>
          <w:sz w:val="20"/>
          <w:szCs w:val="20"/>
          <w:lang w:val="en-US"/>
        </w:rPr>
        <w:t xml:space="preserve"> </w:t>
      </w:r>
      <w:r w:rsidR="00B90648">
        <w:rPr>
          <w:b/>
          <w:bCs/>
          <w:color w:val="002060"/>
          <w:sz w:val="20"/>
          <w:szCs w:val="20"/>
          <w:lang w:val="en-US"/>
        </w:rPr>
        <w:t>developmental vulnerability</w:t>
      </w:r>
      <w:r w:rsidR="00CD4575">
        <w:rPr>
          <w:b/>
          <w:bCs/>
          <w:color w:val="002060"/>
          <w:sz w:val="20"/>
          <w:szCs w:val="20"/>
          <w:lang w:val="en-US"/>
        </w:rPr>
        <w:t xml:space="preserve"> on </w:t>
      </w:r>
      <w:r w:rsidR="004C3D8F">
        <w:rPr>
          <w:b/>
          <w:bCs/>
          <w:color w:val="002060"/>
          <w:sz w:val="20"/>
          <w:szCs w:val="20"/>
          <w:lang w:val="en-US"/>
        </w:rPr>
        <w:t xml:space="preserve">one or more </w:t>
      </w:r>
      <w:r w:rsidR="00CD4575">
        <w:rPr>
          <w:b/>
          <w:bCs/>
          <w:color w:val="002060"/>
          <w:sz w:val="20"/>
          <w:szCs w:val="20"/>
          <w:lang w:val="en-US"/>
        </w:rPr>
        <w:t>specific</w:t>
      </w:r>
      <w:r w:rsidR="00D90BCE">
        <w:rPr>
          <w:b/>
          <w:bCs/>
          <w:color w:val="002060"/>
          <w:sz w:val="20"/>
          <w:szCs w:val="20"/>
          <w:lang w:val="en-US"/>
        </w:rPr>
        <w:t xml:space="preserve"> </w:t>
      </w:r>
      <w:r w:rsidRPr="008E0DD7">
        <w:rPr>
          <w:b/>
          <w:bCs/>
          <w:color w:val="002060"/>
          <w:sz w:val="20"/>
          <w:szCs w:val="20"/>
          <w:lang w:val="en-US"/>
        </w:rPr>
        <w:t>domains</w:t>
      </w:r>
      <w:bookmarkEnd w:id="53"/>
    </w:p>
    <w:tbl>
      <w:tblPr>
        <w:tblStyle w:val="TableGrid"/>
        <w:tblW w:w="10060" w:type="dxa"/>
        <w:tblInd w:w="-284" w:type="dxa"/>
        <w:tblLook w:val="04A0" w:firstRow="1" w:lastRow="0" w:firstColumn="1" w:lastColumn="0" w:noHBand="0" w:noVBand="1"/>
      </w:tblPr>
      <w:tblGrid>
        <w:gridCol w:w="2264"/>
        <w:gridCol w:w="1984"/>
        <w:gridCol w:w="2127"/>
        <w:gridCol w:w="1984"/>
        <w:gridCol w:w="1701"/>
      </w:tblGrid>
      <w:tr w:rsidR="00D165B2" w14:paraId="69AA226D" w14:textId="77777777" w:rsidTr="00915738">
        <w:tc>
          <w:tcPr>
            <w:tcW w:w="2264" w:type="dxa"/>
            <w:shd w:val="clear" w:color="auto" w:fill="002060"/>
          </w:tcPr>
          <w:p w14:paraId="0DDEF349" w14:textId="77777777" w:rsidR="00D165B2" w:rsidRPr="00F020DC" w:rsidRDefault="00D165B2" w:rsidP="00D165B2">
            <w:pPr>
              <w:ind w:left="0"/>
              <w:jc w:val="center"/>
              <w:rPr>
                <w:color w:val="FFFFFF" w:themeColor="background1"/>
                <w:sz w:val="20"/>
                <w:szCs w:val="20"/>
              </w:rPr>
            </w:pPr>
            <w:r w:rsidRPr="00F020DC">
              <w:rPr>
                <w:color w:val="FFFFFF" w:themeColor="background1"/>
                <w:sz w:val="20"/>
                <w:szCs w:val="20"/>
              </w:rPr>
              <w:t>Sociodemographic</w:t>
            </w:r>
          </w:p>
          <w:p w14:paraId="42A3586F" w14:textId="56C25863" w:rsidR="00D165B2" w:rsidRPr="00F020DC" w:rsidRDefault="00D165B2" w:rsidP="00915738">
            <w:pPr>
              <w:ind w:left="0"/>
              <w:jc w:val="center"/>
              <w:rPr>
                <w:b/>
                <w:bCs/>
                <w:color w:val="FFFFFF" w:themeColor="background1"/>
                <w:sz w:val="20"/>
                <w:szCs w:val="20"/>
                <w:lang w:val="en-US"/>
              </w:rPr>
            </w:pPr>
            <w:r w:rsidRPr="00F020DC">
              <w:rPr>
                <w:color w:val="FFFFFF" w:themeColor="background1"/>
                <w:sz w:val="20"/>
                <w:szCs w:val="20"/>
              </w:rPr>
              <w:t>(n=7)</w:t>
            </w:r>
          </w:p>
        </w:tc>
        <w:tc>
          <w:tcPr>
            <w:tcW w:w="1984" w:type="dxa"/>
            <w:shd w:val="clear" w:color="auto" w:fill="002060"/>
          </w:tcPr>
          <w:p w14:paraId="0F84622F" w14:textId="3D6C8175" w:rsidR="00D165B2" w:rsidRPr="00F020DC" w:rsidRDefault="00D165B2" w:rsidP="00915738">
            <w:pPr>
              <w:ind w:left="0"/>
              <w:jc w:val="center"/>
              <w:rPr>
                <w:b/>
                <w:bCs/>
                <w:color w:val="FFFFFF" w:themeColor="background1"/>
                <w:sz w:val="20"/>
                <w:szCs w:val="20"/>
                <w:lang w:val="en-US"/>
              </w:rPr>
            </w:pPr>
            <w:r w:rsidRPr="00F020DC">
              <w:rPr>
                <w:color w:val="FFFFFF" w:themeColor="background1"/>
                <w:sz w:val="20"/>
                <w:szCs w:val="20"/>
              </w:rPr>
              <w:t>Health conditions (n=3)</w:t>
            </w:r>
          </w:p>
        </w:tc>
        <w:tc>
          <w:tcPr>
            <w:tcW w:w="2127" w:type="dxa"/>
            <w:shd w:val="clear" w:color="auto" w:fill="002060"/>
          </w:tcPr>
          <w:p w14:paraId="06AF47AA" w14:textId="78C5AD7F" w:rsidR="00D165B2" w:rsidRPr="00F020DC" w:rsidRDefault="00D165B2" w:rsidP="00D165B2">
            <w:pPr>
              <w:ind w:left="0"/>
              <w:jc w:val="center"/>
              <w:rPr>
                <w:color w:val="FFFFFF" w:themeColor="background1"/>
                <w:sz w:val="20"/>
                <w:szCs w:val="20"/>
              </w:rPr>
            </w:pPr>
            <w:r w:rsidRPr="00F020DC">
              <w:rPr>
                <w:color w:val="FFFFFF" w:themeColor="background1"/>
                <w:sz w:val="20"/>
                <w:szCs w:val="20"/>
              </w:rPr>
              <w:t>Geographic</w:t>
            </w:r>
          </w:p>
          <w:p w14:paraId="64B75FF7" w14:textId="0D5CF64A" w:rsidR="00D165B2" w:rsidRPr="00F020DC" w:rsidRDefault="00D165B2" w:rsidP="00915738">
            <w:pPr>
              <w:ind w:left="0"/>
              <w:jc w:val="center"/>
              <w:rPr>
                <w:b/>
                <w:bCs/>
                <w:color w:val="FFFFFF" w:themeColor="background1"/>
                <w:sz w:val="20"/>
                <w:szCs w:val="20"/>
                <w:lang w:val="en-US"/>
              </w:rPr>
            </w:pPr>
            <w:r w:rsidRPr="00F020DC">
              <w:rPr>
                <w:color w:val="FFFFFF" w:themeColor="background1"/>
                <w:sz w:val="20"/>
                <w:szCs w:val="20"/>
              </w:rPr>
              <w:t>(n=2)</w:t>
            </w:r>
          </w:p>
        </w:tc>
        <w:tc>
          <w:tcPr>
            <w:tcW w:w="1984" w:type="dxa"/>
            <w:shd w:val="clear" w:color="auto" w:fill="002060"/>
          </w:tcPr>
          <w:p w14:paraId="42612AD5" w14:textId="77777777" w:rsidR="00D165B2" w:rsidRPr="00F020DC" w:rsidRDefault="00D165B2" w:rsidP="00D165B2">
            <w:pPr>
              <w:ind w:left="0"/>
              <w:jc w:val="center"/>
              <w:rPr>
                <w:color w:val="FFFFFF" w:themeColor="background1"/>
                <w:sz w:val="20"/>
                <w:szCs w:val="20"/>
              </w:rPr>
            </w:pPr>
            <w:r w:rsidRPr="00F020DC">
              <w:rPr>
                <w:color w:val="FFFFFF" w:themeColor="background1"/>
                <w:sz w:val="20"/>
                <w:szCs w:val="20"/>
              </w:rPr>
              <w:t>Risk factors</w:t>
            </w:r>
          </w:p>
          <w:p w14:paraId="69E97E17" w14:textId="24B4FED4" w:rsidR="00D165B2" w:rsidRPr="00F020DC" w:rsidRDefault="00D165B2" w:rsidP="00915738">
            <w:pPr>
              <w:ind w:left="0"/>
              <w:jc w:val="center"/>
              <w:rPr>
                <w:b/>
                <w:bCs/>
                <w:color w:val="FFFFFF" w:themeColor="background1"/>
                <w:sz w:val="20"/>
                <w:szCs w:val="20"/>
                <w:lang w:val="en-US"/>
              </w:rPr>
            </w:pPr>
            <w:r w:rsidRPr="00F020DC">
              <w:rPr>
                <w:color w:val="FFFFFF" w:themeColor="background1"/>
                <w:sz w:val="20"/>
                <w:szCs w:val="20"/>
              </w:rPr>
              <w:t>(n=5)</w:t>
            </w:r>
          </w:p>
        </w:tc>
        <w:tc>
          <w:tcPr>
            <w:tcW w:w="1701" w:type="dxa"/>
            <w:shd w:val="clear" w:color="auto" w:fill="002060"/>
          </w:tcPr>
          <w:p w14:paraId="3D971FC2" w14:textId="4EA0CF80" w:rsidR="00D165B2" w:rsidRPr="00F020DC" w:rsidRDefault="00D165B2" w:rsidP="00915738">
            <w:pPr>
              <w:ind w:left="0"/>
              <w:jc w:val="center"/>
              <w:rPr>
                <w:b/>
                <w:bCs/>
                <w:color w:val="FFFFFF" w:themeColor="background1"/>
                <w:sz w:val="20"/>
                <w:szCs w:val="20"/>
                <w:lang w:val="en-US"/>
              </w:rPr>
            </w:pPr>
            <w:r w:rsidRPr="00F020DC">
              <w:rPr>
                <w:color w:val="FFFFFF" w:themeColor="background1"/>
                <w:sz w:val="20"/>
                <w:szCs w:val="20"/>
              </w:rPr>
              <w:t xml:space="preserve">Priority population </w:t>
            </w:r>
            <w:r w:rsidRPr="00F020DC">
              <w:rPr>
                <w:color w:val="FFFFFF" w:themeColor="background1"/>
              </w:rPr>
              <w:t>(n=1)</w:t>
            </w:r>
          </w:p>
        </w:tc>
      </w:tr>
      <w:tr w:rsidR="00D165B2" w14:paraId="330A3C76" w14:textId="77777777" w:rsidTr="00915738">
        <w:tc>
          <w:tcPr>
            <w:tcW w:w="2264" w:type="dxa"/>
          </w:tcPr>
          <w:p w14:paraId="0A453C18" w14:textId="77777777" w:rsidR="00D165B2" w:rsidRPr="008E0DD7" w:rsidRDefault="00D165B2" w:rsidP="00D165B2">
            <w:pPr>
              <w:pStyle w:val="ListParagraph"/>
              <w:numPr>
                <w:ilvl w:val="0"/>
                <w:numId w:val="12"/>
              </w:numPr>
              <w:ind w:left="340"/>
              <w:rPr>
                <w:rFonts w:ascii="Source Sans Pro" w:hAnsi="Source Sans Pro"/>
                <w:sz w:val="20"/>
                <w:szCs w:val="20"/>
              </w:rPr>
            </w:pPr>
            <w:r w:rsidRPr="008E0DD7">
              <w:rPr>
                <w:rFonts w:ascii="Source Sans Pro" w:hAnsi="Source Sans Pro"/>
                <w:sz w:val="20"/>
                <w:szCs w:val="20"/>
              </w:rPr>
              <w:t xml:space="preserve">Lower income household </w:t>
            </w:r>
          </w:p>
          <w:p w14:paraId="1D1F08FD" w14:textId="77777777" w:rsidR="00D165B2" w:rsidRPr="008E0DD7" w:rsidRDefault="00D165B2" w:rsidP="00D165B2">
            <w:pPr>
              <w:pStyle w:val="ListParagraph"/>
              <w:numPr>
                <w:ilvl w:val="0"/>
                <w:numId w:val="12"/>
              </w:numPr>
              <w:ind w:left="340"/>
              <w:rPr>
                <w:rFonts w:ascii="Source Sans Pro" w:hAnsi="Source Sans Pro"/>
                <w:sz w:val="20"/>
                <w:szCs w:val="20"/>
              </w:rPr>
            </w:pPr>
            <w:r w:rsidRPr="008E0DD7">
              <w:rPr>
                <w:rFonts w:ascii="Source Sans Pro" w:hAnsi="Source Sans Pro"/>
                <w:sz w:val="20"/>
                <w:szCs w:val="20"/>
              </w:rPr>
              <w:t xml:space="preserve">Lower parental highest education level </w:t>
            </w:r>
          </w:p>
          <w:p w14:paraId="4AA88217" w14:textId="77777777" w:rsidR="00D165B2" w:rsidRPr="008E0DD7" w:rsidRDefault="00D165B2" w:rsidP="00D165B2">
            <w:pPr>
              <w:pStyle w:val="ListParagraph"/>
              <w:numPr>
                <w:ilvl w:val="0"/>
                <w:numId w:val="12"/>
              </w:numPr>
              <w:ind w:left="340"/>
              <w:rPr>
                <w:rFonts w:ascii="Source Sans Pro" w:hAnsi="Source Sans Pro"/>
                <w:sz w:val="20"/>
                <w:szCs w:val="20"/>
              </w:rPr>
            </w:pPr>
            <w:r w:rsidRPr="008E0DD7">
              <w:rPr>
                <w:rFonts w:ascii="Source Sans Pro" w:hAnsi="Source Sans Pro"/>
                <w:sz w:val="20"/>
                <w:szCs w:val="20"/>
              </w:rPr>
              <w:t>Parent employment average duration was four years or less</w:t>
            </w:r>
          </w:p>
          <w:p w14:paraId="3D937E54" w14:textId="77777777" w:rsidR="00D165B2" w:rsidRPr="008E0DD7" w:rsidRDefault="00D165B2" w:rsidP="00D165B2">
            <w:pPr>
              <w:pStyle w:val="ListParagraph"/>
              <w:numPr>
                <w:ilvl w:val="0"/>
                <w:numId w:val="12"/>
              </w:numPr>
              <w:ind w:left="340"/>
              <w:rPr>
                <w:rFonts w:ascii="Source Sans Pro" w:hAnsi="Source Sans Pro"/>
                <w:sz w:val="20"/>
                <w:szCs w:val="20"/>
              </w:rPr>
            </w:pPr>
            <w:r w:rsidRPr="008E0DD7">
              <w:rPr>
                <w:rFonts w:ascii="Source Sans Pro" w:hAnsi="Source Sans Pro"/>
                <w:sz w:val="20"/>
                <w:szCs w:val="20"/>
              </w:rPr>
              <w:t>Child lived in a lone parent family</w:t>
            </w:r>
          </w:p>
          <w:p w14:paraId="5E622B6A" w14:textId="77777777" w:rsidR="00D165B2" w:rsidRPr="008E0DD7" w:rsidRDefault="00D165B2" w:rsidP="00D165B2">
            <w:pPr>
              <w:pStyle w:val="ListParagraph"/>
              <w:numPr>
                <w:ilvl w:val="0"/>
                <w:numId w:val="12"/>
              </w:numPr>
              <w:ind w:left="340"/>
              <w:rPr>
                <w:rFonts w:ascii="Source Sans Pro" w:hAnsi="Source Sans Pro"/>
                <w:sz w:val="20"/>
                <w:szCs w:val="20"/>
              </w:rPr>
            </w:pPr>
            <w:r w:rsidRPr="008E0DD7">
              <w:rPr>
                <w:rFonts w:ascii="Source Sans Pro" w:hAnsi="Source Sans Pro"/>
                <w:sz w:val="20"/>
                <w:szCs w:val="20"/>
              </w:rPr>
              <w:t>Parent received any type of special childcare benefit</w:t>
            </w:r>
          </w:p>
          <w:p w14:paraId="795081A6" w14:textId="77777777" w:rsidR="00D165B2" w:rsidRPr="00915738" w:rsidRDefault="00D165B2" w:rsidP="00D165B2">
            <w:pPr>
              <w:pStyle w:val="ListParagraph"/>
              <w:numPr>
                <w:ilvl w:val="0"/>
                <w:numId w:val="12"/>
              </w:numPr>
              <w:ind w:left="340"/>
              <w:rPr>
                <w:b/>
                <w:bCs/>
                <w:color w:val="002060"/>
                <w:sz w:val="20"/>
                <w:szCs w:val="20"/>
                <w:lang w:val="en-US"/>
              </w:rPr>
            </w:pPr>
            <w:r w:rsidRPr="008E0DD7">
              <w:rPr>
                <w:rFonts w:ascii="Source Sans Pro" w:hAnsi="Source Sans Pro"/>
                <w:sz w:val="20"/>
                <w:szCs w:val="20"/>
              </w:rPr>
              <w:t>Parent received any type of social support payment</w:t>
            </w:r>
          </w:p>
          <w:p w14:paraId="3EF79E58" w14:textId="2E25C056" w:rsidR="00D165B2" w:rsidRDefault="00D165B2" w:rsidP="00915738">
            <w:pPr>
              <w:pStyle w:val="ListParagraph"/>
              <w:numPr>
                <w:ilvl w:val="0"/>
                <w:numId w:val="12"/>
              </w:numPr>
              <w:ind w:left="340"/>
              <w:rPr>
                <w:b/>
                <w:bCs/>
                <w:color w:val="002060"/>
                <w:sz w:val="20"/>
                <w:szCs w:val="20"/>
                <w:lang w:val="en-US"/>
              </w:rPr>
            </w:pPr>
            <w:r w:rsidRPr="008E0DD7">
              <w:rPr>
                <w:rFonts w:ascii="Source Sans Pro" w:hAnsi="Source Sans Pro"/>
                <w:sz w:val="20"/>
                <w:szCs w:val="20"/>
              </w:rPr>
              <w:t>Parent highest occupation</w:t>
            </w:r>
          </w:p>
        </w:tc>
        <w:tc>
          <w:tcPr>
            <w:tcW w:w="1984" w:type="dxa"/>
          </w:tcPr>
          <w:p w14:paraId="180AA5DA" w14:textId="77777777" w:rsidR="00D165B2" w:rsidRPr="008E0DD7" w:rsidRDefault="00D165B2" w:rsidP="00D165B2">
            <w:pPr>
              <w:pStyle w:val="ListParagraph"/>
              <w:numPr>
                <w:ilvl w:val="0"/>
                <w:numId w:val="12"/>
              </w:numPr>
              <w:rPr>
                <w:rFonts w:ascii="Source Sans Pro" w:hAnsi="Source Sans Pro"/>
                <w:sz w:val="20"/>
                <w:szCs w:val="20"/>
              </w:rPr>
            </w:pPr>
            <w:r w:rsidRPr="008E0DD7">
              <w:rPr>
                <w:rFonts w:ascii="Source Sans Pro" w:hAnsi="Source Sans Pro"/>
                <w:sz w:val="20"/>
                <w:szCs w:val="20"/>
              </w:rPr>
              <w:t>Child has had any chronic health issue(s)</w:t>
            </w:r>
          </w:p>
          <w:p w14:paraId="7D62D4D0" w14:textId="77777777" w:rsidR="00D165B2" w:rsidRPr="00915738" w:rsidRDefault="00D165B2" w:rsidP="00D165B2">
            <w:pPr>
              <w:pStyle w:val="ListParagraph"/>
              <w:numPr>
                <w:ilvl w:val="0"/>
                <w:numId w:val="12"/>
              </w:numPr>
              <w:rPr>
                <w:b/>
                <w:bCs/>
                <w:color w:val="002060"/>
                <w:sz w:val="20"/>
                <w:szCs w:val="20"/>
                <w:lang w:val="en-US"/>
              </w:rPr>
            </w:pPr>
            <w:r w:rsidRPr="008E0DD7">
              <w:rPr>
                <w:rFonts w:ascii="Source Sans Pro" w:hAnsi="Source Sans Pro" w:cstheme="majorBidi"/>
                <w:sz w:val="20"/>
                <w:szCs w:val="20"/>
              </w:rPr>
              <w:t>Child has had any mental health issue(s)</w:t>
            </w:r>
          </w:p>
          <w:p w14:paraId="3C825B47" w14:textId="7966F21A" w:rsidR="00D165B2" w:rsidRDefault="00D165B2" w:rsidP="00915738">
            <w:pPr>
              <w:pStyle w:val="ListParagraph"/>
              <w:numPr>
                <w:ilvl w:val="0"/>
                <w:numId w:val="12"/>
              </w:numPr>
              <w:rPr>
                <w:b/>
                <w:bCs/>
                <w:color w:val="002060"/>
                <w:sz w:val="20"/>
                <w:szCs w:val="20"/>
                <w:lang w:val="en-US"/>
              </w:rPr>
            </w:pPr>
            <w:r w:rsidRPr="008E0DD7">
              <w:rPr>
                <w:rFonts w:ascii="Source Sans Pro" w:hAnsi="Source Sans Pro" w:cstheme="majorBidi"/>
                <w:sz w:val="20"/>
                <w:szCs w:val="20"/>
              </w:rPr>
              <w:t>Parent has had any mental health issue(s)</w:t>
            </w:r>
          </w:p>
        </w:tc>
        <w:tc>
          <w:tcPr>
            <w:tcW w:w="2127" w:type="dxa"/>
          </w:tcPr>
          <w:p w14:paraId="3EFEC0E1" w14:textId="77777777" w:rsidR="00D165B2" w:rsidRPr="00915738" w:rsidRDefault="00D165B2" w:rsidP="00D165B2">
            <w:pPr>
              <w:pStyle w:val="ListParagraph"/>
              <w:numPr>
                <w:ilvl w:val="0"/>
                <w:numId w:val="12"/>
              </w:numPr>
              <w:ind w:left="340"/>
              <w:rPr>
                <w:b/>
                <w:bCs/>
                <w:color w:val="002060"/>
                <w:sz w:val="20"/>
                <w:szCs w:val="20"/>
                <w:lang w:val="en-US"/>
              </w:rPr>
            </w:pPr>
            <w:r w:rsidRPr="008E0DD7">
              <w:rPr>
                <w:rFonts w:ascii="Source Sans Pro" w:hAnsi="Source Sans Pro"/>
                <w:sz w:val="20"/>
                <w:szCs w:val="20"/>
              </w:rPr>
              <w:t>House crowding (3 or more additional bedrooms needed)</w:t>
            </w:r>
          </w:p>
          <w:p w14:paraId="6FF48D4E" w14:textId="2D2D5410" w:rsidR="00D165B2" w:rsidRDefault="00D165B2" w:rsidP="00915738">
            <w:pPr>
              <w:pStyle w:val="ListParagraph"/>
              <w:numPr>
                <w:ilvl w:val="0"/>
                <w:numId w:val="12"/>
              </w:numPr>
              <w:ind w:left="340"/>
              <w:rPr>
                <w:b/>
                <w:bCs/>
                <w:color w:val="002060"/>
                <w:sz w:val="20"/>
                <w:szCs w:val="20"/>
                <w:lang w:val="en-US"/>
              </w:rPr>
            </w:pPr>
            <w:r>
              <w:rPr>
                <w:rFonts w:ascii="Source Sans Pro" w:hAnsi="Source Sans Pro"/>
                <w:sz w:val="20"/>
                <w:szCs w:val="20"/>
              </w:rPr>
              <w:t>Rented t</w:t>
            </w:r>
            <w:r w:rsidRPr="008E0DD7">
              <w:rPr>
                <w:rFonts w:ascii="Source Sans Pro" w:hAnsi="Source Sans Pro"/>
                <w:sz w:val="20"/>
                <w:szCs w:val="20"/>
              </w:rPr>
              <w:t>enure type</w:t>
            </w:r>
          </w:p>
        </w:tc>
        <w:tc>
          <w:tcPr>
            <w:tcW w:w="1984" w:type="dxa"/>
          </w:tcPr>
          <w:p w14:paraId="640059F8" w14:textId="77777777" w:rsidR="00D165B2" w:rsidRPr="008E0DD7" w:rsidRDefault="00D165B2" w:rsidP="00D165B2">
            <w:pPr>
              <w:pStyle w:val="ListParagraph"/>
              <w:numPr>
                <w:ilvl w:val="0"/>
                <w:numId w:val="12"/>
              </w:numPr>
              <w:rPr>
                <w:rFonts w:ascii="Source Sans Pro" w:hAnsi="Source Sans Pro"/>
                <w:sz w:val="20"/>
                <w:szCs w:val="20"/>
              </w:rPr>
            </w:pPr>
            <w:r w:rsidRPr="008E0DD7">
              <w:rPr>
                <w:rFonts w:ascii="Source Sans Pro" w:hAnsi="Source Sans Pro"/>
                <w:sz w:val="20"/>
                <w:szCs w:val="20"/>
              </w:rPr>
              <w:t>Child is not regularly read to at home</w:t>
            </w:r>
          </w:p>
          <w:p w14:paraId="7C885A0E" w14:textId="77777777" w:rsidR="00D165B2" w:rsidRPr="008E0DD7" w:rsidRDefault="00D165B2" w:rsidP="00D165B2">
            <w:pPr>
              <w:pStyle w:val="ListParagraph"/>
              <w:numPr>
                <w:ilvl w:val="0"/>
                <w:numId w:val="12"/>
              </w:numPr>
              <w:rPr>
                <w:rFonts w:ascii="Source Sans Pro" w:hAnsi="Source Sans Pro"/>
                <w:sz w:val="20"/>
                <w:szCs w:val="20"/>
              </w:rPr>
            </w:pPr>
            <w:r w:rsidRPr="008E0DD7">
              <w:rPr>
                <w:rFonts w:ascii="Source Sans Pro" w:hAnsi="Source Sans Pro"/>
                <w:sz w:val="20"/>
                <w:szCs w:val="20"/>
              </w:rPr>
              <w:t xml:space="preserve">Mother’s age at birth (teenager) </w:t>
            </w:r>
          </w:p>
          <w:p w14:paraId="15F3B88F" w14:textId="77777777" w:rsidR="00D165B2" w:rsidRPr="008E0DD7" w:rsidRDefault="00D165B2" w:rsidP="00D165B2">
            <w:pPr>
              <w:pStyle w:val="ListParagraph"/>
              <w:numPr>
                <w:ilvl w:val="0"/>
                <w:numId w:val="12"/>
              </w:numPr>
              <w:rPr>
                <w:rFonts w:ascii="Source Sans Pro" w:hAnsi="Source Sans Pro" w:cstheme="majorHAnsi"/>
                <w:sz w:val="20"/>
                <w:szCs w:val="20"/>
              </w:rPr>
            </w:pPr>
            <w:r w:rsidRPr="008E0DD7">
              <w:rPr>
                <w:rFonts w:ascii="Source Sans Pro" w:hAnsi="Source Sans Pro" w:cstheme="majorHAnsi"/>
                <w:sz w:val="20"/>
                <w:szCs w:val="20"/>
              </w:rPr>
              <w:t>Preschool non-attendance</w:t>
            </w:r>
          </w:p>
          <w:p w14:paraId="5793A7B2" w14:textId="77777777" w:rsidR="00D165B2" w:rsidRPr="00915738" w:rsidRDefault="00D165B2" w:rsidP="00D165B2">
            <w:pPr>
              <w:pStyle w:val="ListParagraph"/>
              <w:numPr>
                <w:ilvl w:val="0"/>
                <w:numId w:val="12"/>
              </w:numPr>
              <w:rPr>
                <w:b/>
                <w:bCs/>
                <w:color w:val="002060"/>
                <w:sz w:val="20"/>
                <w:szCs w:val="20"/>
                <w:lang w:val="en-US"/>
              </w:rPr>
            </w:pPr>
            <w:r w:rsidRPr="008E0DD7">
              <w:rPr>
                <w:rFonts w:ascii="Source Sans Pro" w:hAnsi="Source Sans Pro" w:cstheme="majorBidi"/>
                <w:sz w:val="20"/>
                <w:szCs w:val="20"/>
              </w:rPr>
              <w:t>Parental death</w:t>
            </w:r>
          </w:p>
          <w:p w14:paraId="13DDD35D" w14:textId="46236983" w:rsidR="00D165B2" w:rsidRDefault="00D165B2" w:rsidP="00915738">
            <w:pPr>
              <w:pStyle w:val="ListParagraph"/>
              <w:numPr>
                <w:ilvl w:val="0"/>
                <w:numId w:val="12"/>
              </w:numPr>
              <w:rPr>
                <w:b/>
                <w:bCs/>
                <w:color w:val="002060"/>
                <w:sz w:val="20"/>
                <w:szCs w:val="20"/>
                <w:lang w:val="en-US"/>
              </w:rPr>
            </w:pPr>
            <w:r w:rsidRPr="008E0DD7">
              <w:rPr>
                <w:rFonts w:ascii="Source Sans Pro" w:hAnsi="Source Sans Pro" w:cstheme="majorBidi"/>
                <w:sz w:val="20"/>
                <w:szCs w:val="20"/>
              </w:rPr>
              <w:t>Child had no unpaid childcare</w:t>
            </w:r>
          </w:p>
        </w:tc>
        <w:tc>
          <w:tcPr>
            <w:tcW w:w="1701" w:type="dxa"/>
          </w:tcPr>
          <w:p w14:paraId="76801B3E" w14:textId="77777777" w:rsidR="00D165B2" w:rsidRPr="008E0DD7" w:rsidRDefault="00D165B2" w:rsidP="00D165B2">
            <w:pPr>
              <w:pStyle w:val="ListParagraph"/>
              <w:numPr>
                <w:ilvl w:val="0"/>
                <w:numId w:val="12"/>
              </w:numPr>
              <w:ind w:left="340"/>
              <w:rPr>
                <w:rFonts w:ascii="Source Sans Pro" w:hAnsi="Source Sans Pro"/>
                <w:color w:val="000000" w:themeColor="text1"/>
                <w:sz w:val="20"/>
                <w:szCs w:val="20"/>
              </w:rPr>
            </w:pPr>
            <w:r w:rsidRPr="008E0DD7">
              <w:rPr>
                <w:rFonts w:ascii="Source Sans Pro" w:hAnsi="Source Sans Pro"/>
                <w:color w:val="000000" w:themeColor="text1"/>
                <w:sz w:val="20"/>
                <w:szCs w:val="20"/>
              </w:rPr>
              <w:t>Child not proficient in English</w:t>
            </w:r>
          </w:p>
          <w:p w14:paraId="40024B29" w14:textId="77777777" w:rsidR="00D165B2" w:rsidRDefault="00D165B2" w:rsidP="00D165B2">
            <w:pPr>
              <w:ind w:left="0"/>
              <w:rPr>
                <w:b/>
                <w:bCs/>
                <w:color w:val="002060"/>
                <w:sz w:val="20"/>
                <w:szCs w:val="20"/>
                <w:lang w:val="en-US"/>
              </w:rPr>
            </w:pPr>
          </w:p>
        </w:tc>
      </w:tr>
    </w:tbl>
    <w:p w14:paraId="615C96EA" w14:textId="77777777" w:rsidR="00D165B2" w:rsidRDefault="00D165B2" w:rsidP="00B751A8">
      <w:pPr>
        <w:rPr>
          <w:b/>
          <w:bCs/>
          <w:color w:val="002060"/>
          <w:sz w:val="20"/>
          <w:szCs w:val="20"/>
          <w:lang w:val="en-US"/>
        </w:rPr>
      </w:pPr>
    </w:p>
    <w:p w14:paraId="1230BEF0" w14:textId="77777777" w:rsidR="00D165B2" w:rsidRPr="008E0DD7" w:rsidRDefault="00D165B2" w:rsidP="00B751A8">
      <w:pPr>
        <w:rPr>
          <w:b/>
          <w:bCs/>
          <w:sz w:val="20"/>
          <w:szCs w:val="20"/>
        </w:rPr>
      </w:pPr>
    </w:p>
    <w:p w14:paraId="1B29CDE5" w14:textId="58303AC5" w:rsidR="004E15E2" w:rsidRPr="008E0DD7" w:rsidRDefault="003D6A98" w:rsidP="004E15E2">
      <w:pPr>
        <w:pStyle w:val="Heading2"/>
        <w:spacing w:line="240" w:lineRule="auto"/>
        <w:rPr>
          <w:lang w:val="en-US"/>
        </w:rPr>
      </w:pPr>
      <w:bookmarkStart w:id="54" w:name="_Toc161739459"/>
      <w:r w:rsidRPr="008E0DD7">
        <w:rPr>
          <w:noProof/>
          <w:lang w:eastAsia="en-AU"/>
        </w:rPr>
        <w:lastRenderedPageBreak/>
        <mc:AlternateContent>
          <mc:Choice Requires="wps">
            <w:drawing>
              <wp:anchor distT="0" distB="0" distL="114300" distR="114300" simplePos="0" relativeHeight="251658248" behindDoc="0" locked="0" layoutInCell="1" allowOverlap="1" wp14:anchorId="60C05C4B" wp14:editId="180419BB">
                <wp:simplePos x="0" y="0"/>
                <wp:positionH relativeFrom="margin">
                  <wp:posOffset>0</wp:posOffset>
                </wp:positionH>
                <wp:positionV relativeFrom="paragraph">
                  <wp:posOffset>437515</wp:posOffset>
                </wp:positionV>
                <wp:extent cx="5657850" cy="3242310"/>
                <wp:effectExtent l="0" t="0" r="19050" b="8255"/>
                <wp:wrapSquare wrapText="bothSides"/>
                <wp:docPr id="1147378589" name="Text Box 11473785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57850" cy="3242310"/>
                        </a:xfrm>
                        <a:prstGeom prst="rect">
                          <a:avLst/>
                        </a:prstGeom>
                        <a:solidFill>
                          <a:schemeClr val="accent5">
                            <a:lumMod val="20000"/>
                            <a:lumOff val="80000"/>
                          </a:schemeClr>
                        </a:solidFill>
                        <a:ln w="6350">
                          <a:solidFill>
                            <a:prstClr val="black"/>
                          </a:solidFill>
                        </a:ln>
                      </wps:spPr>
                      <wps:txbx>
                        <w:txbxContent>
                          <w:p w14:paraId="32B0621C" w14:textId="1954487A" w:rsidR="006F2BDB" w:rsidRPr="0002446B" w:rsidRDefault="006F2BDB" w:rsidP="004E15E2">
                            <w:pPr>
                              <w:ind w:left="0"/>
                              <w:rPr>
                                <w:b/>
                                <w:bCs/>
                              </w:rPr>
                            </w:pPr>
                            <w:r w:rsidRPr="0002446B">
                              <w:rPr>
                                <w:b/>
                                <w:bCs/>
                              </w:rPr>
                              <w:t>Key messages</w:t>
                            </w:r>
                            <w:r>
                              <w:rPr>
                                <w:b/>
                                <w:bCs/>
                              </w:rPr>
                              <w:t xml:space="preserve"> from Part One</w:t>
                            </w:r>
                          </w:p>
                          <w:p w14:paraId="33B08C76" w14:textId="77777777" w:rsidR="006F2BDB" w:rsidRDefault="006F2BDB" w:rsidP="004E15E2">
                            <w:pPr>
                              <w:ind w:left="0"/>
                            </w:pPr>
                          </w:p>
                          <w:p w14:paraId="5062E268" w14:textId="55A0A956" w:rsidR="006F2BDB" w:rsidRDefault="006F2BDB" w:rsidP="00092E10">
                            <w:pPr>
                              <w:pStyle w:val="ListParagraph"/>
                              <w:numPr>
                                <w:ilvl w:val="0"/>
                                <w:numId w:val="27"/>
                              </w:numPr>
                              <w:rPr>
                                <w:rFonts w:ascii="Source Sans Pro" w:hAnsi="Source Sans Pro"/>
                                <w:sz w:val="22"/>
                                <w:szCs w:val="22"/>
                              </w:rPr>
                            </w:pPr>
                            <w:r>
                              <w:rPr>
                                <w:rFonts w:ascii="Source Sans Pro" w:hAnsi="Source Sans Pro" w:cstheme="majorHAnsi"/>
                                <w:sz w:val="22"/>
                                <w:szCs w:val="22"/>
                              </w:rPr>
                              <w:t>U</w:t>
                            </w:r>
                            <w:r w:rsidRPr="003B4C5C">
                              <w:rPr>
                                <w:rFonts w:ascii="Source Sans Pro" w:hAnsi="Source Sans Pro" w:cstheme="majorHAnsi"/>
                                <w:sz w:val="22"/>
                                <w:szCs w:val="22"/>
                              </w:rPr>
                              <w:t>nivariable regression analyses were conducted to estimate the association of each child disadvantage and priority population indicator with</w:t>
                            </w:r>
                            <w:r>
                              <w:rPr>
                                <w:rFonts w:ascii="Source Sans Pro" w:hAnsi="Source Sans Pro" w:cstheme="majorHAnsi"/>
                                <w:sz w:val="22"/>
                                <w:szCs w:val="22"/>
                              </w:rPr>
                              <w:t xml:space="preserve"> children’s developmental </w:t>
                            </w:r>
                            <w:r w:rsidRPr="003B4C5C">
                              <w:rPr>
                                <w:rFonts w:ascii="Source Sans Pro" w:hAnsi="Source Sans Pro" w:cstheme="majorHAnsi"/>
                                <w:sz w:val="22"/>
                                <w:szCs w:val="22"/>
                              </w:rPr>
                              <w:t>vulnerability on specific domain</w:t>
                            </w:r>
                            <w:r>
                              <w:rPr>
                                <w:rFonts w:ascii="Source Sans Pro" w:hAnsi="Source Sans Pro" w:cstheme="majorHAnsi"/>
                                <w:sz w:val="22"/>
                                <w:szCs w:val="22"/>
                              </w:rPr>
                              <w:t xml:space="preserve">s </w:t>
                            </w:r>
                            <w:r>
                              <w:rPr>
                                <w:rFonts w:ascii="Source Sans Pro" w:hAnsi="Source Sans Pro"/>
                                <w:sz w:val="22"/>
                                <w:szCs w:val="22"/>
                              </w:rPr>
                              <w:t>(</w:t>
                            </w:r>
                            <w:r w:rsidR="00DE1DD5">
                              <w:rPr>
                                <w:rFonts w:ascii="Source Sans Pro" w:hAnsi="Source Sans Pro"/>
                                <w:sz w:val="22"/>
                                <w:szCs w:val="22"/>
                              </w:rPr>
                              <w:t>PHY-WELL</w:t>
                            </w:r>
                            <w:r w:rsidRPr="00D16452">
                              <w:rPr>
                                <w:rFonts w:ascii="Source Sans Pro" w:hAnsi="Source Sans Pro"/>
                                <w:sz w:val="22"/>
                                <w:szCs w:val="22"/>
                              </w:rPr>
                              <w:t xml:space="preserve">, </w:t>
                            </w:r>
                            <w:r w:rsidR="00DE1DD5">
                              <w:rPr>
                                <w:rFonts w:ascii="Source Sans Pro" w:hAnsi="Source Sans Pro"/>
                                <w:sz w:val="22"/>
                                <w:szCs w:val="22"/>
                              </w:rPr>
                              <w:t>EMO</w:t>
                            </w:r>
                            <w:r w:rsidRPr="00D16452">
                              <w:rPr>
                                <w:rFonts w:ascii="Source Sans Pro" w:hAnsi="Source Sans Pro"/>
                                <w:sz w:val="22"/>
                                <w:szCs w:val="22"/>
                              </w:rPr>
                              <w:t xml:space="preserve">, SOC, </w:t>
                            </w:r>
                            <w:r w:rsidR="00DE1DD5">
                              <w:rPr>
                                <w:rFonts w:ascii="Source Sans Pro" w:hAnsi="Source Sans Pro"/>
                                <w:sz w:val="22"/>
                                <w:szCs w:val="22"/>
                              </w:rPr>
                              <w:t>LANG-COG</w:t>
                            </w:r>
                            <w:r w:rsidRPr="00D16452">
                              <w:rPr>
                                <w:rFonts w:ascii="Source Sans Pro" w:hAnsi="Source Sans Pro"/>
                                <w:sz w:val="22"/>
                                <w:szCs w:val="22"/>
                              </w:rPr>
                              <w:t xml:space="preserve"> and </w:t>
                            </w:r>
                            <w:r w:rsidR="00DE1DD5">
                              <w:rPr>
                                <w:rFonts w:ascii="Source Sans Pro" w:hAnsi="Source Sans Pro"/>
                                <w:sz w:val="22"/>
                                <w:szCs w:val="22"/>
                              </w:rPr>
                              <w:t>COM-KNO</w:t>
                            </w:r>
                            <w:r>
                              <w:rPr>
                                <w:rFonts w:ascii="Source Sans Pro" w:hAnsi="Source Sans Pro"/>
                                <w:sz w:val="22"/>
                                <w:szCs w:val="22"/>
                              </w:rPr>
                              <w:t>).</w:t>
                            </w:r>
                          </w:p>
                          <w:p w14:paraId="7C948F76" w14:textId="77777777" w:rsidR="006F2BDB" w:rsidRDefault="006F2BDB" w:rsidP="00092E10">
                            <w:pPr>
                              <w:pStyle w:val="ListParagraph"/>
                              <w:rPr>
                                <w:rFonts w:ascii="Source Sans Pro" w:hAnsi="Source Sans Pro"/>
                                <w:sz w:val="22"/>
                                <w:szCs w:val="22"/>
                              </w:rPr>
                            </w:pPr>
                          </w:p>
                          <w:p w14:paraId="6A50A058" w14:textId="0843A071" w:rsidR="006F2BDB" w:rsidRPr="000C6BA1" w:rsidRDefault="006F2BDB" w:rsidP="00092E10">
                            <w:pPr>
                              <w:pStyle w:val="ListParagraph"/>
                              <w:numPr>
                                <w:ilvl w:val="0"/>
                                <w:numId w:val="27"/>
                              </w:numPr>
                              <w:rPr>
                                <w:rFonts w:ascii="Source Sans Pro" w:hAnsi="Source Sans Pro"/>
                                <w:sz w:val="22"/>
                                <w:szCs w:val="22"/>
                              </w:rPr>
                            </w:pPr>
                            <w:r w:rsidRPr="008F34AB">
                              <w:rPr>
                                <w:rFonts w:ascii="Source Sans Pro" w:hAnsi="Source Sans Pro"/>
                                <w:sz w:val="22"/>
                                <w:szCs w:val="22"/>
                              </w:rPr>
                              <w:t xml:space="preserve">The ranking of indicators by </w:t>
                            </w:r>
                            <w:r>
                              <w:rPr>
                                <w:rFonts w:ascii="Source Sans Pro" w:hAnsi="Source Sans Pro"/>
                                <w:sz w:val="22"/>
                                <w:szCs w:val="22"/>
                              </w:rPr>
                              <w:t>magnitude</w:t>
                            </w:r>
                            <w:r w:rsidRPr="008F34AB">
                              <w:rPr>
                                <w:rFonts w:ascii="Source Sans Pro" w:hAnsi="Source Sans Pro"/>
                                <w:sz w:val="22"/>
                                <w:szCs w:val="22"/>
                              </w:rPr>
                              <w:t xml:space="preserve"> of univariable association with developmental vulnerability for each domain was broadly consistent with the ranking for DV1 in the Phase </w:t>
                            </w:r>
                            <w:r>
                              <w:rPr>
                                <w:rFonts w:ascii="Source Sans Pro" w:hAnsi="Source Sans Pro"/>
                                <w:sz w:val="22"/>
                                <w:szCs w:val="22"/>
                              </w:rPr>
                              <w:t>One</w:t>
                            </w:r>
                            <w:r w:rsidRPr="008F34AB">
                              <w:rPr>
                                <w:rFonts w:ascii="Source Sans Pro" w:hAnsi="Source Sans Pro"/>
                                <w:sz w:val="22"/>
                                <w:szCs w:val="22"/>
                              </w:rPr>
                              <w:t xml:space="preserve"> report</w:t>
                            </w:r>
                            <w:r>
                              <w:rPr>
                                <w:rFonts w:ascii="Source Sans Pro" w:hAnsi="Source Sans Pro"/>
                                <w:sz w:val="22"/>
                                <w:szCs w:val="22"/>
                              </w:rPr>
                              <w:t>.</w:t>
                            </w:r>
                            <w:r w:rsidRPr="008F34AB">
                              <w:rPr>
                                <w:rFonts w:ascii="Source Sans Pro" w:hAnsi="Source Sans Pro"/>
                                <w:sz w:val="22"/>
                                <w:szCs w:val="22"/>
                              </w:rPr>
                              <w:t xml:space="preserve"> </w:t>
                            </w:r>
                          </w:p>
                          <w:p w14:paraId="32244130" w14:textId="77777777" w:rsidR="006F2BDB" w:rsidRPr="00E95ADC" w:rsidRDefault="006F2BDB" w:rsidP="00092E10">
                            <w:pPr>
                              <w:ind w:left="0"/>
                              <w:rPr>
                                <w:szCs w:val="22"/>
                              </w:rPr>
                            </w:pPr>
                          </w:p>
                          <w:p w14:paraId="33E59386" w14:textId="4B50C097" w:rsidR="006F2BDB" w:rsidRDefault="006F2BDB" w:rsidP="00092E10">
                            <w:pPr>
                              <w:pStyle w:val="ListParagraph"/>
                              <w:numPr>
                                <w:ilvl w:val="0"/>
                                <w:numId w:val="27"/>
                              </w:numPr>
                              <w:rPr>
                                <w:rFonts w:ascii="Source Sans Pro" w:hAnsi="Source Sans Pro"/>
                                <w:sz w:val="22"/>
                                <w:szCs w:val="22"/>
                              </w:rPr>
                            </w:pPr>
                            <w:r>
                              <w:rPr>
                                <w:rFonts w:ascii="Source Sans Pro" w:hAnsi="Source Sans Pro"/>
                                <w:sz w:val="22"/>
                                <w:szCs w:val="22"/>
                              </w:rPr>
                              <w:t xml:space="preserve">Indicator </w:t>
                            </w:r>
                            <w:r w:rsidRPr="00D75C73">
                              <w:rPr>
                                <w:rFonts w:ascii="Source Sans Pro" w:hAnsi="Source Sans Pro"/>
                                <w:sz w:val="22"/>
                                <w:szCs w:val="22"/>
                              </w:rPr>
                              <w:t>‘</w:t>
                            </w:r>
                            <w:r>
                              <w:rPr>
                                <w:rFonts w:ascii="Source Sans Pro" w:hAnsi="Source Sans Pro"/>
                                <w:sz w:val="22"/>
                                <w:szCs w:val="22"/>
                              </w:rPr>
                              <w:t>c</w:t>
                            </w:r>
                            <w:r w:rsidRPr="00D75C73">
                              <w:rPr>
                                <w:rFonts w:ascii="Source Sans Pro" w:hAnsi="Source Sans Pro"/>
                                <w:sz w:val="22"/>
                                <w:szCs w:val="22"/>
                              </w:rPr>
                              <w:t>hild not regularly read to at home’ had the strongest association with</w:t>
                            </w:r>
                            <w:r>
                              <w:rPr>
                                <w:rFonts w:ascii="Source Sans Pro" w:hAnsi="Source Sans Pro"/>
                                <w:sz w:val="22"/>
                                <w:szCs w:val="22"/>
                              </w:rPr>
                              <w:t xml:space="preserve"> children’s</w:t>
                            </w:r>
                            <w:r w:rsidRPr="00D75C73">
                              <w:rPr>
                                <w:rFonts w:ascii="Source Sans Pro" w:hAnsi="Source Sans Pro"/>
                                <w:sz w:val="22"/>
                                <w:szCs w:val="22"/>
                              </w:rPr>
                              <w:t xml:space="preserve"> developmental vulnerability on all five domains</w:t>
                            </w:r>
                            <w:r>
                              <w:rPr>
                                <w:rFonts w:ascii="Source Sans Pro" w:hAnsi="Source Sans Pro"/>
                                <w:sz w:val="22"/>
                                <w:szCs w:val="22"/>
                              </w:rPr>
                              <w:t>.</w:t>
                            </w:r>
                          </w:p>
                          <w:p w14:paraId="0959414B" w14:textId="77777777" w:rsidR="006F2BDB" w:rsidRDefault="006F2BDB" w:rsidP="00092E10">
                            <w:pPr>
                              <w:pStyle w:val="ListParagraph"/>
                              <w:rPr>
                                <w:rFonts w:ascii="Source Sans Pro" w:hAnsi="Source Sans Pro"/>
                                <w:sz w:val="22"/>
                                <w:szCs w:val="22"/>
                              </w:rPr>
                            </w:pPr>
                          </w:p>
                          <w:p w14:paraId="402A83E8" w14:textId="45BD387D" w:rsidR="006F2BDB" w:rsidRDefault="006F2BDB" w:rsidP="00092E10">
                            <w:pPr>
                              <w:pStyle w:val="ListParagraph"/>
                              <w:numPr>
                                <w:ilvl w:val="0"/>
                                <w:numId w:val="27"/>
                              </w:numPr>
                              <w:rPr>
                                <w:rFonts w:ascii="Source Sans Pro" w:hAnsi="Source Sans Pro"/>
                                <w:sz w:val="22"/>
                                <w:szCs w:val="22"/>
                              </w:rPr>
                            </w:pPr>
                            <w:r>
                              <w:rPr>
                                <w:rFonts w:ascii="Source Sans Pro" w:hAnsi="Source Sans Pro"/>
                                <w:sz w:val="22"/>
                                <w:szCs w:val="22"/>
                              </w:rPr>
                              <w:t>Indicator ‘C</w:t>
                            </w:r>
                            <w:r w:rsidRPr="0047472A">
                              <w:rPr>
                                <w:rFonts w:ascii="Source Sans Pro" w:hAnsi="Source Sans Pro"/>
                                <w:sz w:val="22"/>
                                <w:szCs w:val="22"/>
                              </w:rPr>
                              <w:t xml:space="preserve">hild </w:t>
                            </w:r>
                            <w:r>
                              <w:rPr>
                                <w:rFonts w:ascii="Source Sans Pro" w:hAnsi="Source Sans Pro"/>
                                <w:sz w:val="22"/>
                                <w:szCs w:val="22"/>
                              </w:rPr>
                              <w:t>C</w:t>
                            </w:r>
                            <w:r w:rsidRPr="0047472A">
                              <w:rPr>
                                <w:rFonts w:ascii="Source Sans Pro" w:hAnsi="Source Sans Pro"/>
                                <w:sz w:val="22"/>
                                <w:szCs w:val="22"/>
                              </w:rPr>
                              <w:t xml:space="preserve">are </w:t>
                            </w:r>
                            <w:r>
                              <w:rPr>
                                <w:rFonts w:ascii="Source Sans Pro" w:hAnsi="Source Sans Pro"/>
                                <w:sz w:val="22"/>
                                <w:szCs w:val="22"/>
                              </w:rPr>
                              <w:t>S</w:t>
                            </w:r>
                            <w:r w:rsidRPr="0047472A">
                              <w:rPr>
                                <w:rFonts w:ascii="Source Sans Pro" w:hAnsi="Source Sans Pro"/>
                                <w:sz w:val="22"/>
                                <w:szCs w:val="22"/>
                              </w:rPr>
                              <w:t>ubsidy income thresholds</w:t>
                            </w:r>
                            <w:r>
                              <w:rPr>
                                <w:rFonts w:ascii="Source Sans Pro" w:hAnsi="Source Sans Pro"/>
                                <w:sz w:val="22"/>
                                <w:szCs w:val="22"/>
                              </w:rPr>
                              <w:t>’ was among the top three indicators on children’s developmental vulnerability on all five domains, together with</w:t>
                            </w:r>
                            <w:r w:rsidRPr="0047472A">
                              <w:rPr>
                                <w:rFonts w:ascii="Source Sans Pro" w:hAnsi="Source Sans Pro"/>
                                <w:sz w:val="22"/>
                                <w:szCs w:val="22"/>
                              </w:rPr>
                              <w:t xml:space="preserve"> </w:t>
                            </w:r>
                            <w:r>
                              <w:rPr>
                                <w:rFonts w:ascii="Source Sans Pro" w:hAnsi="Source Sans Pro"/>
                                <w:sz w:val="22"/>
                                <w:szCs w:val="22"/>
                              </w:rPr>
                              <w:t>‘</w:t>
                            </w:r>
                            <w:r w:rsidRPr="0047472A">
                              <w:rPr>
                                <w:rFonts w:ascii="Source Sans Pro" w:hAnsi="Source Sans Pro"/>
                                <w:sz w:val="22"/>
                                <w:szCs w:val="22"/>
                              </w:rPr>
                              <w:t>parent</w:t>
                            </w:r>
                            <w:r>
                              <w:rPr>
                                <w:rFonts w:ascii="Source Sans Pro" w:hAnsi="Source Sans Pro"/>
                                <w:sz w:val="22"/>
                                <w:szCs w:val="22"/>
                              </w:rPr>
                              <w:t>al</w:t>
                            </w:r>
                            <w:r w:rsidRPr="0047472A">
                              <w:rPr>
                                <w:rFonts w:ascii="Source Sans Pro" w:hAnsi="Source Sans Pro"/>
                                <w:sz w:val="22"/>
                                <w:szCs w:val="22"/>
                              </w:rPr>
                              <w:t xml:space="preserve"> highest education level’ </w:t>
                            </w:r>
                            <w:r>
                              <w:rPr>
                                <w:rFonts w:ascii="Source Sans Pro" w:hAnsi="Source Sans Pro"/>
                                <w:sz w:val="22"/>
                                <w:szCs w:val="22"/>
                              </w:rPr>
                              <w:t>on the</w:t>
                            </w:r>
                            <w:r w:rsidRPr="0047472A">
                              <w:rPr>
                                <w:rFonts w:ascii="Source Sans Pro" w:hAnsi="Source Sans Pro"/>
                                <w:sz w:val="22"/>
                                <w:szCs w:val="22"/>
                              </w:rPr>
                              <w:t xml:space="preserve"> </w:t>
                            </w:r>
                            <w:r w:rsidR="00DE1DD5">
                              <w:rPr>
                                <w:rFonts w:ascii="Source Sans Pro" w:hAnsi="Source Sans Pro"/>
                                <w:sz w:val="22"/>
                                <w:szCs w:val="22"/>
                              </w:rPr>
                              <w:t>PHY-WELL</w:t>
                            </w:r>
                            <w:r w:rsidRPr="0047472A">
                              <w:rPr>
                                <w:rFonts w:ascii="Source Sans Pro" w:hAnsi="Source Sans Pro"/>
                                <w:sz w:val="22"/>
                                <w:szCs w:val="22"/>
                              </w:rPr>
                              <w:t xml:space="preserve">, </w:t>
                            </w:r>
                            <w:r w:rsidR="00DE1DD5">
                              <w:rPr>
                                <w:rFonts w:ascii="Source Sans Pro" w:hAnsi="Source Sans Pro"/>
                                <w:sz w:val="22"/>
                                <w:szCs w:val="22"/>
                              </w:rPr>
                              <w:t>LANG-COG</w:t>
                            </w:r>
                            <w:r w:rsidRPr="0047472A">
                              <w:rPr>
                                <w:rFonts w:ascii="Source Sans Pro" w:hAnsi="Source Sans Pro"/>
                                <w:sz w:val="22"/>
                                <w:szCs w:val="22"/>
                              </w:rPr>
                              <w:t xml:space="preserve"> and </w:t>
                            </w:r>
                            <w:r w:rsidR="00DE1DD5">
                              <w:rPr>
                                <w:rFonts w:ascii="Source Sans Pro" w:hAnsi="Source Sans Pro"/>
                                <w:sz w:val="22"/>
                                <w:szCs w:val="22"/>
                              </w:rPr>
                              <w:t>COM-KNO</w:t>
                            </w:r>
                            <w:r w:rsidRPr="0047472A">
                              <w:rPr>
                                <w:rFonts w:ascii="Source Sans Pro" w:hAnsi="Source Sans Pro"/>
                                <w:sz w:val="22"/>
                                <w:szCs w:val="22"/>
                              </w:rPr>
                              <w:t xml:space="preserve"> domains</w:t>
                            </w:r>
                            <w:r>
                              <w:rPr>
                                <w:rFonts w:ascii="Source Sans Pro" w:hAnsi="Source Sans Pro"/>
                                <w:sz w:val="22"/>
                                <w:szCs w:val="22"/>
                              </w:rPr>
                              <w:t xml:space="preserve"> and ‘</w:t>
                            </w:r>
                            <w:r w:rsidRPr="00F6189F">
                              <w:rPr>
                                <w:rFonts w:ascii="Source Sans Pro" w:hAnsi="Source Sans Pro"/>
                                <w:sz w:val="22"/>
                                <w:szCs w:val="22"/>
                              </w:rPr>
                              <w:t xml:space="preserve">child has had any mental health issues’ on the </w:t>
                            </w:r>
                            <w:r w:rsidR="00DE1DD5">
                              <w:rPr>
                                <w:rFonts w:ascii="Source Sans Pro" w:hAnsi="Source Sans Pro"/>
                                <w:sz w:val="22"/>
                                <w:szCs w:val="22"/>
                              </w:rPr>
                              <w:t>EMO</w:t>
                            </w:r>
                            <w:r w:rsidRPr="00F6189F">
                              <w:rPr>
                                <w:rFonts w:ascii="Source Sans Pro" w:hAnsi="Source Sans Pro"/>
                                <w:sz w:val="22"/>
                                <w:szCs w:val="22"/>
                              </w:rPr>
                              <w:t xml:space="preserve"> and SOC domains.</w:t>
                            </w:r>
                          </w:p>
                          <w:p w14:paraId="4804364F" w14:textId="77777777" w:rsidR="006F2BDB" w:rsidRPr="00907A49" w:rsidRDefault="006F2BDB" w:rsidP="00420719">
                            <w:pPr>
                              <w:ind w:left="0"/>
                              <w:rPr>
                                <w:szCs w:val="22"/>
                              </w:rPr>
                            </w:pPr>
                          </w:p>
                          <w:p w14:paraId="11375559" w14:textId="77777777" w:rsidR="006F2BDB" w:rsidRPr="00E274C5" w:rsidRDefault="006F2BDB" w:rsidP="004E15E2">
                            <w:pPr>
                              <w:ind w:left="0"/>
                              <w:rPr>
                                <w:szCs w:val="22"/>
                              </w:rPr>
                            </w:pPr>
                          </w:p>
                          <w:p w14:paraId="33375BF9" w14:textId="17EB1057" w:rsidR="006F2BDB" w:rsidRPr="003B4C5C" w:rsidRDefault="006F2BDB" w:rsidP="0042071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05C4B" id="Text Box 1147378589" o:spid="_x0000_s1031" type="#_x0000_t202" alt="&quot;&quot;" style="position:absolute;left:0;text-align:left;margin-left:0;margin-top:34.45pt;width:445.5pt;height:255.3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" fillcolor="#deeaf6 [664]" strokeweight=".5pt">
                <v:textbox>
                  <w:txbxContent>
                    <w:p w14:paraId="32B0621C" w14:textId="1954487A" w:rsidR="006F2BDB" w:rsidRPr="0002446B" w:rsidRDefault="006F2BDB" w:rsidP="004E15E2">
                      <w:pPr>
                        <w:ind w:left="0"/>
                        <w:rPr>
                          <w:b/>
                          <w:bCs/>
                        </w:rPr>
                      </w:pPr>
                      <w:r w:rsidRPr="0002446B">
                        <w:rPr>
                          <w:b/>
                          <w:bCs/>
                        </w:rPr>
                        <w:t>Key messages</w:t>
                      </w:r>
                      <w:r>
                        <w:rPr>
                          <w:b/>
                          <w:bCs/>
                        </w:rPr>
                        <w:t xml:space="preserve"> from Part One</w:t>
                      </w:r>
                    </w:p>
                    <w:p w14:paraId="33B08C76" w14:textId="77777777" w:rsidR="006F2BDB" w:rsidRDefault="006F2BDB" w:rsidP="004E15E2">
                      <w:pPr>
                        <w:ind w:left="0"/>
                      </w:pPr>
                    </w:p>
                    <w:p w14:paraId="5062E268" w14:textId="55A0A956" w:rsidR="006F2BDB" w:rsidRDefault="006F2BDB" w:rsidP="00092E10">
                      <w:pPr>
                        <w:pStyle w:val="ListParagraph"/>
                        <w:numPr>
                          <w:ilvl w:val="0"/>
                          <w:numId w:val="27"/>
                        </w:numPr>
                        <w:rPr>
                          <w:rFonts w:ascii="Source Sans Pro" w:hAnsi="Source Sans Pro"/>
                          <w:sz w:val="22"/>
                          <w:szCs w:val="22"/>
                        </w:rPr>
                      </w:pPr>
                      <w:r>
                        <w:rPr>
                          <w:rFonts w:ascii="Source Sans Pro" w:hAnsi="Source Sans Pro" w:cstheme="majorHAnsi"/>
                          <w:sz w:val="22"/>
                          <w:szCs w:val="22"/>
                        </w:rPr>
                        <w:t>U</w:t>
                      </w:r>
                      <w:r w:rsidRPr="003B4C5C">
                        <w:rPr>
                          <w:rFonts w:ascii="Source Sans Pro" w:hAnsi="Source Sans Pro" w:cstheme="majorHAnsi"/>
                          <w:sz w:val="22"/>
                          <w:szCs w:val="22"/>
                        </w:rPr>
                        <w:t>nivariable regression analyses were conducted to estimate the association of each child disadvantage and priority population indicator with</w:t>
                      </w:r>
                      <w:r>
                        <w:rPr>
                          <w:rFonts w:ascii="Source Sans Pro" w:hAnsi="Source Sans Pro" w:cstheme="majorHAnsi"/>
                          <w:sz w:val="22"/>
                          <w:szCs w:val="22"/>
                        </w:rPr>
                        <w:t xml:space="preserve"> children’s developmental </w:t>
                      </w:r>
                      <w:r w:rsidRPr="003B4C5C">
                        <w:rPr>
                          <w:rFonts w:ascii="Source Sans Pro" w:hAnsi="Source Sans Pro" w:cstheme="majorHAnsi"/>
                          <w:sz w:val="22"/>
                          <w:szCs w:val="22"/>
                        </w:rPr>
                        <w:t>vulnerability on specific domain</w:t>
                      </w:r>
                      <w:r>
                        <w:rPr>
                          <w:rFonts w:ascii="Source Sans Pro" w:hAnsi="Source Sans Pro" w:cstheme="majorHAnsi"/>
                          <w:sz w:val="22"/>
                          <w:szCs w:val="22"/>
                        </w:rPr>
                        <w:t xml:space="preserve">s </w:t>
                      </w:r>
                      <w:r>
                        <w:rPr>
                          <w:rFonts w:ascii="Source Sans Pro" w:hAnsi="Source Sans Pro"/>
                          <w:sz w:val="22"/>
                          <w:szCs w:val="22"/>
                        </w:rPr>
                        <w:t>(</w:t>
                      </w:r>
                      <w:r w:rsidR="00DE1DD5">
                        <w:rPr>
                          <w:rFonts w:ascii="Source Sans Pro" w:hAnsi="Source Sans Pro"/>
                          <w:sz w:val="22"/>
                          <w:szCs w:val="22"/>
                        </w:rPr>
                        <w:t>PHY-WELL</w:t>
                      </w:r>
                      <w:r w:rsidRPr="00D16452">
                        <w:rPr>
                          <w:rFonts w:ascii="Source Sans Pro" w:hAnsi="Source Sans Pro"/>
                          <w:sz w:val="22"/>
                          <w:szCs w:val="22"/>
                        </w:rPr>
                        <w:t xml:space="preserve">, </w:t>
                      </w:r>
                      <w:r w:rsidR="00DE1DD5">
                        <w:rPr>
                          <w:rFonts w:ascii="Source Sans Pro" w:hAnsi="Source Sans Pro"/>
                          <w:sz w:val="22"/>
                          <w:szCs w:val="22"/>
                        </w:rPr>
                        <w:t>EMO</w:t>
                      </w:r>
                      <w:r w:rsidRPr="00D16452">
                        <w:rPr>
                          <w:rFonts w:ascii="Source Sans Pro" w:hAnsi="Source Sans Pro"/>
                          <w:sz w:val="22"/>
                          <w:szCs w:val="22"/>
                        </w:rPr>
                        <w:t xml:space="preserve">, SOC, </w:t>
                      </w:r>
                      <w:r w:rsidR="00DE1DD5">
                        <w:rPr>
                          <w:rFonts w:ascii="Source Sans Pro" w:hAnsi="Source Sans Pro"/>
                          <w:sz w:val="22"/>
                          <w:szCs w:val="22"/>
                        </w:rPr>
                        <w:t>LANG-COG</w:t>
                      </w:r>
                      <w:r w:rsidRPr="00D16452">
                        <w:rPr>
                          <w:rFonts w:ascii="Source Sans Pro" w:hAnsi="Source Sans Pro"/>
                          <w:sz w:val="22"/>
                          <w:szCs w:val="22"/>
                        </w:rPr>
                        <w:t xml:space="preserve"> and </w:t>
                      </w:r>
                      <w:r w:rsidR="00DE1DD5">
                        <w:rPr>
                          <w:rFonts w:ascii="Source Sans Pro" w:hAnsi="Source Sans Pro"/>
                          <w:sz w:val="22"/>
                          <w:szCs w:val="22"/>
                        </w:rPr>
                        <w:t>COM-KNO</w:t>
                      </w:r>
                      <w:r>
                        <w:rPr>
                          <w:rFonts w:ascii="Source Sans Pro" w:hAnsi="Source Sans Pro"/>
                          <w:sz w:val="22"/>
                          <w:szCs w:val="22"/>
                        </w:rPr>
                        <w:t>).</w:t>
                      </w:r>
                    </w:p>
                    <w:p w14:paraId="7C948F76" w14:textId="77777777" w:rsidR="006F2BDB" w:rsidRDefault="006F2BDB" w:rsidP="00092E10">
                      <w:pPr>
                        <w:pStyle w:val="ListParagraph"/>
                        <w:rPr>
                          <w:rFonts w:ascii="Source Sans Pro" w:hAnsi="Source Sans Pro"/>
                          <w:sz w:val="22"/>
                          <w:szCs w:val="22"/>
                        </w:rPr>
                      </w:pPr>
                    </w:p>
                    <w:p w14:paraId="6A50A058" w14:textId="0843A071" w:rsidR="006F2BDB" w:rsidRPr="000C6BA1" w:rsidRDefault="006F2BDB" w:rsidP="00092E10">
                      <w:pPr>
                        <w:pStyle w:val="ListParagraph"/>
                        <w:numPr>
                          <w:ilvl w:val="0"/>
                          <w:numId w:val="27"/>
                        </w:numPr>
                        <w:rPr>
                          <w:rFonts w:ascii="Source Sans Pro" w:hAnsi="Source Sans Pro"/>
                          <w:sz w:val="22"/>
                          <w:szCs w:val="22"/>
                        </w:rPr>
                      </w:pPr>
                      <w:r w:rsidRPr="008F34AB">
                        <w:rPr>
                          <w:rFonts w:ascii="Source Sans Pro" w:hAnsi="Source Sans Pro"/>
                          <w:sz w:val="22"/>
                          <w:szCs w:val="22"/>
                        </w:rPr>
                        <w:t xml:space="preserve">The ranking of indicators by </w:t>
                      </w:r>
                      <w:r>
                        <w:rPr>
                          <w:rFonts w:ascii="Source Sans Pro" w:hAnsi="Source Sans Pro"/>
                          <w:sz w:val="22"/>
                          <w:szCs w:val="22"/>
                        </w:rPr>
                        <w:t>magnitude</w:t>
                      </w:r>
                      <w:r w:rsidRPr="008F34AB">
                        <w:rPr>
                          <w:rFonts w:ascii="Source Sans Pro" w:hAnsi="Source Sans Pro"/>
                          <w:sz w:val="22"/>
                          <w:szCs w:val="22"/>
                        </w:rPr>
                        <w:t xml:space="preserve"> of univariable association with developmental vulnerability for each domain was broadly consistent with the ranking for DV1 in the Phase </w:t>
                      </w:r>
                      <w:r>
                        <w:rPr>
                          <w:rFonts w:ascii="Source Sans Pro" w:hAnsi="Source Sans Pro"/>
                          <w:sz w:val="22"/>
                          <w:szCs w:val="22"/>
                        </w:rPr>
                        <w:t>One</w:t>
                      </w:r>
                      <w:r w:rsidRPr="008F34AB">
                        <w:rPr>
                          <w:rFonts w:ascii="Source Sans Pro" w:hAnsi="Source Sans Pro"/>
                          <w:sz w:val="22"/>
                          <w:szCs w:val="22"/>
                        </w:rPr>
                        <w:t xml:space="preserve"> report</w:t>
                      </w:r>
                      <w:r>
                        <w:rPr>
                          <w:rFonts w:ascii="Source Sans Pro" w:hAnsi="Source Sans Pro"/>
                          <w:sz w:val="22"/>
                          <w:szCs w:val="22"/>
                        </w:rPr>
                        <w:t>.</w:t>
                      </w:r>
                      <w:r w:rsidRPr="008F34AB">
                        <w:rPr>
                          <w:rFonts w:ascii="Source Sans Pro" w:hAnsi="Source Sans Pro"/>
                          <w:sz w:val="22"/>
                          <w:szCs w:val="22"/>
                        </w:rPr>
                        <w:t xml:space="preserve"> </w:t>
                      </w:r>
                    </w:p>
                    <w:p w14:paraId="32244130" w14:textId="77777777" w:rsidR="006F2BDB" w:rsidRPr="00E95ADC" w:rsidRDefault="006F2BDB" w:rsidP="00092E10">
                      <w:pPr>
                        <w:ind w:left="0"/>
                        <w:rPr>
                          <w:szCs w:val="22"/>
                        </w:rPr>
                      </w:pPr>
                    </w:p>
                    <w:p w14:paraId="33E59386" w14:textId="4B50C097" w:rsidR="006F2BDB" w:rsidRDefault="006F2BDB" w:rsidP="00092E10">
                      <w:pPr>
                        <w:pStyle w:val="ListParagraph"/>
                        <w:numPr>
                          <w:ilvl w:val="0"/>
                          <w:numId w:val="27"/>
                        </w:numPr>
                        <w:rPr>
                          <w:rFonts w:ascii="Source Sans Pro" w:hAnsi="Source Sans Pro"/>
                          <w:sz w:val="22"/>
                          <w:szCs w:val="22"/>
                        </w:rPr>
                      </w:pPr>
                      <w:r>
                        <w:rPr>
                          <w:rFonts w:ascii="Source Sans Pro" w:hAnsi="Source Sans Pro"/>
                          <w:sz w:val="22"/>
                          <w:szCs w:val="22"/>
                        </w:rPr>
                        <w:t xml:space="preserve">Indicator </w:t>
                      </w:r>
                      <w:r w:rsidRPr="00D75C73">
                        <w:rPr>
                          <w:rFonts w:ascii="Source Sans Pro" w:hAnsi="Source Sans Pro"/>
                          <w:sz w:val="22"/>
                          <w:szCs w:val="22"/>
                        </w:rPr>
                        <w:t>‘</w:t>
                      </w:r>
                      <w:r>
                        <w:rPr>
                          <w:rFonts w:ascii="Source Sans Pro" w:hAnsi="Source Sans Pro"/>
                          <w:sz w:val="22"/>
                          <w:szCs w:val="22"/>
                        </w:rPr>
                        <w:t>c</w:t>
                      </w:r>
                      <w:r w:rsidRPr="00D75C73">
                        <w:rPr>
                          <w:rFonts w:ascii="Source Sans Pro" w:hAnsi="Source Sans Pro"/>
                          <w:sz w:val="22"/>
                          <w:szCs w:val="22"/>
                        </w:rPr>
                        <w:t>hild not regularly read to at home’ had the strongest association with</w:t>
                      </w:r>
                      <w:r>
                        <w:rPr>
                          <w:rFonts w:ascii="Source Sans Pro" w:hAnsi="Source Sans Pro"/>
                          <w:sz w:val="22"/>
                          <w:szCs w:val="22"/>
                        </w:rPr>
                        <w:t xml:space="preserve"> children’s</w:t>
                      </w:r>
                      <w:r w:rsidRPr="00D75C73">
                        <w:rPr>
                          <w:rFonts w:ascii="Source Sans Pro" w:hAnsi="Source Sans Pro"/>
                          <w:sz w:val="22"/>
                          <w:szCs w:val="22"/>
                        </w:rPr>
                        <w:t xml:space="preserve"> developmental vulnerability on all five domains</w:t>
                      </w:r>
                      <w:r>
                        <w:rPr>
                          <w:rFonts w:ascii="Source Sans Pro" w:hAnsi="Source Sans Pro"/>
                          <w:sz w:val="22"/>
                          <w:szCs w:val="22"/>
                        </w:rPr>
                        <w:t>.</w:t>
                      </w:r>
                    </w:p>
                    <w:p w14:paraId="0959414B" w14:textId="77777777" w:rsidR="006F2BDB" w:rsidRDefault="006F2BDB" w:rsidP="00092E10">
                      <w:pPr>
                        <w:pStyle w:val="ListParagraph"/>
                        <w:rPr>
                          <w:rFonts w:ascii="Source Sans Pro" w:hAnsi="Source Sans Pro"/>
                          <w:sz w:val="22"/>
                          <w:szCs w:val="22"/>
                        </w:rPr>
                      </w:pPr>
                    </w:p>
                    <w:p w14:paraId="402A83E8" w14:textId="45BD387D" w:rsidR="006F2BDB" w:rsidRDefault="006F2BDB" w:rsidP="00092E10">
                      <w:pPr>
                        <w:pStyle w:val="ListParagraph"/>
                        <w:numPr>
                          <w:ilvl w:val="0"/>
                          <w:numId w:val="27"/>
                        </w:numPr>
                        <w:rPr>
                          <w:rFonts w:ascii="Source Sans Pro" w:hAnsi="Source Sans Pro"/>
                          <w:sz w:val="22"/>
                          <w:szCs w:val="22"/>
                        </w:rPr>
                      </w:pPr>
                      <w:r>
                        <w:rPr>
                          <w:rFonts w:ascii="Source Sans Pro" w:hAnsi="Source Sans Pro"/>
                          <w:sz w:val="22"/>
                          <w:szCs w:val="22"/>
                        </w:rPr>
                        <w:t>Indicator ‘C</w:t>
                      </w:r>
                      <w:r w:rsidRPr="0047472A">
                        <w:rPr>
                          <w:rFonts w:ascii="Source Sans Pro" w:hAnsi="Source Sans Pro"/>
                          <w:sz w:val="22"/>
                          <w:szCs w:val="22"/>
                        </w:rPr>
                        <w:t xml:space="preserve">hild </w:t>
                      </w:r>
                      <w:r>
                        <w:rPr>
                          <w:rFonts w:ascii="Source Sans Pro" w:hAnsi="Source Sans Pro"/>
                          <w:sz w:val="22"/>
                          <w:szCs w:val="22"/>
                        </w:rPr>
                        <w:t>C</w:t>
                      </w:r>
                      <w:r w:rsidRPr="0047472A">
                        <w:rPr>
                          <w:rFonts w:ascii="Source Sans Pro" w:hAnsi="Source Sans Pro"/>
                          <w:sz w:val="22"/>
                          <w:szCs w:val="22"/>
                        </w:rPr>
                        <w:t xml:space="preserve">are </w:t>
                      </w:r>
                      <w:r>
                        <w:rPr>
                          <w:rFonts w:ascii="Source Sans Pro" w:hAnsi="Source Sans Pro"/>
                          <w:sz w:val="22"/>
                          <w:szCs w:val="22"/>
                        </w:rPr>
                        <w:t>S</w:t>
                      </w:r>
                      <w:r w:rsidRPr="0047472A">
                        <w:rPr>
                          <w:rFonts w:ascii="Source Sans Pro" w:hAnsi="Source Sans Pro"/>
                          <w:sz w:val="22"/>
                          <w:szCs w:val="22"/>
                        </w:rPr>
                        <w:t>ubsidy income thresholds</w:t>
                      </w:r>
                      <w:r>
                        <w:rPr>
                          <w:rFonts w:ascii="Source Sans Pro" w:hAnsi="Source Sans Pro"/>
                          <w:sz w:val="22"/>
                          <w:szCs w:val="22"/>
                        </w:rPr>
                        <w:t>’ was among the top three indicators on children’s developmental vulnerability on all five domains, together with</w:t>
                      </w:r>
                      <w:r w:rsidRPr="0047472A">
                        <w:rPr>
                          <w:rFonts w:ascii="Source Sans Pro" w:hAnsi="Source Sans Pro"/>
                          <w:sz w:val="22"/>
                          <w:szCs w:val="22"/>
                        </w:rPr>
                        <w:t xml:space="preserve"> </w:t>
                      </w:r>
                      <w:r>
                        <w:rPr>
                          <w:rFonts w:ascii="Source Sans Pro" w:hAnsi="Source Sans Pro"/>
                          <w:sz w:val="22"/>
                          <w:szCs w:val="22"/>
                        </w:rPr>
                        <w:t>‘</w:t>
                      </w:r>
                      <w:r w:rsidRPr="0047472A">
                        <w:rPr>
                          <w:rFonts w:ascii="Source Sans Pro" w:hAnsi="Source Sans Pro"/>
                          <w:sz w:val="22"/>
                          <w:szCs w:val="22"/>
                        </w:rPr>
                        <w:t>parent</w:t>
                      </w:r>
                      <w:r>
                        <w:rPr>
                          <w:rFonts w:ascii="Source Sans Pro" w:hAnsi="Source Sans Pro"/>
                          <w:sz w:val="22"/>
                          <w:szCs w:val="22"/>
                        </w:rPr>
                        <w:t>al</w:t>
                      </w:r>
                      <w:r w:rsidRPr="0047472A">
                        <w:rPr>
                          <w:rFonts w:ascii="Source Sans Pro" w:hAnsi="Source Sans Pro"/>
                          <w:sz w:val="22"/>
                          <w:szCs w:val="22"/>
                        </w:rPr>
                        <w:t xml:space="preserve"> highest education level’ </w:t>
                      </w:r>
                      <w:r>
                        <w:rPr>
                          <w:rFonts w:ascii="Source Sans Pro" w:hAnsi="Source Sans Pro"/>
                          <w:sz w:val="22"/>
                          <w:szCs w:val="22"/>
                        </w:rPr>
                        <w:t>on the</w:t>
                      </w:r>
                      <w:r w:rsidRPr="0047472A">
                        <w:rPr>
                          <w:rFonts w:ascii="Source Sans Pro" w:hAnsi="Source Sans Pro"/>
                          <w:sz w:val="22"/>
                          <w:szCs w:val="22"/>
                        </w:rPr>
                        <w:t xml:space="preserve"> </w:t>
                      </w:r>
                      <w:r w:rsidR="00DE1DD5">
                        <w:rPr>
                          <w:rFonts w:ascii="Source Sans Pro" w:hAnsi="Source Sans Pro"/>
                          <w:sz w:val="22"/>
                          <w:szCs w:val="22"/>
                        </w:rPr>
                        <w:t>PHY-WELL</w:t>
                      </w:r>
                      <w:r w:rsidRPr="0047472A">
                        <w:rPr>
                          <w:rFonts w:ascii="Source Sans Pro" w:hAnsi="Source Sans Pro"/>
                          <w:sz w:val="22"/>
                          <w:szCs w:val="22"/>
                        </w:rPr>
                        <w:t xml:space="preserve">, </w:t>
                      </w:r>
                      <w:r w:rsidR="00DE1DD5">
                        <w:rPr>
                          <w:rFonts w:ascii="Source Sans Pro" w:hAnsi="Source Sans Pro"/>
                          <w:sz w:val="22"/>
                          <w:szCs w:val="22"/>
                        </w:rPr>
                        <w:t>LANG-COG</w:t>
                      </w:r>
                      <w:r w:rsidRPr="0047472A">
                        <w:rPr>
                          <w:rFonts w:ascii="Source Sans Pro" w:hAnsi="Source Sans Pro"/>
                          <w:sz w:val="22"/>
                          <w:szCs w:val="22"/>
                        </w:rPr>
                        <w:t xml:space="preserve"> and </w:t>
                      </w:r>
                      <w:r w:rsidR="00DE1DD5">
                        <w:rPr>
                          <w:rFonts w:ascii="Source Sans Pro" w:hAnsi="Source Sans Pro"/>
                          <w:sz w:val="22"/>
                          <w:szCs w:val="22"/>
                        </w:rPr>
                        <w:t>COM-KNO</w:t>
                      </w:r>
                      <w:r w:rsidRPr="0047472A">
                        <w:rPr>
                          <w:rFonts w:ascii="Source Sans Pro" w:hAnsi="Source Sans Pro"/>
                          <w:sz w:val="22"/>
                          <w:szCs w:val="22"/>
                        </w:rPr>
                        <w:t xml:space="preserve"> domains</w:t>
                      </w:r>
                      <w:r>
                        <w:rPr>
                          <w:rFonts w:ascii="Source Sans Pro" w:hAnsi="Source Sans Pro"/>
                          <w:sz w:val="22"/>
                          <w:szCs w:val="22"/>
                        </w:rPr>
                        <w:t xml:space="preserve"> and ‘</w:t>
                      </w:r>
                      <w:r w:rsidRPr="00F6189F">
                        <w:rPr>
                          <w:rFonts w:ascii="Source Sans Pro" w:hAnsi="Source Sans Pro"/>
                          <w:sz w:val="22"/>
                          <w:szCs w:val="22"/>
                        </w:rPr>
                        <w:t xml:space="preserve">child has had any mental health issues’ on the </w:t>
                      </w:r>
                      <w:r w:rsidR="00DE1DD5">
                        <w:rPr>
                          <w:rFonts w:ascii="Source Sans Pro" w:hAnsi="Source Sans Pro"/>
                          <w:sz w:val="22"/>
                          <w:szCs w:val="22"/>
                        </w:rPr>
                        <w:t>EMO</w:t>
                      </w:r>
                      <w:r w:rsidRPr="00F6189F">
                        <w:rPr>
                          <w:rFonts w:ascii="Source Sans Pro" w:hAnsi="Source Sans Pro"/>
                          <w:sz w:val="22"/>
                          <w:szCs w:val="22"/>
                        </w:rPr>
                        <w:t xml:space="preserve"> and SOC domains.</w:t>
                      </w:r>
                    </w:p>
                    <w:p w14:paraId="4804364F" w14:textId="77777777" w:rsidR="006F2BDB" w:rsidRPr="00907A49" w:rsidRDefault="006F2BDB" w:rsidP="00420719">
                      <w:pPr>
                        <w:ind w:left="0"/>
                        <w:rPr>
                          <w:szCs w:val="22"/>
                        </w:rPr>
                      </w:pPr>
                    </w:p>
                    <w:p w14:paraId="11375559" w14:textId="77777777" w:rsidR="006F2BDB" w:rsidRPr="00E274C5" w:rsidRDefault="006F2BDB" w:rsidP="004E15E2">
                      <w:pPr>
                        <w:ind w:left="0"/>
                        <w:rPr>
                          <w:szCs w:val="22"/>
                        </w:rPr>
                      </w:pPr>
                    </w:p>
                    <w:p w14:paraId="33375BF9" w14:textId="17EB1057" w:rsidR="006F2BDB" w:rsidRPr="003B4C5C" w:rsidRDefault="006F2BDB" w:rsidP="00420719">
                      <w:pPr>
                        <w:ind w:left="0"/>
                      </w:pPr>
                    </w:p>
                  </w:txbxContent>
                </v:textbox>
                <w10:wrap type="square" anchorx="margin"/>
              </v:shape>
            </w:pict>
          </mc:Fallback>
        </mc:AlternateContent>
      </w:r>
      <w:r w:rsidR="6C5BC8CF" w:rsidRPr="008E0DD7">
        <w:rPr>
          <w:lang w:val="en-US"/>
        </w:rPr>
        <w:t>Conclusion</w:t>
      </w:r>
      <w:bookmarkEnd w:id="54"/>
    </w:p>
    <w:p w14:paraId="119E82B1" w14:textId="52E3AE06" w:rsidR="00201BEF" w:rsidRDefault="00201BEF" w:rsidP="00201BEF">
      <w:pPr>
        <w:rPr>
          <w:lang w:val="en-US"/>
        </w:rPr>
      </w:pPr>
    </w:p>
    <w:p w14:paraId="0397F8CA" w14:textId="77777777" w:rsidR="008471AE" w:rsidRPr="008E0DD7" w:rsidRDefault="008471AE" w:rsidP="00201BEF">
      <w:pPr>
        <w:rPr>
          <w:lang w:val="en-US"/>
        </w:rPr>
      </w:pPr>
    </w:p>
    <w:p w14:paraId="4E6F939F" w14:textId="170E1075" w:rsidR="00170EE3" w:rsidRPr="00425CFF" w:rsidRDefault="00170EE3" w:rsidP="001174D8">
      <w:bookmarkStart w:id="55" w:name="_Toc139538617"/>
      <w:r w:rsidRPr="00425CFF">
        <w:t>We found there was a clear pattern in the distribution of developmental vulnerability on each of the five specific domains by levels of the top two child disadvantage indicators</w:t>
      </w:r>
      <w:r>
        <w:t xml:space="preserve"> within each</w:t>
      </w:r>
      <w:r w:rsidR="00C4719C">
        <w:t xml:space="preserve"> disadvantage</w:t>
      </w:r>
      <w:r>
        <w:t xml:space="preserve"> lens</w:t>
      </w:r>
      <w:r w:rsidRPr="00425CFF">
        <w:t xml:space="preserve">. Generally, children experiencing disadvantage had higher rates of developmental vulnerability across </w:t>
      </w:r>
      <w:r>
        <w:t xml:space="preserve">all </w:t>
      </w:r>
      <w:r w:rsidRPr="00425CFF">
        <w:t xml:space="preserve">five domains than their peers who did not experience disadvantage. </w:t>
      </w:r>
      <w:r w:rsidR="002D51DA">
        <w:t>C</w:t>
      </w:r>
      <w:r w:rsidRPr="00425CFF">
        <w:t xml:space="preserve">hildren who had parents </w:t>
      </w:r>
      <w:r w:rsidR="00A15FD6">
        <w:t>that self-identified as an</w:t>
      </w:r>
      <w:r w:rsidRPr="00425CFF">
        <w:t xml:space="preserve"> Aboriginal and/or Torres Strait Islander had higher rates of developmental vulnerability across all five domains than their peers who had parents from other backgrounds. </w:t>
      </w:r>
    </w:p>
    <w:p w14:paraId="297F2071" w14:textId="77777777" w:rsidR="00170EE3" w:rsidRPr="00425CFF" w:rsidRDefault="00170EE3" w:rsidP="00170EE3"/>
    <w:p w14:paraId="66F115EE" w14:textId="09B6AD6A" w:rsidR="001174D8" w:rsidRDefault="00170EE3" w:rsidP="00170EE3">
      <w:r w:rsidRPr="00425CFF">
        <w:t xml:space="preserve">There was a total of 18 child disadvantage and priority population indicators that were </w:t>
      </w:r>
      <w:r>
        <w:t>associat</w:t>
      </w:r>
      <w:r w:rsidRPr="00425CFF">
        <w:t xml:space="preserve">ed </w:t>
      </w:r>
      <w:r w:rsidR="001174D8">
        <w:t>with children’s developmental vulnerability on the</w:t>
      </w:r>
      <w:r w:rsidRPr="00425CFF">
        <w:t xml:space="preserve"> five specific domains, with </w:t>
      </w:r>
      <w:proofErr w:type="gramStart"/>
      <w:r w:rsidRPr="00425CFF">
        <w:t>the majority of</w:t>
      </w:r>
      <w:proofErr w:type="gramEnd"/>
      <w:r w:rsidRPr="00425CFF">
        <w:t xml:space="preserve"> factors within the sociodemographic lens. The ranking of </w:t>
      </w:r>
      <w:r w:rsidR="001174D8">
        <w:t xml:space="preserve">disadvantage </w:t>
      </w:r>
      <w:r w:rsidRPr="00425CFF">
        <w:t xml:space="preserve">indicators by </w:t>
      </w:r>
      <w:r w:rsidR="001174D8">
        <w:t>magnitude</w:t>
      </w:r>
      <w:r w:rsidRPr="00425CFF">
        <w:t xml:space="preserve"> of </w:t>
      </w:r>
      <w:r w:rsidR="001174D8">
        <w:t xml:space="preserve">the </w:t>
      </w:r>
      <w:r w:rsidRPr="00425CFF">
        <w:t>univariable association</w:t>
      </w:r>
      <w:r w:rsidR="001174D8">
        <w:t>s</w:t>
      </w:r>
      <w:r w:rsidRPr="00425CFF">
        <w:t xml:space="preserve"> with </w:t>
      </w:r>
      <w:r w:rsidR="001174D8">
        <w:t xml:space="preserve">children’s </w:t>
      </w:r>
      <w:r w:rsidRPr="00425CFF">
        <w:t xml:space="preserve">developmental vulnerability </w:t>
      </w:r>
      <w:r w:rsidR="001174D8">
        <w:t>on</w:t>
      </w:r>
      <w:r w:rsidRPr="00425CFF">
        <w:t xml:space="preserve"> each domain was broadly consistent with the ranking for DV1 in the Phase </w:t>
      </w:r>
      <w:r w:rsidR="001174D8">
        <w:t>One</w:t>
      </w:r>
      <w:r w:rsidRPr="00425CFF">
        <w:t xml:space="preserve"> report.</w:t>
      </w:r>
      <w:r w:rsidR="00CD4575" w:rsidRPr="00E0539F">
        <w:rPr>
          <w:rFonts w:cstheme="majorHAnsi"/>
          <w:color w:val="000000" w:themeColor="text1"/>
          <w:szCs w:val="22"/>
        </w:rPr>
        <w:fldChar w:fldCharType="begin"/>
      </w:r>
      <w:r w:rsidR="008F0F75">
        <w:rPr>
          <w:rFonts w:cstheme="majorHAnsi"/>
          <w:color w:val="000000" w:themeColor="text1"/>
          <w:szCs w:val="22"/>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00CD4575" w:rsidRPr="00E0539F">
        <w:rPr>
          <w:rFonts w:cstheme="majorHAnsi"/>
          <w:color w:val="000000" w:themeColor="text1"/>
          <w:szCs w:val="22"/>
        </w:rPr>
        <w:fldChar w:fldCharType="separate"/>
      </w:r>
      <w:r w:rsidR="008F0F75" w:rsidRPr="008F0F75">
        <w:rPr>
          <w:rFonts w:cstheme="majorHAnsi"/>
          <w:noProof/>
          <w:color w:val="000000" w:themeColor="text1"/>
          <w:szCs w:val="22"/>
          <w:vertAlign w:val="superscript"/>
        </w:rPr>
        <w:t>11</w:t>
      </w:r>
      <w:r w:rsidR="00CD4575" w:rsidRPr="00E0539F">
        <w:rPr>
          <w:rFonts w:cstheme="majorHAnsi"/>
          <w:color w:val="000000" w:themeColor="text1"/>
          <w:szCs w:val="22"/>
        </w:rPr>
        <w:fldChar w:fldCharType="end"/>
      </w:r>
      <w:r w:rsidRPr="00425CFF">
        <w:t xml:space="preserve"> </w:t>
      </w:r>
    </w:p>
    <w:p w14:paraId="2C8A9095" w14:textId="77777777" w:rsidR="001174D8" w:rsidRDefault="001174D8" w:rsidP="00170EE3"/>
    <w:p w14:paraId="0D0C5530" w14:textId="41B8034C" w:rsidR="00170EE3" w:rsidRPr="00425CFF" w:rsidRDefault="00170EE3" w:rsidP="00170EE3">
      <w:r w:rsidRPr="00425CFF">
        <w:t xml:space="preserve">The top 15 indicators </w:t>
      </w:r>
      <w:r w:rsidR="00CD4575">
        <w:t>were</w:t>
      </w:r>
      <w:r w:rsidRPr="00425CFF">
        <w:t xml:space="preserve"> almost the same 15 indicators across the five domains. In particular, ‘child not regularly read to at home’, ‘</w:t>
      </w:r>
      <w:r>
        <w:t>C</w:t>
      </w:r>
      <w:r w:rsidRPr="00425CFF">
        <w:t xml:space="preserve">hild </w:t>
      </w:r>
      <w:r>
        <w:t>C</w:t>
      </w:r>
      <w:r w:rsidRPr="00425CFF">
        <w:t xml:space="preserve">are </w:t>
      </w:r>
      <w:r>
        <w:t>S</w:t>
      </w:r>
      <w:r w:rsidRPr="00425CFF">
        <w:t>ubsidy income thresholds’, ‘parent highest education level’ were always in the top 4 indicators</w:t>
      </w:r>
      <w:r w:rsidR="00CD4575">
        <w:t xml:space="preserve"> across the different disadvantage lens.</w:t>
      </w:r>
      <w:r w:rsidRPr="00425CFF">
        <w:t xml:space="preserve"> There were also a few notable variations by domain, including: (1) child mental health issues were more strongly associated with developmental vulnerability on the </w:t>
      </w:r>
      <w:r w:rsidR="00DE1DD5">
        <w:t>EMO</w:t>
      </w:r>
      <w:r w:rsidRPr="00425CFF">
        <w:t xml:space="preserve"> and SOC domains; (2) house crowding generally ranked highly but had a </w:t>
      </w:r>
      <w:r w:rsidR="009438E6">
        <w:t>weaker</w:t>
      </w:r>
      <w:r w:rsidRPr="00425CFF">
        <w:t xml:space="preserve"> association with developmental vulnerability on the </w:t>
      </w:r>
      <w:r w:rsidR="00DE1DD5">
        <w:t>EMO</w:t>
      </w:r>
      <w:r w:rsidRPr="00425CFF">
        <w:t xml:space="preserve"> domain; (3) preschool non-attendance had a </w:t>
      </w:r>
      <w:r w:rsidR="00305D3B">
        <w:t>stronger</w:t>
      </w:r>
      <w:r w:rsidRPr="00425CFF">
        <w:t xml:space="preserve"> association with developmental vulnerability on the </w:t>
      </w:r>
      <w:r w:rsidR="00DE1DD5">
        <w:t>PHY-WELL</w:t>
      </w:r>
      <w:r w:rsidRPr="00425CFF">
        <w:t xml:space="preserve">, LAN-COG and </w:t>
      </w:r>
      <w:r w:rsidR="00DE1DD5">
        <w:t>COM-KNO</w:t>
      </w:r>
      <w:r w:rsidRPr="00425CFF">
        <w:t xml:space="preserve"> domains; and (4) employment duration, occupation and non-paid child care were more strongly associated </w:t>
      </w:r>
      <w:r w:rsidR="00305D3B">
        <w:t xml:space="preserve">with </w:t>
      </w:r>
      <w:r w:rsidRPr="00425CFF">
        <w:t xml:space="preserve">developmental vulnerability on the LAN-COG and </w:t>
      </w:r>
      <w:r w:rsidR="00DE1DD5">
        <w:t>COM-KNO</w:t>
      </w:r>
      <w:r w:rsidRPr="00425CFF">
        <w:t xml:space="preserve"> domains.</w:t>
      </w:r>
    </w:p>
    <w:p w14:paraId="31F9F290" w14:textId="1963FA9F" w:rsidR="004E15E2" w:rsidRPr="008E0DD7" w:rsidRDefault="004E15E2" w:rsidP="000C066E">
      <w:pPr>
        <w:ind w:left="0"/>
        <w:sectPr w:rsidR="004E15E2" w:rsidRPr="008E0DD7" w:rsidSect="001C6B99">
          <w:headerReference w:type="even" r:id="rId53"/>
          <w:headerReference w:type="default" r:id="rId54"/>
          <w:headerReference w:type="first" r:id="rId55"/>
          <w:pgSz w:w="12240" w:h="15840"/>
          <w:pgMar w:top="1440" w:right="1440" w:bottom="1440" w:left="1440" w:header="708" w:footer="567" w:gutter="0"/>
          <w:cols w:space="708"/>
          <w:docGrid w:linePitch="360"/>
        </w:sectPr>
      </w:pPr>
    </w:p>
    <w:p w14:paraId="676A518A" w14:textId="2076D260" w:rsidR="00AC2EC1" w:rsidRPr="008E0DD7" w:rsidRDefault="00AC2EC1" w:rsidP="00B751A8">
      <w:pPr>
        <w:pStyle w:val="Heading1"/>
        <w:jc w:val="right"/>
        <w:rPr>
          <w:b/>
          <w:bCs/>
        </w:rPr>
      </w:pPr>
      <w:bookmarkStart w:id="56" w:name="_Toc161739460"/>
      <w:r w:rsidRPr="008E0DD7">
        <w:rPr>
          <w:b/>
          <w:bCs/>
        </w:rPr>
        <w:lastRenderedPageBreak/>
        <w:t xml:space="preserve">Part </w:t>
      </w:r>
      <w:r w:rsidR="006C3B03" w:rsidRPr="008E0DD7">
        <w:rPr>
          <w:b/>
          <w:bCs/>
        </w:rPr>
        <w:t>2</w:t>
      </w:r>
      <w:r w:rsidRPr="008E0DD7">
        <w:rPr>
          <w:b/>
          <w:bCs/>
        </w:rPr>
        <w:t xml:space="preserve"> |</w:t>
      </w:r>
      <w:bookmarkEnd w:id="55"/>
      <w:bookmarkEnd w:id="56"/>
    </w:p>
    <w:p w14:paraId="70C02FEA" w14:textId="64A84B19" w:rsidR="009B3BC4" w:rsidRPr="008E0DD7" w:rsidRDefault="000676E5" w:rsidP="00B751A8">
      <w:pPr>
        <w:pStyle w:val="Heading1"/>
      </w:pPr>
      <w:bookmarkStart w:id="57" w:name="_Toc161739461"/>
      <w:bookmarkEnd w:id="35"/>
      <w:r w:rsidRPr="008E0DD7">
        <w:t xml:space="preserve">Comparison of </w:t>
      </w:r>
      <w:r w:rsidR="00450CC5" w:rsidRPr="008E0DD7">
        <w:t>child</w:t>
      </w:r>
      <w:r w:rsidRPr="008E0DD7">
        <w:t>-</w:t>
      </w:r>
      <w:r w:rsidR="000C7BEF">
        <w:t>level</w:t>
      </w:r>
      <w:r w:rsidRPr="008E0DD7">
        <w:t xml:space="preserve"> and area-level </w:t>
      </w:r>
      <w:r w:rsidR="006F14AE" w:rsidRPr="008E0DD7">
        <w:t>indicators of disadvantage</w:t>
      </w:r>
      <w:bookmarkEnd w:id="57"/>
      <w:r w:rsidR="004E584F" w:rsidRPr="008E0DD7">
        <w:t xml:space="preserve"> </w:t>
      </w:r>
    </w:p>
    <w:p w14:paraId="4CEDF1D8" w14:textId="77777777" w:rsidR="009F22CB" w:rsidRPr="008E0DD7" w:rsidRDefault="009F22CB" w:rsidP="009F22CB"/>
    <w:p w14:paraId="534B8C62" w14:textId="701F6182" w:rsidR="009B3BC4" w:rsidRPr="008E0DD7" w:rsidRDefault="00606519" w:rsidP="00B751A8">
      <w:pPr>
        <w:pStyle w:val="Heading2"/>
        <w:spacing w:line="240" w:lineRule="auto"/>
      </w:pPr>
      <w:bookmarkStart w:id="58" w:name="_Toc161739462"/>
      <w:r w:rsidRPr="008E0DD7">
        <w:t>Overview</w:t>
      </w:r>
      <w:bookmarkEnd w:id="58"/>
    </w:p>
    <w:p w14:paraId="7EEC9A3B" w14:textId="77777777" w:rsidR="00201BEF" w:rsidRPr="008E0DD7" w:rsidRDefault="00201BEF" w:rsidP="00201BEF"/>
    <w:p w14:paraId="3534270B" w14:textId="44115584" w:rsidR="00500693" w:rsidRPr="008E0DD7" w:rsidRDefault="00EB72A2" w:rsidP="00B751A8">
      <w:r w:rsidRPr="008E0DD7">
        <w:t>Area-level measures such as the</w:t>
      </w:r>
      <w:r w:rsidR="00B25861" w:rsidRPr="008E0DD7">
        <w:t xml:space="preserve"> Socio-Economic Indexes for Areas (SEIFA) </w:t>
      </w:r>
      <w:r w:rsidRPr="008E0DD7">
        <w:t xml:space="preserve">are commonly used </w:t>
      </w:r>
      <w:r w:rsidR="00B25861" w:rsidRPr="008E0DD7">
        <w:t>as a</w:t>
      </w:r>
      <w:r w:rsidRPr="008E0DD7">
        <w:t xml:space="preserve"> proxy</w:t>
      </w:r>
      <w:r w:rsidR="00B25861" w:rsidRPr="008E0DD7">
        <w:t xml:space="preserve"> indicator </w:t>
      </w:r>
      <w:r w:rsidRPr="008E0DD7">
        <w:t>of an individual’s socioeconomic status</w:t>
      </w:r>
      <w:r w:rsidR="00B25861" w:rsidRPr="008E0DD7">
        <w:t>.</w:t>
      </w:r>
      <w:r w:rsidR="002F6CC0" w:rsidRPr="008E0DD7">
        <w:fldChar w:fldCharType="begin"/>
      </w:r>
      <w:r w:rsidR="002B0EBB">
        <w:instrText xml:space="preserve"> ADDIN EN.CITE &lt;EndNote&gt;&lt;Cite&gt;&lt;Author&gt;Lim&lt;/Author&gt;&lt;Year&gt;2011&lt;/Year&gt;&lt;RecNum&gt;1800&lt;/RecNum&gt;&lt;DisplayText&gt;&lt;style face="superscript"&gt;25&lt;/style&gt;&lt;/DisplayText&gt;&lt;record&gt;&lt;rec-number&gt;1800&lt;/rec-number&gt;&lt;foreign-keys&gt;&lt;key app="EN" db-id="22dx5xz5vrrv9jet0d452rf8t2xfaxfew0xr" timestamp="1663132701" guid="4aa08cc8-e0c3-4f56-876e-b45c240051ed"&gt;1800&lt;/key&gt;&lt;/foreign-keys&gt;&lt;ref-type name="Book"&gt;6&lt;/ref-type&gt;&lt;contributors&gt;&lt;authors&gt;&lt;author&gt;Lim, P.&lt;/author&gt;&lt;author&gt;Gemici, S.&lt;/author&gt;&lt;/authors&gt;&lt;/contributors&gt;&lt;titles&gt;&lt;title&gt;Measuring the socioeconomic status of Australian youth&lt;/title&gt;&lt;/titles&gt;&lt;dates&gt;&lt;year&gt;2011&lt;/year&gt;&lt;/dates&gt;&lt;pub-location&gt;Adelaide, Australia&lt;/pub-location&gt;&lt;publisher&gt;National Centre for Vocational Education Research&lt;/publisher&gt;&lt;label&gt;CCC&lt;/label&gt;&lt;urls&gt;&lt;/urls&gt;&lt;/record&gt;&lt;/Cite&gt;&lt;/EndNote&gt;</w:instrText>
      </w:r>
      <w:r w:rsidR="002F6CC0" w:rsidRPr="008E0DD7">
        <w:fldChar w:fldCharType="separate"/>
      </w:r>
      <w:r w:rsidR="008F0F75" w:rsidRPr="008F0F75">
        <w:rPr>
          <w:noProof/>
          <w:vertAlign w:val="superscript"/>
        </w:rPr>
        <w:t>25</w:t>
      </w:r>
      <w:r w:rsidR="002F6CC0" w:rsidRPr="008E0DD7">
        <w:fldChar w:fldCharType="end"/>
      </w:r>
      <w:r w:rsidR="00B25861" w:rsidRPr="008E0DD7">
        <w:t xml:space="preserve"> </w:t>
      </w:r>
      <w:r w:rsidRPr="008E0DD7">
        <w:t>Compared to child-level measures of disadvantage</w:t>
      </w:r>
      <w:r w:rsidR="00AC30FD" w:rsidRPr="008E0DD7">
        <w:t xml:space="preserve"> (e.g., household income, parental education or occupation)</w:t>
      </w:r>
      <w:r w:rsidRPr="008E0DD7">
        <w:t xml:space="preserve">, SEIFA is a relative measure, which means that a given geographic area may </w:t>
      </w:r>
      <w:r w:rsidR="001A1706" w:rsidRPr="008E0DD7">
        <w:t xml:space="preserve">be classified as </w:t>
      </w:r>
      <w:r w:rsidRPr="008E0DD7">
        <w:t xml:space="preserve">disadvantaged </w:t>
      </w:r>
      <w:r w:rsidR="001A1706" w:rsidRPr="008E0DD7">
        <w:t>relative</w:t>
      </w:r>
      <w:r w:rsidR="0065456A" w:rsidRPr="008E0DD7">
        <w:t>ly</w:t>
      </w:r>
      <w:r w:rsidR="001A1706" w:rsidRPr="008E0DD7">
        <w:t xml:space="preserve"> </w:t>
      </w:r>
      <w:r w:rsidRPr="008E0DD7">
        <w:t>rather than disadvantaged in absolute terms.</w:t>
      </w:r>
      <w:r w:rsidR="002F6CC0" w:rsidRPr="008E0DD7">
        <w:fldChar w:fldCharType="begin"/>
      </w:r>
      <w:r w:rsidR="008F0F75">
        <w:instrText xml:space="preserve"> ADDIN EN.CITE &lt;EndNote&gt;&lt;Cite&gt;&lt;Author&gt;Pink&lt;/Author&gt;&lt;Year&gt;2008&lt;/Year&gt;&lt;RecNum&gt;5472&lt;/RecNum&gt;&lt;DisplayText&gt;&lt;style face="superscript"&gt;12&lt;/style&gt;&lt;/DisplayText&gt;&lt;record&gt;&lt;rec-number&gt;5472&lt;/rec-number&gt;&lt;foreign-keys&gt;&lt;key app="EN" db-id="22dx5xz5vrrv9jet0d452rf8t2xfaxfew0xr" timestamp="1663202012" guid="ae37b9e4-ab99-42bc-8c43-84343cd74f04"&gt;5472&lt;/key&gt;&lt;/foreign-keys&gt;&lt;ref-type name="Report"&gt;27&lt;/ref-type&gt;&lt;contributors&gt;&lt;authors&gt;&lt;author&gt;Pink, B&lt;/author&gt;&lt;/authors&gt;&lt;/contributors&gt;&lt;titles&gt;&lt;title&gt;Information paper: an introduction to socio-economic indexes for areas (SEIFA), 2006&lt;/title&gt;&lt;/titles&gt;&lt;dates&gt;&lt;year&gt;2008&lt;/year&gt;&lt;/dates&gt;&lt;pub-location&gt;Canberra, Australia&lt;/pub-location&gt;&lt;publisher&gt;Australian Bureau of Statistics&lt;/publisher&gt;&lt;urls&gt;&lt;/urls&gt;&lt;/record&gt;&lt;/Cite&gt;&lt;/EndNote&gt;</w:instrText>
      </w:r>
      <w:r w:rsidR="002F6CC0" w:rsidRPr="008E0DD7">
        <w:fldChar w:fldCharType="separate"/>
      </w:r>
      <w:r w:rsidR="008F0F75" w:rsidRPr="008F0F75">
        <w:rPr>
          <w:noProof/>
          <w:vertAlign w:val="superscript"/>
        </w:rPr>
        <w:t>12</w:t>
      </w:r>
      <w:r w:rsidR="002F6CC0" w:rsidRPr="008E0DD7">
        <w:fldChar w:fldCharType="end"/>
      </w:r>
      <w:r w:rsidR="00AC30FD" w:rsidRPr="008E0DD7">
        <w:t xml:space="preserve"> </w:t>
      </w:r>
      <w:r w:rsidR="005A75F5" w:rsidRPr="008E0DD7">
        <w:t xml:space="preserve">The aim of Part </w:t>
      </w:r>
      <w:r w:rsidR="00D1160E" w:rsidRPr="008E0DD7">
        <w:t xml:space="preserve">2 </w:t>
      </w:r>
      <w:r w:rsidR="005A75F5" w:rsidRPr="008E0DD7">
        <w:t xml:space="preserve">was to compare the </w:t>
      </w:r>
      <w:r w:rsidR="00D0676C" w:rsidRPr="008E0DD7">
        <w:t xml:space="preserve">child-level </w:t>
      </w:r>
      <w:r w:rsidR="00500693" w:rsidRPr="008E0DD7">
        <w:t xml:space="preserve">indicators </w:t>
      </w:r>
      <w:r w:rsidR="000D1784" w:rsidRPr="008E0DD7">
        <w:t xml:space="preserve">of disadvantage </w:t>
      </w:r>
      <w:r w:rsidR="005869EA" w:rsidRPr="008E0DD7">
        <w:t>considered</w:t>
      </w:r>
      <w:r w:rsidR="00500693" w:rsidRPr="008E0DD7">
        <w:t xml:space="preserve"> in Phase </w:t>
      </w:r>
      <w:r w:rsidR="00C6610E" w:rsidRPr="008E0DD7">
        <w:t>One</w:t>
      </w:r>
      <w:r w:rsidR="000D1784" w:rsidRPr="008E0DD7">
        <w:t xml:space="preserve"> with</w:t>
      </w:r>
      <w:r w:rsidR="00FA2B17" w:rsidRPr="008E0DD7">
        <w:t xml:space="preserve"> the</w:t>
      </w:r>
      <w:r w:rsidR="000D1784" w:rsidRPr="008E0DD7">
        <w:t xml:space="preserve"> area-level</w:t>
      </w:r>
      <w:r w:rsidR="00FA2B17" w:rsidRPr="008E0DD7">
        <w:t xml:space="preserve"> SEIFA</w:t>
      </w:r>
      <w:r w:rsidR="000D1784" w:rsidRPr="008E0DD7">
        <w:t xml:space="preserve"> indicator</w:t>
      </w:r>
      <w:r w:rsidR="00FA2B17" w:rsidRPr="008E0DD7">
        <w:t xml:space="preserve"> </w:t>
      </w:r>
      <w:r w:rsidR="001F1365" w:rsidRPr="008E0DD7">
        <w:t xml:space="preserve">and to </w:t>
      </w:r>
      <w:r w:rsidR="005C2A24" w:rsidRPr="008E0DD7">
        <w:t>estimate</w:t>
      </w:r>
      <w:r w:rsidR="00C147D2" w:rsidRPr="008E0DD7">
        <w:t xml:space="preserve"> the univariable</w:t>
      </w:r>
      <w:r w:rsidR="001F1365" w:rsidRPr="008E0DD7">
        <w:t xml:space="preserve"> association </w:t>
      </w:r>
      <w:r w:rsidR="00C147D2" w:rsidRPr="008E0DD7">
        <w:t xml:space="preserve">of the area-level </w:t>
      </w:r>
      <w:r w:rsidR="001F1365" w:rsidRPr="008E0DD7">
        <w:t xml:space="preserve">indicator </w:t>
      </w:r>
      <w:r w:rsidR="00167337" w:rsidRPr="008E0DD7">
        <w:t>with</w:t>
      </w:r>
      <w:r w:rsidR="001F1365" w:rsidRPr="008E0DD7">
        <w:t xml:space="preserve"> children’s developmental vulnerability</w:t>
      </w:r>
      <w:r w:rsidR="00DA313F" w:rsidRPr="008E0DD7">
        <w:t xml:space="preserve"> on one or more domain (DV1)</w:t>
      </w:r>
      <w:r w:rsidR="001F1365" w:rsidRPr="008E0DD7">
        <w:t xml:space="preserve">. We found that there were large differences </w:t>
      </w:r>
      <w:r w:rsidR="007D7C30" w:rsidRPr="008E0DD7">
        <w:t>between the child-</w:t>
      </w:r>
      <w:r w:rsidR="000C7BEF">
        <w:t>level</w:t>
      </w:r>
      <w:r w:rsidR="007D7C30" w:rsidRPr="008E0DD7">
        <w:t xml:space="preserve"> and area-level disadvantage indicators</w:t>
      </w:r>
      <w:r w:rsidR="004B6B0E" w:rsidRPr="008E0DD7">
        <w:t xml:space="preserve">. </w:t>
      </w:r>
      <w:r w:rsidR="001338BB" w:rsidRPr="008E0DD7">
        <w:t xml:space="preserve">We recommend careful consideration of the </w:t>
      </w:r>
      <w:r w:rsidR="00FB22B7" w:rsidRPr="008E0DD7">
        <w:t xml:space="preserve">method of measuring disadvantage </w:t>
      </w:r>
      <w:r w:rsidR="00D729EA" w:rsidRPr="008E0DD7">
        <w:t xml:space="preserve">when investigating children’s developmental vulnerability. </w:t>
      </w:r>
    </w:p>
    <w:p w14:paraId="00641EBA" w14:textId="77777777" w:rsidR="00606519" w:rsidRPr="008E0DD7" w:rsidRDefault="00606519" w:rsidP="00B751A8">
      <w:pPr>
        <w:ind w:left="0"/>
      </w:pPr>
    </w:p>
    <w:p w14:paraId="196C397B" w14:textId="7357C990" w:rsidR="00606519" w:rsidRPr="008E0DD7" w:rsidRDefault="00606519" w:rsidP="00B751A8">
      <w:pPr>
        <w:pStyle w:val="Heading2"/>
        <w:spacing w:line="240" w:lineRule="auto"/>
      </w:pPr>
      <w:bookmarkStart w:id="59" w:name="_Toc161739463"/>
      <w:r w:rsidRPr="008E0DD7">
        <w:t>Methods</w:t>
      </w:r>
      <w:bookmarkEnd w:id="59"/>
    </w:p>
    <w:p w14:paraId="09DCA129" w14:textId="77777777" w:rsidR="00201BEF" w:rsidRPr="008E0DD7" w:rsidRDefault="00201BEF" w:rsidP="00201BEF"/>
    <w:p w14:paraId="749E3086" w14:textId="55E5B9C0" w:rsidR="007F30B7" w:rsidRPr="008E0DD7" w:rsidRDefault="002610F3" w:rsidP="00B751A8">
      <w:pPr>
        <w:pStyle w:val="Heading5"/>
      </w:pPr>
      <w:r w:rsidRPr="008E0DD7">
        <w:t>Measures</w:t>
      </w:r>
    </w:p>
    <w:p w14:paraId="6913DF60" w14:textId="77777777" w:rsidR="00201BEF" w:rsidRPr="008E0DD7" w:rsidRDefault="00201BEF" w:rsidP="00201BEF">
      <w:pPr>
        <w:rPr>
          <w:lang w:eastAsia="en-GB"/>
        </w:rPr>
      </w:pPr>
    </w:p>
    <w:p w14:paraId="3EAD00F9" w14:textId="713BCB41" w:rsidR="004B6B0E" w:rsidRPr="008E0DD7" w:rsidRDefault="004B6B0E" w:rsidP="004B6B0E">
      <w:r>
        <w:t xml:space="preserve">We focused on two types of disadvantage </w:t>
      </w:r>
      <w:r w:rsidR="00933B48">
        <w:t xml:space="preserve">measures </w:t>
      </w:r>
      <w:r>
        <w:t xml:space="preserve">in this </w:t>
      </w:r>
      <w:r w:rsidR="0032546F">
        <w:t>Part</w:t>
      </w:r>
      <w:r>
        <w:t xml:space="preserve">: 1) the 36 child-level indicators of disadvantage, which were identified in Phase One; and 2) an area-level indicator of disadvantage, </w:t>
      </w:r>
      <w:r w:rsidR="005B0323">
        <w:t xml:space="preserve">SEIFA  - </w:t>
      </w:r>
      <w:r>
        <w:t xml:space="preserve">Index of </w:t>
      </w:r>
      <w:r w:rsidR="0089278E">
        <w:t>R</w:t>
      </w:r>
      <w:r>
        <w:t xml:space="preserve">elative </w:t>
      </w:r>
      <w:r w:rsidR="008E5E51">
        <w:t xml:space="preserve">Advantage and </w:t>
      </w:r>
      <w:r w:rsidR="0089278E">
        <w:t>D</w:t>
      </w:r>
      <w:r>
        <w:t>isadvantage (IRS</w:t>
      </w:r>
      <w:r w:rsidR="008E5E51">
        <w:t>A</w:t>
      </w:r>
      <w:r>
        <w:t xml:space="preserve">D), which </w:t>
      </w:r>
      <w:r w:rsidR="00221814">
        <w:t>is</w:t>
      </w:r>
      <w:r>
        <w:t xml:space="preserve"> </w:t>
      </w:r>
      <w:r w:rsidR="00726C67">
        <w:t xml:space="preserve">widely </w:t>
      </w:r>
      <w:r w:rsidR="00105AE2">
        <w:t>used as a measure of</w:t>
      </w:r>
      <w:r>
        <w:t xml:space="preserve"> </w:t>
      </w:r>
      <w:r w:rsidR="00726C67">
        <w:t xml:space="preserve">relative </w:t>
      </w:r>
      <w:r>
        <w:t>socioeconomic position at the area level.</w:t>
      </w:r>
      <w:r>
        <w:fldChar w:fldCharType="begin"/>
      </w:r>
      <w:r>
        <w:instrText xml:space="preserve"> ADDIN EN.CITE &lt;EndNote&gt;&lt;Cite&gt;&lt;Author&gt;Australian Bureau of Statistics&lt;/Author&gt;&lt;Year&gt;2011&lt;/Year&gt;&lt;RecNum&gt;3616&lt;/RecNum&gt;&lt;DisplayText&gt;&lt;style face="superscript"&gt;26&lt;/style&gt;&lt;/DisplayText&gt;&lt;record&gt;&lt;rec-number&gt;3616&lt;/rec-number&gt;&lt;foreign-keys&gt;&lt;key app="EN" db-id="22dx5xz5vrrv9jet0d452rf8t2xfaxfew0xr" timestamp="1663134862" guid="55a27899-3811-4d8f-851c-271151126184"&gt;3616&lt;/key&gt;&lt;/foreign-keys&gt;&lt;ref-type name="Report"&gt;27&lt;/ref-type&gt;&lt;contributors&gt;&lt;authors&gt;&lt;author&gt;Australian Bureau of Statistics,&lt;/author&gt;&lt;/authors&gt;&lt;/contributors&gt;&lt;titles&gt;&lt;title&gt;Census of Population and Housing: Socio-Economic Indexes for Areas (SEIFA), Australia, 2011&lt;/title&gt;&lt;/titles&gt;&lt;keywords&gt;&lt;keyword&gt;SES&lt;/keyword&gt;&lt;keyword&gt;socioeconomic disadvantage&lt;/keyword&gt;&lt;keyword&gt;Australia&lt;/keyword&gt;&lt;/keywords&gt;&lt;dates&gt;&lt;year&gt;2011&lt;/year&gt;&lt;/dates&gt;&lt;publisher&gt;Australian Bureau of Statistics,&lt;/publisher&gt;&lt;isbn&gt;2033.0.55.001&lt;/isbn&gt;&lt;label&gt;CCC&lt;/label&gt;&lt;urls&gt;&lt;related-urls&gt;&lt;url&gt;http://www.abs.gov.au/ausstats/abs@.nsf/Lookup/2033.0.55.001main+features100052011&lt;/url&gt;&lt;/related-urls&gt;&lt;/urls&gt;&lt;/record&gt;&lt;/Cite&gt;&lt;/EndNote&gt;</w:instrText>
      </w:r>
      <w:r>
        <w:fldChar w:fldCharType="separate"/>
      </w:r>
      <w:r w:rsidR="008F0F75" w:rsidRPr="21ECD973">
        <w:rPr>
          <w:noProof/>
          <w:vertAlign w:val="superscript"/>
        </w:rPr>
        <w:t>26</w:t>
      </w:r>
      <w:r>
        <w:fldChar w:fldCharType="end"/>
      </w:r>
      <w:r>
        <w:t xml:space="preserve"> Based on the Australian Bureau of Statistics classification,</w:t>
      </w:r>
      <w:r>
        <w:fldChar w:fldCharType="begin"/>
      </w:r>
      <w:r>
        <w:instrText xml:space="preserve"> ADDIN EN.CITE &lt;EndNote&gt;&lt;Cite&gt;&lt;Author&gt;Statistics&lt;/Author&gt;&lt;Year&gt;2021&lt;/Year&gt;&lt;RecNum&gt;6690&lt;/RecNum&gt;&lt;DisplayText&gt;&lt;style face="superscript"&gt;27&lt;/style&gt;&lt;/DisplayText&gt;&lt;record&gt;&lt;rec-number&gt;6690&lt;/rec-number&gt;&lt;foreign-keys&gt;&lt;key app="EN" db-id="22dx5xz5vrrv9jet0d452rf8t2xfaxfew0xr" timestamp="1688101382" guid="f24a19b7-0ad1-435c-a9f9-8098d34c889f"&gt;6690&lt;/key&gt;&lt;/foreign-keys&gt;&lt;ref-type name="Web Page"&gt;12&lt;/ref-type&gt;&lt;contributors&gt;&lt;authors&gt;&lt;author&gt;Australian Bureau of Statistics&lt;/author&gt;&lt;/authors&gt;&lt;/contributors&gt;&lt;titles&gt;&lt;title&gt;Socio-Economic Indexes for Areas (SEIFA), Australia&lt;/title&gt;&lt;/titles&gt;&lt;dates&gt;&lt;year&gt;2021&lt;/year&gt;&lt;/dates&gt;&lt;urls&gt;&lt;related-urls&gt;&lt;url&gt;https://www.abs.gov.au/statistics/people/people-and-communities/socio-economic-indexes-areas-seifa-australia/latest-release&lt;/url&gt;&lt;/related-urls&gt;&lt;/urls&gt;&lt;/record&gt;&lt;/Cite&gt;&lt;/EndNote&gt;</w:instrText>
      </w:r>
      <w:r>
        <w:fldChar w:fldCharType="separate"/>
      </w:r>
      <w:r w:rsidR="008F0F75" w:rsidRPr="21ECD973">
        <w:rPr>
          <w:noProof/>
          <w:vertAlign w:val="superscript"/>
        </w:rPr>
        <w:t>27</w:t>
      </w:r>
      <w:r>
        <w:fldChar w:fldCharType="end"/>
      </w:r>
      <w:r>
        <w:t xml:space="preserve"> we </w:t>
      </w:r>
      <w:r w:rsidR="00A31201">
        <w:t xml:space="preserve">categorised </w:t>
      </w:r>
      <w:r>
        <w:t xml:space="preserve">SEIFA </w:t>
      </w:r>
      <w:r w:rsidR="003F0FF0">
        <w:t>into quintile</w:t>
      </w:r>
      <w:r w:rsidR="00933B48">
        <w:t>s</w:t>
      </w:r>
      <w:r w:rsidR="007A360A">
        <w:t xml:space="preserve">; </w:t>
      </w:r>
      <w:r w:rsidR="00726C67">
        <w:t>with quintile 1 indicating the most disadvantaged and quintile 5 the least disadvantaged communities</w:t>
      </w:r>
      <w:r>
        <w:t>. We used developmental vulnerability on one or more domains (yes/no) (i.e., DV1)</w:t>
      </w:r>
      <w:r w:rsidR="00640ED3">
        <w:t xml:space="preserve">, </w:t>
      </w:r>
      <w:r>
        <w:t xml:space="preserve">as the outcome of interest in this section. For further details, please refer to the </w:t>
      </w:r>
      <w:hyperlink w:anchor="_General_Methods">
        <w:r w:rsidRPr="21ECD973">
          <w:rPr>
            <w:rStyle w:val="Hyperlink"/>
          </w:rPr>
          <w:t>General Methods</w:t>
        </w:r>
      </w:hyperlink>
      <w:r>
        <w:t xml:space="preserve"> section.</w:t>
      </w:r>
    </w:p>
    <w:p w14:paraId="43D9E33E" w14:textId="77777777" w:rsidR="009F76D9" w:rsidRPr="008E0DD7" w:rsidRDefault="009F76D9" w:rsidP="00B751A8">
      <w:pPr>
        <w:ind w:left="0"/>
      </w:pPr>
    </w:p>
    <w:p w14:paraId="664E1181" w14:textId="7EA6E961" w:rsidR="00BB1787" w:rsidRPr="008E0DD7" w:rsidRDefault="007F30B7" w:rsidP="00B751A8">
      <w:pPr>
        <w:pStyle w:val="Heading5"/>
      </w:pPr>
      <w:r w:rsidRPr="008E0DD7">
        <w:t>Statistical analysis</w:t>
      </w:r>
    </w:p>
    <w:p w14:paraId="64543542" w14:textId="77777777" w:rsidR="00BB1787" w:rsidRPr="008E0DD7" w:rsidRDefault="00BB1787" w:rsidP="00B751A8">
      <w:pPr>
        <w:rPr>
          <w:lang w:eastAsia="en-GB"/>
        </w:rPr>
      </w:pPr>
    </w:p>
    <w:p w14:paraId="5A0CA62F" w14:textId="54F1A1DA" w:rsidR="004B6B0E" w:rsidRPr="008E0DD7" w:rsidRDefault="004B6B0E" w:rsidP="004B6B0E">
      <w:r w:rsidRPr="008E0DD7">
        <w:t xml:space="preserve">Cross-tabulations </w:t>
      </w:r>
      <w:r w:rsidR="00933B48" w:rsidRPr="008E0DD7">
        <w:t xml:space="preserve">were </w:t>
      </w:r>
      <w:r w:rsidRPr="008E0DD7">
        <w:t xml:space="preserve">used to summarise the distribution of each of the 36 child-level disadvantage indicators by area-level SEIFA </w:t>
      </w:r>
      <w:r w:rsidR="007916F4" w:rsidRPr="008E0DD7">
        <w:t>quintiles</w:t>
      </w:r>
      <w:r w:rsidRPr="008E0DD7">
        <w:t>.</w:t>
      </w:r>
      <w:r w:rsidRPr="008E0DD7">
        <w:fldChar w:fldCharType="begin"/>
      </w:r>
      <w:r w:rsidR="008F0F75">
        <w:instrText xml:space="preserve"> ADDIN EN.CITE &lt;EndNote&gt;&lt;Cite&gt;&lt;Author&gt;Statistics&lt;/Author&gt;&lt;Year&gt;2021&lt;/Year&gt;&lt;RecNum&gt;6690&lt;/RecNum&gt;&lt;DisplayText&gt;&lt;style face="superscript"&gt;27&lt;/style&gt;&lt;/DisplayText&gt;&lt;record&gt;&lt;rec-number&gt;6690&lt;/rec-number&gt;&lt;foreign-keys&gt;&lt;key app="EN" db-id="22dx5xz5vrrv9jet0d452rf8t2xfaxfew0xr" timestamp="1688101382" guid="f24a19b7-0ad1-435c-a9f9-8098d34c889f"&gt;6690&lt;/key&gt;&lt;/foreign-keys&gt;&lt;ref-type name="Web Page"&gt;12&lt;/ref-type&gt;&lt;contributors&gt;&lt;authors&gt;&lt;author&gt;Australian Bureau of Statistics&lt;/author&gt;&lt;/authors&gt;&lt;/contributors&gt;&lt;titles&gt;&lt;title&gt;Socio-Economic Indexes for Areas (SEIFA), Australia&lt;/title&gt;&lt;/titles&gt;&lt;dates&gt;&lt;year&gt;2021&lt;/year&gt;&lt;/dates&gt;&lt;urls&gt;&lt;related-urls&gt;&lt;url&gt;https://www.abs.gov.au/statistics/people/people-and-communities/socio-economic-indexes-areas-seifa-australia/latest-release&lt;/url&gt;&lt;/related-urls&gt;&lt;/urls&gt;&lt;/record&gt;&lt;/Cite&gt;&lt;/EndNote&gt;</w:instrText>
      </w:r>
      <w:r w:rsidRPr="008E0DD7">
        <w:fldChar w:fldCharType="separate"/>
      </w:r>
      <w:r w:rsidR="008F0F75" w:rsidRPr="008F0F75">
        <w:rPr>
          <w:noProof/>
          <w:vertAlign w:val="superscript"/>
        </w:rPr>
        <w:t>27</w:t>
      </w:r>
      <w:r w:rsidRPr="008E0DD7">
        <w:fldChar w:fldCharType="end"/>
      </w:r>
      <w:r w:rsidRPr="008E0DD7">
        <w:t xml:space="preserve"> This was conducted to explore differences in each of the child-level indicators among children living in communities</w:t>
      </w:r>
      <w:r w:rsidR="00A358B2" w:rsidRPr="008E0DD7">
        <w:t xml:space="preserve"> with different socioeconomic levels</w:t>
      </w:r>
      <w:r w:rsidRPr="008E0DD7">
        <w:t xml:space="preserve">. Consistent with the analysis performed in Phase One for the child-level disadvantage indicators, the univariable association of the area-level disadvantage </w:t>
      </w:r>
      <w:r w:rsidR="00933B48" w:rsidRPr="008E0DD7">
        <w:t xml:space="preserve">measure </w:t>
      </w:r>
      <w:r w:rsidRPr="008E0DD7">
        <w:t xml:space="preserve">with children’s </w:t>
      </w:r>
      <w:r w:rsidR="00840837">
        <w:t>DV1</w:t>
      </w:r>
      <w:r w:rsidRPr="008E0DD7">
        <w:t xml:space="preserve"> was estimated using </w:t>
      </w:r>
      <w:r w:rsidR="000426BE">
        <w:t xml:space="preserve">univariable </w:t>
      </w:r>
      <w:r w:rsidRPr="008E0DD7">
        <w:t>regression</w:t>
      </w:r>
      <w:r w:rsidRPr="008E0DD7">
        <w:rPr>
          <w:rFonts w:cstheme="majorHAnsi"/>
        </w:rPr>
        <w:t xml:space="preserve"> </w:t>
      </w:r>
      <w:r w:rsidR="009D06F2">
        <w:rPr>
          <w:rFonts w:cstheme="majorHAnsi"/>
        </w:rPr>
        <w:t xml:space="preserve">analyses </w:t>
      </w:r>
      <w:r w:rsidR="00933B48" w:rsidRPr="008E0DD7">
        <w:rPr>
          <w:rFonts w:cstheme="majorHAnsi"/>
        </w:rPr>
        <w:t>with</w:t>
      </w:r>
      <w:r w:rsidRPr="008E0DD7">
        <w:rPr>
          <w:rFonts w:cstheme="majorHAnsi"/>
        </w:rPr>
        <w:t xml:space="preserve"> RR</w:t>
      </w:r>
      <w:r w:rsidR="00933B48" w:rsidRPr="008E0DD7">
        <w:rPr>
          <w:rFonts w:cstheme="majorHAnsi"/>
        </w:rPr>
        <w:t>s</w:t>
      </w:r>
      <w:r w:rsidRPr="008E0DD7">
        <w:rPr>
          <w:rFonts w:cstheme="majorHAnsi"/>
        </w:rPr>
        <w:t xml:space="preserve"> </w:t>
      </w:r>
      <w:r w:rsidR="00933B48" w:rsidRPr="008E0DD7">
        <w:rPr>
          <w:rFonts w:cstheme="majorHAnsi"/>
        </w:rPr>
        <w:t xml:space="preserve">(and </w:t>
      </w:r>
      <w:r w:rsidRPr="008E0DD7">
        <w:rPr>
          <w:rFonts w:cstheme="majorHAnsi"/>
        </w:rPr>
        <w:t>corresponding 95% CI</w:t>
      </w:r>
      <w:r w:rsidR="00933B48" w:rsidRPr="008E0DD7">
        <w:rPr>
          <w:rFonts w:cstheme="majorHAnsi"/>
        </w:rPr>
        <w:t xml:space="preserve">s) calculated relative to the </w:t>
      </w:r>
      <w:r w:rsidR="00CA0E63">
        <w:rPr>
          <w:rFonts w:cstheme="majorHAnsi"/>
        </w:rPr>
        <w:t xml:space="preserve">least </w:t>
      </w:r>
      <w:r w:rsidR="008019A7">
        <w:rPr>
          <w:rFonts w:cstheme="majorHAnsi"/>
        </w:rPr>
        <w:t>dis</w:t>
      </w:r>
      <w:r w:rsidR="00933B48" w:rsidRPr="008E0DD7">
        <w:rPr>
          <w:rFonts w:cstheme="majorHAnsi"/>
        </w:rPr>
        <w:t>advantaged quintile (quintile 5) as the reference group</w:t>
      </w:r>
      <w:r w:rsidRPr="008E0DD7">
        <w:rPr>
          <w:rFonts w:cstheme="majorHAnsi"/>
        </w:rPr>
        <w:t xml:space="preserve">. </w:t>
      </w:r>
    </w:p>
    <w:p w14:paraId="120DE2CC" w14:textId="5F63D843" w:rsidR="00927DAF" w:rsidRPr="008E0DD7" w:rsidRDefault="00C21272" w:rsidP="00B751A8">
      <w:pPr>
        <w:pStyle w:val="Heading2"/>
        <w:spacing w:line="240" w:lineRule="auto"/>
      </w:pPr>
      <w:bookmarkStart w:id="60" w:name="_Toc161739464"/>
      <w:r w:rsidRPr="008E0DD7">
        <w:lastRenderedPageBreak/>
        <w:t>Results</w:t>
      </w:r>
      <w:bookmarkEnd w:id="60"/>
      <w:r w:rsidRPr="008E0DD7">
        <w:t xml:space="preserve"> </w:t>
      </w:r>
    </w:p>
    <w:p w14:paraId="3BCE1172" w14:textId="7D7B13D9" w:rsidR="009F22CB" w:rsidRDefault="005F64AD" w:rsidP="00B751A8">
      <w:pPr>
        <w:pStyle w:val="Heading5"/>
        <w:rPr>
          <w:lang w:val="en-US"/>
        </w:rPr>
      </w:pPr>
      <w:r w:rsidRPr="009059D5">
        <w:rPr>
          <w:rFonts w:cs="Times New Roman"/>
          <w:noProof/>
          <w:lang w:eastAsia="en-AU"/>
        </w:rPr>
        <mc:AlternateContent>
          <mc:Choice Requires="wps">
            <w:drawing>
              <wp:anchor distT="0" distB="0" distL="114300" distR="114300" simplePos="0" relativeHeight="251668491" behindDoc="0" locked="0" layoutInCell="1" allowOverlap="1" wp14:anchorId="48CEA682" wp14:editId="259C49E8">
                <wp:simplePos x="0" y="0"/>
                <wp:positionH relativeFrom="margin">
                  <wp:posOffset>0</wp:posOffset>
                </wp:positionH>
                <wp:positionV relativeFrom="paragraph">
                  <wp:posOffset>392430</wp:posOffset>
                </wp:positionV>
                <wp:extent cx="6088380" cy="2453640"/>
                <wp:effectExtent l="0" t="0" r="26670" b="22860"/>
                <wp:wrapSquare wrapText="bothSides"/>
                <wp:docPr id="1223956382" name="Text Box 12239563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88380" cy="2453640"/>
                        </a:xfrm>
                        <a:prstGeom prst="rect">
                          <a:avLst/>
                        </a:prstGeom>
                        <a:solidFill>
                          <a:srgbClr val="0E2841">
                            <a:lumMod val="10000"/>
                            <a:lumOff val="90000"/>
                          </a:srgbClr>
                        </a:solidFill>
                        <a:ln w="6350">
                          <a:solidFill>
                            <a:prstClr val="black"/>
                          </a:solidFill>
                        </a:ln>
                      </wps:spPr>
                      <wps:txbx>
                        <w:txbxContent>
                          <w:p w14:paraId="5435AF89" w14:textId="77777777" w:rsidR="00E05871" w:rsidRPr="009059D5" w:rsidRDefault="00E05871" w:rsidP="00E05871">
                            <w:pPr>
                              <w:ind w:left="0"/>
                              <w:rPr>
                                <w:b/>
                                <w:bCs/>
                                <w:sz w:val="24"/>
                              </w:rPr>
                            </w:pPr>
                            <w:r>
                              <w:rPr>
                                <w:b/>
                                <w:bCs/>
                                <w:sz w:val="24"/>
                              </w:rPr>
                              <w:t>Key findings</w:t>
                            </w:r>
                          </w:p>
                          <w:p w14:paraId="2A9BEB8B" w14:textId="77777777" w:rsidR="00E05871" w:rsidRPr="009059D5" w:rsidRDefault="00E05871" w:rsidP="00E05871">
                            <w:pPr>
                              <w:ind w:left="0"/>
                              <w:rPr>
                                <w:szCs w:val="22"/>
                              </w:rPr>
                            </w:pPr>
                          </w:p>
                          <w:p w14:paraId="088BFA6A" w14:textId="19520EBE" w:rsidR="00E05871" w:rsidRPr="00132CB6" w:rsidRDefault="00305C32" w:rsidP="00305C32">
                            <w:pPr>
                              <w:pStyle w:val="ListParagraph"/>
                              <w:numPr>
                                <w:ilvl w:val="0"/>
                                <w:numId w:val="40"/>
                              </w:numPr>
                            </w:pPr>
                            <w:r>
                              <w:t xml:space="preserve">There were </w:t>
                            </w:r>
                            <w:r w:rsidR="00F16C5D" w:rsidRPr="008A4174">
                              <w:rPr>
                                <w:szCs w:val="22"/>
                              </w:rPr>
                              <w:t xml:space="preserve">higher proportions of children exposed to child-level disadvantage among those living in the most disadvantaged communities than those living in </w:t>
                            </w:r>
                            <w:r w:rsidR="00F16C5D">
                              <w:rPr>
                                <w:szCs w:val="22"/>
                              </w:rPr>
                              <w:t>least dis</w:t>
                            </w:r>
                            <w:r w:rsidR="00F16C5D" w:rsidRPr="008A4174">
                              <w:rPr>
                                <w:szCs w:val="22"/>
                              </w:rPr>
                              <w:t>advantaged communities</w:t>
                            </w:r>
                            <w:r w:rsidR="00F16C5D">
                              <w:rPr>
                                <w:szCs w:val="22"/>
                              </w:rPr>
                              <w:t>.</w:t>
                            </w:r>
                          </w:p>
                          <w:p w14:paraId="004F7950" w14:textId="4308129B" w:rsidR="00132CB6" w:rsidRPr="00322998" w:rsidRDefault="00132CB6" w:rsidP="00305C32">
                            <w:pPr>
                              <w:pStyle w:val="ListParagraph"/>
                              <w:numPr>
                                <w:ilvl w:val="0"/>
                                <w:numId w:val="40"/>
                              </w:numPr>
                            </w:pPr>
                            <w:r>
                              <w:rPr>
                                <w:szCs w:val="22"/>
                              </w:rPr>
                              <w:t>However,</w:t>
                            </w:r>
                            <w:r w:rsidRPr="008E0DD7">
                              <w:t xml:space="preserve"> </w:t>
                            </w:r>
                            <w:r>
                              <w:t xml:space="preserve">for </w:t>
                            </w:r>
                            <w:r w:rsidRPr="008E0DD7">
                              <w:t xml:space="preserve">children living in the </w:t>
                            </w:r>
                            <w:r>
                              <w:t>least dis</w:t>
                            </w:r>
                            <w:r w:rsidRPr="008E0DD7">
                              <w:t xml:space="preserve">advantaged communities, </w:t>
                            </w:r>
                            <w:r w:rsidR="004B3E61">
                              <w:t xml:space="preserve">around </w:t>
                            </w:r>
                            <w:r w:rsidRPr="008E0DD7">
                              <w:t xml:space="preserve">10% had family income in the lowest </w:t>
                            </w:r>
                            <w:r w:rsidR="00E269F4">
                              <w:t xml:space="preserve">income </w:t>
                            </w:r>
                            <w:r w:rsidRPr="008E0DD7">
                              <w:t xml:space="preserve">bracket. These children were considered </w:t>
                            </w:r>
                            <w:r w:rsidR="00E269F4">
                              <w:t>‘</w:t>
                            </w:r>
                            <w:r>
                              <w:t xml:space="preserve">least </w:t>
                            </w:r>
                            <w:r w:rsidRPr="008E0DD7">
                              <w:t>disadvantaged</w:t>
                            </w:r>
                            <w:r w:rsidR="00E269F4">
                              <w:t>’</w:t>
                            </w:r>
                            <w:r w:rsidRPr="008E0DD7">
                              <w:t xml:space="preserve"> based on the </w:t>
                            </w:r>
                            <w:r w:rsidRPr="00322998">
                              <w:t xml:space="preserve">area-level measure but </w:t>
                            </w:r>
                            <w:r w:rsidR="00E269F4" w:rsidRPr="00322998">
                              <w:t xml:space="preserve">‘most </w:t>
                            </w:r>
                            <w:r w:rsidRPr="00322998">
                              <w:t>disadvantaged</w:t>
                            </w:r>
                            <w:r w:rsidR="00E269F4" w:rsidRPr="00322998">
                              <w:t>’</w:t>
                            </w:r>
                            <w:r w:rsidRPr="00322998">
                              <w:t xml:space="preserve"> on the child-level income measure</w:t>
                            </w:r>
                            <w:r w:rsidR="00E269F4" w:rsidRPr="00322998">
                              <w:t>.</w:t>
                            </w:r>
                          </w:p>
                          <w:p w14:paraId="3018388E" w14:textId="6C089152" w:rsidR="005F64AD" w:rsidRPr="00322998" w:rsidRDefault="004B3E61" w:rsidP="00305C32">
                            <w:pPr>
                              <w:pStyle w:val="ListParagraph"/>
                              <w:numPr>
                                <w:ilvl w:val="0"/>
                                <w:numId w:val="40"/>
                              </w:numPr>
                            </w:pPr>
                            <w:r w:rsidRPr="003D1C93">
                              <w:t>S</w:t>
                            </w:r>
                            <w:r w:rsidR="005F64AD" w:rsidRPr="003D1C93">
                              <w:t>ome child-level disadvantage indicators (</w:t>
                            </w:r>
                            <w:r w:rsidRPr="00322998">
                              <w:t>i.e., ‘lower household income’, and ‘child not regularly read to at home’</w:t>
                            </w:r>
                            <w:r w:rsidR="005F64AD" w:rsidRPr="003D1C93">
                              <w:t xml:space="preserve">) had stronger associations </w:t>
                            </w:r>
                            <w:r w:rsidRPr="003D1C93">
                              <w:t xml:space="preserve">with developmental vulnerability </w:t>
                            </w:r>
                            <w:r w:rsidR="005F64AD" w:rsidRPr="003D1C93">
                              <w:t>than the area-level measure.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EA682" id="Text Box 1223956382" o:spid="_x0000_s1032" type="#_x0000_t202" alt="&quot;&quot;" style="position:absolute;left:0;text-align:left;margin-left:0;margin-top:30.9pt;width:479.4pt;height:193.2pt;z-index:2516684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" fillcolor="#dceaf7" strokeweight=".5pt">
                <v:textbox>
                  <w:txbxContent>
                    <w:p w14:paraId="5435AF89" w14:textId="77777777" w:rsidR="00E05871" w:rsidRPr="009059D5" w:rsidRDefault="00E05871" w:rsidP="00E05871">
                      <w:pPr>
                        <w:ind w:left="0"/>
                        <w:rPr>
                          <w:b/>
                          <w:bCs/>
                          <w:sz w:val="24"/>
                        </w:rPr>
                      </w:pPr>
                      <w:r>
                        <w:rPr>
                          <w:b/>
                          <w:bCs/>
                          <w:sz w:val="24"/>
                        </w:rPr>
                        <w:t>Key findings</w:t>
                      </w:r>
                    </w:p>
                    <w:p w14:paraId="2A9BEB8B" w14:textId="77777777" w:rsidR="00E05871" w:rsidRPr="009059D5" w:rsidRDefault="00E05871" w:rsidP="00E05871">
                      <w:pPr>
                        <w:ind w:left="0"/>
                        <w:rPr>
                          <w:szCs w:val="22"/>
                        </w:rPr>
                      </w:pPr>
                    </w:p>
                    <w:p w14:paraId="088BFA6A" w14:textId="19520EBE" w:rsidR="00E05871" w:rsidRPr="00132CB6" w:rsidRDefault="00305C32" w:rsidP="00305C32">
                      <w:pPr>
                        <w:pStyle w:val="ListParagraph"/>
                        <w:numPr>
                          <w:ilvl w:val="0"/>
                          <w:numId w:val="40"/>
                        </w:numPr>
                      </w:pPr>
                      <w:r>
                        <w:t xml:space="preserve">There were </w:t>
                      </w:r>
                      <w:r w:rsidR="00F16C5D" w:rsidRPr="008A4174">
                        <w:rPr>
                          <w:szCs w:val="22"/>
                        </w:rPr>
                        <w:t xml:space="preserve">higher proportions of children exposed to child-level disadvantage among those living in the most disadvantaged communities than those living in </w:t>
                      </w:r>
                      <w:r w:rsidR="00F16C5D">
                        <w:rPr>
                          <w:szCs w:val="22"/>
                        </w:rPr>
                        <w:t>least dis</w:t>
                      </w:r>
                      <w:r w:rsidR="00F16C5D" w:rsidRPr="008A4174">
                        <w:rPr>
                          <w:szCs w:val="22"/>
                        </w:rPr>
                        <w:t>advantaged communities</w:t>
                      </w:r>
                      <w:r w:rsidR="00F16C5D">
                        <w:rPr>
                          <w:szCs w:val="22"/>
                        </w:rPr>
                        <w:t>.</w:t>
                      </w:r>
                    </w:p>
                    <w:p w14:paraId="004F7950" w14:textId="4308129B" w:rsidR="00132CB6" w:rsidRPr="00322998" w:rsidRDefault="00132CB6" w:rsidP="00305C32">
                      <w:pPr>
                        <w:pStyle w:val="ListParagraph"/>
                        <w:numPr>
                          <w:ilvl w:val="0"/>
                          <w:numId w:val="40"/>
                        </w:numPr>
                      </w:pPr>
                      <w:r>
                        <w:rPr>
                          <w:szCs w:val="22"/>
                        </w:rPr>
                        <w:t>However,</w:t>
                      </w:r>
                      <w:r w:rsidRPr="008E0DD7">
                        <w:t xml:space="preserve"> </w:t>
                      </w:r>
                      <w:r>
                        <w:t xml:space="preserve">for </w:t>
                      </w:r>
                      <w:r w:rsidRPr="008E0DD7">
                        <w:t xml:space="preserve">children living in the </w:t>
                      </w:r>
                      <w:r>
                        <w:t>least dis</w:t>
                      </w:r>
                      <w:r w:rsidRPr="008E0DD7">
                        <w:t xml:space="preserve">advantaged communities, </w:t>
                      </w:r>
                      <w:r w:rsidR="004B3E61">
                        <w:t xml:space="preserve">around </w:t>
                      </w:r>
                      <w:r w:rsidRPr="008E0DD7">
                        <w:t xml:space="preserve">10% had family income in the lowest </w:t>
                      </w:r>
                      <w:r w:rsidR="00E269F4">
                        <w:t xml:space="preserve">income </w:t>
                      </w:r>
                      <w:r w:rsidRPr="008E0DD7">
                        <w:t xml:space="preserve">bracket. These children were considered </w:t>
                      </w:r>
                      <w:r w:rsidR="00E269F4">
                        <w:t>‘</w:t>
                      </w:r>
                      <w:r>
                        <w:t xml:space="preserve">least </w:t>
                      </w:r>
                      <w:r w:rsidRPr="008E0DD7">
                        <w:t>disadvantaged</w:t>
                      </w:r>
                      <w:r w:rsidR="00E269F4">
                        <w:t>’</w:t>
                      </w:r>
                      <w:r w:rsidRPr="008E0DD7">
                        <w:t xml:space="preserve"> based on the </w:t>
                      </w:r>
                      <w:r w:rsidRPr="00322998">
                        <w:t xml:space="preserve">area-level measure but </w:t>
                      </w:r>
                      <w:r w:rsidR="00E269F4" w:rsidRPr="00322998">
                        <w:t xml:space="preserve">‘most </w:t>
                      </w:r>
                      <w:r w:rsidRPr="00322998">
                        <w:t>disadvantaged</w:t>
                      </w:r>
                      <w:r w:rsidR="00E269F4" w:rsidRPr="00322998">
                        <w:t>’</w:t>
                      </w:r>
                      <w:r w:rsidRPr="00322998">
                        <w:t xml:space="preserve"> on the child-level income measure</w:t>
                      </w:r>
                      <w:r w:rsidR="00E269F4" w:rsidRPr="00322998">
                        <w:t>.</w:t>
                      </w:r>
                    </w:p>
                    <w:p w14:paraId="3018388E" w14:textId="6C089152" w:rsidR="005F64AD" w:rsidRPr="00322998" w:rsidRDefault="004B3E61" w:rsidP="00305C32">
                      <w:pPr>
                        <w:pStyle w:val="ListParagraph"/>
                        <w:numPr>
                          <w:ilvl w:val="0"/>
                          <w:numId w:val="40"/>
                        </w:numPr>
                      </w:pPr>
                      <w:r w:rsidRPr="003D1C93">
                        <w:t>S</w:t>
                      </w:r>
                      <w:r w:rsidR="005F64AD" w:rsidRPr="003D1C93">
                        <w:t>ome child-level disadvantage indicators (</w:t>
                      </w:r>
                      <w:r w:rsidRPr="00322998">
                        <w:t>i.e., ‘lower household income’, and ‘child not regularly read to at home’</w:t>
                      </w:r>
                      <w:r w:rsidR="005F64AD" w:rsidRPr="003D1C93">
                        <w:t xml:space="preserve">) had stronger associations </w:t>
                      </w:r>
                      <w:r w:rsidRPr="003D1C93">
                        <w:t xml:space="preserve">with developmental vulnerability </w:t>
                      </w:r>
                      <w:r w:rsidR="005F64AD" w:rsidRPr="003D1C93">
                        <w:t>than the area-level measure.</w:t>
                      </w:r>
                    </w:p>
                  </w:txbxContent>
                </v:textbox>
                <w10:wrap type="square" anchorx="margin"/>
              </v:shape>
            </w:pict>
          </mc:Fallback>
        </mc:AlternateContent>
      </w:r>
    </w:p>
    <w:p w14:paraId="09A6482F" w14:textId="621C9488" w:rsidR="00E05871" w:rsidRPr="00A46592" w:rsidRDefault="00E05871" w:rsidP="00915738">
      <w:pPr>
        <w:rPr>
          <w:lang w:val="en-US"/>
        </w:rPr>
      </w:pPr>
    </w:p>
    <w:p w14:paraId="70442A7E" w14:textId="205D713E" w:rsidR="007F30B7" w:rsidRPr="008E0DD7" w:rsidRDefault="00DB4AC5" w:rsidP="00B751A8">
      <w:pPr>
        <w:pStyle w:val="Heading5"/>
      </w:pPr>
      <w:r w:rsidRPr="008E0DD7">
        <w:rPr>
          <w:lang w:val="en-US"/>
        </w:rPr>
        <w:t>C</w:t>
      </w:r>
      <w:r w:rsidR="00C21272" w:rsidRPr="008E0DD7">
        <w:rPr>
          <w:lang w:val="en-US"/>
        </w:rPr>
        <w:t>hild-level and area-level disadvantage indicator</w:t>
      </w:r>
      <w:r w:rsidR="007F30B7" w:rsidRPr="008E0DD7">
        <w:rPr>
          <w:lang w:val="en-US"/>
        </w:rPr>
        <w:t>s</w:t>
      </w:r>
    </w:p>
    <w:p w14:paraId="56E04D14" w14:textId="77777777" w:rsidR="00137873" w:rsidRPr="008E0DD7" w:rsidRDefault="00137873" w:rsidP="00B751A8">
      <w:pPr>
        <w:ind w:left="0"/>
      </w:pPr>
    </w:p>
    <w:p w14:paraId="4EAEA15E" w14:textId="16F13158" w:rsidR="008E3A50" w:rsidRDefault="004B6B0E" w:rsidP="0041287B">
      <w:r>
        <w:t xml:space="preserve">A summary of the distribution of the child-level disadvantage indicators within the area-level SEIFA </w:t>
      </w:r>
      <w:r w:rsidR="0054440E">
        <w:t>quintile groups</w:t>
      </w:r>
      <w:r>
        <w:t xml:space="preserve"> are shown in Table </w:t>
      </w:r>
      <w:r w:rsidR="00CF62DA">
        <w:t>5</w:t>
      </w:r>
      <w:r w:rsidR="006A6A3E">
        <w:t>.</w:t>
      </w:r>
      <w:r>
        <w:t xml:space="preserve"> When using SEIFA as the area-level disadvantage indicator, almost one third (30.8%) of children were living in the </w:t>
      </w:r>
      <w:r w:rsidR="008A0085">
        <w:t xml:space="preserve">most </w:t>
      </w:r>
      <w:r>
        <w:t>disadvantaged communities</w:t>
      </w:r>
      <w:r w:rsidR="008A0085">
        <w:t xml:space="preserve"> and </w:t>
      </w:r>
      <w:r w:rsidR="00497022">
        <w:t xml:space="preserve">12.8% in the </w:t>
      </w:r>
      <w:r w:rsidR="00772FBF">
        <w:t>least</w:t>
      </w:r>
      <w:r w:rsidR="00DE6D62">
        <w:t xml:space="preserve"> disa</w:t>
      </w:r>
      <w:r w:rsidR="00497022">
        <w:t>dvantaged communities</w:t>
      </w:r>
      <w:r>
        <w:t xml:space="preserve">. </w:t>
      </w:r>
      <w:r w:rsidR="00B11F2D">
        <w:t>There was overlap between some of the child-level and area-level indicators, while others</w:t>
      </w:r>
      <w:r w:rsidR="00DD1423">
        <w:t xml:space="preserve"> had very clear differences in distribution between the SEIFA </w:t>
      </w:r>
      <w:r w:rsidR="008D6F83">
        <w:t>quintiles</w:t>
      </w:r>
      <w:r w:rsidR="00DD1423">
        <w:t>.</w:t>
      </w:r>
    </w:p>
    <w:p w14:paraId="4996B33E" w14:textId="77777777" w:rsidR="008E3A50" w:rsidRDefault="008E3A50" w:rsidP="0041287B"/>
    <w:p w14:paraId="3B070482" w14:textId="6B4935E1" w:rsidR="004B6B0E" w:rsidRPr="008E0DD7" w:rsidRDefault="004B6B0E" w:rsidP="0041287B">
      <w:r w:rsidRPr="008E0DD7">
        <w:t xml:space="preserve">In brief, there were higher proportions of children exposed to child-level disadvantage among those living in the </w:t>
      </w:r>
      <w:r w:rsidR="00497022" w:rsidRPr="008E0DD7">
        <w:t xml:space="preserve">most </w:t>
      </w:r>
      <w:r w:rsidRPr="008E0DD7">
        <w:t xml:space="preserve">disadvantaged communities than those living in </w:t>
      </w:r>
      <w:r w:rsidR="008B3370" w:rsidRPr="008E0DD7">
        <w:t>less</w:t>
      </w:r>
      <w:r w:rsidR="00497022" w:rsidRPr="008E0DD7">
        <w:t xml:space="preserve"> </w:t>
      </w:r>
      <w:r w:rsidR="008B3370" w:rsidRPr="008E0DD7">
        <w:t>dis</w:t>
      </w:r>
      <w:r w:rsidRPr="008E0DD7">
        <w:t xml:space="preserve">advantaged communities. This suggests that children living in </w:t>
      </w:r>
      <w:r w:rsidR="008B3370" w:rsidRPr="008E0DD7">
        <w:t xml:space="preserve">more </w:t>
      </w:r>
      <w:r w:rsidRPr="008E0DD7">
        <w:t xml:space="preserve">disadvantaged communities are likely to be at higher risk of experiencing child-level disadvantage. </w:t>
      </w:r>
      <w:r w:rsidR="00933B48" w:rsidRPr="008E0DD7">
        <w:t xml:space="preserve">For example, when considering </w:t>
      </w:r>
      <w:r w:rsidR="000D7D6F" w:rsidRPr="008E0DD7">
        <w:t xml:space="preserve">eligibility for a </w:t>
      </w:r>
      <w:proofErr w:type="gramStart"/>
      <w:r w:rsidR="000D7D6F" w:rsidRPr="008E0DD7">
        <w:t>Low Income</w:t>
      </w:r>
      <w:proofErr w:type="gramEnd"/>
      <w:r w:rsidR="000D7D6F" w:rsidRPr="008E0DD7">
        <w:t xml:space="preserve"> Health</w:t>
      </w:r>
      <w:r w:rsidR="00810C9B">
        <w:t xml:space="preserve"> C</w:t>
      </w:r>
      <w:r w:rsidR="000D7D6F" w:rsidRPr="008E0DD7">
        <w:t xml:space="preserve">are Card </w:t>
      </w:r>
      <w:r w:rsidRPr="008E0DD7">
        <w:t xml:space="preserve">as a child-level disadvantage indicator, </w:t>
      </w:r>
      <w:r w:rsidR="000D7D6F" w:rsidRPr="008E0DD7">
        <w:t>57.0</w:t>
      </w:r>
      <w:r w:rsidRPr="008E0DD7">
        <w:t xml:space="preserve">% of children </w:t>
      </w:r>
      <w:r w:rsidR="000D7D6F" w:rsidRPr="008E0DD7">
        <w:t>living in the most disadvantaged communities (</w:t>
      </w:r>
      <w:r w:rsidR="00BF0853">
        <w:t>quintile (Q)</w:t>
      </w:r>
      <w:r w:rsidR="002679EC">
        <w:t xml:space="preserve"> </w:t>
      </w:r>
      <w:r w:rsidR="000D7D6F" w:rsidRPr="008E0DD7">
        <w:t xml:space="preserve">1) </w:t>
      </w:r>
      <w:r w:rsidRPr="008E0DD7">
        <w:t xml:space="preserve">came from families </w:t>
      </w:r>
      <w:r w:rsidR="000D7D6F" w:rsidRPr="008E0DD7">
        <w:t>eligible for a Low Income Health</w:t>
      </w:r>
      <w:r w:rsidR="00810C9B">
        <w:t xml:space="preserve"> C</w:t>
      </w:r>
      <w:r w:rsidR="000D7D6F" w:rsidRPr="008E0DD7">
        <w:t>are Card</w:t>
      </w:r>
      <w:r w:rsidRPr="008E0DD7">
        <w:t>,</w:t>
      </w:r>
      <w:r w:rsidR="00BF0853">
        <w:t xml:space="preserve"> </w:t>
      </w:r>
      <w:r w:rsidR="000D7D6F" w:rsidRPr="008E0DD7">
        <w:t>steadily decreasing to</w:t>
      </w:r>
      <w:r w:rsidRPr="008E0DD7">
        <w:t xml:space="preserve"> only </w:t>
      </w:r>
      <w:r w:rsidR="000D7D6F" w:rsidRPr="008E0DD7">
        <w:t>14.5</w:t>
      </w:r>
      <w:r w:rsidRPr="008E0DD7">
        <w:t xml:space="preserve">% of children </w:t>
      </w:r>
      <w:r w:rsidR="000D7D6F" w:rsidRPr="008E0DD7">
        <w:t xml:space="preserve">living in the </w:t>
      </w:r>
      <w:r w:rsidR="00CA0E63">
        <w:t xml:space="preserve">least </w:t>
      </w:r>
      <w:r w:rsidR="002C07A6">
        <w:t>dis</w:t>
      </w:r>
      <w:r w:rsidR="000D7D6F" w:rsidRPr="008E0DD7">
        <w:t>advantaged communities (Q5).</w:t>
      </w:r>
      <w:r w:rsidRPr="008E0DD7">
        <w:t xml:space="preserve">  </w:t>
      </w:r>
    </w:p>
    <w:p w14:paraId="1744BCB5" w14:textId="77777777" w:rsidR="004B6B0E" w:rsidRPr="008E0DD7" w:rsidRDefault="004B6B0E" w:rsidP="004B6B0E"/>
    <w:p w14:paraId="4DFCCFD9" w14:textId="449DD336" w:rsidR="0002446B" w:rsidRPr="008E0DD7" w:rsidRDefault="1BCE4B0E" w:rsidP="0002446B">
      <w:pPr>
        <w:rPr>
          <w:b/>
          <w:bCs/>
          <w:color w:val="002060"/>
        </w:rPr>
      </w:pPr>
      <w:r>
        <w:t>T</w:t>
      </w:r>
      <w:r w:rsidR="1D13D23B">
        <w:t xml:space="preserve">here </w:t>
      </w:r>
      <w:r>
        <w:t xml:space="preserve">were </w:t>
      </w:r>
      <w:r w:rsidR="1D13D23B">
        <w:t xml:space="preserve">also considerable </w:t>
      </w:r>
      <w:r>
        <w:t>differences</w:t>
      </w:r>
      <w:r w:rsidR="1D13D23B">
        <w:t xml:space="preserve"> observed among children within the same SEIFA </w:t>
      </w:r>
      <w:r w:rsidR="7E9E299F">
        <w:t>quintile.</w:t>
      </w:r>
      <w:r w:rsidR="1D13D23B">
        <w:t xml:space="preserve"> This suggests that using a single area-level disadvantage indicator like SEIFA may not </w:t>
      </w:r>
      <w:r w:rsidR="095E93FC">
        <w:t xml:space="preserve">accurately </w:t>
      </w:r>
      <w:r w:rsidR="1D13D23B">
        <w:t xml:space="preserve">capture </w:t>
      </w:r>
      <w:r>
        <w:t>the complexity of child</w:t>
      </w:r>
      <w:r w:rsidR="1D13D23B">
        <w:t xml:space="preserve"> disadvantage. Children experiencing disadvantage were likely to be missed when using SEIFA as a </w:t>
      </w:r>
      <w:r w:rsidR="03CDB727">
        <w:t xml:space="preserve">single </w:t>
      </w:r>
      <w:r w:rsidR="1D13D23B">
        <w:t xml:space="preserve">proxy measure. For example, of those children living in </w:t>
      </w:r>
      <w:r w:rsidR="03CDB727">
        <w:t xml:space="preserve">the most </w:t>
      </w:r>
      <w:r w:rsidR="1D13D23B">
        <w:t>disadvantaged communities</w:t>
      </w:r>
      <w:r w:rsidR="1503BB39">
        <w:t xml:space="preserve"> (Q1)</w:t>
      </w:r>
      <w:r w:rsidR="1D13D23B">
        <w:t xml:space="preserve">, 44.3% had family income in the lowest Family Tax Benefit A bracket of $56,137 or less while 27.1% had family income in the highest bracket of $99,864 or more. 27.1% of children were considered disadvantaged based on the area-level measure but </w:t>
      </w:r>
      <w:r w:rsidR="00CA0E63">
        <w:t xml:space="preserve">least </w:t>
      </w:r>
      <w:r w:rsidR="00392989">
        <w:t>dis</w:t>
      </w:r>
      <w:r w:rsidR="1D13D23B">
        <w:t xml:space="preserve">advantaged based on the child-level income measure. Similarly, of those children living in </w:t>
      </w:r>
      <w:r w:rsidR="23FE9CD9">
        <w:t xml:space="preserve">the </w:t>
      </w:r>
      <w:r w:rsidR="00CA0E63">
        <w:t>least dis</w:t>
      </w:r>
      <w:r w:rsidR="23FE9CD9">
        <w:t>advantaged</w:t>
      </w:r>
      <w:r w:rsidR="1D13D23B">
        <w:t xml:space="preserve"> communities, </w:t>
      </w:r>
      <w:r w:rsidR="73F66640">
        <w:t>78.6</w:t>
      </w:r>
      <w:r w:rsidR="1D13D23B">
        <w:t xml:space="preserve">% had family income in the highest bracket of $99,864 or more while </w:t>
      </w:r>
      <w:r w:rsidR="73F66640">
        <w:t>10.8</w:t>
      </w:r>
      <w:r w:rsidR="1D13D23B">
        <w:t xml:space="preserve">% had family income in the lowest bracket of $56,137 or less. These </w:t>
      </w:r>
      <w:r w:rsidR="73F66640">
        <w:t>10.8</w:t>
      </w:r>
      <w:r w:rsidR="1D13D23B">
        <w:t xml:space="preserve">% of children were considered </w:t>
      </w:r>
      <w:r w:rsidR="00EC40E9">
        <w:t xml:space="preserve">least </w:t>
      </w:r>
      <w:r w:rsidR="1D13D23B" w:rsidRPr="00FE21D3">
        <w:t>disadvantaged based on the area-level measure but disadvantaged on the child-level income measure.</w:t>
      </w:r>
      <w:r w:rsidR="1D13D23B">
        <w:t xml:space="preserve"> </w:t>
      </w:r>
    </w:p>
    <w:p w14:paraId="36F63902" w14:textId="77777777" w:rsidR="007C6D49" w:rsidRPr="008E0DD7" w:rsidRDefault="007C6D49" w:rsidP="000C066E">
      <w:pPr>
        <w:ind w:left="0"/>
        <w:jc w:val="center"/>
        <w:rPr>
          <w:b/>
          <w:bCs/>
          <w:color w:val="002060"/>
        </w:rPr>
        <w:sectPr w:rsidR="007C6D49" w:rsidRPr="008E0DD7" w:rsidSect="001C6B99">
          <w:headerReference w:type="even" r:id="rId56"/>
          <w:headerReference w:type="default" r:id="rId57"/>
          <w:headerReference w:type="first" r:id="rId58"/>
          <w:pgSz w:w="12240" w:h="15840"/>
          <w:pgMar w:top="1440" w:right="1440" w:bottom="1440" w:left="1440" w:header="708" w:footer="567" w:gutter="0"/>
          <w:cols w:space="708"/>
          <w:docGrid w:linePitch="360"/>
        </w:sectPr>
      </w:pPr>
    </w:p>
    <w:p w14:paraId="62E7BFCD" w14:textId="1263054B" w:rsidR="00137873" w:rsidRPr="008E0DD7" w:rsidRDefault="007534E4" w:rsidP="0002446B">
      <w:r w:rsidRPr="008E0DD7">
        <w:rPr>
          <w:b/>
          <w:bCs/>
          <w:color w:val="002060"/>
        </w:rPr>
        <w:lastRenderedPageBreak/>
        <w:t xml:space="preserve">Table </w:t>
      </w:r>
      <w:r w:rsidR="00CF62DA">
        <w:rPr>
          <w:b/>
          <w:bCs/>
          <w:color w:val="002060"/>
        </w:rPr>
        <w:t>5</w:t>
      </w:r>
      <w:r w:rsidRPr="008E0DD7">
        <w:rPr>
          <w:b/>
          <w:bCs/>
          <w:color w:val="002060"/>
        </w:rPr>
        <w:t xml:space="preserve">. Cross </w:t>
      </w:r>
      <w:r w:rsidR="00137873" w:rsidRPr="008E0DD7">
        <w:rPr>
          <w:b/>
          <w:bCs/>
          <w:color w:val="002060"/>
        </w:rPr>
        <w:t>tabulations between child-level and area-level disadvantage indicators</w:t>
      </w:r>
    </w:p>
    <w:tbl>
      <w:tblPr>
        <w:tblW w:w="13603"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4111"/>
        <w:gridCol w:w="993"/>
        <w:gridCol w:w="1701"/>
        <w:gridCol w:w="1559"/>
        <w:gridCol w:w="1559"/>
        <w:gridCol w:w="1701"/>
        <w:gridCol w:w="1979"/>
      </w:tblGrid>
      <w:tr w:rsidR="00750A71" w:rsidRPr="008E0DD7" w14:paraId="592708ED" w14:textId="0AA40742" w:rsidTr="210E5735">
        <w:trPr>
          <w:trHeight w:val="50"/>
          <w:tblHeader/>
          <w:jc w:val="center"/>
        </w:trPr>
        <w:tc>
          <w:tcPr>
            <w:tcW w:w="4111" w:type="dxa"/>
            <w:vMerge w:val="restart"/>
            <w:shd w:val="clear" w:color="auto" w:fill="002060"/>
            <w:noWrap/>
            <w:vAlign w:val="center"/>
            <w:hideMark/>
          </w:tcPr>
          <w:p w14:paraId="6FB6081E" w14:textId="77777777" w:rsidR="00750A71" w:rsidRPr="008E0DD7" w:rsidRDefault="00750A71" w:rsidP="00B751A8">
            <w:pPr>
              <w:ind w:left="0"/>
              <w:rPr>
                <w:rFonts w:eastAsia="Times New Roman" w:cstheme="majorHAnsi"/>
                <w:b/>
                <w:bCs/>
                <w:color w:val="FFFFFF" w:themeColor="background1"/>
                <w:sz w:val="16"/>
                <w:szCs w:val="16"/>
                <w:lang w:eastAsia="en-GB"/>
              </w:rPr>
            </w:pPr>
            <w:bookmarkStart w:id="61" w:name="_Hlk140065107"/>
            <w:r w:rsidRPr="008E0DD7">
              <w:rPr>
                <w:rFonts w:eastAsia="Times New Roman" w:cstheme="majorHAnsi"/>
                <w:b/>
                <w:bCs/>
                <w:color w:val="FFFFFF" w:themeColor="background1"/>
                <w:sz w:val="16"/>
                <w:szCs w:val="16"/>
                <w:lang w:eastAsia="en-GB"/>
              </w:rPr>
              <w:t> Child-level disadvantage indicator</w:t>
            </w:r>
          </w:p>
        </w:tc>
        <w:tc>
          <w:tcPr>
            <w:tcW w:w="993" w:type="dxa"/>
            <w:vMerge w:val="restart"/>
            <w:shd w:val="clear" w:color="auto" w:fill="002060"/>
            <w:vAlign w:val="center"/>
          </w:tcPr>
          <w:p w14:paraId="35624F46" w14:textId="77777777" w:rsidR="00750A71" w:rsidRPr="008E0DD7" w:rsidRDefault="00750A71" w:rsidP="00B751A8">
            <w:pPr>
              <w:ind w:left="0"/>
              <w:jc w:val="center"/>
              <w:rPr>
                <w:rFonts w:eastAsia="Times New Roman" w:cstheme="majorHAnsi"/>
                <w:b/>
                <w:bCs/>
                <w:color w:val="FFFFFF" w:themeColor="background1"/>
                <w:sz w:val="16"/>
                <w:szCs w:val="16"/>
                <w:lang w:eastAsia="en-GB"/>
              </w:rPr>
            </w:pPr>
            <w:r w:rsidRPr="008E0DD7">
              <w:rPr>
                <w:rFonts w:eastAsia="Times New Roman" w:cstheme="majorHAnsi"/>
                <w:b/>
                <w:bCs/>
                <w:color w:val="FFFFFF" w:themeColor="background1"/>
                <w:sz w:val="16"/>
                <w:szCs w:val="16"/>
                <w:lang w:eastAsia="en-GB"/>
              </w:rPr>
              <w:t>N</w:t>
            </w:r>
          </w:p>
        </w:tc>
        <w:tc>
          <w:tcPr>
            <w:tcW w:w="8499" w:type="dxa"/>
            <w:gridSpan w:val="5"/>
            <w:shd w:val="clear" w:color="auto" w:fill="002060"/>
            <w:noWrap/>
            <w:vAlign w:val="center"/>
          </w:tcPr>
          <w:p w14:paraId="51B72FDD" w14:textId="6D1AB7CF" w:rsidR="00750A71" w:rsidRPr="008E0DD7" w:rsidDel="007C6D49" w:rsidRDefault="00534FF9" w:rsidP="00B06ADA">
            <w:pPr>
              <w:ind w:left="0"/>
              <w:jc w:val="center"/>
              <w:rPr>
                <w:rFonts w:eastAsia="Times New Roman" w:cstheme="majorHAnsi"/>
                <w:b/>
                <w:bCs/>
                <w:color w:val="FFFFFF" w:themeColor="background1"/>
                <w:sz w:val="16"/>
                <w:szCs w:val="16"/>
                <w:lang w:eastAsia="en-GB"/>
              </w:rPr>
            </w:pPr>
            <w:r>
              <w:rPr>
                <w:rFonts w:eastAsia="Times New Roman" w:cstheme="majorHAnsi"/>
                <w:b/>
                <w:bCs/>
                <w:color w:val="FFFFFF" w:themeColor="background1"/>
                <w:sz w:val="16"/>
                <w:szCs w:val="16"/>
                <w:lang w:eastAsia="en-GB"/>
              </w:rPr>
              <w:t>Area-level</w:t>
            </w:r>
            <w:r w:rsidR="00750A71" w:rsidRPr="008E0DD7">
              <w:rPr>
                <w:rFonts w:eastAsia="Times New Roman" w:cstheme="majorHAnsi"/>
                <w:b/>
                <w:bCs/>
                <w:color w:val="FFFFFF" w:themeColor="background1"/>
                <w:sz w:val="16"/>
                <w:szCs w:val="16"/>
                <w:lang w:eastAsia="en-GB"/>
              </w:rPr>
              <w:t xml:space="preserve"> SEIFA quintiles</w:t>
            </w:r>
          </w:p>
        </w:tc>
      </w:tr>
      <w:tr w:rsidR="00904D16" w:rsidRPr="008E0DD7" w14:paraId="7E61E0DE" w14:textId="25A39C2A" w:rsidTr="210E5735">
        <w:trPr>
          <w:trHeight w:val="18"/>
          <w:tblHeader/>
          <w:jc w:val="center"/>
        </w:trPr>
        <w:tc>
          <w:tcPr>
            <w:tcW w:w="4111" w:type="dxa"/>
            <w:vMerge/>
            <w:noWrap/>
            <w:vAlign w:val="center"/>
          </w:tcPr>
          <w:p w14:paraId="0D727B05" w14:textId="77777777" w:rsidR="00612E07" w:rsidRPr="00F020DC" w:rsidRDefault="00612E07" w:rsidP="00612E07">
            <w:pPr>
              <w:ind w:left="0"/>
              <w:rPr>
                <w:rFonts w:eastAsia="Times New Roman" w:cstheme="majorHAnsi"/>
                <w:color w:val="FFFFFF" w:themeColor="background1"/>
                <w:sz w:val="16"/>
                <w:szCs w:val="16"/>
                <w:lang w:eastAsia="en-GB"/>
              </w:rPr>
            </w:pPr>
          </w:p>
        </w:tc>
        <w:tc>
          <w:tcPr>
            <w:tcW w:w="993" w:type="dxa"/>
            <w:vMerge/>
          </w:tcPr>
          <w:p w14:paraId="7BE62EE0" w14:textId="77777777" w:rsidR="00612E07" w:rsidRPr="00F020DC" w:rsidRDefault="00612E07" w:rsidP="00612E07">
            <w:pPr>
              <w:ind w:left="0"/>
              <w:jc w:val="center"/>
              <w:rPr>
                <w:rFonts w:eastAsia="Times New Roman" w:cstheme="majorHAnsi"/>
                <w:b/>
                <w:bCs/>
                <w:color w:val="FFFFFF" w:themeColor="background1"/>
                <w:sz w:val="16"/>
                <w:szCs w:val="16"/>
                <w:lang w:eastAsia="en-GB"/>
              </w:rPr>
            </w:pPr>
          </w:p>
        </w:tc>
        <w:tc>
          <w:tcPr>
            <w:tcW w:w="1701" w:type="dxa"/>
            <w:tcBorders>
              <w:bottom w:val="single" w:sz="4" w:space="0" w:color="auto"/>
            </w:tcBorders>
            <w:shd w:val="clear" w:color="auto" w:fill="002060"/>
            <w:noWrap/>
            <w:vAlign w:val="bottom"/>
          </w:tcPr>
          <w:p w14:paraId="48A15331" w14:textId="65319E87" w:rsidR="00612E07" w:rsidRPr="008E0DD7" w:rsidRDefault="4809C6EC" w:rsidP="210E5735">
            <w:pPr>
              <w:ind w:left="0"/>
              <w:jc w:val="center"/>
              <w:rPr>
                <w:rFonts w:eastAsia="Times New Roman" w:cstheme="majorBidi"/>
                <w:b/>
                <w:bCs/>
                <w:color w:val="FFFFFF" w:themeColor="background1"/>
                <w:sz w:val="16"/>
                <w:szCs w:val="16"/>
                <w:lang w:eastAsia="en-GB"/>
              </w:rPr>
            </w:pPr>
            <w:r w:rsidRPr="210E5735">
              <w:rPr>
                <w:rFonts w:cs="Calibri"/>
                <w:sz w:val="16"/>
                <w:szCs w:val="16"/>
              </w:rPr>
              <w:t>Q5 (</w:t>
            </w:r>
            <w:r w:rsidR="00801177">
              <w:rPr>
                <w:rFonts w:cs="Calibri"/>
                <w:sz w:val="16"/>
                <w:szCs w:val="16"/>
              </w:rPr>
              <w:t>non-</w:t>
            </w:r>
            <w:r w:rsidR="009D3D60" w:rsidRPr="210E5735">
              <w:rPr>
                <w:rFonts w:cs="Calibri"/>
                <w:sz w:val="16"/>
                <w:szCs w:val="16"/>
              </w:rPr>
              <w:t xml:space="preserve"> </w:t>
            </w:r>
            <w:r w:rsidR="003937FC">
              <w:rPr>
                <w:rFonts w:cs="Calibri"/>
                <w:sz w:val="16"/>
                <w:szCs w:val="16"/>
              </w:rPr>
              <w:t>dis</w:t>
            </w:r>
            <w:r w:rsidRPr="210E5735">
              <w:rPr>
                <w:rFonts w:cs="Calibri"/>
                <w:sz w:val="16"/>
                <w:szCs w:val="16"/>
              </w:rPr>
              <w:t>advantaged)</w:t>
            </w:r>
          </w:p>
        </w:tc>
        <w:tc>
          <w:tcPr>
            <w:tcW w:w="1559" w:type="dxa"/>
            <w:tcBorders>
              <w:bottom w:val="single" w:sz="4" w:space="0" w:color="auto"/>
            </w:tcBorders>
            <w:shd w:val="clear" w:color="auto" w:fill="002060"/>
            <w:noWrap/>
            <w:vAlign w:val="bottom"/>
          </w:tcPr>
          <w:p w14:paraId="7001568A" w14:textId="526EA2A6" w:rsidR="00612E07" w:rsidRPr="008E0DD7" w:rsidRDefault="00612E07" w:rsidP="00612E07">
            <w:pPr>
              <w:ind w:left="0"/>
              <w:jc w:val="center"/>
              <w:rPr>
                <w:rFonts w:eastAsia="Times New Roman" w:cstheme="majorHAnsi"/>
                <w:b/>
                <w:bCs/>
                <w:color w:val="FFFFFF" w:themeColor="background1"/>
                <w:sz w:val="16"/>
                <w:szCs w:val="16"/>
                <w:lang w:eastAsia="en-GB"/>
              </w:rPr>
            </w:pPr>
            <w:r w:rsidRPr="008E0DD7">
              <w:rPr>
                <w:rFonts w:cs="Calibri"/>
                <w:sz w:val="16"/>
                <w:szCs w:val="16"/>
              </w:rPr>
              <w:t>Q4</w:t>
            </w:r>
          </w:p>
        </w:tc>
        <w:tc>
          <w:tcPr>
            <w:tcW w:w="1559" w:type="dxa"/>
            <w:tcBorders>
              <w:bottom w:val="single" w:sz="4" w:space="0" w:color="auto"/>
            </w:tcBorders>
            <w:shd w:val="clear" w:color="auto" w:fill="002060"/>
            <w:vAlign w:val="bottom"/>
          </w:tcPr>
          <w:p w14:paraId="3CCB44F0" w14:textId="71AD2534" w:rsidR="00612E07" w:rsidRPr="008E0DD7" w:rsidRDefault="00612E07" w:rsidP="00612E07">
            <w:pPr>
              <w:ind w:left="0"/>
              <w:jc w:val="center"/>
              <w:rPr>
                <w:rFonts w:eastAsia="Times New Roman" w:cstheme="majorHAnsi"/>
                <w:b/>
                <w:bCs/>
                <w:color w:val="FFFFFF" w:themeColor="background1"/>
                <w:sz w:val="16"/>
                <w:szCs w:val="16"/>
                <w:lang w:eastAsia="en-GB"/>
              </w:rPr>
            </w:pPr>
            <w:r w:rsidRPr="008E0DD7">
              <w:rPr>
                <w:rFonts w:cs="Calibri"/>
                <w:sz w:val="16"/>
                <w:szCs w:val="16"/>
              </w:rPr>
              <w:t>Q3</w:t>
            </w:r>
          </w:p>
        </w:tc>
        <w:tc>
          <w:tcPr>
            <w:tcW w:w="1701" w:type="dxa"/>
            <w:tcBorders>
              <w:bottom w:val="single" w:sz="4" w:space="0" w:color="auto"/>
            </w:tcBorders>
            <w:shd w:val="clear" w:color="auto" w:fill="002060"/>
            <w:vAlign w:val="bottom"/>
          </w:tcPr>
          <w:p w14:paraId="269B15EE" w14:textId="1A793A13" w:rsidR="00612E07" w:rsidRPr="008E0DD7" w:rsidRDefault="00612E07" w:rsidP="00612E07">
            <w:pPr>
              <w:ind w:left="0"/>
              <w:jc w:val="center"/>
              <w:rPr>
                <w:rFonts w:eastAsia="Times New Roman" w:cstheme="majorHAnsi"/>
                <w:b/>
                <w:bCs/>
                <w:color w:val="FFFFFF" w:themeColor="background1"/>
                <w:sz w:val="16"/>
                <w:szCs w:val="16"/>
                <w:lang w:eastAsia="en-GB"/>
              </w:rPr>
            </w:pPr>
            <w:r w:rsidRPr="008E0DD7">
              <w:rPr>
                <w:rFonts w:cs="Calibri"/>
                <w:sz w:val="16"/>
                <w:szCs w:val="16"/>
              </w:rPr>
              <w:t>Q2</w:t>
            </w:r>
          </w:p>
        </w:tc>
        <w:tc>
          <w:tcPr>
            <w:tcW w:w="1979" w:type="dxa"/>
            <w:tcBorders>
              <w:bottom w:val="single" w:sz="4" w:space="0" w:color="auto"/>
            </w:tcBorders>
            <w:shd w:val="clear" w:color="auto" w:fill="002060"/>
            <w:vAlign w:val="bottom"/>
          </w:tcPr>
          <w:p w14:paraId="10AAB274" w14:textId="37B599E2" w:rsidR="00612E07" w:rsidRPr="008E0DD7" w:rsidRDefault="00612E07" w:rsidP="00612E07">
            <w:pPr>
              <w:ind w:left="0"/>
              <w:jc w:val="center"/>
              <w:rPr>
                <w:rFonts w:eastAsia="Times New Roman" w:cstheme="majorHAnsi"/>
                <w:b/>
                <w:bCs/>
                <w:color w:val="FFFFFF" w:themeColor="background1"/>
                <w:sz w:val="16"/>
                <w:szCs w:val="16"/>
                <w:lang w:eastAsia="en-GB"/>
              </w:rPr>
            </w:pPr>
            <w:r w:rsidRPr="008E0DD7">
              <w:rPr>
                <w:rFonts w:cs="Calibri"/>
                <w:sz w:val="16"/>
                <w:szCs w:val="16"/>
              </w:rPr>
              <w:t>Q1 (most disadvantaged)</w:t>
            </w:r>
          </w:p>
        </w:tc>
      </w:tr>
      <w:tr w:rsidR="00B06ADA" w:rsidRPr="008E0DD7" w14:paraId="0B7CAA9F" w14:textId="5B8DB628" w:rsidTr="210E5735">
        <w:trPr>
          <w:trHeight w:val="18"/>
          <w:jc w:val="center"/>
        </w:trPr>
        <w:tc>
          <w:tcPr>
            <w:tcW w:w="4111" w:type="dxa"/>
            <w:tcBorders>
              <w:bottom w:val="single" w:sz="4" w:space="0" w:color="auto"/>
            </w:tcBorders>
            <w:shd w:val="clear" w:color="auto" w:fill="auto"/>
            <w:noWrap/>
            <w:vAlign w:val="center"/>
          </w:tcPr>
          <w:p w14:paraId="0BFCA4DB" w14:textId="77777777" w:rsidR="005E5BDB" w:rsidRPr="008E0DD7" w:rsidRDefault="005E5BDB" w:rsidP="00B751A8">
            <w:pPr>
              <w:ind w:left="0"/>
              <w:rPr>
                <w:rFonts w:eastAsia="Times New Roman" w:cstheme="majorHAnsi"/>
                <w:b/>
                <w:bCs/>
                <w:sz w:val="18"/>
                <w:szCs w:val="18"/>
                <w:lang w:eastAsia="en-GB"/>
              </w:rPr>
            </w:pPr>
            <w:r w:rsidRPr="008E0DD7">
              <w:rPr>
                <w:rFonts w:eastAsia="Times New Roman" w:cstheme="majorHAnsi"/>
                <w:b/>
                <w:bCs/>
                <w:sz w:val="18"/>
                <w:szCs w:val="18"/>
                <w:lang w:eastAsia="en-GB"/>
              </w:rPr>
              <w:t>Total sample</w:t>
            </w:r>
          </w:p>
        </w:tc>
        <w:tc>
          <w:tcPr>
            <w:tcW w:w="993" w:type="dxa"/>
            <w:tcBorders>
              <w:bottom w:val="single" w:sz="4" w:space="0" w:color="auto"/>
            </w:tcBorders>
            <w:shd w:val="clear" w:color="auto" w:fill="auto"/>
          </w:tcPr>
          <w:p w14:paraId="764D10F0" w14:textId="77777777" w:rsidR="005E5BDB" w:rsidRPr="008E0DD7" w:rsidRDefault="005E5BDB" w:rsidP="00B751A8">
            <w:pPr>
              <w:ind w:left="0"/>
              <w:jc w:val="center"/>
              <w:rPr>
                <w:rFonts w:cs="Calibri"/>
                <w:sz w:val="16"/>
                <w:szCs w:val="16"/>
              </w:rPr>
            </w:pPr>
            <w:r w:rsidRPr="008E0DD7">
              <w:rPr>
                <w:rFonts w:cs="Calibri"/>
                <w:sz w:val="16"/>
                <w:szCs w:val="16"/>
              </w:rPr>
              <w:t>270,748</w:t>
            </w:r>
          </w:p>
        </w:tc>
        <w:tc>
          <w:tcPr>
            <w:tcW w:w="1701" w:type="dxa"/>
            <w:tcBorders>
              <w:bottom w:val="single" w:sz="4" w:space="0" w:color="auto"/>
            </w:tcBorders>
            <w:shd w:val="clear" w:color="auto" w:fill="auto"/>
            <w:noWrap/>
            <w:vAlign w:val="center"/>
            <w:hideMark/>
          </w:tcPr>
          <w:p w14:paraId="058FCDEA" w14:textId="796297E3" w:rsidR="005E5BDB" w:rsidRPr="008E0DD7" w:rsidRDefault="003C37D6" w:rsidP="00B751A8">
            <w:pPr>
              <w:ind w:left="0"/>
              <w:jc w:val="center"/>
              <w:rPr>
                <w:rFonts w:cs="Calibri"/>
                <w:sz w:val="16"/>
                <w:szCs w:val="16"/>
              </w:rPr>
            </w:pPr>
            <w:r w:rsidRPr="008E0DD7">
              <w:rPr>
                <w:rFonts w:cs="Calibri"/>
                <w:sz w:val="16"/>
                <w:szCs w:val="16"/>
              </w:rPr>
              <w:t>12.8% (34,585)</w:t>
            </w:r>
          </w:p>
        </w:tc>
        <w:tc>
          <w:tcPr>
            <w:tcW w:w="1559" w:type="dxa"/>
            <w:tcBorders>
              <w:bottom w:val="single" w:sz="4" w:space="0" w:color="auto"/>
            </w:tcBorders>
            <w:shd w:val="clear" w:color="auto" w:fill="auto"/>
            <w:noWrap/>
            <w:vAlign w:val="center"/>
            <w:hideMark/>
          </w:tcPr>
          <w:p w14:paraId="78DB2DE5" w14:textId="5669DAA5" w:rsidR="005E5BDB" w:rsidRPr="008E0DD7" w:rsidRDefault="008A17DC" w:rsidP="00B751A8">
            <w:pPr>
              <w:ind w:left="0"/>
              <w:jc w:val="center"/>
              <w:rPr>
                <w:rFonts w:cs="Calibri"/>
                <w:sz w:val="16"/>
                <w:szCs w:val="16"/>
              </w:rPr>
            </w:pPr>
            <w:r w:rsidRPr="008E0DD7">
              <w:rPr>
                <w:rFonts w:cs="Calibri"/>
                <w:sz w:val="16"/>
                <w:szCs w:val="16"/>
              </w:rPr>
              <w:t>16.0% (43,225)</w:t>
            </w:r>
          </w:p>
        </w:tc>
        <w:tc>
          <w:tcPr>
            <w:tcW w:w="1559" w:type="dxa"/>
            <w:tcBorders>
              <w:bottom w:val="single" w:sz="4" w:space="0" w:color="auto"/>
            </w:tcBorders>
          </w:tcPr>
          <w:p w14:paraId="6CDF5B4C" w14:textId="51454A6B" w:rsidR="005E5BDB" w:rsidRPr="008E0DD7" w:rsidRDefault="006935C1" w:rsidP="00B751A8">
            <w:pPr>
              <w:ind w:left="0"/>
              <w:jc w:val="center"/>
              <w:rPr>
                <w:rFonts w:cs="Calibri"/>
                <w:sz w:val="16"/>
                <w:szCs w:val="16"/>
              </w:rPr>
            </w:pPr>
            <w:r w:rsidRPr="008E0DD7">
              <w:rPr>
                <w:rFonts w:cs="Calibri"/>
                <w:sz w:val="16"/>
                <w:szCs w:val="16"/>
              </w:rPr>
              <w:t>18.6% (50,439)</w:t>
            </w:r>
          </w:p>
        </w:tc>
        <w:tc>
          <w:tcPr>
            <w:tcW w:w="1701" w:type="dxa"/>
            <w:tcBorders>
              <w:bottom w:val="single" w:sz="4" w:space="0" w:color="auto"/>
            </w:tcBorders>
          </w:tcPr>
          <w:p w14:paraId="37E32B02" w14:textId="0EC8A4DC" w:rsidR="005E5BDB" w:rsidRPr="008E0DD7" w:rsidRDefault="003F6455" w:rsidP="00B751A8">
            <w:pPr>
              <w:ind w:left="0"/>
              <w:jc w:val="center"/>
              <w:rPr>
                <w:rFonts w:cs="Calibri"/>
                <w:sz w:val="16"/>
                <w:szCs w:val="16"/>
              </w:rPr>
            </w:pPr>
            <w:r w:rsidRPr="008E0DD7">
              <w:rPr>
                <w:rFonts w:cs="Calibri"/>
                <w:sz w:val="16"/>
                <w:szCs w:val="16"/>
              </w:rPr>
              <w:t>21.8% (59,059)</w:t>
            </w:r>
          </w:p>
        </w:tc>
        <w:tc>
          <w:tcPr>
            <w:tcW w:w="1979" w:type="dxa"/>
            <w:tcBorders>
              <w:bottom w:val="single" w:sz="4" w:space="0" w:color="auto"/>
            </w:tcBorders>
          </w:tcPr>
          <w:p w14:paraId="6691FD30" w14:textId="72122C4C" w:rsidR="005E5BDB" w:rsidRPr="008E0DD7" w:rsidRDefault="00F47B09" w:rsidP="00B751A8">
            <w:pPr>
              <w:ind w:left="0"/>
              <w:jc w:val="center"/>
              <w:rPr>
                <w:rFonts w:cs="Calibri"/>
                <w:sz w:val="16"/>
                <w:szCs w:val="16"/>
              </w:rPr>
            </w:pPr>
            <w:r w:rsidRPr="008E0DD7">
              <w:rPr>
                <w:rFonts w:cs="Calibri"/>
                <w:sz w:val="16"/>
                <w:szCs w:val="16"/>
              </w:rPr>
              <w:t>30.8% (83,440)</w:t>
            </w:r>
          </w:p>
        </w:tc>
      </w:tr>
      <w:tr w:rsidR="00904D16" w:rsidRPr="008E0DD7" w14:paraId="690257F7" w14:textId="0FEEC5E9" w:rsidTr="210E5735">
        <w:trPr>
          <w:trHeight w:val="18"/>
          <w:jc w:val="center"/>
        </w:trPr>
        <w:tc>
          <w:tcPr>
            <w:tcW w:w="4111" w:type="dxa"/>
            <w:tcBorders>
              <w:bottom w:val="single" w:sz="4" w:space="0" w:color="auto"/>
            </w:tcBorders>
            <w:shd w:val="clear" w:color="auto" w:fill="D0CECE" w:themeFill="background2" w:themeFillShade="E6"/>
            <w:noWrap/>
            <w:vAlign w:val="center"/>
          </w:tcPr>
          <w:p w14:paraId="48AA5620" w14:textId="77777777" w:rsidR="005E5BDB" w:rsidRPr="008E0DD7" w:rsidRDefault="005E5BDB" w:rsidP="00B751A8">
            <w:pPr>
              <w:ind w:left="0"/>
              <w:rPr>
                <w:rFonts w:eastAsia="Times New Roman" w:cstheme="majorHAnsi"/>
                <w:b/>
                <w:bCs/>
                <w:sz w:val="18"/>
                <w:szCs w:val="18"/>
                <w:lang w:eastAsia="en-GB"/>
              </w:rPr>
            </w:pPr>
            <w:r w:rsidRPr="008E0DD7">
              <w:rPr>
                <w:rFonts w:eastAsia="Times New Roman" w:cstheme="majorHAnsi"/>
                <w:b/>
                <w:bCs/>
                <w:sz w:val="18"/>
                <w:szCs w:val="18"/>
                <w:lang w:eastAsia="en-GB"/>
              </w:rPr>
              <w:t xml:space="preserve">Sociodemographic </w:t>
            </w:r>
          </w:p>
        </w:tc>
        <w:tc>
          <w:tcPr>
            <w:tcW w:w="993" w:type="dxa"/>
            <w:tcBorders>
              <w:bottom w:val="single" w:sz="4" w:space="0" w:color="auto"/>
            </w:tcBorders>
            <w:shd w:val="clear" w:color="auto" w:fill="D0CECE" w:themeFill="background2" w:themeFillShade="E6"/>
          </w:tcPr>
          <w:p w14:paraId="49B6E496" w14:textId="77777777" w:rsidR="005E5BDB" w:rsidRPr="008E0DD7" w:rsidRDefault="005E5BDB" w:rsidP="00B751A8">
            <w:pPr>
              <w:jc w:val="center"/>
              <w:rPr>
                <w:rFonts w:eastAsia="Times New Roman" w:cstheme="majorHAnsi"/>
                <w:b/>
                <w:bCs/>
                <w:i/>
                <w:iCs/>
                <w:sz w:val="18"/>
                <w:szCs w:val="18"/>
                <w:lang w:eastAsia="en-GB"/>
              </w:rPr>
            </w:pPr>
          </w:p>
        </w:tc>
        <w:tc>
          <w:tcPr>
            <w:tcW w:w="1701" w:type="dxa"/>
            <w:tcBorders>
              <w:bottom w:val="single" w:sz="4" w:space="0" w:color="auto"/>
            </w:tcBorders>
            <w:shd w:val="clear" w:color="auto" w:fill="D0CECE" w:themeFill="background2" w:themeFillShade="E6"/>
            <w:noWrap/>
            <w:vAlign w:val="center"/>
          </w:tcPr>
          <w:p w14:paraId="086C3BF7" w14:textId="77777777" w:rsidR="005E5BDB" w:rsidRPr="008E0DD7" w:rsidRDefault="005E5BDB" w:rsidP="00B751A8">
            <w:pPr>
              <w:jc w:val="center"/>
              <w:rPr>
                <w:rFonts w:eastAsia="Times New Roman" w:cstheme="majorHAnsi"/>
                <w:b/>
                <w:bCs/>
                <w:i/>
                <w:iCs/>
                <w:sz w:val="18"/>
                <w:szCs w:val="18"/>
                <w:lang w:eastAsia="en-GB"/>
              </w:rPr>
            </w:pPr>
          </w:p>
        </w:tc>
        <w:tc>
          <w:tcPr>
            <w:tcW w:w="1559" w:type="dxa"/>
            <w:tcBorders>
              <w:bottom w:val="single" w:sz="4" w:space="0" w:color="auto"/>
            </w:tcBorders>
            <w:shd w:val="clear" w:color="auto" w:fill="D0CECE" w:themeFill="background2" w:themeFillShade="E6"/>
            <w:noWrap/>
            <w:vAlign w:val="center"/>
          </w:tcPr>
          <w:p w14:paraId="3B4534AB" w14:textId="77777777" w:rsidR="005E5BDB" w:rsidRPr="008E0DD7" w:rsidRDefault="005E5BDB" w:rsidP="00B751A8">
            <w:pPr>
              <w:ind w:left="0"/>
              <w:jc w:val="center"/>
              <w:rPr>
                <w:sz w:val="18"/>
                <w:szCs w:val="18"/>
                <w:lang w:eastAsia="en-AU"/>
              </w:rPr>
            </w:pPr>
          </w:p>
        </w:tc>
        <w:tc>
          <w:tcPr>
            <w:tcW w:w="1559" w:type="dxa"/>
            <w:tcBorders>
              <w:bottom w:val="single" w:sz="4" w:space="0" w:color="auto"/>
            </w:tcBorders>
            <w:shd w:val="clear" w:color="auto" w:fill="D0CECE" w:themeFill="background2" w:themeFillShade="E6"/>
          </w:tcPr>
          <w:p w14:paraId="602A927B" w14:textId="77777777" w:rsidR="005E5BDB" w:rsidRPr="008E0DD7" w:rsidRDefault="005E5BDB" w:rsidP="00B751A8">
            <w:pPr>
              <w:ind w:left="0"/>
              <w:jc w:val="center"/>
              <w:rPr>
                <w:sz w:val="18"/>
                <w:szCs w:val="18"/>
                <w:lang w:eastAsia="en-AU"/>
              </w:rPr>
            </w:pPr>
          </w:p>
        </w:tc>
        <w:tc>
          <w:tcPr>
            <w:tcW w:w="1701" w:type="dxa"/>
            <w:tcBorders>
              <w:bottom w:val="single" w:sz="4" w:space="0" w:color="auto"/>
            </w:tcBorders>
            <w:shd w:val="clear" w:color="auto" w:fill="D0CECE" w:themeFill="background2" w:themeFillShade="E6"/>
          </w:tcPr>
          <w:p w14:paraId="1410C71A" w14:textId="07C30885" w:rsidR="005E5BDB" w:rsidRPr="008E0DD7" w:rsidRDefault="005E5BDB" w:rsidP="00B751A8">
            <w:pPr>
              <w:ind w:left="0"/>
              <w:jc w:val="center"/>
              <w:rPr>
                <w:sz w:val="18"/>
                <w:szCs w:val="18"/>
                <w:lang w:eastAsia="en-AU"/>
              </w:rPr>
            </w:pPr>
          </w:p>
        </w:tc>
        <w:tc>
          <w:tcPr>
            <w:tcW w:w="1979" w:type="dxa"/>
            <w:tcBorders>
              <w:bottom w:val="single" w:sz="4" w:space="0" w:color="auto"/>
            </w:tcBorders>
            <w:shd w:val="clear" w:color="auto" w:fill="D0CECE" w:themeFill="background2" w:themeFillShade="E6"/>
          </w:tcPr>
          <w:p w14:paraId="562B39D6" w14:textId="34D615D8" w:rsidR="005E5BDB" w:rsidRPr="008E0DD7" w:rsidRDefault="005E5BDB" w:rsidP="00B751A8">
            <w:pPr>
              <w:ind w:left="0"/>
              <w:jc w:val="center"/>
              <w:rPr>
                <w:sz w:val="18"/>
                <w:szCs w:val="18"/>
                <w:lang w:eastAsia="en-AU"/>
              </w:rPr>
            </w:pPr>
          </w:p>
        </w:tc>
      </w:tr>
      <w:tr w:rsidR="00B06ADA" w:rsidRPr="008E0DD7" w14:paraId="04CCB13C" w14:textId="7D41B4B3" w:rsidTr="210E5735">
        <w:trPr>
          <w:trHeight w:val="18"/>
          <w:jc w:val="center"/>
        </w:trPr>
        <w:tc>
          <w:tcPr>
            <w:tcW w:w="4111" w:type="dxa"/>
            <w:tcBorders>
              <w:top w:val="single" w:sz="4" w:space="0" w:color="auto"/>
              <w:bottom w:val="nil"/>
            </w:tcBorders>
            <w:noWrap/>
            <w:vAlign w:val="center"/>
            <w:hideMark/>
          </w:tcPr>
          <w:p w14:paraId="19F58263" w14:textId="77777777"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Poverty line:</w:t>
            </w:r>
          </w:p>
        </w:tc>
        <w:tc>
          <w:tcPr>
            <w:tcW w:w="993" w:type="dxa"/>
            <w:tcBorders>
              <w:top w:val="single" w:sz="4" w:space="0" w:color="auto"/>
              <w:bottom w:val="nil"/>
            </w:tcBorders>
          </w:tcPr>
          <w:p w14:paraId="7A97D9C4" w14:textId="77777777" w:rsidR="005E5BDB" w:rsidRPr="008E0DD7" w:rsidRDefault="005E5BDB" w:rsidP="00B751A8">
            <w:pPr>
              <w:ind w:left="0"/>
              <w:jc w:val="center"/>
              <w:rPr>
                <w:rFonts w:eastAsia="Times New Roman" w:cstheme="majorHAnsi"/>
                <w:sz w:val="16"/>
                <w:szCs w:val="16"/>
                <w:lang w:eastAsia="en-GB"/>
              </w:rPr>
            </w:pPr>
            <w:r w:rsidRPr="008E0DD7">
              <w:rPr>
                <w:rFonts w:eastAsia="Times New Roman" w:cstheme="majorHAnsi"/>
                <w:sz w:val="16"/>
                <w:szCs w:val="16"/>
                <w:lang w:eastAsia="en-GB"/>
              </w:rPr>
              <w:t>262,398</w:t>
            </w:r>
          </w:p>
        </w:tc>
        <w:tc>
          <w:tcPr>
            <w:tcW w:w="1701" w:type="dxa"/>
            <w:tcBorders>
              <w:top w:val="single" w:sz="4" w:space="0" w:color="auto"/>
              <w:bottom w:val="nil"/>
            </w:tcBorders>
            <w:noWrap/>
            <w:vAlign w:val="center"/>
          </w:tcPr>
          <w:p w14:paraId="2E8A312F" w14:textId="77777777" w:rsidR="005E5BDB" w:rsidRPr="008E0DD7" w:rsidRDefault="005E5BDB" w:rsidP="00B751A8">
            <w:pPr>
              <w:ind w:left="0"/>
              <w:jc w:val="center"/>
              <w:rPr>
                <w:rFonts w:eastAsia="Times New Roman" w:cstheme="majorHAnsi"/>
                <w:sz w:val="16"/>
                <w:szCs w:val="16"/>
                <w:lang w:eastAsia="en-GB"/>
              </w:rPr>
            </w:pPr>
          </w:p>
        </w:tc>
        <w:tc>
          <w:tcPr>
            <w:tcW w:w="1559" w:type="dxa"/>
            <w:tcBorders>
              <w:top w:val="single" w:sz="4" w:space="0" w:color="auto"/>
              <w:bottom w:val="nil"/>
            </w:tcBorders>
            <w:noWrap/>
            <w:vAlign w:val="center"/>
          </w:tcPr>
          <w:p w14:paraId="068DB105" w14:textId="77777777" w:rsidR="005E5BDB" w:rsidRPr="008E0DD7" w:rsidRDefault="005E5BDB" w:rsidP="00B751A8">
            <w:pPr>
              <w:jc w:val="center"/>
              <w:rPr>
                <w:rFonts w:eastAsia="Times New Roman" w:cstheme="majorHAnsi"/>
                <w:sz w:val="16"/>
                <w:szCs w:val="16"/>
                <w:lang w:eastAsia="en-GB"/>
              </w:rPr>
            </w:pPr>
          </w:p>
        </w:tc>
        <w:tc>
          <w:tcPr>
            <w:tcW w:w="1559" w:type="dxa"/>
            <w:tcBorders>
              <w:top w:val="single" w:sz="4" w:space="0" w:color="auto"/>
              <w:bottom w:val="nil"/>
            </w:tcBorders>
          </w:tcPr>
          <w:p w14:paraId="6841113B" w14:textId="77777777" w:rsidR="005E5BDB" w:rsidRPr="008E0DD7" w:rsidRDefault="005E5BDB" w:rsidP="00B751A8">
            <w:pPr>
              <w:jc w:val="center"/>
              <w:rPr>
                <w:rFonts w:eastAsia="Times New Roman" w:cstheme="majorHAnsi"/>
                <w:sz w:val="16"/>
                <w:szCs w:val="16"/>
                <w:lang w:eastAsia="en-GB"/>
              </w:rPr>
            </w:pPr>
          </w:p>
        </w:tc>
        <w:tc>
          <w:tcPr>
            <w:tcW w:w="1701" w:type="dxa"/>
            <w:tcBorders>
              <w:top w:val="single" w:sz="4" w:space="0" w:color="auto"/>
              <w:bottom w:val="nil"/>
            </w:tcBorders>
          </w:tcPr>
          <w:p w14:paraId="38381287" w14:textId="078DDC17" w:rsidR="005E5BDB" w:rsidRPr="008E0DD7" w:rsidRDefault="005E5BDB" w:rsidP="00B751A8">
            <w:pPr>
              <w:jc w:val="center"/>
              <w:rPr>
                <w:rFonts w:eastAsia="Times New Roman" w:cstheme="majorHAnsi"/>
                <w:sz w:val="16"/>
                <w:szCs w:val="16"/>
                <w:lang w:eastAsia="en-GB"/>
              </w:rPr>
            </w:pPr>
          </w:p>
        </w:tc>
        <w:tc>
          <w:tcPr>
            <w:tcW w:w="1979" w:type="dxa"/>
            <w:tcBorders>
              <w:top w:val="single" w:sz="4" w:space="0" w:color="auto"/>
              <w:bottom w:val="nil"/>
            </w:tcBorders>
          </w:tcPr>
          <w:p w14:paraId="5CBE3B20" w14:textId="12F410E0" w:rsidR="005E5BDB" w:rsidRPr="008E0DD7" w:rsidRDefault="005E5BDB" w:rsidP="00B751A8">
            <w:pPr>
              <w:jc w:val="center"/>
              <w:rPr>
                <w:rFonts w:eastAsia="Times New Roman" w:cstheme="majorHAnsi"/>
                <w:sz w:val="16"/>
                <w:szCs w:val="16"/>
                <w:lang w:eastAsia="en-GB"/>
              </w:rPr>
            </w:pPr>
          </w:p>
        </w:tc>
      </w:tr>
      <w:tr w:rsidR="00C74846" w:rsidRPr="008E0DD7" w14:paraId="11D0863F" w14:textId="24721C30" w:rsidTr="210E5735">
        <w:trPr>
          <w:trHeight w:val="18"/>
          <w:jc w:val="center"/>
        </w:trPr>
        <w:tc>
          <w:tcPr>
            <w:tcW w:w="4111" w:type="dxa"/>
            <w:tcBorders>
              <w:top w:val="nil"/>
              <w:bottom w:val="nil"/>
            </w:tcBorders>
            <w:noWrap/>
            <w:vAlign w:val="center"/>
            <w:hideMark/>
          </w:tcPr>
          <w:p w14:paraId="3BB808EA" w14:textId="77777777" w:rsidR="00C74846" w:rsidRPr="008E0DD7" w:rsidRDefault="00C74846" w:rsidP="00C74846">
            <w:pPr>
              <w:ind w:left="227"/>
              <w:rPr>
                <w:rFonts w:eastAsia="Times New Roman" w:cstheme="majorHAnsi"/>
                <w:sz w:val="16"/>
                <w:szCs w:val="16"/>
                <w:lang w:eastAsia="en-GB"/>
              </w:rPr>
            </w:pPr>
            <w:r w:rsidRPr="008E0DD7">
              <w:rPr>
                <w:rFonts w:eastAsia="Times New Roman" w:cstheme="majorHAnsi"/>
                <w:sz w:val="16"/>
                <w:szCs w:val="16"/>
                <w:lang w:eastAsia="en-GB"/>
              </w:rPr>
              <w:t>Above poverty line</w:t>
            </w:r>
          </w:p>
        </w:tc>
        <w:tc>
          <w:tcPr>
            <w:tcW w:w="993" w:type="dxa"/>
            <w:tcBorders>
              <w:top w:val="nil"/>
              <w:bottom w:val="nil"/>
            </w:tcBorders>
          </w:tcPr>
          <w:p w14:paraId="1E3AC2BD" w14:textId="77777777" w:rsidR="00C74846" w:rsidRPr="008E0DD7" w:rsidRDefault="00C74846" w:rsidP="00C74846">
            <w:pPr>
              <w:ind w:left="0"/>
              <w:jc w:val="center"/>
              <w:rPr>
                <w:rFonts w:cs="Calibri"/>
                <w:sz w:val="16"/>
                <w:szCs w:val="16"/>
              </w:rPr>
            </w:pPr>
          </w:p>
        </w:tc>
        <w:tc>
          <w:tcPr>
            <w:tcW w:w="1701" w:type="dxa"/>
            <w:tcBorders>
              <w:top w:val="nil"/>
              <w:left w:val="nil"/>
              <w:bottom w:val="nil"/>
              <w:right w:val="nil"/>
            </w:tcBorders>
            <w:shd w:val="clear" w:color="auto" w:fill="auto"/>
            <w:noWrap/>
            <w:vAlign w:val="bottom"/>
          </w:tcPr>
          <w:p w14:paraId="4F4D9C4F" w14:textId="35F5DD75" w:rsidR="00C74846" w:rsidRPr="008E0DD7" w:rsidRDefault="00C74846" w:rsidP="00C74846">
            <w:pPr>
              <w:ind w:left="0"/>
              <w:jc w:val="center"/>
              <w:rPr>
                <w:rFonts w:cs="Calibri"/>
                <w:sz w:val="16"/>
                <w:szCs w:val="16"/>
              </w:rPr>
            </w:pPr>
            <w:r w:rsidRPr="008E0DD7">
              <w:rPr>
                <w:rFonts w:cs="Calibri"/>
                <w:sz w:val="16"/>
                <w:szCs w:val="16"/>
              </w:rPr>
              <w:t>30769 (92.3%)</w:t>
            </w:r>
          </w:p>
        </w:tc>
        <w:tc>
          <w:tcPr>
            <w:tcW w:w="1559" w:type="dxa"/>
            <w:tcBorders>
              <w:top w:val="nil"/>
              <w:left w:val="nil"/>
              <w:bottom w:val="nil"/>
              <w:right w:val="nil"/>
            </w:tcBorders>
            <w:shd w:val="clear" w:color="auto" w:fill="auto"/>
            <w:noWrap/>
            <w:vAlign w:val="bottom"/>
          </w:tcPr>
          <w:p w14:paraId="6F725FC2" w14:textId="343DB276" w:rsidR="00C74846" w:rsidRPr="008E0DD7" w:rsidRDefault="00C74846" w:rsidP="00C74846">
            <w:pPr>
              <w:ind w:left="0"/>
              <w:jc w:val="center"/>
              <w:rPr>
                <w:rFonts w:cs="Calibri"/>
                <w:sz w:val="16"/>
                <w:szCs w:val="16"/>
              </w:rPr>
            </w:pPr>
            <w:r w:rsidRPr="008E0DD7">
              <w:rPr>
                <w:rFonts w:cs="Calibri"/>
                <w:sz w:val="16"/>
                <w:szCs w:val="16"/>
              </w:rPr>
              <w:t>37718 (89.9%)</w:t>
            </w:r>
          </w:p>
        </w:tc>
        <w:tc>
          <w:tcPr>
            <w:tcW w:w="1559" w:type="dxa"/>
            <w:tcBorders>
              <w:top w:val="nil"/>
              <w:left w:val="nil"/>
              <w:bottom w:val="nil"/>
              <w:right w:val="nil"/>
            </w:tcBorders>
            <w:vAlign w:val="bottom"/>
          </w:tcPr>
          <w:p w14:paraId="53B9D5A4" w14:textId="73D02A7B" w:rsidR="00C74846" w:rsidRPr="008E0DD7" w:rsidRDefault="00C74846" w:rsidP="00C74846">
            <w:pPr>
              <w:ind w:left="0"/>
              <w:jc w:val="center"/>
              <w:rPr>
                <w:rFonts w:cs="Calibri"/>
                <w:sz w:val="16"/>
                <w:szCs w:val="16"/>
              </w:rPr>
            </w:pPr>
            <w:r w:rsidRPr="008E0DD7">
              <w:rPr>
                <w:rFonts w:cs="Calibri"/>
                <w:sz w:val="16"/>
                <w:szCs w:val="16"/>
              </w:rPr>
              <w:t>43138 (88.0%)</w:t>
            </w:r>
          </w:p>
        </w:tc>
        <w:tc>
          <w:tcPr>
            <w:tcW w:w="1701" w:type="dxa"/>
            <w:tcBorders>
              <w:top w:val="nil"/>
              <w:left w:val="nil"/>
              <w:bottom w:val="nil"/>
              <w:right w:val="nil"/>
            </w:tcBorders>
            <w:vAlign w:val="bottom"/>
          </w:tcPr>
          <w:p w14:paraId="4146F63C" w14:textId="0F9251FB" w:rsidR="00C74846" w:rsidRPr="008E0DD7" w:rsidRDefault="00C74846" w:rsidP="00C74846">
            <w:pPr>
              <w:ind w:left="0"/>
              <w:jc w:val="center"/>
              <w:rPr>
                <w:rFonts w:cs="Calibri"/>
                <w:sz w:val="16"/>
                <w:szCs w:val="16"/>
              </w:rPr>
            </w:pPr>
            <w:r w:rsidRPr="008E0DD7">
              <w:rPr>
                <w:rFonts w:cs="Calibri"/>
                <w:sz w:val="16"/>
                <w:szCs w:val="16"/>
              </w:rPr>
              <w:t>49081 (85.3%)</w:t>
            </w:r>
          </w:p>
        </w:tc>
        <w:tc>
          <w:tcPr>
            <w:tcW w:w="1979" w:type="dxa"/>
            <w:tcBorders>
              <w:top w:val="nil"/>
              <w:left w:val="nil"/>
              <w:bottom w:val="nil"/>
              <w:right w:val="single" w:sz="4" w:space="0" w:color="auto"/>
            </w:tcBorders>
            <w:vAlign w:val="bottom"/>
          </w:tcPr>
          <w:p w14:paraId="48B03242" w14:textId="254ED34C" w:rsidR="00C74846" w:rsidRPr="008E0DD7" w:rsidRDefault="00C74846" w:rsidP="00C74846">
            <w:pPr>
              <w:ind w:left="0"/>
              <w:jc w:val="center"/>
              <w:rPr>
                <w:rFonts w:cs="Calibri"/>
                <w:sz w:val="16"/>
                <w:szCs w:val="16"/>
              </w:rPr>
            </w:pPr>
            <w:r w:rsidRPr="008E0DD7">
              <w:rPr>
                <w:rFonts w:cs="Calibri"/>
                <w:sz w:val="16"/>
                <w:szCs w:val="16"/>
              </w:rPr>
              <w:t>66248 (81.7%)</w:t>
            </w:r>
          </w:p>
        </w:tc>
      </w:tr>
      <w:tr w:rsidR="00C74846" w:rsidRPr="008E0DD7" w14:paraId="37FD4FE2" w14:textId="7359CA66" w:rsidTr="210E5735">
        <w:trPr>
          <w:trHeight w:val="18"/>
          <w:jc w:val="center"/>
        </w:trPr>
        <w:tc>
          <w:tcPr>
            <w:tcW w:w="4111" w:type="dxa"/>
            <w:tcBorders>
              <w:top w:val="nil"/>
              <w:bottom w:val="single" w:sz="4" w:space="0" w:color="auto"/>
            </w:tcBorders>
            <w:noWrap/>
            <w:vAlign w:val="center"/>
            <w:hideMark/>
          </w:tcPr>
          <w:p w14:paraId="07BAE09A" w14:textId="77777777" w:rsidR="00C74846" w:rsidRPr="008E0DD7" w:rsidRDefault="00C74846" w:rsidP="00C74846">
            <w:pPr>
              <w:ind w:left="227"/>
              <w:rPr>
                <w:rFonts w:eastAsia="Times New Roman" w:cstheme="majorHAnsi"/>
                <w:sz w:val="16"/>
                <w:szCs w:val="16"/>
                <w:lang w:eastAsia="en-GB"/>
              </w:rPr>
            </w:pPr>
            <w:r w:rsidRPr="008E0DD7">
              <w:rPr>
                <w:rFonts w:eastAsia="Times New Roman" w:cstheme="majorHAnsi"/>
                <w:sz w:val="16"/>
                <w:szCs w:val="16"/>
                <w:lang w:eastAsia="en-GB"/>
              </w:rPr>
              <w:t>Poverty line or below</w:t>
            </w:r>
          </w:p>
        </w:tc>
        <w:tc>
          <w:tcPr>
            <w:tcW w:w="993" w:type="dxa"/>
            <w:tcBorders>
              <w:top w:val="nil"/>
              <w:bottom w:val="single" w:sz="4" w:space="0" w:color="auto"/>
            </w:tcBorders>
          </w:tcPr>
          <w:p w14:paraId="274732E3" w14:textId="77777777" w:rsidR="00C74846" w:rsidRPr="008E0DD7" w:rsidRDefault="00C74846" w:rsidP="00C74846">
            <w:pPr>
              <w:ind w:left="0"/>
              <w:jc w:val="center"/>
              <w:rPr>
                <w:rFonts w:cs="Calibri"/>
                <w:sz w:val="16"/>
                <w:szCs w:val="16"/>
              </w:rPr>
            </w:pPr>
          </w:p>
        </w:tc>
        <w:tc>
          <w:tcPr>
            <w:tcW w:w="1701" w:type="dxa"/>
            <w:tcBorders>
              <w:top w:val="nil"/>
              <w:left w:val="nil"/>
              <w:bottom w:val="nil"/>
              <w:right w:val="nil"/>
            </w:tcBorders>
            <w:shd w:val="clear" w:color="auto" w:fill="auto"/>
            <w:noWrap/>
            <w:vAlign w:val="bottom"/>
          </w:tcPr>
          <w:p w14:paraId="7177F81E" w14:textId="3DF4345B" w:rsidR="00C74846" w:rsidRPr="008E0DD7" w:rsidRDefault="00C74846" w:rsidP="00C74846">
            <w:pPr>
              <w:ind w:left="0"/>
              <w:jc w:val="center"/>
              <w:rPr>
                <w:rFonts w:cs="Calibri"/>
                <w:sz w:val="16"/>
                <w:szCs w:val="16"/>
              </w:rPr>
            </w:pPr>
            <w:r w:rsidRPr="008E0DD7">
              <w:rPr>
                <w:rFonts w:cs="Calibri"/>
                <w:sz w:val="16"/>
                <w:szCs w:val="16"/>
              </w:rPr>
              <w:t>2583 (7.7%)</w:t>
            </w:r>
          </w:p>
        </w:tc>
        <w:tc>
          <w:tcPr>
            <w:tcW w:w="1559" w:type="dxa"/>
            <w:tcBorders>
              <w:top w:val="nil"/>
              <w:left w:val="nil"/>
              <w:bottom w:val="nil"/>
              <w:right w:val="nil"/>
            </w:tcBorders>
            <w:shd w:val="clear" w:color="auto" w:fill="auto"/>
            <w:noWrap/>
            <w:vAlign w:val="bottom"/>
          </w:tcPr>
          <w:p w14:paraId="227685F2" w14:textId="5C895894" w:rsidR="00C74846" w:rsidRPr="008E0DD7" w:rsidRDefault="00C74846" w:rsidP="00C74846">
            <w:pPr>
              <w:ind w:left="0"/>
              <w:jc w:val="center"/>
              <w:rPr>
                <w:rFonts w:cs="Calibri"/>
                <w:sz w:val="16"/>
                <w:szCs w:val="16"/>
              </w:rPr>
            </w:pPr>
            <w:r w:rsidRPr="008E0DD7">
              <w:rPr>
                <w:rFonts w:cs="Calibri"/>
                <w:sz w:val="16"/>
                <w:szCs w:val="16"/>
              </w:rPr>
              <w:t>4232 (10.1%)</w:t>
            </w:r>
          </w:p>
        </w:tc>
        <w:tc>
          <w:tcPr>
            <w:tcW w:w="1559" w:type="dxa"/>
            <w:tcBorders>
              <w:top w:val="nil"/>
              <w:left w:val="nil"/>
              <w:bottom w:val="nil"/>
              <w:right w:val="nil"/>
            </w:tcBorders>
            <w:vAlign w:val="bottom"/>
          </w:tcPr>
          <w:p w14:paraId="21288500" w14:textId="522B6326" w:rsidR="00C74846" w:rsidRPr="008E0DD7" w:rsidRDefault="00C74846" w:rsidP="00C74846">
            <w:pPr>
              <w:ind w:left="0"/>
              <w:jc w:val="center"/>
              <w:rPr>
                <w:rFonts w:cs="Calibri"/>
                <w:sz w:val="16"/>
                <w:szCs w:val="16"/>
              </w:rPr>
            </w:pPr>
            <w:r w:rsidRPr="008E0DD7">
              <w:rPr>
                <w:rFonts w:cs="Calibri"/>
                <w:sz w:val="16"/>
                <w:szCs w:val="16"/>
              </w:rPr>
              <w:t>5900 (12.0%)</w:t>
            </w:r>
          </w:p>
        </w:tc>
        <w:tc>
          <w:tcPr>
            <w:tcW w:w="1701" w:type="dxa"/>
            <w:tcBorders>
              <w:top w:val="nil"/>
              <w:left w:val="nil"/>
              <w:bottom w:val="nil"/>
              <w:right w:val="nil"/>
            </w:tcBorders>
            <w:vAlign w:val="bottom"/>
          </w:tcPr>
          <w:p w14:paraId="4D71FDCB" w14:textId="1AE822E6" w:rsidR="00C74846" w:rsidRPr="008E0DD7" w:rsidRDefault="00C74846" w:rsidP="00C74846">
            <w:pPr>
              <w:ind w:left="0"/>
              <w:jc w:val="center"/>
              <w:rPr>
                <w:rFonts w:cs="Calibri"/>
                <w:sz w:val="16"/>
                <w:szCs w:val="16"/>
              </w:rPr>
            </w:pPr>
            <w:r w:rsidRPr="008E0DD7">
              <w:rPr>
                <w:rFonts w:cs="Calibri"/>
                <w:sz w:val="16"/>
                <w:szCs w:val="16"/>
              </w:rPr>
              <w:t>8451 (14.7%)</w:t>
            </w:r>
          </w:p>
        </w:tc>
        <w:tc>
          <w:tcPr>
            <w:tcW w:w="1979" w:type="dxa"/>
            <w:tcBorders>
              <w:top w:val="nil"/>
              <w:left w:val="nil"/>
              <w:bottom w:val="single" w:sz="4" w:space="0" w:color="auto"/>
              <w:right w:val="single" w:sz="4" w:space="0" w:color="auto"/>
            </w:tcBorders>
            <w:vAlign w:val="bottom"/>
          </w:tcPr>
          <w:p w14:paraId="56B6A2F0" w14:textId="5F254514" w:rsidR="00C74846" w:rsidRPr="008E0DD7" w:rsidRDefault="00C74846" w:rsidP="00C74846">
            <w:pPr>
              <w:ind w:left="0"/>
              <w:jc w:val="center"/>
              <w:rPr>
                <w:rFonts w:cs="Calibri"/>
                <w:sz w:val="16"/>
                <w:szCs w:val="16"/>
              </w:rPr>
            </w:pPr>
            <w:r w:rsidRPr="008E0DD7">
              <w:rPr>
                <w:rFonts w:cs="Calibri"/>
                <w:sz w:val="16"/>
                <w:szCs w:val="16"/>
              </w:rPr>
              <w:t>14818 (18.3%)</w:t>
            </w:r>
          </w:p>
        </w:tc>
      </w:tr>
      <w:tr w:rsidR="00B06ADA" w:rsidRPr="008E0DD7" w14:paraId="13EB8C4E" w14:textId="0ED95D63" w:rsidTr="210E5735">
        <w:trPr>
          <w:trHeight w:val="18"/>
          <w:jc w:val="center"/>
        </w:trPr>
        <w:tc>
          <w:tcPr>
            <w:tcW w:w="4111" w:type="dxa"/>
            <w:tcBorders>
              <w:bottom w:val="nil"/>
            </w:tcBorders>
            <w:noWrap/>
            <w:vAlign w:val="center"/>
            <w:hideMark/>
          </w:tcPr>
          <w:p w14:paraId="0BEE6912" w14:textId="76316189"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 xml:space="preserve">Family eligible for a </w:t>
            </w:r>
            <w:proofErr w:type="gramStart"/>
            <w:r w:rsidRPr="008E0DD7">
              <w:rPr>
                <w:rFonts w:eastAsia="Times New Roman" w:cstheme="majorHAnsi"/>
                <w:sz w:val="16"/>
                <w:szCs w:val="16"/>
                <w:lang w:eastAsia="en-GB"/>
              </w:rPr>
              <w:t>Low Income</w:t>
            </w:r>
            <w:proofErr w:type="gramEnd"/>
            <w:r w:rsidRPr="008E0DD7">
              <w:rPr>
                <w:rFonts w:eastAsia="Times New Roman" w:cstheme="majorHAnsi"/>
                <w:sz w:val="16"/>
                <w:szCs w:val="16"/>
                <w:lang w:eastAsia="en-GB"/>
              </w:rPr>
              <w:t xml:space="preserve"> Health</w:t>
            </w:r>
            <w:r w:rsidR="00577064">
              <w:rPr>
                <w:rFonts w:eastAsia="Times New Roman" w:cstheme="majorHAnsi"/>
                <w:sz w:val="16"/>
                <w:szCs w:val="16"/>
                <w:lang w:eastAsia="en-GB"/>
              </w:rPr>
              <w:t xml:space="preserve"> C</w:t>
            </w:r>
            <w:r w:rsidRPr="008E0DD7">
              <w:rPr>
                <w:rFonts w:eastAsia="Times New Roman" w:cstheme="majorHAnsi"/>
                <w:sz w:val="16"/>
                <w:szCs w:val="16"/>
                <w:lang w:eastAsia="en-GB"/>
              </w:rPr>
              <w:t xml:space="preserve">are Card: </w:t>
            </w:r>
          </w:p>
        </w:tc>
        <w:tc>
          <w:tcPr>
            <w:tcW w:w="993" w:type="dxa"/>
            <w:tcBorders>
              <w:bottom w:val="nil"/>
            </w:tcBorders>
          </w:tcPr>
          <w:p w14:paraId="54419474" w14:textId="77777777" w:rsidR="005E5BDB" w:rsidRPr="008E0DD7" w:rsidRDefault="005E5BDB" w:rsidP="00B751A8">
            <w:pPr>
              <w:ind w:left="0"/>
              <w:jc w:val="center"/>
              <w:rPr>
                <w:rFonts w:cs="Calibri"/>
                <w:sz w:val="16"/>
                <w:szCs w:val="16"/>
              </w:rPr>
            </w:pPr>
            <w:r w:rsidRPr="008E0DD7">
              <w:rPr>
                <w:rFonts w:cs="Calibri"/>
                <w:sz w:val="16"/>
                <w:szCs w:val="16"/>
              </w:rPr>
              <w:t>262,735</w:t>
            </w:r>
          </w:p>
        </w:tc>
        <w:tc>
          <w:tcPr>
            <w:tcW w:w="1701" w:type="dxa"/>
            <w:tcBorders>
              <w:bottom w:val="nil"/>
            </w:tcBorders>
            <w:noWrap/>
            <w:vAlign w:val="bottom"/>
          </w:tcPr>
          <w:p w14:paraId="72E919D4" w14:textId="77777777" w:rsidR="005E5BDB" w:rsidRPr="008E0DD7" w:rsidRDefault="005E5BDB" w:rsidP="00B751A8">
            <w:pPr>
              <w:ind w:left="0"/>
              <w:jc w:val="center"/>
              <w:rPr>
                <w:rFonts w:cs="Calibri"/>
                <w:sz w:val="16"/>
                <w:szCs w:val="16"/>
              </w:rPr>
            </w:pPr>
          </w:p>
        </w:tc>
        <w:tc>
          <w:tcPr>
            <w:tcW w:w="1559" w:type="dxa"/>
            <w:tcBorders>
              <w:bottom w:val="nil"/>
            </w:tcBorders>
            <w:noWrap/>
            <w:vAlign w:val="bottom"/>
          </w:tcPr>
          <w:p w14:paraId="7390C53C" w14:textId="77777777" w:rsidR="005E5BDB" w:rsidRPr="008E0DD7" w:rsidRDefault="005E5BDB" w:rsidP="00B751A8">
            <w:pPr>
              <w:ind w:left="0"/>
              <w:jc w:val="center"/>
              <w:rPr>
                <w:rFonts w:cs="Calibri"/>
                <w:sz w:val="16"/>
                <w:szCs w:val="16"/>
              </w:rPr>
            </w:pPr>
          </w:p>
        </w:tc>
        <w:tc>
          <w:tcPr>
            <w:tcW w:w="1559" w:type="dxa"/>
            <w:tcBorders>
              <w:bottom w:val="nil"/>
            </w:tcBorders>
          </w:tcPr>
          <w:p w14:paraId="4CD7D6B9" w14:textId="77777777" w:rsidR="005E5BDB" w:rsidRPr="008E0DD7" w:rsidRDefault="005E5BDB" w:rsidP="00B751A8">
            <w:pPr>
              <w:ind w:left="0"/>
              <w:jc w:val="center"/>
              <w:rPr>
                <w:rFonts w:cs="Calibri"/>
                <w:sz w:val="16"/>
                <w:szCs w:val="16"/>
              </w:rPr>
            </w:pPr>
          </w:p>
        </w:tc>
        <w:tc>
          <w:tcPr>
            <w:tcW w:w="1701" w:type="dxa"/>
            <w:tcBorders>
              <w:bottom w:val="nil"/>
            </w:tcBorders>
          </w:tcPr>
          <w:p w14:paraId="1506D966" w14:textId="31455B99" w:rsidR="005E5BDB" w:rsidRPr="008E0DD7" w:rsidRDefault="005E5BDB" w:rsidP="00B751A8">
            <w:pPr>
              <w:ind w:left="0"/>
              <w:jc w:val="center"/>
              <w:rPr>
                <w:rFonts w:cs="Calibri"/>
                <w:sz w:val="16"/>
                <w:szCs w:val="16"/>
              </w:rPr>
            </w:pPr>
          </w:p>
        </w:tc>
        <w:tc>
          <w:tcPr>
            <w:tcW w:w="1979" w:type="dxa"/>
            <w:tcBorders>
              <w:top w:val="single" w:sz="4" w:space="0" w:color="auto"/>
              <w:bottom w:val="nil"/>
            </w:tcBorders>
          </w:tcPr>
          <w:p w14:paraId="43E04B9F" w14:textId="6493CC05" w:rsidR="005E5BDB" w:rsidRPr="008E0DD7" w:rsidRDefault="005E5BDB" w:rsidP="00B751A8">
            <w:pPr>
              <w:ind w:left="0"/>
              <w:jc w:val="center"/>
              <w:rPr>
                <w:rFonts w:cs="Calibri"/>
                <w:sz w:val="16"/>
                <w:szCs w:val="16"/>
              </w:rPr>
            </w:pPr>
          </w:p>
        </w:tc>
      </w:tr>
      <w:tr w:rsidR="0049391F" w:rsidRPr="008E0DD7" w14:paraId="55B2C6BE" w14:textId="7CF99D5A" w:rsidTr="210E5735">
        <w:trPr>
          <w:trHeight w:val="18"/>
          <w:jc w:val="center"/>
        </w:trPr>
        <w:tc>
          <w:tcPr>
            <w:tcW w:w="4111" w:type="dxa"/>
            <w:tcBorders>
              <w:top w:val="nil"/>
              <w:bottom w:val="nil"/>
            </w:tcBorders>
            <w:noWrap/>
            <w:vAlign w:val="center"/>
            <w:hideMark/>
          </w:tcPr>
          <w:p w14:paraId="4E724967" w14:textId="77777777" w:rsidR="0049391F" w:rsidRPr="008E0DD7" w:rsidRDefault="0049391F" w:rsidP="0049391F">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1176CFAF" w14:textId="77777777" w:rsidR="0049391F" w:rsidRPr="008E0DD7" w:rsidRDefault="0049391F" w:rsidP="0049391F">
            <w:pPr>
              <w:ind w:left="0"/>
              <w:jc w:val="center"/>
              <w:rPr>
                <w:rFonts w:cs="Calibri"/>
                <w:sz w:val="16"/>
                <w:szCs w:val="16"/>
              </w:rPr>
            </w:pPr>
          </w:p>
        </w:tc>
        <w:tc>
          <w:tcPr>
            <w:tcW w:w="1701" w:type="dxa"/>
            <w:tcBorders>
              <w:top w:val="nil"/>
              <w:bottom w:val="nil"/>
            </w:tcBorders>
            <w:noWrap/>
            <w:vAlign w:val="bottom"/>
          </w:tcPr>
          <w:p w14:paraId="160A2932" w14:textId="1C181796" w:rsidR="0049391F" w:rsidRPr="008E0DD7" w:rsidRDefault="0049391F" w:rsidP="0049391F">
            <w:pPr>
              <w:ind w:left="0"/>
              <w:jc w:val="center"/>
              <w:rPr>
                <w:rFonts w:cs="Calibri"/>
                <w:sz w:val="16"/>
                <w:szCs w:val="16"/>
              </w:rPr>
            </w:pPr>
            <w:r w:rsidRPr="008E0DD7">
              <w:rPr>
                <w:rFonts w:cs="Calibri"/>
                <w:sz w:val="16"/>
                <w:szCs w:val="16"/>
              </w:rPr>
              <w:t>28604 (85.5%)</w:t>
            </w:r>
          </w:p>
        </w:tc>
        <w:tc>
          <w:tcPr>
            <w:tcW w:w="1559" w:type="dxa"/>
            <w:tcBorders>
              <w:top w:val="nil"/>
              <w:bottom w:val="nil"/>
            </w:tcBorders>
            <w:noWrap/>
            <w:vAlign w:val="bottom"/>
          </w:tcPr>
          <w:p w14:paraId="1EDB149E" w14:textId="634D8598" w:rsidR="0049391F" w:rsidRPr="008E0DD7" w:rsidRDefault="0049391F" w:rsidP="0049391F">
            <w:pPr>
              <w:ind w:left="0"/>
              <w:jc w:val="center"/>
              <w:rPr>
                <w:rFonts w:cs="Calibri"/>
                <w:sz w:val="16"/>
                <w:szCs w:val="16"/>
              </w:rPr>
            </w:pPr>
            <w:r w:rsidRPr="008E0DD7">
              <w:rPr>
                <w:rFonts w:cs="Calibri"/>
                <w:sz w:val="16"/>
                <w:szCs w:val="16"/>
              </w:rPr>
              <w:t>33172 (79.1%)</w:t>
            </w:r>
          </w:p>
        </w:tc>
        <w:tc>
          <w:tcPr>
            <w:tcW w:w="1559" w:type="dxa"/>
            <w:tcBorders>
              <w:top w:val="nil"/>
              <w:bottom w:val="nil"/>
            </w:tcBorders>
            <w:vAlign w:val="bottom"/>
          </w:tcPr>
          <w:p w14:paraId="66575C98" w14:textId="11BF29D9" w:rsidR="0049391F" w:rsidRPr="008E0DD7" w:rsidRDefault="0049391F" w:rsidP="0049391F">
            <w:pPr>
              <w:ind w:left="0"/>
              <w:jc w:val="center"/>
              <w:rPr>
                <w:rFonts w:cs="Calibri"/>
                <w:sz w:val="16"/>
                <w:szCs w:val="16"/>
              </w:rPr>
            </w:pPr>
            <w:r w:rsidRPr="008E0DD7">
              <w:rPr>
                <w:rFonts w:cs="Calibri"/>
                <w:sz w:val="16"/>
                <w:szCs w:val="16"/>
              </w:rPr>
              <w:t>35658 (72.7%)</w:t>
            </w:r>
          </w:p>
        </w:tc>
        <w:tc>
          <w:tcPr>
            <w:tcW w:w="1701" w:type="dxa"/>
            <w:tcBorders>
              <w:top w:val="nil"/>
              <w:bottom w:val="nil"/>
            </w:tcBorders>
            <w:vAlign w:val="bottom"/>
          </w:tcPr>
          <w:p w14:paraId="20967FDE" w14:textId="6DB53655" w:rsidR="0049391F" w:rsidRPr="008E0DD7" w:rsidRDefault="0049391F" w:rsidP="0049391F">
            <w:pPr>
              <w:ind w:left="0"/>
              <w:jc w:val="center"/>
              <w:rPr>
                <w:rFonts w:cs="Calibri"/>
                <w:sz w:val="16"/>
                <w:szCs w:val="16"/>
              </w:rPr>
            </w:pPr>
            <w:r w:rsidRPr="008E0DD7">
              <w:rPr>
                <w:rFonts w:cs="Calibri"/>
                <w:sz w:val="16"/>
                <w:szCs w:val="16"/>
              </w:rPr>
              <w:t>36542 (63.6%)</w:t>
            </w:r>
          </w:p>
        </w:tc>
        <w:tc>
          <w:tcPr>
            <w:tcW w:w="1979" w:type="dxa"/>
            <w:tcBorders>
              <w:top w:val="nil"/>
              <w:bottom w:val="nil"/>
            </w:tcBorders>
            <w:vAlign w:val="bottom"/>
          </w:tcPr>
          <w:p w14:paraId="0F168560" w14:textId="5BF2462D" w:rsidR="0049391F" w:rsidRPr="008E0DD7" w:rsidRDefault="0049391F" w:rsidP="0049391F">
            <w:pPr>
              <w:ind w:left="0"/>
              <w:jc w:val="center"/>
              <w:rPr>
                <w:rFonts w:cs="Calibri"/>
                <w:sz w:val="16"/>
                <w:szCs w:val="16"/>
              </w:rPr>
            </w:pPr>
            <w:r w:rsidRPr="008E0DD7">
              <w:rPr>
                <w:rFonts w:cs="Calibri"/>
                <w:sz w:val="16"/>
                <w:szCs w:val="16"/>
              </w:rPr>
              <w:t>34766 (43.0%)</w:t>
            </w:r>
          </w:p>
        </w:tc>
      </w:tr>
      <w:tr w:rsidR="0049391F" w:rsidRPr="008E0DD7" w14:paraId="29A13A18" w14:textId="47B557D3" w:rsidTr="210E5735">
        <w:trPr>
          <w:trHeight w:val="18"/>
          <w:jc w:val="center"/>
        </w:trPr>
        <w:tc>
          <w:tcPr>
            <w:tcW w:w="4111" w:type="dxa"/>
            <w:tcBorders>
              <w:top w:val="nil"/>
              <w:bottom w:val="single" w:sz="4" w:space="0" w:color="auto"/>
            </w:tcBorders>
            <w:noWrap/>
            <w:vAlign w:val="center"/>
            <w:hideMark/>
          </w:tcPr>
          <w:p w14:paraId="467F3C97" w14:textId="77777777" w:rsidR="0049391F" w:rsidRPr="008E0DD7" w:rsidRDefault="0049391F" w:rsidP="0049391F">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1A445755" w14:textId="77777777" w:rsidR="0049391F" w:rsidRPr="008E0DD7" w:rsidRDefault="0049391F" w:rsidP="0049391F">
            <w:pPr>
              <w:ind w:left="0"/>
              <w:jc w:val="center"/>
              <w:rPr>
                <w:rFonts w:cs="Calibri"/>
                <w:sz w:val="16"/>
                <w:szCs w:val="16"/>
              </w:rPr>
            </w:pPr>
          </w:p>
        </w:tc>
        <w:tc>
          <w:tcPr>
            <w:tcW w:w="1701" w:type="dxa"/>
            <w:tcBorders>
              <w:top w:val="nil"/>
              <w:bottom w:val="single" w:sz="4" w:space="0" w:color="auto"/>
            </w:tcBorders>
            <w:noWrap/>
            <w:vAlign w:val="bottom"/>
          </w:tcPr>
          <w:p w14:paraId="4AD70FA0" w14:textId="300B0996" w:rsidR="0049391F" w:rsidRPr="008E0DD7" w:rsidRDefault="0049391F" w:rsidP="0049391F">
            <w:pPr>
              <w:ind w:left="0"/>
              <w:jc w:val="center"/>
              <w:rPr>
                <w:rFonts w:cs="Calibri"/>
                <w:sz w:val="16"/>
                <w:szCs w:val="16"/>
              </w:rPr>
            </w:pPr>
            <w:r w:rsidRPr="008E0DD7">
              <w:rPr>
                <w:rFonts w:cs="Calibri"/>
                <w:sz w:val="16"/>
                <w:szCs w:val="16"/>
              </w:rPr>
              <w:t>4833 (14.5%)</w:t>
            </w:r>
          </w:p>
        </w:tc>
        <w:tc>
          <w:tcPr>
            <w:tcW w:w="1559" w:type="dxa"/>
            <w:tcBorders>
              <w:top w:val="nil"/>
              <w:bottom w:val="single" w:sz="4" w:space="0" w:color="auto"/>
            </w:tcBorders>
            <w:noWrap/>
            <w:vAlign w:val="bottom"/>
          </w:tcPr>
          <w:p w14:paraId="377F4C5C" w14:textId="327B9284" w:rsidR="0049391F" w:rsidRPr="008E0DD7" w:rsidRDefault="0049391F" w:rsidP="0049391F">
            <w:pPr>
              <w:ind w:left="0"/>
              <w:jc w:val="center"/>
              <w:rPr>
                <w:rFonts w:cs="Calibri"/>
                <w:sz w:val="16"/>
                <w:szCs w:val="16"/>
              </w:rPr>
            </w:pPr>
            <w:r w:rsidRPr="008E0DD7">
              <w:rPr>
                <w:rFonts w:cs="Calibri"/>
                <w:sz w:val="16"/>
                <w:szCs w:val="16"/>
              </w:rPr>
              <w:t>8783 (20.9%)</w:t>
            </w:r>
          </w:p>
        </w:tc>
        <w:tc>
          <w:tcPr>
            <w:tcW w:w="1559" w:type="dxa"/>
            <w:tcBorders>
              <w:top w:val="nil"/>
              <w:bottom w:val="single" w:sz="4" w:space="0" w:color="auto"/>
            </w:tcBorders>
            <w:vAlign w:val="bottom"/>
          </w:tcPr>
          <w:p w14:paraId="637FB4EE" w14:textId="29FD9C7B" w:rsidR="0049391F" w:rsidRPr="008E0DD7" w:rsidRDefault="0049391F" w:rsidP="0049391F">
            <w:pPr>
              <w:ind w:left="0"/>
              <w:jc w:val="center"/>
              <w:rPr>
                <w:rFonts w:cs="Calibri"/>
                <w:sz w:val="16"/>
                <w:szCs w:val="16"/>
              </w:rPr>
            </w:pPr>
            <w:r w:rsidRPr="008E0DD7">
              <w:rPr>
                <w:rFonts w:cs="Calibri"/>
                <w:sz w:val="16"/>
                <w:szCs w:val="16"/>
              </w:rPr>
              <w:t>13371 (27.3%)</w:t>
            </w:r>
          </w:p>
        </w:tc>
        <w:tc>
          <w:tcPr>
            <w:tcW w:w="1701" w:type="dxa"/>
            <w:tcBorders>
              <w:top w:val="nil"/>
              <w:bottom w:val="single" w:sz="4" w:space="0" w:color="auto"/>
            </w:tcBorders>
            <w:vAlign w:val="bottom"/>
          </w:tcPr>
          <w:p w14:paraId="3508F0A5" w14:textId="0168F25B" w:rsidR="0049391F" w:rsidRPr="008E0DD7" w:rsidRDefault="0049391F" w:rsidP="0049391F">
            <w:pPr>
              <w:ind w:left="0"/>
              <w:jc w:val="center"/>
              <w:rPr>
                <w:rFonts w:cs="Calibri"/>
                <w:sz w:val="16"/>
                <w:szCs w:val="16"/>
              </w:rPr>
            </w:pPr>
            <w:r w:rsidRPr="008E0DD7">
              <w:rPr>
                <w:rFonts w:cs="Calibri"/>
                <w:sz w:val="16"/>
                <w:szCs w:val="16"/>
              </w:rPr>
              <w:t>20921 (36.4%)</w:t>
            </w:r>
          </w:p>
        </w:tc>
        <w:tc>
          <w:tcPr>
            <w:tcW w:w="1979" w:type="dxa"/>
            <w:tcBorders>
              <w:top w:val="nil"/>
              <w:bottom w:val="single" w:sz="4" w:space="0" w:color="auto"/>
            </w:tcBorders>
            <w:vAlign w:val="bottom"/>
          </w:tcPr>
          <w:p w14:paraId="12F705A2" w14:textId="32262E1A" w:rsidR="0049391F" w:rsidRPr="008E0DD7" w:rsidRDefault="0049391F" w:rsidP="0049391F">
            <w:pPr>
              <w:ind w:left="0"/>
              <w:jc w:val="center"/>
              <w:rPr>
                <w:rFonts w:cs="Calibri"/>
                <w:sz w:val="16"/>
                <w:szCs w:val="16"/>
              </w:rPr>
            </w:pPr>
            <w:r w:rsidRPr="008E0DD7">
              <w:rPr>
                <w:rFonts w:cs="Calibri"/>
                <w:sz w:val="16"/>
                <w:szCs w:val="16"/>
              </w:rPr>
              <w:t>46085 (57.0%)</w:t>
            </w:r>
          </w:p>
        </w:tc>
      </w:tr>
      <w:tr w:rsidR="00B06ADA" w:rsidRPr="008E0DD7" w14:paraId="5112B17D" w14:textId="52EF178C" w:rsidTr="210E5735">
        <w:trPr>
          <w:trHeight w:val="18"/>
          <w:jc w:val="center"/>
        </w:trPr>
        <w:tc>
          <w:tcPr>
            <w:tcW w:w="4111" w:type="dxa"/>
            <w:tcBorders>
              <w:bottom w:val="nil"/>
            </w:tcBorders>
            <w:noWrap/>
            <w:vAlign w:val="center"/>
            <w:hideMark/>
          </w:tcPr>
          <w:p w14:paraId="293E67F0" w14:textId="77777777"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Family Tax Benefit A, based on income group:</w:t>
            </w:r>
          </w:p>
        </w:tc>
        <w:tc>
          <w:tcPr>
            <w:tcW w:w="993" w:type="dxa"/>
            <w:tcBorders>
              <w:bottom w:val="nil"/>
            </w:tcBorders>
          </w:tcPr>
          <w:p w14:paraId="5A262506" w14:textId="77777777" w:rsidR="005E5BDB" w:rsidRPr="008E0DD7" w:rsidRDefault="005E5BDB" w:rsidP="00B751A8">
            <w:pPr>
              <w:ind w:left="0"/>
              <w:jc w:val="center"/>
              <w:rPr>
                <w:rFonts w:cs="Calibri"/>
                <w:sz w:val="16"/>
                <w:szCs w:val="16"/>
              </w:rPr>
            </w:pPr>
            <w:r w:rsidRPr="008E0DD7">
              <w:rPr>
                <w:rFonts w:cs="Calibri"/>
                <w:sz w:val="16"/>
                <w:szCs w:val="16"/>
              </w:rPr>
              <w:t>263,269</w:t>
            </w:r>
          </w:p>
        </w:tc>
        <w:tc>
          <w:tcPr>
            <w:tcW w:w="1701" w:type="dxa"/>
            <w:tcBorders>
              <w:bottom w:val="nil"/>
            </w:tcBorders>
            <w:noWrap/>
            <w:vAlign w:val="bottom"/>
          </w:tcPr>
          <w:p w14:paraId="046731EC" w14:textId="77777777" w:rsidR="005E5BDB" w:rsidRPr="008E0DD7" w:rsidRDefault="005E5BDB" w:rsidP="00B751A8">
            <w:pPr>
              <w:ind w:left="0"/>
              <w:jc w:val="center"/>
              <w:rPr>
                <w:rFonts w:cs="Calibri"/>
                <w:sz w:val="16"/>
                <w:szCs w:val="16"/>
              </w:rPr>
            </w:pPr>
          </w:p>
        </w:tc>
        <w:tc>
          <w:tcPr>
            <w:tcW w:w="1559" w:type="dxa"/>
            <w:tcBorders>
              <w:bottom w:val="nil"/>
            </w:tcBorders>
            <w:noWrap/>
            <w:vAlign w:val="bottom"/>
          </w:tcPr>
          <w:p w14:paraId="05F2DCF1" w14:textId="77777777" w:rsidR="005E5BDB" w:rsidRPr="008E0DD7" w:rsidRDefault="005E5BDB" w:rsidP="00B751A8">
            <w:pPr>
              <w:ind w:left="0"/>
              <w:jc w:val="center"/>
              <w:rPr>
                <w:rFonts w:cs="Calibri"/>
                <w:sz w:val="16"/>
                <w:szCs w:val="16"/>
              </w:rPr>
            </w:pPr>
          </w:p>
        </w:tc>
        <w:tc>
          <w:tcPr>
            <w:tcW w:w="1559" w:type="dxa"/>
            <w:tcBorders>
              <w:bottom w:val="nil"/>
            </w:tcBorders>
          </w:tcPr>
          <w:p w14:paraId="634D9A7C" w14:textId="77777777" w:rsidR="005E5BDB" w:rsidRPr="008E0DD7" w:rsidRDefault="005E5BDB" w:rsidP="00B751A8">
            <w:pPr>
              <w:ind w:left="0"/>
              <w:jc w:val="center"/>
              <w:rPr>
                <w:rFonts w:cs="Calibri"/>
                <w:sz w:val="16"/>
                <w:szCs w:val="16"/>
              </w:rPr>
            </w:pPr>
          </w:p>
        </w:tc>
        <w:tc>
          <w:tcPr>
            <w:tcW w:w="1701" w:type="dxa"/>
            <w:tcBorders>
              <w:bottom w:val="nil"/>
            </w:tcBorders>
          </w:tcPr>
          <w:p w14:paraId="42CC95CE" w14:textId="3752171E" w:rsidR="005E5BDB" w:rsidRPr="008E0DD7" w:rsidRDefault="005E5BDB" w:rsidP="00B751A8">
            <w:pPr>
              <w:ind w:left="0"/>
              <w:jc w:val="center"/>
              <w:rPr>
                <w:rFonts w:cs="Calibri"/>
                <w:sz w:val="16"/>
                <w:szCs w:val="16"/>
              </w:rPr>
            </w:pPr>
          </w:p>
        </w:tc>
        <w:tc>
          <w:tcPr>
            <w:tcW w:w="1979" w:type="dxa"/>
            <w:tcBorders>
              <w:bottom w:val="nil"/>
            </w:tcBorders>
          </w:tcPr>
          <w:p w14:paraId="39674760" w14:textId="653BD0F8" w:rsidR="005E5BDB" w:rsidRPr="008E0DD7" w:rsidRDefault="005E5BDB" w:rsidP="00B751A8">
            <w:pPr>
              <w:ind w:left="0"/>
              <w:jc w:val="center"/>
              <w:rPr>
                <w:rFonts w:cs="Calibri"/>
                <w:sz w:val="16"/>
                <w:szCs w:val="16"/>
              </w:rPr>
            </w:pPr>
          </w:p>
        </w:tc>
      </w:tr>
      <w:tr w:rsidR="00722625" w:rsidRPr="008E0DD7" w14:paraId="62C3D8E4" w14:textId="5931022B" w:rsidTr="210E5735">
        <w:trPr>
          <w:trHeight w:val="18"/>
          <w:jc w:val="center"/>
        </w:trPr>
        <w:tc>
          <w:tcPr>
            <w:tcW w:w="4111" w:type="dxa"/>
            <w:tcBorders>
              <w:top w:val="nil"/>
              <w:bottom w:val="nil"/>
            </w:tcBorders>
            <w:noWrap/>
            <w:vAlign w:val="center"/>
            <w:hideMark/>
          </w:tcPr>
          <w:p w14:paraId="552FDB21" w14:textId="77777777" w:rsidR="00722625" w:rsidRPr="008E0DD7" w:rsidRDefault="00722625" w:rsidP="00722625">
            <w:pPr>
              <w:ind w:left="227"/>
              <w:rPr>
                <w:rFonts w:eastAsia="Times New Roman" w:cstheme="majorHAnsi"/>
                <w:sz w:val="16"/>
                <w:szCs w:val="16"/>
                <w:lang w:eastAsia="en-GB"/>
              </w:rPr>
            </w:pPr>
            <w:r w:rsidRPr="008E0DD7">
              <w:rPr>
                <w:rFonts w:eastAsia="Times New Roman" w:cstheme="majorHAnsi"/>
                <w:sz w:val="16"/>
                <w:szCs w:val="16"/>
                <w:lang w:eastAsia="en-GB"/>
              </w:rPr>
              <w:t xml:space="preserve">Greater than $99,864 </w:t>
            </w:r>
          </w:p>
        </w:tc>
        <w:tc>
          <w:tcPr>
            <w:tcW w:w="993" w:type="dxa"/>
            <w:tcBorders>
              <w:top w:val="nil"/>
              <w:bottom w:val="nil"/>
            </w:tcBorders>
          </w:tcPr>
          <w:p w14:paraId="27F66F36" w14:textId="77777777" w:rsidR="00722625" w:rsidRPr="008E0DD7" w:rsidRDefault="00722625" w:rsidP="00722625">
            <w:pPr>
              <w:ind w:left="0"/>
              <w:jc w:val="center"/>
              <w:rPr>
                <w:rFonts w:cs="Calibri"/>
                <w:sz w:val="16"/>
                <w:szCs w:val="16"/>
              </w:rPr>
            </w:pPr>
          </w:p>
        </w:tc>
        <w:tc>
          <w:tcPr>
            <w:tcW w:w="1701" w:type="dxa"/>
            <w:tcBorders>
              <w:top w:val="nil"/>
              <w:bottom w:val="nil"/>
            </w:tcBorders>
            <w:noWrap/>
            <w:vAlign w:val="bottom"/>
          </w:tcPr>
          <w:p w14:paraId="34152583" w14:textId="49B08F52" w:rsidR="00722625" w:rsidRPr="008E0DD7" w:rsidRDefault="00722625" w:rsidP="00722625">
            <w:pPr>
              <w:ind w:left="0"/>
              <w:jc w:val="center"/>
              <w:rPr>
                <w:rFonts w:cs="Calibri"/>
                <w:sz w:val="16"/>
                <w:szCs w:val="16"/>
              </w:rPr>
            </w:pPr>
            <w:r w:rsidRPr="008E0DD7">
              <w:rPr>
                <w:rFonts w:cs="Calibri"/>
                <w:sz w:val="16"/>
                <w:szCs w:val="16"/>
              </w:rPr>
              <w:t>26311 (78.6%)</w:t>
            </w:r>
          </w:p>
        </w:tc>
        <w:tc>
          <w:tcPr>
            <w:tcW w:w="1559" w:type="dxa"/>
            <w:tcBorders>
              <w:top w:val="nil"/>
              <w:bottom w:val="nil"/>
            </w:tcBorders>
            <w:noWrap/>
            <w:vAlign w:val="bottom"/>
          </w:tcPr>
          <w:p w14:paraId="2A4CE397" w14:textId="15770D91" w:rsidR="00722625" w:rsidRPr="008E0DD7" w:rsidRDefault="00722625" w:rsidP="00722625">
            <w:pPr>
              <w:ind w:left="0"/>
              <w:jc w:val="center"/>
              <w:rPr>
                <w:rFonts w:cs="Calibri"/>
                <w:sz w:val="16"/>
                <w:szCs w:val="16"/>
              </w:rPr>
            </w:pPr>
            <w:r w:rsidRPr="008E0DD7">
              <w:rPr>
                <w:rFonts w:cs="Calibri"/>
                <w:sz w:val="16"/>
                <w:szCs w:val="16"/>
              </w:rPr>
              <w:t>28711 (68.3%)</w:t>
            </w:r>
          </w:p>
        </w:tc>
        <w:tc>
          <w:tcPr>
            <w:tcW w:w="1559" w:type="dxa"/>
            <w:tcBorders>
              <w:top w:val="nil"/>
              <w:bottom w:val="nil"/>
            </w:tcBorders>
            <w:vAlign w:val="bottom"/>
          </w:tcPr>
          <w:p w14:paraId="4A7993A6" w14:textId="246AD7A3" w:rsidR="00722625" w:rsidRPr="008E0DD7" w:rsidRDefault="00722625" w:rsidP="00722625">
            <w:pPr>
              <w:ind w:left="0"/>
              <w:jc w:val="center"/>
              <w:rPr>
                <w:rFonts w:cs="Calibri"/>
                <w:sz w:val="16"/>
                <w:szCs w:val="16"/>
              </w:rPr>
            </w:pPr>
            <w:r w:rsidRPr="008E0DD7">
              <w:rPr>
                <w:rFonts w:cs="Calibri"/>
                <w:sz w:val="16"/>
                <w:szCs w:val="16"/>
              </w:rPr>
              <w:t>29040 (59.1%)</w:t>
            </w:r>
          </w:p>
        </w:tc>
        <w:tc>
          <w:tcPr>
            <w:tcW w:w="1701" w:type="dxa"/>
            <w:tcBorders>
              <w:top w:val="nil"/>
              <w:bottom w:val="nil"/>
            </w:tcBorders>
            <w:vAlign w:val="bottom"/>
          </w:tcPr>
          <w:p w14:paraId="7BF3460A" w14:textId="31DF3D6A" w:rsidR="00722625" w:rsidRPr="008E0DD7" w:rsidRDefault="00722625" w:rsidP="00722625">
            <w:pPr>
              <w:ind w:left="0"/>
              <w:jc w:val="center"/>
              <w:rPr>
                <w:rFonts w:cs="Calibri"/>
                <w:sz w:val="16"/>
                <w:szCs w:val="16"/>
              </w:rPr>
            </w:pPr>
            <w:r w:rsidRPr="008E0DD7">
              <w:rPr>
                <w:rFonts w:cs="Calibri"/>
                <w:sz w:val="16"/>
                <w:szCs w:val="16"/>
              </w:rPr>
              <w:t>27470 (47.7%)</w:t>
            </w:r>
          </w:p>
        </w:tc>
        <w:tc>
          <w:tcPr>
            <w:tcW w:w="1979" w:type="dxa"/>
            <w:tcBorders>
              <w:top w:val="nil"/>
              <w:bottom w:val="nil"/>
            </w:tcBorders>
            <w:vAlign w:val="bottom"/>
          </w:tcPr>
          <w:p w14:paraId="482D1D70" w14:textId="5C43E3FF" w:rsidR="00722625" w:rsidRPr="008E0DD7" w:rsidRDefault="00722625" w:rsidP="00722625">
            <w:pPr>
              <w:ind w:left="0"/>
              <w:jc w:val="center"/>
              <w:rPr>
                <w:rFonts w:cs="Calibri"/>
                <w:sz w:val="16"/>
                <w:szCs w:val="16"/>
              </w:rPr>
            </w:pPr>
            <w:r w:rsidRPr="008E0DD7">
              <w:rPr>
                <w:rFonts w:cs="Calibri"/>
                <w:sz w:val="16"/>
                <w:szCs w:val="16"/>
              </w:rPr>
              <w:t>21986 (27.1%)</w:t>
            </w:r>
          </w:p>
        </w:tc>
      </w:tr>
      <w:tr w:rsidR="00722625" w:rsidRPr="008E0DD7" w14:paraId="0F04ECC4" w14:textId="12F8C7CB" w:rsidTr="210E5735">
        <w:trPr>
          <w:trHeight w:val="18"/>
          <w:jc w:val="center"/>
        </w:trPr>
        <w:tc>
          <w:tcPr>
            <w:tcW w:w="4111" w:type="dxa"/>
            <w:tcBorders>
              <w:top w:val="nil"/>
              <w:bottom w:val="nil"/>
            </w:tcBorders>
            <w:noWrap/>
            <w:vAlign w:val="center"/>
            <w:hideMark/>
          </w:tcPr>
          <w:p w14:paraId="0E649625" w14:textId="77777777" w:rsidR="00722625" w:rsidRPr="008E0DD7" w:rsidRDefault="00722625" w:rsidP="00722625">
            <w:pPr>
              <w:ind w:left="227"/>
              <w:rPr>
                <w:rFonts w:eastAsia="Times New Roman" w:cstheme="majorHAnsi"/>
                <w:sz w:val="16"/>
                <w:szCs w:val="16"/>
                <w:lang w:eastAsia="en-GB"/>
              </w:rPr>
            </w:pPr>
            <w:r w:rsidRPr="008E0DD7">
              <w:rPr>
                <w:rFonts w:eastAsia="Times New Roman" w:cstheme="majorHAnsi"/>
                <w:sz w:val="16"/>
                <w:szCs w:val="16"/>
                <w:lang w:eastAsia="en-GB"/>
              </w:rPr>
              <w:t>$56,137 to $99,864</w:t>
            </w:r>
          </w:p>
        </w:tc>
        <w:tc>
          <w:tcPr>
            <w:tcW w:w="993" w:type="dxa"/>
            <w:tcBorders>
              <w:top w:val="nil"/>
              <w:bottom w:val="nil"/>
            </w:tcBorders>
          </w:tcPr>
          <w:p w14:paraId="43E0D1D2" w14:textId="77777777" w:rsidR="00722625" w:rsidRPr="008E0DD7" w:rsidRDefault="00722625" w:rsidP="00722625">
            <w:pPr>
              <w:ind w:left="0"/>
              <w:jc w:val="center"/>
              <w:rPr>
                <w:rFonts w:cs="Calibri"/>
                <w:sz w:val="16"/>
                <w:szCs w:val="16"/>
              </w:rPr>
            </w:pPr>
          </w:p>
        </w:tc>
        <w:tc>
          <w:tcPr>
            <w:tcW w:w="1701" w:type="dxa"/>
            <w:tcBorders>
              <w:top w:val="nil"/>
              <w:bottom w:val="nil"/>
            </w:tcBorders>
            <w:noWrap/>
            <w:vAlign w:val="bottom"/>
          </w:tcPr>
          <w:p w14:paraId="22DE50F7" w14:textId="13501FD0" w:rsidR="00722625" w:rsidRPr="008E0DD7" w:rsidRDefault="00722625" w:rsidP="00722625">
            <w:pPr>
              <w:ind w:left="0"/>
              <w:jc w:val="center"/>
              <w:rPr>
                <w:rFonts w:cs="Calibri"/>
                <w:sz w:val="16"/>
                <w:szCs w:val="16"/>
              </w:rPr>
            </w:pPr>
            <w:r w:rsidRPr="008E0DD7">
              <w:rPr>
                <w:rFonts w:cs="Calibri"/>
                <w:sz w:val="16"/>
                <w:szCs w:val="16"/>
              </w:rPr>
              <w:t>3526 (10.5%)</w:t>
            </w:r>
          </w:p>
        </w:tc>
        <w:tc>
          <w:tcPr>
            <w:tcW w:w="1559" w:type="dxa"/>
            <w:tcBorders>
              <w:top w:val="nil"/>
              <w:bottom w:val="nil"/>
            </w:tcBorders>
            <w:noWrap/>
            <w:vAlign w:val="bottom"/>
          </w:tcPr>
          <w:p w14:paraId="45D4C7E1" w14:textId="03E12185" w:rsidR="00722625" w:rsidRPr="008E0DD7" w:rsidRDefault="00722625" w:rsidP="00722625">
            <w:pPr>
              <w:ind w:left="0"/>
              <w:jc w:val="center"/>
              <w:rPr>
                <w:rFonts w:cs="Calibri"/>
                <w:sz w:val="16"/>
                <w:szCs w:val="16"/>
              </w:rPr>
            </w:pPr>
            <w:r w:rsidRPr="008E0DD7">
              <w:rPr>
                <w:rFonts w:cs="Calibri"/>
                <w:sz w:val="16"/>
                <w:szCs w:val="16"/>
              </w:rPr>
              <w:t>6918 (16.5%)</w:t>
            </w:r>
          </w:p>
        </w:tc>
        <w:tc>
          <w:tcPr>
            <w:tcW w:w="1559" w:type="dxa"/>
            <w:tcBorders>
              <w:top w:val="nil"/>
              <w:bottom w:val="nil"/>
            </w:tcBorders>
            <w:vAlign w:val="bottom"/>
          </w:tcPr>
          <w:p w14:paraId="3EFAC47F" w14:textId="08F1FB97" w:rsidR="00722625" w:rsidRPr="008E0DD7" w:rsidRDefault="00722625" w:rsidP="00722625">
            <w:pPr>
              <w:ind w:left="0"/>
              <w:jc w:val="center"/>
              <w:rPr>
                <w:rFonts w:cs="Calibri"/>
                <w:sz w:val="16"/>
                <w:szCs w:val="16"/>
              </w:rPr>
            </w:pPr>
            <w:r w:rsidRPr="008E0DD7">
              <w:rPr>
                <w:rFonts w:cs="Calibri"/>
                <w:sz w:val="16"/>
                <w:szCs w:val="16"/>
              </w:rPr>
              <w:t>10315 (21.0%)</w:t>
            </w:r>
          </w:p>
        </w:tc>
        <w:tc>
          <w:tcPr>
            <w:tcW w:w="1701" w:type="dxa"/>
            <w:tcBorders>
              <w:top w:val="nil"/>
              <w:bottom w:val="nil"/>
            </w:tcBorders>
            <w:vAlign w:val="bottom"/>
          </w:tcPr>
          <w:p w14:paraId="3BF55092" w14:textId="464D7758" w:rsidR="00722625" w:rsidRPr="008E0DD7" w:rsidRDefault="00722625" w:rsidP="00722625">
            <w:pPr>
              <w:ind w:left="0"/>
              <w:jc w:val="center"/>
              <w:rPr>
                <w:rFonts w:cs="Calibri"/>
                <w:sz w:val="16"/>
                <w:szCs w:val="16"/>
              </w:rPr>
            </w:pPr>
            <w:r w:rsidRPr="008E0DD7">
              <w:rPr>
                <w:rFonts w:cs="Calibri"/>
                <w:sz w:val="16"/>
                <w:szCs w:val="16"/>
              </w:rPr>
              <w:t>14636 (25.4%)</w:t>
            </w:r>
          </w:p>
        </w:tc>
        <w:tc>
          <w:tcPr>
            <w:tcW w:w="1979" w:type="dxa"/>
            <w:tcBorders>
              <w:top w:val="nil"/>
              <w:bottom w:val="nil"/>
            </w:tcBorders>
            <w:vAlign w:val="bottom"/>
          </w:tcPr>
          <w:p w14:paraId="6D15741C" w14:textId="24E83A3F" w:rsidR="00722625" w:rsidRPr="008E0DD7" w:rsidRDefault="00722625" w:rsidP="00722625">
            <w:pPr>
              <w:ind w:left="0"/>
              <w:jc w:val="center"/>
              <w:rPr>
                <w:rFonts w:cs="Calibri"/>
                <w:sz w:val="16"/>
                <w:szCs w:val="16"/>
              </w:rPr>
            </w:pPr>
            <w:r w:rsidRPr="008E0DD7">
              <w:rPr>
                <w:rFonts w:cs="Calibri"/>
                <w:sz w:val="16"/>
                <w:szCs w:val="16"/>
              </w:rPr>
              <w:t>23236 (28.6%)</w:t>
            </w:r>
          </w:p>
        </w:tc>
      </w:tr>
      <w:tr w:rsidR="00722625" w:rsidRPr="008E0DD7" w14:paraId="6DB94DE2" w14:textId="1EEEF14C" w:rsidTr="210E5735">
        <w:trPr>
          <w:trHeight w:val="18"/>
          <w:jc w:val="center"/>
        </w:trPr>
        <w:tc>
          <w:tcPr>
            <w:tcW w:w="4111" w:type="dxa"/>
            <w:tcBorders>
              <w:top w:val="nil"/>
              <w:bottom w:val="single" w:sz="4" w:space="0" w:color="auto"/>
            </w:tcBorders>
            <w:noWrap/>
            <w:vAlign w:val="center"/>
            <w:hideMark/>
          </w:tcPr>
          <w:p w14:paraId="4AFBCF81" w14:textId="77777777" w:rsidR="00722625" w:rsidRPr="008E0DD7" w:rsidRDefault="00722625" w:rsidP="00722625">
            <w:pPr>
              <w:ind w:left="227"/>
              <w:rPr>
                <w:rFonts w:eastAsia="Times New Roman" w:cstheme="majorHAnsi"/>
                <w:sz w:val="16"/>
                <w:szCs w:val="16"/>
                <w:lang w:eastAsia="en-GB"/>
              </w:rPr>
            </w:pPr>
            <w:r w:rsidRPr="008E0DD7">
              <w:rPr>
                <w:rFonts w:eastAsia="Times New Roman" w:cstheme="majorHAnsi"/>
                <w:sz w:val="16"/>
                <w:szCs w:val="16"/>
                <w:lang w:eastAsia="en-GB"/>
              </w:rPr>
              <w:t>$56,137 or less</w:t>
            </w:r>
          </w:p>
        </w:tc>
        <w:tc>
          <w:tcPr>
            <w:tcW w:w="993" w:type="dxa"/>
            <w:tcBorders>
              <w:top w:val="nil"/>
              <w:bottom w:val="single" w:sz="4" w:space="0" w:color="auto"/>
            </w:tcBorders>
          </w:tcPr>
          <w:p w14:paraId="39545976" w14:textId="77777777" w:rsidR="00722625" w:rsidRPr="008E0DD7" w:rsidRDefault="00722625" w:rsidP="00722625">
            <w:pPr>
              <w:ind w:left="0"/>
              <w:jc w:val="center"/>
              <w:rPr>
                <w:rFonts w:cs="Calibri"/>
                <w:sz w:val="16"/>
                <w:szCs w:val="16"/>
              </w:rPr>
            </w:pPr>
          </w:p>
        </w:tc>
        <w:tc>
          <w:tcPr>
            <w:tcW w:w="1701" w:type="dxa"/>
            <w:tcBorders>
              <w:top w:val="nil"/>
              <w:bottom w:val="single" w:sz="4" w:space="0" w:color="auto"/>
            </w:tcBorders>
            <w:noWrap/>
            <w:vAlign w:val="bottom"/>
          </w:tcPr>
          <w:p w14:paraId="73F8D649" w14:textId="6ECF8C35" w:rsidR="00722625" w:rsidRPr="008E0DD7" w:rsidRDefault="00722625" w:rsidP="00722625">
            <w:pPr>
              <w:ind w:left="0"/>
              <w:jc w:val="center"/>
              <w:rPr>
                <w:rFonts w:cs="Calibri"/>
                <w:sz w:val="16"/>
                <w:szCs w:val="16"/>
              </w:rPr>
            </w:pPr>
            <w:r w:rsidRPr="008E0DD7">
              <w:rPr>
                <w:rFonts w:cs="Calibri"/>
                <w:sz w:val="16"/>
                <w:szCs w:val="16"/>
              </w:rPr>
              <w:t>3630 (10.8%)</w:t>
            </w:r>
          </w:p>
        </w:tc>
        <w:tc>
          <w:tcPr>
            <w:tcW w:w="1559" w:type="dxa"/>
            <w:tcBorders>
              <w:top w:val="nil"/>
              <w:bottom w:val="single" w:sz="4" w:space="0" w:color="auto"/>
            </w:tcBorders>
            <w:noWrap/>
            <w:vAlign w:val="bottom"/>
          </w:tcPr>
          <w:p w14:paraId="2C41A73B" w14:textId="2B42C37E" w:rsidR="00722625" w:rsidRPr="008E0DD7" w:rsidRDefault="00722625" w:rsidP="00722625">
            <w:pPr>
              <w:ind w:left="0"/>
              <w:jc w:val="center"/>
              <w:rPr>
                <w:rFonts w:cs="Calibri"/>
                <w:sz w:val="16"/>
                <w:szCs w:val="16"/>
              </w:rPr>
            </w:pPr>
            <w:r w:rsidRPr="008E0DD7">
              <w:rPr>
                <w:rFonts w:cs="Calibri"/>
                <w:sz w:val="16"/>
                <w:szCs w:val="16"/>
              </w:rPr>
              <w:t>6385 (15.2%)</w:t>
            </w:r>
          </w:p>
        </w:tc>
        <w:tc>
          <w:tcPr>
            <w:tcW w:w="1559" w:type="dxa"/>
            <w:tcBorders>
              <w:top w:val="nil"/>
              <w:bottom w:val="single" w:sz="4" w:space="0" w:color="auto"/>
            </w:tcBorders>
            <w:vAlign w:val="bottom"/>
          </w:tcPr>
          <w:p w14:paraId="66F337CE" w14:textId="0E4DB2B5" w:rsidR="00722625" w:rsidRPr="008E0DD7" w:rsidRDefault="00722625" w:rsidP="00722625">
            <w:pPr>
              <w:ind w:left="0"/>
              <w:jc w:val="center"/>
              <w:rPr>
                <w:rFonts w:cs="Calibri"/>
                <w:sz w:val="16"/>
                <w:szCs w:val="16"/>
              </w:rPr>
            </w:pPr>
            <w:r w:rsidRPr="008E0DD7">
              <w:rPr>
                <w:rFonts w:cs="Calibri"/>
                <w:sz w:val="16"/>
                <w:szCs w:val="16"/>
              </w:rPr>
              <w:t>9745 (19.8%)</w:t>
            </w:r>
          </w:p>
        </w:tc>
        <w:tc>
          <w:tcPr>
            <w:tcW w:w="1701" w:type="dxa"/>
            <w:tcBorders>
              <w:top w:val="nil"/>
              <w:bottom w:val="single" w:sz="4" w:space="0" w:color="auto"/>
            </w:tcBorders>
            <w:vAlign w:val="bottom"/>
          </w:tcPr>
          <w:p w14:paraId="6F546DF5" w14:textId="55CD84B9" w:rsidR="00722625" w:rsidRPr="008E0DD7" w:rsidRDefault="00722625" w:rsidP="00722625">
            <w:pPr>
              <w:ind w:left="0"/>
              <w:jc w:val="center"/>
              <w:rPr>
                <w:rFonts w:cs="Calibri"/>
                <w:sz w:val="16"/>
                <w:szCs w:val="16"/>
              </w:rPr>
            </w:pPr>
            <w:r w:rsidRPr="008E0DD7">
              <w:rPr>
                <w:rFonts w:cs="Calibri"/>
                <w:sz w:val="16"/>
                <w:szCs w:val="16"/>
              </w:rPr>
              <w:t>15466 (26.9%)</w:t>
            </w:r>
          </w:p>
        </w:tc>
        <w:tc>
          <w:tcPr>
            <w:tcW w:w="1979" w:type="dxa"/>
            <w:tcBorders>
              <w:top w:val="nil"/>
              <w:bottom w:val="single" w:sz="4" w:space="0" w:color="auto"/>
            </w:tcBorders>
            <w:vAlign w:val="bottom"/>
          </w:tcPr>
          <w:p w14:paraId="4FABB697" w14:textId="4869852C" w:rsidR="00722625" w:rsidRPr="008E0DD7" w:rsidRDefault="00722625" w:rsidP="00722625">
            <w:pPr>
              <w:ind w:left="0"/>
              <w:jc w:val="center"/>
              <w:rPr>
                <w:rFonts w:cs="Calibri"/>
                <w:sz w:val="16"/>
                <w:szCs w:val="16"/>
              </w:rPr>
            </w:pPr>
            <w:r w:rsidRPr="008E0DD7">
              <w:rPr>
                <w:rFonts w:cs="Calibri"/>
                <w:sz w:val="16"/>
                <w:szCs w:val="16"/>
              </w:rPr>
              <w:t>35894 (44.3%)</w:t>
            </w:r>
          </w:p>
        </w:tc>
      </w:tr>
      <w:tr w:rsidR="00B06ADA" w:rsidRPr="008E0DD7" w14:paraId="377AA612" w14:textId="717C021C" w:rsidTr="210E5735">
        <w:trPr>
          <w:trHeight w:val="18"/>
          <w:jc w:val="center"/>
        </w:trPr>
        <w:tc>
          <w:tcPr>
            <w:tcW w:w="4111" w:type="dxa"/>
            <w:tcBorders>
              <w:bottom w:val="nil"/>
            </w:tcBorders>
            <w:noWrap/>
            <w:vAlign w:val="center"/>
            <w:hideMark/>
          </w:tcPr>
          <w:p w14:paraId="78EDD3EE" w14:textId="77777777"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Family Tax Benefit B, based on income group:</w:t>
            </w:r>
          </w:p>
        </w:tc>
        <w:tc>
          <w:tcPr>
            <w:tcW w:w="993" w:type="dxa"/>
            <w:tcBorders>
              <w:bottom w:val="nil"/>
            </w:tcBorders>
          </w:tcPr>
          <w:p w14:paraId="56E842FA" w14:textId="77777777" w:rsidR="005E5BDB" w:rsidRPr="008E0DD7" w:rsidRDefault="005E5BDB" w:rsidP="00B751A8">
            <w:pPr>
              <w:ind w:left="0"/>
              <w:jc w:val="center"/>
              <w:rPr>
                <w:rFonts w:cs="Calibri"/>
                <w:sz w:val="16"/>
                <w:szCs w:val="16"/>
              </w:rPr>
            </w:pPr>
            <w:r w:rsidRPr="008E0DD7">
              <w:rPr>
                <w:rFonts w:cs="Calibri"/>
                <w:sz w:val="16"/>
                <w:szCs w:val="16"/>
              </w:rPr>
              <w:t>263,269</w:t>
            </w:r>
          </w:p>
        </w:tc>
        <w:tc>
          <w:tcPr>
            <w:tcW w:w="1701" w:type="dxa"/>
            <w:tcBorders>
              <w:bottom w:val="nil"/>
            </w:tcBorders>
            <w:noWrap/>
            <w:vAlign w:val="bottom"/>
          </w:tcPr>
          <w:p w14:paraId="275E51DB" w14:textId="77777777" w:rsidR="005E5BDB" w:rsidRPr="008E0DD7" w:rsidRDefault="005E5BDB" w:rsidP="00B751A8">
            <w:pPr>
              <w:ind w:left="0"/>
              <w:jc w:val="center"/>
              <w:rPr>
                <w:rFonts w:cs="Calibri"/>
                <w:sz w:val="16"/>
                <w:szCs w:val="16"/>
              </w:rPr>
            </w:pPr>
          </w:p>
        </w:tc>
        <w:tc>
          <w:tcPr>
            <w:tcW w:w="1559" w:type="dxa"/>
            <w:tcBorders>
              <w:bottom w:val="nil"/>
            </w:tcBorders>
            <w:noWrap/>
            <w:vAlign w:val="bottom"/>
          </w:tcPr>
          <w:p w14:paraId="6876FAA6" w14:textId="77777777" w:rsidR="005E5BDB" w:rsidRPr="008E0DD7" w:rsidRDefault="005E5BDB" w:rsidP="00B751A8">
            <w:pPr>
              <w:ind w:left="0"/>
              <w:jc w:val="center"/>
              <w:rPr>
                <w:rFonts w:cs="Calibri"/>
                <w:sz w:val="16"/>
                <w:szCs w:val="16"/>
              </w:rPr>
            </w:pPr>
          </w:p>
        </w:tc>
        <w:tc>
          <w:tcPr>
            <w:tcW w:w="1559" w:type="dxa"/>
            <w:tcBorders>
              <w:bottom w:val="nil"/>
            </w:tcBorders>
          </w:tcPr>
          <w:p w14:paraId="52849844" w14:textId="77777777" w:rsidR="005E5BDB" w:rsidRPr="008E0DD7" w:rsidRDefault="005E5BDB" w:rsidP="00B751A8">
            <w:pPr>
              <w:ind w:left="0"/>
              <w:jc w:val="center"/>
              <w:rPr>
                <w:rFonts w:cs="Calibri"/>
                <w:sz w:val="16"/>
                <w:szCs w:val="16"/>
              </w:rPr>
            </w:pPr>
          </w:p>
        </w:tc>
        <w:tc>
          <w:tcPr>
            <w:tcW w:w="1701" w:type="dxa"/>
            <w:tcBorders>
              <w:bottom w:val="nil"/>
            </w:tcBorders>
          </w:tcPr>
          <w:p w14:paraId="030DC589" w14:textId="4B81ED97" w:rsidR="005E5BDB" w:rsidRPr="008E0DD7" w:rsidRDefault="005E5BDB" w:rsidP="00B751A8">
            <w:pPr>
              <w:ind w:left="0"/>
              <w:jc w:val="center"/>
              <w:rPr>
                <w:rFonts w:cs="Calibri"/>
                <w:sz w:val="16"/>
                <w:szCs w:val="16"/>
              </w:rPr>
            </w:pPr>
          </w:p>
        </w:tc>
        <w:tc>
          <w:tcPr>
            <w:tcW w:w="1979" w:type="dxa"/>
            <w:tcBorders>
              <w:bottom w:val="nil"/>
            </w:tcBorders>
          </w:tcPr>
          <w:p w14:paraId="3D69EACD" w14:textId="2C603CEB" w:rsidR="005E5BDB" w:rsidRPr="008E0DD7" w:rsidRDefault="005E5BDB" w:rsidP="00B751A8">
            <w:pPr>
              <w:ind w:left="0"/>
              <w:jc w:val="center"/>
              <w:rPr>
                <w:rFonts w:cs="Calibri"/>
                <w:sz w:val="16"/>
                <w:szCs w:val="16"/>
              </w:rPr>
            </w:pPr>
          </w:p>
        </w:tc>
      </w:tr>
      <w:tr w:rsidR="0011225B" w:rsidRPr="008E0DD7" w14:paraId="275DB6C8" w14:textId="34541900" w:rsidTr="210E5735">
        <w:trPr>
          <w:trHeight w:val="18"/>
          <w:jc w:val="center"/>
        </w:trPr>
        <w:tc>
          <w:tcPr>
            <w:tcW w:w="4111" w:type="dxa"/>
            <w:tcBorders>
              <w:top w:val="nil"/>
              <w:bottom w:val="nil"/>
            </w:tcBorders>
            <w:noWrap/>
            <w:vAlign w:val="center"/>
            <w:hideMark/>
          </w:tcPr>
          <w:p w14:paraId="7741CC5D"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Greater than $100,900</w:t>
            </w:r>
          </w:p>
        </w:tc>
        <w:tc>
          <w:tcPr>
            <w:tcW w:w="993" w:type="dxa"/>
            <w:tcBorders>
              <w:top w:val="nil"/>
              <w:bottom w:val="nil"/>
            </w:tcBorders>
          </w:tcPr>
          <w:p w14:paraId="324A0518" w14:textId="77777777" w:rsidR="0011225B" w:rsidRPr="008E0DD7" w:rsidRDefault="0011225B" w:rsidP="0011225B">
            <w:pPr>
              <w:ind w:left="0"/>
              <w:jc w:val="center"/>
              <w:rPr>
                <w:rFonts w:cs="Calibri"/>
                <w:sz w:val="16"/>
                <w:szCs w:val="16"/>
              </w:rPr>
            </w:pPr>
          </w:p>
        </w:tc>
        <w:tc>
          <w:tcPr>
            <w:tcW w:w="1701" w:type="dxa"/>
            <w:tcBorders>
              <w:top w:val="nil"/>
              <w:bottom w:val="nil"/>
            </w:tcBorders>
            <w:noWrap/>
            <w:vAlign w:val="bottom"/>
          </w:tcPr>
          <w:p w14:paraId="5CB2468E" w14:textId="3B528487" w:rsidR="0011225B" w:rsidRPr="008E0DD7" w:rsidRDefault="0011225B" w:rsidP="0011225B">
            <w:pPr>
              <w:ind w:left="0"/>
              <w:jc w:val="center"/>
              <w:rPr>
                <w:rFonts w:cs="Calibri"/>
                <w:sz w:val="16"/>
                <w:szCs w:val="16"/>
              </w:rPr>
            </w:pPr>
            <w:r w:rsidRPr="008E0DD7">
              <w:rPr>
                <w:rFonts w:cs="Calibri"/>
                <w:sz w:val="16"/>
                <w:szCs w:val="16"/>
              </w:rPr>
              <w:t>26208 (78.3%)</w:t>
            </w:r>
          </w:p>
        </w:tc>
        <w:tc>
          <w:tcPr>
            <w:tcW w:w="1559" w:type="dxa"/>
            <w:tcBorders>
              <w:top w:val="nil"/>
              <w:bottom w:val="nil"/>
            </w:tcBorders>
            <w:noWrap/>
            <w:vAlign w:val="bottom"/>
          </w:tcPr>
          <w:p w14:paraId="3E499173" w14:textId="67B2FB05" w:rsidR="0011225B" w:rsidRPr="008E0DD7" w:rsidRDefault="0011225B" w:rsidP="0011225B">
            <w:pPr>
              <w:ind w:left="0"/>
              <w:jc w:val="center"/>
              <w:rPr>
                <w:rFonts w:cs="Calibri"/>
                <w:sz w:val="16"/>
                <w:szCs w:val="16"/>
              </w:rPr>
            </w:pPr>
            <w:r w:rsidRPr="008E0DD7">
              <w:rPr>
                <w:rFonts w:cs="Calibri"/>
                <w:sz w:val="16"/>
                <w:szCs w:val="16"/>
              </w:rPr>
              <w:t>28496 (67.8%)</w:t>
            </w:r>
          </w:p>
        </w:tc>
        <w:tc>
          <w:tcPr>
            <w:tcW w:w="1559" w:type="dxa"/>
            <w:tcBorders>
              <w:top w:val="nil"/>
              <w:bottom w:val="nil"/>
            </w:tcBorders>
            <w:vAlign w:val="bottom"/>
          </w:tcPr>
          <w:p w14:paraId="6990D299" w14:textId="150EE993" w:rsidR="0011225B" w:rsidRPr="008E0DD7" w:rsidRDefault="0011225B" w:rsidP="0011225B">
            <w:pPr>
              <w:ind w:left="0"/>
              <w:jc w:val="center"/>
              <w:rPr>
                <w:rFonts w:cs="Calibri"/>
                <w:sz w:val="16"/>
                <w:szCs w:val="16"/>
              </w:rPr>
            </w:pPr>
            <w:r w:rsidRPr="008E0DD7">
              <w:rPr>
                <w:rFonts w:cs="Calibri"/>
                <w:sz w:val="16"/>
                <w:szCs w:val="16"/>
              </w:rPr>
              <w:t>28774 (58.6%)</w:t>
            </w:r>
          </w:p>
        </w:tc>
        <w:tc>
          <w:tcPr>
            <w:tcW w:w="1701" w:type="dxa"/>
            <w:tcBorders>
              <w:top w:val="nil"/>
              <w:bottom w:val="nil"/>
            </w:tcBorders>
            <w:vAlign w:val="bottom"/>
          </w:tcPr>
          <w:p w14:paraId="594F418D" w14:textId="78236DF6" w:rsidR="0011225B" w:rsidRPr="008E0DD7" w:rsidRDefault="0011225B" w:rsidP="0011225B">
            <w:pPr>
              <w:ind w:left="0"/>
              <w:jc w:val="center"/>
              <w:rPr>
                <w:rFonts w:cs="Calibri"/>
                <w:sz w:val="16"/>
                <w:szCs w:val="16"/>
              </w:rPr>
            </w:pPr>
            <w:r w:rsidRPr="008E0DD7">
              <w:rPr>
                <w:rFonts w:cs="Calibri"/>
                <w:sz w:val="16"/>
                <w:szCs w:val="16"/>
              </w:rPr>
              <w:t>27072 (47.0%)</w:t>
            </w:r>
          </w:p>
        </w:tc>
        <w:tc>
          <w:tcPr>
            <w:tcW w:w="1979" w:type="dxa"/>
            <w:tcBorders>
              <w:top w:val="nil"/>
              <w:bottom w:val="nil"/>
            </w:tcBorders>
            <w:vAlign w:val="bottom"/>
          </w:tcPr>
          <w:p w14:paraId="194FDECF" w14:textId="023E741A" w:rsidR="0011225B" w:rsidRPr="008E0DD7" w:rsidRDefault="0011225B" w:rsidP="0011225B">
            <w:pPr>
              <w:ind w:left="0"/>
              <w:jc w:val="center"/>
              <w:rPr>
                <w:rFonts w:cs="Calibri"/>
                <w:sz w:val="16"/>
                <w:szCs w:val="16"/>
              </w:rPr>
            </w:pPr>
            <w:r w:rsidRPr="008E0DD7">
              <w:rPr>
                <w:rFonts w:cs="Calibri"/>
                <w:sz w:val="16"/>
                <w:szCs w:val="16"/>
              </w:rPr>
              <w:t>21552 (26.6%)</w:t>
            </w:r>
          </w:p>
        </w:tc>
      </w:tr>
      <w:tr w:rsidR="0011225B" w:rsidRPr="008E0DD7" w14:paraId="605BDE0F" w14:textId="74BED268" w:rsidTr="210E5735">
        <w:trPr>
          <w:trHeight w:val="18"/>
          <w:jc w:val="center"/>
        </w:trPr>
        <w:tc>
          <w:tcPr>
            <w:tcW w:w="4111" w:type="dxa"/>
            <w:tcBorders>
              <w:top w:val="nil"/>
              <w:bottom w:val="single" w:sz="4" w:space="0" w:color="auto"/>
            </w:tcBorders>
            <w:noWrap/>
            <w:vAlign w:val="center"/>
            <w:hideMark/>
          </w:tcPr>
          <w:p w14:paraId="5139CD81"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$100,900 or less</w:t>
            </w:r>
          </w:p>
        </w:tc>
        <w:tc>
          <w:tcPr>
            <w:tcW w:w="993" w:type="dxa"/>
            <w:tcBorders>
              <w:top w:val="nil"/>
              <w:bottom w:val="single" w:sz="4" w:space="0" w:color="auto"/>
            </w:tcBorders>
          </w:tcPr>
          <w:p w14:paraId="318DA634" w14:textId="77777777" w:rsidR="0011225B" w:rsidRPr="008E0DD7" w:rsidRDefault="0011225B" w:rsidP="0011225B">
            <w:pPr>
              <w:ind w:left="0"/>
              <w:jc w:val="center"/>
              <w:rPr>
                <w:rFonts w:cs="Calibri"/>
                <w:sz w:val="16"/>
                <w:szCs w:val="16"/>
              </w:rPr>
            </w:pPr>
          </w:p>
        </w:tc>
        <w:tc>
          <w:tcPr>
            <w:tcW w:w="1701" w:type="dxa"/>
            <w:tcBorders>
              <w:top w:val="nil"/>
              <w:bottom w:val="single" w:sz="4" w:space="0" w:color="auto"/>
            </w:tcBorders>
            <w:noWrap/>
            <w:vAlign w:val="bottom"/>
          </w:tcPr>
          <w:p w14:paraId="222DF8A7" w14:textId="5854CFB3" w:rsidR="0011225B" w:rsidRPr="008E0DD7" w:rsidRDefault="0011225B" w:rsidP="0011225B">
            <w:pPr>
              <w:ind w:left="0"/>
              <w:jc w:val="center"/>
              <w:rPr>
                <w:rFonts w:cs="Calibri"/>
                <w:sz w:val="16"/>
                <w:szCs w:val="16"/>
              </w:rPr>
            </w:pPr>
            <w:r w:rsidRPr="008E0DD7">
              <w:rPr>
                <w:rFonts w:cs="Calibri"/>
                <w:sz w:val="16"/>
                <w:szCs w:val="16"/>
              </w:rPr>
              <w:t>7259 (21.7%)</w:t>
            </w:r>
          </w:p>
        </w:tc>
        <w:tc>
          <w:tcPr>
            <w:tcW w:w="1559" w:type="dxa"/>
            <w:tcBorders>
              <w:top w:val="nil"/>
              <w:bottom w:val="single" w:sz="4" w:space="0" w:color="auto"/>
            </w:tcBorders>
            <w:noWrap/>
            <w:vAlign w:val="bottom"/>
          </w:tcPr>
          <w:p w14:paraId="58A8D763" w14:textId="48B0DA8C" w:rsidR="0011225B" w:rsidRPr="008E0DD7" w:rsidRDefault="0011225B" w:rsidP="0011225B">
            <w:pPr>
              <w:ind w:left="0"/>
              <w:jc w:val="center"/>
              <w:rPr>
                <w:rFonts w:cs="Calibri"/>
                <w:sz w:val="16"/>
                <w:szCs w:val="16"/>
              </w:rPr>
            </w:pPr>
            <w:r w:rsidRPr="008E0DD7">
              <w:rPr>
                <w:rFonts w:cs="Calibri"/>
                <w:sz w:val="16"/>
                <w:szCs w:val="16"/>
              </w:rPr>
              <w:t>13518 (32.2%)</w:t>
            </w:r>
          </w:p>
        </w:tc>
        <w:tc>
          <w:tcPr>
            <w:tcW w:w="1559" w:type="dxa"/>
            <w:tcBorders>
              <w:top w:val="nil"/>
              <w:bottom w:val="single" w:sz="4" w:space="0" w:color="auto"/>
            </w:tcBorders>
            <w:vAlign w:val="bottom"/>
          </w:tcPr>
          <w:p w14:paraId="6BB25046" w14:textId="7002FD6D" w:rsidR="0011225B" w:rsidRPr="008E0DD7" w:rsidRDefault="0011225B" w:rsidP="0011225B">
            <w:pPr>
              <w:ind w:left="0"/>
              <w:jc w:val="center"/>
              <w:rPr>
                <w:rFonts w:cs="Calibri"/>
                <w:sz w:val="16"/>
                <w:szCs w:val="16"/>
              </w:rPr>
            </w:pPr>
            <w:r w:rsidRPr="008E0DD7">
              <w:rPr>
                <w:rFonts w:cs="Calibri"/>
                <w:sz w:val="16"/>
                <w:szCs w:val="16"/>
              </w:rPr>
              <w:t>20326 (41.4%)</w:t>
            </w:r>
          </w:p>
        </w:tc>
        <w:tc>
          <w:tcPr>
            <w:tcW w:w="1701" w:type="dxa"/>
            <w:tcBorders>
              <w:top w:val="nil"/>
              <w:bottom w:val="single" w:sz="4" w:space="0" w:color="auto"/>
            </w:tcBorders>
            <w:vAlign w:val="bottom"/>
          </w:tcPr>
          <w:p w14:paraId="44C5DEEB" w14:textId="3DC12B78" w:rsidR="0011225B" w:rsidRPr="008E0DD7" w:rsidRDefault="0011225B" w:rsidP="0011225B">
            <w:pPr>
              <w:ind w:left="0"/>
              <w:jc w:val="center"/>
              <w:rPr>
                <w:rFonts w:cs="Calibri"/>
                <w:sz w:val="16"/>
                <w:szCs w:val="16"/>
              </w:rPr>
            </w:pPr>
            <w:r w:rsidRPr="008E0DD7">
              <w:rPr>
                <w:rFonts w:cs="Calibri"/>
                <w:sz w:val="16"/>
                <w:szCs w:val="16"/>
              </w:rPr>
              <w:t>30500 (53.0%)</w:t>
            </w:r>
          </w:p>
        </w:tc>
        <w:tc>
          <w:tcPr>
            <w:tcW w:w="1979" w:type="dxa"/>
            <w:tcBorders>
              <w:top w:val="nil"/>
              <w:bottom w:val="single" w:sz="4" w:space="0" w:color="auto"/>
            </w:tcBorders>
            <w:vAlign w:val="bottom"/>
          </w:tcPr>
          <w:p w14:paraId="579AC469" w14:textId="36AD7196" w:rsidR="0011225B" w:rsidRPr="008E0DD7" w:rsidRDefault="0011225B" w:rsidP="0011225B">
            <w:pPr>
              <w:ind w:left="0"/>
              <w:jc w:val="center"/>
              <w:rPr>
                <w:rFonts w:cs="Calibri"/>
                <w:sz w:val="16"/>
                <w:szCs w:val="16"/>
              </w:rPr>
            </w:pPr>
            <w:r w:rsidRPr="008E0DD7">
              <w:rPr>
                <w:rFonts w:cs="Calibri"/>
                <w:sz w:val="16"/>
                <w:szCs w:val="16"/>
              </w:rPr>
              <w:t>59564 (73.4%)</w:t>
            </w:r>
          </w:p>
        </w:tc>
      </w:tr>
      <w:tr w:rsidR="0011225B" w:rsidRPr="008E0DD7" w14:paraId="4FF328AC" w14:textId="28779ACC" w:rsidTr="210E5735">
        <w:trPr>
          <w:trHeight w:val="18"/>
          <w:jc w:val="center"/>
        </w:trPr>
        <w:tc>
          <w:tcPr>
            <w:tcW w:w="4111" w:type="dxa"/>
            <w:tcBorders>
              <w:bottom w:val="nil"/>
            </w:tcBorders>
            <w:noWrap/>
            <w:vAlign w:val="center"/>
            <w:hideMark/>
          </w:tcPr>
          <w:p w14:paraId="3F62D145" w14:textId="77777777" w:rsidR="0011225B" w:rsidRPr="008E0DD7" w:rsidRDefault="0011225B" w:rsidP="0011225B">
            <w:pPr>
              <w:ind w:left="0"/>
              <w:rPr>
                <w:rFonts w:eastAsia="Times New Roman" w:cstheme="majorHAnsi"/>
                <w:sz w:val="16"/>
                <w:szCs w:val="16"/>
                <w:lang w:eastAsia="en-GB"/>
              </w:rPr>
            </w:pPr>
            <w:r w:rsidRPr="008E0DD7">
              <w:rPr>
                <w:rFonts w:eastAsia="Times New Roman" w:cstheme="majorHAnsi"/>
                <w:sz w:val="16"/>
                <w:szCs w:val="16"/>
                <w:lang w:eastAsia="en-GB"/>
              </w:rPr>
              <w:t>Child Care Subsidy income thresholds (4 categories):</w:t>
            </w:r>
          </w:p>
        </w:tc>
        <w:tc>
          <w:tcPr>
            <w:tcW w:w="993" w:type="dxa"/>
            <w:tcBorders>
              <w:bottom w:val="nil"/>
            </w:tcBorders>
          </w:tcPr>
          <w:p w14:paraId="4D032C84" w14:textId="77777777" w:rsidR="0011225B" w:rsidRPr="008E0DD7" w:rsidRDefault="0011225B" w:rsidP="0011225B">
            <w:pPr>
              <w:ind w:left="0"/>
              <w:jc w:val="center"/>
              <w:rPr>
                <w:rFonts w:cs="Calibri"/>
                <w:sz w:val="16"/>
                <w:szCs w:val="16"/>
              </w:rPr>
            </w:pPr>
            <w:r w:rsidRPr="008E0DD7">
              <w:rPr>
                <w:rFonts w:cs="Calibri"/>
                <w:sz w:val="16"/>
                <w:szCs w:val="16"/>
              </w:rPr>
              <w:t>263,273</w:t>
            </w:r>
          </w:p>
        </w:tc>
        <w:tc>
          <w:tcPr>
            <w:tcW w:w="1701" w:type="dxa"/>
            <w:tcBorders>
              <w:bottom w:val="nil"/>
            </w:tcBorders>
            <w:noWrap/>
            <w:vAlign w:val="bottom"/>
          </w:tcPr>
          <w:p w14:paraId="0DCFA5BD" w14:textId="77777777" w:rsidR="0011225B" w:rsidRPr="008E0DD7" w:rsidRDefault="0011225B" w:rsidP="0011225B">
            <w:pPr>
              <w:ind w:left="0"/>
              <w:jc w:val="center"/>
              <w:rPr>
                <w:rFonts w:cs="Calibri"/>
                <w:sz w:val="16"/>
                <w:szCs w:val="16"/>
              </w:rPr>
            </w:pPr>
          </w:p>
        </w:tc>
        <w:tc>
          <w:tcPr>
            <w:tcW w:w="1559" w:type="dxa"/>
            <w:tcBorders>
              <w:bottom w:val="nil"/>
            </w:tcBorders>
            <w:noWrap/>
            <w:vAlign w:val="bottom"/>
          </w:tcPr>
          <w:p w14:paraId="7215F8B5" w14:textId="77777777" w:rsidR="0011225B" w:rsidRPr="008E0DD7" w:rsidRDefault="0011225B" w:rsidP="0011225B">
            <w:pPr>
              <w:ind w:left="0"/>
              <w:jc w:val="center"/>
              <w:rPr>
                <w:rFonts w:cs="Calibri"/>
                <w:sz w:val="16"/>
                <w:szCs w:val="16"/>
              </w:rPr>
            </w:pPr>
          </w:p>
        </w:tc>
        <w:tc>
          <w:tcPr>
            <w:tcW w:w="1559" w:type="dxa"/>
            <w:tcBorders>
              <w:bottom w:val="nil"/>
            </w:tcBorders>
            <w:vAlign w:val="bottom"/>
          </w:tcPr>
          <w:p w14:paraId="0E7B0B77" w14:textId="77777777" w:rsidR="0011225B" w:rsidRPr="008E0DD7" w:rsidRDefault="0011225B" w:rsidP="0011225B">
            <w:pPr>
              <w:ind w:left="0"/>
              <w:jc w:val="center"/>
              <w:rPr>
                <w:rFonts w:cs="Calibri"/>
                <w:sz w:val="16"/>
                <w:szCs w:val="16"/>
              </w:rPr>
            </w:pPr>
          </w:p>
        </w:tc>
        <w:tc>
          <w:tcPr>
            <w:tcW w:w="1701" w:type="dxa"/>
            <w:tcBorders>
              <w:bottom w:val="nil"/>
            </w:tcBorders>
            <w:vAlign w:val="bottom"/>
          </w:tcPr>
          <w:p w14:paraId="2107374A" w14:textId="0AA24699" w:rsidR="0011225B" w:rsidRPr="008E0DD7" w:rsidRDefault="0011225B" w:rsidP="0011225B">
            <w:pPr>
              <w:ind w:left="0"/>
              <w:jc w:val="center"/>
              <w:rPr>
                <w:rFonts w:cs="Calibri"/>
                <w:sz w:val="16"/>
                <w:szCs w:val="16"/>
              </w:rPr>
            </w:pPr>
          </w:p>
        </w:tc>
        <w:tc>
          <w:tcPr>
            <w:tcW w:w="1979" w:type="dxa"/>
            <w:tcBorders>
              <w:bottom w:val="nil"/>
            </w:tcBorders>
            <w:vAlign w:val="bottom"/>
          </w:tcPr>
          <w:p w14:paraId="0F7A47EC" w14:textId="3CDDB8CC" w:rsidR="0011225B" w:rsidRPr="008E0DD7" w:rsidRDefault="0011225B" w:rsidP="0011225B">
            <w:pPr>
              <w:ind w:left="0"/>
              <w:jc w:val="center"/>
              <w:rPr>
                <w:rFonts w:cs="Calibri"/>
                <w:sz w:val="16"/>
                <w:szCs w:val="16"/>
              </w:rPr>
            </w:pPr>
          </w:p>
        </w:tc>
      </w:tr>
      <w:tr w:rsidR="0011225B" w:rsidRPr="008E0DD7" w14:paraId="11483548" w14:textId="469BCDBC" w:rsidTr="210E5735">
        <w:trPr>
          <w:trHeight w:val="18"/>
          <w:jc w:val="center"/>
        </w:trPr>
        <w:tc>
          <w:tcPr>
            <w:tcW w:w="4111" w:type="dxa"/>
            <w:tcBorders>
              <w:top w:val="nil"/>
              <w:bottom w:val="nil"/>
            </w:tcBorders>
            <w:noWrap/>
            <w:vAlign w:val="center"/>
            <w:hideMark/>
          </w:tcPr>
          <w:p w14:paraId="3E6C1E22"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 xml:space="preserve">Greater than $254,305 </w:t>
            </w:r>
          </w:p>
        </w:tc>
        <w:tc>
          <w:tcPr>
            <w:tcW w:w="993" w:type="dxa"/>
            <w:tcBorders>
              <w:top w:val="nil"/>
              <w:bottom w:val="nil"/>
            </w:tcBorders>
          </w:tcPr>
          <w:p w14:paraId="54CCDB69" w14:textId="77777777" w:rsidR="0011225B" w:rsidRPr="008E0DD7" w:rsidRDefault="0011225B" w:rsidP="0011225B">
            <w:pPr>
              <w:ind w:left="0"/>
              <w:jc w:val="center"/>
              <w:rPr>
                <w:rFonts w:cs="Calibri"/>
                <w:sz w:val="16"/>
                <w:szCs w:val="16"/>
              </w:rPr>
            </w:pPr>
          </w:p>
        </w:tc>
        <w:tc>
          <w:tcPr>
            <w:tcW w:w="1701" w:type="dxa"/>
            <w:tcBorders>
              <w:top w:val="nil"/>
              <w:bottom w:val="nil"/>
            </w:tcBorders>
            <w:noWrap/>
            <w:vAlign w:val="bottom"/>
          </w:tcPr>
          <w:p w14:paraId="520A3BE9" w14:textId="43BD0281" w:rsidR="0011225B" w:rsidRPr="008E0DD7" w:rsidRDefault="0011225B" w:rsidP="0011225B">
            <w:pPr>
              <w:ind w:left="0"/>
              <w:jc w:val="center"/>
              <w:rPr>
                <w:rFonts w:cs="Calibri"/>
                <w:sz w:val="16"/>
                <w:szCs w:val="16"/>
              </w:rPr>
            </w:pPr>
            <w:r w:rsidRPr="008E0DD7">
              <w:rPr>
                <w:rFonts w:cs="Calibri"/>
                <w:sz w:val="16"/>
                <w:szCs w:val="16"/>
              </w:rPr>
              <w:t>8664 (25.9%)</w:t>
            </w:r>
          </w:p>
        </w:tc>
        <w:tc>
          <w:tcPr>
            <w:tcW w:w="1559" w:type="dxa"/>
            <w:tcBorders>
              <w:top w:val="nil"/>
              <w:bottom w:val="nil"/>
            </w:tcBorders>
            <w:noWrap/>
            <w:vAlign w:val="bottom"/>
          </w:tcPr>
          <w:p w14:paraId="6DA941A4" w14:textId="4515D9F1" w:rsidR="0011225B" w:rsidRPr="008E0DD7" w:rsidRDefault="0011225B" w:rsidP="0011225B">
            <w:pPr>
              <w:ind w:left="0"/>
              <w:jc w:val="center"/>
              <w:rPr>
                <w:rFonts w:cs="Calibri"/>
                <w:sz w:val="16"/>
                <w:szCs w:val="16"/>
              </w:rPr>
            </w:pPr>
            <w:r w:rsidRPr="008E0DD7">
              <w:rPr>
                <w:rFonts w:cs="Calibri"/>
                <w:sz w:val="16"/>
                <w:szCs w:val="16"/>
              </w:rPr>
              <w:t>4432 (10.5%)</w:t>
            </w:r>
          </w:p>
        </w:tc>
        <w:tc>
          <w:tcPr>
            <w:tcW w:w="1559" w:type="dxa"/>
            <w:tcBorders>
              <w:top w:val="nil"/>
              <w:bottom w:val="nil"/>
            </w:tcBorders>
            <w:vAlign w:val="bottom"/>
          </w:tcPr>
          <w:p w14:paraId="0912413C" w14:textId="70BC150F" w:rsidR="0011225B" w:rsidRPr="008E0DD7" w:rsidRDefault="0011225B" w:rsidP="0011225B">
            <w:pPr>
              <w:ind w:left="0"/>
              <w:jc w:val="center"/>
              <w:rPr>
                <w:rFonts w:cs="Calibri"/>
                <w:sz w:val="16"/>
                <w:szCs w:val="16"/>
              </w:rPr>
            </w:pPr>
            <w:r w:rsidRPr="008E0DD7">
              <w:rPr>
                <w:rFonts w:cs="Calibri"/>
                <w:sz w:val="16"/>
                <w:szCs w:val="16"/>
              </w:rPr>
              <w:t>2396 (4.9%)</w:t>
            </w:r>
          </w:p>
        </w:tc>
        <w:tc>
          <w:tcPr>
            <w:tcW w:w="1701" w:type="dxa"/>
            <w:tcBorders>
              <w:top w:val="nil"/>
              <w:bottom w:val="nil"/>
            </w:tcBorders>
            <w:vAlign w:val="bottom"/>
          </w:tcPr>
          <w:p w14:paraId="634B5FB9" w14:textId="7A80E4FE" w:rsidR="0011225B" w:rsidRPr="008E0DD7" w:rsidRDefault="0011225B" w:rsidP="0011225B">
            <w:pPr>
              <w:ind w:left="0"/>
              <w:jc w:val="center"/>
              <w:rPr>
                <w:rFonts w:cs="Calibri"/>
                <w:sz w:val="16"/>
                <w:szCs w:val="16"/>
              </w:rPr>
            </w:pPr>
            <w:r w:rsidRPr="008E0DD7">
              <w:rPr>
                <w:rFonts w:cs="Calibri"/>
                <w:sz w:val="16"/>
                <w:szCs w:val="16"/>
              </w:rPr>
              <w:t>1403 (2.4%)</w:t>
            </w:r>
          </w:p>
        </w:tc>
        <w:tc>
          <w:tcPr>
            <w:tcW w:w="1979" w:type="dxa"/>
            <w:tcBorders>
              <w:top w:val="nil"/>
              <w:bottom w:val="nil"/>
            </w:tcBorders>
            <w:vAlign w:val="bottom"/>
          </w:tcPr>
          <w:p w14:paraId="62307099" w14:textId="3DDDF0EA" w:rsidR="0011225B" w:rsidRPr="008E0DD7" w:rsidRDefault="0011225B" w:rsidP="0011225B">
            <w:pPr>
              <w:ind w:left="0"/>
              <w:jc w:val="center"/>
              <w:rPr>
                <w:rFonts w:cs="Calibri"/>
                <w:sz w:val="16"/>
                <w:szCs w:val="16"/>
              </w:rPr>
            </w:pPr>
            <w:r w:rsidRPr="008E0DD7">
              <w:rPr>
                <w:rFonts w:cs="Calibri"/>
                <w:sz w:val="16"/>
                <w:szCs w:val="16"/>
              </w:rPr>
              <w:t>690 (0.9%)</w:t>
            </w:r>
          </w:p>
        </w:tc>
      </w:tr>
      <w:tr w:rsidR="0011225B" w:rsidRPr="008E0DD7" w14:paraId="4F8C83EA" w14:textId="12774806" w:rsidTr="210E5735">
        <w:trPr>
          <w:trHeight w:val="18"/>
          <w:jc w:val="center"/>
        </w:trPr>
        <w:tc>
          <w:tcPr>
            <w:tcW w:w="4111" w:type="dxa"/>
            <w:tcBorders>
              <w:top w:val="nil"/>
              <w:bottom w:val="nil"/>
            </w:tcBorders>
            <w:noWrap/>
            <w:vAlign w:val="center"/>
            <w:hideMark/>
          </w:tcPr>
          <w:p w14:paraId="1A30B2A5"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Greater than $175,015 to $254,305</w:t>
            </w:r>
          </w:p>
        </w:tc>
        <w:tc>
          <w:tcPr>
            <w:tcW w:w="993" w:type="dxa"/>
            <w:tcBorders>
              <w:top w:val="nil"/>
              <w:bottom w:val="nil"/>
            </w:tcBorders>
          </w:tcPr>
          <w:p w14:paraId="59423337" w14:textId="77777777" w:rsidR="0011225B" w:rsidRPr="008E0DD7" w:rsidRDefault="0011225B" w:rsidP="0011225B">
            <w:pPr>
              <w:ind w:left="0"/>
              <w:jc w:val="center"/>
              <w:rPr>
                <w:rFonts w:cs="Calibri"/>
                <w:sz w:val="16"/>
                <w:szCs w:val="16"/>
              </w:rPr>
            </w:pPr>
          </w:p>
        </w:tc>
        <w:tc>
          <w:tcPr>
            <w:tcW w:w="1701" w:type="dxa"/>
            <w:tcBorders>
              <w:top w:val="nil"/>
              <w:bottom w:val="nil"/>
            </w:tcBorders>
            <w:noWrap/>
            <w:vAlign w:val="bottom"/>
          </w:tcPr>
          <w:p w14:paraId="5BB3A590" w14:textId="7256CC89" w:rsidR="0011225B" w:rsidRPr="008E0DD7" w:rsidRDefault="0011225B" w:rsidP="0011225B">
            <w:pPr>
              <w:ind w:left="0"/>
              <w:jc w:val="center"/>
              <w:rPr>
                <w:rFonts w:cs="Calibri"/>
                <w:sz w:val="16"/>
                <w:szCs w:val="16"/>
              </w:rPr>
            </w:pPr>
            <w:r w:rsidRPr="008E0DD7">
              <w:rPr>
                <w:rFonts w:cs="Calibri"/>
                <w:sz w:val="16"/>
                <w:szCs w:val="16"/>
              </w:rPr>
              <w:t>8307 (24.8%)</w:t>
            </w:r>
          </w:p>
        </w:tc>
        <w:tc>
          <w:tcPr>
            <w:tcW w:w="1559" w:type="dxa"/>
            <w:tcBorders>
              <w:top w:val="nil"/>
              <w:bottom w:val="nil"/>
            </w:tcBorders>
            <w:noWrap/>
            <w:vAlign w:val="bottom"/>
          </w:tcPr>
          <w:p w14:paraId="15E36453" w14:textId="06F1A9BF" w:rsidR="0011225B" w:rsidRPr="008E0DD7" w:rsidRDefault="0011225B" w:rsidP="0011225B">
            <w:pPr>
              <w:ind w:left="0"/>
              <w:jc w:val="center"/>
              <w:rPr>
                <w:rFonts w:cs="Calibri"/>
                <w:sz w:val="16"/>
                <w:szCs w:val="16"/>
              </w:rPr>
            </w:pPr>
            <w:r w:rsidRPr="008E0DD7">
              <w:rPr>
                <w:rFonts w:cs="Calibri"/>
                <w:sz w:val="16"/>
                <w:szCs w:val="16"/>
              </w:rPr>
              <w:t>8681 (20.7%)</w:t>
            </w:r>
          </w:p>
        </w:tc>
        <w:tc>
          <w:tcPr>
            <w:tcW w:w="1559" w:type="dxa"/>
            <w:tcBorders>
              <w:top w:val="nil"/>
              <w:bottom w:val="nil"/>
            </w:tcBorders>
            <w:vAlign w:val="bottom"/>
          </w:tcPr>
          <w:p w14:paraId="59EFCE90" w14:textId="556E4BCA" w:rsidR="0011225B" w:rsidRPr="008E0DD7" w:rsidRDefault="0011225B" w:rsidP="0011225B">
            <w:pPr>
              <w:ind w:left="0"/>
              <w:jc w:val="center"/>
              <w:rPr>
                <w:rFonts w:cs="Calibri"/>
                <w:sz w:val="16"/>
                <w:szCs w:val="16"/>
              </w:rPr>
            </w:pPr>
            <w:r w:rsidRPr="008E0DD7">
              <w:rPr>
                <w:rFonts w:cs="Calibri"/>
                <w:sz w:val="16"/>
                <w:szCs w:val="16"/>
              </w:rPr>
              <w:t>7448 (15.2%)</w:t>
            </w:r>
          </w:p>
        </w:tc>
        <w:tc>
          <w:tcPr>
            <w:tcW w:w="1701" w:type="dxa"/>
            <w:tcBorders>
              <w:top w:val="nil"/>
              <w:bottom w:val="nil"/>
            </w:tcBorders>
            <w:vAlign w:val="bottom"/>
          </w:tcPr>
          <w:p w14:paraId="4C18D47D" w14:textId="035E632C" w:rsidR="0011225B" w:rsidRPr="008E0DD7" w:rsidRDefault="0011225B" w:rsidP="0011225B">
            <w:pPr>
              <w:ind w:left="0"/>
              <w:jc w:val="center"/>
              <w:rPr>
                <w:rFonts w:cs="Calibri"/>
                <w:sz w:val="16"/>
                <w:szCs w:val="16"/>
              </w:rPr>
            </w:pPr>
            <w:r w:rsidRPr="008E0DD7">
              <w:rPr>
                <w:rFonts w:cs="Calibri"/>
                <w:sz w:val="16"/>
                <w:szCs w:val="16"/>
              </w:rPr>
              <w:t>5540 (9.6%)</w:t>
            </w:r>
          </w:p>
        </w:tc>
        <w:tc>
          <w:tcPr>
            <w:tcW w:w="1979" w:type="dxa"/>
            <w:tcBorders>
              <w:top w:val="nil"/>
              <w:bottom w:val="nil"/>
            </w:tcBorders>
            <w:vAlign w:val="bottom"/>
          </w:tcPr>
          <w:p w14:paraId="0512D990" w14:textId="570F39D8" w:rsidR="0011225B" w:rsidRPr="008E0DD7" w:rsidRDefault="0011225B" w:rsidP="0011225B">
            <w:pPr>
              <w:ind w:left="0"/>
              <w:jc w:val="center"/>
              <w:rPr>
                <w:rFonts w:cs="Calibri"/>
                <w:sz w:val="16"/>
                <w:szCs w:val="16"/>
              </w:rPr>
            </w:pPr>
            <w:r w:rsidRPr="008E0DD7">
              <w:rPr>
                <w:rFonts w:cs="Calibri"/>
                <w:sz w:val="16"/>
                <w:szCs w:val="16"/>
              </w:rPr>
              <w:t>3207 (4.0%)</w:t>
            </w:r>
          </w:p>
        </w:tc>
      </w:tr>
      <w:tr w:rsidR="0011225B" w:rsidRPr="008E0DD7" w14:paraId="3C31CDB6" w14:textId="30663491" w:rsidTr="210E5735">
        <w:trPr>
          <w:trHeight w:val="18"/>
          <w:jc w:val="center"/>
        </w:trPr>
        <w:tc>
          <w:tcPr>
            <w:tcW w:w="4111" w:type="dxa"/>
            <w:tcBorders>
              <w:top w:val="nil"/>
              <w:bottom w:val="nil"/>
            </w:tcBorders>
            <w:noWrap/>
            <w:vAlign w:val="center"/>
            <w:hideMark/>
          </w:tcPr>
          <w:p w14:paraId="5CAD97F3"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Greater than $70,015 to $175,015</w:t>
            </w:r>
          </w:p>
        </w:tc>
        <w:tc>
          <w:tcPr>
            <w:tcW w:w="993" w:type="dxa"/>
            <w:tcBorders>
              <w:top w:val="nil"/>
              <w:bottom w:val="nil"/>
            </w:tcBorders>
          </w:tcPr>
          <w:p w14:paraId="0AAB2D5B" w14:textId="77777777" w:rsidR="0011225B" w:rsidRPr="008E0DD7" w:rsidRDefault="0011225B" w:rsidP="0011225B">
            <w:pPr>
              <w:ind w:left="0"/>
              <w:jc w:val="center"/>
              <w:rPr>
                <w:rFonts w:cs="Calibri"/>
                <w:sz w:val="16"/>
                <w:szCs w:val="16"/>
              </w:rPr>
            </w:pPr>
          </w:p>
        </w:tc>
        <w:tc>
          <w:tcPr>
            <w:tcW w:w="1701" w:type="dxa"/>
            <w:tcBorders>
              <w:top w:val="nil"/>
              <w:bottom w:val="nil"/>
            </w:tcBorders>
            <w:noWrap/>
            <w:vAlign w:val="bottom"/>
          </w:tcPr>
          <w:p w14:paraId="63F7BAFF" w14:textId="0009AF2D" w:rsidR="0011225B" w:rsidRPr="008E0DD7" w:rsidRDefault="0011225B" w:rsidP="0011225B">
            <w:pPr>
              <w:ind w:left="0"/>
              <w:jc w:val="center"/>
              <w:rPr>
                <w:rFonts w:cs="Calibri"/>
                <w:sz w:val="16"/>
                <w:szCs w:val="16"/>
              </w:rPr>
            </w:pPr>
            <w:r w:rsidRPr="008E0DD7">
              <w:rPr>
                <w:rFonts w:cs="Calibri"/>
                <w:sz w:val="16"/>
                <w:szCs w:val="16"/>
              </w:rPr>
              <w:t>11924 (35.6%)</w:t>
            </w:r>
          </w:p>
        </w:tc>
        <w:tc>
          <w:tcPr>
            <w:tcW w:w="1559" w:type="dxa"/>
            <w:tcBorders>
              <w:top w:val="nil"/>
              <w:bottom w:val="nil"/>
            </w:tcBorders>
            <w:noWrap/>
            <w:vAlign w:val="bottom"/>
          </w:tcPr>
          <w:p w14:paraId="31CDB8A8" w14:textId="0E91F9F6" w:rsidR="0011225B" w:rsidRPr="008E0DD7" w:rsidRDefault="0011225B" w:rsidP="0011225B">
            <w:pPr>
              <w:ind w:left="0"/>
              <w:jc w:val="center"/>
              <w:rPr>
                <w:rFonts w:cs="Calibri"/>
                <w:sz w:val="16"/>
                <w:szCs w:val="16"/>
              </w:rPr>
            </w:pPr>
            <w:r w:rsidRPr="008E0DD7">
              <w:rPr>
                <w:rFonts w:cs="Calibri"/>
                <w:sz w:val="16"/>
                <w:szCs w:val="16"/>
              </w:rPr>
              <w:t>20642 (49.1%)</w:t>
            </w:r>
          </w:p>
        </w:tc>
        <w:tc>
          <w:tcPr>
            <w:tcW w:w="1559" w:type="dxa"/>
            <w:tcBorders>
              <w:top w:val="nil"/>
              <w:bottom w:val="nil"/>
            </w:tcBorders>
            <w:vAlign w:val="bottom"/>
          </w:tcPr>
          <w:p w14:paraId="5BE96D9D" w14:textId="241BE9CA" w:rsidR="0011225B" w:rsidRPr="008E0DD7" w:rsidRDefault="0011225B" w:rsidP="0011225B">
            <w:pPr>
              <w:ind w:left="0"/>
              <w:jc w:val="center"/>
              <w:rPr>
                <w:rFonts w:cs="Calibri"/>
                <w:sz w:val="16"/>
                <w:szCs w:val="16"/>
              </w:rPr>
            </w:pPr>
            <w:r w:rsidRPr="008E0DD7">
              <w:rPr>
                <w:rFonts w:cs="Calibri"/>
                <w:sz w:val="16"/>
                <w:szCs w:val="16"/>
              </w:rPr>
              <w:t>26676 (54.3%)</w:t>
            </w:r>
          </w:p>
        </w:tc>
        <w:tc>
          <w:tcPr>
            <w:tcW w:w="1701" w:type="dxa"/>
            <w:tcBorders>
              <w:top w:val="nil"/>
              <w:bottom w:val="nil"/>
            </w:tcBorders>
            <w:vAlign w:val="bottom"/>
          </w:tcPr>
          <w:p w14:paraId="36B3417C" w14:textId="5DE4B47C" w:rsidR="0011225B" w:rsidRPr="008E0DD7" w:rsidRDefault="0011225B" w:rsidP="0011225B">
            <w:pPr>
              <w:ind w:left="0"/>
              <w:jc w:val="center"/>
              <w:rPr>
                <w:rFonts w:cs="Calibri"/>
                <w:sz w:val="16"/>
                <w:szCs w:val="16"/>
              </w:rPr>
            </w:pPr>
            <w:r w:rsidRPr="008E0DD7">
              <w:rPr>
                <w:rFonts w:cs="Calibri"/>
                <w:sz w:val="16"/>
                <w:szCs w:val="16"/>
              </w:rPr>
              <w:t>30860 (53.6%)</w:t>
            </w:r>
          </w:p>
        </w:tc>
        <w:tc>
          <w:tcPr>
            <w:tcW w:w="1979" w:type="dxa"/>
            <w:tcBorders>
              <w:top w:val="nil"/>
              <w:bottom w:val="nil"/>
            </w:tcBorders>
            <w:vAlign w:val="bottom"/>
          </w:tcPr>
          <w:p w14:paraId="5BFB5F90" w14:textId="29ECEB8A" w:rsidR="0011225B" w:rsidRPr="008E0DD7" w:rsidRDefault="0011225B" w:rsidP="0011225B">
            <w:pPr>
              <w:ind w:left="0"/>
              <w:jc w:val="center"/>
              <w:rPr>
                <w:rFonts w:cs="Calibri"/>
                <w:sz w:val="16"/>
                <w:szCs w:val="16"/>
              </w:rPr>
            </w:pPr>
            <w:r w:rsidRPr="008E0DD7">
              <w:rPr>
                <w:rFonts w:cs="Calibri"/>
                <w:sz w:val="16"/>
                <w:szCs w:val="16"/>
              </w:rPr>
              <w:t>32897 (40.6%)</w:t>
            </w:r>
          </w:p>
        </w:tc>
      </w:tr>
      <w:tr w:rsidR="0011225B" w:rsidRPr="008E0DD7" w14:paraId="0E4B33E2" w14:textId="52C562A8" w:rsidTr="210E5735">
        <w:trPr>
          <w:trHeight w:val="18"/>
          <w:jc w:val="center"/>
        </w:trPr>
        <w:tc>
          <w:tcPr>
            <w:tcW w:w="4111" w:type="dxa"/>
            <w:tcBorders>
              <w:top w:val="nil"/>
              <w:bottom w:val="single" w:sz="4" w:space="0" w:color="auto"/>
            </w:tcBorders>
            <w:noWrap/>
            <w:vAlign w:val="center"/>
            <w:hideMark/>
          </w:tcPr>
          <w:p w14:paraId="5DADA04C"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$0 to $70,015</w:t>
            </w:r>
          </w:p>
        </w:tc>
        <w:tc>
          <w:tcPr>
            <w:tcW w:w="993" w:type="dxa"/>
            <w:tcBorders>
              <w:top w:val="nil"/>
              <w:bottom w:val="single" w:sz="4" w:space="0" w:color="auto"/>
            </w:tcBorders>
          </w:tcPr>
          <w:p w14:paraId="68EB7400" w14:textId="77777777" w:rsidR="0011225B" w:rsidRPr="008E0DD7" w:rsidRDefault="0011225B" w:rsidP="0011225B">
            <w:pPr>
              <w:ind w:left="0"/>
              <w:jc w:val="center"/>
              <w:rPr>
                <w:rFonts w:cs="Calibri"/>
                <w:sz w:val="16"/>
                <w:szCs w:val="16"/>
              </w:rPr>
            </w:pPr>
          </w:p>
        </w:tc>
        <w:tc>
          <w:tcPr>
            <w:tcW w:w="1701" w:type="dxa"/>
            <w:tcBorders>
              <w:top w:val="nil"/>
              <w:bottom w:val="single" w:sz="4" w:space="0" w:color="auto"/>
            </w:tcBorders>
            <w:noWrap/>
            <w:vAlign w:val="bottom"/>
          </w:tcPr>
          <w:p w14:paraId="2BCE0F86" w14:textId="112F1715" w:rsidR="0011225B" w:rsidRPr="008E0DD7" w:rsidRDefault="0011225B" w:rsidP="0011225B">
            <w:pPr>
              <w:ind w:left="0"/>
              <w:jc w:val="center"/>
              <w:rPr>
                <w:rFonts w:cs="Calibri"/>
                <w:sz w:val="16"/>
                <w:szCs w:val="16"/>
              </w:rPr>
            </w:pPr>
            <w:r w:rsidRPr="008E0DD7">
              <w:rPr>
                <w:rFonts w:cs="Calibri"/>
                <w:sz w:val="16"/>
                <w:szCs w:val="16"/>
              </w:rPr>
              <w:t>4572 (13.7%)</w:t>
            </w:r>
          </w:p>
        </w:tc>
        <w:tc>
          <w:tcPr>
            <w:tcW w:w="1559" w:type="dxa"/>
            <w:tcBorders>
              <w:top w:val="nil"/>
              <w:bottom w:val="single" w:sz="4" w:space="0" w:color="auto"/>
            </w:tcBorders>
            <w:noWrap/>
            <w:vAlign w:val="bottom"/>
          </w:tcPr>
          <w:p w14:paraId="1B365442" w14:textId="5695310D" w:rsidR="0011225B" w:rsidRPr="008E0DD7" w:rsidRDefault="0011225B" w:rsidP="0011225B">
            <w:pPr>
              <w:ind w:left="0"/>
              <w:jc w:val="center"/>
              <w:rPr>
                <w:rFonts w:cs="Calibri"/>
                <w:sz w:val="16"/>
                <w:szCs w:val="16"/>
              </w:rPr>
            </w:pPr>
            <w:r w:rsidRPr="008E0DD7">
              <w:rPr>
                <w:rFonts w:cs="Calibri"/>
                <w:sz w:val="16"/>
                <w:szCs w:val="16"/>
              </w:rPr>
              <w:t>8259 (19.7%)</w:t>
            </w:r>
          </w:p>
        </w:tc>
        <w:tc>
          <w:tcPr>
            <w:tcW w:w="1559" w:type="dxa"/>
            <w:tcBorders>
              <w:top w:val="nil"/>
              <w:bottom w:val="single" w:sz="4" w:space="0" w:color="auto"/>
            </w:tcBorders>
            <w:vAlign w:val="bottom"/>
          </w:tcPr>
          <w:p w14:paraId="7FA300AD" w14:textId="701D1182" w:rsidR="0011225B" w:rsidRPr="008E0DD7" w:rsidRDefault="0011225B" w:rsidP="0011225B">
            <w:pPr>
              <w:ind w:left="0"/>
              <w:jc w:val="center"/>
              <w:rPr>
                <w:rFonts w:cs="Calibri"/>
                <w:sz w:val="16"/>
                <w:szCs w:val="16"/>
              </w:rPr>
            </w:pPr>
            <w:r w:rsidRPr="008E0DD7">
              <w:rPr>
                <w:rFonts w:cs="Calibri"/>
                <w:sz w:val="16"/>
                <w:szCs w:val="16"/>
              </w:rPr>
              <w:t>12580 (25.6%)</w:t>
            </w:r>
          </w:p>
        </w:tc>
        <w:tc>
          <w:tcPr>
            <w:tcW w:w="1701" w:type="dxa"/>
            <w:tcBorders>
              <w:top w:val="nil"/>
              <w:bottom w:val="single" w:sz="4" w:space="0" w:color="auto"/>
            </w:tcBorders>
            <w:vAlign w:val="bottom"/>
          </w:tcPr>
          <w:p w14:paraId="1F50846B" w14:textId="2635A4E9" w:rsidR="0011225B" w:rsidRPr="008E0DD7" w:rsidRDefault="0011225B" w:rsidP="0011225B">
            <w:pPr>
              <w:ind w:left="0"/>
              <w:jc w:val="center"/>
              <w:rPr>
                <w:rFonts w:cs="Calibri"/>
                <w:sz w:val="16"/>
                <w:szCs w:val="16"/>
              </w:rPr>
            </w:pPr>
            <w:r w:rsidRPr="008E0DD7">
              <w:rPr>
                <w:rFonts w:cs="Calibri"/>
                <w:sz w:val="16"/>
                <w:szCs w:val="16"/>
              </w:rPr>
              <w:t>19769 (34.3%)</w:t>
            </w:r>
          </w:p>
        </w:tc>
        <w:tc>
          <w:tcPr>
            <w:tcW w:w="1979" w:type="dxa"/>
            <w:tcBorders>
              <w:top w:val="nil"/>
              <w:bottom w:val="single" w:sz="4" w:space="0" w:color="auto"/>
            </w:tcBorders>
            <w:vAlign w:val="bottom"/>
          </w:tcPr>
          <w:p w14:paraId="7966A896" w14:textId="73043BB5" w:rsidR="0011225B" w:rsidRPr="008E0DD7" w:rsidRDefault="0011225B" w:rsidP="0011225B">
            <w:pPr>
              <w:ind w:left="0"/>
              <w:jc w:val="center"/>
              <w:rPr>
                <w:rFonts w:cs="Calibri"/>
                <w:sz w:val="16"/>
                <w:szCs w:val="16"/>
              </w:rPr>
            </w:pPr>
            <w:r w:rsidRPr="008E0DD7">
              <w:rPr>
                <w:rFonts w:cs="Calibri"/>
                <w:sz w:val="16"/>
                <w:szCs w:val="16"/>
              </w:rPr>
              <w:t>44322 (54.6%)</w:t>
            </w:r>
          </w:p>
        </w:tc>
      </w:tr>
      <w:tr w:rsidR="0011225B" w:rsidRPr="008E0DD7" w14:paraId="7E652CC8" w14:textId="4260BCC9" w:rsidTr="210E5735">
        <w:trPr>
          <w:trHeight w:val="18"/>
          <w:jc w:val="center"/>
        </w:trPr>
        <w:tc>
          <w:tcPr>
            <w:tcW w:w="4111" w:type="dxa"/>
            <w:tcBorders>
              <w:bottom w:val="nil"/>
            </w:tcBorders>
            <w:noWrap/>
            <w:vAlign w:val="center"/>
            <w:hideMark/>
          </w:tcPr>
          <w:p w14:paraId="761218A6" w14:textId="77777777" w:rsidR="0011225B" w:rsidRPr="008E0DD7" w:rsidRDefault="0011225B" w:rsidP="0011225B">
            <w:pPr>
              <w:ind w:left="0"/>
              <w:rPr>
                <w:rFonts w:eastAsia="Times New Roman" w:cstheme="majorHAnsi"/>
                <w:sz w:val="16"/>
                <w:szCs w:val="16"/>
                <w:lang w:eastAsia="en-GB"/>
              </w:rPr>
            </w:pPr>
            <w:r w:rsidRPr="008E0DD7">
              <w:rPr>
                <w:rFonts w:eastAsia="Times New Roman" w:cstheme="majorHAnsi"/>
                <w:sz w:val="16"/>
                <w:szCs w:val="16"/>
                <w:lang w:eastAsia="en-GB"/>
              </w:rPr>
              <w:t>Child Care Subsidy income thresholds (2 categories):</w:t>
            </w:r>
          </w:p>
        </w:tc>
        <w:tc>
          <w:tcPr>
            <w:tcW w:w="993" w:type="dxa"/>
            <w:tcBorders>
              <w:bottom w:val="nil"/>
            </w:tcBorders>
          </w:tcPr>
          <w:p w14:paraId="2F48974F" w14:textId="77777777" w:rsidR="0011225B" w:rsidRPr="008E0DD7" w:rsidRDefault="0011225B" w:rsidP="0011225B">
            <w:pPr>
              <w:ind w:left="0"/>
              <w:jc w:val="center"/>
              <w:rPr>
                <w:rFonts w:cs="Calibri"/>
                <w:sz w:val="16"/>
                <w:szCs w:val="16"/>
              </w:rPr>
            </w:pPr>
            <w:r w:rsidRPr="008E0DD7">
              <w:rPr>
                <w:rFonts w:cs="Calibri"/>
                <w:sz w:val="16"/>
                <w:szCs w:val="16"/>
              </w:rPr>
              <w:t>263,269</w:t>
            </w:r>
          </w:p>
        </w:tc>
        <w:tc>
          <w:tcPr>
            <w:tcW w:w="1701" w:type="dxa"/>
            <w:tcBorders>
              <w:bottom w:val="nil"/>
            </w:tcBorders>
            <w:noWrap/>
            <w:vAlign w:val="bottom"/>
          </w:tcPr>
          <w:p w14:paraId="0EE1870C" w14:textId="77777777" w:rsidR="0011225B" w:rsidRPr="008E0DD7" w:rsidRDefault="0011225B" w:rsidP="0011225B">
            <w:pPr>
              <w:ind w:left="0"/>
              <w:jc w:val="center"/>
              <w:rPr>
                <w:rFonts w:cs="Calibri"/>
                <w:sz w:val="16"/>
                <w:szCs w:val="16"/>
              </w:rPr>
            </w:pPr>
          </w:p>
        </w:tc>
        <w:tc>
          <w:tcPr>
            <w:tcW w:w="1559" w:type="dxa"/>
            <w:tcBorders>
              <w:bottom w:val="nil"/>
            </w:tcBorders>
            <w:noWrap/>
            <w:vAlign w:val="bottom"/>
          </w:tcPr>
          <w:p w14:paraId="7D068690" w14:textId="77777777" w:rsidR="0011225B" w:rsidRPr="008E0DD7" w:rsidRDefault="0011225B" w:rsidP="0011225B">
            <w:pPr>
              <w:ind w:left="0"/>
              <w:jc w:val="center"/>
              <w:rPr>
                <w:rFonts w:cs="Calibri"/>
                <w:sz w:val="16"/>
                <w:szCs w:val="16"/>
              </w:rPr>
            </w:pPr>
          </w:p>
        </w:tc>
        <w:tc>
          <w:tcPr>
            <w:tcW w:w="1559" w:type="dxa"/>
            <w:tcBorders>
              <w:bottom w:val="nil"/>
            </w:tcBorders>
            <w:vAlign w:val="bottom"/>
          </w:tcPr>
          <w:p w14:paraId="7AC6C643" w14:textId="77777777" w:rsidR="0011225B" w:rsidRPr="008E0DD7" w:rsidRDefault="0011225B" w:rsidP="0011225B">
            <w:pPr>
              <w:ind w:left="0"/>
              <w:jc w:val="center"/>
              <w:rPr>
                <w:rFonts w:cs="Calibri"/>
                <w:sz w:val="16"/>
                <w:szCs w:val="16"/>
              </w:rPr>
            </w:pPr>
          </w:p>
        </w:tc>
        <w:tc>
          <w:tcPr>
            <w:tcW w:w="1701" w:type="dxa"/>
            <w:tcBorders>
              <w:bottom w:val="nil"/>
            </w:tcBorders>
            <w:vAlign w:val="bottom"/>
          </w:tcPr>
          <w:p w14:paraId="6B4D6010" w14:textId="50342045" w:rsidR="0011225B" w:rsidRPr="008E0DD7" w:rsidRDefault="0011225B" w:rsidP="0011225B">
            <w:pPr>
              <w:ind w:left="0"/>
              <w:jc w:val="center"/>
              <w:rPr>
                <w:rFonts w:cs="Calibri"/>
                <w:sz w:val="16"/>
                <w:szCs w:val="16"/>
              </w:rPr>
            </w:pPr>
          </w:p>
        </w:tc>
        <w:tc>
          <w:tcPr>
            <w:tcW w:w="1979" w:type="dxa"/>
            <w:tcBorders>
              <w:bottom w:val="nil"/>
            </w:tcBorders>
            <w:vAlign w:val="bottom"/>
          </w:tcPr>
          <w:p w14:paraId="14374E87" w14:textId="3BDB68B9" w:rsidR="0011225B" w:rsidRPr="008E0DD7" w:rsidRDefault="0011225B" w:rsidP="0011225B">
            <w:pPr>
              <w:ind w:left="0"/>
              <w:jc w:val="center"/>
              <w:rPr>
                <w:rFonts w:cs="Calibri"/>
                <w:sz w:val="16"/>
                <w:szCs w:val="16"/>
              </w:rPr>
            </w:pPr>
          </w:p>
        </w:tc>
      </w:tr>
      <w:tr w:rsidR="0011225B" w:rsidRPr="008E0DD7" w14:paraId="7DC0D5E9" w14:textId="23D5DE0E" w:rsidTr="210E5735">
        <w:trPr>
          <w:trHeight w:val="18"/>
          <w:jc w:val="center"/>
        </w:trPr>
        <w:tc>
          <w:tcPr>
            <w:tcW w:w="4111" w:type="dxa"/>
            <w:tcBorders>
              <w:top w:val="nil"/>
              <w:bottom w:val="nil"/>
            </w:tcBorders>
            <w:noWrap/>
            <w:vAlign w:val="center"/>
            <w:hideMark/>
          </w:tcPr>
          <w:p w14:paraId="0A73F935"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Greater than $70,015</w:t>
            </w:r>
          </w:p>
        </w:tc>
        <w:tc>
          <w:tcPr>
            <w:tcW w:w="993" w:type="dxa"/>
            <w:tcBorders>
              <w:top w:val="nil"/>
              <w:bottom w:val="nil"/>
            </w:tcBorders>
          </w:tcPr>
          <w:p w14:paraId="1E2C262C" w14:textId="77777777" w:rsidR="0011225B" w:rsidRPr="008E0DD7" w:rsidRDefault="0011225B" w:rsidP="0011225B">
            <w:pPr>
              <w:ind w:left="0"/>
              <w:jc w:val="center"/>
              <w:rPr>
                <w:rFonts w:cs="Calibri"/>
                <w:sz w:val="16"/>
                <w:szCs w:val="16"/>
              </w:rPr>
            </w:pPr>
          </w:p>
        </w:tc>
        <w:tc>
          <w:tcPr>
            <w:tcW w:w="1701" w:type="dxa"/>
            <w:tcBorders>
              <w:top w:val="nil"/>
              <w:bottom w:val="nil"/>
            </w:tcBorders>
            <w:noWrap/>
            <w:vAlign w:val="bottom"/>
          </w:tcPr>
          <w:p w14:paraId="1EC11724" w14:textId="34879EC0" w:rsidR="0011225B" w:rsidRPr="008E0DD7" w:rsidRDefault="0011225B" w:rsidP="0011225B">
            <w:pPr>
              <w:ind w:left="0"/>
              <w:jc w:val="center"/>
              <w:rPr>
                <w:rFonts w:cs="Calibri"/>
                <w:sz w:val="16"/>
                <w:szCs w:val="16"/>
              </w:rPr>
            </w:pPr>
            <w:r w:rsidRPr="008E0DD7">
              <w:rPr>
                <w:rFonts w:cs="Calibri"/>
                <w:sz w:val="16"/>
                <w:szCs w:val="16"/>
              </w:rPr>
              <w:t>28895 (86.3%)</w:t>
            </w:r>
          </w:p>
        </w:tc>
        <w:tc>
          <w:tcPr>
            <w:tcW w:w="1559" w:type="dxa"/>
            <w:tcBorders>
              <w:top w:val="nil"/>
              <w:bottom w:val="nil"/>
            </w:tcBorders>
            <w:noWrap/>
            <w:vAlign w:val="bottom"/>
          </w:tcPr>
          <w:p w14:paraId="70A1798C" w14:textId="51E20A02" w:rsidR="0011225B" w:rsidRPr="008E0DD7" w:rsidRDefault="0011225B" w:rsidP="0011225B">
            <w:pPr>
              <w:ind w:left="0"/>
              <w:jc w:val="center"/>
              <w:rPr>
                <w:rFonts w:cs="Calibri"/>
                <w:sz w:val="16"/>
                <w:szCs w:val="16"/>
              </w:rPr>
            </w:pPr>
            <w:r w:rsidRPr="008E0DD7">
              <w:rPr>
                <w:rFonts w:cs="Calibri"/>
                <w:sz w:val="16"/>
                <w:szCs w:val="16"/>
              </w:rPr>
              <w:t>33755 (80.3%)</w:t>
            </w:r>
          </w:p>
        </w:tc>
        <w:tc>
          <w:tcPr>
            <w:tcW w:w="1559" w:type="dxa"/>
            <w:tcBorders>
              <w:top w:val="nil"/>
              <w:bottom w:val="nil"/>
            </w:tcBorders>
            <w:vAlign w:val="bottom"/>
          </w:tcPr>
          <w:p w14:paraId="7E7ABDB4" w14:textId="16D93423" w:rsidR="0011225B" w:rsidRPr="008E0DD7" w:rsidRDefault="0011225B" w:rsidP="0011225B">
            <w:pPr>
              <w:ind w:left="0"/>
              <w:jc w:val="center"/>
              <w:rPr>
                <w:rFonts w:cs="Calibri"/>
                <w:sz w:val="16"/>
                <w:szCs w:val="16"/>
              </w:rPr>
            </w:pPr>
            <w:r w:rsidRPr="008E0DD7">
              <w:rPr>
                <w:rFonts w:cs="Calibri"/>
                <w:sz w:val="16"/>
                <w:szCs w:val="16"/>
              </w:rPr>
              <w:t>36520 (74.4%)</w:t>
            </w:r>
          </w:p>
        </w:tc>
        <w:tc>
          <w:tcPr>
            <w:tcW w:w="1701" w:type="dxa"/>
            <w:tcBorders>
              <w:top w:val="nil"/>
              <w:bottom w:val="nil"/>
            </w:tcBorders>
            <w:vAlign w:val="bottom"/>
          </w:tcPr>
          <w:p w14:paraId="0BFC3F1D" w14:textId="25B1DFC9" w:rsidR="0011225B" w:rsidRPr="008E0DD7" w:rsidRDefault="0011225B" w:rsidP="0011225B">
            <w:pPr>
              <w:ind w:left="0"/>
              <w:jc w:val="center"/>
              <w:rPr>
                <w:rFonts w:cs="Calibri"/>
                <w:sz w:val="16"/>
                <w:szCs w:val="16"/>
              </w:rPr>
            </w:pPr>
            <w:r w:rsidRPr="008E0DD7">
              <w:rPr>
                <w:rFonts w:cs="Calibri"/>
                <w:sz w:val="16"/>
                <w:szCs w:val="16"/>
              </w:rPr>
              <w:t>37803 (65.7%)</w:t>
            </w:r>
          </w:p>
        </w:tc>
        <w:tc>
          <w:tcPr>
            <w:tcW w:w="1979" w:type="dxa"/>
            <w:tcBorders>
              <w:top w:val="nil"/>
              <w:bottom w:val="nil"/>
            </w:tcBorders>
            <w:vAlign w:val="bottom"/>
          </w:tcPr>
          <w:p w14:paraId="5EB490E8" w14:textId="33E2D6EC" w:rsidR="0011225B" w:rsidRPr="008E0DD7" w:rsidRDefault="0011225B" w:rsidP="0011225B">
            <w:pPr>
              <w:ind w:left="0"/>
              <w:jc w:val="center"/>
              <w:rPr>
                <w:rFonts w:cs="Calibri"/>
                <w:sz w:val="16"/>
                <w:szCs w:val="16"/>
              </w:rPr>
            </w:pPr>
            <w:r w:rsidRPr="008E0DD7">
              <w:rPr>
                <w:rFonts w:cs="Calibri"/>
                <w:sz w:val="16"/>
                <w:szCs w:val="16"/>
              </w:rPr>
              <w:t>36794 (45.4%)</w:t>
            </w:r>
          </w:p>
        </w:tc>
      </w:tr>
      <w:tr w:rsidR="0011225B" w:rsidRPr="008E0DD7" w14:paraId="114ABC6A" w14:textId="0D9EDA89" w:rsidTr="210E5735">
        <w:trPr>
          <w:trHeight w:val="18"/>
          <w:jc w:val="center"/>
        </w:trPr>
        <w:tc>
          <w:tcPr>
            <w:tcW w:w="4111" w:type="dxa"/>
            <w:tcBorders>
              <w:top w:val="nil"/>
              <w:bottom w:val="single" w:sz="4" w:space="0" w:color="auto"/>
            </w:tcBorders>
            <w:noWrap/>
            <w:vAlign w:val="center"/>
            <w:hideMark/>
          </w:tcPr>
          <w:p w14:paraId="69DB34C4"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$70,015 or less</w:t>
            </w:r>
          </w:p>
        </w:tc>
        <w:tc>
          <w:tcPr>
            <w:tcW w:w="993" w:type="dxa"/>
            <w:tcBorders>
              <w:top w:val="nil"/>
              <w:bottom w:val="single" w:sz="4" w:space="0" w:color="auto"/>
            </w:tcBorders>
          </w:tcPr>
          <w:p w14:paraId="19843D6A" w14:textId="77777777" w:rsidR="0011225B" w:rsidRPr="008E0DD7" w:rsidRDefault="0011225B" w:rsidP="0011225B">
            <w:pPr>
              <w:ind w:left="0"/>
              <w:jc w:val="center"/>
              <w:rPr>
                <w:rFonts w:cs="Calibri"/>
                <w:sz w:val="16"/>
                <w:szCs w:val="16"/>
              </w:rPr>
            </w:pPr>
          </w:p>
        </w:tc>
        <w:tc>
          <w:tcPr>
            <w:tcW w:w="1701" w:type="dxa"/>
            <w:tcBorders>
              <w:top w:val="nil"/>
              <w:bottom w:val="single" w:sz="4" w:space="0" w:color="auto"/>
            </w:tcBorders>
            <w:noWrap/>
            <w:vAlign w:val="bottom"/>
          </w:tcPr>
          <w:p w14:paraId="0134C8CE" w14:textId="67A6DBE5" w:rsidR="0011225B" w:rsidRPr="008E0DD7" w:rsidRDefault="0011225B" w:rsidP="0011225B">
            <w:pPr>
              <w:ind w:left="0"/>
              <w:jc w:val="center"/>
              <w:rPr>
                <w:rFonts w:cs="Calibri"/>
                <w:sz w:val="16"/>
                <w:szCs w:val="16"/>
              </w:rPr>
            </w:pPr>
            <w:r w:rsidRPr="008E0DD7">
              <w:rPr>
                <w:rFonts w:cs="Calibri"/>
                <w:sz w:val="16"/>
                <w:szCs w:val="16"/>
              </w:rPr>
              <w:t>4572 (13.7%)</w:t>
            </w:r>
          </w:p>
        </w:tc>
        <w:tc>
          <w:tcPr>
            <w:tcW w:w="1559" w:type="dxa"/>
            <w:tcBorders>
              <w:top w:val="nil"/>
              <w:bottom w:val="single" w:sz="4" w:space="0" w:color="auto"/>
            </w:tcBorders>
            <w:noWrap/>
            <w:vAlign w:val="bottom"/>
          </w:tcPr>
          <w:p w14:paraId="61082A46" w14:textId="074ED2FC" w:rsidR="0011225B" w:rsidRPr="008E0DD7" w:rsidRDefault="0011225B" w:rsidP="0011225B">
            <w:pPr>
              <w:ind w:left="0"/>
              <w:jc w:val="center"/>
              <w:rPr>
                <w:rFonts w:cs="Calibri"/>
                <w:sz w:val="16"/>
                <w:szCs w:val="16"/>
              </w:rPr>
            </w:pPr>
            <w:r w:rsidRPr="008E0DD7">
              <w:rPr>
                <w:rFonts w:cs="Calibri"/>
                <w:sz w:val="16"/>
                <w:szCs w:val="16"/>
              </w:rPr>
              <w:t>8259 (19.7%)</w:t>
            </w:r>
          </w:p>
        </w:tc>
        <w:tc>
          <w:tcPr>
            <w:tcW w:w="1559" w:type="dxa"/>
            <w:tcBorders>
              <w:top w:val="nil"/>
              <w:bottom w:val="single" w:sz="4" w:space="0" w:color="auto"/>
            </w:tcBorders>
            <w:vAlign w:val="bottom"/>
          </w:tcPr>
          <w:p w14:paraId="1A786F0B" w14:textId="3610B6AC" w:rsidR="0011225B" w:rsidRPr="008E0DD7" w:rsidRDefault="0011225B" w:rsidP="0011225B">
            <w:pPr>
              <w:ind w:left="0"/>
              <w:jc w:val="center"/>
              <w:rPr>
                <w:rFonts w:cs="Calibri"/>
                <w:sz w:val="16"/>
                <w:szCs w:val="16"/>
              </w:rPr>
            </w:pPr>
            <w:r w:rsidRPr="008E0DD7">
              <w:rPr>
                <w:rFonts w:cs="Calibri"/>
                <w:sz w:val="16"/>
                <w:szCs w:val="16"/>
              </w:rPr>
              <w:t>12580 (25.6%)</w:t>
            </w:r>
          </w:p>
        </w:tc>
        <w:tc>
          <w:tcPr>
            <w:tcW w:w="1701" w:type="dxa"/>
            <w:tcBorders>
              <w:top w:val="nil"/>
              <w:bottom w:val="single" w:sz="4" w:space="0" w:color="auto"/>
            </w:tcBorders>
            <w:vAlign w:val="bottom"/>
          </w:tcPr>
          <w:p w14:paraId="25140B95" w14:textId="3A3CBE79" w:rsidR="0011225B" w:rsidRPr="008E0DD7" w:rsidRDefault="0011225B" w:rsidP="0011225B">
            <w:pPr>
              <w:ind w:left="0"/>
              <w:jc w:val="center"/>
              <w:rPr>
                <w:rFonts w:cs="Calibri"/>
                <w:sz w:val="16"/>
                <w:szCs w:val="16"/>
              </w:rPr>
            </w:pPr>
            <w:r w:rsidRPr="008E0DD7">
              <w:rPr>
                <w:rFonts w:cs="Calibri"/>
                <w:sz w:val="16"/>
                <w:szCs w:val="16"/>
              </w:rPr>
              <w:t>19769 (34.3%)</w:t>
            </w:r>
          </w:p>
        </w:tc>
        <w:tc>
          <w:tcPr>
            <w:tcW w:w="1979" w:type="dxa"/>
            <w:tcBorders>
              <w:top w:val="nil"/>
              <w:bottom w:val="single" w:sz="4" w:space="0" w:color="auto"/>
            </w:tcBorders>
            <w:vAlign w:val="bottom"/>
          </w:tcPr>
          <w:p w14:paraId="22327EB5" w14:textId="47640791" w:rsidR="0011225B" w:rsidRPr="008E0DD7" w:rsidRDefault="0011225B" w:rsidP="0011225B">
            <w:pPr>
              <w:ind w:left="0"/>
              <w:jc w:val="center"/>
              <w:rPr>
                <w:rFonts w:cs="Calibri"/>
                <w:sz w:val="16"/>
                <w:szCs w:val="16"/>
              </w:rPr>
            </w:pPr>
            <w:r w:rsidRPr="008E0DD7">
              <w:rPr>
                <w:rFonts w:cs="Calibri"/>
                <w:sz w:val="16"/>
                <w:szCs w:val="16"/>
              </w:rPr>
              <w:t>44322 (54.6%)</w:t>
            </w:r>
          </w:p>
        </w:tc>
      </w:tr>
      <w:tr w:rsidR="0011225B" w:rsidRPr="008E0DD7" w14:paraId="61A03A80" w14:textId="65E49513" w:rsidTr="210E5735">
        <w:trPr>
          <w:trHeight w:val="18"/>
          <w:jc w:val="center"/>
        </w:trPr>
        <w:tc>
          <w:tcPr>
            <w:tcW w:w="4111" w:type="dxa"/>
            <w:tcBorders>
              <w:bottom w:val="nil"/>
            </w:tcBorders>
            <w:noWrap/>
            <w:vAlign w:val="center"/>
            <w:hideMark/>
          </w:tcPr>
          <w:p w14:paraId="7B2AEC8C" w14:textId="77777777" w:rsidR="0011225B" w:rsidRPr="008E0DD7" w:rsidRDefault="0011225B" w:rsidP="0011225B">
            <w:pPr>
              <w:ind w:left="0"/>
              <w:rPr>
                <w:rFonts w:eastAsia="Times New Roman" w:cstheme="majorHAnsi"/>
                <w:sz w:val="16"/>
                <w:szCs w:val="16"/>
                <w:lang w:eastAsia="en-GB"/>
              </w:rPr>
            </w:pPr>
            <w:r w:rsidRPr="008E0DD7">
              <w:rPr>
                <w:rFonts w:eastAsia="Times New Roman" w:cstheme="majorHAnsi"/>
                <w:sz w:val="16"/>
                <w:szCs w:val="16"/>
                <w:lang w:eastAsia="en-GB"/>
              </w:rPr>
              <w:t>Parental highest education level:</w:t>
            </w:r>
          </w:p>
        </w:tc>
        <w:tc>
          <w:tcPr>
            <w:tcW w:w="993" w:type="dxa"/>
            <w:tcBorders>
              <w:bottom w:val="nil"/>
            </w:tcBorders>
          </w:tcPr>
          <w:p w14:paraId="38C19FFC" w14:textId="77777777" w:rsidR="0011225B" w:rsidRPr="008E0DD7" w:rsidRDefault="0011225B" w:rsidP="0011225B">
            <w:pPr>
              <w:ind w:left="0"/>
              <w:jc w:val="center"/>
              <w:rPr>
                <w:rFonts w:cs="Calibri"/>
                <w:sz w:val="16"/>
                <w:szCs w:val="16"/>
              </w:rPr>
            </w:pPr>
            <w:r w:rsidRPr="008E0DD7">
              <w:rPr>
                <w:rFonts w:cs="Calibri"/>
                <w:sz w:val="16"/>
                <w:szCs w:val="16"/>
              </w:rPr>
              <w:t>257,257</w:t>
            </w:r>
          </w:p>
        </w:tc>
        <w:tc>
          <w:tcPr>
            <w:tcW w:w="1701" w:type="dxa"/>
            <w:tcBorders>
              <w:bottom w:val="nil"/>
            </w:tcBorders>
            <w:noWrap/>
            <w:vAlign w:val="bottom"/>
          </w:tcPr>
          <w:p w14:paraId="77235A63" w14:textId="77777777" w:rsidR="0011225B" w:rsidRPr="008E0DD7" w:rsidRDefault="0011225B" w:rsidP="0011225B">
            <w:pPr>
              <w:ind w:left="0"/>
              <w:jc w:val="center"/>
              <w:rPr>
                <w:rFonts w:cs="Calibri"/>
                <w:sz w:val="16"/>
                <w:szCs w:val="16"/>
              </w:rPr>
            </w:pPr>
          </w:p>
        </w:tc>
        <w:tc>
          <w:tcPr>
            <w:tcW w:w="1559" w:type="dxa"/>
            <w:tcBorders>
              <w:bottom w:val="nil"/>
            </w:tcBorders>
            <w:noWrap/>
            <w:vAlign w:val="bottom"/>
          </w:tcPr>
          <w:p w14:paraId="224F91FC" w14:textId="77777777" w:rsidR="0011225B" w:rsidRPr="008E0DD7" w:rsidRDefault="0011225B" w:rsidP="0011225B">
            <w:pPr>
              <w:ind w:left="0"/>
              <w:jc w:val="center"/>
              <w:rPr>
                <w:rFonts w:cs="Calibri"/>
                <w:sz w:val="16"/>
                <w:szCs w:val="16"/>
              </w:rPr>
            </w:pPr>
          </w:p>
        </w:tc>
        <w:tc>
          <w:tcPr>
            <w:tcW w:w="1559" w:type="dxa"/>
            <w:tcBorders>
              <w:bottom w:val="nil"/>
            </w:tcBorders>
            <w:vAlign w:val="bottom"/>
          </w:tcPr>
          <w:p w14:paraId="1605AC7E" w14:textId="77777777" w:rsidR="0011225B" w:rsidRPr="008E0DD7" w:rsidRDefault="0011225B" w:rsidP="0011225B">
            <w:pPr>
              <w:ind w:left="0"/>
              <w:jc w:val="center"/>
              <w:rPr>
                <w:rFonts w:cs="Calibri"/>
                <w:sz w:val="16"/>
                <w:szCs w:val="16"/>
              </w:rPr>
            </w:pPr>
          </w:p>
        </w:tc>
        <w:tc>
          <w:tcPr>
            <w:tcW w:w="1701" w:type="dxa"/>
            <w:tcBorders>
              <w:bottom w:val="nil"/>
            </w:tcBorders>
            <w:vAlign w:val="bottom"/>
          </w:tcPr>
          <w:p w14:paraId="40E480C5" w14:textId="411321D5" w:rsidR="0011225B" w:rsidRPr="008E0DD7" w:rsidRDefault="0011225B" w:rsidP="0011225B">
            <w:pPr>
              <w:ind w:left="0"/>
              <w:jc w:val="center"/>
              <w:rPr>
                <w:rFonts w:cs="Calibri"/>
                <w:sz w:val="16"/>
                <w:szCs w:val="16"/>
              </w:rPr>
            </w:pPr>
          </w:p>
        </w:tc>
        <w:tc>
          <w:tcPr>
            <w:tcW w:w="1979" w:type="dxa"/>
            <w:tcBorders>
              <w:bottom w:val="nil"/>
            </w:tcBorders>
            <w:vAlign w:val="bottom"/>
          </w:tcPr>
          <w:p w14:paraId="0D37DD1C" w14:textId="52F29FAD" w:rsidR="0011225B" w:rsidRPr="008E0DD7" w:rsidRDefault="0011225B" w:rsidP="0011225B">
            <w:pPr>
              <w:ind w:left="0"/>
              <w:jc w:val="center"/>
              <w:rPr>
                <w:rFonts w:cs="Calibri"/>
                <w:sz w:val="16"/>
                <w:szCs w:val="16"/>
              </w:rPr>
            </w:pPr>
          </w:p>
        </w:tc>
      </w:tr>
      <w:tr w:rsidR="0011225B" w:rsidRPr="008E0DD7" w14:paraId="32FC1E7E" w14:textId="3F8DF7A8" w:rsidTr="210E5735">
        <w:trPr>
          <w:trHeight w:val="18"/>
          <w:jc w:val="center"/>
        </w:trPr>
        <w:tc>
          <w:tcPr>
            <w:tcW w:w="4111" w:type="dxa"/>
            <w:tcBorders>
              <w:top w:val="nil"/>
              <w:bottom w:val="nil"/>
            </w:tcBorders>
            <w:noWrap/>
            <w:vAlign w:val="center"/>
            <w:hideMark/>
          </w:tcPr>
          <w:p w14:paraId="5AF1250D"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Bachelor's degree or above</w:t>
            </w:r>
          </w:p>
        </w:tc>
        <w:tc>
          <w:tcPr>
            <w:tcW w:w="993" w:type="dxa"/>
            <w:tcBorders>
              <w:top w:val="nil"/>
              <w:bottom w:val="nil"/>
            </w:tcBorders>
          </w:tcPr>
          <w:p w14:paraId="70275AC8" w14:textId="77777777" w:rsidR="0011225B" w:rsidRPr="008E0DD7" w:rsidRDefault="0011225B" w:rsidP="0011225B">
            <w:pPr>
              <w:ind w:left="0"/>
              <w:jc w:val="center"/>
              <w:rPr>
                <w:rFonts w:cs="Calibri"/>
                <w:sz w:val="16"/>
                <w:szCs w:val="16"/>
              </w:rPr>
            </w:pPr>
          </w:p>
        </w:tc>
        <w:tc>
          <w:tcPr>
            <w:tcW w:w="1701" w:type="dxa"/>
            <w:tcBorders>
              <w:top w:val="nil"/>
              <w:bottom w:val="nil"/>
            </w:tcBorders>
            <w:noWrap/>
            <w:vAlign w:val="bottom"/>
          </w:tcPr>
          <w:p w14:paraId="30D29C8C" w14:textId="7600CB82" w:rsidR="0011225B" w:rsidRPr="008E0DD7" w:rsidRDefault="0011225B" w:rsidP="0011225B">
            <w:pPr>
              <w:ind w:left="0"/>
              <w:jc w:val="center"/>
              <w:rPr>
                <w:rFonts w:cs="Calibri"/>
                <w:sz w:val="16"/>
                <w:szCs w:val="16"/>
              </w:rPr>
            </w:pPr>
            <w:r w:rsidRPr="008E0DD7">
              <w:rPr>
                <w:rFonts w:cs="Calibri"/>
                <w:sz w:val="16"/>
                <w:szCs w:val="16"/>
              </w:rPr>
              <w:t>25797 (78.0%)</w:t>
            </w:r>
          </w:p>
        </w:tc>
        <w:tc>
          <w:tcPr>
            <w:tcW w:w="1559" w:type="dxa"/>
            <w:tcBorders>
              <w:top w:val="nil"/>
              <w:bottom w:val="nil"/>
            </w:tcBorders>
            <w:noWrap/>
            <w:vAlign w:val="bottom"/>
          </w:tcPr>
          <w:p w14:paraId="1ACC844C" w14:textId="178C42C0" w:rsidR="0011225B" w:rsidRPr="008E0DD7" w:rsidRDefault="0011225B" w:rsidP="0011225B">
            <w:pPr>
              <w:ind w:left="0"/>
              <w:jc w:val="center"/>
              <w:rPr>
                <w:rFonts w:cs="Calibri"/>
                <w:sz w:val="16"/>
                <w:szCs w:val="16"/>
              </w:rPr>
            </w:pPr>
            <w:r w:rsidRPr="008E0DD7">
              <w:rPr>
                <w:rFonts w:cs="Calibri"/>
                <w:sz w:val="16"/>
                <w:szCs w:val="16"/>
              </w:rPr>
              <w:t>26901 (64.6%)</w:t>
            </w:r>
          </w:p>
        </w:tc>
        <w:tc>
          <w:tcPr>
            <w:tcW w:w="1559" w:type="dxa"/>
            <w:tcBorders>
              <w:top w:val="nil"/>
              <w:bottom w:val="nil"/>
            </w:tcBorders>
            <w:vAlign w:val="bottom"/>
          </w:tcPr>
          <w:p w14:paraId="0CFB4D5B" w14:textId="31AD8EA9" w:rsidR="0011225B" w:rsidRPr="008E0DD7" w:rsidRDefault="0011225B" w:rsidP="0011225B">
            <w:pPr>
              <w:ind w:left="0"/>
              <w:jc w:val="center"/>
              <w:rPr>
                <w:rFonts w:cs="Calibri"/>
                <w:sz w:val="16"/>
                <w:szCs w:val="16"/>
              </w:rPr>
            </w:pPr>
            <w:r w:rsidRPr="008E0DD7">
              <w:rPr>
                <w:rFonts w:cs="Calibri"/>
                <w:sz w:val="16"/>
                <w:szCs w:val="16"/>
              </w:rPr>
              <w:t>25276 (52.2%)</w:t>
            </w:r>
          </w:p>
        </w:tc>
        <w:tc>
          <w:tcPr>
            <w:tcW w:w="1701" w:type="dxa"/>
            <w:tcBorders>
              <w:top w:val="nil"/>
              <w:bottom w:val="nil"/>
            </w:tcBorders>
            <w:vAlign w:val="bottom"/>
          </w:tcPr>
          <w:p w14:paraId="078A6A7B" w14:textId="6A46C10F" w:rsidR="0011225B" w:rsidRPr="008E0DD7" w:rsidRDefault="0011225B" w:rsidP="0011225B">
            <w:pPr>
              <w:ind w:left="0"/>
              <w:jc w:val="center"/>
              <w:rPr>
                <w:rFonts w:cs="Calibri"/>
                <w:sz w:val="16"/>
                <w:szCs w:val="16"/>
              </w:rPr>
            </w:pPr>
            <w:r w:rsidRPr="008E0DD7">
              <w:rPr>
                <w:rFonts w:cs="Calibri"/>
                <w:sz w:val="16"/>
                <w:szCs w:val="16"/>
              </w:rPr>
              <w:t>22090 (39.2%)</w:t>
            </w:r>
          </w:p>
        </w:tc>
        <w:tc>
          <w:tcPr>
            <w:tcW w:w="1979" w:type="dxa"/>
            <w:tcBorders>
              <w:top w:val="nil"/>
              <w:bottom w:val="nil"/>
            </w:tcBorders>
            <w:vAlign w:val="bottom"/>
          </w:tcPr>
          <w:p w14:paraId="4462C804" w14:textId="37694A38" w:rsidR="0011225B" w:rsidRPr="008E0DD7" w:rsidRDefault="0011225B" w:rsidP="0011225B">
            <w:pPr>
              <w:ind w:left="0"/>
              <w:jc w:val="center"/>
              <w:rPr>
                <w:rFonts w:cs="Calibri"/>
                <w:sz w:val="16"/>
                <w:szCs w:val="16"/>
              </w:rPr>
            </w:pPr>
            <w:r w:rsidRPr="008E0DD7">
              <w:rPr>
                <w:rFonts w:cs="Calibri"/>
                <w:sz w:val="16"/>
                <w:szCs w:val="16"/>
              </w:rPr>
              <w:t>17647 (22.7%)</w:t>
            </w:r>
          </w:p>
        </w:tc>
      </w:tr>
      <w:tr w:rsidR="0011225B" w:rsidRPr="008E0DD7" w14:paraId="07401125" w14:textId="20CFED96" w:rsidTr="210E5735">
        <w:trPr>
          <w:trHeight w:val="18"/>
          <w:jc w:val="center"/>
        </w:trPr>
        <w:tc>
          <w:tcPr>
            <w:tcW w:w="4111" w:type="dxa"/>
            <w:tcBorders>
              <w:top w:val="nil"/>
              <w:bottom w:val="nil"/>
            </w:tcBorders>
            <w:noWrap/>
            <w:vAlign w:val="center"/>
            <w:hideMark/>
          </w:tcPr>
          <w:p w14:paraId="0D2A9B2C"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Advanced Diploma or Diploma</w:t>
            </w:r>
          </w:p>
        </w:tc>
        <w:tc>
          <w:tcPr>
            <w:tcW w:w="993" w:type="dxa"/>
            <w:tcBorders>
              <w:top w:val="nil"/>
              <w:bottom w:val="nil"/>
            </w:tcBorders>
          </w:tcPr>
          <w:p w14:paraId="368FA0D4" w14:textId="77777777" w:rsidR="0011225B" w:rsidRPr="008E0DD7" w:rsidRDefault="0011225B" w:rsidP="0011225B">
            <w:pPr>
              <w:ind w:left="0"/>
              <w:jc w:val="center"/>
              <w:rPr>
                <w:rFonts w:cs="Calibri"/>
                <w:sz w:val="16"/>
                <w:szCs w:val="16"/>
              </w:rPr>
            </w:pPr>
          </w:p>
        </w:tc>
        <w:tc>
          <w:tcPr>
            <w:tcW w:w="1701" w:type="dxa"/>
            <w:tcBorders>
              <w:top w:val="nil"/>
              <w:bottom w:val="nil"/>
            </w:tcBorders>
            <w:noWrap/>
            <w:vAlign w:val="bottom"/>
          </w:tcPr>
          <w:p w14:paraId="3F19C78C" w14:textId="7AE9716D" w:rsidR="0011225B" w:rsidRPr="008E0DD7" w:rsidRDefault="0011225B" w:rsidP="0011225B">
            <w:pPr>
              <w:ind w:left="0"/>
              <w:jc w:val="center"/>
              <w:rPr>
                <w:rFonts w:cs="Calibri"/>
                <w:sz w:val="16"/>
                <w:szCs w:val="16"/>
              </w:rPr>
            </w:pPr>
            <w:r w:rsidRPr="008E0DD7">
              <w:rPr>
                <w:rFonts w:cs="Calibri"/>
                <w:sz w:val="16"/>
                <w:szCs w:val="16"/>
              </w:rPr>
              <w:t>3667 (11.1%)</w:t>
            </w:r>
          </w:p>
        </w:tc>
        <w:tc>
          <w:tcPr>
            <w:tcW w:w="1559" w:type="dxa"/>
            <w:tcBorders>
              <w:top w:val="nil"/>
              <w:bottom w:val="nil"/>
            </w:tcBorders>
            <w:noWrap/>
            <w:vAlign w:val="bottom"/>
          </w:tcPr>
          <w:p w14:paraId="5B091A3A" w14:textId="68B14CD8" w:rsidR="0011225B" w:rsidRPr="008E0DD7" w:rsidRDefault="0011225B" w:rsidP="0011225B">
            <w:pPr>
              <w:ind w:left="0"/>
              <w:jc w:val="center"/>
              <w:rPr>
                <w:rFonts w:cs="Calibri"/>
                <w:sz w:val="16"/>
                <w:szCs w:val="16"/>
              </w:rPr>
            </w:pPr>
            <w:r w:rsidRPr="008E0DD7">
              <w:rPr>
                <w:rFonts w:cs="Calibri"/>
                <w:sz w:val="16"/>
                <w:szCs w:val="16"/>
              </w:rPr>
              <w:t>6555 (15.8%)</w:t>
            </w:r>
          </w:p>
        </w:tc>
        <w:tc>
          <w:tcPr>
            <w:tcW w:w="1559" w:type="dxa"/>
            <w:tcBorders>
              <w:top w:val="nil"/>
              <w:bottom w:val="nil"/>
            </w:tcBorders>
            <w:vAlign w:val="bottom"/>
          </w:tcPr>
          <w:p w14:paraId="26CBF28D" w14:textId="582F14A0" w:rsidR="0011225B" w:rsidRPr="008E0DD7" w:rsidRDefault="0011225B" w:rsidP="0011225B">
            <w:pPr>
              <w:ind w:left="0"/>
              <w:jc w:val="center"/>
              <w:rPr>
                <w:rFonts w:cs="Calibri"/>
                <w:sz w:val="16"/>
                <w:szCs w:val="16"/>
              </w:rPr>
            </w:pPr>
            <w:r w:rsidRPr="008E0DD7">
              <w:rPr>
                <w:rFonts w:cs="Calibri"/>
                <w:sz w:val="16"/>
                <w:szCs w:val="16"/>
              </w:rPr>
              <w:t>9057 (18.7%)</w:t>
            </w:r>
          </w:p>
        </w:tc>
        <w:tc>
          <w:tcPr>
            <w:tcW w:w="1701" w:type="dxa"/>
            <w:tcBorders>
              <w:top w:val="nil"/>
              <w:bottom w:val="nil"/>
            </w:tcBorders>
            <w:vAlign w:val="bottom"/>
          </w:tcPr>
          <w:p w14:paraId="6CF30A2B" w14:textId="21371E8F" w:rsidR="0011225B" w:rsidRPr="008E0DD7" w:rsidRDefault="0011225B" w:rsidP="0011225B">
            <w:pPr>
              <w:ind w:left="0"/>
              <w:jc w:val="center"/>
              <w:rPr>
                <w:rFonts w:cs="Calibri"/>
                <w:sz w:val="16"/>
                <w:szCs w:val="16"/>
              </w:rPr>
            </w:pPr>
            <w:r w:rsidRPr="008E0DD7">
              <w:rPr>
                <w:rFonts w:cs="Calibri"/>
                <w:sz w:val="16"/>
                <w:szCs w:val="16"/>
              </w:rPr>
              <w:t>11894 (21.1%)</w:t>
            </w:r>
          </w:p>
        </w:tc>
        <w:tc>
          <w:tcPr>
            <w:tcW w:w="1979" w:type="dxa"/>
            <w:tcBorders>
              <w:top w:val="nil"/>
              <w:bottom w:val="nil"/>
            </w:tcBorders>
            <w:vAlign w:val="bottom"/>
          </w:tcPr>
          <w:p w14:paraId="63DA4B03" w14:textId="5A9C2505" w:rsidR="0011225B" w:rsidRPr="008E0DD7" w:rsidRDefault="0011225B" w:rsidP="0011225B">
            <w:pPr>
              <w:ind w:left="0"/>
              <w:jc w:val="center"/>
              <w:rPr>
                <w:rFonts w:cs="Calibri"/>
                <w:sz w:val="16"/>
                <w:szCs w:val="16"/>
              </w:rPr>
            </w:pPr>
            <w:r w:rsidRPr="008E0DD7">
              <w:rPr>
                <w:rFonts w:cs="Calibri"/>
                <w:sz w:val="16"/>
                <w:szCs w:val="16"/>
              </w:rPr>
              <w:t>16507 (21.2%)</w:t>
            </w:r>
          </w:p>
        </w:tc>
      </w:tr>
      <w:tr w:rsidR="0011225B" w:rsidRPr="008E0DD7" w14:paraId="7C8CC573" w14:textId="21634965" w:rsidTr="210E5735">
        <w:trPr>
          <w:trHeight w:val="18"/>
          <w:jc w:val="center"/>
        </w:trPr>
        <w:tc>
          <w:tcPr>
            <w:tcW w:w="4111" w:type="dxa"/>
            <w:tcBorders>
              <w:top w:val="nil"/>
              <w:bottom w:val="nil"/>
            </w:tcBorders>
            <w:noWrap/>
            <w:vAlign w:val="center"/>
            <w:hideMark/>
          </w:tcPr>
          <w:p w14:paraId="3FDE6566" w14:textId="74DDEA2F"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Certificate level I to IV</w:t>
            </w:r>
            <w:r w:rsidRPr="008E0DD7">
              <w:rPr>
                <w:rFonts w:eastAsia="Times New Roman" w:cstheme="majorHAnsi"/>
                <w:sz w:val="16"/>
                <w:szCs w:val="16"/>
                <w:vertAlign w:val="superscript"/>
                <w:lang w:eastAsia="en-GB"/>
              </w:rPr>
              <w:t xml:space="preserve"> a</w:t>
            </w:r>
            <w:r w:rsidRPr="008E0DD7">
              <w:rPr>
                <w:rFonts w:eastAsia="Times New Roman" w:cstheme="majorHAnsi"/>
                <w:sz w:val="16"/>
                <w:szCs w:val="16"/>
                <w:lang w:eastAsia="en-GB"/>
              </w:rPr>
              <w:t xml:space="preserve"> </w:t>
            </w:r>
          </w:p>
        </w:tc>
        <w:tc>
          <w:tcPr>
            <w:tcW w:w="993" w:type="dxa"/>
            <w:tcBorders>
              <w:top w:val="nil"/>
              <w:bottom w:val="nil"/>
            </w:tcBorders>
          </w:tcPr>
          <w:p w14:paraId="51E4D34B" w14:textId="77777777" w:rsidR="0011225B" w:rsidRPr="008E0DD7" w:rsidRDefault="0011225B" w:rsidP="0011225B">
            <w:pPr>
              <w:ind w:left="0"/>
              <w:jc w:val="center"/>
              <w:rPr>
                <w:rFonts w:cs="Calibri"/>
                <w:sz w:val="16"/>
                <w:szCs w:val="16"/>
              </w:rPr>
            </w:pPr>
          </w:p>
        </w:tc>
        <w:tc>
          <w:tcPr>
            <w:tcW w:w="1701" w:type="dxa"/>
            <w:tcBorders>
              <w:top w:val="nil"/>
              <w:bottom w:val="nil"/>
            </w:tcBorders>
            <w:noWrap/>
            <w:vAlign w:val="bottom"/>
          </w:tcPr>
          <w:p w14:paraId="528ACAE6" w14:textId="006E069D" w:rsidR="0011225B" w:rsidRPr="008E0DD7" w:rsidRDefault="0011225B" w:rsidP="0011225B">
            <w:pPr>
              <w:ind w:left="0"/>
              <w:jc w:val="center"/>
              <w:rPr>
                <w:rFonts w:cs="Calibri"/>
                <w:sz w:val="16"/>
                <w:szCs w:val="16"/>
              </w:rPr>
            </w:pPr>
            <w:r w:rsidRPr="008E0DD7">
              <w:rPr>
                <w:rFonts w:cs="Calibri"/>
                <w:sz w:val="16"/>
                <w:szCs w:val="16"/>
              </w:rPr>
              <w:t>2426 (7.3%)</w:t>
            </w:r>
          </w:p>
        </w:tc>
        <w:tc>
          <w:tcPr>
            <w:tcW w:w="1559" w:type="dxa"/>
            <w:tcBorders>
              <w:top w:val="nil"/>
              <w:bottom w:val="nil"/>
            </w:tcBorders>
            <w:noWrap/>
            <w:vAlign w:val="bottom"/>
          </w:tcPr>
          <w:p w14:paraId="3196AD8D" w14:textId="18005A21" w:rsidR="0011225B" w:rsidRPr="008E0DD7" w:rsidRDefault="0011225B" w:rsidP="0011225B">
            <w:pPr>
              <w:ind w:left="0"/>
              <w:jc w:val="center"/>
              <w:rPr>
                <w:rFonts w:cs="Calibri"/>
                <w:sz w:val="16"/>
                <w:szCs w:val="16"/>
              </w:rPr>
            </w:pPr>
            <w:r w:rsidRPr="008E0DD7">
              <w:rPr>
                <w:rFonts w:cs="Calibri"/>
                <w:sz w:val="16"/>
                <w:szCs w:val="16"/>
              </w:rPr>
              <w:t>5655 (13.6%)</w:t>
            </w:r>
          </w:p>
        </w:tc>
        <w:tc>
          <w:tcPr>
            <w:tcW w:w="1559" w:type="dxa"/>
            <w:tcBorders>
              <w:top w:val="nil"/>
              <w:bottom w:val="nil"/>
            </w:tcBorders>
            <w:vAlign w:val="bottom"/>
          </w:tcPr>
          <w:p w14:paraId="2134FED5" w14:textId="4424FCD4" w:rsidR="0011225B" w:rsidRPr="008E0DD7" w:rsidRDefault="0011225B" w:rsidP="0011225B">
            <w:pPr>
              <w:ind w:left="0"/>
              <w:jc w:val="center"/>
              <w:rPr>
                <w:rFonts w:cs="Calibri"/>
                <w:sz w:val="16"/>
                <w:szCs w:val="16"/>
              </w:rPr>
            </w:pPr>
            <w:r w:rsidRPr="008E0DD7">
              <w:rPr>
                <w:rFonts w:cs="Calibri"/>
                <w:sz w:val="16"/>
                <w:szCs w:val="16"/>
              </w:rPr>
              <w:t>9801 (20.3%)</w:t>
            </w:r>
          </w:p>
        </w:tc>
        <w:tc>
          <w:tcPr>
            <w:tcW w:w="1701" w:type="dxa"/>
            <w:tcBorders>
              <w:top w:val="nil"/>
              <w:bottom w:val="nil"/>
            </w:tcBorders>
            <w:vAlign w:val="bottom"/>
          </w:tcPr>
          <w:p w14:paraId="4A55B331" w14:textId="5A0438F1" w:rsidR="0011225B" w:rsidRPr="008E0DD7" w:rsidRDefault="0011225B" w:rsidP="0011225B">
            <w:pPr>
              <w:ind w:left="0"/>
              <w:jc w:val="center"/>
              <w:rPr>
                <w:rFonts w:cs="Calibri"/>
                <w:sz w:val="16"/>
                <w:szCs w:val="16"/>
              </w:rPr>
            </w:pPr>
            <w:r w:rsidRPr="008E0DD7">
              <w:rPr>
                <w:rFonts w:cs="Calibri"/>
                <w:sz w:val="16"/>
                <w:szCs w:val="16"/>
              </w:rPr>
              <w:t>14705 (26.1%)</w:t>
            </w:r>
          </w:p>
        </w:tc>
        <w:tc>
          <w:tcPr>
            <w:tcW w:w="1979" w:type="dxa"/>
            <w:tcBorders>
              <w:top w:val="nil"/>
              <w:bottom w:val="nil"/>
            </w:tcBorders>
            <w:vAlign w:val="bottom"/>
          </w:tcPr>
          <w:p w14:paraId="7903753D" w14:textId="6F094CEA" w:rsidR="0011225B" w:rsidRPr="008E0DD7" w:rsidRDefault="0011225B" w:rsidP="0011225B">
            <w:pPr>
              <w:ind w:left="0"/>
              <w:jc w:val="center"/>
              <w:rPr>
                <w:rFonts w:cs="Calibri"/>
                <w:sz w:val="16"/>
                <w:szCs w:val="16"/>
              </w:rPr>
            </w:pPr>
            <w:r w:rsidRPr="008E0DD7">
              <w:rPr>
                <w:rFonts w:cs="Calibri"/>
                <w:sz w:val="16"/>
                <w:szCs w:val="16"/>
              </w:rPr>
              <w:t>23791 (30.5%)</w:t>
            </w:r>
          </w:p>
        </w:tc>
      </w:tr>
      <w:tr w:rsidR="0011225B" w:rsidRPr="008E0DD7" w14:paraId="27BF6144" w14:textId="76AB61BE" w:rsidTr="210E5735">
        <w:trPr>
          <w:trHeight w:val="18"/>
          <w:jc w:val="center"/>
        </w:trPr>
        <w:tc>
          <w:tcPr>
            <w:tcW w:w="4111" w:type="dxa"/>
            <w:tcBorders>
              <w:top w:val="nil"/>
              <w:bottom w:val="single" w:sz="4" w:space="0" w:color="auto"/>
            </w:tcBorders>
            <w:noWrap/>
            <w:vAlign w:val="center"/>
            <w:hideMark/>
          </w:tcPr>
          <w:p w14:paraId="3F7FB4B4" w14:textId="77777777" w:rsidR="0011225B" w:rsidRPr="008E0DD7" w:rsidRDefault="0011225B" w:rsidP="0011225B">
            <w:pPr>
              <w:ind w:left="227"/>
              <w:rPr>
                <w:rFonts w:eastAsia="Times New Roman" w:cstheme="majorHAnsi"/>
                <w:sz w:val="16"/>
                <w:szCs w:val="16"/>
                <w:lang w:eastAsia="en-GB"/>
              </w:rPr>
            </w:pPr>
            <w:r w:rsidRPr="008E0DD7">
              <w:rPr>
                <w:rFonts w:eastAsia="Times New Roman" w:cstheme="majorHAnsi"/>
                <w:sz w:val="16"/>
                <w:szCs w:val="16"/>
                <w:lang w:eastAsia="en-GB"/>
              </w:rPr>
              <w:t>Year 12 or below</w:t>
            </w:r>
          </w:p>
        </w:tc>
        <w:tc>
          <w:tcPr>
            <w:tcW w:w="993" w:type="dxa"/>
            <w:tcBorders>
              <w:top w:val="nil"/>
              <w:bottom w:val="single" w:sz="4" w:space="0" w:color="auto"/>
            </w:tcBorders>
          </w:tcPr>
          <w:p w14:paraId="214434D6" w14:textId="77777777" w:rsidR="0011225B" w:rsidRPr="008E0DD7" w:rsidRDefault="0011225B" w:rsidP="0011225B">
            <w:pPr>
              <w:ind w:left="0"/>
              <w:jc w:val="center"/>
              <w:rPr>
                <w:rFonts w:cs="Calibri"/>
                <w:sz w:val="16"/>
                <w:szCs w:val="16"/>
              </w:rPr>
            </w:pPr>
          </w:p>
        </w:tc>
        <w:tc>
          <w:tcPr>
            <w:tcW w:w="1701" w:type="dxa"/>
            <w:tcBorders>
              <w:top w:val="nil"/>
              <w:bottom w:val="single" w:sz="4" w:space="0" w:color="auto"/>
            </w:tcBorders>
            <w:noWrap/>
            <w:vAlign w:val="bottom"/>
          </w:tcPr>
          <w:p w14:paraId="50ABA83E" w14:textId="608E5417" w:rsidR="0011225B" w:rsidRPr="008E0DD7" w:rsidRDefault="0011225B" w:rsidP="0011225B">
            <w:pPr>
              <w:ind w:left="0"/>
              <w:jc w:val="center"/>
              <w:rPr>
                <w:rFonts w:cs="Calibri"/>
                <w:sz w:val="16"/>
                <w:szCs w:val="16"/>
              </w:rPr>
            </w:pPr>
            <w:r w:rsidRPr="008E0DD7">
              <w:rPr>
                <w:rFonts w:cs="Calibri"/>
                <w:sz w:val="16"/>
                <w:szCs w:val="16"/>
              </w:rPr>
              <w:t>1167 (3.5%)</w:t>
            </w:r>
          </w:p>
        </w:tc>
        <w:tc>
          <w:tcPr>
            <w:tcW w:w="1559" w:type="dxa"/>
            <w:tcBorders>
              <w:top w:val="nil"/>
              <w:bottom w:val="single" w:sz="4" w:space="0" w:color="auto"/>
            </w:tcBorders>
            <w:noWrap/>
            <w:vAlign w:val="bottom"/>
          </w:tcPr>
          <w:p w14:paraId="64623CB2" w14:textId="4F3CF339" w:rsidR="0011225B" w:rsidRPr="008E0DD7" w:rsidRDefault="0011225B" w:rsidP="0011225B">
            <w:pPr>
              <w:ind w:left="0"/>
              <w:jc w:val="center"/>
              <w:rPr>
                <w:rFonts w:cs="Calibri"/>
                <w:sz w:val="16"/>
                <w:szCs w:val="16"/>
              </w:rPr>
            </w:pPr>
            <w:r w:rsidRPr="008E0DD7">
              <w:rPr>
                <w:rFonts w:cs="Calibri"/>
                <w:sz w:val="16"/>
                <w:szCs w:val="16"/>
              </w:rPr>
              <w:t>2502 (6.0%)</w:t>
            </w:r>
          </w:p>
        </w:tc>
        <w:tc>
          <w:tcPr>
            <w:tcW w:w="1559" w:type="dxa"/>
            <w:tcBorders>
              <w:top w:val="nil"/>
              <w:bottom w:val="single" w:sz="4" w:space="0" w:color="auto"/>
            </w:tcBorders>
            <w:vAlign w:val="bottom"/>
          </w:tcPr>
          <w:p w14:paraId="64ED2027" w14:textId="075D94F4" w:rsidR="0011225B" w:rsidRPr="008E0DD7" w:rsidRDefault="0011225B" w:rsidP="0011225B">
            <w:pPr>
              <w:ind w:left="0"/>
              <w:jc w:val="center"/>
              <w:rPr>
                <w:rFonts w:cs="Calibri"/>
                <w:sz w:val="16"/>
                <w:szCs w:val="16"/>
              </w:rPr>
            </w:pPr>
            <w:r w:rsidRPr="008E0DD7">
              <w:rPr>
                <w:rFonts w:cs="Calibri"/>
                <w:sz w:val="16"/>
                <w:szCs w:val="16"/>
              </w:rPr>
              <w:t>4249 (8.8%)</w:t>
            </w:r>
          </w:p>
        </w:tc>
        <w:tc>
          <w:tcPr>
            <w:tcW w:w="1701" w:type="dxa"/>
            <w:tcBorders>
              <w:top w:val="nil"/>
              <w:bottom w:val="single" w:sz="4" w:space="0" w:color="auto"/>
            </w:tcBorders>
            <w:vAlign w:val="bottom"/>
          </w:tcPr>
          <w:p w14:paraId="23CF5C19" w14:textId="2C27FB28" w:rsidR="0011225B" w:rsidRPr="008E0DD7" w:rsidRDefault="0011225B" w:rsidP="0011225B">
            <w:pPr>
              <w:ind w:left="0"/>
              <w:jc w:val="center"/>
              <w:rPr>
                <w:rFonts w:cs="Calibri"/>
                <w:sz w:val="16"/>
                <w:szCs w:val="16"/>
              </w:rPr>
            </w:pPr>
            <w:r w:rsidRPr="008E0DD7">
              <w:rPr>
                <w:rFonts w:cs="Calibri"/>
                <w:sz w:val="16"/>
                <w:szCs w:val="16"/>
              </w:rPr>
              <w:t>7605 (13.5%)</w:t>
            </w:r>
          </w:p>
        </w:tc>
        <w:tc>
          <w:tcPr>
            <w:tcW w:w="1979" w:type="dxa"/>
            <w:tcBorders>
              <w:top w:val="nil"/>
              <w:bottom w:val="single" w:sz="4" w:space="0" w:color="auto"/>
            </w:tcBorders>
            <w:vAlign w:val="bottom"/>
          </w:tcPr>
          <w:p w14:paraId="27D1A1FF" w14:textId="14DAEEF2" w:rsidR="0011225B" w:rsidRPr="008E0DD7" w:rsidRDefault="0011225B" w:rsidP="0011225B">
            <w:pPr>
              <w:ind w:left="0"/>
              <w:jc w:val="center"/>
              <w:rPr>
                <w:rFonts w:cs="Calibri"/>
                <w:sz w:val="16"/>
                <w:szCs w:val="16"/>
              </w:rPr>
            </w:pPr>
            <w:r w:rsidRPr="008E0DD7">
              <w:rPr>
                <w:rFonts w:cs="Calibri"/>
                <w:sz w:val="16"/>
                <w:szCs w:val="16"/>
              </w:rPr>
              <w:t>19965 (25.6%)</w:t>
            </w:r>
          </w:p>
        </w:tc>
      </w:tr>
      <w:tr w:rsidR="00B06ADA" w:rsidRPr="008E0DD7" w14:paraId="11FE62C9" w14:textId="513AEDE0" w:rsidTr="210E5735">
        <w:trPr>
          <w:trHeight w:val="18"/>
          <w:jc w:val="center"/>
        </w:trPr>
        <w:tc>
          <w:tcPr>
            <w:tcW w:w="4111" w:type="dxa"/>
            <w:tcBorders>
              <w:bottom w:val="nil"/>
            </w:tcBorders>
            <w:noWrap/>
            <w:vAlign w:val="center"/>
            <w:hideMark/>
          </w:tcPr>
          <w:p w14:paraId="7403370E" w14:textId="77777777"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Parent highest occupation:</w:t>
            </w:r>
          </w:p>
        </w:tc>
        <w:tc>
          <w:tcPr>
            <w:tcW w:w="993" w:type="dxa"/>
            <w:tcBorders>
              <w:bottom w:val="nil"/>
            </w:tcBorders>
          </w:tcPr>
          <w:p w14:paraId="3A640D9F" w14:textId="77777777" w:rsidR="005E5BDB" w:rsidRPr="008E0DD7" w:rsidRDefault="005E5BDB" w:rsidP="00B751A8">
            <w:pPr>
              <w:ind w:left="0"/>
              <w:jc w:val="center"/>
              <w:rPr>
                <w:rFonts w:cs="Calibri"/>
                <w:sz w:val="16"/>
                <w:szCs w:val="16"/>
              </w:rPr>
            </w:pPr>
            <w:r w:rsidRPr="008E0DD7">
              <w:rPr>
                <w:rFonts w:cs="Calibri"/>
                <w:sz w:val="16"/>
                <w:szCs w:val="16"/>
              </w:rPr>
              <w:t>202,695</w:t>
            </w:r>
          </w:p>
        </w:tc>
        <w:tc>
          <w:tcPr>
            <w:tcW w:w="1701" w:type="dxa"/>
            <w:tcBorders>
              <w:bottom w:val="nil"/>
            </w:tcBorders>
            <w:noWrap/>
            <w:vAlign w:val="bottom"/>
          </w:tcPr>
          <w:p w14:paraId="2B6B5837" w14:textId="77777777" w:rsidR="005E5BDB" w:rsidRPr="008E0DD7" w:rsidRDefault="005E5BDB" w:rsidP="00B751A8">
            <w:pPr>
              <w:ind w:left="0"/>
              <w:jc w:val="center"/>
              <w:rPr>
                <w:rFonts w:cs="Calibri"/>
                <w:sz w:val="16"/>
                <w:szCs w:val="16"/>
              </w:rPr>
            </w:pPr>
          </w:p>
        </w:tc>
        <w:tc>
          <w:tcPr>
            <w:tcW w:w="1559" w:type="dxa"/>
            <w:tcBorders>
              <w:bottom w:val="nil"/>
            </w:tcBorders>
            <w:noWrap/>
            <w:vAlign w:val="bottom"/>
          </w:tcPr>
          <w:p w14:paraId="50240C72" w14:textId="77777777" w:rsidR="005E5BDB" w:rsidRPr="008E0DD7" w:rsidRDefault="005E5BDB" w:rsidP="00B751A8">
            <w:pPr>
              <w:ind w:left="0"/>
              <w:jc w:val="center"/>
              <w:rPr>
                <w:rFonts w:cs="Calibri"/>
                <w:sz w:val="16"/>
                <w:szCs w:val="16"/>
              </w:rPr>
            </w:pPr>
          </w:p>
        </w:tc>
        <w:tc>
          <w:tcPr>
            <w:tcW w:w="1559" w:type="dxa"/>
            <w:tcBorders>
              <w:bottom w:val="nil"/>
            </w:tcBorders>
          </w:tcPr>
          <w:p w14:paraId="12E7D46D" w14:textId="77777777" w:rsidR="005E5BDB" w:rsidRPr="008E0DD7" w:rsidRDefault="005E5BDB" w:rsidP="00B751A8">
            <w:pPr>
              <w:ind w:left="0"/>
              <w:jc w:val="center"/>
              <w:rPr>
                <w:rFonts w:cs="Calibri"/>
                <w:sz w:val="16"/>
                <w:szCs w:val="16"/>
              </w:rPr>
            </w:pPr>
          </w:p>
        </w:tc>
        <w:tc>
          <w:tcPr>
            <w:tcW w:w="1701" w:type="dxa"/>
            <w:tcBorders>
              <w:bottom w:val="nil"/>
            </w:tcBorders>
          </w:tcPr>
          <w:p w14:paraId="77455BC8" w14:textId="47DD613A" w:rsidR="005E5BDB" w:rsidRPr="008E0DD7" w:rsidRDefault="005E5BDB" w:rsidP="00B751A8">
            <w:pPr>
              <w:ind w:left="0"/>
              <w:jc w:val="center"/>
              <w:rPr>
                <w:rFonts w:cs="Calibri"/>
                <w:sz w:val="16"/>
                <w:szCs w:val="16"/>
              </w:rPr>
            </w:pPr>
          </w:p>
        </w:tc>
        <w:tc>
          <w:tcPr>
            <w:tcW w:w="1979" w:type="dxa"/>
            <w:tcBorders>
              <w:bottom w:val="nil"/>
            </w:tcBorders>
          </w:tcPr>
          <w:p w14:paraId="5CC4949F" w14:textId="3A1CA07B" w:rsidR="005E5BDB" w:rsidRPr="008E0DD7" w:rsidRDefault="005E5BDB" w:rsidP="00B751A8">
            <w:pPr>
              <w:ind w:left="0"/>
              <w:jc w:val="center"/>
              <w:rPr>
                <w:rFonts w:cs="Calibri"/>
                <w:sz w:val="16"/>
                <w:szCs w:val="16"/>
              </w:rPr>
            </w:pPr>
          </w:p>
        </w:tc>
      </w:tr>
      <w:tr w:rsidR="00260A7B" w:rsidRPr="008E0DD7" w14:paraId="39A76CE1" w14:textId="0CEC6515" w:rsidTr="210E5735">
        <w:trPr>
          <w:trHeight w:val="18"/>
          <w:jc w:val="center"/>
        </w:trPr>
        <w:tc>
          <w:tcPr>
            <w:tcW w:w="4111" w:type="dxa"/>
            <w:tcBorders>
              <w:top w:val="nil"/>
              <w:bottom w:val="nil"/>
            </w:tcBorders>
            <w:noWrap/>
            <w:vAlign w:val="center"/>
            <w:hideMark/>
          </w:tcPr>
          <w:p w14:paraId="672065AD" w14:textId="77777777" w:rsidR="00260A7B" w:rsidRPr="008E0DD7" w:rsidRDefault="00260A7B" w:rsidP="00260A7B">
            <w:pPr>
              <w:ind w:left="227"/>
              <w:rPr>
                <w:rFonts w:eastAsia="Times New Roman" w:cstheme="majorHAnsi"/>
                <w:sz w:val="16"/>
                <w:szCs w:val="16"/>
                <w:lang w:eastAsia="en-GB"/>
              </w:rPr>
            </w:pPr>
            <w:r w:rsidRPr="008E0DD7">
              <w:rPr>
                <w:rFonts w:eastAsia="Times New Roman" w:cstheme="majorHAnsi"/>
                <w:sz w:val="16"/>
                <w:szCs w:val="16"/>
                <w:lang w:eastAsia="en-GB"/>
              </w:rPr>
              <w:t>Managers / Professionals</w:t>
            </w:r>
          </w:p>
        </w:tc>
        <w:tc>
          <w:tcPr>
            <w:tcW w:w="993" w:type="dxa"/>
            <w:tcBorders>
              <w:top w:val="nil"/>
              <w:bottom w:val="nil"/>
            </w:tcBorders>
          </w:tcPr>
          <w:p w14:paraId="60E98193" w14:textId="77777777" w:rsidR="00260A7B" w:rsidRPr="008E0DD7" w:rsidRDefault="00260A7B" w:rsidP="00260A7B">
            <w:pPr>
              <w:ind w:left="0"/>
              <w:jc w:val="center"/>
              <w:rPr>
                <w:rFonts w:cs="Calibri"/>
                <w:sz w:val="16"/>
                <w:szCs w:val="16"/>
              </w:rPr>
            </w:pPr>
          </w:p>
        </w:tc>
        <w:tc>
          <w:tcPr>
            <w:tcW w:w="1701" w:type="dxa"/>
            <w:tcBorders>
              <w:top w:val="nil"/>
              <w:bottom w:val="nil"/>
            </w:tcBorders>
            <w:noWrap/>
            <w:vAlign w:val="bottom"/>
          </w:tcPr>
          <w:p w14:paraId="791CDB89" w14:textId="704BB369" w:rsidR="00260A7B" w:rsidRPr="008E0DD7" w:rsidRDefault="00260A7B" w:rsidP="00260A7B">
            <w:pPr>
              <w:ind w:left="0"/>
              <w:jc w:val="center"/>
              <w:rPr>
                <w:rFonts w:cs="Calibri"/>
                <w:sz w:val="16"/>
                <w:szCs w:val="16"/>
              </w:rPr>
            </w:pPr>
            <w:r w:rsidRPr="008E0DD7">
              <w:rPr>
                <w:rFonts w:cs="Calibri"/>
                <w:sz w:val="16"/>
                <w:szCs w:val="16"/>
              </w:rPr>
              <w:t>24086 (79.6%)</w:t>
            </w:r>
          </w:p>
        </w:tc>
        <w:tc>
          <w:tcPr>
            <w:tcW w:w="1559" w:type="dxa"/>
            <w:tcBorders>
              <w:top w:val="nil"/>
              <w:bottom w:val="nil"/>
            </w:tcBorders>
            <w:noWrap/>
            <w:vAlign w:val="bottom"/>
          </w:tcPr>
          <w:p w14:paraId="631F0FA1" w14:textId="232EBDF4" w:rsidR="00260A7B" w:rsidRPr="008E0DD7" w:rsidRDefault="00260A7B" w:rsidP="00260A7B">
            <w:pPr>
              <w:ind w:left="0"/>
              <w:jc w:val="center"/>
              <w:rPr>
                <w:rFonts w:cs="Calibri"/>
                <w:sz w:val="16"/>
                <w:szCs w:val="16"/>
              </w:rPr>
            </w:pPr>
            <w:r w:rsidRPr="008E0DD7">
              <w:rPr>
                <w:rFonts w:cs="Calibri"/>
                <w:sz w:val="16"/>
                <w:szCs w:val="16"/>
              </w:rPr>
              <w:t>24910 (66.9%)</w:t>
            </w:r>
          </w:p>
        </w:tc>
        <w:tc>
          <w:tcPr>
            <w:tcW w:w="1559" w:type="dxa"/>
            <w:tcBorders>
              <w:top w:val="nil"/>
              <w:bottom w:val="nil"/>
            </w:tcBorders>
            <w:vAlign w:val="bottom"/>
          </w:tcPr>
          <w:p w14:paraId="6D89C19D" w14:textId="7169D741" w:rsidR="00260A7B" w:rsidRPr="008E0DD7" w:rsidRDefault="00260A7B" w:rsidP="00260A7B">
            <w:pPr>
              <w:ind w:left="0"/>
              <w:jc w:val="center"/>
              <w:rPr>
                <w:rFonts w:cs="Calibri"/>
                <w:sz w:val="16"/>
                <w:szCs w:val="16"/>
              </w:rPr>
            </w:pPr>
            <w:r w:rsidRPr="008E0DD7">
              <w:rPr>
                <w:rFonts w:cs="Calibri"/>
                <w:sz w:val="16"/>
                <w:szCs w:val="16"/>
              </w:rPr>
              <w:t>23297 (55.4%)</w:t>
            </w:r>
          </w:p>
        </w:tc>
        <w:tc>
          <w:tcPr>
            <w:tcW w:w="1701" w:type="dxa"/>
            <w:tcBorders>
              <w:top w:val="nil"/>
              <w:bottom w:val="nil"/>
            </w:tcBorders>
            <w:vAlign w:val="bottom"/>
          </w:tcPr>
          <w:p w14:paraId="69FD895D" w14:textId="0473C377" w:rsidR="00260A7B" w:rsidRPr="008E0DD7" w:rsidRDefault="00260A7B" w:rsidP="00260A7B">
            <w:pPr>
              <w:ind w:left="0"/>
              <w:jc w:val="center"/>
              <w:rPr>
                <w:rFonts w:cs="Calibri"/>
                <w:sz w:val="16"/>
                <w:szCs w:val="16"/>
              </w:rPr>
            </w:pPr>
            <w:r w:rsidRPr="008E0DD7">
              <w:rPr>
                <w:rFonts w:cs="Calibri"/>
                <w:sz w:val="16"/>
                <w:szCs w:val="16"/>
              </w:rPr>
              <w:t>19927 (43.9%)</w:t>
            </w:r>
          </w:p>
        </w:tc>
        <w:tc>
          <w:tcPr>
            <w:tcW w:w="1979" w:type="dxa"/>
            <w:tcBorders>
              <w:top w:val="nil"/>
              <w:bottom w:val="nil"/>
            </w:tcBorders>
            <w:vAlign w:val="bottom"/>
          </w:tcPr>
          <w:p w14:paraId="63EE9E69" w14:textId="681E609A" w:rsidR="00260A7B" w:rsidRPr="008E0DD7" w:rsidRDefault="00260A7B" w:rsidP="00260A7B">
            <w:pPr>
              <w:ind w:left="0"/>
              <w:jc w:val="center"/>
              <w:rPr>
                <w:rFonts w:cs="Calibri"/>
                <w:sz w:val="16"/>
                <w:szCs w:val="16"/>
              </w:rPr>
            </w:pPr>
            <w:r w:rsidRPr="008E0DD7">
              <w:rPr>
                <w:rFonts w:cs="Calibri"/>
                <w:sz w:val="16"/>
                <w:szCs w:val="16"/>
              </w:rPr>
              <w:t>14594 (30.5%)</w:t>
            </w:r>
          </w:p>
        </w:tc>
      </w:tr>
      <w:tr w:rsidR="00260A7B" w:rsidRPr="008E0DD7" w14:paraId="22584A55" w14:textId="3BC4ED14" w:rsidTr="210E5735">
        <w:trPr>
          <w:trHeight w:val="18"/>
          <w:jc w:val="center"/>
        </w:trPr>
        <w:tc>
          <w:tcPr>
            <w:tcW w:w="4111" w:type="dxa"/>
            <w:tcBorders>
              <w:top w:val="nil"/>
              <w:bottom w:val="nil"/>
            </w:tcBorders>
            <w:noWrap/>
            <w:vAlign w:val="center"/>
            <w:hideMark/>
          </w:tcPr>
          <w:p w14:paraId="6708C1F6" w14:textId="533A0864" w:rsidR="00260A7B" w:rsidRPr="008E0DD7" w:rsidRDefault="00260A7B" w:rsidP="00260A7B">
            <w:pPr>
              <w:ind w:left="227"/>
              <w:rPr>
                <w:rFonts w:eastAsia="Times New Roman" w:cstheme="majorHAnsi"/>
                <w:sz w:val="16"/>
                <w:szCs w:val="16"/>
                <w:lang w:eastAsia="en-GB"/>
              </w:rPr>
            </w:pPr>
            <w:r w:rsidRPr="008E0DD7">
              <w:rPr>
                <w:rFonts w:eastAsia="Times New Roman" w:cstheme="majorHAnsi"/>
                <w:sz w:val="16"/>
                <w:szCs w:val="16"/>
                <w:lang w:eastAsia="en-GB"/>
              </w:rPr>
              <w:t xml:space="preserve">Technicians / Other types of workers </w:t>
            </w:r>
            <w:r w:rsidRPr="008E0DD7">
              <w:rPr>
                <w:rFonts w:eastAsia="Times New Roman" w:cstheme="majorHAnsi"/>
                <w:sz w:val="16"/>
                <w:szCs w:val="16"/>
                <w:vertAlign w:val="superscript"/>
                <w:lang w:eastAsia="en-GB"/>
              </w:rPr>
              <w:t>b</w:t>
            </w:r>
          </w:p>
        </w:tc>
        <w:tc>
          <w:tcPr>
            <w:tcW w:w="993" w:type="dxa"/>
            <w:tcBorders>
              <w:top w:val="nil"/>
              <w:bottom w:val="nil"/>
            </w:tcBorders>
          </w:tcPr>
          <w:p w14:paraId="5605EC7B" w14:textId="77777777" w:rsidR="00260A7B" w:rsidRPr="008E0DD7" w:rsidRDefault="00260A7B" w:rsidP="00260A7B">
            <w:pPr>
              <w:ind w:left="0"/>
              <w:jc w:val="center"/>
              <w:rPr>
                <w:rFonts w:cs="Calibri"/>
                <w:sz w:val="16"/>
                <w:szCs w:val="16"/>
              </w:rPr>
            </w:pPr>
          </w:p>
        </w:tc>
        <w:tc>
          <w:tcPr>
            <w:tcW w:w="1701" w:type="dxa"/>
            <w:tcBorders>
              <w:top w:val="nil"/>
              <w:bottom w:val="nil"/>
            </w:tcBorders>
            <w:noWrap/>
            <w:vAlign w:val="bottom"/>
          </w:tcPr>
          <w:p w14:paraId="3C4E1D06" w14:textId="7460BA7E" w:rsidR="00260A7B" w:rsidRPr="008E0DD7" w:rsidRDefault="00260A7B" w:rsidP="00260A7B">
            <w:pPr>
              <w:ind w:left="0"/>
              <w:jc w:val="center"/>
              <w:rPr>
                <w:rFonts w:cs="Calibri"/>
                <w:sz w:val="16"/>
                <w:szCs w:val="16"/>
              </w:rPr>
            </w:pPr>
            <w:r w:rsidRPr="008E0DD7">
              <w:rPr>
                <w:rFonts w:cs="Calibri"/>
                <w:sz w:val="16"/>
                <w:szCs w:val="16"/>
              </w:rPr>
              <w:t>3970 (13.1%)</w:t>
            </w:r>
          </w:p>
        </w:tc>
        <w:tc>
          <w:tcPr>
            <w:tcW w:w="1559" w:type="dxa"/>
            <w:tcBorders>
              <w:top w:val="nil"/>
              <w:bottom w:val="nil"/>
            </w:tcBorders>
            <w:noWrap/>
            <w:vAlign w:val="bottom"/>
          </w:tcPr>
          <w:p w14:paraId="1BBC5011" w14:textId="3DDF6FA1" w:rsidR="00260A7B" w:rsidRPr="008E0DD7" w:rsidRDefault="00260A7B" w:rsidP="00260A7B">
            <w:pPr>
              <w:ind w:left="0"/>
              <w:jc w:val="center"/>
              <w:rPr>
                <w:rFonts w:cs="Calibri"/>
                <w:sz w:val="16"/>
                <w:szCs w:val="16"/>
              </w:rPr>
            </w:pPr>
            <w:r w:rsidRPr="008E0DD7">
              <w:rPr>
                <w:rFonts w:cs="Calibri"/>
                <w:sz w:val="16"/>
                <w:szCs w:val="16"/>
              </w:rPr>
              <w:t>8074 (21.7%)</w:t>
            </w:r>
          </w:p>
        </w:tc>
        <w:tc>
          <w:tcPr>
            <w:tcW w:w="1559" w:type="dxa"/>
            <w:tcBorders>
              <w:top w:val="nil"/>
              <w:bottom w:val="nil"/>
            </w:tcBorders>
            <w:vAlign w:val="bottom"/>
          </w:tcPr>
          <w:p w14:paraId="6144A958" w14:textId="64DB0856" w:rsidR="00260A7B" w:rsidRPr="008E0DD7" w:rsidRDefault="00260A7B" w:rsidP="00260A7B">
            <w:pPr>
              <w:ind w:left="0"/>
              <w:jc w:val="center"/>
              <w:rPr>
                <w:rFonts w:cs="Calibri"/>
                <w:sz w:val="16"/>
                <w:szCs w:val="16"/>
              </w:rPr>
            </w:pPr>
            <w:r w:rsidRPr="008E0DD7">
              <w:rPr>
                <w:rFonts w:cs="Calibri"/>
                <w:sz w:val="16"/>
                <w:szCs w:val="16"/>
              </w:rPr>
              <w:t>11922 (28.4%)</w:t>
            </w:r>
          </w:p>
        </w:tc>
        <w:tc>
          <w:tcPr>
            <w:tcW w:w="1701" w:type="dxa"/>
            <w:tcBorders>
              <w:top w:val="nil"/>
              <w:bottom w:val="nil"/>
            </w:tcBorders>
            <w:vAlign w:val="bottom"/>
          </w:tcPr>
          <w:p w14:paraId="63C7F711" w14:textId="41DBC30E" w:rsidR="00260A7B" w:rsidRPr="008E0DD7" w:rsidRDefault="00260A7B" w:rsidP="00260A7B">
            <w:pPr>
              <w:ind w:left="0"/>
              <w:jc w:val="center"/>
              <w:rPr>
                <w:rFonts w:cs="Calibri"/>
                <w:sz w:val="16"/>
                <w:szCs w:val="16"/>
              </w:rPr>
            </w:pPr>
            <w:r w:rsidRPr="008E0DD7">
              <w:rPr>
                <w:rFonts w:cs="Calibri"/>
                <w:sz w:val="16"/>
                <w:szCs w:val="16"/>
              </w:rPr>
              <w:t>15999 (35.3%)</w:t>
            </w:r>
          </w:p>
        </w:tc>
        <w:tc>
          <w:tcPr>
            <w:tcW w:w="1979" w:type="dxa"/>
            <w:tcBorders>
              <w:top w:val="nil"/>
              <w:bottom w:val="nil"/>
            </w:tcBorders>
            <w:vAlign w:val="bottom"/>
          </w:tcPr>
          <w:p w14:paraId="0CC7E8BE" w14:textId="26D6B492" w:rsidR="00260A7B" w:rsidRPr="008E0DD7" w:rsidRDefault="00260A7B" w:rsidP="00260A7B">
            <w:pPr>
              <w:ind w:left="0"/>
              <w:jc w:val="center"/>
              <w:rPr>
                <w:rFonts w:cs="Calibri"/>
                <w:sz w:val="16"/>
                <w:szCs w:val="16"/>
              </w:rPr>
            </w:pPr>
            <w:r w:rsidRPr="008E0DD7">
              <w:rPr>
                <w:rFonts w:cs="Calibri"/>
                <w:sz w:val="16"/>
                <w:szCs w:val="16"/>
              </w:rPr>
              <w:t>19496 (40.8%)</w:t>
            </w:r>
          </w:p>
        </w:tc>
      </w:tr>
      <w:tr w:rsidR="00260A7B" w:rsidRPr="008E0DD7" w14:paraId="79C1C840" w14:textId="7F37E4C7" w:rsidTr="210E5735">
        <w:trPr>
          <w:trHeight w:val="18"/>
          <w:jc w:val="center"/>
        </w:trPr>
        <w:tc>
          <w:tcPr>
            <w:tcW w:w="4111" w:type="dxa"/>
            <w:tcBorders>
              <w:top w:val="nil"/>
              <w:bottom w:val="single" w:sz="4" w:space="0" w:color="auto"/>
            </w:tcBorders>
            <w:noWrap/>
            <w:vAlign w:val="center"/>
            <w:hideMark/>
          </w:tcPr>
          <w:p w14:paraId="30287486" w14:textId="507B1060" w:rsidR="00260A7B" w:rsidRPr="008E0DD7" w:rsidRDefault="00260A7B" w:rsidP="00260A7B">
            <w:pPr>
              <w:ind w:left="227"/>
              <w:rPr>
                <w:rFonts w:eastAsia="Times New Roman" w:cstheme="majorHAnsi"/>
                <w:sz w:val="16"/>
                <w:szCs w:val="16"/>
                <w:lang w:eastAsia="en-GB"/>
              </w:rPr>
            </w:pPr>
            <w:r w:rsidRPr="008E0DD7">
              <w:rPr>
                <w:rFonts w:eastAsia="Times New Roman" w:cstheme="majorHAnsi"/>
                <w:sz w:val="16"/>
                <w:szCs w:val="16"/>
                <w:lang w:eastAsia="en-GB"/>
              </w:rPr>
              <w:t xml:space="preserve">Labourers / Others </w:t>
            </w:r>
            <w:r w:rsidRPr="008E0DD7">
              <w:rPr>
                <w:rFonts w:eastAsia="Times New Roman" w:cstheme="majorHAnsi"/>
                <w:sz w:val="16"/>
                <w:szCs w:val="16"/>
                <w:vertAlign w:val="superscript"/>
                <w:lang w:eastAsia="en-GB"/>
              </w:rPr>
              <w:t>c</w:t>
            </w:r>
          </w:p>
        </w:tc>
        <w:tc>
          <w:tcPr>
            <w:tcW w:w="993" w:type="dxa"/>
            <w:tcBorders>
              <w:top w:val="nil"/>
              <w:bottom w:val="single" w:sz="4" w:space="0" w:color="auto"/>
            </w:tcBorders>
          </w:tcPr>
          <w:p w14:paraId="1B0B03C3" w14:textId="77777777" w:rsidR="00260A7B" w:rsidRPr="008E0DD7" w:rsidRDefault="00260A7B" w:rsidP="00260A7B">
            <w:pPr>
              <w:ind w:left="0"/>
              <w:jc w:val="center"/>
              <w:rPr>
                <w:rFonts w:cs="Calibri"/>
                <w:sz w:val="16"/>
                <w:szCs w:val="16"/>
              </w:rPr>
            </w:pPr>
          </w:p>
        </w:tc>
        <w:tc>
          <w:tcPr>
            <w:tcW w:w="1701" w:type="dxa"/>
            <w:tcBorders>
              <w:top w:val="nil"/>
              <w:bottom w:val="single" w:sz="4" w:space="0" w:color="auto"/>
            </w:tcBorders>
            <w:noWrap/>
            <w:vAlign w:val="bottom"/>
          </w:tcPr>
          <w:p w14:paraId="109C0378" w14:textId="1C300D9E" w:rsidR="00260A7B" w:rsidRPr="008E0DD7" w:rsidRDefault="00260A7B" w:rsidP="00260A7B">
            <w:pPr>
              <w:ind w:left="0"/>
              <w:jc w:val="center"/>
              <w:rPr>
                <w:rFonts w:cs="Calibri"/>
                <w:sz w:val="16"/>
                <w:szCs w:val="16"/>
              </w:rPr>
            </w:pPr>
            <w:r w:rsidRPr="008E0DD7">
              <w:rPr>
                <w:rFonts w:cs="Calibri"/>
                <w:sz w:val="16"/>
                <w:szCs w:val="16"/>
              </w:rPr>
              <w:t>2213 (7.3%)</w:t>
            </w:r>
          </w:p>
        </w:tc>
        <w:tc>
          <w:tcPr>
            <w:tcW w:w="1559" w:type="dxa"/>
            <w:tcBorders>
              <w:top w:val="nil"/>
              <w:bottom w:val="single" w:sz="4" w:space="0" w:color="auto"/>
            </w:tcBorders>
            <w:noWrap/>
            <w:vAlign w:val="bottom"/>
          </w:tcPr>
          <w:p w14:paraId="4C3DCBD7" w14:textId="7A871899" w:rsidR="00260A7B" w:rsidRPr="008E0DD7" w:rsidRDefault="00260A7B" w:rsidP="00260A7B">
            <w:pPr>
              <w:ind w:left="0"/>
              <w:jc w:val="center"/>
              <w:rPr>
                <w:rFonts w:cs="Calibri"/>
                <w:sz w:val="16"/>
                <w:szCs w:val="16"/>
              </w:rPr>
            </w:pPr>
            <w:r w:rsidRPr="008E0DD7">
              <w:rPr>
                <w:rFonts w:cs="Calibri"/>
                <w:sz w:val="16"/>
                <w:szCs w:val="16"/>
              </w:rPr>
              <w:t>4239 (11.4%)</w:t>
            </w:r>
          </w:p>
        </w:tc>
        <w:tc>
          <w:tcPr>
            <w:tcW w:w="1559" w:type="dxa"/>
            <w:tcBorders>
              <w:top w:val="nil"/>
              <w:bottom w:val="single" w:sz="4" w:space="0" w:color="auto"/>
            </w:tcBorders>
            <w:vAlign w:val="bottom"/>
          </w:tcPr>
          <w:p w14:paraId="63AA8806" w14:textId="60BF54F3" w:rsidR="00260A7B" w:rsidRPr="008E0DD7" w:rsidRDefault="00260A7B" w:rsidP="00260A7B">
            <w:pPr>
              <w:ind w:left="0"/>
              <w:jc w:val="center"/>
              <w:rPr>
                <w:rFonts w:cs="Calibri"/>
                <w:sz w:val="16"/>
                <w:szCs w:val="16"/>
              </w:rPr>
            </w:pPr>
            <w:r w:rsidRPr="008E0DD7">
              <w:rPr>
                <w:rFonts w:cs="Calibri"/>
                <w:sz w:val="16"/>
                <w:szCs w:val="16"/>
              </w:rPr>
              <w:t>6804 (16.2%)</w:t>
            </w:r>
          </w:p>
        </w:tc>
        <w:tc>
          <w:tcPr>
            <w:tcW w:w="1701" w:type="dxa"/>
            <w:tcBorders>
              <w:top w:val="nil"/>
              <w:bottom w:val="single" w:sz="4" w:space="0" w:color="auto"/>
            </w:tcBorders>
            <w:vAlign w:val="bottom"/>
          </w:tcPr>
          <w:p w14:paraId="34652C84" w14:textId="272ACE43" w:rsidR="00260A7B" w:rsidRPr="008E0DD7" w:rsidRDefault="00260A7B" w:rsidP="00260A7B">
            <w:pPr>
              <w:ind w:left="0"/>
              <w:jc w:val="center"/>
              <w:rPr>
                <w:rFonts w:cs="Calibri"/>
                <w:sz w:val="16"/>
                <w:szCs w:val="16"/>
              </w:rPr>
            </w:pPr>
            <w:r w:rsidRPr="008E0DD7">
              <w:rPr>
                <w:rFonts w:cs="Calibri"/>
                <w:sz w:val="16"/>
                <w:szCs w:val="16"/>
              </w:rPr>
              <w:t>9425 (20.8%)</w:t>
            </w:r>
          </w:p>
        </w:tc>
        <w:tc>
          <w:tcPr>
            <w:tcW w:w="1979" w:type="dxa"/>
            <w:tcBorders>
              <w:top w:val="nil"/>
              <w:bottom w:val="single" w:sz="4" w:space="0" w:color="auto"/>
            </w:tcBorders>
            <w:vAlign w:val="bottom"/>
          </w:tcPr>
          <w:p w14:paraId="1E50AA9E" w14:textId="3037ADF8" w:rsidR="00260A7B" w:rsidRPr="008E0DD7" w:rsidRDefault="00260A7B" w:rsidP="00260A7B">
            <w:pPr>
              <w:ind w:left="0"/>
              <w:jc w:val="center"/>
              <w:rPr>
                <w:rFonts w:cs="Calibri"/>
                <w:sz w:val="16"/>
                <w:szCs w:val="16"/>
              </w:rPr>
            </w:pPr>
            <w:r w:rsidRPr="008E0DD7">
              <w:rPr>
                <w:rFonts w:cs="Calibri"/>
                <w:sz w:val="16"/>
                <w:szCs w:val="16"/>
              </w:rPr>
              <w:t>13739 (28.7%)</w:t>
            </w:r>
          </w:p>
        </w:tc>
      </w:tr>
      <w:tr w:rsidR="00260A7B" w:rsidRPr="008E0DD7" w14:paraId="19FA6C4E" w14:textId="3072C304" w:rsidTr="210E5735">
        <w:trPr>
          <w:trHeight w:val="18"/>
          <w:jc w:val="center"/>
        </w:trPr>
        <w:tc>
          <w:tcPr>
            <w:tcW w:w="4111" w:type="dxa"/>
            <w:tcBorders>
              <w:bottom w:val="nil"/>
            </w:tcBorders>
            <w:noWrap/>
            <w:vAlign w:val="center"/>
            <w:hideMark/>
          </w:tcPr>
          <w:p w14:paraId="1A2C3497" w14:textId="77777777" w:rsidR="00260A7B" w:rsidRPr="008E0DD7" w:rsidRDefault="00260A7B" w:rsidP="00260A7B">
            <w:pPr>
              <w:ind w:left="0"/>
              <w:rPr>
                <w:rFonts w:eastAsia="Times New Roman" w:cstheme="majorHAnsi"/>
                <w:sz w:val="16"/>
                <w:szCs w:val="16"/>
                <w:lang w:eastAsia="en-GB"/>
              </w:rPr>
            </w:pPr>
            <w:r w:rsidRPr="008E0DD7">
              <w:rPr>
                <w:rFonts w:eastAsia="Times New Roman" w:cstheme="majorHAnsi"/>
                <w:sz w:val="16"/>
                <w:szCs w:val="16"/>
                <w:lang w:eastAsia="en-GB"/>
              </w:rPr>
              <w:t>Parent highest occupation:</w:t>
            </w:r>
          </w:p>
        </w:tc>
        <w:tc>
          <w:tcPr>
            <w:tcW w:w="993" w:type="dxa"/>
            <w:tcBorders>
              <w:bottom w:val="nil"/>
            </w:tcBorders>
          </w:tcPr>
          <w:p w14:paraId="2CEA49B7" w14:textId="77777777" w:rsidR="00260A7B" w:rsidRPr="008E0DD7" w:rsidRDefault="00260A7B" w:rsidP="00260A7B">
            <w:pPr>
              <w:ind w:left="0"/>
              <w:jc w:val="center"/>
              <w:rPr>
                <w:rFonts w:cs="Calibri"/>
                <w:sz w:val="16"/>
                <w:szCs w:val="16"/>
              </w:rPr>
            </w:pPr>
            <w:r w:rsidRPr="008E0DD7">
              <w:rPr>
                <w:rFonts w:cs="Calibri"/>
                <w:sz w:val="16"/>
                <w:szCs w:val="16"/>
              </w:rPr>
              <w:t>202,695</w:t>
            </w:r>
          </w:p>
        </w:tc>
        <w:tc>
          <w:tcPr>
            <w:tcW w:w="1701" w:type="dxa"/>
            <w:tcBorders>
              <w:bottom w:val="nil"/>
            </w:tcBorders>
            <w:noWrap/>
            <w:vAlign w:val="bottom"/>
          </w:tcPr>
          <w:p w14:paraId="331AC88C" w14:textId="77777777" w:rsidR="00260A7B" w:rsidRPr="008E0DD7" w:rsidRDefault="00260A7B" w:rsidP="00260A7B">
            <w:pPr>
              <w:ind w:left="0"/>
              <w:jc w:val="center"/>
              <w:rPr>
                <w:rFonts w:cs="Calibri"/>
                <w:sz w:val="16"/>
                <w:szCs w:val="16"/>
              </w:rPr>
            </w:pPr>
          </w:p>
        </w:tc>
        <w:tc>
          <w:tcPr>
            <w:tcW w:w="1559" w:type="dxa"/>
            <w:tcBorders>
              <w:bottom w:val="nil"/>
            </w:tcBorders>
            <w:noWrap/>
            <w:vAlign w:val="bottom"/>
          </w:tcPr>
          <w:p w14:paraId="258C7F3F" w14:textId="77777777" w:rsidR="00260A7B" w:rsidRPr="008E0DD7" w:rsidRDefault="00260A7B" w:rsidP="00260A7B">
            <w:pPr>
              <w:ind w:left="0"/>
              <w:jc w:val="center"/>
              <w:rPr>
                <w:rFonts w:cs="Calibri"/>
                <w:sz w:val="16"/>
                <w:szCs w:val="16"/>
              </w:rPr>
            </w:pPr>
          </w:p>
        </w:tc>
        <w:tc>
          <w:tcPr>
            <w:tcW w:w="1559" w:type="dxa"/>
            <w:tcBorders>
              <w:bottom w:val="nil"/>
            </w:tcBorders>
            <w:vAlign w:val="bottom"/>
          </w:tcPr>
          <w:p w14:paraId="0DE16AE9" w14:textId="77777777" w:rsidR="00260A7B" w:rsidRPr="008E0DD7" w:rsidRDefault="00260A7B" w:rsidP="00260A7B">
            <w:pPr>
              <w:ind w:left="0"/>
              <w:jc w:val="center"/>
              <w:rPr>
                <w:rFonts w:cs="Calibri"/>
                <w:sz w:val="16"/>
                <w:szCs w:val="16"/>
              </w:rPr>
            </w:pPr>
          </w:p>
        </w:tc>
        <w:tc>
          <w:tcPr>
            <w:tcW w:w="1701" w:type="dxa"/>
            <w:tcBorders>
              <w:bottom w:val="nil"/>
            </w:tcBorders>
            <w:vAlign w:val="bottom"/>
          </w:tcPr>
          <w:p w14:paraId="590723A4" w14:textId="2A54AF9A" w:rsidR="00260A7B" w:rsidRPr="008E0DD7" w:rsidRDefault="00260A7B" w:rsidP="00260A7B">
            <w:pPr>
              <w:ind w:left="0"/>
              <w:jc w:val="center"/>
              <w:rPr>
                <w:rFonts w:cs="Calibri"/>
                <w:sz w:val="16"/>
                <w:szCs w:val="16"/>
              </w:rPr>
            </w:pPr>
          </w:p>
        </w:tc>
        <w:tc>
          <w:tcPr>
            <w:tcW w:w="1979" w:type="dxa"/>
            <w:tcBorders>
              <w:bottom w:val="nil"/>
            </w:tcBorders>
            <w:vAlign w:val="bottom"/>
          </w:tcPr>
          <w:p w14:paraId="3DB03B15" w14:textId="4DEB5ACC" w:rsidR="00260A7B" w:rsidRPr="008E0DD7" w:rsidRDefault="00260A7B" w:rsidP="00260A7B">
            <w:pPr>
              <w:ind w:left="0"/>
              <w:jc w:val="center"/>
              <w:rPr>
                <w:rFonts w:cs="Calibri"/>
                <w:sz w:val="16"/>
                <w:szCs w:val="16"/>
              </w:rPr>
            </w:pPr>
          </w:p>
        </w:tc>
      </w:tr>
      <w:tr w:rsidR="00260A7B" w:rsidRPr="008E0DD7" w14:paraId="41A00AD9" w14:textId="66F6ADE7" w:rsidTr="210E5735">
        <w:trPr>
          <w:trHeight w:val="18"/>
          <w:jc w:val="center"/>
        </w:trPr>
        <w:tc>
          <w:tcPr>
            <w:tcW w:w="4111" w:type="dxa"/>
            <w:tcBorders>
              <w:top w:val="nil"/>
              <w:bottom w:val="nil"/>
            </w:tcBorders>
            <w:noWrap/>
            <w:vAlign w:val="center"/>
            <w:hideMark/>
          </w:tcPr>
          <w:p w14:paraId="3719ACB3" w14:textId="77777777" w:rsidR="00260A7B" w:rsidRPr="008E0DD7" w:rsidRDefault="00260A7B" w:rsidP="00260A7B">
            <w:pPr>
              <w:ind w:left="227"/>
              <w:rPr>
                <w:rFonts w:eastAsia="Times New Roman" w:cstheme="majorHAnsi"/>
                <w:sz w:val="16"/>
                <w:szCs w:val="16"/>
                <w:lang w:eastAsia="en-GB"/>
              </w:rPr>
            </w:pPr>
            <w:r w:rsidRPr="008E0DD7">
              <w:rPr>
                <w:rFonts w:eastAsia="Times New Roman" w:cstheme="majorHAnsi"/>
                <w:sz w:val="16"/>
                <w:szCs w:val="16"/>
                <w:lang w:eastAsia="en-GB"/>
              </w:rPr>
              <w:t>White collar</w:t>
            </w:r>
          </w:p>
        </w:tc>
        <w:tc>
          <w:tcPr>
            <w:tcW w:w="993" w:type="dxa"/>
            <w:tcBorders>
              <w:top w:val="nil"/>
              <w:bottom w:val="nil"/>
            </w:tcBorders>
          </w:tcPr>
          <w:p w14:paraId="6F0329FD" w14:textId="77777777" w:rsidR="00260A7B" w:rsidRPr="008E0DD7" w:rsidRDefault="00260A7B" w:rsidP="00260A7B">
            <w:pPr>
              <w:ind w:left="0"/>
              <w:jc w:val="center"/>
              <w:rPr>
                <w:rFonts w:cs="Calibri"/>
                <w:sz w:val="16"/>
                <w:szCs w:val="16"/>
              </w:rPr>
            </w:pPr>
          </w:p>
        </w:tc>
        <w:tc>
          <w:tcPr>
            <w:tcW w:w="1701" w:type="dxa"/>
            <w:tcBorders>
              <w:top w:val="nil"/>
              <w:bottom w:val="nil"/>
            </w:tcBorders>
            <w:noWrap/>
            <w:vAlign w:val="bottom"/>
          </w:tcPr>
          <w:p w14:paraId="676EBC61" w14:textId="2BC79A3F" w:rsidR="00260A7B" w:rsidRPr="008E0DD7" w:rsidRDefault="00260A7B" w:rsidP="00260A7B">
            <w:pPr>
              <w:ind w:left="0"/>
              <w:jc w:val="center"/>
              <w:rPr>
                <w:rFonts w:cs="Calibri"/>
                <w:sz w:val="16"/>
                <w:szCs w:val="16"/>
              </w:rPr>
            </w:pPr>
            <w:r w:rsidRPr="008E0DD7">
              <w:rPr>
                <w:rFonts w:cs="Calibri"/>
                <w:sz w:val="16"/>
                <w:szCs w:val="16"/>
              </w:rPr>
              <w:t>27463 (90.7%)</w:t>
            </w:r>
          </w:p>
        </w:tc>
        <w:tc>
          <w:tcPr>
            <w:tcW w:w="1559" w:type="dxa"/>
            <w:tcBorders>
              <w:top w:val="nil"/>
              <w:bottom w:val="nil"/>
            </w:tcBorders>
            <w:noWrap/>
            <w:vAlign w:val="bottom"/>
          </w:tcPr>
          <w:p w14:paraId="1E3DBD9E" w14:textId="237535AF" w:rsidR="00260A7B" w:rsidRPr="008E0DD7" w:rsidRDefault="00260A7B" w:rsidP="00260A7B">
            <w:pPr>
              <w:ind w:left="0"/>
              <w:jc w:val="center"/>
              <w:rPr>
                <w:rFonts w:cs="Calibri"/>
                <w:sz w:val="16"/>
                <w:szCs w:val="16"/>
              </w:rPr>
            </w:pPr>
            <w:r w:rsidRPr="008E0DD7">
              <w:rPr>
                <w:rFonts w:cs="Calibri"/>
                <w:sz w:val="16"/>
                <w:szCs w:val="16"/>
              </w:rPr>
              <w:t>30782 (82.7%)</w:t>
            </w:r>
          </w:p>
        </w:tc>
        <w:tc>
          <w:tcPr>
            <w:tcW w:w="1559" w:type="dxa"/>
            <w:tcBorders>
              <w:top w:val="nil"/>
              <w:bottom w:val="nil"/>
            </w:tcBorders>
            <w:vAlign w:val="bottom"/>
          </w:tcPr>
          <w:p w14:paraId="7669AA0C" w14:textId="1A7FA774" w:rsidR="00260A7B" w:rsidRPr="008E0DD7" w:rsidRDefault="00260A7B" w:rsidP="00260A7B">
            <w:pPr>
              <w:ind w:left="0"/>
              <w:jc w:val="center"/>
              <w:rPr>
                <w:rFonts w:cs="Calibri"/>
                <w:sz w:val="16"/>
                <w:szCs w:val="16"/>
              </w:rPr>
            </w:pPr>
            <w:r w:rsidRPr="008E0DD7">
              <w:rPr>
                <w:rFonts w:cs="Calibri"/>
                <w:sz w:val="16"/>
                <w:szCs w:val="16"/>
              </w:rPr>
              <w:t>31722 (75.5%)</w:t>
            </w:r>
          </w:p>
        </w:tc>
        <w:tc>
          <w:tcPr>
            <w:tcW w:w="1701" w:type="dxa"/>
            <w:tcBorders>
              <w:top w:val="nil"/>
              <w:bottom w:val="nil"/>
            </w:tcBorders>
            <w:vAlign w:val="bottom"/>
          </w:tcPr>
          <w:p w14:paraId="23D08E22" w14:textId="2E47DAEB" w:rsidR="00260A7B" w:rsidRPr="008E0DD7" w:rsidRDefault="00260A7B" w:rsidP="00260A7B">
            <w:pPr>
              <w:ind w:left="0"/>
              <w:jc w:val="center"/>
              <w:rPr>
                <w:rFonts w:cs="Calibri"/>
                <w:sz w:val="16"/>
                <w:szCs w:val="16"/>
              </w:rPr>
            </w:pPr>
            <w:r w:rsidRPr="008E0DD7">
              <w:rPr>
                <w:rFonts w:cs="Calibri"/>
                <w:sz w:val="16"/>
                <w:szCs w:val="16"/>
              </w:rPr>
              <w:t>30820 (68.0%)</w:t>
            </w:r>
          </w:p>
        </w:tc>
        <w:tc>
          <w:tcPr>
            <w:tcW w:w="1979" w:type="dxa"/>
            <w:tcBorders>
              <w:top w:val="nil"/>
              <w:bottom w:val="nil"/>
            </w:tcBorders>
            <w:vAlign w:val="bottom"/>
          </w:tcPr>
          <w:p w14:paraId="207A5B06" w14:textId="15A631AE" w:rsidR="00260A7B" w:rsidRPr="008E0DD7" w:rsidRDefault="00260A7B" w:rsidP="00260A7B">
            <w:pPr>
              <w:ind w:left="0"/>
              <w:jc w:val="center"/>
              <w:rPr>
                <w:rFonts w:cs="Calibri"/>
                <w:sz w:val="16"/>
                <w:szCs w:val="16"/>
              </w:rPr>
            </w:pPr>
            <w:r w:rsidRPr="008E0DD7">
              <w:rPr>
                <w:rFonts w:cs="Calibri"/>
                <w:sz w:val="16"/>
                <w:szCs w:val="16"/>
              </w:rPr>
              <w:t>28409 (59.4%)</w:t>
            </w:r>
          </w:p>
        </w:tc>
      </w:tr>
      <w:tr w:rsidR="00260A7B" w:rsidRPr="008E0DD7" w14:paraId="6936FF29" w14:textId="73654B2A" w:rsidTr="210E5735">
        <w:trPr>
          <w:trHeight w:val="18"/>
          <w:jc w:val="center"/>
        </w:trPr>
        <w:tc>
          <w:tcPr>
            <w:tcW w:w="4111" w:type="dxa"/>
            <w:tcBorders>
              <w:top w:val="nil"/>
              <w:bottom w:val="single" w:sz="4" w:space="0" w:color="auto"/>
            </w:tcBorders>
            <w:noWrap/>
            <w:vAlign w:val="center"/>
            <w:hideMark/>
          </w:tcPr>
          <w:p w14:paraId="33CD065E" w14:textId="77777777" w:rsidR="00260A7B" w:rsidRPr="008E0DD7" w:rsidRDefault="00260A7B" w:rsidP="00260A7B">
            <w:pPr>
              <w:ind w:left="227"/>
              <w:rPr>
                <w:rFonts w:eastAsia="Times New Roman" w:cstheme="majorHAnsi"/>
                <w:sz w:val="16"/>
                <w:szCs w:val="16"/>
                <w:lang w:eastAsia="en-GB"/>
              </w:rPr>
            </w:pPr>
            <w:r w:rsidRPr="008E0DD7">
              <w:rPr>
                <w:rFonts w:eastAsia="Times New Roman" w:cstheme="majorHAnsi"/>
                <w:sz w:val="16"/>
                <w:szCs w:val="16"/>
                <w:lang w:eastAsia="en-GB"/>
              </w:rPr>
              <w:t>Blue collar</w:t>
            </w:r>
          </w:p>
        </w:tc>
        <w:tc>
          <w:tcPr>
            <w:tcW w:w="993" w:type="dxa"/>
            <w:tcBorders>
              <w:top w:val="nil"/>
              <w:bottom w:val="single" w:sz="4" w:space="0" w:color="auto"/>
            </w:tcBorders>
          </w:tcPr>
          <w:p w14:paraId="5B7A0E53" w14:textId="77777777" w:rsidR="00260A7B" w:rsidRPr="008E0DD7" w:rsidRDefault="00260A7B" w:rsidP="00260A7B">
            <w:pPr>
              <w:ind w:left="0"/>
              <w:jc w:val="center"/>
              <w:rPr>
                <w:rFonts w:cs="Calibri"/>
                <w:sz w:val="16"/>
                <w:szCs w:val="16"/>
              </w:rPr>
            </w:pPr>
          </w:p>
        </w:tc>
        <w:tc>
          <w:tcPr>
            <w:tcW w:w="1701" w:type="dxa"/>
            <w:tcBorders>
              <w:top w:val="nil"/>
              <w:bottom w:val="single" w:sz="4" w:space="0" w:color="auto"/>
            </w:tcBorders>
            <w:noWrap/>
            <w:vAlign w:val="bottom"/>
          </w:tcPr>
          <w:p w14:paraId="74847F9C" w14:textId="62994966" w:rsidR="00260A7B" w:rsidRPr="008E0DD7" w:rsidRDefault="00260A7B" w:rsidP="00260A7B">
            <w:pPr>
              <w:ind w:left="0"/>
              <w:jc w:val="center"/>
              <w:rPr>
                <w:rFonts w:cs="Calibri"/>
                <w:sz w:val="16"/>
                <w:szCs w:val="16"/>
              </w:rPr>
            </w:pPr>
            <w:r w:rsidRPr="008E0DD7">
              <w:rPr>
                <w:rFonts w:cs="Calibri"/>
                <w:sz w:val="16"/>
                <w:szCs w:val="16"/>
              </w:rPr>
              <w:t>2806 (9.3%)</w:t>
            </w:r>
          </w:p>
        </w:tc>
        <w:tc>
          <w:tcPr>
            <w:tcW w:w="1559" w:type="dxa"/>
            <w:tcBorders>
              <w:top w:val="nil"/>
              <w:bottom w:val="single" w:sz="4" w:space="0" w:color="auto"/>
            </w:tcBorders>
            <w:noWrap/>
            <w:vAlign w:val="bottom"/>
          </w:tcPr>
          <w:p w14:paraId="1A206E5F" w14:textId="2DA1AB31" w:rsidR="00260A7B" w:rsidRPr="008E0DD7" w:rsidRDefault="00260A7B" w:rsidP="00260A7B">
            <w:pPr>
              <w:ind w:left="0"/>
              <w:jc w:val="center"/>
              <w:rPr>
                <w:rFonts w:cs="Calibri"/>
                <w:sz w:val="16"/>
                <w:szCs w:val="16"/>
              </w:rPr>
            </w:pPr>
            <w:r w:rsidRPr="008E0DD7">
              <w:rPr>
                <w:rFonts w:cs="Calibri"/>
                <w:sz w:val="16"/>
                <w:szCs w:val="16"/>
              </w:rPr>
              <w:t>6441 (17.3%)</w:t>
            </w:r>
          </w:p>
        </w:tc>
        <w:tc>
          <w:tcPr>
            <w:tcW w:w="1559" w:type="dxa"/>
            <w:tcBorders>
              <w:top w:val="nil"/>
              <w:bottom w:val="single" w:sz="4" w:space="0" w:color="auto"/>
            </w:tcBorders>
            <w:vAlign w:val="bottom"/>
          </w:tcPr>
          <w:p w14:paraId="1CFE11CD" w14:textId="38E46DA2" w:rsidR="00260A7B" w:rsidRPr="008E0DD7" w:rsidRDefault="00260A7B" w:rsidP="00260A7B">
            <w:pPr>
              <w:ind w:left="0"/>
              <w:jc w:val="center"/>
              <w:rPr>
                <w:rFonts w:cs="Calibri"/>
                <w:sz w:val="16"/>
                <w:szCs w:val="16"/>
              </w:rPr>
            </w:pPr>
            <w:r w:rsidRPr="008E0DD7">
              <w:rPr>
                <w:rFonts w:cs="Calibri"/>
                <w:sz w:val="16"/>
                <w:szCs w:val="16"/>
              </w:rPr>
              <w:t>10301 (24.5%)</w:t>
            </w:r>
          </w:p>
        </w:tc>
        <w:tc>
          <w:tcPr>
            <w:tcW w:w="1701" w:type="dxa"/>
            <w:tcBorders>
              <w:top w:val="nil"/>
              <w:bottom w:val="single" w:sz="4" w:space="0" w:color="auto"/>
            </w:tcBorders>
            <w:vAlign w:val="bottom"/>
          </w:tcPr>
          <w:p w14:paraId="71BB212A" w14:textId="2E4EA829" w:rsidR="00260A7B" w:rsidRPr="008E0DD7" w:rsidRDefault="00260A7B" w:rsidP="00260A7B">
            <w:pPr>
              <w:ind w:left="0"/>
              <w:jc w:val="center"/>
              <w:rPr>
                <w:rFonts w:cs="Calibri"/>
                <w:sz w:val="16"/>
                <w:szCs w:val="16"/>
              </w:rPr>
            </w:pPr>
            <w:r w:rsidRPr="008E0DD7">
              <w:rPr>
                <w:rFonts w:cs="Calibri"/>
                <w:sz w:val="16"/>
                <w:szCs w:val="16"/>
              </w:rPr>
              <w:t>14531 (32.0%)</w:t>
            </w:r>
          </w:p>
        </w:tc>
        <w:tc>
          <w:tcPr>
            <w:tcW w:w="1979" w:type="dxa"/>
            <w:tcBorders>
              <w:top w:val="nil"/>
              <w:bottom w:val="single" w:sz="4" w:space="0" w:color="auto"/>
            </w:tcBorders>
            <w:vAlign w:val="bottom"/>
          </w:tcPr>
          <w:p w14:paraId="10018CA3" w14:textId="1A95EB3D" w:rsidR="00260A7B" w:rsidRPr="008E0DD7" w:rsidRDefault="00260A7B" w:rsidP="00260A7B">
            <w:pPr>
              <w:ind w:left="0"/>
              <w:jc w:val="center"/>
              <w:rPr>
                <w:rFonts w:cs="Calibri"/>
                <w:sz w:val="16"/>
                <w:szCs w:val="16"/>
              </w:rPr>
            </w:pPr>
            <w:r w:rsidRPr="008E0DD7">
              <w:rPr>
                <w:rFonts w:cs="Calibri"/>
                <w:sz w:val="16"/>
                <w:szCs w:val="16"/>
              </w:rPr>
              <w:t>19420 (40.6%)</w:t>
            </w:r>
          </w:p>
        </w:tc>
      </w:tr>
      <w:tr w:rsidR="00260A7B" w:rsidRPr="008E0DD7" w14:paraId="1988E6AF" w14:textId="614835C9" w:rsidTr="210E5735">
        <w:trPr>
          <w:trHeight w:val="18"/>
          <w:jc w:val="center"/>
        </w:trPr>
        <w:tc>
          <w:tcPr>
            <w:tcW w:w="4111" w:type="dxa"/>
            <w:tcBorders>
              <w:bottom w:val="nil"/>
            </w:tcBorders>
            <w:noWrap/>
            <w:vAlign w:val="center"/>
            <w:hideMark/>
          </w:tcPr>
          <w:p w14:paraId="7DE7C120" w14:textId="77777777" w:rsidR="00260A7B" w:rsidRPr="008E0DD7" w:rsidRDefault="00260A7B" w:rsidP="00260A7B">
            <w:pPr>
              <w:ind w:left="0"/>
              <w:rPr>
                <w:rFonts w:eastAsia="Times New Roman" w:cstheme="majorHAnsi"/>
                <w:sz w:val="16"/>
                <w:szCs w:val="16"/>
                <w:lang w:eastAsia="en-GB"/>
              </w:rPr>
            </w:pPr>
            <w:r w:rsidRPr="008E0DD7">
              <w:rPr>
                <w:rFonts w:eastAsia="Times New Roman" w:cstheme="majorHAnsi"/>
                <w:sz w:val="16"/>
                <w:szCs w:val="16"/>
                <w:lang w:eastAsia="en-GB"/>
              </w:rPr>
              <w:t>Parent employment status:</w:t>
            </w:r>
          </w:p>
        </w:tc>
        <w:tc>
          <w:tcPr>
            <w:tcW w:w="993" w:type="dxa"/>
            <w:tcBorders>
              <w:bottom w:val="nil"/>
            </w:tcBorders>
          </w:tcPr>
          <w:p w14:paraId="3EE8E4C8" w14:textId="77777777" w:rsidR="00260A7B" w:rsidRPr="008E0DD7" w:rsidRDefault="00260A7B" w:rsidP="00260A7B">
            <w:pPr>
              <w:ind w:left="0"/>
              <w:jc w:val="center"/>
              <w:rPr>
                <w:rFonts w:cs="Calibri"/>
                <w:sz w:val="16"/>
                <w:szCs w:val="16"/>
              </w:rPr>
            </w:pPr>
            <w:r w:rsidRPr="008E0DD7">
              <w:rPr>
                <w:rFonts w:cs="Calibri"/>
                <w:sz w:val="16"/>
                <w:szCs w:val="16"/>
              </w:rPr>
              <w:t>213,737</w:t>
            </w:r>
          </w:p>
        </w:tc>
        <w:tc>
          <w:tcPr>
            <w:tcW w:w="1701" w:type="dxa"/>
            <w:tcBorders>
              <w:bottom w:val="nil"/>
            </w:tcBorders>
            <w:noWrap/>
            <w:vAlign w:val="bottom"/>
          </w:tcPr>
          <w:p w14:paraId="079DA5C0" w14:textId="77777777" w:rsidR="00260A7B" w:rsidRPr="008E0DD7" w:rsidRDefault="00260A7B" w:rsidP="00260A7B">
            <w:pPr>
              <w:ind w:left="0"/>
              <w:jc w:val="center"/>
              <w:rPr>
                <w:rFonts w:cs="Calibri"/>
                <w:sz w:val="16"/>
                <w:szCs w:val="16"/>
              </w:rPr>
            </w:pPr>
          </w:p>
        </w:tc>
        <w:tc>
          <w:tcPr>
            <w:tcW w:w="1559" w:type="dxa"/>
            <w:tcBorders>
              <w:bottom w:val="nil"/>
            </w:tcBorders>
            <w:noWrap/>
            <w:vAlign w:val="bottom"/>
          </w:tcPr>
          <w:p w14:paraId="45EC691A" w14:textId="77777777" w:rsidR="00260A7B" w:rsidRPr="008E0DD7" w:rsidRDefault="00260A7B" w:rsidP="00260A7B">
            <w:pPr>
              <w:ind w:left="0"/>
              <w:jc w:val="center"/>
              <w:rPr>
                <w:rFonts w:cs="Calibri"/>
                <w:sz w:val="16"/>
                <w:szCs w:val="16"/>
              </w:rPr>
            </w:pPr>
          </w:p>
        </w:tc>
        <w:tc>
          <w:tcPr>
            <w:tcW w:w="1559" w:type="dxa"/>
            <w:tcBorders>
              <w:bottom w:val="nil"/>
            </w:tcBorders>
            <w:vAlign w:val="bottom"/>
          </w:tcPr>
          <w:p w14:paraId="591DC9F3" w14:textId="77777777" w:rsidR="00260A7B" w:rsidRPr="008E0DD7" w:rsidRDefault="00260A7B" w:rsidP="00260A7B">
            <w:pPr>
              <w:ind w:left="0"/>
              <w:jc w:val="center"/>
              <w:rPr>
                <w:rFonts w:cs="Calibri"/>
                <w:sz w:val="16"/>
                <w:szCs w:val="16"/>
              </w:rPr>
            </w:pPr>
          </w:p>
        </w:tc>
        <w:tc>
          <w:tcPr>
            <w:tcW w:w="1701" w:type="dxa"/>
            <w:tcBorders>
              <w:bottom w:val="nil"/>
            </w:tcBorders>
            <w:vAlign w:val="bottom"/>
          </w:tcPr>
          <w:p w14:paraId="1F63F52E" w14:textId="720230FA" w:rsidR="00260A7B" w:rsidRPr="008E0DD7" w:rsidRDefault="00260A7B" w:rsidP="00260A7B">
            <w:pPr>
              <w:ind w:left="0"/>
              <w:jc w:val="center"/>
              <w:rPr>
                <w:rFonts w:cs="Calibri"/>
                <w:sz w:val="16"/>
                <w:szCs w:val="16"/>
              </w:rPr>
            </w:pPr>
          </w:p>
        </w:tc>
        <w:tc>
          <w:tcPr>
            <w:tcW w:w="1979" w:type="dxa"/>
            <w:tcBorders>
              <w:bottom w:val="nil"/>
            </w:tcBorders>
            <w:vAlign w:val="bottom"/>
          </w:tcPr>
          <w:p w14:paraId="2A4438BC" w14:textId="09F537A2" w:rsidR="00260A7B" w:rsidRPr="008E0DD7" w:rsidRDefault="00260A7B" w:rsidP="00260A7B">
            <w:pPr>
              <w:ind w:left="0"/>
              <w:jc w:val="center"/>
              <w:rPr>
                <w:rFonts w:cs="Calibri"/>
                <w:sz w:val="16"/>
                <w:szCs w:val="16"/>
              </w:rPr>
            </w:pPr>
          </w:p>
        </w:tc>
      </w:tr>
      <w:tr w:rsidR="00260A7B" w:rsidRPr="008E0DD7" w14:paraId="48234598" w14:textId="459189DB" w:rsidTr="210E5735">
        <w:trPr>
          <w:trHeight w:val="18"/>
          <w:jc w:val="center"/>
        </w:trPr>
        <w:tc>
          <w:tcPr>
            <w:tcW w:w="4111" w:type="dxa"/>
            <w:tcBorders>
              <w:top w:val="nil"/>
              <w:bottom w:val="nil"/>
            </w:tcBorders>
            <w:noWrap/>
            <w:vAlign w:val="center"/>
            <w:hideMark/>
          </w:tcPr>
          <w:p w14:paraId="3406920E" w14:textId="77777777" w:rsidR="00260A7B" w:rsidRPr="008E0DD7" w:rsidRDefault="00260A7B" w:rsidP="00260A7B">
            <w:pPr>
              <w:ind w:left="227"/>
              <w:rPr>
                <w:rFonts w:eastAsia="Times New Roman" w:cstheme="majorHAnsi"/>
                <w:sz w:val="16"/>
                <w:szCs w:val="16"/>
                <w:lang w:eastAsia="en-GB"/>
              </w:rPr>
            </w:pPr>
            <w:r w:rsidRPr="008E0DD7">
              <w:rPr>
                <w:rFonts w:eastAsia="Times New Roman" w:cstheme="majorHAnsi"/>
                <w:sz w:val="16"/>
                <w:szCs w:val="16"/>
                <w:lang w:eastAsia="en-GB"/>
              </w:rPr>
              <w:t>Employed</w:t>
            </w:r>
          </w:p>
        </w:tc>
        <w:tc>
          <w:tcPr>
            <w:tcW w:w="993" w:type="dxa"/>
            <w:tcBorders>
              <w:top w:val="nil"/>
              <w:bottom w:val="nil"/>
            </w:tcBorders>
          </w:tcPr>
          <w:p w14:paraId="7B1DEBB0" w14:textId="77777777" w:rsidR="00260A7B" w:rsidRPr="008E0DD7" w:rsidRDefault="00260A7B" w:rsidP="00260A7B">
            <w:pPr>
              <w:ind w:left="0"/>
              <w:jc w:val="center"/>
              <w:rPr>
                <w:rFonts w:cs="Calibri"/>
                <w:sz w:val="16"/>
                <w:szCs w:val="16"/>
              </w:rPr>
            </w:pPr>
          </w:p>
        </w:tc>
        <w:tc>
          <w:tcPr>
            <w:tcW w:w="1701" w:type="dxa"/>
            <w:tcBorders>
              <w:top w:val="nil"/>
              <w:bottom w:val="nil"/>
            </w:tcBorders>
            <w:noWrap/>
            <w:vAlign w:val="bottom"/>
          </w:tcPr>
          <w:p w14:paraId="45E7BF84" w14:textId="2E31482D" w:rsidR="00260A7B" w:rsidRPr="008E0DD7" w:rsidRDefault="00260A7B" w:rsidP="00260A7B">
            <w:pPr>
              <w:ind w:left="0"/>
              <w:jc w:val="center"/>
              <w:rPr>
                <w:rFonts w:cs="Calibri"/>
                <w:sz w:val="16"/>
                <w:szCs w:val="16"/>
              </w:rPr>
            </w:pPr>
            <w:r w:rsidRPr="008E0DD7">
              <w:rPr>
                <w:rFonts w:cs="Calibri"/>
                <w:sz w:val="16"/>
                <w:szCs w:val="16"/>
              </w:rPr>
              <w:t>29911 (96.1%)</w:t>
            </w:r>
          </w:p>
        </w:tc>
        <w:tc>
          <w:tcPr>
            <w:tcW w:w="1559" w:type="dxa"/>
            <w:tcBorders>
              <w:top w:val="nil"/>
              <w:bottom w:val="nil"/>
            </w:tcBorders>
            <w:noWrap/>
            <w:vAlign w:val="bottom"/>
          </w:tcPr>
          <w:p w14:paraId="66AAF91A" w14:textId="33AAA3DD" w:rsidR="00260A7B" w:rsidRPr="008E0DD7" w:rsidRDefault="00260A7B" w:rsidP="00260A7B">
            <w:pPr>
              <w:ind w:left="0"/>
              <w:jc w:val="center"/>
              <w:rPr>
                <w:rFonts w:cs="Calibri"/>
                <w:sz w:val="16"/>
                <w:szCs w:val="16"/>
              </w:rPr>
            </w:pPr>
            <w:r w:rsidRPr="008E0DD7">
              <w:rPr>
                <w:rFonts w:cs="Calibri"/>
                <w:sz w:val="16"/>
                <w:szCs w:val="16"/>
              </w:rPr>
              <w:t>36524 (95.2%)</w:t>
            </w:r>
          </w:p>
        </w:tc>
        <w:tc>
          <w:tcPr>
            <w:tcW w:w="1559" w:type="dxa"/>
            <w:tcBorders>
              <w:top w:val="nil"/>
              <w:bottom w:val="nil"/>
            </w:tcBorders>
            <w:vAlign w:val="bottom"/>
          </w:tcPr>
          <w:p w14:paraId="54F739A1" w14:textId="2C605664" w:rsidR="00260A7B" w:rsidRPr="008E0DD7" w:rsidRDefault="00260A7B" w:rsidP="00260A7B">
            <w:pPr>
              <w:ind w:left="0"/>
              <w:jc w:val="center"/>
              <w:rPr>
                <w:rFonts w:cs="Calibri"/>
                <w:sz w:val="16"/>
                <w:szCs w:val="16"/>
              </w:rPr>
            </w:pPr>
            <w:r w:rsidRPr="008E0DD7">
              <w:rPr>
                <w:rFonts w:cs="Calibri"/>
                <w:sz w:val="16"/>
                <w:szCs w:val="16"/>
              </w:rPr>
              <w:t>41191 (94.7%)</w:t>
            </w:r>
          </w:p>
        </w:tc>
        <w:tc>
          <w:tcPr>
            <w:tcW w:w="1701" w:type="dxa"/>
            <w:tcBorders>
              <w:top w:val="nil"/>
              <w:bottom w:val="nil"/>
            </w:tcBorders>
            <w:vAlign w:val="bottom"/>
          </w:tcPr>
          <w:p w14:paraId="1FE2B58A" w14:textId="06DEF7EC" w:rsidR="00260A7B" w:rsidRPr="008E0DD7" w:rsidRDefault="00260A7B" w:rsidP="00260A7B">
            <w:pPr>
              <w:ind w:left="0"/>
              <w:jc w:val="center"/>
              <w:rPr>
                <w:rFonts w:cs="Calibri"/>
                <w:sz w:val="16"/>
                <w:szCs w:val="16"/>
              </w:rPr>
            </w:pPr>
            <w:r w:rsidRPr="008E0DD7">
              <w:rPr>
                <w:rFonts w:cs="Calibri"/>
                <w:sz w:val="16"/>
                <w:szCs w:val="16"/>
              </w:rPr>
              <w:t>44268 (92.8%)</w:t>
            </w:r>
          </w:p>
        </w:tc>
        <w:tc>
          <w:tcPr>
            <w:tcW w:w="1979" w:type="dxa"/>
            <w:tcBorders>
              <w:top w:val="nil"/>
              <w:bottom w:val="nil"/>
            </w:tcBorders>
            <w:vAlign w:val="bottom"/>
          </w:tcPr>
          <w:p w14:paraId="7B6270C5" w14:textId="32D9D80D" w:rsidR="00260A7B" w:rsidRPr="008E0DD7" w:rsidRDefault="00260A7B" w:rsidP="00260A7B">
            <w:pPr>
              <w:ind w:left="0"/>
              <w:jc w:val="center"/>
              <w:rPr>
                <w:rFonts w:cs="Calibri"/>
                <w:sz w:val="16"/>
                <w:szCs w:val="16"/>
              </w:rPr>
            </w:pPr>
            <w:r w:rsidRPr="008E0DD7">
              <w:rPr>
                <w:rFonts w:cs="Calibri"/>
                <w:sz w:val="16"/>
                <w:szCs w:val="16"/>
              </w:rPr>
              <w:t>46302 (87.3%)</w:t>
            </w:r>
          </w:p>
        </w:tc>
      </w:tr>
      <w:tr w:rsidR="00260A7B" w:rsidRPr="008E0DD7" w14:paraId="673D57F9" w14:textId="237B8E7B" w:rsidTr="210E5735">
        <w:trPr>
          <w:trHeight w:val="18"/>
          <w:jc w:val="center"/>
        </w:trPr>
        <w:tc>
          <w:tcPr>
            <w:tcW w:w="4111" w:type="dxa"/>
            <w:tcBorders>
              <w:top w:val="nil"/>
              <w:bottom w:val="single" w:sz="4" w:space="0" w:color="auto"/>
            </w:tcBorders>
            <w:noWrap/>
            <w:vAlign w:val="center"/>
            <w:hideMark/>
          </w:tcPr>
          <w:p w14:paraId="0C31A852" w14:textId="77777777" w:rsidR="00260A7B" w:rsidRPr="008E0DD7" w:rsidRDefault="00260A7B" w:rsidP="00260A7B">
            <w:pPr>
              <w:ind w:left="227"/>
              <w:rPr>
                <w:rFonts w:eastAsia="Times New Roman" w:cstheme="majorHAnsi"/>
                <w:sz w:val="16"/>
                <w:szCs w:val="16"/>
                <w:lang w:eastAsia="en-GB"/>
              </w:rPr>
            </w:pPr>
            <w:r w:rsidRPr="008E0DD7">
              <w:rPr>
                <w:rFonts w:eastAsia="Times New Roman" w:cstheme="majorHAnsi"/>
                <w:sz w:val="16"/>
                <w:szCs w:val="16"/>
                <w:lang w:eastAsia="en-GB"/>
              </w:rPr>
              <w:t>Not employed</w:t>
            </w:r>
          </w:p>
        </w:tc>
        <w:tc>
          <w:tcPr>
            <w:tcW w:w="993" w:type="dxa"/>
            <w:tcBorders>
              <w:top w:val="nil"/>
              <w:bottom w:val="single" w:sz="4" w:space="0" w:color="auto"/>
            </w:tcBorders>
          </w:tcPr>
          <w:p w14:paraId="68130BEE" w14:textId="77777777" w:rsidR="00260A7B" w:rsidRPr="008E0DD7" w:rsidRDefault="00260A7B" w:rsidP="00260A7B">
            <w:pPr>
              <w:ind w:left="0"/>
              <w:jc w:val="center"/>
              <w:rPr>
                <w:rFonts w:cs="Calibri"/>
                <w:sz w:val="16"/>
                <w:szCs w:val="16"/>
              </w:rPr>
            </w:pPr>
          </w:p>
        </w:tc>
        <w:tc>
          <w:tcPr>
            <w:tcW w:w="1701" w:type="dxa"/>
            <w:tcBorders>
              <w:top w:val="nil"/>
              <w:bottom w:val="single" w:sz="4" w:space="0" w:color="auto"/>
            </w:tcBorders>
            <w:noWrap/>
            <w:vAlign w:val="bottom"/>
          </w:tcPr>
          <w:p w14:paraId="3DBDA7DE" w14:textId="345D33FF" w:rsidR="00260A7B" w:rsidRPr="008E0DD7" w:rsidRDefault="00260A7B" w:rsidP="00260A7B">
            <w:pPr>
              <w:ind w:left="0"/>
              <w:jc w:val="center"/>
              <w:rPr>
                <w:rFonts w:cs="Calibri"/>
                <w:sz w:val="16"/>
                <w:szCs w:val="16"/>
              </w:rPr>
            </w:pPr>
            <w:r w:rsidRPr="008E0DD7">
              <w:rPr>
                <w:rFonts w:cs="Calibri"/>
                <w:sz w:val="16"/>
                <w:szCs w:val="16"/>
              </w:rPr>
              <w:t>1200 (3.9%)</w:t>
            </w:r>
          </w:p>
        </w:tc>
        <w:tc>
          <w:tcPr>
            <w:tcW w:w="1559" w:type="dxa"/>
            <w:tcBorders>
              <w:top w:val="nil"/>
              <w:bottom w:val="single" w:sz="4" w:space="0" w:color="auto"/>
            </w:tcBorders>
            <w:noWrap/>
            <w:vAlign w:val="bottom"/>
          </w:tcPr>
          <w:p w14:paraId="2FDDB389" w14:textId="76A087E3" w:rsidR="00260A7B" w:rsidRPr="008E0DD7" w:rsidRDefault="00260A7B" w:rsidP="00260A7B">
            <w:pPr>
              <w:ind w:left="0"/>
              <w:jc w:val="center"/>
              <w:rPr>
                <w:rFonts w:cs="Calibri"/>
                <w:sz w:val="16"/>
                <w:szCs w:val="16"/>
              </w:rPr>
            </w:pPr>
            <w:r w:rsidRPr="008E0DD7">
              <w:rPr>
                <w:rFonts w:cs="Calibri"/>
                <w:sz w:val="16"/>
                <w:szCs w:val="16"/>
              </w:rPr>
              <w:t>1837 (4.8%)</w:t>
            </w:r>
          </w:p>
        </w:tc>
        <w:tc>
          <w:tcPr>
            <w:tcW w:w="1559" w:type="dxa"/>
            <w:tcBorders>
              <w:top w:val="nil"/>
              <w:bottom w:val="single" w:sz="4" w:space="0" w:color="auto"/>
            </w:tcBorders>
            <w:vAlign w:val="bottom"/>
          </w:tcPr>
          <w:p w14:paraId="1E1F8291" w14:textId="14C6F638" w:rsidR="00260A7B" w:rsidRPr="008E0DD7" w:rsidRDefault="00260A7B" w:rsidP="00260A7B">
            <w:pPr>
              <w:ind w:left="0"/>
              <w:jc w:val="center"/>
              <w:rPr>
                <w:rFonts w:cs="Calibri"/>
                <w:sz w:val="16"/>
                <w:szCs w:val="16"/>
              </w:rPr>
            </w:pPr>
            <w:r w:rsidRPr="008E0DD7">
              <w:rPr>
                <w:rFonts w:cs="Calibri"/>
                <w:sz w:val="16"/>
                <w:szCs w:val="16"/>
              </w:rPr>
              <w:t>2314 (5.3%)</w:t>
            </w:r>
          </w:p>
        </w:tc>
        <w:tc>
          <w:tcPr>
            <w:tcW w:w="1701" w:type="dxa"/>
            <w:tcBorders>
              <w:top w:val="nil"/>
              <w:bottom w:val="single" w:sz="4" w:space="0" w:color="auto"/>
            </w:tcBorders>
            <w:vAlign w:val="bottom"/>
          </w:tcPr>
          <w:p w14:paraId="486122A8" w14:textId="2FE071ED" w:rsidR="00260A7B" w:rsidRPr="008E0DD7" w:rsidRDefault="00260A7B" w:rsidP="00260A7B">
            <w:pPr>
              <w:ind w:left="0"/>
              <w:jc w:val="center"/>
              <w:rPr>
                <w:rFonts w:cs="Calibri"/>
                <w:sz w:val="16"/>
                <w:szCs w:val="16"/>
              </w:rPr>
            </w:pPr>
            <w:r w:rsidRPr="008E0DD7">
              <w:rPr>
                <w:rFonts w:cs="Calibri"/>
                <w:sz w:val="16"/>
                <w:szCs w:val="16"/>
              </w:rPr>
              <w:t>3425 (7.2%)</w:t>
            </w:r>
          </w:p>
        </w:tc>
        <w:tc>
          <w:tcPr>
            <w:tcW w:w="1979" w:type="dxa"/>
            <w:tcBorders>
              <w:top w:val="nil"/>
              <w:bottom w:val="single" w:sz="4" w:space="0" w:color="auto"/>
            </w:tcBorders>
            <w:vAlign w:val="bottom"/>
          </w:tcPr>
          <w:p w14:paraId="5615BAB5" w14:textId="507F51AF" w:rsidR="00260A7B" w:rsidRPr="008E0DD7" w:rsidRDefault="00260A7B" w:rsidP="00260A7B">
            <w:pPr>
              <w:ind w:left="0"/>
              <w:jc w:val="center"/>
              <w:rPr>
                <w:rFonts w:cs="Calibri"/>
                <w:sz w:val="16"/>
                <w:szCs w:val="16"/>
              </w:rPr>
            </w:pPr>
            <w:r w:rsidRPr="008E0DD7">
              <w:rPr>
                <w:rFonts w:cs="Calibri"/>
                <w:sz w:val="16"/>
                <w:szCs w:val="16"/>
              </w:rPr>
              <w:t>6765 (12.7%)</w:t>
            </w:r>
          </w:p>
        </w:tc>
      </w:tr>
      <w:tr w:rsidR="00260A7B" w:rsidRPr="008E0DD7" w14:paraId="77625832" w14:textId="2267834C" w:rsidTr="210E5735">
        <w:trPr>
          <w:trHeight w:val="18"/>
          <w:jc w:val="center"/>
        </w:trPr>
        <w:tc>
          <w:tcPr>
            <w:tcW w:w="4111" w:type="dxa"/>
            <w:tcBorders>
              <w:bottom w:val="nil"/>
            </w:tcBorders>
            <w:noWrap/>
            <w:vAlign w:val="center"/>
            <w:hideMark/>
          </w:tcPr>
          <w:p w14:paraId="3764D70E" w14:textId="77777777" w:rsidR="00260A7B" w:rsidRPr="008E0DD7" w:rsidRDefault="00260A7B" w:rsidP="00260A7B">
            <w:pPr>
              <w:ind w:left="0"/>
              <w:rPr>
                <w:rFonts w:eastAsia="Times New Roman" w:cstheme="majorHAnsi"/>
                <w:sz w:val="16"/>
                <w:szCs w:val="16"/>
                <w:lang w:eastAsia="en-GB"/>
              </w:rPr>
            </w:pPr>
            <w:r w:rsidRPr="008E0DD7">
              <w:rPr>
                <w:rFonts w:eastAsia="Times New Roman" w:cstheme="majorHAnsi"/>
                <w:sz w:val="16"/>
                <w:szCs w:val="16"/>
                <w:lang w:eastAsia="en-GB"/>
              </w:rPr>
              <w:t>Parent employment average duration:</w:t>
            </w:r>
          </w:p>
        </w:tc>
        <w:tc>
          <w:tcPr>
            <w:tcW w:w="993" w:type="dxa"/>
            <w:tcBorders>
              <w:bottom w:val="nil"/>
            </w:tcBorders>
          </w:tcPr>
          <w:p w14:paraId="329B07A2" w14:textId="77777777" w:rsidR="00260A7B" w:rsidRPr="008E0DD7" w:rsidRDefault="00260A7B" w:rsidP="00260A7B">
            <w:pPr>
              <w:ind w:left="0"/>
              <w:jc w:val="center"/>
              <w:rPr>
                <w:rFonts w:cs="Calibri"/>
                <w:sz w:val="16"/>
                <w:szCs w:val="16"/>
              </w:rPr>
            </w:pPr>
            <w:r w:rsidRPr="008E0DD7">
              <w:rPr>
                <w:rFonts w:cs="Calibri"/>
                <w:sz w:val="16"/>
                <w:szCs w:val="16"/>
              </w:rPr>
              <w:t>268,420</w:t>
            </w:r>
          </w:p>
        </w:tc>
        <w:tc>
          <w:tcPr>
            <w:tcW w:w="1701" w:type="dxa"/>
            <w:tcBorders>
              <w:bottom w:val="nil"/>
            </w:tcBorders>
            <w:noWrap/>
            <w:vAlign w:val="bottom"/>
          </w:tcPr>
          <w:p w14:paraId="008099A3" w14:textId="77777777" w:rsidR="00260A7B" w:rsidRPr="008E0DD7" w:rsidRDefault="00260A7B" w:rsidP="00260A7B">
            <w:pPr>
              <w:ind w:left="0"/>
              <w:jc w:val="center"/>
              <w:rPr>
                <w:rFonts w:cs="Calibri"/>
                <w:sz w:val="16"/>
                <w:szCs w:val="16"/>
              </w:rPr>
            </w:pPr>
          </w:p>
        </w:tc>
        <w:tc>
          <w:tcPr>
            <w:tcW w:w="1559" w:type="dxa"/>
            <w:tcBorders>
              <w:bottom w:val="nil"/>
            </w:tcBorders>
            <w:noWrap/>
            <w:vAlign w:val="bottom"/>
          </w:tcPr>
          <w:p w14:paraId="6092B623" w14:textId="77777777" w:rsidR="00260A7B" w:rsidRPr="008E0DD7" w:rsidRDefault="00260A7B" w:rsidP="00260A7B">
            <w:pPr>
              <w:ind w:left="0"/>
              <w:jc w:val="center"/>
              <w:rPr>
                <w:rFonts w:cs="Calibri"/>
                <w:sz w:val="16"/>
                <w:szCs w:val="16"/>
              </w:rPr>
            </w:pPr>
          </w:p>
        </w:tc>
        <w:tc>
          <w:tcPr>
            <w:tcW w:w="1559" w:type="dxa"/>
            <w:tcBorders>
              <w:bottom w:val="nil"/>
            </w:tcBorders>
            <w:vAlign w:val="bottom"/>
          </w:tcPr>
          <w:p w14:paraId="3E149186" w14:textId="77777777" w:rsidR="00260A7B" w:rsidRPr="008E0DD7" w:rsidRDefault="00260A7B" w:rsidP="00260A7B">
            <w:pPr>
              <w:ind w:left="0"/>
              <w:jc w:val="center"/>
              <w:rPr>
                <w:rFonts w:cs="Calibri"/>
                <w:sz w:val="16"/>
                <w:szCs w:val="16"/>
              </w:rPr>
            </w:pPr>
          </w:p>
        </w:tc>
        <w:tc>
          <w:tcPr>
            <w:tcW w:w="1701" w:type="dxa"/>
            <w:tcBorders>
              <w:bottom w:val="nil"/>
            </w:tcBorders>
            <w:vAlign w:val="bottom"/>
          </w:tcPr>
          <w:p w14:paraId="7371B522" w14:textId="28116320" w:rsidR="00260A7B" w:rsidRPr="008E0DD7" w:rsidRDefault="00260A7B" w:rsidP="00260A7B">
            <w:pPr>
              <w:ind w:left="0"/>
              <w:jc w:val="center"/>
              <w:rPr>
                <w:rFonts w:cs="Calibri"/>
                <w:sz w:val="16"/>
                <w:szCs w:val="16"/>
              </w:rPr>
            </w:pPr>
          </w:p>
        </w:tc>
        <w:tc>
          <w:tcPr>
            <w:tcW w:w="1979" w:type="dxa"/>
            <w:tcBorders>
              <w:bottom w:val="nil"/>
            </w:tcBorders>
            <w:vAlign w:val="bottom"/>
          </w:tcPr>
          <w:p w14:paraId="7824C1B7" w14:textId="077A21DC" w:rsidR="00260A7B" w:rsidRPr="008E0DD7" w:rsidRDefault="00260A7B" w:rsidP="00260A7B">
            <w:pPr>
              <w:ind w:left="0"/>
              <w:jc w:val="center"/>
              <w:rPr>
                <w:rFonts w:cs="Calibri"/>
                <w:sz w:val="16"/>
                <w:szCs w:val="16"/>
              </w:rPr>
            </w:pPr>
          </w:p>
        </w:tc>
      </w:tr>
      <w:tr w:rsidR="00260A7B" w:rsidRPr="008E0DD7" w14:paraId="175E8EA8" w14:textId="3B21E728" w:rsidTr="210E5735">
        <w:trPr>
          <w:trHeight w:val="18"/>
          <w:jc w:val="center"/>
        </w:trPr>
        <w:tc>
          <w:tcPr>
            <w:tcW w:w="4111" w:type="dxa"/>
            <w:tcBorders>
              <w:top w:val="nil"/>
              <w:bottom w:val="nil"/>
            </w:tcBorders>
            <w:noWrap/>
            <w:vAlign w:val="center"/>
            <w:hideMark/>
          </w:tcPr>
          <w:p w14:paraId="12DE68A8" w14:textId="77777777" w:rsidR="00260A7B" w:rsidRPr="008E0DD7" w:rsidRDefault="00260A7B" w:rsidP="00260A7B">
            <w:pPr>
              <w:ind w:left="227"/>
              <w:rPr>
                <w:rFonts w:eastAsia="Times New Roman" w:cstheme="majorHAnsi"/>
                <w:sz w:val="16"/>
                <w:szCs w:val="16"/>
                <w:lang w:eastAsia="en-GB"/>
              </w:rPr>
            </w:pPr>
            <w:r w:rsidRPr="008E0DD7">
              <w:rPr>
                <w:rFonts w:eastAsia="Times New Roman" w:cstheme="majorHAnsi"/>
                <w:sz w:val="16"/>
                <w:szCs w:val="16"/>
                <w:lang w:eastAsia="en-GB"/>
              </w:rPr>
              <w:lastRenderedPageBreak/>
              <w:t>Greater than 4 years</w:t>
            </w:r>
          </w:p>
        </w:tc>
        <w:tc>
          <w:tcPr>
            <w:tcW w:w="993" w:type="dxa"/>
            <w:tcBorders>
              <w:top w:val="nil"/>
              <w:bottom w:val="nil"/>
            </w:tcBorders>
          </w:tcPr>
          <w:p w14:paraId="7961BD7C" w14:textId="77777777" w:rsidR="00260A7B" w:rsidRPr="008E0DD7" w:rsidRDefault="00260A7B" w:rsidP="00260A7B">
            <w:pPr>
              <w:ind w:left="0"/>
              <w:jc w:val="center"/>
              <w:rPr>
                <w:rFonts w:cs="Calibri"/>
                <w:sz w:val="16"/>
                <w:szCs w:val="16"/>
              </w:rPr>
            </w:pPr>
          </w:p>
        </w:tc>
        <w:tc>
          <w:tcPr>
            <w:tcW w:w="1701" w:type="dxa"/>
            <w:tcBorders>
              <w:top w:val="nil"/>
              <w:bottom w:val="nil"/>
            </w:tcBorders>
            <w:noWrap/>
            <w:vAlign w:val="bottom"/>
          </w:tcPr>
          <w:p w14:paraId="35AF30B0" w14:textId="078A0FE5" w:rsidR="00260A7B" w:rsidRPr="008E0DD7" w:rsidRDefault="00260A7B" w:rsidP="00260A7B">
            <w:pPr>
              <w:ind w:left="0"/>
              <w:jc w:val="center"/>
              <w:rPr>
                <w:rFonts w:cs="Calibri"/>
                <w:sz w:val="16"/>
                <w:szCs w:val="16"/>
              </w:rPr>
            </w:pPr>
            <w:r w:rsidRPr="008E0DD7">
              <w:rPr>
                <w:rFonts w:cs="Calibri"/>
                <w:sz w:val="16"/>
                <w:szCs w:val="16"/>
              </w:rPr>
              <w:t>28610 (83.9%)</w:t>
            </w:r>
          </w:p>
        </w:tc>
        <w:tc>
          <w:tcPr>
            <w:tcW w:w="1559" w:type="dxa"/>
            <w:tcBorders>
              <w:top w:val="nil"/>
              <w:bottom w:val="nil"/>
            </w:tcBorders>
            <w:noWrap/>
            <w:vAlign w:val="bottom"/>
          </w:tcPr>
          <w:p w14:paraId="1CEBA67B" w14:textId="5690848E" w:rsidR="00260A7B" w:rsidRPr="008E0DD7" w:rsidRDefault="00260A7B" w:rsidP="00260A7B">
            <w:pPr>
              <w:ind w:left="0"/>
              <w:jc w:val="center"/>
              <w:rPr>
                <w:rFonts w:cs="Calibri"/>
                <w:sz w:val="16"/>
                <w:szCs w:val="16"/>
              </w:rPr>
            </w:pPr>
            <w:r w:rsidRPr="008E0DD7">
              <w:rPr>
                <w:rFonts w:cs="Calibri"/>
                <w:sz w:val="16"/>
                <w:szCs w:val="16"/>
              </w:rPr>
              <w:t>34725 (81.2%)</w:t>
            </w:r>
          </w:p>
        </w:tc>
        <w:tc>
          <w:tcPr>
            <w:tcW w:w="1559" w:type="dxa"/>
            <w:tcBorders>
              <w:top w:val="nil"/>
              <w:bottom w:val="nil"/>
            </w:tcBorders>
            <w:vAlign w:val="bottom"/>
          </w:tcPr>
          <w:p w14:paraId="44C11920" w14:textId="57869118" w:rsidR="00260A7B" w:rsidRPr="008E0DD7" w:rsidRDefault="00260A7B" w:rsidP="00260A7B">
            <w:pPr>
              <w:ind w:left="0"/>
              <w:jc w:val="center"/>
              <w:rPr>
                <w:rFonts w:cs="Calibri"/>
                <w:sz w:val="16"/>
                <w:szCs w:val="16"/>
              </w:rPr>
            </w:pPr>
            <w:r w:rsidRPr="008E0DD7">
              <w:rPr>
                <w:rFonts w:cs="Calibri"/>
                <w:sz w:val="16"/>
                <w:szCs w:val="16"/>
              </w:rPr>
              <w:t>38850 (77.8%)</w:t>
            </w:r>
          </w:p>
        </w:tc>
        <w:tc>
          <w:tcPr>
            <w:tcW w:w="1701" w:type="dxa"/>
            <w:tcBorders>
              <w:top w:val="nil"/>
              <w:bottom w:val="nil"/>
            </w:tcBorders>
            <w:vAlign w:val="bottom"/>
          </w:tcPr>
          <w:p w14:paraId="5171B892" w14:textId="60792C38" w:rsidR="00260A7B" w:rsidRPr="008E0DD7" w:rsidRDefault="00260A7B" w:rsidP="00260A7B">
            <w:pPr>
              <w:ind w:left="0"/>
              <w:jc w:val="center"/>
              <w:rPr>
                <w:rFonts w:cs="Calibri"/>
                <w:sz w:val="16"/>
                <w:szCs w:val="16"/>
              </w:rPr>
            </w:pPr>
            <w:r w:rsidRPr="008E0DD7">
              <w:rPr>
                <w:rFonts w:cs="Calibri"/>
                <w:sz w:val="16"/>
                <w:szCs w:val="16"/>
              </w:rPr>
              <w:t>42162 (72.0%)</w:t>
            </w:r>
          </w:p>
        </w:tc>
        <w:tc>
          <w:tcPr>
            <w:tcW w:w="1979" w:type="dxa"/>
            <w:tcBorders>
              <w:top w:val="nil"/>
              <w:bottom w:val="nil"/>
            </w:tcBorders>
            <w:vAlign w:val="bottom"/>
          </w:tcPr>
          <w:p w14:paraId="1EADB37D" w14:textId="23A24CC4" w:rsidR="00260A7B" w:rsidRPr="008E0DD7" w:rsidRDefault="00260A7B" w:rsidP="00260A7B">
            <w:pPr>
              <w:ind w:left="0"/>
              <w:jc w:val="center"/>
              <w:rPr>
                <w:rFonts w:cs="Calibri"/>
                <w:sz w:val="16"/>
                <w:szCs w:val="16"/>
              </w:rPr>
            </w:pPr>
            <w:r w:rsidRPr="008E0DD7">
              <w:rPr>
                <w:rFonts w:cs="Calibri"/>
                <w:sz w:val="16"/>
                <w:szCs w:val="16"/>
              </w:rPr>
              <w:t>44617 (53.8%)</w:t>
            </w:r>
          </w:p>
        </w:tc>
      </w:tr>
      <w:tr w:rsidR="00260A7B" w:rsidRPr="008E0DD7" w14:paraId="199A45E3" w14:textId="704ED977" w:rsidTr="210E5735">
        <w:trPr>
          <w:trHeight w:val="18"/>
          <w:jc w:val="center"/>
        </w:trPr>
        <w:tc>
          <w:tcPr>
            <w:tcW w:w="4111" w:type="dxa"/>
            <w:tcBorders>
              <w:top w:val="nil"/>
            </w:tcBorders>
            <w:noWrap/>
            <w:vAlign w:val="center"/>
            <w:hideMark/>
          </w:tcPr>
          <w:p w14:paraId="219391EF" w14:textId="77777777" w:rsidR="00260A7B" w:rsidRPr="008E0DD7" w:rsidRDefault="00260A7B" w:rsidP="00260A7B">
            <w:pPr>
              <w:ind w:left="227"/>
              <w:rPr>
                <w:rFonts w:eastAsia="Times New Roman" w:cstheme="majorHAnsi"/>
                <w:sz w:val="16"/>
                <w:szCs w:val="16"/>
                <w:lang w:eastAsia="en-GB"/>
              </w:rPr>
            </w:pPr>
            <w:r w:rsidRPr="008E0DD7">
              <w:rPr>
                <w:rFonts w:eastAsia="Times New Roman" w:cstheme="majorHAnsi"/>
                <w:sz w:val="16"/>
                <w:szCs w:val="16"/>
                <w:lang w:eastAsia="en-GB"/>
              </w:rPr>
              <w:t>4 years or less</w:t>
            </w:r>
          </w:p>
        </w:tc>
        <w:tc>
          <w:tcPr>
            <w:tcW w:w="993" w:type="dxa"/>
            <w:tcBorders>
              <w:top w:val="nil"/>
            </w:tcBorders>
          </w:tcPr>
          <w:p w14:paraId="35523B91" w14:textId="77777777" w:rsidR="00260A7B" w:rsidRPr="008E0DD7" w:rsidRDefault="00260A7B" w:rsidP="00260A7B">
            <w:pPr>
              <w:ind w:left="0"/>
              <w:jc w:val="center"/>
              <w:rPr>
                <w:rFonts w:cs="Calibri"/>
                <w:sz w:val="16"/>
                <w:szCs w:val="16"/>
              </w:rPr>
            </w:pPr>
          </w:p>
        </w:tc>
        <w:tc>
          <w:tcPr>
            <w:tcW w:w="1701" w:type="dxa"/>
            <w:tcBorders>
              <w:top w:val="nil"/>
            </w:tcBorders>
            <w:noWrap/>
            <w:vAlign w:val="bottom"/>
          </w:tcPr>
          <w:p w14:paraId="2EC3F6EE" w14:textId="013A168E" w:rsidR="00260A7B" w:rsidRPr="008E0DD7" w:rsidRDefault="00260A7B" w:rsidP="00260A7B">
            <w:pPr>
              <w:ind w:left="0"/>
              <w:jc w:val="center"/>
              <w:rPr>
                <w:rFonts w:cs="Calibri"/>
                <w:sz w:val="16"/>
                <w:szCs w:val="16"/>
              </w:rPr>
            </w:pPr>
            <w:r w:rsidRPr="008E0DD7">
              <w:rPr>
                <w:rFonts w:cs="Calibri"/>
                <w:sz w:val="16"/>
                <w:szCs w:val="16"/>
              </w:rPr>
              <w:t>5506 (16.1%)</w:t>
            </w:r>
          </w:p>
        </w:tc>
        <w:tc>
          <w:tcPr>
            <w:tcW w:w="1559" w:type="dxa"/>
            <w:tcBorders>
              <w:top w:val="nil"/>
            </w:tcBorders>
            <w:noWrap/>
            <w:vAlign w:val="bottom"/>
          </w:tcPr>
          <w:p w14:paraId="2EE4C65A" w14:textId="41B40CD1" w:rsidR="00260A7B" w:rsidRPr="008E0DD7" w:rsidRDefault="00260A7B" w:rsidP="00260A7B">
            <w:pPr>
              <w:ind w:left="0"/>
              <w:jc w:val="center"/>
              <w:rPr>
                <w:rFonts w:cs="Calibri"/>
                <w:sz w:val="16"/>
                <w:szCs w:val="16"/>
              </w:rPr>
            </w:pPr>
            <w:r w:rsidRPr="008E0DD7">
              <w:rPr>
                <w:rFonts w:cs="Calibri"/>
                <w:sz w:val="16"/>
                <w:szCs w:val="16"/>
              </w:rPr>
              <w:t>8048 (18.8%)</w:t>
            </w:r>
          </w:p>
        </w:tc>
        <w:tc>
          <w:tcPr>
            <w:tcW w:w="1559" w:type="dxa"/>
            <w:tcBorders>
              <w:top w:val="nil"/>
            </w:tcBorders>
            <w:vAlign w:val="bottom"/>
          </w:tcPr>
          <w:p w14:paraId="53AB3385" w14:textId="1B492751" w:rsidR="00260A7B" w:rsidRPr="008E0DD7" w:rsidRDefault="00260A7B" w:rsidP="00260A7B">
            <w:pPr>
              <w:ind w:left="0"/>
              <w:jc w:val="center"/>
              <w:rPr>
                <w:rFonts w:cs="Calibri"/>
                <w:sz w:val="16"/>
                <w:szCs w:val="16"/>
              </w:rPr>
            </w:pPr>
            <w:r w:rsidRPr="008E0DD7">
              <w:rPr>
                <w:rFonts w:cs="Calibri"/>
                <w:sz w:val="16"/>
                <w:szCs w:val="16"/>
              </w:rPr>
              <w:t>11102 (22.2%)</w:t>
            </w:r>
          </w:p>
        </w:tc>
        <w:tc>
          <w:tcPr>
            <w:tcW w:w="1701" w:type="dxa"/>
            <w:tcBorders>
              <w:top w:val="nil"/>
            </w:tcBorders>
            <w:vAlign w:val="bottom"/>
          </w:tcPr>
          <w:p w14:paraId="4A28991C" w14:textId="60760D24" w:rsidR="00260A7B" w:rsidRPr="008E0DD7" w:rsidRDefault="00260A7B" w:rsidP="00260A7B">
            <w:pPr>
              <w:ind w:left="0"/>
              <w:jc w:val="center"/>
              <w:rPr>
                <w:rFonts w:cs="Calibri"/>
                <w:sz w:val="16"/>
                <w:szCs w:val="16"/>
              </w:rPr>
            </w:pPr>
            <w:r w:rsidRPr="008E0DD7">
              <w:rPr>
                <w:rFonts w:cs="Calibri"/>
                <w:sz w:val="16"/>
                <w:szCs w:val="16"/>
              </w:rPr>
              <w:t>16424 (28.0%)</w:t>
            </w:r>
          </w:p>
        </w:tc>
        <w:tc>
          <w:tcPr>
            <w:tcW w:w="1979" w:type="dxa"/>
            <w:tcBorders>
              <w:top w:val="nil"/>
            </w:tcBorders>
            <w:vAlign w:val="bottom"/>
          </w:tcPr>
          <w:p w14:paraId="1BF9AE09" w14:textId="2BE2F931" w:rsidR="00260A7B" w:rsidRPr="008E0DD7" w:rsidRDefault="00260A7B" w:rsidP="00260A7B">
            <w:pPr>
              <w:ind w:left="0"/>
              <w:jc w:val="center"/>
              <w:rPr>
                <w:rFonts w:cs="Calibri"/>
                <w:sz w:val="16"/>
                <w:szCs w:val="16"/>
              </w:rPr>
            </w:pPr>
            <w:r w:rsidRPr="008E0DD7">
              <w:rPr>
                <w:rFonts w:cs="Calibri"/>
                <w:sz w:val="16"/>
                <w:szCs w:val="16"/>
              </w:rPr>
              <w:t>38376 (46.2%)</w:t>
            </w:r>
          </w:p>
        </w:tc>
      </w:tr>
      <w:tr w:rsidR="00B06ADA" w:rsidRPr="008E0DD7" w14:paraId="50D0B827" w14:textId="79714DEE" w:rsidTr="210E5735">
        <w:trPr>
          <w:trHeight w:val="18"/>
          <w:jc w:val="center"/>
        </w:trPr>
        <w:tc>
          <w:tcPr>
            <w:tcW w:w="4111" w:type="dxa"/>
            <w:tcBorders>
              <w:bottom w:val="single" w:sz="4" w:space="0" w:color="auto"/>
            </w:tcBorders>
            <w:noWrap/>
            <w:vAlign w:val="center"/>
            <w:hideMark/>
          </w:tcPr>
          <w:p w14:paraId="4E77CB1D" w14:textId="77777777"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Parent received social support payment:</w:t>
            </w:r>
          </w:p>
        </w:tc>
        <w:tc>
          <w:tcPr>
            <w:tcW w:w="993" w:type="dxa"/>
            <w:tcBorders>
              <w:bottom w:val="single" w:sz="4" w:space="0" w:color="auto"/>
            </w:tcBorders>
          </w:tcPr>
          <w:p w14:paraId="64B7F378" w14:textId="77777777" w:rsidR="005E5BDB" w:rsidRPr="008E0DD7" w:rsidRDefault="005E5BDB" w:rsidP="00B751A8">
            <w:pPr>
              <w:ind w:left="0"/>
              <w:jc w:val="center"/>
              <w:rPr>
                <w:rFonts w:cs="Calibri"/>
                <w:sz w:val="16"/>
                <w:szCs w:val="16"/>
              </w:rPr>
            </w:pPr>
          </w:p>
        </w:tc>
        <w:tc>
          <w:tcPr>
            <w:tcW w:w="1701" w:type="dxa"/>
            <w:tcBorders>
              <w:bottom w:val="single" w:sz="4" w:space="0" w:color="auto"/>
            </w:tcBorders>
            <w:noWrap/>
            <w:vAlign w:val="center"/>
          </w:tcPr>
          <w:p w14:paraId="00043DEE" w14:textId="77777777" w:rsidR="005E5BDB" w:rsidRPr="008E0DD7" w:rsidRDefault="005E5BDB" w:rsidP="00B751A8">
            <w:pPr>
              <w:ind w:left="0"/>
              <w:jc w:val="center"/>
              <w:rPr>
                <w:rFonts w:cs="Calibri"/>
                <w:sz w:val="16"/>
                <w:szCs w:val="16"/>
              </w:rPr>
            </w:pPr>
          </w:p>
        </w:tc>
        <w:tc>
          <w:tcPr>
            <w:tcW w:w="1559" w:type="dxa"/>
            <w:tcBorders>
              <w:bottom w:val="single" w:sz="4" w:space="0" w:color="auto"/>
            </w:tcBorders>
            <w:noWrap/>
            <w:vAlign w:val="center"/>
          </w:tcPr>
          <w:p w14:paraId="3DC88630" w14:textId="77777777" w:rsidR="005E5BDB" w:rsidRPr="008E0DD7" w:rsidRDefault="005E5BDB" w:rsidP="00B751A8">
            <w:pPr>
              <w:ind w:left="0"/>
              <w:jc w:val="center"/>
              <w:rPr>
                <w:rFonts w:cs="Calibri"/>
                <w:sz w:val="16"/>
                <w:szCs w:val="16"/>
              </w:rPr>
            </w:pPr>
          </w:p>
        </w:tc>
        <w:tc>
          <w:tcPr>
            <w:tcW w:w="1559" w:type="dxa"/>
            <w:tcBorders>
              <w:bottom w:val="single" w:sz="4" w:space="0" w:color="auto"/>
            </w:tcBorders>
          </w:tcPr>
          <w:p w14:paraId="34A56CA3" w14:textId="77777777" w:rsidR="005E5BDB" w:rsidRPr="008E0DD7" w:rsidRDefault="005E5BDB" w:rsidP="00B751A8">
            <w:pPr>
              <w:ind w:left="0"/>
              <w:jc w:val="center"/>
              <w:rPr>
                <w:rFonts w:cs="Calibri"/>
                <w:sz w:val="16"/>
                <w:szCs w:val="16"/>
              </w:rPr>
            </w:pPr>
          </w:p>
        </w:tc>
        <w:tc>
          <w:tcPr>
            <w:tcW w:w="1701" w:type="dxa"/>
            <w:tcBorders>
              <w:bottom w:val="single" w:sz="4" w:space="0" w:color="auto"/>
            </w:tcBorders>
          </w:tcPr>
          <w:p w14:paraId="55B4AA18" w14:textId="0ACB4F14" w:rsidR="005E5BDB" w:rsidRPr="008E0DD7" w:rsidRDefault="005E5BDB" w:rsidP="00B751A8">
            <w:pPr>
              <w:ind w:left="0"/>
              <w:jc w:val="center"/>
              <w:rPr>
                <w:rFonts w:cs="Calibri"/>
                <w:sz w:val="16"/>
                <w:szCs w:val="16"/>
              </w:rPr>
            </w:pPr>
          </w:p>
        </w:tc>
        <w:tc>
          <w:tcPr>
            <w:tcW w:w="1979" w:type="dxa"/>
            <w:tcBorders>
              <w:bottom w:val="single" w:sz="4" w:space="0" w:color="auto"/>
            </w:tcBorders>
          </w:tcPr>
          <w:p w14:paraId="0AC7AC49" w14:textId="024CC1D5" w:rsidR="005E5BDB" w:rsidRPr="008E0DD7" w:rsidRDefault="005E5BDB" w:rsidP="00B751A8">
            <w:pPr>
              <w:ind w:left="0"/>
              <w:jc w:val="center"/>
              <w:rPr>
                <w:rFonts w:cs="Calibri"/>
                <w:sz w:val="16"/>
                <w:szCs w:val="16"/>
              </w:rPr>
            </w:pPr>
          </w:p>
        </w:tc>
      </w:tr>
      <w:tr w:rsidR="00B06ADA" w:rsidRPr="008E0DD7" w14:paraId="666DC14B" w14:textId="38E31905" w:rsidTr="210E5735">
        <w:trPr>
          <w:trHeight w:val="18"/>
          <w:jc w:val="center"/>
        </w:trPr>
        <w:tc>
          <w:tcPr>
            <w:tcW w:w="4111" w:type="dxa"/>
            <w:tcBorders>
              <w:bottom w:val="nil"/>
            </w:tcBorders>
            <w:noWrap/>
            <w:vAlign w:val="center"/>
            <w:hideMark/>
          </w:tcPr>
          <w:p w14:paraId="72359A44" w14:textId="77777777" w:rsidR="005E5BDB" w:rsidRPr="008E0DD7" w:rsidRDefault="005E5BDB" w:rsidP="00B751A8">
            <w:pPr>
              <w:ind w:left="113"/>
              <w:rPr>
                <w:rFonts w:eastAsia="Times New Roman" w:cstheme="majorHAnsi"/>
                <w:sz w:val="16"/>
                <w:szCs w:val="16"/>
                <w:lang w:eastAsia="en-GB"/>
              </w:rPr>
            </w:pPr>
            <w:r w:rsidRPr="008E0DD7">
              <w:rPr>
                <w:rFonts w:eastAsia="Times New Roman" w:cstheme="majorHAnsi"/>
                <w:sz w:val="16"/>
                <w:szCs w:val="16"/>
                <w:lang w:eastAsia="en-GB"/>
              </w:rPr>
              <w:t xml:space="preserve">Age pension support payment: </w:t>
            </w:r>
          </w:p>
        </w:tc>
        <w:tc>
          <w:tcPr>
            <w:tcW w:w="993" w:type="dxa"/>
            <w:tcBorders>
              <w:bottom w:val="nil"/>
            </w:tcBorders>
          </w:tcPr>
          <w:p w14:paraId="0D6C0457" w14:textId="77777777" w:rsidR="005E5BDB" w:rsidRPr="008E0DD7" w:rsidRDefault="005E5BDB" w:rsidP="00B751A8">
            <w:pPr>
              <w:ind w:left="0"/>
              <w:jc w:val="center"/>
              <w:rPr>
                <w:rFonts w:cs="Calibri"/>
                <w:sz w:val="16"/>
                <w:szCs w:val="16"/>
              </w:rPr>
            </w:pPr>
            <w:r w:rsidRPr="008E0DD7">
              <w:rPr>
                <w:rFonts w:cs="Calibri"/>
                <w:sz w:val="16"/>
                <w:szCs w:val="16"/>
              </w:rPr>
              <w:t>270,753</w:t>
            </w:r>
          </w:p>
        </w:tc>
        <w:tc>
          <w:tcPr>
            <w:tcW w:w="1701" w:type="dxa"/>
            <w:tcBorders>
              <w:bottom w:val="nil"/>
            </w:tcBorders>
            <w:noWrap/>
            <w:vAlign w:val="center"/>
          </w:tcPr>
          <w:p w14:paraId="03EF24CC" w14:textId="77777777" w:rsidR="005E5BDB" w:rsidRPr="008E0DD7" w:rsidRDefault="005E5BDB" w:rsidP="00B751A8">
            <w:pPr>
              <w:ind w:left="0"/>
              <w:jc w:val="center"/>
              <w:rPr>
                <w:rFonts w:cs="Calibri"/>
                <w:sz w:val="16"/>
                <w:szCs w:val="16"/>
              </w:rPr>
            </w:pPr>
          </w:p>
        </w:tc>
        <w:tc>
          <w:tcPr>
            <w:tcW w:w="1559" w:type="dxa"/>
            <w:tcBorders>
              <w:bottom w:val="nil"/>
            </w:tcBorders>
            <w:noWrap/>
            <w:vAlign w:val="center"/>
          </w:tcPr>
          <w:p w14:paraId="08635984" w14:textId="77777777" w:rsidR="005E5BDB" w:rsidRPr="008E0DD7" w:rsidRDefault="005E5BDB" w:rsidP="00B751A8">
            <w:pPr>
              <w:ind w:left="0"/>
              <w:jc w:val="center"/>
              <w:rPr>
                <w:rFonts w:cs="Calibri"/>
                <w:sz w:val="16"/>
                <w:szCs w:val="16"/>
              </w:rPr>
            </w:pPr>
          </w:p>
        </w:tc>
        <w:tc>
          <w:tcPr>
            <w:tcW w:w="1559" w:type="dxa"/>
            <w:tcBorders>
              <w:bottom w:val="nil"/>
            </w:tcBorders>
          </w:tcPr>
          <w:p w14:paraId="6FD936C3" w14:textId="77777777" w:rsidR="005E5BDB" w:rsidRPr="008E0DD7" w:rsidRDefault="005E5BDB" w:rsidP="00B751A8">
            <w:pPr>
              <w:ind w:left="0"/>
              <w:jc w:val="center"/>
              <w:rPr>
                <w:rFonts w:cs="Calibri"/>
                <w:sz w:val="16"/>
                <w:szCs w:val="16"/>
              </w:rPr>
            </w:pPr>
          </w:p>
        </w:tc>
        <w:tc>
          <w:tcPr>
            <w:tcW w:w="1701" w:type="dxa"/>
            <w:tcBorders>
              <w:bottom w:val="nil"/>
            </w:tcBorders>
          </w:tcPr>
          <w:p w14:paraId="5CE06379" w14:textId="07EB7AF8" w:rsidR="005E5BDB" w:rsidRPr="008E0DD7" w:rsidRDefault="005E5BDB" w:rsidP="00B751A8">
            <w:pPr>
              <w:ind w:left="0"/>
              <w:jc w:val="center"/>
              <w:rPr>
                <w:rFonts w:cs="Calibri"/>
                <w:sz w:val="16"/>
                <w:szCs w:val="16"/>
              </w:rPr>
            </w:pPr>
          </w:p>
        </w:tc>
        <w:tc>
          <w:tcPr>
            <w:tcW w:w="1979" w:type="dxa"/>
            <w:tcBorders>
              <w:bottom w:val="nil"/>
            </w:tcBorders>
          </w:tcPr>
          <w:p w14:paraId="7B43B253" w14:textId="44C5371E" w:rsidR="005E5BDB" w:rsidRPr="008E0DD7" w:rsidRDefault="005E5BDB" w:rsidP="00B751A8">
            <w:pPr>
              <w:ind w:left="0"/>
              <w:jc w:val="center"/>
              <w:rPr>
                <w:rFonts w:cs="Calibri"/>
                <w:sz w:val="16"/>
                <w:szCs w:val="16"/>
              </w:rPr>
            </w:pPr>
          </w:p>
        </w:tc>
      </w:tr>
      <w:tr w:rsidR="00D563E2" w:rsidRPr="008E0DD7" w14:paraId="4E2FA78E" w14:textId="15091EC4" w:rsidTr="210E5735">
        <w:trPr>
          <w:trHeight w:val="18"/>
          <w:jc w:val="center"/>
        </w:trPr>
        <w:tc>
          <w:tcPr>
            <w:tcW w:w="4111" w:type="dxa"/>
            <w:tcBorders>
              <w:top w:val="nil"/>
              <w:bottom w:val="nil"/>
            </w:tcBorders>
            <w:noWrap/>
            <w:vAlign w:val="center"/>
            <w:hideMark/>
          </w:tcPr>
          <w:p w14:paraId="1B9D37C2"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7970DB53"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799AF4C9" w14:textId="335C8D46" w:rsidR="00D563E2" w:rsidRPr="008E0DD7" w:rsidRDefault="00D563E2" w:rsidP="00D563E2">
            <w:pPr>
              <w:ind w:left="0"/>
              <w:jc w:val="center"/>
              <w:rPr>
                <w:rFonts w:cs="Calibri"/>
                <w:sz w:val="16"/>
                <w:szCs w:val="16"/>
              </w:rPr>
            </w:pPr>
            <w:r w:rsidRPr="008E0DD7">
              <w:rPr>
                <w:rFonts w:cs="Calibri"/>
                <w:sz w:val="16"/>
                <w:szCs w:val="16"/>
              </w:rPr>
              <w:t>34575 (100.0%)</w:t>
            </w:r>
          </w:p>
        </w:tc>
        <w:tc>
          <w:tcPr>
            <w:tcW w:w="1559" w:type="dxa"/>
            <w:tcBorders>
              <w:top w:val="nil"/>
              <w:bottom w:val="nil"/>
            </w:tcBorders>
            <w:noWrap/>
            <w:vAlign w:val="bottom"/>
          </w:tcPr>
          <w:p w14:paraId="48ADCA1D" w14:textId="00A48269" w:rsidR="00D563E2" w:rsidRPr="008E0DD7" w:rsidRDefault="00D563E2" w:rsidP="00D563E2">
            <w:pPr>
              <w:ind w:left="0"/>
              <w:jc w:val="center"/>
              <w:rPr>
                <w:rFonts w:cs="Calibri"/>
                <w:sz w:val="16"/>
                <w:szCs w:val="16"/>
              </w:rPr>
            </w:pPr>
            <w:r w:rsidRPr="008E0DD7">
              <w:rPr>
                <w:rFonts w:cs="Calibri"/>
                <w:sz w:val="16"/>
                <w:szCs w:val="16"/>
              </w:rPr>
              <w:t>43202 (99.9%)</w:t>
            </w:r>
          </w:p>
        </w:tc>
        <w:tc>
          <w:tcPr>
            <w:tcW w:w="1559" w:type="dxa"/>
            <w:tcBorders>
              <w:top w:val="nil"/>
              <w:bottom w:val="nil"/>
            </w:tcBorders>
            <w:vAlign w:val="bottom"/>
          </w:tcPr>
          <w:p w14:paraId="16E859F9" w14:textId="37D6F600" w:rsidR="00D563E2" w:rsidRPr="008E0DD7" w:rsidRDefault="00D563E2" w:rsidP="00D563E2">
            <w:pPr>
              <w:ind w:left="0"/>
              <w:jc w:val="center"/>
              <w:rPr>
                <w:rFonts w:cs="Calibri"/>
                <w:sz w:val="16"/>
                <w:szCs w:val="16"/>
              </w:rPr>
            </w:pPr>
            <w:r w:rsidRPr="008E0DD7">
              <w:rPr>
                <w:rFonts w:cs="Calibri"/>
                <w:sz w:val="16"/>
                <w:szCs w:val="16"/>
              </w:rPr>
              <w:t>50383 (99.9%)</w:t>
            </w:r>
          </w:p>
        </w:tc>
        <w:tc>
          <w:tcPr>
            <w:tcW w:w="1701" w:type="dxa"/>
            <w:tcBorders>
              <w:top w:val="nil"/>
              <w:bottom w:val="nil"/>
            </w:tcBorders>
            <w:vAlign w:val="bottom"/>
          </w:tcPr>
          <w:p w14:paraId="333A627D" w14:textId="4CA83BF6" w:rsidR="00D563E2" w:rsidRPr="008E0DD7" w:rsidRDefault="00D563E2" w:rsidP="00D563E2">
            <w:pPr>
              <w:ind w:left="0"/>
              <w:jc w:val="center"/>
              <w:rPr>
                <w:rFonts w:cs="Calibri"/>
                <w:sz w:val="16"/>
                <w:szCs w:val="16"/>
              </w:rPr>
            </w:pPr>
            <w:r w:rsidRPr="008E0DD7">
              <w:rPr>
                <w:rFonts w:cs="Calibri"/>
                <w:sz w:val="16"/>
                <w:szCs w:val="16"/>
              </w:rPr>
              <w:t>58979 (99.9%)</w:t>
            </w:r>
          </w:p>
        </w:tc>
        <w:tc>
          <w:tcPr>
            <w:tcW w:w="1979" w:type="dxa"/>
            <w:tcBorders>
              <w:top w:val="nil"/>
              <w:bottom w:val="nil"/>
            </w:tcBorders>
            <w:vAlign w:val="bottom"/>
          </w:tcPr>
          <w:p w14:paraId="19EE00B3" w14:textId="6D111DA9" w:rsidR="00D563E2" w:rsidRPr="008E0DD7" w:rsidRDefault="00D563E2" w:rsidP="00D563E2">
            <w:pPr>
              <w:ind w:left="0"/>
              <w:jc w:val="center"/>
              <w:rPr>
                <w:rFonts w:cs="Calibri"/>
                <w:sz w:val="16"/>
                <w:szCs w:val="16"/>
              </w:rPr>
            </w:pPr>
            <w:r w:rsidRPr="008E0DD7">
              <w:rPr>
                <w:rFonts w:cs="Calibri"/>
                <w:sz w:val="16"/>
                <w:szCs w:val="16"/>
              </w:rPr>
              <w:t>83131 (99.6%)</w:t>
            </w:r>
          </w:p>
        </w:tc>
      </w:tr>
      <w:tr w:rsidR="00D563E2" w:rsidRPr="008E0DD7" w14:paraId="4FE1B9EE" w14:textId="426A8CB2" w:rsidTr="210E5735">
        <w:trPr>
          <w:trHeight w:val="18"/>
          <w:jc w:val="center"/>
        </w:trPr>
        <w:tc>
          <w:tcPr>
            <w:tcW w:w="4111" w:type="dxa"/>
            <w:tcBorders>
              <w:top w:val="nil"/>
              <w:bottom w:val="nil"/>
            </w:tcBorders>
            <w:noWrap/>
            <w:vAlign w:val="center"/>
            <w:hideMark/>
          </w:tcPr>
          <w:p w14:paraId="153BD771"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33C4D042"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20765563" w14:textId="422BB0AA" w:rsidR="00D563E2" w:rsidRPr="008E0DD7" w:rsidRDefault="00D563E2" w:rsidP="00D563E2">
            <w:pPr>
              <w:ind w:left="0"/>
              <w:jc w:val="center"/>
              <w:rPr>
                <w:rFonts w:cs="Calibri"/>
                <w:sz w:val="16"/>
                <w:szCs w:val="16"/>
              </w:rPr>
            </w:pPr>
            <w:r w:rsidRPr="008E0DD7">
              <w:rPr>
                <w:rFonts w:cs="Calibri"/>
                <w:sz w:val="16"/>
                <w:szCs w:val="16"/>
              </w:rPr>
              <w:t>10 (0.0%)</w:t>
            </w:r>
          </w:p>
        </w:tc>
        <w:tc>
          <w:tcPr>
            <w:tcW w:w="1559" w:type="dxa"/>
            <w:tcBorders>
              <w:top w:val="nil"/>
              <w:bottom w:val="nil"/>
            </w:tcBorders>
            <w:noWrap/>
            <w:vAlign w:val="bottom"/>
          </w:tcPr>
          <w:p w14:paraId="76B66F88" w14:textId="21253E48" w:rsidR="00D563E2" w:rsidRPr="008E0DD7" w:rsidRDefault="00D563E2" w:rsidP="00D563E2">
            <w:pPr>
              <w:ind w:left="0"/>
              <w:jc w:val="center"/>
              <w:rPr>
                <w:rFonts w:cs="Calibri"/>
                <w:sz w:val="16"/>
                <w:szCs w:val="16"/>
              </w:rPr>
            </w:pPr>
            <w:r w:rsidRPr="008E0DD7">
              <w:rPr>
                <w:rFonts w:cs="Calibri"/>
                <w:sz w:val="16"/>
                <w:szCs w:val="16"/>
              </w:rPr>
              <w:t>23 (0.1%)</w:t>
            </w:r>
          </w:p>
        </w:tc>
        <w:tc>
          <w:tcPr>
            <w:tcW w:w="1559" w:type="dxa"/>
            <w:tcBorders>
              <w:top w:val="nil"/>
              <w:bottom w:val="nil"/>
            </w:tcBorders>
            <w:vAlign w:val="bottom"/>
          </w:tcPr>
          <w:p w14:paraId="258B2F33" w14:textId="1DC774BD" w:rsidR="00D563E2" w:rsidRPr="008E0DD7" w:rsidRDefault="00D563E2" w:rsidP="00D563E2">
            <w:pPr>
              <w:ind w:left="0"/>
              <w:jc w:val="center"/>
              <w:rPr>
                <w:rFonts w:cs="Calibri"/>
                <w:sz w:val="16"/>
                <w:szCs w:val="16"/>
              </w:rPr>
            </w:pPr>
            <w:r w:rsidRPr="008E0DD7">
              <w:rPr>
                <w:rFonts w:cs="Calibri"/>
                <w:sz w:val="16"/>
                <w:szCs w:val="16"/>
              </w:rPr>
              <w:t>56 (0.1%)</w:t>
            </w:r>
          </w:p>
        </w:tc>
        <w:tc>
          <w:tcPr>
            <w:tcW w:w="1701" w:type="dxa"/>
            <w:tcBorders>
              <w:top w:val="nil"/>
              <w:bottom w:val="nil"/>
            </w:tcBorders>
            <w:vAlign w:val="bottom"/>
          </w:tcPr>
          <w:p w14:paraId="18E4F743" w14:textId="07D641D1" w:rsidR="00D563E2" w:rsidRPr="008E0DD7" w:rsidRDefault="00D563E2" w:rsidP="00D563E2">
            <w:pPr>
              <w:ind w:left="0"/>
              <w:jc w:val="center"/>
              <w:rPr>
                <w:rFonts w:cs="Calibri"/>
                <w:sz w:val="16"/>
                <w:szCs w:val="16"/>
              </w:rPr>
            </w:pPr>
            <w:r w:rsidRPr="008E0DD7">
              <w:rPr>
                <w:rFonts w:cs="Calibri"/>
                <w:sz w:val="16"/>
                <w:szCs w:val="16"/>
              </w:rPr>
              <w:t>80 (0.1%)</w:t>
            </w:r>
          </w:p>
        </w:tc>
        <w:tc>
          <w:tcPr>
            <w:tcW w:w="1979" w:type="dxa"/>
            <w:tcBorders>
              <w:top w:val="nil"/>
              <w:bottom w:val="nil"/>
            </w:tcBorders>
            <w:vAlign w:val="bottom"/>
          </w:tcPr>
          <w:p w14:paraId="0CA45B3D" w14:textId="41A7A985" w:rsidR="00D563E2" w:rsidRPr="008E0DD7" w:rsidRDefault="00D563E2" w:rsidP="00D563E2">
            <w:pPr>
              <w:ind w:left="0"/>
              <w:jc w:val="center"/>
              <w:rPr>
                <w:rFonts w:cs="Calibri"/>
                <w:sz w:val="16"/>
                <w:szCs w:val="16"/>
              </w:rPr>
            </w:pPr>
            <w:r w:rsidRPr="008E0DD7">
              <w:rPr>
                <w:rFonts w:cs="Calibri"/>
                <w:sz w:val="16"/>
                <w:szCs w:val="16"/>
              </w:rPr>
              <w:t>309 (0.4%)</w:t>
            </w:r>
          </w:p>
        </w:tc>
      </w:tr>
      <w:tr w:rsidR="00D563E2" w:rsidRPr="008E0DD7" w14:paraId="1198F686" w14:textId="7EC08C73" w:rsidTr="210E5735">
        <w:trPr>
          <w:trHeight w:val="18"/>
          <w:jc w:val="center"/>
        </w:trPr>
        <w:tc>
          <w:tcPr>
            <w:tcW w:w="4111" w:type="dxa"/>
            <w:tcBorders>
              <w:top w:val="nil"/>
              <w:bottom w:val="nil"/>
            </w:tcBorders>
            <w:noWrap/>
            <w:vAlign w:val="center"/>
            <w:hideMark/>
          </w:tcPr>
          <w:p w14:paraId="21A6AD50" w14:textId="77777777" w:rsidR="00D563E2" w:rsidRPr="008E0DD7" w:rsidRDefault="00D563E2" w:rsidP="00D563E2">
            <w:pPr>
              <w:ind w:left="113"/>
              <w:rPr>
                <w:rFonts w:eastAsia="Times New Roman" w:cstheme="majorHAnsi"/>
                <w:sz w:val="16"/>
                <w:szCs w:val="16"/>
                <w:lang w:eastAsia="en-GB"/>
              </w:rPr>
            </w:pPr>
            <w:r w:rsidRPr="008E0DD7">
              <w:rPr>
                <w:rFonts w:eastAsia="Times New Roman" w:cstheme="majorHAnsi"/>
                <w:sz w:val="16"/>
                <w:szCs w:val="16"/>
                <w:lang w:eastAsia="en-GB"/>
              </w:rPr>
              <w:t xml:space="preserve">Carer support payment: </w:t>
            </w:r>
          </w:p>
        </w:tc>
        <w:tc>
          <w:tcPr>
            <w:tcW w:w="993" w:type="dxa"/>
            <w:tcBorders>
              <w:top w:val="nil"/>
              <w:bottom w:val="nil"/>
            </w:tcBorders>
          </w:tcPr>
          <w:p w14:paraId="1253A557" w14:textId="77777777" w:rsidR="00D563E2" w:rsidRPr="008E0DD7" w:rsidRDefault="00D563E2" w:rsidP="00D563E2">
            <w:pPr>
              <w:ind w:left="0"/>
              <w:jc w:val="center"/>
              <w:rPr>
                <w:rFonts w:cs="Calibri"/>
                <w:sz w:val="16"/>
                <w:szCs w:val="16"/>
              </w:rPr>
            </w:pPr>
            <w:r w:rsidRPr="008E0DD7">
              <w:rPr>
                <w:rFonts w:cs="Calibri"/>
                <w:sz w:val="16"/>
                <w:szCs w:val="16"/>
              </w:rPr>
              <w:t>270,748</w:t>
            </w:r>
          </w:p>
        </w:tc>
        <w:tc>
          <w:tcPr>
            <w:tcW w:w="1701" w:type="dxa"/>
            <w:tcBorders>
              <w:top w:val="nil"/>
              <w:bottom w:val="nil"/>
            </w:tcBorders>
            <w:noWrap/>
            <w:vAlign w:val="bottom"/>
          </w:tcPr>
          <w:p w14:paraId="2DFAB4D4" w14:textId="77777777" w:rsidR="00D563E2" w:rsidRPr="008E0DD7" w:rsidRDefault="00D563E2" w:rsidP="00D563E2">
            <w:pPr>
              <w:ind w:left="0"/>
              <w:jc w:val="center"/>
              <w:rPr>
                <w:rFonts w:cs="Calibri"/>
                <w:sz w:val="16"/>
                <w:szCs w:val="16"/>
              </w:rPr>
            </w:pPr>
          </w:p>
        </w:tc>
        <w:tc>
          <w:tcPr>
            <w:tcW w:w="1559" w:type="dxa"/>
            <w:tcBorders>
              <w:top w:val="nil"/>
              <w:bottom w:val="nil"/>
            </w:tcBorders>
            <w:noWrap/>
            <w:vAlign w:val="bottom"/>
          </w:tcPr>
          <w:p w14:paraId="05F7E1AA" w14:textId="77777777" w:rsidR="00D563E2" w:rsidRPr="008E0DD7" w:rsidRDefault="00D563E2" w:rsidP="00D563E2">
            <w:pPr>
              <w:ind w:left="0"/>
              <w:jc w:val="center"/>
              <w:rPr>
                <w:rFonts w:cs="Calibri"/>
                <w:sz w:val="16"/>
                <w:szCs w:val="16"/>
              </w:rPr>
            </w:pPr>
          </w:p>
        </w:tc>
        <w:tc>
          <w:tcPr>
            <w:tcW w:w="1559" w:type="dxa"/>
            <w:tcBorders>
              <w:top w:val="nil"/>
              <w:bottom w:val="nil"/>
            </w:tcBorders>
            <w:vAlign w:val="bottom"/>
          </w:tcPr>
          <w:p w14:paraId="0B870C23" w14:textId="77777777" w:rsidR="00D563E2" w:rsidRPr="008E0DD7" w:rsidRDefault="00D563E2" w:rsidP="00D563E2">
            <w:pPr>
              <w:ind w:left="0"/>
              <w:jc w:val="center"/>
              <w:rPr>
                <w:rFonts w:cs="Calibri"/>
                <w:sz w:val="16"/>
                <w:szCs w:val="16"/>
              </w:rPr>
            </w:pPr>
          </w:p>
        </w:tc>
        <w:tc>
          <w:tcPr>
            <w:tcW w:w="1701" w:type="dxa"/>
            <w:tcBorders>
              <w:top w:val="nil"/>
              <w:bottom w:val="nil"/>
            </w:tcBorders>
            <w:vAlign w:val="bottom"/>
          </w:tcPr>
          <w:p w14:paraId="07A523D1" w14:textId="2B8795B5" w:rsidR="00D563E2" w:rsidRPr="008E0DD7" w:rsidRDefault="00D563E2" w:rsidP="00D563E2">
            <w:pPr>
              <w:ind w:left="0"/>
              <w:jc w:val="center"/>
              <w:rPr>
                <w:rFonts w:cs="Calibri"/>
                <w:sz w:val="16"/>
                <w:szCs w:val="16"/>
              </w:rPr>
            </w:pPr>
          </w:p>
        </w:tc>
        <w:tc>
          <w:tcPr>
            <w:tcW w:w="1979" w:type="dxa"/>
            <w:tcBorders>
              <w:top w:val="nil"/>
              <w:bottom w:val="nil"/>
            </w:tcBorders>
            <w:vAlign w:val="bottom"/>
          </w:tcPr>
          <w:p w14:paraId="3BD90639" w14:textId="479DB13C" w:rsidR="00D563E2" w:rsidRPr="008E0DD7" w:rsidRDefault="00D563E2" w:rsidP="00D563E2">
            <w:pPr>
              <w:ind w:left="0"/>
              <w:jc w:val="center"/>
              <w:rPr>
                <w:rFonts w:cs="Calibri"/>
                <w:sz w:val="16"/>
                <w:szCs w:val="16"/>
              </w:rPr>
            </w:pPr>
          </w:p>
        </w:tc>
      </w:tr>
      <w:tr w:rsidR="00D563E2" w:rsidRPr="008E0DD7" w14:paraId="463BBB35" w14:textId="72EE5F3A" w:rsidTr="210E5735">
        <w:trPr>
          <w:trHeight w:val="18"/>
          <w:jc w:val="center"/>
        </w:trPr>
        <w:tc>
          <w:tcPr>
            <w:tcW w:w="4111" w:type="dxa"/>
            <w:tcBorders>
              <w:top w:val="nil"/>
              <w:bottom w:val="nil"/>
            </w:tcBorders>
            <w:noWrap/>
            <w:vAlign w:val="center"/>
            <w:hideMark/>
          </w:tcPr>
          <w:p w14:paraId="34363C43"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1FB2980E"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21801007" w14:textId="2CD30AE7" w:rsidR="00D563E2" w:rsidRPr="008E0DD7" w:rsidRDefault="00D563E2" w:rsidP="00D563E2">
            <w:pPr>
              <w:ind w:left="0"/>
              <w:jc w:val="center"/>
              <w:rPr>
                <w:rFonts w:cs="Calibri"/>
                <w:sz w:val="16"/>
                <w:szCs w:val="16"/>
              </w:rPr>
            </w:pPr>
            <w:r w:rsidRPr="008E0DD7">
              <w:rPr>
                <w:rFonts w:cs="Calibri"/>
                <w:sz w:val="16"/>
                <w:szCs w:val="16"/>
              </w:rPr>
              <w:t>33490 (96.8%)</w:t>
            </w:r>
          </w:p>
        </w:tc>
        <w:tc>
          <w:tcPr>
            <w:tcW w:w="1559" w:type="dxa"/>
            <w:tcBorders>
              <w:top w:val="nil"/>
              <w:bottom w:val="nil"/>
            </w:tcBorders>
            <w:noWrap/>
            <w:vAlign w:val="bottom"/>
          </w:tcPr>
          <w:p w14:paraId="48F3A632" w14:textId="375602FB" w:rsidR="00D563E2" w:rsidRPr="008E0DD7" w:rsidRDefault="00D563E2" w:rsidP="00D563E2">
            <w:pPr>
              <w:ind w:left="0"/>
              <w:jc w:val="center"/>
              <w:rPr>
                <w:rFonts w:cs="Calibri"/>
                <w:sz w:val="16"/>
                <w:szCs w:val="16"/>
              </w:rPr>
            </w:pPr>
            <w:r w:rsidRPr="008E0DD7">
              <w:rPr>
                <w:rFonts w:cs="Calibri"/>
                <w:sz w:val="16"/>
                <w:szCs w:val="16"/>
              </w:rPr>
              <w:t>41355 (95.7%)</w:t>
            </w:r>
          </w:p>
        </w:tc>
        <w:tc>
          <w:tcPr>
            <w:tcW w:w="1559" w:type="dxa"/>
            <w:tcBorders>
              <w:top w:val="nil"/>
              <w:bottom w:val="nil"/>
            </w:tcBorders>
            <w:vAlign w:val="bottom"/>
          </w:tcPr>
          <w:p w14:paraId="4511CE93" w14:textId="27C5C6A0" w:rsidR="00D563E2" w:rsidRPr="008E0DD7" w:rsidRDefault="00D563E2" w:rsidP="00D563E2">
            <w:pPr>
              <w:ind w:left="0"/>
              <w:jc w:val="center"/>
              <w:rPr>
                <w:rFonts w:cs="Calibri"/>
                <w:sz w:val="16"/>
                <w:szCs w:val="16"/>
              </w:rPr>
            </w:pPr>
            <w:r w:rsidRPr="008E0DD7">
              <w:rPr>
                <w:rFonts w:cs="Calibri"/>
                <w:sz w:val="16"/>
                <w:szCs w:val="16"/>
              </w:rPr>
              <w:t>47831 (94.8%)</w:t>
            </w:r>
          </w:p>
        </w:tc>
        <w:tc>
          <w:tcPr>
            <w:tcW w:w="1701" w:type="dxa"/>
            <w:tcBorders>
              <w:top w:val="nil"/>
              <w:bottom w:val="nil"/>
            </w:tcBorders>
            <w:vAlign w:val="bottom"/>
          </w:tcPr>
          <w:p w14:paraId="34DB8BB7" w14:textId="6961A2B7" w:rsidR="00D563E2" w:rsidRPr="008E0DD7" w:rsidRDefault="00D563E2" w:rsidP="00D563E2">
            <w:pPr>
              <w:ind w:left="0"/>
              <w:jc w:val="center"/>
              <w:rPr>
                <w:rFonts w:cs="Calibri"/>
                <w:sz w:val="16"/>
                <w:szCs w:val="16"/>
              </w:rPr>
            </w:pPr>
            <w:r w:rsidRPr="008E0DD7">
              <w:rPr>
                <w:rFonts w:cs="Calibri"/>
                <w:sz w:val="16"/>
                <w:szCs w:val="16"/>
              </w:rPr>
              <w:t>54955 (93.1%)</w:t>
            </w:r>
          </w:p>
        </w:tc>
        <w:tc>
          <w:tcPr>
            <w:tcW w:w="1979" w:type="dxa"/>
            <w:tcBorders>
              <w:top w:val="nil"/>
              <w:bottom w:val="nil"/>
            </w:tcBorders>
            <w:vAlign w:val="bottom"/>
          </w:tcPr>
          <w:p w14:paraId="3DC81D92" w14:textId="61AC4854" w:rsidR="00D563E2" w:rsidRPr="008E0DD7" w:rsidRDefault="00D563E2" w:rsidP="00D563E2">
            <w:pPr>
              <w:ind w:left="0"/>
              <w:jc w:val="center"/>
              <w:rPr>
                <w:rFonts w:cs="Calibri"/>
                <w:sz w:val="16"/>
                <w:szCs w:val="16"/>
              </w:rPr>
            </w:pPr>
            <w:r w:rsidRPr="008E0DD7">
              <w:rPr>
                <w:rFonts w:cs="Calibri"/>
                <w:sz w:val="16"/>
                <w:szCs w:val="16"/>
              </w:rPr>
              <w:t>74027 (88.7%)</w:t>
            </w:r>
          </w:p>
        </w:tc>
      </w:tr>
      <w:tr w:rsidR="00D563E2" w:rsidRPr="008E0DD7" w14:paraId="4F375674" w14:textId="6A4C0387" w:rsidTr="210E5735">
        <w:trPr>
          <w:trHeight w:val="18"/>
          <w:jc w:val="center"/>
        </w:trPr>
        <w:tc>
          <w:tcPr>
            <w:tcW w:w="4111" w:type="dxa"/>
            <w:tcBorders>
              <w:top w:val="nil"/>
              <w:bottom w:val="nil"/>
            </w:tcBorders>
            <w:noWrap/>
            <w:vAlign w:val="center"/>
            <w:hideMark/>
          </w:tcPr>
          <w:p w14:paraId="7C89C16F"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4BCEAFB7"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5337EB00" w14:textId="79BD2076" w:rsidR="00D563E2" w:rsidRPr="008E0DD7" w:rsidRDefault="00D563E2" w:rsidP="00D563E2">
            <w:pPr>
              <w:ind w:left="0"/>
              <w:jc w:val="center"/>
              <w:rPr>
                <w:rFonts w:cs="Calibri"/>
                <w:sz w:val="16"/>
                <w:szCs w:val="16"/>
              </w:rPr>
            </w:pPr>
            <w:r w:rsidRPr="008E0DD7">
              <w:rPr>
                <w:rFonts w:cs="Calibri"/>
                <w:sz w:val="16"/>
                <w:szCs w:val="16"/>
              </w:rPr>
              <w:t>1095 (3.2%)</w:t>
            </w:r>
          </w:p>
        </w:tc>
        <w:tc>
          <w:tcPr>
            <w:tcW w:w="1559" w:type="dxa"/>
            <w:tcBorders>
              <w:top w:val="nil"/>
              <w:bottom w:val="nil"/>
            </w:tcBorders>
            <w:noWrap/>
            <w:vAlign w:val="bottom"/>
          </w:tcPr>
          <w:p w14:paraId="233F51F1" w14:textId="6793416E" w:rsidR="00D563E2" w:rsidRPr="008E0DD7" w:rsidRDefault="00D563E2" w:rsidP="00D563E2">
            <w:pPr>
              <w:ind w:left="0"/>
              <w:jc w:val="center"/>
              <w:rPr>
                <w:rFonts w:cs="Calibri"/>
                <w:sz w:val="16"/>
                <w:szCs w:val="16"/>
              </w:rPr>
            </w:pPr>
            <w:r w:rsidRPr="008E0DD7">
              <w:rPr>
                <w:rFonts w:cs="Calibri"/>
                <w:sz w:val="16"/>
                <w:szCs w:val="16"/>
              </w:rPr>
              <w:t>1870 (4.3%)</w:t>
            </w:r>
          </w:p>
        </w:tc>
        <w:tc>
          <w:tcPr>
            <w:tcW w:w="1559" w:type="dxa"/>
            <w:tcBorders>
              <w:top w:val="nil"/>
              <w:bottom w:val="nil"/>
            </w:tcBorders>
            <w:vAlign w:val="bottom"/>
          </w:tcPr>
          <w:p w14:paraId="75417F09" w14:textId="007DA8F6" w:rsidR="00D563E2" w:rsidRPr="008E0DD7" w:rsidRDefault="00D563E2" w:rsidP="00D563E2">
            <w:pPr>
              <w:ind w:left="0"/>
              <w:jc w:val="center"/>
              <w:rPr>
                <w:rFonts w:cs="Calibri"/>
                <w:sz w:val="16"/>
                <w:szCs w:val="16"/>
              </w:rPr>
            </w:pPr>
            <w:r w:rsidRPr="008E0DD7">
              <w:rPr>
                <w:rFonts w:cs="Calibri"/>
                <w:sz w:val="16"/>
                <w:szCs w:val="16"/>
              </w:rPr>
              <w:t>2608 (5.2%)</w:t>
            </w:r>
          </w:p>
        </w:tc>
        <w:tc>
          <w:tcPr>
            <w:tcW w:w="1701" w:type="dxa"/>
            <w:tcBorders>
              <w:top w:val="nil"/>
              <w:bottom w:val="nil"/>
            </w:tcBorders>
            <w:vAlign w:val="bottom"/>
          </w:tcPr>
          <w:p w14:paraId="017D772A" w14:textId="6FC7A2BB" w:rsidR="00D563E2" w:rsidRPr="008E0DD7" w:rsidRDefault="00D563E2" w:rsidP="00D563E2">
            <w:pPr>
              <w:ind w:left="0"/>
              <w:jc w:val="center"/>
              <w:rPr>
                <w:rFonts w:cs="Calibri"/>
                <w:sz w:val="16"/>
                <w:szCs w:val="16"/>
              </w:rPr>
            </w:pPr>
            <w:r w:rsidRPr="008E0DD7">
              <w:rPr>
                <w:rFonts w:cs="Calibri"/>
                <w:sz w:val="16"/>
                <w:szCs w:val="16"/>
              </w:rPr>
              <w:t>4104 (6.9%)</w:t>
            </w:r>
          </w:p>
        </w:tc>
        <w:tc>
          <w:tcPr>
            <w:tcW w:w="1979" w:type="dxa"/>
            <w:tcBorders>
              <w:top w:val="nil"/>
              <w:bottom w:val="nil"/>
            </w:tcBorders>
            <w:vAlign w:val="bottom"/>
          </w:tcPr>
          <w:p w14:paraId="01303D1F" w14:textId="58BAD712" w:rsidR="00D563E2" w:rsidRPr="008E0DD7" w:rsidRDefault="00D563E2" w:rsidP="00D563E2">
            <w:pPr>
              <w:ind w:left="0"/>
              <w:jc w:val="center"/>
              <w:rPr>
                <w:rFonts w:cs="Calibri"/>
                <w:sz w:val="16"/>
                <w:szCs w:val="16"/>
              </w:rPr>
            </w:pPr>
            <w:r w:rsidRPr="008E0DD7">
              <w:rPr>
                <w:rFonts w:cs="Calibri"/>
                <w:sz w:val="16"/>
                <w:szCs w:val="16"/>
              </w:rPr>
              <w:t>9413 (11.3%)</w:t>
            </w:r>
          </w:p>
        </w:tc>
      </w:tr>
      <w:tr w:rsidR="00D563E2" w:rsidRPr="008E0DD7" w14:paraId="6708B8FC" w14:textId="383CC127" w:rsidTr="210E5735">
        <w:trPr>
          <w:trHeight w:val="18"/>
          <w:jc w:val="center"/>
        </w:trPr>
        <w:tc>
          <w:tcPr>
            <w:tcW w:w="4111" w:type="dxa"/>
            <w:tcBorders>
              <w:top w:val="nil"/>
              <w:bottom w:val="nil"/>
            </w:tcBorders>
            <w:noWrap/>
            <w:vAlign w:val="center"/>
            <w:hideMark/>
          </w:tcPr>
          <w:p w14:paraId="18FC7A0F" w14:textId="77777777" w:rsidR="00D563E2" w:rsidRPr="008E0DD7" w:rsidRDefault="00D563E2" w:rsidP="00D563E2">
            <w:pPr>
              <w:ind w:left="113"/>
              <w:rPr>
                <w:rFonts w:eastAsia="Times New Roman" w:cstheme="majorHAnsi"/>
                <w:sz w:val="16"/>
                <w:szCs w:val="16"/>
                <w:lang w:eastAsia="en-GB"/>
              </w:rPr>
            </w:pPr>
            <w:r w:rsidRPr="008E0DD7">
              <w:rPr>
                <w:rFonts w:eastAsia="Times New Roman" w:cstheme="majorHAnsi"/>
                <w:sz w:val="16"/>
                <w:szCs w:val="16"/>
                <w:lang w:eastAsia="en-GB"/>
              </w:rPr>
              <w:t xml:space="preserve">Rent assistance support payment: </w:t>
            </w:r>
          </w:p>
        </w:tc>
        <w:tc>
          <w:tcPr>
            <w:tcW w:w="993" w:type="dxa"/>
            <w:tcBorders>
              <w:top w:val="nil"/>
              <w:bottom w:val="nil"/>
            </w:tcBorders>
          </w:tcPr>
          <w:p w14:paraId="28E343BA" w14:textId="77777777" w:rsidR="00D563E2" w:rsidRPr="008E0DD7" w:rsidRDefault="00D563E2" w:rsidP="00D563E2">
            <w:pPr>
              <w:ind w:left="0"/>
              <w:jc w:val="center"/>
              <w:rPr>
                <w:rFonts w:cs="Calibri"/>
                <w:sz w:val="16"/>
                <w:szCs w:val="16"/>
              </w:rPr>
            </w:pPr>
            <w:r w:rsidRPr="008E0DD7">
              <w:rPr>
                <w:rFonts w:cs="Calibri"/>
                <w:sz w:val="16"/>
                <w:szCs w:val="16"/>
              </w:rPr>
              <w:t>270,748</w:t>
            </w:r>
          </w:p>
        </w:tc>
        <w:tc>
          <w:tcPr>
            <w:tcW w:w="1701" w:type="dxa"/>
            <w:tcBorders>
              <w:top w:val="nil"/>
              <w:bottom w:val="nil"/>
            </w:tcBorders>
            <w:noWrap/>
            <w:vAlign w:val="bottom"/>
          </w:tcPr>
          <w:p w14:paraId="31AA0BD7" w14:textId="77777777" w:rsidR="00D563E2" w:rsidRPr="008E0DD7" w:rsidRDefault="00D563E2" w:rsidP="00D563E2">
            <w:pPr>
              <w:ind w:left="0"/>
              <w:jc w:val="center"/>
              <w:rPr>
                <w:rFonts w:cs="Calibri"/>
                <w:sz w:val="16"/>
                <w:szCs w:val="16"/>
              </w:rPr>
            </w:pPr>
          </w:p>
        </w:tc>
        <w:tc>
          <w:tcPr>
            <w:tcW w:w="1559" w:type="dxa"/>
            <w:tcBorders>
              <w:top w:val="nil"/>
              <w:bottom w:val="nil"/>
            </w:tcBorders>
            <w:noWrap/>
            <w:vAlign w:val="bottom"/>
          </w:tcPr>
          <w:p w14:paraId="639505B4" w14:textId="77777777" w:rsidR="00D563E2" w:rsidRPr="008E0DD7" w:rsidRDefault="00D563E2" w:rsidP="00D563E2">
            <w:pPr>
              <w:ind w:left="0"/>
              <w:jc w:val="center"/>
              <w:rPr>
                <w:rFonts w:cs="Calibri"/>
                <w:sz w:val="16"/>
                <w:szCs w:val="16"/>
              </w:rPr>
            </w:pPr>
          </w:p>
        </w:tc>
        <w:tc>
          <w:tcPr>
            <w:tcW w:w="1559" w:type="dxa"/>
            <w:tcBorders>
              <w:top w:val="nil"/>
              <w:bottom w:val="nil"/>
            </w:tcBorders>
            <w:vAlign w:val="bottom"/>
          </w:tcPr>
          <w:p w14:paraId="0E08A76A" w14:textId="77777777" w:rsidR="00D563E2" w:rsidRPr="008E0DD7" w:rsidRDefault="00D563E2" w:rsidP="00D563E2">
            <w:pPr>
              <w:ind w:left="0"/>
              <w:jc w:val="center"/>
              <w:rPr>
                <w:rFonts w:cs="Calibri"/>
                <w:sz w:val="16"/>
                <w:szCs w:val="16"/>
              </w:rPr>
            </w:pPr>
          </w:p>
        </w:tc>
        <w:tc>
          <w:tcPr>
            <w:tcW w:w="1701" w:type="dxa"/>
            <w:tcBorders>
              <w:top w:val="nil"/>
              <w:bottom w:val="nil"/>
            </w:tcBorders>
            <w:vAlign w:val="bottom"/>
          </w:tcPr>
          <w:p w14:paraId="16CEC130" w14:textId="49F9C508" w:rsidR="00D563E2" w:rsidRPr="008E0DD7" w:rsidRDefault="00D563E2" w:rsidP="00D563E2">
            <w:pPr>
              <w:ind w:left="0"/>
              <w:jc w:val="center"/>
              <w:rPr>
                <w:rFonts w:cs="Calibri"/>
                <w:sz w:val="16"/>
                <w:szCs w:val="16"/>
              </w:rPr>
            </w:pPr>
          </w:p>
        </w:tc>
        <w:tc>
          <w:tcPr>
            <w:tcW w:w="1979" w:type="dxa"/>
            <w:tcBorders>
              <w:top w:val="nil"/>
              <w:bottom w:val="nil"/>
            </w:tcBorders>
            <w:vAlign w:val="bottom"/>
          </w:tcPr>
          <w:p w14:paraId="0DCACB3A" w14:textId="7797D4E1" w:rsidR="00D563E2" w:rsidRPr="008E0DD7" w:rsidRDefault="00D563E2" w:rsidP="00D563E2">
            <w:pPr>
              <w:ind w:left="0"/>
              <w:jc w:val="center"/>
              <w:rPr>
                <w:rFonts w:cs="Calibri"/>
                <w:sz w:val="16"/>
                <w:szCs w:val="16"/>
              </w:rPr>
            </w:pPr>
          </w:p>
        </w:tc>
      </w:tr>
      <w:tr w:rsidR="00D563E2" w:rsidRPr="008E0DD7" w14:paraId="0AB7B8B7" w14:textId="14183959" w:rsidTr="210E5735">
        <w:trPr>
          <w:trHeight w:val="18"/>
          <w:jc w:val="center"/>
        </w:trPr>
        <w:tc>
          <w:tcPr>
            <w:tcW w:w="4111" w:type="dxa"/>
            <w:tcBorders>
              <w:top w:val="nil"/>
              <w:bottom w:val="nil"/>
            </w:tcBorders>
            <w:noWrap/>
            <w:vAlign w:val="center"/>
            <w:hideMark/>
          </w:tcPr>
          <w:p w14:paraId="54AD7948"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1E12A1EA"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4BDA50EB" w14:textId="17420ED3" w:rsidR="00D563E2" w:rsidRPr="008E0DD7" w:rsidRDefault="00D563E2" w:rsidP="00D563E2">
            <w:pPr>
              <w:ind w:left="0"/>
              <w:jc w:val="center"/>
              <w:rPr>
                <w:rFonts w:cs="Calibri"/>
                <w:sz w:val="16"/>
                <w:szCs w:val="16"/>
              </w:rPr>
            </w:pPr>
            <w:r w:rsidRPr="008E0DD7">
              <w:rPr>
                <w:rFonts w:cs="Calibri"/>
                <w:sz w:val="16"/>
                <w:szCs w:val="16"/>
              </w:rPr>
              <w:t>31568 (91.3%)</w:t>
            </w:r>
          </w:p>
        </w:tc>
        <w:tc>
          <w:tcPr>
            <w:tcW w:w="1559" w:type="dxa"/>
            <w:tcBorders>
              <w:top w:val="nil"/>
              <w:bottom w:val="nil"/>
            </w:tcBorders>
            <w:noWrap/>
            <w:vAlign w:val="bottom"/>
          </w:tcPr>
          <w:p w14:paraId="115F2915" w14:textId="5C3F83C6" w:rsidR="00D563E2" w:rsidRPr="008E0DD7" w:rsidRDefault="00D563E2" w:rsidP="00D563E2">
            <w:pPr>
              <w:ind w:left="0"/>
              <w:jc w:val="center"/>
              <w:rPr>
                <w:rFonts w:cs="Calibri"/>
                <w:sz w:val="16"/>
                <w:szCs w:val="16"/>
              </w:rPr>
            </w:pPr>
            <w:r w:rsidRPr="008E0DD7">
              <w:rPr>
                <w:rFonts w:cs="Calibri"/>
                <w:sz w:val="16"/>
                <w:szCs w:val="16"/>
              </w:rPr>
              <w:t>35783 (82.8%)</w:t>
            </w:r>
          </w:p>
        </w:tc>
        <w:tc>
          <w:tcPr>
            <w:tcW w:w="1559" w:type="dxa"/>
            <w:tcBorders>
              <w:top w:val="nil"/>
              <w:bottom w:val="nil"/>
            </w:tcBorders>
            <w:vAlign w:val="bottom"/>
          </w:tcPr>
          <w:p w14:paraId="634736F9" w14:textId="3E2D188E" w:rsidR="00D563E2" w:rsidRPr="008E0DD7" w:rsidRDefault="00D563E2" w:rsidP="00D563E2">
            <w:pPr>
              <w:ind w:left="0"/>
              <w:jc w:val="center"/>
              <w:rPr>
                <w:rFonts w:cs="Calibri"/>
                <w:sz w:val="16"/>
                <w:szCs w:val="16"/>
              </w:rPr>
            </w:pPr>
            <w:r w:rsidRPr="008E0DD7">
              <w:rPr>
                <w:rFonts w:cs="Calibri"/>
                <w:sz w:val="16"/>
                <w:szCs w:val="16"/>
              </w:rPr>
              <w:t>36958 (73.3%)</w:t>
            </w:r>
          </w:p>
        </w:tc>
        <w:tc>
          <w:tcPr>
            <w:tcW w:w="1701" w:type="dxa"/>
            <w:tcBorders>
              <w:top w:val="nil"/>
              <w:bottom w:val="nil"/>
            </w:tcBorders>
            <w:vAlign w:val="bottom"/>
          </w:tcPr>
          <w:p w14:paraId="4EA0E98F" w14:textId="6313C8A4" w:rsidR="00D563E2" w:rsidRPr="008E0DD7" w:rsidRDefault="00D563E2" w:rsidP="00D563E2">
            <w:pPr>
              <w:ind w:left="0"/>
              <w:jc w:val="center"/>
              <w:rPr>
                <w:rFonts w:cs="Calibri"/>
                <w:sz w:val="16"/>
                <w:szCs w:val="16"/>
              </w:rPr>
            </w:pPr>
            <w:r w:rsidRPr="008E0DD7">
              <w:rPr>
                <w:rFonts w:cs="Calibri"/>
                <w:sz w:val="16"/>
                <w:szCs w:val="16"/>
              </w:rPr>
              <w:t>35036 (59.3%)</w:t>
            </w:r>
          </w:p>
        </w:tc>
        <w:tc>
          <w:tcPr>
            <w:tcW w:w="1979" w:type="dxa"/>
            <w:tcBorders>
              <w:top w:val="nil"/>
              <w:bottom w:val="nil"/>
            </w:tcBorders>
            <w:vAlign w:val="bottom"/>
          </w:tcPr>
          <w:p w14:paraId="005CC94D" w14:textId="0905193E" w:rsidR="00D563E2" w:rsidRPr="008E0DD7" w:rsidRDefault="00D563E2" w:rsidP="00D563E2">
            <w:pPr>
              <w:ind w:left="0"/>
              <w:jc w:val="center"/>
              <w:rPr>
                <w:rFonts w:cs="Calibri"/>
                <w:sz w:val="16"/>
                <w:szCs w:val="16"/>
              </w:rPr>
            </w:pPr>
            <w:r w:rsidRPr="008E0DD7">
              <w:rPr>
                <w:rFonts w:cs="Calibri"/>
                <w:sz w:val="16"/>
                <w:szCs w:val="16"/>
              </w:rPr>
              <w:t>30355 (36.4%)</w:t>
            </w:r>
          </w:p>
        </w:tc>
      </w:tr>
      <w:tr w:rsidR="00D563E2" w:rsidRPr="008E0DD7" w14:paraId="6DA9F6BC" w14:textId="13679868" w:rsidTr="210E5735">
        <w:trPr>
          <w:trHeight w:val="18"/>
          <w:jc w:val="center"/>
        </w:trPr>
        <w:tc>
          <w:tcPr>
            <w:tcW w:w="4111" w:type="dxa"/>
            <w:tcBorders>
              <w:top w:val="nil"/>
              <w:bottom w:val="nil"/>
            </w:tcBorders>
            <w:noWrap/>
            <w:vAlign w:val="center"/>
            <w:hideMark/>
          </w:tcPr>
          <w:p w14:paraId="4535ECCB"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40C9F6F2"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1F137B88" w14:textId="0BAF3BF1" w:rsidR="00D563E2" w:rsidRPr="008E0DD7" w:rsidRDefault="00D563E2" w:rsidP="00D563E2">
            <w:pPr>
              <w:ind w:left="0"/>
              <w:jc w:val="center"/>
              <w:rPr>
                <w:rFonts w:cs="Calibri"/>
                <w:sz w:val="16"/>
                <w:szCs w:val="16"/>
              </w:rPr>
            </w:pPr>
            <w:r w:rsidRPr="008E0DD7">
              <w:rPr>
                <w:rFonts w:cs="Calibri"/>
                <w:sz w:val="16"/>
                <w:szCs w:val="16"/>
              </w:rPr>
              <w:t>3017 (8.7%)</w:t>
            </w:r>
          </w:p>
        </w:tc>
        <w:tc>
          <w:tcPr>
            <w:tcW w:w="1559" w:type="dxa"/>
            <w:tcBorders>
              <w:top w:val="nil"/>
              <w:bottom w:val="nil"/>
            </w:tcBorders>
            <w:noWrap/>
            <w:vAlign w:val="bottom"/>
          </w:tcPr>
          <w:p w14:paraId="4976CD2C" w14:textId="4CF6A711" w:rsidR="00D563E2" w:rsidRPr="008E0DD7" w:rsidRDefault="00D563E2" w:rsidP="00D563E2">
            <w:pPr>
              <w:ind w:left="0"/>
              <w:jc w:val="center"/>
              <w:rPr>
                <w:rFonts w:cs="Calibri"/>
                <w:sz w:val="16"/>
                <w:szCs w:val="16"/>
              </w:rPr>
            </w:pPr>
            <w:r w:rsidRPr="008E0DD7">
              <w:rPr>
                <w:rFonts w:cs="Calibri"/>
                <w:sz w:val="16"/>
                <w:szCs w:val="16"/>
              </w:rPr>
              <w:t>7442 (17.2%)</w:t>
            </w:r>
          </w:p>
        </w:tc>
        <w:tc>
          <w:tcPr>
            <w:tcW w:w="1559" w:type="dxa"/>
            <w:tcBorders>
              <w:top w:val="nil"/>
              <w:bottom w:val="nil"/>
            </w:tcBorders>
            <w:vAlign w:val="bottom"/>
          </w:tcPr>
          <w:p w14:paraId="5D2B13AF" w14:textId="18E4B14B" w:rsidR="00D563E2" w:rsidRPr="008E0DD7" w:rsidRDefault="00D563E2" w:rsidP="00D563E2">
            <w:pPr>
              <w:ind w:left="0"/>
              <w:jc w:val="center"/>
              <w:rPr>
                <w:rFonts w:cs="Calibri"/>
                <w:sz w:val="16"/>
                <w:szCs w:val="16"/>
              </w:rPr>
            </w:pPr>
            <w:r w:rsidRPr="008E0DD7">
              <w:rPr>
                <w:rFonts w:cs="Calibri"/>
                <w:sz w:val="16"/>
                <w:szCs w:val="16"/>
              </w:rPr>
              <w:t>13481 (26.7%)</w:t>
            </w:r>
          </w:p>
        </w:tc>
        <w:tc>
          <w:tcPr>
            <w:tcW w:w="1701" w:type="dxa"/>
            <w:tcBorders>
              <w:top w:val="nil"/>
              <w:bottom w:val="nil"/>
            </w:tcBorders>
            <w:vAlign w:val="bottom"/>
          </w:tcPr>
          <w:p w14:paraId="3582A922" w14:textId="18725793" w:rsidR="00D563E2" w:rsidRPr="008E0DD7" w:rsidRDefault="00D563E2" w:rsidP="00D563E2">
            <w:pPr>
              <w:ind w:left="0"/>
              <w:jc w:val="center"/>
              <w:rPr>
                <w:rFonts w:cs="Calibri"/>
                <w:sz w:val="16"/>
                <w:szCs w:val="16"/>
              </w:rPr>
            </w:pPr>
            <w:r w:rsidRPr="008E0DD7">
              <w:rPr>
                <w:rFonts w:cs="Calibri"/>
                <w:sz w:val="16"/>
                <w:szCs w:val="16"/>
              </w:rPr>
              <w:t>24023 (40.7%)</w:t>
            </w:r>
          </w:p>
        </w:tc>
        <w:tc>
          <w:tcPr>
            <w:tcW w:w="1979" w:type="dxa"/>
            <w:tcBorders>
              <w:top w:val="nil"/>
              <w:bottom w:val="nil"/>
            </w:tcBorders>
            <w:vAlign w:val="bottom"/>
          </w:tcPr>
          <w:p w14:paraId="084E9A83" w14:textId="75966742" w:rsidR="00D563E2" w:rsidRPr="008E0DD7" w:rsidRDefault="00D563E2" w:rsidP="00D563E2">
            <w:pPr>
              <w:ind w:left="0"/>
              <w:jc w:val="center"/>
              <w:rPr>
                <w:rFonts w:cs="Calibri"/>
                <w:sz w:val="16"/>
                <w:szCs w:val="16"/>
              </w:rPr>
            </w:pPr>
            <w:r w:rsidRPr="008E0DD7">
              <w:rPr>
                <w:rFonts w:cs="Calibri"/>
                <w:sz w:val="16"/>
                <w:szCs w:val="16"/>
              </w:rPr>
              <w:t>53085 (63.6%)</w:t>
            </w:r>
          </w:p>
        </w:tc>
      </w:tr>
      <w:tr w:rsidR="00D563E2" w:rsidRPr="008E0DD7" w14:paraId="55572CAC" w14:textId="4D8CE639" w:rsidTr="210E5735">
        <w:trPr>
          <w:trHeight w:val="18"/>
          <w:jc w:val="center"/>
        </w:trPr>
        <w:tc>
          <w:tcPr>
            <w:tcW w:w="4111" w:type="dxa"/>
            <w:tcBorders>
              <w:top w:val="nil"/>
              <w:bottom w:val="nil"/>
            </w:tcBorders>
            <w:noWrap/>
            <w:vAlign w:val="center"/>
            <w:hideMark/>
          </w:tcPr>
          <w:p w14:paraId="2C6B7DC3" w14:textId="77777777" w:rsidR="00D563E2" w:rsidRPr="008E0DD7" w:rsidRDefault="00D563E2" w:rsidP="00D563E2">
            <w:pPr>
              <w:ind w:left="113"/>
              <w:rPr>
                <w:rFonts w:eastAsia="Times New Roman" w:cstheme="majorHAnsi"/>
                <w:sz w:val="16"/>
                <w:szCs w:val="16"/>
                <w:lang w:eastAsia="en-GB"/>
              </w:rPr>
            </w:pPr>
            <w:r w:rsidRPr="008E0DD7">
              <w:rPr>
                <w:rFonts w:eastAsia="Times New Roman" w:cstheme="majorHAnsi"/>
                <w:sz w:val="16"/>
                <w:szCs w:val="16"/>
                <w:lang w:eastAsia="en-GB"/>
              </w:rPr>
              <w:t xml:space="preserve">Family support payment: </w:t>
            </w:r>
          </w:p>
        </w:tc>
        <w:tc>
          <w:tcPr>
            <w:tcW w:w="993" w:type="dxa"/>
            <w:tcBorders>
              <w:top w:val="nil"/>
              <w:bottom w:val="nil"/>
            </w:tcBorders>
          </w:tcPr>
          <w:p w14:paraId="32C4783C" w14:textId="77777777" w:rsidR="00D563E2" w:rsidRPr="008E0DD7" w:rsidRDefault="00D563E2" w:rsidP="00D563E2">
            <w:pPr>
              <w:ind w:left="0"/>
              <w:jc w:val="center"/>
              <w:rPr>
                <w:rFonts w:cs="Calibri"/>
                <w:sz w:val="16"/>
                <w:szCs w:val="16"/>
              </w:rPr>
            </w:pPr>
            <w:r w:rsidRPr="008E0DD7">
              <w:rPr>
                <w:rFonts w:cs="Calibri"/>
                <w:sz w:val="16"/>
                <w:szCs w:val="16"/>
              </w:rPr>
              <w:t>270,748</w:t>
            </w:r>
          </w:p>
        </w:tc>
        <w:tc>
          <w:tcPr>
            <w:tcW w:w="1701" w:type="dxa"/>
            <w:tcBorders>
              <w:top w:val="nil"/>
              <w:bottom w:val="nil"/>
            </w:tcBorders>
            <w:noWrap/>
            <w:vAlign w:val="bottom"/>
          </w:tcPr>
          <w:p w14:paraId="364559D5" w14:textId="77777777" w:rsidR="00D563E2" w:rsidRPr="008E0DD7" w:rsidRDefault="00D563E2" w:rsidP="00D563E2">
            <w:pPr>
              <w:ind w:left="0"/>
              <w:jc w:val="center"/>
              <w:rPr>
                <w:rFonts w:cs="Calibri"/>
                <w:sz w:val="16"/>
                <w:szCs w:val="16"/>
              </w:rPr>
            </w:pPr>
          </w:p>
        </w:tc>
        <w:tc>
          <w:tcPr>
            <w:tcW w:w="1559" w:type="dxa"/>
            <w:tcBorders>
              <w:top w:val="nil"/>
              <w:bottom w:val="nil"/>
            </w:tcBorders>
            <w:noWrap/>
            <w:vAlign w:val="bottom"/>
          </w:tcPr>
          <w:p w14:paraId="1D941786" w14:textId="77777777" w:rsidR="00D563E2" w:rsidRPr="008E0DD7" w:rsidRDefault="00D563E2" w:rsidP="00D563E2">
            <w:pPr>
              <w:ind w:left="0"/>
              <w:jc w:val="center"/>
              <w:rPr>
                <w:rFonts w:cs="Calibri"/>
                <w:sz w:val="16"/>
                <w:szCs w:val="16"/>
              </w:rPr>
            </w:pPr>
          </w:p>
        </w:tc>
        <w:tc>
          <w:tcPr>
            <w:tcW w:w="1559" w:type="dxa"/>
            <w:tcBorders>
              <w:top w:val="nil"/>
              <w:bottom w:val="nil"/>
            </w:tcBorders>
            <w:vAlign w:val="bottom"/>
          </w:tcPr>
          <w:p w14:paraId="49DCB21A" w14:textId="77777777" w:rsidR="00D563E2" w:rsidRPr="008E0DD7" w:rsidRDefault="00D563E2" w:rsidP="00D563E2">
            <w:pPr>
              <w:ind w:left="0"/>
              <w:jc w:val="center"/>
              <w:rPr>
                <w:rFonts w:cs="Calibri"/>
                <w:sz w:val="16"/>
                <w:szCs w:val="16"/>
              </w:rPr>
            </w:pPr>
          </w:p>
        </w:tc>
        <w:tc>
          <w:tcPr>
            <w:tcW w:w="1701" w:type="dxa"/>
            <w:tcBorders>
              <w:top w:val="nil"/>
              <w:bottom w:val="nil"/>
            </w:tcBorders>
            <w:vAlign w:val="bottom"/>
          </w:tcPr>
          <w:p w14:paraId="44CF11B2" w14:textId="5BEA62C9" w:rsidR="00D563E2" w:rsidRPr="008E0DD7" w:rsidRDefault="00D563E2" w:rsidP="00D563E2">
            <w:pPr>
              <w:ind w:left="0"/>
              <w:jc w:val="center"/>
              <w:rPr>
                <w:rFonts w:cs="Calibri"/>
                <w:sz w:val="16"/>
                <w:szCs w:val="16"/>
              </w:rPr>
            </w:pPr>
          </w:p>
        </w:tc>
        <w:tc>
          <w:tcPr>
            <w:tcW w:w="1979" w:type="dxa"/>
            <w:tcBorders>
              <w:top w:val="nil"/>
              <w:bottom w:val="nil"/>
            </w:tcBorders>
            <w:vAlign w:val="bottom"/>
          </w:tcPr>
          <w:p w14:paraId="3168E6EF" w14:textId="41FA9265" w:rsidR="00D563E2" w:rsidRPr="008E0DD7" w:rsidRDefault="00D563E2" w:rsidP="00D563E2">
            <w:pPr>
              <w:ind w:left="0"/>
              <w:jc w:val="center"/>
              <w:rPr>
                <w:rFonts w:cs="Calibri"/>
                <w:sz w:val="16"/>
                <w:szCs w:val="16"/>
              </w:rPr>
            </w:pPr>
          </w:p>
        </w:tc>
      </w:tr>
      <w:tr w:rsidR="00D563E2" w:rsidRPr="008E0DD7" w14:paraId="54C41227" w14:textId="44E6C8E8" w:rsidTr="210E5735">
        <w:trPr>
          <w:trHeight w:val="18"/>
          <w:jc w:val="center"/>
        </w:trPr>
        <w:tc>
          <w:tcPr>
            <w:tcW w:w="4111" w:type="dxa"/>
            <w:tcBorders>
              <w:top w:val="nil"/>
              <w:bottom w:val="nil"/>
            </w:tcBorders>
            <w:noWrap/>
            <w:vAlign w:val="center"/>
            <w:hideMark/>
          </w:tcPr>
          <w:p w14:paraId="0C5996C8"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63FA3764"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112BF523" w14:textId="2D7407CD" w:rsidR="00D563E2" w:rsidRPr="008E0DD7" w:rsidRDefault="00D563E2" w:rsidP="00D563E2">
            <w:pPr>
              <w:ind w:left="0"/>
              <w:jc w:val="center"/>
              <w:rPr>
                <w:rFonts w:cs="Calibri"/>
                <w:sz w:val="16"/>
                <w:szCs w:val="16"/>
              </w:rPr>
            </w:pPr>
            <w:r w:rsidRPr="008E0DD7">
              <w:rPr>
                <w:rFonts w:cs="Calibri"/>
                <w:sz w:val="16"/>
                <w:szCs w:val="16"/>
              </w:rPr>
              <w:t>6418 (18.6%)</w:t>
            </w:r>
          </w:p>
        </w:tc>
        <w:tc>
          <w:tcPr>
            <w:tcW w:w="1559" w:type="dxa"/>
            <w:tcBorders>
              <w:top w:val="nil"/>
              <w:bottom w:val="nil"/>
            </w:tcBorders>
            <w:noWrap/>
            <w:vAlign w:val="bottom"/>
          </w:tcPr>
          <w:p w14:paraId="5E67F237" w14:textId="575C0808" w:rsidR="00D563E2" w:rsidRPr="008E0DD7" w:rsidRDefault="00D563E2" w:rsidP="00D563E2">
            <w:pPr>
              <w:ind w:left="0"/>
              <w:jc w:val="center"/>
              <w:rPr>
                <w:rFonts w:cs="Calibri"/>
                <w:sz w:val="16"/>
                <w:szCs w:val="16"/>
              </w:rPr>
            </w:pPr>
            <w:r w:rsidRPr="008E0DD7">
              <w:rPr>
                <w:rFonts w:cs="Calibri"/>
                <w:sz w:val="16"/>
                <w:szCs w:val="16"/>
              </w:rPr>
              <w:t>4135 (9.6%)</w:t>
            </w:r>
          </w:p>
        </w:tc>
        <w:tc>
          <w:tcPr>
            <w:tcW w:w="1559" w:type="dxa"/>
            <w:tcBorders>
              <w:top w:val="nil"/>
              <w:bottom w:val="nil"/>
            </w:tcBorders>
            <w:vAlign w:val="bottom"/>
          </w:tcPr>
          <w:p w14:paraId="61FD892D" w14:textId="43CDF501" w:rsidR="00D563E2" w:rsidRPr="008E0DD7" w:rsidRDefault="00D563E2" w:rsidP="00D563E2">
            <w:pPr>
              <w:ind w:left="0"/>
              <w:jc w:val="center"/>
              <w:rPr>
                <w:rFonts w:cs="Calibri"/>
                <w:sz w:val="16"/>
                <w:szCs w:val="16"/>
              </w:rPr>
            </w:pPr>
            <w:r w:rsidRPr="008E0DD7">
              <w:rPr>
                <w:rFonts w:cs="Calibri"/>
                <w:sz w:val="16"/>
                <w:szCs w:val="16"/>
              </w:rPr>
              <w:t>3117 (6.2%)</w:t>
            </w:r>
          </w:p>
        </w:tc>
        <w:tc>
          <w:tcPr>
            <w:tcW w:w="1701" w:type="dxa"/>
            <w:tcBorders>
              <w:top w:val="nil"/>
              <w:bottom w:val="nil"/>
            </w:tcBorders>
            <w:vAlign w:val="bottom"/>
          </w:tcPr>
          <w:p w14:paraId="4996B5B6" w14:textId="4F3D0DCA" w:rsidR="00D563E2" w:rsidRPr="008E0DD7" w:rsidRDefault="00D563E2" w:rsidP="00D563E2">
            <w:pPr>
              <w:ind w:left="0"/>
              <w:jc w:val="center"/>
              <w:rPr>
                <w:rFonts w:cs="Calibri"/>
                <w:sz w:val="16"/>
                <w:szCs w:val="16"/>
              </w:rPr>
            </w:pPr>
            <w:r w:rsidRPr="008E0DD7">
              <w:rPr>
                <w:rFonts w:cs="Calibri"/>
                <w:sz w:val="16"/>
                <w:szCs w:val="16"/>
              </w:rPr>
              <w:t>2294 (3.9%)</w:t>
            </w:r>
          </w:p>
        </w:tc>
        <w:tc>
          <w:tcPr>
            <w:tcW w:w="1979" w:type="dxa"/>
            <w:tcBorders>
              <w:top w:val="nil"/>
              <w:bottom w:val="nil"/>
            </w:tcBorders>
            <w:vAlign w:val="bottom"/>
          </w:tcPr>
          <w:p w14:paraId="64B640CC" w14:textId="7446E3D5" w:rsidR="00D563E2" w:rsidRPr="008E0DD7" w:rsidRDefault="00D563E2" w:rsidP="00D563E2">
            <w:pPr>
              <w:ind w:left="0"/>
              <w:jc w:val="center"/>
              <w:rPr>
                <w:rFonts w:cs="Calibri"/>
                <w:sz w:val="16"/>
                <w:szCs w:val="16"/>
              </w:rPr>
            </w:pPr>
            <w:r w:rsidRPr="008E0DD7">
              <w:rPr>
                <w:rFonts w:cs="Calibri"/>
                <w:sz w:val="16"/>
                <w:szCs w:val="16"/>
              </w:rPr>
              <w:t>1657 (2.0%)</w:t>
            </w:r>
          </w:p>
        </w:tc>
      </w:tr>
      <w:tr w:rsidR="00D563E2" w:rsidRPr="008E0DD7" w14:paraId="7FB3821A" w14:textId="09E793D0" w:rsidTr="210E5735">
        <w:trPr>
          <w:trHeight w:val="18"/>
          <w:jc w:val="center"/>
        </w:trPr>
        <w:tc>
          <w:tcPr>
            <w:tcW w:w="4111" w:type="dxa"/>
            <w:tcBorders>
              <w:top w:val="nil"/>
              <w:bottom w:val="nil"/>
            </w:tcBorders>
            <w:noWrap/>
            <w:vAlign w:val="center"/>
            <w:hideMark/>
          </w:tcPr>
          <w:p w14:paraId="00F94AC6"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76B630EB"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467FA0E8" w14:textId="00ACFC78" w:rsidR="00D563E2" w:rsidRPr="008E0DD7" w:rsidRDefault="00D563E2" w:rsidP="00D563E2">
            <w:pPr>
              <w:ind w:left="0"/>
              <w:jc w:val="center"/>
              <w:rPr>
                <w:rFonts w:cs="Calibri"/>
                <w:sz w:val="16"/>
                <w:szCs w:val="16"/>
              </w:rPr>
            </w:pPr>
            <w:r w:rsidRPr="008E0DD7">
              <w:rPr>
                <w:rFonts w:cs="Calibri"/>
                <w:sz w:val="16"/>
                <w:szCs w:val="16"/>
              </w:rPr>
              <w:t>28167 (81.4%)</w:t>
            </w:r>
          </w:p>
        </w:tc>
        <w:tc>
          <w:tcPr>
            <w:tcW w:w="1559" w:type="dxa"/>
            <w:tcBorders>
              <w:top w:val="nil"/>
              <w:bottom w:val="nil"/>
            </w:tcBorders>
            <w:noWrap/>
            <w:vAlign w:val="bottom"/>
          </w:tcPr>
          <w:p w14:paraId="294CBB20" w14:textId="075E27BE" w:rsidR="00D563E2" w:rsidRPr="008E0DD7" w:rsidRDefault="00D563E2" w:rsidP="00D563E2">
            <w:pPr>
              <w:ind w:left="0"/>
              <w:jc w:val="center"/>
              <w:rPr>
                <w:rFonts w:cs="Calibri"/>
                <w:sz w:val="16"/>
                <w:szCs w:val="16"/>
              </w:rPr>
            </w:pPr>
            <w:r w:rsidRPr="008E0DD7">
              <w:rPr>
                <w:rFonts w:cs="Calibri"/>
                <w:sz w:val="16"/>
                <w:szCs w:val="16"/>
              </w:rPr>
              <w:t>39090 (90.4%)</w:t>
            </w:r>
          </w:p>
        </w:tc>
        <w:tc>
          <w:tcPr>
            <w:tcW w:w="1559" w:type="dxa"/>
            <w:tcBorders>
              <w:top w:val="nil"/>
              <w:bottom w:val="nil"/>
            </w:tcBorders>
            <w:vAlign w:val="bottom"/>
          </w:tcPr>
          <w:p w14:paraId="5F7B127A" w14:textId="52B0D079" w:rsidR="00D563E2" w:rsidRPr="008E0DD7" w:rsidRDefault="00D563E2" w:rsidP="00D563E2">
            <w:pPr>
              <w:ind w:left="0"/>
              <w:jc w:val="center"/>
              <w:rPr>
                <w:rFonts w:cs="Calibri"/>
                <w:sz w:val="16"/>
                <w:szCs w:val="16"/>
              </w:rPr>
            </w:pPr>
            <w:r w:rsidRPr="008E0DD7">
              <w:rPr>
                <w:rFonts w:cs="Calibri"/>
                <w:sz w:val="16"/>
                <w:szCs w:val="16"/>
              </w:rPr>
              <w:t>47322 (93.8%)</w:t>
            </w:r>
          </w:p>
        </w:tc>
        <w:tc>
          <w:tcPr>
            <w:tcW w:w="1701" w:type="dxa"/>
            <w:tcBorders>
              <w:top w:val="nil"/>
              <w:bottom w:val="nil"/>
            </w:tcBorders>
            <w:vAlign w:val="bottom"/>
          </w:tcPr>
          <w:p w14:paraId="4D1A5FD5" w14:textId="643AA545" w:rsidR="00D563E2" w:rsidRPr="008E0DD7" w:rsidRDefault="00D563E2" w:rsidP="00D563E2">
            <w:pPr>
              <w:ind w:left="0"/>
              <w:jc w:val="center"/>
              <w:rPr>
                <w:rFonts w:cs="Calibri"/>
                <w:sz w:val="16"/>
                <w:szCs w:val="16"/>
              </w:rPr>
            </w:pPr>
            <w:r w:rsidRPr="008E0DD7">
              <w:rPr>
                <w:rFonts w:cs="Calibri"/>
                <w:sz w:val="16"/>
                <w:szCs w:val="16"/>
              </w:rPr>
              <w:t>56765 (96.1%)</w:t>
            </w:r>
          </w:p>
        </w:tc>
        <w:tc>
          <w:tcPr>
            <w:tcW w:w="1979" w:type="dxa"/>
            <w:tcBorders>
              <w:top w:val="nil"/>
              <w:bottom w:val="nil"/>
            </w:tcBorders>
            <w:vAlign w:val="bottom"/>
          </w:tcPr>
          <w:p w14:paraId="141E4BD0" w14:textId="38E336D0" w:rsidR="00D563E2" w:rsidRPr="008E0DD7" w:rsidRDefault="00D563E2" w:rsidP="00D563E2">
            <w:pPr>
              <w:ind w:left="0"/>
              <w:jc w:val="center"/>
              <w:rPr>
                <w:rFonts w:cs="Calibri"/>
                <w:sz w:val="16"/>
                <w:szCs w:val="16"/>
              </w:rPr>
            </w:pPr>
            <w:r w:rsidRPr="008E0DD7">
              <w:rPr>
                <w:rFonts w:cs="Calibri"/>
                <w:sz w:val="16"/>
                <w:szCs w:val="16"/>
              </w:rPr>
              <w:t>81783 (98.0%)</w:t>
            </w:r>
          </w:p>
        </w:tc>
      </w:tr>
      <w:tr w:rsidR="00D563E2" w:rsidRPr="008E0DD7" w14:paraId="50F4134C" w14:textId="11AE8969" w:rsidTr="210E5735">
        <w:trPr>
          <w:trHeight w:val="18"/>
          <w:jc w:val="center"/>
        </w:trPr>
        <w:tc>
          <w:tcPr>
            <w:tcW w:w="4111" w:type="dxa"/>
            <w:tcBorders>
              <w:top w:val="nil"/>
              <w:bottom w:val="nil"/>
            </w:tcBorders>
            <w:noWrap/>
            <w:vAlign w:val="center"/>
            <w:hideMark/>
          </w:tcPr>
          <w:p w14:paraId="24932A97" w14:textId="77777777" w:rsidR="00D563E2" w:rsidRPr="008E0DD7" w:rsidRDefault="00D563E2" w:rsidP="00D563E2">
            <w:pPr>
              <w:ind w:left="113"/>
              <w:rPr>
                <w:rFonts w:eastAsia="Times New Roman" w:cstheme="majorHAnsi"/>
                <w:sz w:val="16"/>
                <w:szCs w:val="16"/>
                <w:lang w:eastAsia="en-GB"/>
              </w:rPr>
            </w:pPr>
            <w:r w:rsidRPr="008E0DD7">
              <w:rPr>
                <w:rFonts w:eastAsia="Times New Roman" w:cstheme="majorHAnsi"/>
                <w:sz w:val="16"/>
                <w:szCs w:val="16"/>
                <w:lang w:eastAsia="en-GB"/>
              </w:rPr>
              <w:t xml:space="preserve">Employment support payment: </w:t>
            </w:r>
          </w:p>
        </w:tc>
        <w:tc>
          <w:tcPr>
            <w:tcW w:w="993" w:type="dxa"/>
            <w:tcBorders>
              <w:top w:val="nil"/>
              <w:bottom w:val="nil"/>
            </w:tcBorders>
          </w:tcPr>
          <w:p w14:paraId="3CD5A22C" w14:textId="77777777" w:rsidR="00D563E2" w:rsidRPr="008E0DD7" w:rsidRDefault="00D563E2" w:rsidP="00D563E2">
            <w:pPr>
              <w:ind w:left="0"/>
              <w:jc w:val="center"/>
              <w:rPr>
                <w:rFonts w:cs="Calibri"/>
                <w:sz w:val="16"/>
                <w:szCs w:val="16"/>
              </w:rPr>
            </w:pPr>
            <w:r w:rsidRPr="008E0DD7">
              <w:rPr>
                <w:rFonts w:cs="Calibri"/>
                <w:sz w:val="16"/>
                <w:szCs w:val="16"/>
              </w:rPr>
              <w:t>270,748</w:t>
            </w:r>
          </w:p>
        </w:tc>
        <w:tc>
          <w:tcPr>
            <w:tcW w:w="1701" w:type="dxa"/>
            <w:tcBorders>
              <w:top w:val="nil"/>
              <w:bottom w:val="nil"/>
            </w:tcBorders>
            <w:noWrap/>
            <w:vAlign w:val="bottom"/>
          </w:tcPr>
          <w:p w14:paraId="6ABB381D" w14:textId="77777777" w:rsidR="00D563E2" w:rsidRPr="008E0DD7" w:rsidRDefault="00D563E2" w:rsidP="00D563E2">
            <w:pPr>
              <w:ind w:left="0"/>
              <w:jc w:val="center"/>
              <w:rPr>
                <w:rFonts w:cs="Calibri"/>
                <w:sz w:val="16"/>
                <w:szCs w:val="16"/>
              </w:rPr>
            </w:pPr>
          </w:p>
        </w:tc>
        <w:tc>
          <w:tcPr>
            <w:tcW w:w="1559" w:type="dxa"/>
            <w:tcBorders>
              <w:top w:val="nil"/>
              <w:bottom w:val="nil"/>
            </w:tcBorders>
            <w:noWrap/>
            <w:vAlign w:val="bottom"/>
          </w:tcPr>
          <w:p w14:paraId="2B64B157" w14:textId="77777777" w:rsidR="00D563E2" w:rsidRPr="008E0DD7" w:rsidRDefault="00D563E2" w:rsidP="00D563E2">
            <w:pPr>
              <w:ind w:left="0"/>
              <w:jc w:val="center"/>
              <w:rPr>
                <w:rFonts w:cs="Calibri"/>
                <w:sz w:val="16"/>
                <w:szCs w:val="16"/>
              </w:rPr>
            </w:pPr>
          </w:p>
        </w:tc>
        <w:tc>
          <w:tcPr>
            <w:tcW w:w="1559" w:type="dxa"/>
            <w:tcBorders>
              <w:top w:val="nil"/>
              <w:bottom w:val="nil"/>
            </w:tcBorders>
            <w:vAlign w:val="bottom"/>
          </w:tcPr>
          <w:p w14:paraId="445F4C33" w14:textId="77777777" w:rsidR="00D563E2" w:rsidRPr="008E0DD7" w:rsidRDefault="00D563E2" w:rsidP="00D563E2">
            <w:pPr>
              <w:ind w:left="0"/>
              <w:jc w:val="center"/>
              <w:rPr>
                <w:rFonts w:cs="Calibri"/>
                <w:sz w:val="16"/>
                <w:szCs w:val="16"/>
              </w:rPr>
            </w:pPr>
          </w:p>
        </w:tc>
        <w:tc>
          <w:tcPr>
            <w:tcW w:w="1701" w:type="dxa"/>
            <w:tcBorders>
              <w:top w:val="nil"/>
              <w:bottom w:val="nil"/>
            </w:tcBorders>
            <w:vAlign w:val="bottom"/>
          </w:tcPr>
          <w:p w14:paraId="583D6FF4" w14:textId="4BF65673" w:rsidR="00D563E2" w:rsidRPr="008E0DD7" w:rsidRDefault="00D563E2" w:rsidP="00D563E2">
            <w:pPr>
              <w:ind w:left="0"/>
              <w:jc w:val="center"/>
              <w:rPr>
                <w:rFonts w:cs="Calibri"/>
                <w:sz w:val="16"/>
                <w:szCs w:val="16"/>
              </w:rPr>
            </w:pPr>
          </w:p>
        </w:tc>
        <w:tc>
          <w:tcPr>
            <w:tcW w:w="1979" w:type="dxa"/>
            <w:tcBorders>
              <w:top w:val="nil"/>
              <w:bottom w:val="nil"/>
            </w:tcBorders>
            <w:vAlign w:val="bottom"/>
          </w:tcPr>
          <w:p w14:paraId="6FDA4A46" w14:textId="4539DF6F" w:rsidR="00D563E2" w:rsidRPr="008E0DD7" w:rsidRDefault="00D563E2" w:rsidP="00D563E2">
            <w:pPr>
              <w:ind w:left="0"/>
              <w:jc w:val="center"/>
              <w:rPr>
                <w:rFonts w:cs="Calibri"/>
                <w:sz w:val="16"/>
                <w:szCs w:val="16"/>
              </w:rPr>
            </w:pPr>
          </w:p>
        </w:tc>
      </w:tr>
      <w:tr w:rsidR="00D563E2" w:rsidRPr="008E0DD7" w14:paraId="7F1BBBE1" w14:textId="0AC2E52E" w:rsidTr="210E5735">
        <w:trPr>
          <w:trHeight w:val="18"/>
          <w:jc w:val="center"/>
        </w:trPr>
        <w:tc>
          <w:tcPr>
            <w:tcW w:w="4111" w:type="dxa"/>
            <w:tcBorders>
              <w:top w:val="nil"/>
              <w:bottom w:val="nil"/>
            </w:tcBorders>
            <w:noWrap/>
            <w:vAlign w:val="center"/>
            <w:hideMark/>
          </w:tcPr>
          <w:p w14:paraId="3E952965"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7B61D8E9"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73CB5EF3" w14:textId="42275494" w:rsidR="00D563E2" w:rsidRPr="008E0DD7" w:rsidRDefault="00D563E2" w:rsidP="00D563E2">
            <w:pPr>
              <w:ind w:left="0"/>
              <w:jc w:val="center"/>
              <w:rPr>
                <w:rFonts w:cs="Calibri"/>
                <w:sz w:val="16"/>
                <w:szCs w:val="16"/>
              </w:rPr>
            </w:pPr>
            <w:r w:rsidRPr="008E0DD7">
              <w:rPr>
                <w:rFonts w:cs="Calibri"/>
                <w:sz w:val="16"/>
                <w:szCs w:val="16"/>
              </w:rPr>
              <w:t>33860 (97.9%)</w:t>
            </w:r>
          </w:p>
        </w:tc>
        <w:tc>
          <w:tcPr>
            <w:tcW w:w="1559" w:type="dxa"/>
            <w:tcBorders>
              <w:top w:val="nil"/>
              <w:bottom w:val="nil"/>
            </w:tcBorders>
            <w:noWrap/>
            <w:vAlign w:val="bottom"/>
          </w:tcPr>
          <w:p w14:paraId="5C06774D" w14:textId="79E48BB7" w:rsidR="00D563E2" w:rsidRPr="008E0DD7" w:rsidRDefault="00D563E2" w:rsidP="00D563E2">
            <w:pPr>
              <w:ind w:left="0"/>
              <w:jc w:val="center"/>
              <w:rPr>
                <w:rFonts w:cs="Calibri"/>
                <w:sz w:val="16"/>
                <w:szCs w:val="16"/>
              </w:rPr>
            </w:pPr>
            <w:r w:rsidRPr="008E0DD7">
              <w:rPr>
                <w:rFonts w:cs="Calibri"/>
                <w:sz w:val="16"/>
                <w:szCs w:val="16"/>
              </w:rPr>
              <w:t>41366 (95.7%)</w:t>
            </w:r>
          </w:p>
        </w:tc>
        <w:tc>
          <w:tcPr>
            <w:tcW w:w="1559" w:type="dxa"/>
            <w:tcBorders>
              <w:top w:val="nil"/>
              <w:bottom w:val="nil"/>
            </w:tcBorders>
            <w:vAlign w:val="bottom"/>
          </w:tcPr>
          <w:p w14:paraId="4F58DB29" w14:textId="2FABA3AF" w:rsidR="00D563E2" w:rsidRPr="008E0DD7" w:rsidRDefault="00D563E2" w:rsidP="00D563E2">
            <w:pPr>
              <w:ind w:left="0"/>
              <w:jc w:val="center"/>
              <w:rPr>
                <w:rFonts w:cs="Calibri"/>
                <w:sz w:val="16"/>
                <w:szCs w:val="16"/>
              </w:rPr>
            </w:pPr>
            <w:r w:rsidRPr="008E0DD7">
              <w:rPr>
                <w:rFonts w:cs="Calibri"/>
                <w:sz w:val="16"/>
                <w:szCs w:val="16"/>
              </w:rPr>
              <w:t>46819 (92.8%)</w:t>
            </w:r>
          </w:p>
        </w:tc>
        <w:tc>
          <w:tcPr>
            <w:tcW w:w="1701" w:type="dxa"/>
            <w:tcBorders>
              <w:top w:val="nil"/>
              <w:bottom w:val="nil"/>
            </w:tcBorders>
            <w:vAlign w:val="bottom"/>
          </w:tcPr>
          <w:p w14:paraId="11683E15" w14:textId="66B342FE" w:rsidR="00D563E2" w:rsidRPr="008E0DD7" w:rsidRDefault="00D563E2" w:rsidP="00D563E2">
            <w:pPr>
              <w:ind w:left="0"/>
              <w:jc w:val="center"/>
              <w:rPr>
                <w:rFonts w:cs="Calibri"/>
                <w:sz w:val="16"/>
                <w:szCs w:val="16"/>
              </w:rPr>
            </w:pPr>
            <w:r w:rsidRPr="008E0DD7">
              <w:rPr>
                <w:rFonts w:cs="Calibri"/>
                <w:sz w:val="16"/>
                <w:szCs w:val="16"/>
              </w:rPr>
              <w:t>51529 (87.3%)</w:t>
            </w:r>
          </w:p>
        </w:tc>
        <w:tc>
          <w:tcPr>
            <w:tcW w:w="1979" w:type="dxa"/>
            <w:tcBorders>
              <w:top w:val="nil"/>
              <w:bottom w:val="nil"/>
            </w:tcBorders>
            <w:vAlign w:val="bottom"/>
          </w:tcPr>
          <w:p w14:paraId="71DEC909" w14:textId="061E02FD" w:rsidR="00D563E2" w:rsidRPr="008E0DD7" w:rsidRDefault="00D563E2" w:rsidP="00D563E2">
            <w:pPr>
              <w:ind w:left="0"/>
              <w:jc w:val="center"/>
              <w:rPr>
                <w:rFonts w:cs="Calibri"/>
                <w:sz w:val="16"/>
                <w:szCs w:val="16"/>
              </w:rPr>
            </w:pPr>
            <w:r w:rsidRPr="008E0DD7">
              <w:rPr>
                <w:rFonts w:cs="Calibri"/>
                <w:sz w:val="16"/>
                <w:szCs w:val="16"/>
              </w:rPr>
              <w:t>60744 (72.8%)</w:t>
            </w:r>
          </w:p>
        </w:tc>
      </w:tr>
      <w:tr w:rsidR="00D563E2" w:rsidRPr="008E0DD7" w14:paraId="5584C3AC" w14:textId="28AC0922" w:rsidTr="210E5735">
        <w:trPr>
          <w:trHeight w:val="18"/>
          <w:jc w:val="center"/>
        </w:trPr>
        <w:tc>
          <w:tcPr>
            <w:tcW w:w="4111" w:type="dxa"/>
            <w:tcBorders>
              <w:top w:val="nil"/>
              <w:bottom w:val="nil"/>
            </w:tcBorders>
            <w:noWrap/>
            <w:vAlign w:val="center"/>
            <w:hideMark/>
          </w:tcPr>
          <w:p w14:paraId="6603B10E"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36AC4BEA"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0AE92415" w14:textId="4FD0DAD3" w:rsidR="00D563E2" w:rsidRPr="008E0DD7" w:rsidRDefault="00D563E2" w:rsidP="00D563E2">
            <w:pPr>
              <w:ind w:left="0"/>
              <w:jc w:val="center"/>
              <w:rPr>
                <w:rFonts w:cs="Calibri"/>
                <w:sz w:val="16"/>
                <w:szCs w:val="16"/>
              </w:rPr>
            </w:pPr>
            <w:r w:rsidRPr="008E0DD7">
              <w:rPr>
                <w:rFonts w:cs="Calibri"/>
                <w:sz w:val="16"/>
                <w:szCs w:val="16"/>
              </w:rPr>
              <w:t>725 (2.1%)</w:t>
            </w:r>
          </w:p>
        </w:tc>
        <w:tc>
          <w:tcPr>
            <w:tcW w:w="1559" w:type="dxa"/>
            <w:tcBorders>
              <w:top w:val="nil"/>
              <w:bottom w:val="nil"/>
            </w:tcBorders>
            <w:noWrap/>
            <w:vAlign w:val="bottom"/>
          </w:tcPr>
          <w:p w14:paraId="2D19E577" w14:textId="1A67A77F" w:rsidR="00D563E2" w:rsidRPr="008E0DD7" w:rsidRDefault="00D563E2" w:rsidP="00D563E2">
            <w:pPr>
              <w:ind w:left="0"/>
              <w:jc w:val="center"/>
              <w:rPr>
                <w:rFonts w:cs="Calibri"/>
                <w:sz w:val="16"/>
                <w:szCs w:val="16"/>
              </w:rPr>
            </w:pPr>
            <w:r w:rsidRPr="008E0DD7">
              <w:rPr>
                <w:rFonts w:cs="Calibri"/>
                <w:sz w:val="16"/>
                <w:szCs w:val="16"/>
              </w:rPr>
              <w:t>1859 (4.3%)</w:t>
            </w:r>
          </w:p>
        </w:tc>
        <w:tc>
          <w:tcPr>
            <w:tcW w:w="1559" w:type="dxa"/>
            <w:tcBorders>
              <w:top w:val="nil"/>
              <w:bottom w:val="nil"/>
            </w:tcBorders>
            <w:vAlign w:val="bottom"/>
          </w:tcPr>
          <w:p w14:paraId="248CCCCF" w14:textId="67D71D61" w:rsidR="00D563E2" w:rsidRPr="008E0DD7" w:rsidRDefault="00D563E2" w:rsidP="00D563E2">
            <w:pPr>
              <w:ind w:left="0"/>
              <w:jc w:val="center"/>
              <w:rPr>
                <w:rFonts w:cs="Calibri"/>
                <w:sz w:val="16"/>
                <w:szCs w:val="16"/>
              </w:rPr>
            </w:pPr>
            <w:r w:rsidRPr="008E0DD7">
              <w:rPr>
                <w:rFonts w:cs="Calibri"/>
                <w:sz w:val="16"/>
                <w:szCs w:val="16"/>
              </w:rPr>
              <w:t>3620 (7.2%)</w:t>
            </w:r>
          </w:p>
        </w:tc>
        <w:tc>
          <w:tcPr>
            <w:tcW w:w="1701" w:type="dxa"/>
            <w:tcBorders>
              <w:top w:val="nil"/>
              <w:bottom w:val="nil"/>
            </w:tcBorders>
            <w:vAlign w:val="bottom"/>
          </w:tcPr>
          <w:p w14:paraId="49F2F4E1" w14:textId="428EFE96" w:rsidR="00D563E2" w:rsidRPr="008E0DD7" w:rsidRDefault="00D563E2" w:rsidP="00D563E2">
            <w:pPr>
              <w:ind w:left="0"/>
              <w:jc w:val="center"/>
              <w:rPr>
                <w:rFonts w:cs="Calibri"/>
                <w:sz w:val="16"/>
                <w:szCs w:val="16"/>
              </w:rPr>
            </w:pPr>
            <w:r w:rsidRPr="008E0DD7">
              <w:rPr>
                <w:rFonts w:cs="Calibri"/>
                <w:sz w:val="16"/>
                <w:szCs w:val="16"/>
              </w:rPr>
              <w:t>7530 (12.7%)</w:t>
            </w:r>
          </w:p>
        </w:tc>
        <w:tc>
          <w:tcPr>
            <w:tcW w:w="1979" w:type="dxa"/>
            <w:tcBorders>
              <w:top w:val="nil"/>
              <w:bottom w:val="nil"/>
            </w:tcBorders>
            <w:vAlign w:val="bottom"/>
          </w:tcPr>
          <w:p w14:paraId="6AE73025" w14:textId="02C98CFF" w:rsidR="00D563E2" w:rsidRPr="008E0DD7" w:rsidRDefault="00D563E2" w:rsidP="00D563E2">
            <w:pPr>
              <w:ind w:left="0"/>
              <w:jc w:val="center"/>
              <w:rPr>
                <w:rFonts w:cs="Calibri"/>
                <w:sz w:val="16"/>
                <w:szCs w:val="16"/>
              </w:rPr>
            </w:pPr>
            <w:r w:rsidRPr="008E0DD7">
              <w:rPr>
                <w:rFonts w:cs="Calibri"/>
                <w:sz w:val="16"/>
                <w:szCs w:val="16"/>
              </w:rPr>
              <w:t>22696 (27.2%)</w:t>
            </w:r>
          </w:p>
        </w:tc>
      </w:tr>
      <w:tr w:rsidR="00D563E2" w:rsidRPr="008E0DD7" w14:paraId="4CC39021" w14:textId="232D2480" w:rsidTr="210E5735">
        <w:trPr>
          <w:trHeight w:val="18"/>
          <w:jc w:val="center"/>
        </w:trPr>
        <w:tc>
          <w:tcPr>
            <w:tcW w:w="4111" w:type="dxa"/>
            <w:tcBorders>
              <w:top w:val="nil"/>
              <w:bottom w:val="nil"/>
            </w:tcBorders>
            <w:noWrap/>
            <w:vAlign w:val="center"/>
            <w:hideMark/>
          </w:tcPr>
          <w:p w14:paraId="61537539" w14:textId="77777777" w:rsidR="00D563E2" w:rsidRPr="008E0DD7" w:rsidRDefault="00D563E2" w:rsidP="00D563E2">
            <w:pPr>
              <w:ind w:left="113"/>
              <w:rPr>
                <w:rFonts w:eastAsia="Times New Roman" w:cstheme="majorHAnsi"/>
                <w:sz w:val="16"/>
                <w:szCs w:val="16"/>
                <w:lang w:eastAsia="en-GB"/>
              </w:rPr>
            </w:pPr>
            <w:r w:rsidRPr="008E0DD7">
              <w:rPr>
                <w:rFonts w:eastAsia="Times New Roman" w:cstheme="majorHAnsi"/>
                <w:sz w:val="16"/>
                <w:szCs w:val="16"/>
                <w:lang w:eastAsia="en-GB"/>
              </w:rPr>
              <w:t xml:space="preserve">Student support payment: </w:t>
            </w:r>
          </w:p>
        </w:tc>
        <w:tc>
          <w:tcPr>
            <w:tcW w:w="993" w:type="dxa"/>
            <w:tcBorders>
              <w:top w:val="nil"/>
              <w:bottom w:val="nil"/>
            </w:tcBorders>
          </w:tcPr>
          <w:p w14:paraId="59C50072" w14:textId="77777777" w:rsidR="00D563E2" w:rsidRPr="008E0DD7" w:rsidRDefault="00D563E2" w:rsidP="00D563E2">
            <w:pPr>
              <w:ind w:left="0"/>
              <w:jc w:val="center"/>
              <w:rPr>
                <w:rFonts w:cs="Calibri"/>
                <w:sz w:val="16"/>
                <w:szCs w:val="16"/>
              </w:rPr>
            </w:pPr>
            <w:r w:rsidRPr="008E0DD7">
              <w:rPr>
                <w:rFonts w:cs="Calibri"/>
                <w:sz w:val="16"/>
                <w:szCs w:val="16"/>
              </w:rPr>
              <w:t>270,748</w:t>
            </w:r>
          </w:p>
        </w:tc>
        <w:tc>
          <w:tcPr>
            <w:tcW w:w="1701" w:type="dxa"/>
            <w:tcBorders>
              <w:top w:val="nil"/>
              <w:bottom w:val="nil"/>
            </w:tcBorders>
            <w:noWrap/>
            <w:vAlign w:val="bottom"/>
          </w:tcPr>
          <w:p w14:paraId="75AEEF1A" w14:textId="77777777" w:rsidR="00D563E2" w:rsidRPr="008E0DD7" w:rsidRDefault="00D563E2" w:rsidP="00D563E2">
            <w:pPr>
              <w:ind w:left="0"/>
              <w:jc w:val="center"/>
              <w:rPr>
                <w:rFonts w:cs="Calibri"/>
                <w:sz w:val="16"/>
                <w:szCs w:val="16"/>
              </w:rPr>
            </w:pPr>
          </w:p>
        </w:tc>
        <w:tc>
          <w:tcPr>
            <w:tcW w:w="1559" w:type="dxa"/>
            <w:tcBorders>
              <w:top w:val="nil"/>
              <w:bottom w:val="nil"/>
            </w:tcBorders>
            <w:noWrap/>
            <w:vAlign w:val="bottom"/>
          </w:tcPr>
          <w:p w14:paraId="5317A28B" w14:textId="77777777" w:rsidR="00D563E2" w:rsidRPr="008E0DD7" w:rsidRDefault="00D563E2" w:rsidP="00D563E2">
            <w:pPr>
              <w:ind w:left="0"/>
              <w:jc w:val="center"/>
              <w:rPr>
                <w:rFonts w:cs="Calibri"/>
                <w:sz w:val="16"/>
                <w:szCs w:val="16"/>
              </w:rPr>
            </w:pPr>
          </w:p>
        </w:tc>
        <w:tc>
          <w:tcPr>
            <w:tcW w:w="1559" w:type="dxa"/>
            <w:tcBorders>
              <w:top w:val="nil"/>
              <w:bottom w:val="nil"/>
            </w:tcBorders>
            <w:vAlign w:val="bottom"/>
          </w:tcPr>
          <w:p w14:paraId="45E3F936" w14:textId="77777777" w:rsidR="00D563E2" w:rsidRPr="008E0DD7" w:rsidRDefault="00D563E2" w:rsidP="00D563E2">
            <w:pPr>
              <w:ind w:left="0"/>
              <w:jc w:val="center"/>
              <w:rPr>
                <w:rFonts w:cs="Calibri"/>
                <w:sz w:val="16"/>
                <w:szCs w:val="16"/>
              </w:rPr>
            </w:pPr>
          </w:p>
        </w:tc>
        <w:tc>
          <w:tcPr>
            <w:tcW w:w="1701" w:type="dxa"/>
            <w:tcBorders>
              <w:top w:val="nil"/>
              <w:bottom w:val="nil"/>
            </w:tcBorders>
            <w:vAlign w:val="bottom"/>
          </w:tcPr>
          <w:p w14:paraId="28ABAD2C" w14:textId="2D6990C7" w:rsidR="00D563E2" w:rsidRPr="008E0DD7" w:rsidRDefault="00D563E2" w:rsidP="00D563E2">
            <w:pPr>
              <w:ind w:left="0"/>
              <w:jc w:val="center"/>
              <w:rPr>
                <w:rFonts w:cs="Calibri"/>
                <w:sz w:val="16"/>
                <w:szCs w:val="16"/>
              </w:rPr>
            </w:pPr>
          </w:p>
        </w:tc>
        <w:tc>
          <w:tcPr>
            <w:tcW w:w="1979" w:type="dxa"/>
            <w:tcBorders>
              <w:top w:val="nil"/>
              <w:bottom w:val="nil"/>
            </w:tcBorders>
            <w:vAlign w:val="bottom"/>
          </w:tcPr>
          <w:p w14:paraId="15DE0005" w14:textId="7C5D7703" w:rsidR="00D563E2" w:rsidRPr="008E0DD7" w:rsidRDefault="00D563E2" w:rsidP="00D563E2">
            <w:pPr>
              <w:ind w:left="0"/>
              <w:jc w:val="center"/>
              <w:rPr>
                <w:rFonts w:cs="Calibri"/>
                <w:sz w:val="16"/>
                <w:szCs w:val="16"/>
              </w:rPr>
            </w:pPr>
          </w:p>
        </w:tc>
      </w:tr>
      <w:tr w:rsidR="00D563E2" w:rsidRPr="008E0DD7" w14:paraId="707F82E4" w14:textId="5AAE54A7" w:rsidTr="210E5735">
        <w:trPr>
          <w:trHeight w:val="18"/>
          <w:jc w:val="center"/>
        </w:trPr>
        <w:tc>
          <w:tcPr>
            <w:tcW w:w="4111" w:type="dxa"/>
            <w:tcBorders>
              <w:top w:val="nil"/>
              <w:bottom w:val="nil"/>
            </w:tcBorders>
            <w:noWrap/>
            <w:vAlign w:val="center"/>
            <w:hideMark/>
          </w:tcPr>
          <w:p w14:paraId="057D0F78"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29C71B07"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5664AA5E" w14:textId="15917A9F" w:rsidR="00D563E2" w:rsidRPr="008E0DD7" w:rsidRDefault="00D563E2" w:rsidP="00D563E2">
            <w:pPr>
              <w:ind w:left="0"/>
              <w:jc w:val="center"/>
              <w:rPr>
                <w:rFonts w:cs="Calibri"/>
                <w:sz w:val="16"/>
                <w:szCs w:val="16"/>
              </w:rPr>
            </w:pPr>
            <w:r w:rsidRPr="008E0DD7">
              <w:rPr>
                <w:rFonts w:cs="Calibri"/>
                <w:sz w:val="16"/>
                <w:szCs w:val="16"/>
              </w:rPr>
              <w:t>34442 (99.6%)</w:t>
            </w:r>
          </w:p>
        </w:tc>
        <w:tc>
          <w:tcPr>
            <w:tcW w:w="1559" w:type="dxa"/>
            <w:tcBorders>
              <w:top w:val="nil"/>
              <w:bottom w:val="nil"/>
            </w:tcBorders>
            <w:noWrap/>
            <w:vAlign w:val="bottom"/>
          </w:tcPr>
          <w:p w14:paraId="6EE8B548" w14:textId="0919E42E" w:rsidR="00D563E2" w:rsidRPr="008E0DD7" w:rsidRDefault="00D563E2" w:rsidP="00D563E2">
            <w:pPr>
              <w:ind w:left="0"/>
              <w:jc w:val="center"/>
              <w:rPr>
                <w:rFonts w:cs="Calibri"/>
                <w:sz w:val="16"/>
                <w:szCs w:val="16"/>
              </w:rPr>
            </w:pPr>
            <w:r w:rsidRPr="008E0DD7">
              <w:rPr>
                <w:rFonts w:cs="Calibri"/>
                <w:sz w:val="16"/>
                <w:szCs w:val="16"/>
              </w:rPr>
              <w:t>42836 (99.1%)</w:t>
            </w:r>
          </w:p>
        </w:tc>
        <w:tc>
          <w:tcPr>
            <w:tcW w:w="1559" w:type="dxa"/>
            <w:tcBorders>
              <w:top w:val="nil"/>
              <w:bottom w:val="nil"/>
            </w:tcBorders>
            <w:vAlign w:val="bottom"/>
          </w:tcPr>
          <w:p w14:paraId="2CA60511" w14:textId="53ABB777" w:rsidR="00D563E2" w:rsidRPr="008E0DD7" w:rsidRDefault="00D563E2" w:rsidP="00D563E2">
            <w:pPr>
              <w:ind w:left="0"/>
              <w:jc w:val="center"/>
              <w:rPr>
                <w:rFonts w:cs="Calibri"/>
                <w:sz w:val="16"/>
                <w:szCs w:val="16"/>
              </w:rPr>
            </w:pPr>
            <w:r w:rsidRPr="008E0DD7">
              <w:rPr>
                <w:rFonts w:cs="Calibri"/>
                <w:sz w:val="16"/>
                <w:szCs w:val="16"/>
              </w:rPr>
              <w:t>49731 (98.6%)</w:t>
            </w:r>
          </w:p>
        </w:tc>
        <w:tc>
          <w:tcPr>
            <w:tcW w:w="1701" w:type="dxa"/>
            <w:tcBorders>
              <w:top w:val="nil"/>
              <w:bottom w:val="nil"/>
            </w:tcBorders>
            <w:vAlign w:val="bottom"/>
          </w:tcPr>
          <w:p w14:paraId="7B112864" w14:textId="7DAA3575" w:rsidR="00D563E2" w:rsidRPr="008E0DD7" w:rsidRDefault="00D563E2" w:rsidP="00D563E2">
            <w:pPr>
              <w:ind w:left="0"/>
              <w:jc w:val="center"/>
              <w:rPr>
                <w:rFonts w:cs="Calibri"/>
                <w:sz w:val="16"/>
                <w:szCs w:val="16"/>
              </w:rPr>
            </w:pPr>
            <w:r w:rsidRPr="008E0DD7">
              <w:rPr>
                <w:rFonts w:cs="Calibri"/>
                <w:sz w:val="16"/>
                <w:szCs w:val="16"/>
              </w:rPr>
              <w:t>57767 (97.8%)</w:t>
            </w:r>
          </w:p>
        </w:tc>
        <w:tc>
          <w:tcPr>
            <w:tcW w:w="1979" w:type="dxa"/>
            <w:tcBorders>
              <w:top w:val="nil"/>
              <w:bottom w:val="nil"/>
            </w:tcBorders>
            <w:vAlign w:val="bottom"/>
          </w:tcPr>
          <w:p w14:paraId="6CF27CBE" w14:textId="05D1B28F" w:rsidR="00D563E2" w:rsidRPr="008E0DD7" w:rsidRDefault="00D563E2" w:rsidP="00D563E2">
            <w:pPr>
              <w:ind w:left="0"/>
              <w:jc w:val="center"/>
              <w:rPr>
                <w:rFonts w:cs="Calibri"/>
                <w:sz w:val="16"/>
                <w:szCs w:val="16"/>
              </w:rPr>
            </w:pPr>
            <w:r w:rsidRPr="008E0DD7">
              <w:rPr>
                <w:rFonts w:cs="Calibri"/>
                <w:sz w:val="16"/>
                <w:szCs w:val="16"/>
              </w:rPr>
              <w:t>80176 (96.1%)</w:t>
            </w:r>
          </w:p>
        </w:tc>
      </w:tr>
      <w:tr w:rsidR="00D563E2" w:rsidRPr="008E0DD7" w14:paraId="5DBFBF6E" w14:textId="37ECC90E" w:rsidTr="210E5735">
        <w:trPr>
          <w:trHeight w:val="18"/>
          <w:jc w:val="center"/>
        </w:trPr>
        <w:tc>
          <w:tcPr>
            <w:tcW w:w="4111" w:type="dxa"/>
            <w:tcBorders>
              <w:top w:val="nil"/>
              <w:bottom w:val="nil"/>
            </w:tcBorders>
            <w:noWrap/>
            <w:vAlign w:val="center"/>
            <w:hideMark/>
          </w:tcPr>
          <w:p w14:paraId="66CD48DB"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6C70E647"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423F2123" w14:textId="415377F3" w:rsidR="00D563E2" w:rsidRPr="008E0DD7" w:rsidRDefault="00D563E2" w:rsidP="00D563E2">
            <w:pPr>
              <w:ind w:left="0"/>
              <w:jc w:val="center"/>
              <w:rPr>
                <w:rFonts w:cs="Calibri"/>
                <w:sz w:val="16"/>
                <w:szCs w:val="16"/>
              </w:rPr>
            </w:pPr>
            <w:r w:rsidRPr="008E0DD7">
              <w:rPr>
                <w:rFonts w:cs="Calibri"/>
                <w:sz w:val="16"/>
                <w:szCs w:val="16"/>
              </w:rPr>
              <w:t>143 (0.4%)</w:t>
            </w:r>
          </w:p>
        </w:tc>
        <w:tc>
          <w:tcPr>
            <w:tcW w:w="1559" w:type="dxa"/>
            <w:tcBorders>
              <w:top w:val="nil"/>
              <w:bottom w:val="nil"/>
            </w:tcBorders>
            <w:noWrap/>
            <w:vAlign w:val="bottom"/>
          </w:tcPr>
          <w:p w14:paraId="0AE7128F" w14:textId="3A2D8ACE" w:rsidR="00D563E2" w:rsidRPr="008E0DD7" w:rsidRDefault="00D563E2" w:rsidP="00D563E2">
            <w:pPr>
              <w:ind w:left="0"/>
              <w:jc w:val="center"/>
              <w:rPr>
                <w:rFonts w:cs="Calibri"/>
                <w:sz w:val="16"/>
                <w:szCs w:val="16"/>
              </w:rPr>
            </w:pPr>
            <w:r w:rsidRPr="008E0DD7">
              <w:rPr>
                <w:rFonts w:cs="Calibri"/>
                <w:sz w:val="16"/>
                <w:szCs w:val="16"/>
              </w:rPr>
              <w:t>389 (0.9%)</w:t>
            </w:r>
          </w:p>
        </w:tc>
        <w:tc>
          <w:tcPr>
            <w:tcW w:w="1559" w:type="dxa"/>
            <w:tcBorders>
              <w:top w:val="nil"/>
              <w:bottom w:val="nil"/>
            </w:tcBorders>
            <w:vAlign w:val="bottom"/>
          </w:tcPr>
          <w:p w14:paraId="4772D296" w14:textId="088D8A39" w:rsidR="00D563E2" w:rsidRPr="008E0DD7" w:rsidRDefault="00D563E2" w:rsidP="00D563E2">
            <w:pPr>
              <w:ind w:left="0"/>
              <w:jc w:val="center"/>
              <w:rPr>
                <w:rFonts w:cs="Calibri"/>
                <w:sz w:val="16"/>
                <w:szCs w:val="16"/>
              </w:rPr>
            </w:pPr>
            <w:r w:rsidRPr="008E0DD7">
              <w:rPr>
                <w:rFonts w:cs="Calibri"/>
                <w:sz w:val="16"/>
                <w:szCs w:val="16"/>
              </w:rPr>
              <w:t>708 (1.4%)</w:t>
            </w:r>
          </w:p>
        </w:tc>
        <w:tc>
          <w:tcPr>
            <w:tcW w:w="1701" w:type="dxa"/>
            <w:tcBorders>
              <w:top w:val="nil"/>
              <w:bottom w:val="nil"/>
            </w:tcBorders>
            <w:vAlign w:val="bottom"/>
          </w:tcPr>
          <w:p w14:paraId="0AFA9C85" w14:textId="38FC6102" w:rsidR="00D563E2" w:rsidRPr="008E0DD7" w:rsidRDefault="00D563E2" w:rsidP="00D563E2">
            <w:pPr>
              <w:ind w:left="0"/>
              <w:jc w:val="center"/>
              <w:rPr>
                <w:rFonts w:cs="Calibri"/>
                <w:sz w:val="16"/>
                <w:szCs w:val="16"/>
              </w:rPr>
            </w:pPr>
            <w:r w:rsidRPr="008E0DD7">
              <w:rPr>
                <w:rFonts w:cs="Calibri"/>
                <w:sz w:val="16"/>
                <w:szCs w:val="16"/>
              </w:rPr>
              <w:t>1292 (2.2%)</w:t>
            </w:r>
          </w:p>
        </w:tc>
        <w:tc>
          <w:tcPr>
            <w:tcW w:w="1979" w:type="dxa"/>
            <w:tcBorders>
              <w:top w:val="nil"/>
              <w:bottom w:val="nil"/>
            </w:tcBorders>
            <w:vAlign w:val="bottom"/>
          </w:tcPr>
          <w:p w14:paraId="11E9FC20" w14:textId="45225B53" w:rsidR="00D563E2" w:rsidRPr="008E0DD7" w:rsidRDefault="00D563E2" w:rsidP="00D563E2">
            <w:pPr>
              <w:ind w:left="0"/>
              <w:jc w:val="center"/>
              <w:rPr>
                <w:rFonts w:cs="Calibri"/>
                <w:sz w:val="16"/>
                <w:szCs w:val="16"/>
              </w:rPr>
            </w:pPr>
            <w:r w:rsidRPr="008E0DD7">
              <w:rPr>
                <w:rFonts w:cs="Calibri"/>
                <w:sz w:val="16"/>
                <w:szCs w:val="16"/>
              </w:rPr>
              <w:t>3264 (3.9%)</w:t>
            </w:r>
          </w:p>
        </w:tc>
      </w:tr>
      <w:tr w:rsidR="00D563E2" w:rsidRPr="008E0DD7" w14:paraId="1D725CCF" w14:textId="2678C696" w:rsidTr="210E5735">
        <w:trPr>
          <w:trHeight w:val="18"/>
          <w:jc w:val="center"/>
        </w:trPr>
        <w:tc>
          <w:tcPr>
            <w:tcW w:w="4111" w:type="dxa"/>
            <w:tcBorders>
              <w:top w:val="nil"/>
              <w:bottom w:val="nil"/>
            </w:tcBorders>
            <w:noWrap/>
            <w:vAlign w:val="center"/>
            <w:hideMark/>
          </w:tcPr>
          <w:p w14:paraId="201FC3BE" w14:textId="77777777" w:rsidR="00D563E2" w:rsidRPr="008E0DD7" w:rsidRDefault="00D563E2" w:rsidP="00D563E2">
            <w:pPr>
              <w:ind w:left="113"/>
              <w:rPr>
                <w:rFonts w:eastAsia="Times New Roman" w:cstheme="majorHAnsi"/>
                <w:sz w:val="16"/>
                <w:szCs w:val="16"/>
                <w:lang w:eastAsia="en-GB"/>
              </w:rPr>
            </w:pPr>
            <w:r w:rsidRPr="008E0DD7">
              <w:rPr>
                <w:rFonts w:eastAsia="Times New Roman" w:cstheme="majorHAnsi"/>
                <w:sz w:val="16"/>
                <w:szCs w:val="16"/>
                <w:lang w:eastAsia="en-GB"/>
              </w:rPr>
              <w:t>Disability support payment:</w:t>
            </w:r>
          </w:p>
        </w:tc>
        <w:tc>
          <w:tcPr>
            <w:tcW w:w="993" w:type="dxa"/>
            <w:tcBorders>
              <w:top w:val="nil"/>
              <w:bottom w:val="nil"/>
            </w:tcBorders>
          </w:tcPr>
          <w:p w14:paraId="7DA50F42" w14:textId="77777777" w:rsidR="00D563E2" w:rsidRPr="008E0DD7" w:rsidRDefault="00D563E2" w:rsidP="00D563E2">
            <w:pPr>
              <w:ind w:left="0"/>
              <w:jc w:val="center"/>
              <w:rPr>
                <w:rFonts w:cs="Calibri"/>
                <w:sz w:val="16"/>
                <w:szCs w:val="16"/>
              </w:rPr>
            </w:pPr>
            <w:r w:rsidRPr="008E0DD7">
              <w:rPr>
                <w:rFonts w:cs="Calibri"/>
                <w:sz w:val="16"/>
                <w:szCs w:val="16"/>
              </w:rPr>
              <w:t>270,748</w:t>
            </w:r>
          </w:p>
        </w:tc>
        <w:tc>
          <w:tcPr>
            <w:tcW w:w="1701" w:type="dxa"/>
            <w:tcBorders>
              <w:top w:val="nil"/>
              <w:bottom w:val="nil"/>
            </w:tcBorders>
            <w:noWrap/>
            <w:vAlign w:val="bottom"/>
          </w:tcPr>
          <w:p w14:paraId="404762DE" w14:textId="77777777" w:rsidR="00D563E2" w:rsidRPr="008E0DD7" w:rsidRDefault="00D563E2" w:rsidP="00D563E2">
            <w:pPr>
              <w:ind w:left="0"/>
              <w:jc w:val="center"/>
              <w:rPr>
                <w:rFonts w:cs="Calibri"/>
                <w:sz w:val="16"/>
                <w:szCs w:val="16"/>
              </w:rPr>
            </w:pPr>
          </w:p>
        </w:tc>
        <w:tc>
          <w:tcPr>
            <w:tcW w:w="1559" w:type="dxa"/>
            <w:tcBorders>
              <w:top w:val="nil"/>
              <w:bottom w:val="nil"/>
            </w:tcBorders>
            <w:noWrap/>
            <w:vAlign w:val="bottom"/>
          </w:tcPr>
          <w:p w14:paraId="0DA8BD49" w14:textId="77777777" w:rsidR="00D563E2" w:rsidRPr="008E0DD7" w:rsidRDefault="00D563E2" w:rsidP="00D563E2">
            <w:pPr>
              <w:ind w:left="0"/>
              <w:jc w:val="center"/>
              <w:rPr>
                <w:rFonts w:cs="Calibri"/>
                <w:sz w:val="16"/>
                <w:szCs w:val="16"/>
              </w:rPr>
            </w:pPr>
          </w:p>
        </w:tc>
        <w:tc>
          <w:tcPr>
            <w:tcW w:w="1559" w:type="dxa"/>
            <w:tcBorders>
              <w:top w:val="nil"/>
              <w:bottom w:val="nil"/>
            </w:tcBorders>
            <w:vAlign w:val="bottom"/>
          </w:tcPr>
          <w:p w14:paraId="60B1F595" w14:textId="77777777" w:rsidR="00D563E2" w:rsidRPr="008E0DD7" w:rsidRDefault="00D563E2" w:rsidP="00D563E2">
            <w:pPr>
              <w:ind w:left="0"/>
              <w:jc w:val="center"/>
              <w:rPr>
                <w:rFonts w:cs="Calibri"/>
                <w:sz w:val="16"/>
                <w:szCs w:val="16"/>
              </w:rPr>
            </w:pPr>
          </w:p>
        </w:tc>
        <w:tc>
          <w:tcPr>
            <w:tcW w:w="1701" w:type="dxa"/>
            <w:tcBorders>
              <w:top w:val="nil"/>
              <w:bottom w:val="nil"/>
            </w:tcBorders>
            <w:vAlign w:val="bottom"/>
          </w:tcPr>
          <w:p w14:paraId="4A87B4EA" w14:textId="6DDA09AC" w:rsidR="00D563E2" w:rsidRPr="008E0DD7" w:rsidRDefault="00D563E2" w:rsidP="00D563E2">
            <w:pPr>
              <w:ind w:left="0"/>
              <w:jc w:val="center"/>
              <w:rPr>
                <w:rFonts w:cs="Calibri"/>
                <w:sz w:val="16"/>
                <w:szCs w:val="16"/>
              </w:rPr>
            </w:pPr>
          </w:p>
        </w:tc>
        <w:tc>
          <w:tcPr>
            <w:tcW w:w="1979" w:type="dxa"/>
            <w:tcBorders>
              <w:top w:val="nil"/>
              <w:bottom w:val="nil"/>
            </w:tcBorders>
            <w:vAlign w:val="bottom"/>
          </w:tcPr>
          <w:p w14:paraId="02672EDB" w14:textId="3B2D0E3B" w:rsidR="00D563E2" w:rsidRPr="008E0DD7" w:rsidRDefault="00D563E2" w:rsidP="00D563E2">
            <w:pPr>
              <w:ind w:left="0"/>
              <w:jc w:val="center"/>
              <w:rPr>
                <w:rFonts w:cs="Calibri"/>
                <w:sz w:val="16"/>
                <w:szCs w:val="16"/>
              </w:rPr>
            </w:pPr>
          </w:p>
        </w:tc>
      </w:tr>
      <w:tr w:rsidR="00D563E2" w:rsidRPr="008E0DD7" w14:paraId="5153A656" w14:textId="5C91918B" w:rsidTr="210E5735">
        <w:trPr>
          <w:trHeight w:val="18"/>
          <w:jc w:val="center"/>
        </w:trPr>
        <w:tc>
          <w:tcPr>
            <w:tcW w:w="4111" w:type="dxa"/>
            <w:tcBorders>
              <w:top w:val="nil"/>
              <w:bottom w:val="nil"/>
            </w:tcBorders>
            <w:noWrap/>
            <w:vAlign w:val="center"/>
            <w:hideMark/>
          </w:tcPr>
          <w:p w14:paraId="475F2905"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28B58B05"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57A30F5D" w14:textId="0032DF66" w:rsidR="00D563E2" w:rsidRPr="008E0DD7" w:rsidRDefault="00D563E2" w:rsidP="00D563E2">
            <w:pPr>
              <w:ind w:left="0"/>
              <w:jc w:val="center"/>
              <w:rPr>
                <w:rFonts w:cs="Calibri"/>
                <w:sz w:val="16"/>
                <w:szCs w:val="16"/>
              </w:rPr>
            </w:pPr>
            <w:r w:rsidRPr="008E0DD7">
              <w:rPr>
                <w:rFonts w:cs="Calibri"/>
                <w:sz w:val="16"/>
                <w:szCs w:val="16"/>
              </w:rPr>
              <w:t>34470 (99.7%)</w:t>
            </w:r>
          </w:p>
        </w:tc>
        <w:tc>
          <w:tcPr>
            <w:tcW w:w="1559" w:type="dxa"/>
            <w:tcBorders>
              <w:top w:val="nil"/>
              <w:bottom w:val="nil"/>
            </w:tcBorders>
            <w:noWrap/>
            <w:vAlign w:val="bottom"/>
          </w:tcPr>
          <w:p w14:paraId="259146BE" w14:textId="3AB1085F" w:rsidR="00D563E2" w:rsidRPr="008E0DD7" w:rsidRDefault="00D563E2" w:rsidP="00D563E2">
            <w:pPr>
              <w:ind w:left="0"/>
              <w:jc w:val="center"/>
              <w:rPr>
                <w:rFonts w:cs="Calibri"/>
                <w:sz w:val="16"/>
                <w:szCs w:val="16"/>
              </w:rPr>
            </w:pPr>
            <w:r w:rsidRPr="008E0DD7">
              <w:rPr>
                <w:rFonts w:cs="Calibri"/>
                <w:sz w:val="16"/>
                <w:szCs w:val="16"/>
              </w:rPr>
              <w:t>42935 (99.3%)</w:t>
            </w:r>
          </w:p>
        </w:tc>
        <w:tc>
          <w:tcPr>
            <w:tcW w:w="1559" w:type="dxa"/>
            <w:tcBorders>
              <w:top w:val="nil"/>
              <w:bottom w:val="nil"/>
            </w:tcBorders>
            <w:vAlign w:val="bottom"/>
          </w:tcPr>
          <w:p w14:paraId="5F0B7B88" w14:textId="00EDDE9D" w:rsidR="00D563E2" w:rsidRPr="008E0DD7" w:rsidRDefault="00D563E2" w:rsidP="00D563E2">
            <w:pPr>
              <w:ind w:left="0"/>
              <w:jc w:val="center"/>
              <w:rPr>
                <w:rFonts w:cs="Calibri"/>
                <w:sz w:val="16"/>
                <w:szCs w:val="16"/>
              </w:rPr>
            </w:pPr>
            <w:r w:rsidRPr="008E0DD7">
              <w:rPr>
                <w:rFonts w:cs="Calibri"/>
                <w:sz w:val="16"/>
                <w:szCs w:val="16"/>
              </w:rPr>
              <w:t>49839 (98.8%)</w:t>
            </w:r>
          </w:p>
        </w:tc>
        <w:tc>
          <w:tcPr>
            <w:tcW w:w="1701" w:type="dxa"/>
            <w:tcBorders>
              <w:top w:val="nil"/>
              <w:bottom w:val="nil"/>
            </w:tcBorders>
            <w:vAlign w:val="bottom"/>
          </w:tcPr>
          <w:p w14:paraId="5E2D0B71" w14:textId="4081E049" w:rsidR="00D563E2" w:rsidRPr="008E0DD7" w:rsidRDefault="00D563E2" w:rsidP="00D563E2">
            <w:pPr>
              <w:ind w:left="0"/>
              <w:jc w:val="center"/>
              <w:rPr>
                <w:rFonts w:cs="Calibri"/>
                <w:sz w:val="16"/>
                <w:szCs w:val="16"/>
              </w:rPr>
            </w:pPr>
            <w:r w:rsidRPr="008E0DD7">
              <w:rPr>
                <w:rFonts w:cs="Calibri"/>
                <w:sz w:val="16"/>
                <w:szCs w:val="16"/>
              </w:rPr>
              <w:t>57731 (97.8%)</w:t>
            </w:r>
          </w:p>
        </w:tc>
        <w:tc>
          <w:tcPr>
            <w:tcW w:w="1979" w:type="dxa"/>
            <w:tcBorders>
              <w:top w:val="nil"/>
              <w:bottom w:val="nil"/>
            </w:tcBorders>
            <w:vAlign w:val="bottom"/>
          </w:tcPr>
          <w:p w14:paraId="57896573" w14:textId="518633A6" w:rsidR="00D563E2" w:rsidRPr="008E0DD7" w:rsidRDefault="00D563E2" w:rsidP="00D563E2">
            <w:pPr>
              <w:ind w:left="0"/>
              <w:jc w:val="center"/>
              <w:rPr>
                <w:rFonts w:cs="Calibri"/>
                <w:sz w:val="16"/>
                <w:szCs w:val="16"/>
              </w:rPr>
            </w:pPr>
            <w:r w:rsidRPr="008E0DD7">
              <w:rPr>
                <w:rFonts w:cs="Calibri"/>
                <w:sz w:val="16"/>
                <w:szCs w:val="16"/>
              </w:rPr>
              <w:t>79192 (94.9%)</w:t>
            </w:r>
          </w:p>
        </w:tc>
      </w:tr>
      <w:tr w:rsidR="00D563E2" w:rsidRPr="008E0DD7" w14:paraId="3F5548B9" w14:textId="68577FA7" w:rsidTr="210E5735">
        <w:trPr>
          <w:trHeight w:val="18"/>
          <w:jc w:val="center"/>
        </w:trPr>
        <w:tc>
          <w:tcPr>
            <w:tcW w:w="4111" w:type="dxa"/>
            <w:tcBorders>
              <w:top w:val="nil"/>
              <w:bottom w:val="nil"/>
            </w:tcBorders>
            <w:noWrap/>
            <w:vAlign w:val="center"/>
            <w:hideMark/>
          </w:tcPr>
          <w:p w14:paraId="11211DBE"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3E7EB619"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1E1CC024" w14:textId="349B06D2" w:rsidR="00D563E2" w:rsidRPr="008E0DD7" w:rsidRDefault="00D563E2" w:rsidP="00D563E2">
            <w:pPr>
              <w:ind w:left="0"/>
              <w:jc w:val="center"/>
              <w:rPr>
                <w:rFonts w:cs="Calibri"/>
                <w:sz w:val="16"/>
                <w:szCs w:val="16"/>
              </w:rPr>
            </w:pPr>
            <w:r w:rsidRPr="008E0DD7">
              <w:rPr>
                <w:rFonts w:cs="Calibri"/>
                <w:sz w:val="16"/>
                <w:szCs w:val="16"/>
              </w:rPr>
              <w:t>115 (0.3%)</w:t>
            </w:r>
          </w:p>
        </w:tc>
        <w:tc>
          <w:tcPr>
            <w:tcW w:w="1559" w:type="dxa"/>
            <w:tcBorders>
              <w:top w:val="nil"/>
              <w:bottom w:val="nil"/>
            </w:tcBorders>
            <w:noWrap/>
            <w:vAlign w:val="bottom"/>
          </w:tcPr>
          <w:p w14:paraId="5003DD80" w14:textId="3A617424" w:rsidR="00D563E2" w:rsidRPr="008E0DD7" w:rsidRDefault="00D563E2" w:rsidP="00D563E2">
            <w:pPr>
              <w:ind w:left="0"/>
              <w:jc w:val="center"/>
              <w:rPr>
                <w:rFonts w:cs="Calibri"/>
                <w:sz w:val="16"/>
                <w:szCs w:val="16"/>
              </w:rPr>
            </w:pPr>
            <w:r w:rsidRPr="008E0DD7">
              <w:rPr>
                <w:rFonts w:cs="Calibri"/>
                <w:sz w:val="16"/>
                <w:szCs w:val="16"/>
              </w:rPr>
              <w:t>290 (0.7%)</w:t>
            </w:r>
          </w:p>
        </w:tc>
        <w:tc>
          <w:tcPr>
            <w:tcW w:w="1559" w:type="dxa"/>
            <w:tcBorders>
              <w:top w:val="nil"/>
              <w:bottom w:val="nil"/>
            </w:tcBorders>
            <w:vAlign w:val="bottom"/>
          </w:tcPr>
          <w:p w14:paraId="4503CFC1" w14:textId="0BDDDC09" w:rsidR="00D563E2" w:rsidRPr="008E0DD7" w:rsidRDefault="00D563E2" w:rsidP="00D563E2">
            <w:pPr>
              <w:ind w:left="0"/>
              <w:jc w:val="center"/>
              <w:rPr>
                <w:rFonts w:cs="Calibri"/>
                <w:sz w:val="16"/>
                <w:szCs w:val="16"/>
              </w:rPr>
            </w:pPr>
            <w:r w:rsidRPr="008E0DD7">
              <w:rPr>
                <w:rFonts w:cs="Calibri"/>
                <w:sz w:val="16"/>
                <w:szCs w:val="16"/>
              </w:rPr>
              <w:t>600 (1.2%)</w:t>
            </w:r>
          </w:p>
        </w:tc>
        <w:tc>
          <w:tcPr>
            <w:tcW w:w="1701" w:type="dxa"/>
            <w:tcBorders>
              <w:top w:val="nil"/>
              <w:bottom w:val="nil"/>
            </w:tcBorders>
            <w:vAlign w:val="bottom"/>
          </w:tcPr>
          <w:p w14:paraId="4E004671" w14:textId="594EFB24" w:rsidR="00D563E2" w:rsidRPr="008E0DD7" w:rsidRDefault="00D563E2" w:rsidP="00D563E2">
            <w:pPr>
              <w:ind w:left="0"/>
              <w:jc w:val="center"/>
              <w:rPr>
                <w:rFonts w:cs="Calibri"/>
                <w:sz w:val="16"/>
                <w:szCs w:val="16"/>
              </w:rPr>
            </w:pPr>
            <w:r w:rsidRPr="008E0DD7">
              <w:rPr>
                <w:rFonts w:cs="Calibri"/>
                <w:sz w:val="16"/>
                <w:szCs w:val="16"/>
              </w:rPr>
              <w:t>1328 (2.2%)</w:t>
            </w:r>
          </w:p>
        </w:tc>
        <w:tc>
          <w:tcPr>
            <w:tcW w:w="1979" w:type="dxa"/>
            <w:tcBorders>
              <w:top w:val="nil"/>
              <w:bottom w:val="nil"/>
            </w:tcBorders>
            <w:vAlign w:val="bottom"/>
          </w:tcPr>
          <w:p w14:paraId="7FC90CCB" w14:textId="460584EC" w:rsidR="00D563E2" w:rsidRPr="008E0DD7" w:rsidRDefault="00D563E2" w:rsidP="00D563E2">
            <w:pPr>
              <w:ind w:left="0"/>
              <w:jc w:val="center"/>
              <w:rPr>
                <w:rFonts w:cs="Calibri"/>
                <w:sz w:val="16"/>
                <w:szCs w:val="16"/>
              </w:rPr>
            </w:pPr>
            <w:r w:rsidRPr="008E0DD7">
              <w:rPr>
                <w:rFonts w:cs="Calibri"/>
                <w:sz w:val="16"/>
                <w:szCs w:val="16"/>
              </w:rPr>
              <w:t>4248 (5.1%)</w:t>
            </w:r>
          </w:p>
        </w:tc>
      </w:tr>
      <w:tr w:rsidR="00D563E2" w:rsidRPr="008E0DD7" w14:paraId="01461850" w14:textId="74FA7605" w:rsidTr="210E5735">
        <w:trPr>
          <w:trHeight w:val="18"/>
          <w:jc w:val="center"/>
        </w:trPr>
        <w:tc>
          <w:tcPr>
            <w:tcW w:w="4111" w:type="dxa"/>
            <w:tcBorders>
              <w:top w:val="nil"/>
              <w:bottom w:val="nil"/>
            </w:tcBorders>
            <w:noWrap/>
            <w:vAlign w:val="center"/>
            <w:hideMark/>
          </w:tcPr>
          <w:p w14:paraId="45D3B726" w14:textId="77777777" w:rsidR="00D563E2" w:rsidRPr="008E0DD7" w:rsidRDefault="00D563E2" w:rsidP="00D563E2">
            <w:pPr>
              <w:ind w:left="113"/>
              <w:rPr>
                <w:rFonts w:eastAsia="Times New Roman" w:cstheme="majorHAnsi"/>
                <w:sz w:val="16"/>
                <w:szCs w:val="16"/>
                <w:lang w:eastAsia="en-GB"/>
              </w:rPr>
            </w:pPr>
            <w:r w:rsidRPr="008E0DD7">
              <w:rPr>
                <w:rFonts w:eastAsia="Times New Roman" w:cstheme="majorHAnsi"/>
                <w:sz w:val="16"/>
                <w:szCs w:val="16"/>
                <w:lang w:eastAsia="en-GB"/>
              </w:rPr>
              <w:t>Any type of social security payments:</w:t>
            </w:r>
          </w:p>
        </w:tc>
        <w:tc>
          <w:tcPr>
            <w:tcW w:w="993" w:type="dxa"/>
            <w:tcBorders>
              <w:top w:val="nil"/>
              <w:bottom w:val="nil"/>
            </w:tcBorders>
          </w:tcPr>
          <w:p w14:paraId="662613C1" w14:textId="77777777" w:rsidR="00D563E2" w:rsidRPr="008E0DD7" w:rsidRDefault="00D563E2" w:rsidP="00D563E2">
            <w:pPr>
              <w:ind w:left="0"/>
              <w:jc w:val="center"/>
              <w:rPr>
                <w:rFonts w:cs="Calibri"/>
                <w:sz w:val="16"/>
                <w:szCs w:val="16"/>
              </w:rPr>
            </w:pPr>
            <w:r w:rsidRPr="008E0DD7">
              <w:rPr>
                <w:rFonts w:cs="Calibri"/>
                <w:sz w:val="16"/>
                <w:szCs w:val="16"/>
              </w:rPr>
              <w:t>270,748</w:t>
            </w:r>
          </w:p>
        </w:tc>
        <w:tc>
          <w:tcPr>
            <w:tcW w:w="1701" w:type="dxa"/>
            <w:tcBorders>
              <w:top w:val="nil"/>
              <w:bottom w:val="nil"/>
            </w:tcBorders>
            <w:noWrap/>
            <w:vAlign w:val="bottom"/>
          </w:tcPr>
          <w:p w14:paraId="5DD0C2FB" w14:textId="77777777" w:rsidR="00D563E2" w:rsidRPr="008E0DD7" w:rsidRDefault="00D563E2" w:rsidP="00D563E2">
            <w:pPr>
              <w:ind w:left="0"/>
              <w:jc w:val="center"/>
              <w:rPr>
                <w:rFonts w:cs="Calibri"/>
                <w:sz w:val="16"/>
                <w:szCs w:val="16"/>
              </w:rPr>
            </w:pPr>
          </w:p>
        </w:tc>
        <w:tc>
          <w:tcPr>
            <w:tcW w:w="1559" w:type="dxa"/>
            <w:tcBorders>
              <w:top w:val="nil"/>
              <w:bottom w:val="nil"/>
            </w:tcBorders>
            <w:noWrap/>
            <w:vAlign w:val="bottom"/>
          </w:tcPr>
          <w:p w14:paraId="2CD4F84B" w14:textId="77777777" w:rsidR="00D563E2" w:rsidRPr="008E0DD7" w:rsidRDefault="00D563E2" w:rsidP="00D563E2">
            <w:pPr>
              <w:ind w:left="0"/>
              <w:jc w:val="center"/>
              <w:rPr>
                <w:rFonts w:cs="Calibri"/>
                <w:sz w:val="16"/>
                <w:szCs w:val="16"/>
              </w:rPr>
            </w:pPr>
          </w:p>
        </w:tc>
        <w:tc>
          <w:tcPr>
            <w:tcW w:w="1559" w:type="dxa"/>
            <w:tcBorders>
              <w:top w:val="nil"/>
              <w:bottom w:val="nil"/>
            </w:tcBorders>
            <w:vAlign w:val="bottom"/>
          </w:tcPr>
          <w:p w14:paraId="2B248E31" w14:textId="77777777" w:rsidR="00D563E2" w:rsidRPr="008E0DD7" w:rsidRDefault="00D563E2" w:rsidP="00D563E2">
            <w:pPr>
              <w:ind w:left="0"/>
              <w:jc w:val="center"/>
              <w:rPr>
                <w:rFonts w:cs="Calibri"/>
                <w:sz w:val="16"/>
                <w:szCs w:val="16"/>
              </w:rPr>
            </w:pPr>
          </w:p>
        </w:tc>
        <w:tc>
          <w:tcPr>
            <w:tcW w:w="1701" w:type="dxa"/>
            <w:tcBorders>
              <w:top w:val="nil"/>
              <w:bottom w:val="nil"/>
            </w:tcBorders>
            <w:vAlign w:val="bottom"/>
          </w:tcPr>
          <w:p w14:paraId="58593B5C" w14:textId="4C671F32" w:rsidR="00D563E2" w:rsidRPr="008E0DD7" w:rsidRDefault="00D563E2" w:rsidP="00D563E2">
            <w:pPr>
              <w:ind w:left="0"/>
              <w:jc w:val="center"/>
              <w:rPr>
                <w:rFonts w:cs="Calibri"/>
                <w:sz w:val="16"/>
                <w:szCs w:val="16"/>
              </w:rPr>
            </w:pPr>
          </w:p>
        </w:tc>
        <w:tc>
          <w:tcPr>
            <w:tcW w:w="1979" w:type="dxa"/>
            <w:tcBorders>
              <w:top w:val="nil"/>
              <w:bottom w:val="nil"/>
            </w:tcBorders>
            <w:vAlign w:val="bottom"/>
          </w:tcPr>
          <w:p w14:paraId="478E9F5E" w14:textId="67AC4ED5" w:rsidR="00D563E2" w:rsidRPr="008E0DD7" w:rsidRDefault="00D563E2" w:rsidP="00D563E2">
            <w:pPr>
              <w:ind w:left="0"/>
              <w:jc w:val="center"/>
              <w:rPr>
                <w:rFonts w:cs="Calibri"/>
                <w:sz w:val="16"/>
                <w:szCs w:val="16"/>
              </w:rPr>
            </w:pPr>
          </w:p>
        </w:tc>
      </w:tr>
      <w:tr w:rsidR="00D563E2" w:rsidRPr="008E0DD7" w14:paraId="78105DDD" w14:textId="4B2D473D" w:rsidTr="210E5735">
        <w:trPr>
          <w:trHeight w:val="18"/>
          <w:jc w:val="center"/>
        </w:trPr>
        <w:tc>
          <w:tcPr>
            <w:tcW w:w="4111" w:type="dxa"/>
            <w:tcBorders>
              <w:top w:val="nil"/>
              <w:bottom w:val="nil"/>
            </w:tcBorders>
            <w:noWrap/>
            <w:vAlign w:val="center"/>
            <w:hideMark/>
          </w:tcPr>
          <w:p w14:paraId="791F57FA"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427F0463" w14:textId="77777777" w:rsidR="00D563E2" w:rsidRPr="008E0DD7" w:rsidRDefault="00D563E2" w:rsidP="00D563E2">
            <w:pPr>
              <w:ind w:left="0"/>
              <w:jc w:val="center"/>
              <w:rPr>
                <w:rFonts w:cs="Calibri"/>
                <w:sz w:val="16"/>
                <w:szCs w:val="16"/>
              </w:rPr>
            </w:pPr>
          </w:p>
        </w:tc>
        <w:tc>
          <w:tcPr>
            <w:tcW w:w="1701" w:type="dxa"/>
            <w:tcBorders>
              <w:top w:val="nil"/>
              <w:bottom w:val="nil"/>
            </w:tcBorders>
            <w:noWrap/>
            <w:vAlign w:val="bottom"/>
          </w:tcPr>
          <w:p w14:paraId="1DD82501" w14:textId="47B1585A" w:rsidR="00D563E2" w:rsidRPr="008E0DD7" w:rsidRDefault="00D563E2" w:rsidP="00D563E2">
            <w:pPr>
              <w:ind w:left="0"/>
              <w:jc w:val="center"/>
              <w:rPr>
                <w:rFonts w:cs="Calibri"/>
                <w:sz w:val="16"/>
                <w:szCs w:val="16"/>
              </w:rPr>
            </w:pPr>
            <w:r w:rsidRPr="008E0DD7">
              <w:rPr>
                <w:rFonts w:cs="Calibri"/>
                <w:sz w:val="16"/>
                <w:szCs w:val="16"/>
              </w:rPr>
              <w:t>6259 (18.1%)</w:t>
            </w:r>
          </w:p>
        </w:tc>
        <w:tc>
          <w:tcPr>
            <w:tcW w:w="1559" w:type="dxa"/>
            <w:tcBorders>
              <w:top w:val="nil"/>
              <w:bottom w:val="nil"/>
            </w:tcBorders>
            <w:noWrap/>
            <w:vAlign w:val="bottom"/>
          </w:tcPr>
          <w:p w14:paraId="08106571" w14:textId="79975546" w:rsidR="00D563E2" w:rsidRPr="008E0DD7" w:rsidRDefault="00D563E2" w:rsidP="00D563E2">
            <w:pPr>
              <w:ind w:left="0"/>
              <w:jc w:val="center"/>
              <w:rPr>
                <w:rFonts w:cs="Calibri"/>
                <w:sz w:val="16"/>
                <w:szCs w:val="16"/>
              </w:rPr>
            </w:pPr>
            <w:r w:rsidRPr="008E0DD7">
              <w:rPr>
                <w:rFonts w:cs="Calibri"/>
                <w:sz w:val="16"/>
                <w:szCs w:val="16"/>
              </w:rPr>
              <w:t>4010 (9.3%)</w:t>
            </w:r>
          </w:p>
        </w:tc>
        <w:tc>
          <w:tcPr>
            <w:tcW w:w="1559" w:type="dxa"/>
            <w:tcBorders>
              <w:top w:val="nil"/>
              <w:bottom w:val="nil"/>
            </w:tcBorders>
            <w:vAlign w:val="bottom"/>
          </w:tcPr>
          <w:p w14:paraId="1EC4656B" w14:textId="607787D7" w:rsidR="00D563E2" w:rsidRPr="008E0DD7" w:rsidRDefault="00D563E2" w:rsidP="00D563E2">
            <w:pPr>
              <w:ind w:left="0"/>
              <w:jc w:val="center"/>
              <w:rPr>
                <w:rFonts w:cs="Calibri"/>
                <w:sz w:val="16"/>
                <w:szCs w:val="16"/>
              </w:rPr>
            </w:pPr>
            <w:r w:rsidRPr="008E0DD7">
              <w:rPr>
                <w:rFonts w:cs="Calibri"/>
                <w:sz w:val="16"/>
                <w:szCs w:val="16"/>
              </w:rPr>
              <w:t>3009 (6.0%)</w:t>
            </w:r>
          </w:p>
        </w:tc>
        <w:tc>
          <w:tcPr>
            <w:tcW w:w="1701" w:type="dxa"/>
            <w:tcBorders>
              <w:top w:val="nil"/>
              <w:bottom w:val="nil"/>
            </w:tcBorders>
            <w:vAlign w:val="bottom"/>
          </w:tcPr>
          <w:p w14:paraId="7995B874" w14:textId="64A3239C" w:rsidR="00D563E2" w:rsidRPr="008E0DD7" w:rsidRDefault="00D563E2" w:rsidP="00D563E2">
            <w:pPr>
              <w:ind w:left="0"/>
              <w:jc w:val="center"/>
              <w:rPr>
                <w:rFonts w:cs="Calibri"/>
                <w:sz w:val="16"/>
                <w:szCs w:val="16"/>
              </w:rPr>
            </w:pPr>
            <w:r w:rsidRPr="008E0DD7">
              <w:rPr>
                <w:rFonts w:cs="Calibri"/>
                <w:sz w:val="16"/>
                <w:szCs w:val="16"/>
              </w:rPr>
              <w:t>2215 (3.8%)</w:t>
            </w:r>
          </w:p>
        </w:tc>
        <w:tc>
          <w:tcPr>
            <w:tcW w:w="1979" w:type="dxa"/>
            <w:tcBorders>
              <w:top w:val="nil"/>
              <w:bottom w:val="nil"/>
            </w:tcBorders>
            <w:vAlign w:val="bottom"/>
          </w:tcPr>
          <w:p w14:paraId="2312C8A0" w14:textId="619A1613" w:rsidR="00D563E2" w:rsidRPr="008E0DD7" w:rsidRDefault="00D563E2" w:rsidP="00D563E2">
            <w:pPr>
              <w:ind w:left="0"/>
              <w:jc w:val="center"/>
              <w:rPr>
                <w:rFonts w:cs="Calibri"/>
                <w:sz w:val="16"/>
                <w:szCs w:val="16"/>
              </w:rPr>
            </w:pPr>
            <w:r w:rsidRPr="008E0DD7">
              <w:rPr>
                <w:rFonts w:cs="Calibri"/>
                <w:sz w:val="16"/>
                <w:szCs w:val="16"/>
              </w:rPr>
              <w:t>1546 (1.9%)</w:t>
            </w:r>
          </w:p>
        </w:tc>
      </w:tr>
      <w:tr w:rsidR="00D563E2" w:rsidRPr="008E0DD7" w14:paraId="15B27E14" w14:textId="4D159796" w:rsidTr="210E5735">
        <w:trPr>
          <w:trHeight w:val="18"/>
          <w:jc w:val="center"/>
        </w:trPr>
        <w:tc>
          <w:tcPr>
            <w:tcW w:w="4111" w:type="dxa"/>
            <w:tcBorders>
              <w:top w:val="nil"/>
              <w:bottom w:val="single" w:sz="4" w:space="0" w:color="auto"/>
            </w:tcBorders>
            <w:noWrap/>
            <w:vAlign w:val="center"/>
            <w:hideMark/>
          </w:tcPr>
          <w:p w14:paraId="26EDE1DF" w14:textId="77777777" w:rsidR="00D563E2" w:rsidRPr="008E0DD7" w:rsidRDefault="00D563E2" w:rsidP="00D563E2">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0EFEE1C9" w14:textId="77777777" w:rsidR="00D563E2" w:rsidRPr="008E0DD7" w:rsidRDefault="00D563E2" w:rsidP="00D563E2">
            <w:pPr>
              <w:ind w:left="0"/>
              <w:jc w:val="center"/>
              <w:rPr>
                <w:rFonts w:cs="Calibri"/>
                <w:sz w:val="16"/>
                <w:szCs w:val="16"/>
              </w:rPr>
            </w:pPr>
          </w:p>
        </w:tc>
        <w:tc>
          <w:tcPr>
            <w:tcW w:w="1701" w:type="dxa"/>
            <w:tcBorders>
              <w:top w:val="nil"/>
              <w:bottom w:val="single" w:sz="4" w:space="0" w:color="auto"/>
            </w:tcBorders>
            <w:noWrap/>
            <w:vAlign w:val="bottom"/>
          </w:tcPr>
          <w:p w14:paraId="63289138" w14:textId="3DAF63CD" w:rsidR="00D563E2" w:rsidRPr="008E0DD7" w:rsidRDefault="00D563E2" w:rsidP="00D563E2">
            <w:pPr>
              <w:ind w:left="0"/>
              <w:jc w:val="center"/>
              <w:rPr>
                <w:rFonts w:cs="Calibri"/>
                <w:sz w:val="16"/>
                <w:szCs w:val="16"/>
              </w:rPr>
            </w:pPr>
            <w:r w:rsidRPr="008E0DD7">
              <w:rPr>
                <w:rFonts w:cs="Calibri"/>
                <w:sz w:val="16"/>
                <w:szCs w:val="16"/>
              </w:rPr>
              <w:t>28326 (81.9%)</w:t>
            </w:r>
          </w:p>
        </w:tc>
        <w:tc>
          <w:tcPr>
            <w:tcW w:w="1559" w:type="dxa"/>
            <w:tcBorders>
              <w:top w:val="nil"/>
              <w:bottom w:val="single" w:sz="4" w:space="0" w:color="auto"/>
            </w:tcBorders>
            <w:noWrap/>
            <w:vAlign w:val="bottom"/>
          </w:tcPr>
          <w:p w14:paraId="2657E9D6" w14:textId="0C94959A" w:rsidR="00D563E2" w:rsidRPr="008E0DD7" w:rsidRDefault="00D563E2" w:rsidP="00D563E2">
            <w:pPr>
              <w:ind w:left="0"/>
              <w:jc w:val="center"/>
              <w:rPr>
                <w:rFonts w:cs="Calibri"/>
                <w:sz w:val="16"/>
                <w:szCs w:val="16"/>
              </w:rPr>
            </w:pPr>
            <w:r w:rsidRPr="008E0DD7">
              <w:rPr>
                <w:rFonts w:cs="Calibri"/>
                <w:sz w:val="16"/>
                <w:szCs w:val="16"/>
              </w:rPr>
              <w:t>39215 (90.7%)</w:t>
            </w:r>
          </w:p>
        </w:tc>
        <w:tc>
          <w:tcPr>
            <w:tcW w:w="1559" w:type="dxa"/>
            <w:tcBorders>
              <w:top w:val="nil"/>
              <w:bottom w:val="single" w:sz="4" w:space="0" w:color="auto"/>
            </w:tcBorders>
            <w:vAlign w:val="bottom"/>
          </w:tcPr>
          <w:p w14:paraId="2F2A585E" w14:textId="217CB385" w:rsidR="00D563E2" w:rsidRPr="008E0DD7" w:rsidRDefault="00D563E2" w:rsidP="00D563E2">
            <w:pPr>
              <w:ind w:left="0"/>
              <w:jc w:val="center"/>
              <w:rPr>
                <w:rFonts w:cs="Calibri"/>
                <w:sz w:val="16"/>
                <w:szCs w:val="16"/>
              </w:rPr>
            </w:pPr>
            <w:r w:rsidRPr="008E0DD7">
              <w:rPr>
                <w:rFonts w:cs="Calibri"/>
                <w:sz w:val="16"/>
                <w:szCs w:val="16"/>
              </w:rPr>
              <w:t>47430 (94.0%)</w:t>
            </w:r>
          </w:p>
        </w:tc>
        <w:tc>
          <w:tcPr>
            <w:tcW w:w="1701" w:type="dxa"/>
            <w:tcBorders>
              <w:top w:val="nil"/>
              <w:bottom w:val="single" w:sz="4" w:space="0" w:color="auto"/>
            </w:tcBorders>
            <w:vAlign w:val="bottom"/>
          </w:tcPr>
          <w:p w14:paraId="3E47097C" w14:textId="47FFA99E" w:rsidR="00D563E2" w:rsidRPr="008E0DD7" w:rsidRDefault="00D563E2" w:rsidP="00D563E2">
            <w:pPr>
              <w:ind w:left="0"/>
              <w:jc w:val="center"/>
              <w:rPr>
                <w:rFonts w:cs="Calibri"/>
                <w:sz w:val="16"/>
                <w:szCs w:val="16"/>
              </w:rPr>
            </w:pPr>
            <w:r w:rsidRPr="008E0DD7">
              <w:rPr>
                <w:rFonts w:cs="Calibri"/>
                <w:sz w:val="16"/>
                <w:szCs w:val="16"/>
              </w:rPr>
              <w:t>56844 (96.2%)</w:t>
            </w:r>
          </w:p>
        </w:tc>
        <w:tc>
          <w:tcPr>
            <w:tcW w:w="1979" w:type="dxa"/>
            <w:tcBorders>
              <w:top w:val="nil"/>
              <w:bottom w:val="single" w:sz="4" w:space="0" w:color="auto"/>
            </w:tcBorders>
            <w:vAlign w:val="bottom"/>
          </w:tcPr>
          <w:p w14:paraId="506532DA" w14:textId="361AE3FF" w:rsidR="00D563E2" w:rsidRPr="008E0DD7" w:rsidRDefault="00D563E2" w:rsidP="00D563E2">
            <w:pPr>
              <w:ind w:left="0"/>
              <w:jc w:val="center"/>
              <w:rPr>
                <w:rFonts w:cs="Calibri"/>
                <w:sz w:val="16"/>
                <w:szCs w:val="16"/>
              </w:rPr>
            </w:pPr>
            <w:r w:rsidRPr="008E0DD7">
              <w:rPr>
                <w:rFonts w:cs="Calibri"/>
                <w:sz w:val="16"/>
                <w:szCs w:val="16"/>
              </w:rPr>
              <w:t>81894 (98.1%)</w:t>
            </w:r>
          </w:p>
        </w:tc>
      </w:tr>
      <w:tr w:rsidR="00B06ADA" w:rsidRPr="008E0DD7" w14:paraId="320180D6" w14:textId="0F3349CB" w:rsidTr="210E5735">
        <w:trPr>
          <w:trHeight w:val="18"/>
          <w:jc w:val="center"/>
        </w:trPr>
        <w:tc>
          <w:tcPr>
            <w:tcW w:w="4111" w:type="dxa"/>
            <w:tcBorders>
              <w:bottom w:val="nil"/>
            </w:tcBorders>
            <w:noWrap/>
            <w:vAlign w:val="center"/>
            <w:hideMark/>
          </w:tcPr>
          <w:p w14:paraId="7B9B75BE" w14:textId="77777777"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Parent received special childcare benefit:</w:t>
            </w:r>
          </w:p>
        </w:tc>
        <w:tc>
          <w:tcPr>
            <w:tcW w:w="993" w:type="dxa"/>
            <w:tcBorders>
              <w:bottom w:val="nil"/>
            </w:tcBorders>
          </w:tcPr>
          <w:p w14:paraId="1600E7DF" w14:textId="77777777" w:rsidR="005E5BDB" w:rsidRPr="008E0DD7" w:rsidRDefault="005E5BDB" w:rsidP="00B751A8">
            <w:pPr>
              <w:ind w:left="0"/>
              <w:jc w:val="center"/>
              <w:rPr>
                <w:rFonts w:cs="Calibri"/>
                <w:sz w:val="16"/>
                <w:szCs w:val="16"/>
              </w:rPr>
            </w:pPr>
          </w:p>
        </w:tc>
        <w:tc>
          <w:tcPr>
            <w:tcW w:w="1701" w:type="dxa"/>
            <w:tcBorders>
              <w:bottom w:val="nil"/>
            </w:tcBorders>
            <w:noWrap/>
            <w:vAlign w:val="bottom"/>
          </w:tcPr>
          <w:p w14:paraId="3BCC1494" w14:textId="77777777" w:rsidR="005E5BDB" w:rsidRPr="008E0DD7" w:rsidRDefault="005E5BDB" w:rsidP="00B751A8">
            <w:pPr>
              <w:ind w:left="0"/>
              <w:jc w:val="center"/>
              <w:rPr>
                <w:rFonts w:cs="Calibri"/>
                <w:sz w:val="16"/>
                <w:szCs w:val="16"/>
              </w:rPr>
            </w:pPr>
          </w:p>
        </w:tc>
        <w:tc>
          <w:tcPr>
            <w:tcW w:w="1559" w:type="dxa"/>
            <w:tcBorders>
              <w:bottom w:val="nil"/>
            </w:tcBorders>
            <w:noWrap/>
            <w:vAlign w:val="bottom"/>
          </w:tcPr>
          <w:p w14:paraId="1F3E3EF2" w14:textId="77777777" w:rsidR="005E5BDB" w:rsidRPr="008E0DD7" w:rsidRDefault="005E5BDB" w:rsidP="00B751A8">
            <w:pPr>
              <w:ind w:left="0"/>
              <w:jc w:val="center"/>
              <w:rPr>
                <w:rFonts w:cs="Calibri"/>
                <w:sz w:val="16"/>
                <w:szCs w:val="16"/>
              </w:rPr>
            </w:pPr>
          </w:p>
        </w:tc>
        <w:tc>
          <w:tcPr>
            <w:tcW w:w="1559" w:type="dxa"/>
            <w:tcBorders>
              <w:bottom w:val="nil"/>
            </w:tcBorders>
          </w:tcPr>
          <w:p w14:paraId="52A2A773" w14:textId="77777777" w:rsidR="005E5BDB" w:rsidRPr="008E0DD7" w:rsidRDefault="005E5BDB" w:rsidP="00B751A8">
            <w:pPr>
              <w:ind w:left="0"/>
              <w:jc w:val="center"/>
              <w:rPr>
                <w:rFonts w:cs="Calibri"/>
                <w:sz w:val="16"/>
                <w:szCs w:val="16"/>
              </w:rPr>
            </w:pPr>
          </w:p>
        </w:tc>
        <w:tc>
          <w:tcPr>
            <w:tcW w:w="1701" w:type="dxa"/>
            <w:tcBorders>
              <w:bottom w:val="nil"/>
            </w:tcBorders>
          </w:tcPr>
          <w:p w14:paraId="123B77F8" w14:textId="5B89DAFB" w:rsidR="005E5BDB" w:rsidRPr="008E0DD7" w:rsidRDefault="005E5BDB" w:rsidP="00B751A8">
            <w:pPr>
              <w:ind w:left="0"/>
              <w:jc w:val="center"/>
              <w:rPr>
                <w:rFonts w:cs="Calibri"/>
                <w:sz w:val="16"/>
                <w:szCs w:val="16"/>
              </w:rPr>
            </w:pPr>
          </w:p>
        </w:tc>
        <w:tc>
          <w:tcPr>
            <w:tcW w:w="1979" w:type="dxa"/>
            <w:tcBorders>
              <w:bottom w:val="nil"/>
            </w:tcBorders>
          </w:tcPr>
          <w:p w14:paraId="3DA2B070" w14:textId="2F1D4DB9" w:rsidR="005E5BDB" w:rsidRPr="008E0DD7" w:rsidRDefault="005E5BDB" w:rsidP="00B751A8">
            <w:pPr>
              <w:ind w:left="0"/>
              <w:jc w:val="center"/>
              <w:rPr>
                <w:rFonts w:cs="Calibri"/>
                <w:sz w:val="16"/>
                <w:szCs w:val="16"/>
              </w:rPr>
            </w:pPr>
          </w:p>
        </w:tc>
      </w:tr>
      <w:tr w:rsidR="00B06ADA" w:rsidRPr="008E0DD7" w14:paraId="4F70EA2B" w14:textId="3B3909C4" w:rsidTr="210E5735">
        <w:trPr>
          <w:trHeight w:val="18"/>
          <w:jc w:val="center"/>
        </w:trPr>
        <w:tc>
          <w:tcPr>
            <w:tcW w:w="4111" w:type="dxa"/>
            <w:tcBorders>
              <w:top w:val="nil"/>
              <w:bottom w:val="nil"/>
            </w:tcBorders>
            <w:noWrap/>
            <w:vAlign w:val="center"/>
            <w:hideMark/>
          </w:tcPr>
          <w:p w14:paraId="7EB8710C" w14:textId="77777777" w:rsidR="005E5BDB" w:rsidRPr="008E0DD7" w:rsidRDefault="005E5BDB" w:rsidP="00B751A8">
            <w:pPr>
              <w:ind w:left="113"/>
              <w:rPr>
                <w:rFonts w:eastAsia="Times New Roman" w:cstheme="majorHAnsi"/>
                <w:sz w:val="16"/>
                <w:szCs w:val="16"/>
                <w:lang w:eastAsia="en-GB"/>
              </w:rPr>
            </w:pPr>
            <w:r w:rsidRPr="008E0DD7">
              <w:rPr>
                <w:rFonts w:eastAsia="Times New Roman" w:cstheme="majorHAnsi"/>
                <w:sz w:val="16"/>
                <w:szCs w:val="16"/>
                <w:lang w:eastAsia="en-GB"/>
              </w:rPr>
              <w:t xml:space="preserve">At risk childcare benefit </w:t>
            </w:r>
          </w:p>
        </w:tc>
        <w:tc>
          <w:tcPr>
            <w:tcW w:w="993" w:type="dxa"/>
            <w:tcBorders>
              <w:top w:val="nil"/>
              <w:bottom w:val="nil"/>
            </w:tcBorders>
          </w:tcPr>
          <w:p w14:paraId="04D5DB5D" w14:textId="77777777" w:rsidR="005E5BDB" w:rsidRPr="008E0DD7" w:rsidRDefault="005E5BDB" w:rsidP="00B751A8">
            <w:pPr>
              <w:ind w:left="0"/>
              <w:jc w:val="center"/>
              <w:rPr>
                <w:rFonts w:cs="Calibri"/>
                <w:sz w:val="16"/>
                <w:szCs w:val="16"/>
              </w:rPr>
            </w:pPr>
            <w:r w:rsidRPr="008E0DD7">
              <w:rPr>
                <w:rFonts w:cs="Calibri"/>
                <w:sz w:val="16"/>
                <w:szCs w:val="16"/>
              </w:rPr>
              <w:t>203,773</w:t>
            </w:r>
          </w:p>
        </w:tc>
        <w:tc>
          <w:tcPr>
            <w:tcW w:w="1701" w:type="dxa"/>
            <w:tcBorders>
              <w:top w:val="nil"/>
              <w:bottom w:val="nil"/>
            </w:tcBorders>
            <w:noWrap/>
            <w:vAlign w:val="bottom"/>
          </w:tcPr>
          <w:p w14:paraId="1B4D37F5" w14:textId="77777777" w:rsidR="005E5BDB" w:rsidRPr="008E0DD7" w:rsidRDefault="005E5BDB" w:rsidP="00B751A8">
            <w:pPr>
              <w:ind w:left="0"/>
              <w:jc w:val="center"/>
              <w:rPr>
                <w:rFonts w:cs="Calibri"/>
                <w:sz w:val="16"/>
                <w:szCs w:val="16"/>
              </w:rPr>
            </w:pPr>
          </w:p>
        </w:tc>
        <w:tc>
          <w:tcPr>
            <w:tcW w:w="1559" w:type="dxa"/>
            <w:tcBorders>
              <w:top w:val="nil"/>
              <w:bottom w:val="nil"/>
            </w:tcBorders>
            <w:noWrap/>
            <w:vAlign w:val="bottom"/>
          </w:tcPr>
          <w:p w14:paraId="7C687C2E" w14:textId="77777777" w:rsidR="005E5BDB" w:rsidRPr="008E0DD7" w:rsidRDefault="005E5BDB" w:rsidP="00B751A8">
            <w:pPr>
              <w:ind w:left="0"/>
              <w:jc w:val="center"/>
              <w:rPr>
                <w:rFonts w:cs="Calibri"/>
                <w:sz w:val="16"/>
                <w:szCs w:val="16"/>
              </w:rPr>
            </w:pPr>
          </w:p>
        </w:tc>
        <w:tc>
          <w:tcPr>
            <w:tcW w:w="1559" w:type="dxa"/>
            <w:tcBorders>
              <w:top w:val="nil"/>
              <w:bottom w:val="nil"/>
            </w:tcBorders>
          </w:tcPr>
          <w:p w14:paraId="31B00BEC" w14:textId="77777777" w:rsidR="005E5BDB" w:rsidRPr="008E0DD7" w:rsidRDefault="005E5BDB" w:rsidP="00B751A8">
            <w:pPr>
              <w:ind w:left="0"/>
              <w:jc w:val="center"/>
              <w:rPr>
                <w:rFonts w:cs="Calibri"/>
                <w:sz w:val="16"/>
                <w:szCs w:val="16"/>
              </w:rPr>
            </w:pPr>
          </w:p>
        </w:tc>
        <w:tc>
          <w:tcPr>
            <w:tcW w:w="1701" w:type="dxa"/>
            <w:tcBorders>
              <w:top w:val="nil"/>
              <w:bottom w:val="nil"/>
            </w:tcBorders>
          </w:tcPr>
          <w:p w14:paraId="2F69019B" w14:textId="5A16A475" w:rsidR="005E5BDB" w:rsidRPr="008E0DD7" w:rsidRDefault="005E5BDB" w:rsidP="00B751A8">
            <w:pPr>
              <w:ind w:left="0"/>
              <w:jc w:val="center"/>
              <w:rPr>
                <w:rFonts w:cs="Calibri"/>
                <w:sz w:val="16"/>
                <w:szCs w:val="16"/>
              </w:rPr>
            </w:pPr>
          </w:p>
        </w:tc>
        <w:tc>
          <w:tcPr>
            <w:tcW w:w="1979" w:type="dxa"/>
            <w:tcBorders>
              <w:top w:val="nil"/>
              <w:bottom w:val="nil"/>
            </w:tcBorders>
          </w:tcPr>
          <w:p w14:paraId="16387162" w14:textId="40C0617E" w:rsidR="005E5BDB" w:rsidRPr="008E0DD7" w:rsidRDefault="005E5BDB" w:rsidP="00B751A8">
            <w:pPr>
              <w:ind w:left="0"/>
              <w:jc w:val="center"/>
              <w:rPr>
                <w:rFonts w:cs="Calibri"/>
                <w:sz w:val="16"/>
                <w:szCs w:val="16"/>
              </w:rPr>
            </w:pPr>
          </w:p>
        </w:tc>
      </w:tr>
      <w:tr w:rsidR="00CF6E75" w:rsidRPr="008E0DD7" w14:paraId="15902794" w14:textId="2170578D" w:rsidTr="210E5735">
        <w:trPr>
          <w:trHeight w:val="18"/>
          <w:jc w:val="center"/>
        </w:trPr>
        <w:tc>
          <w:tcPr>
            <w:tcW w:w="4111" w:type="dxa"/>
            <w:tcBorders>
              <w:top w:val="nil"/>
              <w:bottom w:val="nil"/>
            </w:tcBorders>
            <w:noWrap/>
            <w:vAlign w:val="center"/>
            <w:hideMark/>
          </w:tcPr>
          <w:p w14:paraId="39D45E65"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23361C50"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6DE8F7CF" w14:textId="3B3BFE87" w:rsidR="00CF6E75" w:rsidRPr="008E0DD7" w:rsidRDefault="00CF6E75" w:rsidP="00CF6E75">
            <w:pPr>
              <w:ind w:left="0"/>
              <w:jc w:val="center"/>
              <w:rPr>
                <w:rFonts w:cs="Calibri"/>
                <w:sz w:val="16"/>
                <w:szCs w:val="16"/>
              </w:rPr>
            </w:pPr>
            <w:r w:rsidRPr="008E0DD7">
              <w:rPr>
                <w:rFonts w:cs="Calibri"/>
                <w:sz w:val="16"/>
                <w:szCs w:val="16"/>
              </w:rPr>
              <w:t>26508 (99.3%)</w:t>
            </w:r>
          </w:p>
        </w:tc>
        <w:tc>
          <w:tcPr>
            <w:tcW w:w="1559" w:type="dxa"/>
            <w:tcBorders>
              <w:top w:val="nil"/>
              <w:bottom w:val="nil"/>
            </w:tcBorders>
            <w:noWrap/>
            <w:vAlign w:val="bottom"/>
          </w:tcPr>
          <w:p w14:paraId="1D77BCBC" w14:textId="07A042C2" w:rsidR="00CF6E75" w:rsidRPr="008E0DD7" w:rsidRDefault="00CF6E75" w:rsidP="00CF6E75">
            <w:pPr>
              <w:ind w:left="0"/>
              <w:jc w:val="center"/>
              <w:rPr>
                <w:rFonts w:cs="Calibri"/>
                <w:sz w:val="16"/>
                <w:szCs w:val="16"/>
              </w:rPr>
            </w:pPr>
            <w:r w:rsidRPr="008E0DD7">
              <w:rPr>
                <w:rFonts w:cs="Calibri"/>
                <w:sz w:val="16"/>
                <w:szCs w:val="16"/>
              </w:rPr>
              <w:t>32672 (99.0%)</w:t>
            </w:r>
          </w:p>
        </w:tc>
        <w:tc>
          <w:tcPr>
            <w:tcW w:w="1559" w:type="dxa"/>
            <w:tcBorders>
              <w:top w:val="nil"/>
              <w:bottom w:val="nil"/>
            </w:tcBorders>
            <w:vAlign w:val="bottom"/>
          </w:tcPr>
          <w:p w14:paraId="290C1ED0" w14:textId="6A0B97D7" w:rsidR="00CF6E75" w:rsidRPr="008E0DD7" w:rsidRDefault="00CF6E75" w:rsidP="00CF6E75">
            <w:pPr>
              <w:ind w:left="0"/>
              <w:jc w:val="center"/>
              <w:rPr>
                <w:rFonts w:cs="Calibri"/>
                <w:sz w:val="16"/>
                <w:szCs w:val="16"/>
              </w:rPr>
            </w:pPr>
            <w:r w:rsidRPr="008E0DD7">
              <w:rPr>
                <w:rFonts w:cs="Calibri"/>
                <w:sz w:val="16"/>
                <w:szCs w:val="16"/>
              </w:rPr>
              <w:t>37463 (98.5%)</w:t>
            </w:r>
          </w:p>
        </w:tc>
        <w:tc>
          <w:tcPr>
            <w:tcW w:w="1701" w:type="dxa"/>
            <w:tcBorders>
              <w:top w:val="nil"/>
              <w:bottom w:val="nil"/>
            </w:tcBorders>
            <w:vAlign w:val="bottom"/>
          </w:tcPr>
          <w:p w14:paraId="46936627" w14:textId="59CCFD81" w:rsidR="00CF6E75" w:rsidRPr="008E0DD7" w:rsidRDefault="00CF6E75" w:rsidP="00CF6E75">
            <w:pPr>
              <w:ind w:left="0"/>
              <w:jc w:val="center"/>
              <w:rPr>
                <w:rFonts w:cs="Calibri"/>
                <w:sz w:val="16"/>
                <w:szCs w:val="16"/>
              </w:rPr>
            </w:pPr>
            <w:r w:rsidRPr="008E0DD7">
              <w:rPr>
                <w:rFonts w:cs="Calibri"/>
                <w:sz w:val="16"/>
                <w:szCs w:val="16"/>
              </w:rPr>
              <w:t>43439 (97.8%)</w:t>
            </w:r>
          </w:p>
        </w:tc>
        <w:tc>
          <w:tcPr>
            <w:tcW w:w="1979" w:type="dxa"/>
            <w:tcBorders>
              <w:top w:val="nil"/>
              <w:bottom w:val="nil"/>
            </w:tcBorders>
            <w:vAlign w:val="bottom"/>
          </w:tcPr>
          <w:p w14:paraId="6DDB7564" w14:textId="28261502" w:rsidR="00CF6E75" w:rsidRPr="008E0DD7" w:rsidRDefault="00CF6E75" w:rsidP="00CF6E75">
            <w:pPr>
              <w:ind w:left="0"/>
              <w:jc w:val="center"/>
              <w:rPr>
                <w:rFonts w:cs="Calibri"/>
                <w:sz w:val="16"/>
                <w:szCs w:val="16"/>
              </w:rPr>
            </w:pPr>
            <w:r w:rsidRPr="008E0DD7">
              <w:rPr>
                <w:rFonts w:cs="Calibri"/>
                <w:sz w:val="16"/>
                <w:szCs w:val="16"/>
              </w:rPr>
              <w:t>57968 (94.1%)</w:t>
            </w:r>
          </w:p>
        </w:tc>
      </w:tr>
      <w:tr w:rsidR="00CF6E75" w:rsidRPr="008E0DD7" w14:paraId="642F408C" w14:textId="59F0D13F" w:rsidTr="210E5735">
        <w:trPr>
          <w:trHeight w:val="18"/>
          <w:jc w:val="center"/>
        </w:trPr>
        <w:tc>
          <w:tcPr>
            <w:tcW w:w="4111" w:type="dxa"/>
            <w:tcBorders>
              <w:top w:val="nil"/>
              <w:bottom w:val="nil"/>
            </w:tcBorders>
            <w:noWrap/>
            <w:vAlign w:val="center"/>
            <w:hideMark/>
          </w:tcPr>
          <w:p w14:paraId="564B23D8"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1BAAEF76"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07B13B1E" w14:textId="2A2DCB6B" w:rsidR="00CF6E75" w:rsidRPr="008E0DD7" w:rsidRDefault="00CF6E75" w:rsidP="00CF6E75">
            <w:pPr>
              <w:ind w:left="0"/>
              <w:jc w:val="center"/>
              <w:rPr>
                <w:rFonts w:cs="Calibri"/>
                <w:sz w:val="16"/>
                <w:szCs w:val="16"/>
              </w:rPr>
            </w:pPr>
            <w:r w:rsidRPr="008E0DD7">
              <w:rPr>
                <w:rFonts w:cs="Calibri"/>
                <w:sz w:val="16"/>
                <w:szCs w:val="16"/>
              </w:rPr>
              <w:t>193 (0.7%)</w:t>
            </w:r>
          </w:p>
        </w:tc>
        <w:tc>
          <w:tcPr>
            <w:tcW w:w="1559" w:type="dxa"/>
            <w:tcBorders>
              <w:top w:val="nil"/>
              <w:bottom w:val="nil"/>
            </w:tcBorders>
            <w:noWrap/>
            <w:vAlign w:val="bottom"/>
          </w:tcPr>
          <w:p w14:paraId="353598AF" w14:textId="39E19187" w:rsidR="00CF6E75" w:rsidRPr="008E0DD7" w:rsidRDefault="00CF6E75" w:rsidP="00CF6E75">
            <w:pPr>
              <w:ind w:left="0"/>
              <w:jc w:val="center"/>
              <w:rPr>
                <w:rFonts w:cs="Calibri"/>
                <w:sz w:val="16"/>
                <w:szCs w:val="16"/>
              </w:rPr>
            </w:pPr>
            <w:r w:rsidRPr="008E0DD7">
              <w:rPr>
                <w:rFonts w:cs="Calibri"/>
                <w:sz w:val="16"/>
                <w:szCs w:val="16"/>
              </w:rPr>
              <w:t>326 (1.0%)</w:t>
            </w:r>
          </w:p>
        </w:tc>
        <w:tc>
          <w:tcPr>
            <w:tcW w:w="1559" w:type="dxa"/>
            <w:tcBorders>
              <w:top w:val="nil"/>
              <w:bottom w:val="nil"/>
            </w:tcBorders>
            <w:vAlign w:val="bottom"/>
          </w:tcPr>
          <w:p w14:paraId="5AA9778B" w14:textId="23FEAE04" w:rsidR="00CF6E75" w:rsidRPr="008E0DD7" w:rsidRDefault="00CF6E75" w:rsidP="00CF6E75">
            <w:pPr>
              <w:ind w:left="0"/>
              <w:jc w:val="center"/>
              <w:rPr>
                <w:rFonts w:cs="Calibri"/>
                <w:sz w:val="16"/>
                <w:szCs w:val="16"/>
              </w:rPr>
            </w:pPr>
            <w:r w:rsidRPr="008E0DD7">
              <w:rPr>
                <w:rFonts w:cs="Calibri"/>
                <w:sz w:val="16"/>
                <w:szCs w:val="16"/>
              </w:rPr>
              <w:t>577 (1.5%)</w:t>
            </w:r>
          </w:p>
        </w:tc>
        <w:tc>
          <w:tcPr>
            <w:tcW w:w="1701" w:type="dxa"/>
            <w:tcBorders>
              <w:top w:val="nil"/>
              <w:bottom w:val="nil"/>
            </w:tcBorders>
            <w:vAlign w:val="bottom"/>
          </w:tcPr>
          <w:p w14:paraId="2DF44EE7" w14:textId="7C669369" w:rsidR="00CF6E75" w:rsidRPr="008E0DD7" w:rsidRDefault="00CF6E75" w:rsidP="00CF6E75">
            <w:pPr>
              <w:ind w:left="0"/>
              <w:jc w:val="center"/>
              <w:rPr>
                <w:rFonts w:cs="Calibri"/>
                <w:sz w:val="16"/>
                <w:szCs w:val="16"/>
              </w:rPr>
            </w:pPr>
            <w:r w:rsidRPr="008E0DD7">
              <w:rPr>
                <w:rFonts w:cs="Calibri"/>
                <w:sz w:val="16"/>
                <w:szCs w:val="16"/>
              </w:rPr>
              <w:t>996 (2.2%)</w:t>
            </w:r>
          </w:p>
        </w:tc>
        <w:tc>
          <w:tcPr>
            <w:tcW w:w="1979" w:type="dxa"/>
            <w:tcBorders>
              <w:top w:val="nil"/>
              <w:bottom w:val="nil"/>
            </w:tcBorders>
            <w:vAlign w:val="bottom"/>
          </w:tcPr>
          <w:p w14:paraId="069848AA" w14:textId="063219AF" w:rsidR="00CF6E75" w:rsidRPr="008E0DD7" w:rsidRDefault="00CF6E75" w:rsidP="00CF6E75">
            <w:pPr>
              <w:ind w:left="0"/>
              <w:jc w:val="center"/>
              <w:rPr>
                <w:rFonts w:cs="Calibri"/>
                <w:sz w:val="16"/>
                <w:szCs w:val="16"/>
              </w:rPr>
            </w:pPr>
            <w:r w:rsidRPr="008E0DD7">
              <w:rPr>
                <w:rFonts w:cs="Calibri"/>
                <w:sz w:val="16"/>
                <w:szCs w:val="16"/>
              </w:rPr>
              <w:t>3631 (5.9%)</w:t>
            </w:r>
          </w:p>
        </w:tc>
      </w:tr>
      <w:tr w:rsidR="00CF6E75" w:rsidRPr="008E0DD7" w14:paraId="02A6B8B6" w14:textId="725C700E" w:rsidTr="210E5735">
        <w:trPr>
          <w:trHeight w:val="18"/>
          <w:jc w:val="center"/>
        </w:trPr>
        <w:tc>
          <w:tcPr>
            <w:tcW w:w="4111" w:type="dxa"/>
            <w:tcBorders>
              <w:top w:val="nil"/>
              <w:bottom w:val="nil"/>
            </w:tcBorders>
            <w:noWrap/>
            <w:vAlign w:val="center"/>
            <w:hideMark/>
          </w:tcPr>
          <w:p w14:paraId="03CC25F0" w14:textId="77777777" w:rsidR="00CF6E75" w:rsidRPr="008E0DD7" w:rsidRDefault="00CF6E75" w:rsidP="00CF6E75">
            <w:pPr>
              <w:ind w:left="113"/>
              <w:rPr>
                <w:rFonts w:eastAsia="Times New Roman" w:cstheme="majorHAnsi"/>
                <w:sz w:val="16"/>
                <w:szCs w:val="16"/>
                <w:lang w:eastAsia="en-GB"/>
              </w:rPr>
            </w:pPr>
            <w:r w:rsidRPr="008E0DD7">
              <w:rPr>
                <w:rFonts w:eastAsia="Times New Roman" w:cstheme="majorHAnsi"/>
                <w:sz w:val="16"/>
                <w:szCs w:val="16"/>
                <w:lang w:eastAsia="en-GB"/>
              </w:rPr>
              <w:t xml:space="preserve">Financial hardship childcare benefit: </w:t>
            </w:r>
          </w:p>
        </w:tc>
        <w:tc>
          <w:tcPr>
            <w:tcW w:w="993" w:type="dxa"/>
            <w:tcBorders>
              <w:top w:val="nil"/>
              <w:bottom w:val="nil"/>
            </w:tcBorders>
          </w:tcPr>
          <w:p w14:paraId="49D80AF4" w14:textId="77777777" w:rsidR="00CF6E75" w:rsidRPr="008E0DD7" w:rsidRDefault="00CF6E75" w:rsidP="00CF6E75">
            <w:pPr>
              <w:ind w:left="0"/>
              <w:jc w:val="center"/>
              <w:rPr>
                <w:rFonts w:cs="Calibri"/>
                <w:sz w:val="16"/>
                <w:szCs w:val="16"/>
              </w:rPr>
            </w:pPr>
            <w:r w:rsidRPr="008E0DD7">
              <w:rPr>
                <w:rFonts w:cs="Calibri"/>
                <w:sz w:val="16"/>
                <w:szCs w:val="16"/>
              </w:rPr>
              <w:t>203,773</w:t>
            </w:r>
          </w:p>
        </w:tc>
        <w:tc>
          <w:tcPr>
            <w:tcW w:w="1701" w:type="dxa"/>
            <w:tcBorders>
              <w:top w:val="nil"/>
              <w:bottom w:val="nil"/>
            </w:tcBorders>
            <w:noWrap/>
            <w:vAlign w:val="bottom"/>
          </w:tcPr>
          <w:p w14:paraId="00291746" w14:textId="77777777" w:rsidR="00CF6E75" w:rsidRPr="008E0DD7" w:rsidRDefault="00CF6E75" w:rsidP="00CF6E75">
            <w:pPr>
              <w:ind w:left="0"/>
              <w:jc w:val="center"/>
              <w:rPr>
                <w:rFonts w:cs="Calibri"/>
                <w:sz w:val="16"/>
                <w:szCs w:val="16"/>
              </w:rPr>
            </w:pPr>
          </w:p>
        </w:tc>
        <w:tc>
          <w:tcPr>
            <w:tcW w:w="1559" w:type="dxa"/>
            <w:tcBorders>
              <w:top w:val="nil"/>
              <w:bottom w:val="nil"/>
            </w:tcBorders>
            <w:noWrap/>
            <w:vAlign w:val="bottom"/>
          </w:tcPr>
          <w:p w14:paraId="436E89BC" w14:textId="77777777" w:rsidR="00CF6E75" w:rsidRPr="008E0DD7" w:rsidRDefault="00CF6E75" w:rsidP="00CF6E75">
            <w:pPr>
              <w:ind w:left="0"/>
              <w:jc w:val="center"/>
              <w:rPr>
                <w:rFonts w:cs="Calibri"/>
                <w:sz w:val="16"/>
                <w:szCs w:val="16"/>
              </w:rPr>
            </w:pPr>
          </w:p>
        </w:tc>
        <w:tc>
          <w:tcPr>
            <w:tcW w:w="1559" w:type="dxa"/>
            <w:tcBorders>
              <w:top w:val="nil"/>
              <w:bottom w:val="nil"/>
            </w:tcBorders>
            <w:vAlign w:val="bottom"/>
          </w:tcPr>
          <w:p w14:paraId="036AB2FC" w14:textId="77777777" w:rsidR="00CF6E75" w:rsidRPr="008E0DD7" w:rsidRDefault="00CF6E75" w:rsidP="00CF6E75">
            <w:pPr>
              <w:ind w:left="0"/>
              <w:jc w:val="center"/>
              <w:rPr>
                <w:rFonts w:cs="Calibri"/>
                <w:sz w:val="16"/>
                <w:szCs w:val="16"/>
              </w:rPr>
            </w:pPr>
          </w:p>
        </w:tc>
        <w:tc>
          <w:tcPr>
            <w:tcW w:w="1701" w:type="dxa"/>
            <w:tcBorders>
              <w:top w:val="nil"/>
              <w:bottom w:val="nil"/>
            </w:tcBorders>
            <w:vAlign w:val="bottom"/>
          </w:tcPr>
          <w:p w14:paraId="3BFBB744" w14:textId="7E865B54" w:rsidR="00CF6E75" w:rsidRPr="008E0DD7" w:rsidRDefault="00CF6E75" w:rsidP="00CF6E75">
            <w:pPr>
              <w:ind w:left="0"/>
              <w:jc w:val="center"/>
              <w:rPr>
                <w:rFonts w:cs="Calibri"/>
                <w:sz w:val="16"/>
                <w:szCs w:val="16"/>
              </w:rPr>
            </w:pPr>
          </w:p>
        </w:tc>
        <w:tc>
          <w:tcPr>
            <w:tcW w:w="1979" w:type="dxa"/>
            <w:tcBorders>
              <w:top w:val="nil"/>
              <w:bottom w:val="nil"/>
            </w:tcBorders>
            <w:vAlign w:val="bottom"/>
          </w:tcPr>
          <w:p w14:paraId="5F43C517" w14:textId="0796B71E" w:rsidR="00CF6E75" w:rsidRPr="008E0DD7" w:rsidRDefault="00CF6E75" w:rsidP="00CF6E75">
            <w:pPr>
              <w:ind w:left="0"/>
              <w:jc w:val="center"/>
              <w:rPr>
                <w:rFonts w:cs="Calibri"/>
                <w:sz w:val="16"/>
                <w:szCs w:val="16"/>
              </w:rPr>
            </w:pPr>
          </w:p>
        </w:tc>
      </w:tr>
      <w:tr w:rsidR="00CF6E75" w:rsidRPr="008E0DD7" w14:paraId="688BF0B3" w14:textId="3D54D895" w:rsidTr="210E5735">
        <w:trPr>
          <w:trHeight w:val="18"/>
          <w:jc w:val="center"/>
        </w:trPr>
        <w:tc>
          <w:tcPr>
            <w:tcW w:w="4111" w:type="dxa"/>
            <w:tcBorders>
              <w:top w:val="nil"/>
              <w:bottom w:val="nil"/>
            </w:tcBorders>
            <w:noWrap/>
            <w:vAlign w:val="center"/>
            <w:hideMark/>
          </w:tcPr>
          <w:p w14:paraId="5108BD96"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575E086C"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4D75FB6A" w14:textId="1D98B0BA" w:rsidR="00CF6E75" w:rsidRPr="008E0DD7" w:rsidRDefault="00CF6E75" w:rsidP="00CF6E75">
            <w:pPr>
              <w:ind w:left="0"/>
              <w:jc w:val="center"/>
              <w:rPr>
                <w:rFonts w:cs="Calibri"/>
                <w:sz w:val="16"/>
                <w:szCs w:val="16"/>
              </w:rPr>
            </w:pPr>
            <w:r w:rsidRPr="008E0DD7">
              <w:rPr>
                <w:rFonts w:cs="Calibri"/>
                <w:sz w:val="16"/>
                <w:szCs w:val="16"/>
              </w:rPr>
              <w:t>26348 (98.7%)</w:t>
            </w:r>
          </w:p>
        </w:tc>
        <w:tc>
          <w:tcPr>
            <w:tcW w:w="1559" w:type="dxa"/>
            <w:tcBorders>
              <w:top w:val="nil"/>
              <w:bottom w:val="nil"/>
            </w:tcBorders>
            <w:noWrap/>
            <w:vAlign w:val="bottom"/>
          </w:tcPr>
          <w:p w14:paraId="423AE5BA" w14:textId="05C08A65" w:rsidR="00CF6E75" w:rsidRPr="008E0DD7" w:rsidRDefault="00CF6E75" w:rsidP="00CF6E75">
            <w:pPr>
              <w:ind w:left="0"/>
              <w:jc w:val="center"/>
              <w:rPr>
                <w:rFonts w:cs="Calibri"/>
                <w:sz w:val="16"/>
                <w:szCs w:val="16"/>
              </w:rPr>
            </w:pPr>
            <w:r w:rsidRPr="008E0DD7">
              <w:rPr>
                <w:rFonts w:cs="Calibri"/>
                <w:sz w:val="16"/>
                <w:szCs w:val="16"/>
              </w:rPr>
              <w:t>32290 (97.9%)</w:t>
            </w:r>
          </w:p>
        </w:tc>
        <w:tc>
          <w:tcPr>
            <w:tcW w:w="1559" w:type="dxa"/>
            <w:tcBorders>
              <w:top w:val="nil"/>
              <w:bottom w:val="nil"/>
            </w:tcBorders>
            <w:vAlign w:val="bottom"/>
          </w:tcPr>
          <w:p w14:paraId="3B478A3B" w14:textId="1CF40235" w:rsidR="00CF6E75" w:rsidRPr="008E0DD7" w:rsidRDefault="00CF6E75" w:rsidP="00CF6E75">
            <w:pPr>
              <w:ind w:left="0"/>
              <w:jc w:val="center"/>
              <w:rPr>
                <w:rFonts w:cs="Calibri"/>
                <w:sz w:val="16"/>
                <w:szCs w:val="16"/>
              </w:rPr>
            </w:pPr>
            <w:r w:rsidRPr="008E0DD7">
              <w:rPr>
                <w:rFonts w:cs="Calibri"/>
                <w:sz w:val="16"/>
                <w:szCs w:val="16"/>
              </w:rPr>
              <w:t>36863 (96.9%)</w:t>
            </w:r>
          </w:p>
        </w:tc>
        <w:tc>
          <w:tcPr>
            <w:tcW w:w="1701" w:type="dxa"/>
            <w:tcBorders>
              <w:top w:val="nil"/>
              <w:bottom w:val="nil"/>
            </w:tcBorders>
            <w:vAlign w:val="bottom"/>
          </w:tcPr>
          <w:p w14:paraId="227D86C8" w14:textId="58057DE6" w:rsidR="00CF6E75" w:rsidRPr="008E0DD7" w:rsidRDefault="00CF6E75" w:rsidP="00CF6E75">
            <w:pPr>
              <w:ind w:left="0"/>
              <w:jc w:val="center"/>
              <w:rPr>
                <w:rFonts w:cs="Calibri"/>
                <w:sz w:val="16"/>
                <w:szCs w:val="16"/>
              </w:rPr>
            </w:pPr>
            <w:r w:rsidRPr="008E0DD7">
              <w:rPr>
                <w:rFonts w:cs="Calibri"/>
                <w:sz w:val="16"/>
                <w:szCs w:val="16"/>
              </w:rPr>
              <w:t>42514 (95.7%)</w:t>
            </w:r>
          </w:p>
        </w:tc>
        <w:tc>
          <w:tcPr>
            <w:tcW w:w="1979" w:type="dxa"/>
            <w:tcBorders>
              <w:top w:val="nil"/>
              <w:bottom w:val="nil"/>
            </w:tcBorders>
            <w:vAlign w:val="bottom"/>
          </w:tcPr>
          <w:p w14:paraId="7B059DA6" w14:textId="65BBC7CE" w:rsidR="00CF6E75" w:rsidRPr="008E0DD7" w:rsidRDefault="00CF6E75" w:rsidP="00CF6E75">
            <w:pPr>
              <w:ind w:left="0"/>
              <w:jc w:val="center"/>
              <w:rPr>
                <w:rFonts w:cs="Calibri"/>
                <w:sz w:val="16"/>
                <w:szCs w:val="16"/>
              </w:rPr>
            </w:pPr>
            <w:r w:rsidRPr="008E0DD7">
              <w:rPr>
                <w:rFonts w:cs="Calibri"/>
                <w:sz w:val="16"/>
                <w:szCs w:val="16"/>
              </w:rPr>
              <w:t>57179 (92.8%)</w:t>
            </w:r>
          </w:p>
        </w:tc>
      </w:tr>
      <w:tr w:rsidR="00CF6E75" w:rsidRPr="008E0DD7" w14:paraId="24F5085B" w14:textId="244752CF" w:rsidTr="210E5735">
        <w:trPr>
          <w:trHeight w:val="18"/>
          <w:jc w:val="center"/>
        </w:trPr>
        <w:tc>
          <w:tcPr>
            <w:tcW w:w="4111" w:type="dxa"/>
            <w:tcBorders>
              <w:top w:val="nil"/>
              <w:bottom w:val="nil"/>
            </w:tcBorders>
            <w:noWrap/>
            <w:vAlign w:val="center"/>
            <w:hideMark/>
          </w:tcPr>
          <w:p w14:paraId="5B9E04F4"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5830DD21"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65A028AE" w14:textId="4689E85B" w:rsidR="00CF6E75" w:rsidRPr="008E0DD7" w:rsidRDefault="00CF6E75" w:rsidP="00CF6E75">
            <w:pPr>
              <w:ind w:left="0"/>
              <w:jc w:val="center"/>
              <w:rPr>
                <w:rFonts w:cs="Calibri"/>
                <w:sz w:val="16"/>
                <w:szCs w:val="16"/>
              </w:rPr>
            </w:pPr>
            <w:r w:rsidRPr="008E0DD7">
              <w:rPr>
                <w:rFonts w:cs="Calibri"/>
                <w:sz w:val="16"/>
                <w:szCs w:val="16"/>
              </w:rPr>
              <w:t>353 (1.3%)</w:t>
            </w:r>
          </w:p>
        </w:tc>
        <w:tc>
          <w:tcPr>
            <w:tcW w:w="1559" w:type="dxa"/>
            <w:tcBorders>
              <w:top w:val="nil"/>
              <w:bottom w:val="nil"/>
            </w:tcBorders>
            <w:noWrap/>
            <w:vAlign w:val="bottom"/>
          </w:tcPr>
          <w:p w14:paraId="4C45986A" w14:textId="33A3D695" w:rsidR="00CF6E75" w:rsidRPr="008E0DD7" w:rsidRDefault="00CF6E75" w:rsidP="00CF6E75">
            <w:pPr>
              <w:ind w:left="0"/>
              <w:jc w:val="center"/>
              <w:rPr>
                <w:rFonts w:cs="Calibri"/>
                <w:sz w:val="16"/>
                <w:szCs w:val="16"/>
              </w:rPr>
            </w:pPr>
            <w:r w:rsidRPr="008E0DD7">
              <w:rPr>
                <w:rFonts w:cs="Calibri"/>
                <w:sz w:val="16"/>
                <w:szCs w:val="16"/>
              </w:rPr>
              <w:t>708 (2.1%)</w:t>
            </w:r>
          </w:p>
        </w:tc>
        <w:tc>
          <w:tcPr>
            <w:tcW w:w="1559" w:type="dxa"/>
            <w:tcBorders>
              <w:top w:val="nil"/>
              <w:bottom w:val="nil"/>
            </w:tcBorders>
            <w:vAlign w:val="bottom"/>
          </w:tcPr>
          <w:p w14:paraId="4D231F6F" w14:textId="5E3358A1" w:rsidR="00CF6E75" w:rsidRPr="008E0DD7" w:rsidRDefault="00CF6E75" w:rsidP="00CF6E75">
            <w:pPr>
              <w:ind w:left="0"/>
              <w:jc w:val="center"/>
              <w:rPr>
                <w:rFonts w:cs="Calibri"/>
                <w:sz w:val="16"/>
                <w:szCs w:val="16"/>
              </w:rPr>
            </w:pPr>
            <w:r w:rsidRPr="008E0DD7">
              <w:rPr>
                <w:rFonts w:cs="Calibri"/>
                <w:sz w:val="16"/>
                <w:szCs w:val="16"/>
              </w:rPr>
              <w:t>1177 (3.1%)</w:t>
            </w:r>
          </w:p>
        </w:tc>
        <w:tc>
          <w:tcPr>
            <w:tcW w:w="1701" w:type="dxa"/>
            <w:tcBorders>
              <w:top w:val="nil"/>
              <w:bottom w:val="nil"/>
            </w:tcBorders>
            <w:vAlign w:val="bottom"/>
          </w:tcPr>
          <w:p w14:paraId="77E24B1C" w14:textId="72DC11A5" w:rsidR="00CF6E75" w:rsidRPr="008E0DD7" w:rsidRDefault="00CF6E75" w:rsidP="00CF6E75">
            <w:pPr>
              <w:ind w:left="0"/>
              <w:jc w:val="center"/>
              <w:rPr>
                <w:rFonts w:cs="Calibri"/>
                <w:sz w:val="16"/>
                <w:szCs w:val="16"/>
              </w:rPr>
            </w:pPr>
            <w:r w:rsidRPr="008E0DD7">
              <w:rPr>
                <w:rFonts w:cs="Calibri"/>
                <w:sz w:val="16"/>
                <w:szCs w:val="16"/>
              </w:rPr>
              <w:t>1921 (4.3%)</w:t>
            </w:r>
          </w:p>
        </w:tc>
        <w:tc>
          <w:tcPr>
            <w:tcW w:w="1979" w:type="dxa"/>
            <w:tcBorders>
              <w:top w:val="nil"/>
              <w:bottom w:val="nil"/>
            </w:tcBorders>
            <w:vAlign w:val="bottom"/>
          </w:tcPr>
          <w:p w14:paraId="5F409E3F" w14:textId="7F9DDC20" w:rsidR="00CF6E75" w:rsidRPr="008E0DD7" w:rsidRDefault="00CF6E75" w:rsidP="00CF6E75">
            <w:pPr>
              <w:ind w:left="0"/>
              <w:jc w:val="center"/>
              <w:rPr>
                <w:rFonts w:cs="Calibri"/>
                <w:sz w:val="16"/>
                <w:szCs w:val="16"/>
              </w:rPr>
            </w:pPr>
            <w:r w:rsidRPr="008E0DD7">
              <w:rPr>
                <w:rFonts w:cs="Calibri"/>
                <w:sz w:val="16"/>
                <w:szCs w:val="16"/>
              </w:rPr>
              <w:t>4420 (7.2%)</w:t>
            </w:r>
          </w:p>
        </w:tc>
      </w:tr>
      <w:tr w:rsidR="00CF6E75" w:rsidRPr="008E0DD7" w14:paraId="27B94F92" w14:textId="13BAAFC5" w:rsidTr="210E5735">
        <w:trPr>
          <w:trHeight w:val="18"/>
          <w:jc w:val="center"/>
        </w:trPr>
        <w:tc>
          <w:tcPr>
            <w:tcW w:w="4111" w:type="dxa"/>
            <w:tcBorders>
              <w:top w:val="nil"/>
              <w:bottom w:val="nil"/>
            </w:tcBorders>
            <w:noWrap/>
            <w:vAlign w:val="center"/>
            <w:hideMark/>
          </w:tcPr>
          <w:p w14:paraId="674E4979" w14:textId="77777777" w:rsidR="00CF6E75" w:rsidRPr="008E0DD7" w:rsidRDefault="00CF6E75" w:rsidP="00CF6E75">
            <w:pPr>
              <w:ind w:left="113"/>
              <w:rPr>
                <w:rFonts w:eastAsia="Times New Roman" w:cstheme="majorHAnsi"/>
                <w:sz w:val="16"/>
                <w:szCs w:val="16"/>
                <w:lang w:eastAsia="en-GB"/>
              </w:rPr>
            </w:pPr>
            <w:r w:rsidRPr="008E0DD7">
              <w:rPr>
                <w:rFonts w:eastAsia="Times New Roman" w:cstheme="majorHAnsi"/>
                <w:sz w:val="16"/>
                <w:szCs w:val="16"/>
                <w:lang w:eastAsia="en-GB"/>
              </w:rPr>
              <w:t>Grandparent childcare benefit:</w:t>
            </w:r>
          </w:p>
        </w:tc>
        <w:tc>
          <w:tcPr>
            <w:tcW w:w="993" w:type="dxa"/>
            <w:tcBorders>
              <w:top w:val="nil"/>
              <w:bottom w:val="nil"/>
            </w:tcBorders>
          </w:tcPr>
          <w:p w14:paraId="41658C8F" w14:textId="77777777" w:rsidR="00CF6E75" w:rsidRPr="008E0DD7" w:rsidRDefault="00CF6E75" w:rsidP="00CF6E75">
            <w:pPr>
              <w:ind w:left="0"/>
              <w:jc w:val="center"/>
              <w:rPr>
                <w:rFonts w:cs="Calibri"/>
                <w:sz w:val="16"/>
                <w:szCs w:val="16"/>
              </w:rPr>
            </w:pPr>
            <w:r w:rsidRPr="008E0DD7">
              <w:rPr>
                <w:rFonts w:cs="Calibri"/>
                <w:sz w:val="16"/>
                <w:szCs w:val="16"/>
              </w:rPr>
              <w:t>203,777</w:t>
            </w:r>
          </w:p>
        </w:tc>
        <w:tc>
          <w:tcPr>
            <w:tcW w:w="1701" w:type="dxa"/>
            <w:tcBorders>
              <w:top w:val="nil"/>
              <w:bottom w:val="nil"/>
            </w:tcBorders>
            <w:noWrap/>
            <w:vAlign w:val="bottom"/>
          </w:tcPr>
          <w:p w14:paraId="6FCE2F79" w14:textId="77777777" w:rsidR="00CF6E75" w:rsidRPr="008E0DD7" w:rsidRDefault="00CF6E75" w:rsidP="00CF6E75">
            <w:pPr>
              <w:ind w:left="0"/>
              <w:jc w:val="center"/>
              <w:rPr>
                <w:rFonts w:cs="Calibri"/>
                <w:sz w:val="16"/>
                <w:szCs w:val="16"/>
              </w:rPr>
            </w:pPr>
          </w:p>
        </w:tc>
        <w:tc>
          <w:tcPr>
            <w:tcW w:w="1559" w:type="dxa"/>
            <w:tcBorders>
              <w:top w:val="nil"/>
              <w:bottom w:val="nil"/>
            </w:tcBorders>
            <w:noWrap/>
            <w:vAlign w:val="bottom"/>
          </w:tcPr>
          <w:p w14:paraId="540039E1" w14:textId="77777777" w:rsidR="00CF6E75" w:rsidRPr="008E0DD7" w:rsidRDefault="00CF6E75" w:rsidP="00CF6E75">
            <w:pPr>
              <w:ind w:left="0"/>
              <w:jc w:val="center"/>
              <w:rPr>
                <w:rFonts w:cs="Calibri"/>
                <w:sz w:val="16"/>
                <w:szCs w:val="16"/>
              </w:rPr>
            </w:pPr>
          </w:p>
        </w:tc>
        <w:tc>
          <w:tcPr>
            <w:tcW w:w="1559" w:type="dxa"/>
            <w:tcBorders>
              <w:top w:val="nil"/>
              <w:bottom w:val="nil"/>
            </w:tcBorders>
            <w:vAlign w:val="bottom"/>
          </w:tcPr>
          <w:p w14:paraId="717BDB61" w14:textId="77777777" w:rsidR="00CF6E75" w:rsidRPr="008E0DD7" w:rsidRDefault="00CF6E75" w:rsidP="00CF6E75">
            <w:pPr>
              <w:ind w:left="0"/>
              <w:jc w:val="center"/>
              <w:rPr>
                <w:rFonts w:cs="Calibri"/>
                <w:sz w:val="16"/>
                <w:szCs w:val="16"/>
              </w:rPr>
            </w:pPr>
          </w:p>
        </w:tc>
        <w:tc>
          <w:tcPr>
            <w:tcW w:w="1701" w:type="dxa"/>
            <w:tcBorders>
              <w:top w:val="nil"/>
              <w:bottom w:val="nil"/>
            </w:tcBorders>
            <w:vAlign w:val="bottom"/>
          </w:tcPr>
          <w:p w14:paraId="6F51E5D4" w14:textId="5E11F1F3" w:rsidR="00CF6E75" w:rsidRPr="008E0DD7" w:rsidRDefault="00CF6E75" w:rsidP="00CF6E75">
            <w:pPr>
              <w:ind w:left="0"/>
              <w:jc w:val="center"/>
              <w:rPr>
                <w:rFonts w:cs="Calibri"/>
                <w:sz w:val="16"/>
                <w:szCs w:val="16"/>
              </w:rPr>
            </w:pPr>
          </w:p>
        </w:tc>
        <w:tc>
          <w:tcPr>
            <w:tcW w:w="1979" w:type="dxa"/>
            <w:tcBorders>
              <w:top w:val="nil"/>
              <w:bottom w:val="nil"/>
            </w:tcBorders>
            <w:vAlign w:val="bottom"/>
          </w:tcPr>
          <w:p w14:paraId="7BF5C31F" w14:textId="4CE7AFD9" w:rsidR="00CF6E75" w:rsidRPr="008E0DD7" w:rsidRDefault="00CF6E75" w:rsidP="00CF6E75">
            <w:pPr>
              <w:ind w:left="0"/>
              <w:jc w:val="center"/>
              <w:rPr>
                <w:rFonts w:cs="Calibri"/>
                <w:sz w:val="16"/>
                <w:szCs w:val="16"/>
              </w:rPr>
            </w:pPr>
          </w:p>
        </w:tc>
      </w:tr>
      <w:tr w:rsidR="00CF6E75" w:rsidRPr="008E0DD7" w14:paraId="303E58CB" w14:textId="71FD678E" w:rsidTr="210E5735">
        <w:trPr>
          <w:trHeight w:val="18"/>
          <w:jc w:val="center"/>
        </w:trPr>
        <w:tc>
          <w:tcPr>
            <w:tcW w:w="4111" w:type="dxa"/>
            <w:tcBorders>
              <w:top w:val="nil"/>
              <w:bottom w:val="nil"/>
            </w:tcBorders>
            <w:noWrap/>
            <w:vAlign w:val="center"/>
            <w:hideMark/>
          </w:tcPr>
          <w:p w14:paraId="0B2E5DEC"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0CD5DDF6"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03B0D4D4" w14:textId="2F6BDEB5" w:rsidR="00CF6E75" w:rsidRPr="008E0DD7" w:rsidRDefault="00CF6E75" w:rsidP="00CF6E75">
            <w:pPr>
              <w:ind w:left="0"/>
              <w:jc w:val="center"/>
              <w:rPr>
                <w:rFonts w:cs="Calibri"/>
                <w:sz w:val="16"/>
                <w:szCs w:val="16"/>
              </w:rPr>
            </w:pPr>
            <w:r w:rsidRPr="008E0DD7">
              <w:rPr>
                <w:rFonts w:cs="Calibri"/>
                <w:sz w:val="16"/>
                <w:szCs w:val="16"/>
              </w:rPr>
              <w:t>26695 (100.0%)</w:t>
            </w:r>
          </w:p>
        </w:tc>
        <w:tc>
          <w:tcPr>
            <w:tcW w:w="1559" w:type="dxa"/>
            <w:tcBorders>
              <w:top w:val="nil"/>
              <w:bottom w:val="nil"/>
            </w:tcBorders>
            <w:noWrap/>
            <w:vAlign w:val="bottom"/>
          </w:tcPr>
          <w:p w14:paraId="31E16DCE" w14:textId="584B91A8" w:rsidR="00CF6E75" w:rsidRPr="008E0DD7" w:rsidRDefault="00CF6E75" w:rsidP="00CF6E75">
            <w:pPr>
              <w:ind w:left="0"/>
              <w:jc w:val="center"/>
              <w:rPr>
                <w:rFonts w:cs="Calibri"/>
                <w:sz w:val="16"/>
                <w:szCs w:val="16"/>
              </w:rPr>
            </w:pPr>
            <w:r w:rsidRPr="008E0DD7">
              <w:rPr>
                <w:rFonts w:cs="Calibri"/>
                <w:sz w:val="16"/>
                <w:szCs w:val="16"/>
              </w:rPr>
              <w:t>32982 (100.0%)</w:t>
            </w:r>
          </w:p>
        </w:tc>
        <w:tc>
          <w:tcPr>
            <w:tcW w:w="1559" w:type="dxa"/>
            <w:tcBorders>
              <w:top w:val="nil"/>
              <w:bottom w:val="nil"/>
            </w:tcBorders>
            <w:vAlign w:val="bottom"/>
          </w:tcPr>
          <w:p w14:paraId="14A6C5C9" w14:textId="6909C2F4" w:rsidR="00CF6E75" w:rsidRPr="008E0DD7" w:rsidRDefault="00CF6E75" w:rsidP="00CF6E75">
            <w:pPr>
              <w:ind w:left="0"/>
              <w:jc w:val="center"/>
              <w:rPr>
                <w:rFonts w:cs="Calibri"/>
                <w:sz w:val="16"/>
                <w:szCs w:val="16"/>
              </w:rPr>
            </w:pPr>
            <w:r w:rsidRPr="008E0DD7">
              <w:rPr>
                <w:rFonts w:cs="Calibri"/>
                <w:sz w:val="16"/>
                <w:szCs w:val="16"/>
              </w:rPr>
              <w:t>37983 (99.9%)</w:t>
            </w:r>
          </w:p>
        </w:tc>
        <w:tc>
          <w:tcPr>
            <w:tcW w:w="1701" w:type="dxa"/>
            <w:tcBorders>
              <w:top w:val="nil"/>
              <w:bottom w:val="nil"/>
            </w:tcBorders>
            <w:vAlign w:val="bottom"/>
          </w:tcPr>
          <w:p w14:paraId="0EB1E3D2" w14:textId="3688FF4E" w:rsidR="00CF6E75" w:rsidRPr="008E0DD7" w:rsidRDefault="00CF6E75" w:rsidP="00CF6E75">
            <w:pPr>
              <w:ind w:left="0"/>
              <w:jc w:val="center"/>
              <w:rPr>
                <w:rFonts w:cs="Calibri"/>
                <w:sz w:val="16"/>
                <w:szCs w:val="16"/>
              </w:rPr>
            </w:pPr>
            <w:r w:rsidRPr="008E0DD7">
              <w:rPr>
                <w:rFonts w:cs="Calibri"/>
                <w:sz w:val="16"/>
                <w:szCs w:val="16"/>
              </w:rPr>
              <w:t>44295 (99.7%)</w:t>
            </w:r>
          </w:p>
        </w:tc>
        <w:tc>
          <w:tcPr>
            <w:tcW w:w="1979" w:type="dxa"/>
            <w:tcBorders>
              <w:top w:val="nil"/>
              <w:bottom w:val="nil"/>
            </w:tcBorders>
            <w:vAlign w:val="bottom"/>
          </w:tcPr>
          <w:p w14:paraId="217A9DA9" w14:textId="40B7260F" w:rsidR="00CF6E75" w:rsidRPr="008E0DD7" w:rsidRDefault="00CF6E75" w:rsidP="00CF6E75">
            <w:pPr>
              <w:ind w:left="0"/>
              <w:jc w:val="center"/>
              <w:rPr>
                <w:rFonts w:cs="Calibri"/>
                <w:sz w:val="16"/>
                <w:szCs w:val="16"/>
              </w:rPr>
            </w:pPr>
            <w:r w:rsidRPr="008E0DD7">
              <w:rPr>
                <w:rFonts w:cs="Calibri"/>
                <w:sz w:val="16"/>
                <w:szCs w:val="16"/>
              </w:rPr>
              <w:t>60697 (98.5%)</w:t>
            </w:r>
          </w:p>
        </w:tc>
      </w:tr>
      <w:tr w:rsidR="00CF6E75" w:rsidRPr="008E0DD7" w14:paraId="19945226" w14:textId="79F49A41" w:rsidTr="210E5735">
        <w:trPr>
          <w:trHeight w:val="18"/>
          <w:jc w:val="center"/>
        </w:trPr>
        <w:tc>
          <w:tcPr>
            <w:tcW w:w="4111" w:type="dxa"/>
            <w:tcBorders>
              <w:top w:val="nil"/>
              <w:bottom w:val="nil"/>
            </w:tcBorders>
            <w:noWrap/>
            <w:vAlign w:val="center"/>
            <w:hideMark/>
          </w:tcPr>
          <w:p w14:paraId="62E13F3B"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7643B251"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1E1CBF3F" w14:textId="661FB3F1" w:rsidR="00CF6E75" w:rsidRPr="008E0DD7" w:rsidRDefault="00CF6E75" w:rsidP="00CF6E75">
            <w:pPr>
              <w:ind w:left="0"/>
              <w:jc w:val="center"/>
              <w:rPr>
                <w:rFonts w:cs="Calibri"/>
                <w:sz w:val="16"/>
                <w:szCs w:val="16"/>
              </w:rPr>
            </w:pPr>
            <w:r w:rsidRPr="008E0DD7">
              <w:rPr>
                <w:rFonts w:cs="Calibri"/>
                <w:sz w:val="16"/>
                <w:szCs w:val="16"/>
              </w:rPr>
              <w:t>&lt;10 (0.0%)</w:t>
            </w:r>
          </w:p>
        </w:tc>
        <w:tc>
          <w:tcPr>
            <w:tcW w:w="1559" w:type="dxa"/>
            <w:tcBorders>
              <w:top w:val="nil"/>
              <w:bottom w:val="nil"/>
            </w:tcBorders>
            <w:noWrap/>
            <w:vAlign w:val="bottom"/>
          </w:tcPr>
          <w:p w14:paraId="4FE18411" w14:textId="6947238D" w:rsidR="00CF6E75" w:rsidRPr="008E0DD7" w:rsidRDefault="00CF6E75" w:rsidP="00CF6E75">
            <w:pPr>
              <w:ind w:left="0"/>
              <w:jc w:val="center"/>
              <w:rPr>
                <w:rFonts w:cs="Calibri"/>
                <w:sz w:val="16"/>
                <w:szCs w:val="16"/>
              </w:rPr>
            </w:pPr>
            <w:r w:rsidRPr="008E0DD7">
              <w:rPr>
                <w:rFonts w:cs="Calibri"/>
                <w:sz w:val="16"/>
                <w:szCs w:val="16"/>
              </w:rPr>
              <w:t>16 (0.0%)</w:t>
            </w:r>
          </w:p>
        </w:tc>
        <w:tc>
          <w:tcPr>
            <w:tcW w:w="1559" w:type="dxa"/>
            <w:tcBorders>
              <w:top w:val="nil"/>
              <w:bottom w:val="nil"/>
            </w:tcBorders>
            <w:vAlign w:val="bottom"/>
          </w:tcPr>
          <w:p w14:paraId="2CD6017D" w14:textId="0FC0FF8E" w:rsidR="00CF6E75" w:rsidRPr="008E0DD7" w:rsidRDefault="00CF6E75" w:rsidP="00CF6E75">
            <w:pPr>
              <w:ind w:left="0"/>
              <w:jc w:val="center"/>
              <w:rPr>
                <w:rFonts w:cs="Calibri"/>
                <w:sz w:val="16"/>
                <w:szCs w:val="16"/>
              </w:rPr>
            </w:pPr>
            <w:r w:rsidRPr="008E0DD7">
              <w:rPr>
                <w:rFonts w:cs="Calibri"/>
                <w:sz w:val="16"/>
                <w:szCs w:val="16"/>
              </w:rPr>
              <w:t>57 (0.1%)</w:t>
            </w:r>
          </w:p>
        </w:tc>
        <w:tc>
          <w:tcPr>
            <w:tcW w:w="1701" w:type="dxa"/>
            <w:tcBorders>
              <w:top w:val="nil"/>
              <w:bottom w:val="nil"/>
            </w:tcBorders>
            <w:vAlign w:val="bottom"/>
          </w:tcPr>
          <w:p w14:paraId="63F30D8A" w14:textId="7A18B2F7" w:rsidR="00CF6E75" w:rsidRPr="008E0DD7" w:rsidRDefault="00CF6E75" w:rsidP="00CF6E75">
            <w:pPr>
              <w:ind w:left="0"/>
              <w:jc w:val="center"/>
              <w:rPr>
                <w:rFonts w:cs="Calibri"/>
                <w:sz w:val="16"/>
                <w:szCs w:val="16"/>
              </w:rPr>
            </w:pPr>
            <w:r w:rsidRPr="008E0DD7">
              <w:rPr>
                <w:rFonts w:cs="Calibri"/>
                <w:sz w:val="16"/>
                <w:szCs w:val="16"/>
              </w:rPr>
              <w:t>140 (0.3%)</w:t>
            </w:r>
          </w:p>
        </w:tc>
        <w:tc>
          <w:tcPr>
            <w:tcW w:w="1979" w:type="dxa"/>
            <w:tcBorders>
              <w:top w:val="nil"/>
              <w:bottom w:val="nil"/>
            </w:tcBorders>
            <w:vAlign w:val="bottom"/>
          </w:tcPr>
          <w:p w14:paraId="37CE9DC2" w14:textId="20969968" w:rsidR="00CF6E75" w:rsidRPr="008E0DD7" w:rsidRDefault="00CF6E75" w:rsidP="00CF6E75">
            <w:pPr>
              <w:ind w:left="0"/>
              <w:jc w:val="center"/>
              <w:rPr>
                <w:rFonts w:cs="Calibri"/>
                <w:sz w:val="16"/>
                <w:szCs w:val="16"/>
              </w:rPr>
            </w:pPr>
            <w:r w:rsidRPr="008E0DD7">
              <w:rPr>
                <w:rFonts w:cs="Calibri"/>
                <w:sz w:val="16"/>
                <w:szCs w:val="16"/>
              </w:rPr>
              <w:t>902 (1.5%)</w:t>
            </w:r>
          </w:p>
        </w:tc>
      </w:tr>
      <w:tr w:rsidR="00CF6E75" w:rsidRPr="008E0DD7" w14:paraId="7E97A966" w14:textId="5D8A4598" w:rsidTr="210E5735">
        <w:trPr>
          <w:trHeight w:val="18"/>
          <w:jc w:val="center"/>
        </w:trPr>
        <w:tc>
          <w:tcPr>
            <w:tcW w:w="4111" w:type="dxa"/>
            <w:tcBorders>
              <w:top w:val="nil"/>
              <w:bottom w:val="nil"/>
            </w:tcBorders>
            <w:noWrap/>
            <w:vAlign w:val="center"/>
            <w:hideMark/>
          </w:tcPr>
          <w:p w14:paraId="6A204AB4" w14:textId="77777777" w:rsidR="00CF6E75" w:rsidRPr="008E0DD7" w:rsidRDefault="00CF6E75" w:rsidP="00CF6E75">
            <w:pPr>
              <w:ind w:left="113"/>
              <w:rPr>
                <w:rFonts w:eastAsia="Times New Roman" w:cstheme="majorHAnsi"/>
                <w:sz w:val="16"/>
                <w:szCs w:val="16"/>
                <w:lang w:eastAsia="en-GB"/>
              </w:rPr>
            </w:pPr>
            <w:r w:rsidRPr="008E0DD7">
              <w:rPr>
                <w:rFonts w:eastAsia="Times New Roman" w:cstheme="majorHAnsi"/>
                <w:sz w:val="16"/>
                <w:szCs w:val="16"/>
                <w:lang w:eastAsia="en-GB"/>
              </w:rPr>
              <w:t>Jobs education and training childcare benefit:</w:t>
            </w:r>
          </w:p>
        </w:tc>
        <w:tc>
          <w:tcPr>
            <w:tcW w:w="993" w:type="dxa"/>
            <w:tcBorders>
              <w:top w:val="nil"/>
              <w:bottom w:val="nil"/>
            </w:tcBorders>
          </w:tcPr>
          <w:p w14:paraId="73DEBF7E" w14:textId="77777777" w:rsidR="00CF6E75" w:rsidRPr="008E0DD7" w:rsidRDefault="00CF6E75" w:rsidP="00CF6E75">
            <w:pPr>
              <w:ind w:left="0"/>
              <w:jc w:val="center"/>
              <w:rPr>
                <w:rFonts w:cs="Calibri"/>
                <w:sz w:val="16"/>
                <w:szCs w:val="16"/>
              </w:rPr>
            </w:pPr>
            <w:r w:rsidRPr="008E0DD7">
              <w:rPr>
                <w:rFonts w:cs="Calibri"/>
                <w:sz w:val="16"/>
                <w:szCs w:val="16"/>
              </w:rPr>
              <w:t>203,773</w:t>
            </w:r>
          </w:p>
        </w:tc>
        <w:tc>
          <w:tcPr>
            <w:tcW w:w="1701" w:type="dxa"/>
            <w:tcBorders>
              <w:top w:val="nil"/>
              <w:bottom w:val="nil"/>
            </w:tcBorders>
            <w:noWrap/>
            <w:vAlign w:val="bottom"/>
          </w:tcPr>
          <w:p w14:paraId="43653863" w14:textId="77777777" w:rsidR="00CF6E75" w:rsidRPr="008E0DD7" w:rsidRDefault="00CF6E75" w:rsidP="00CF6E75">
            <w:pPr>
              <w:ind w:left="0"/>
              <w:jc w:val="center"/>
              <w:rPr>
                <w:rFonts w:cs="Calibri"/>
                <w:sz w:val="16"/>
                <w:szCs w:val="16"/>
              </w:rPr>
            </w:pPr>
          </w:p>
        </w:tc>
        <w:tc>
          <w:tcPr>
            <w:tcW w:w="1559" w:type="dxa"/>
            <w:tcBorders>
              <w:top w:val="nil"/>
              <w:bottom w:val="nil"/>
            </w:tcBorders>
            <w:noWrap/>
            <w:vAlign w:val="bottom"/>
          </w:tcPr>
          <w:p w14:paraId="1D31124C" w14:textId="77777777" w:rsidR="00CF6E75" w:rsidRPr="008E0DD7" w:rsidRDefault="00CF6E75" w:rsidP="00CF6E75">
            <w:pPr>
              <w:ind w:left="0"/>
              <w:jc w:val="center"/>
              <w:rPr>
                <w:rFonts w:cs="Calibri"/>
                <w:sz w:val="16"/>
                <w:szCs w:val="16"/>
              </w:rPr>
            </w:pPr>
          </w:p>
        </w:tc>
        <w:tc>
          <w:tcPr>
            <w:tcW w:w="1559" w:type="dxa"/>
            <w:tcBorders>
              <w:top w:val="nil"/>
              <w:bottom w:val="nil"/>
            </w:tcBorders>
            <w:vAlign w:val="bottom"/>
          </w:tcPr>
          <w:p w14:paraId="486B75FC" w14:textId="77777777" w:rsidR="00CF6E75" w:rsidRPr="008E0DD7" w:rsidRDefault="00CF6E75" w:rsidP="00CF6E75">
            <w:pPr>
              <w:ind w:left="0"/>
              <w:jc w:val="center"/>
              <w:rPr>
                <w:rFonts w:cs="Calibri"/>
                <w:sz w:val="16"/>
                <w:szCs w:val="16"/>
              </w:rPr>
            </w:pPr>
          </w:p>
        </w:tc>
        <w:tc>
          <w:tcPr>
            <w:tcW w:w="1701" w:type="dxa"/>
            <w:tcBorders>
              <w:top w:val="nil"/>
              <w:bottom w:val="nil"/>
            </w:tcBorders>
            <w:vAlign w:val="bottom"/>
          </w:tcPr>
          <w:p w14:paraId="17387C98" w14:textId="213D517A" w:rsidR="00CF6E75" w:rsidRPr="008E0DD7" w:rsidRDefault="00CF6E75" w:rsidP="00CF6E75">
            <w:pPr>
              <w:ind w:left="0"/>
              <w:jc w:val="center"/>
              <w:rPr>
                <w:rFonts w:cs="Calibri"/>
                <w:sz w:val="16"/>
                <w:szCs w:val="16"/>
              </w:rPr>
            </w:pPr>
          </w:p>
        </w:tc>
        <w:tc>
          <w:tcPr>
            <w:tcW w:w="1979" w:type="dxa"/>
            <w:tcBorders>
              <w:top w:val="nil"/>
              <w:bottom w:val="nil"/>
            </w:tcBorders>
            <w:vAlign w:val="bottom"/>
          </w:tcPr>
          <w:p w14:paraId="1C9CCFCF" w14:textId="4D001528" w:rsidR="00CF6E75" w:rsidRPr="008E0DD7" w:rsidRDefault="00CF6E75" w:rsidP="00CF6E75">
            <w:pPr>
              <w:ind w:left="0"/>
              <w:jc w:val="center"/>
              <w:rPr>
                <w:rFonts w:cs="Calibri"/>
                <w:sz w:val="16"/>
                <w:szCs w:val="16"/>
              </w:rPr>
            </w:pPr>
          </w:p>
        </w:tc>
      </w:tr>
      <w:tr w:rsidR="00CF6E75" w:rsidRPr="008E0DD7" w14:paraId="649F9130" w14:textId="640DCE64" w:rsidTr="210E5735">
        <w:trPr>
          <w:trHeight w:val="18"/>
          <w:jc w:val="center"/>
        </w:trPr>
        <w:tc>
          <w:tcPr>
            <w:tcW w:w="4111" w:type="dxa"/>
            <w:tcBorders>
              <w:top w:val="nil"/>
              <w:bottom w:val="nil"/>
            </w:tcBorders>
            <w:noWrap/>
            <w:vAlign w:val="center"/>
            <w:hideMark/>
          </w:tcPr>
          <w:p w14:paraId="1B4AAC50"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1AC12F17"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00383769" w14:textId="692BD3DA" w:rsidR="00CF6E75" w:rsidRPr="008E0DD7" w:rsidRDefault="00CF6E75" w:rsidP="00CF6E75">
            <w:pPr>
              <w:ind w:left="0"/>
              <w:jc w:val="center"/>
              <w:rPr>
                <w:rFonts w:cs="Calibri"/>
                <w:sz w:val="16"/>
                <w:szCs w:val="16"/>
              </w:rPr>
            </w:pPr>
            <w:r w:rsidRPr="008E0DD7">
              <w:rPr>
                <w:rFonts w:cs="Calibri"/>
                <w:sz w:val="16"/>
                <w:szCs w:val="16"/>
              </w:rPr>
              <w:t>26583 (99.6%)</w:t>
            </w:r>
          </w:p>
        </w:tc>
        <w:tc>
          <w:tcPr>
            <w:tcW w:w="1559" w:type="dxa"/>
            <w:tcBorders>
              <w:top w:val="nil"/>
              <w:bottom w:val="nil"/>
            </w:tcBorders>
            <w:noWrap/>
            <w:vAlign w:val="bottom"/>
          </w:tcPr>
          <w:p w14:paraId="07B27783" w14:textId="516B4728" w:rsidR="00CF6E75" w:rsidRPr="008E0DD7" w:rsidRDefault="00CF6E75" w:rsidP="00CF6E75">
            <w:pPr>
              <w:ind w:left="0"/>
              <w:jc w:val="center"/>
              <w:rPr>
                <w:rFonts w:cs="Calibri"/>
                <w:sz w:val="16"/>
                <w:szCs w:val="16"/>
              </w:rPr>
            </w:pPr>
            <w:r w:rsidRPr="008E0DD7">
              <w:rPr>
                <w:rFonts w:cs="Calibri"/>
                <w:sz w:val="16"/>
                <w:szCs w:val="16"/>
              </w:rPr>
              <w:t>32614 (98.8%)</w:t>
            </w:r>
          </w:p>
        </w:tc>
        <w:tc>
          <w:tcPr>
            <w:tcW w:w="1559" w:type="dxa"/>
            <w:tcBorders>
              <w:top w:val="nil"/>
              <w:bottom w:val="nil"/>
            </w:tcBorders>
            <w:vAlign w:val="bottom"/>
          </w:tcPr>
          <w:p w14:paraId="25430231" w14:textId="2135BA46" w:rsidR="00CF6E75" w:rsidRPr="008E0DD7" w:rsidRDefault="00CF6E75" w:rsidP="00CF6E75">
            <w:pPr>
              <w:ind w:left="0"/>
              <w:jc w:val="center"/>
              <w:rPr>
                <w:rFonts w:cs="Calibri"/>
                <w:sz w:val="16"/>
                <w:szCs w:val="16"/>
              </w:rPr>
            </w:pPr>
            <w:r w:rsidRPr="008E0DD7">
              <w:rPr>
                <w:rFonts w:cs="Calibri"/>
                <w:sz w:val="16"/>
                <w:szCs w:val="16"/>
              </w:rPr>
              <w:t>37273 (98.0%)</w:t>
            </w:r>
          </w:p>
        </w:tc>
        <w:tc>
          <w:tcPr>
            <w:tcW w:w="1701" w:type="dxa"/>
            <w:tcBorders>
              <w:top w:val="nil"/>
              <w:bottom w:val="nil"/>
            </w:tcBorders>
            <w:vAlign w:val="bottom"/>
          </w:tcPr>
          <w:p w14:paraId="2EA8CB20" w14:textId="2537CD2C" w:rsidR="00CF6E75" w:rsidRPr="008E0DD7" w:rsidRDefault="00CF6E75" w:rsidP="00CF6E75">
            <w:pPr>
              <w:ind w:left="0"/>
              <w:jc w:val="center"/>
              <w:rPr>
                <w:rFonts w:cs="Calibri"/>
                <w:sz w:val="16"/>
                <w:szCs w:val="16"/>
              </w:rPr>
            </w:pPr>
            <w:r w:rsidRPr="008E0DD7">
              <w:rPr>
                <w:rFonts w:cs="Calibri"/>
                <w:sz w:val="16"/>
                <w:szCs w:val="16"/>
              </w:rPr>
              <w:t>42513 (95.7%)</w:t>
            </w:r>
          </w:p>
        </w:tc>
        <w:tc>
          <w:tcPr>
            <w:tcW w:w="1979" w:type="dxa"/>
            <w:tcBorders>
              <w:top w:val="nil"/>
              <w:bottom w:val="nil"/>
            </w:tcBorders>
            <w:vAlign w:val="bottom"/>
          </w:tcPr>
          <w:p w14:paraId="00B3B370" w14:textId="68C6DE3C" w:rsidR="00CF6E75" w:rsidRPr="008E0DD7" w:rsidRDefault="00CF6E75" w:rsidP="00CF6E75">
            <w:pPr>
              <w:ind w:left="0"/>
              <w:jc w:val="center"/>
              <w:rPr>
                <w:rFonts w:cs="Calibri"/>
                <w:sz w:val="16"/>
                <w:szCs w:val="16"/>
              </w:rPr>
            </w:pPr>
            <w:r w:rsidRPr="008E0DD7">
              <w:rPr>
                <w:rFonts w:cs="Calibri"/>
                <w:sz w:val="16"/>
                <w:szCs w:val="16"/>
              </w:rPr>
              <w:t>56091 (91.1%)</w:t>
            </w:r>
          </w:p>
        </w:tc>
      </w:tr>
      <w:tr w:rsidR="00CF6E75" w:rsidRPr="008E0DD7" w14:paraId="54006A0F" w14:textId="638C9F9C" w:rsidTr="210E5735">
        <w:trPr>
          <w:trHeight w:val="18"/>
          <w:jc w:val="center"/>
        </w:trPr>
        <w:tc>
          <w:tcPr>
            <w:tcW w:w="4111" w:type="dxa"/>
            <w:tcBorders>
              <w:top w:val="nil"/>
              <w:bottom w:val="nil"/>
            </w:tcBorders>
            <w:noWrap/>
            <w:vAlign w:val="center"/>
            <w:hideMark/>
          </w:tcPr>
          <w:p w14:paraId="5891DA49"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nil"/>
            </w:tcBorders>
          </w:tcPr>
          <w:p w14:paraId="6E6FF6BD"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585990CB" w14:textId="1B95B821" w:rsidR="00CF6E75" w:rsidRPr="008E0DD7" w:rsidRDefault="00CF6E75" w:rsidP="00CF6E75">
            <w:pPr>
              <w:ind w:left="0"/>
              <w:jc w:val="center"/>
              <w:rPr>
                <w:rFonts w:cs="Calibri"/>
                <w:sz w:val="16"/>
                <w:szCs w:val="16"/>
              </w:rPr>
            </w:pPr>
            <w:r w:rsidRPr="008E0DD7">
              <w:rPr>
                <w:rFonts w:cs="Calibri"/>
                <w:sz w:val="16"/>
                <w:szCs w:val="16"/>
              </w:rPr>
              <w:t>118 (0.4%)</w:t>
            </w:r>
          </w:p>
        </w:tc>
        <w:tc>
          <w:tcPr>
            <w:tcW w:w="1559" w:type="dxa"/>
            <w:tcBorders>
              <w:top w:val="nil"/>
              <w:bottom w:val="nil"/>
            </w:tcBorders>
            <w:noWrap/>
            <w:vAlign w:val="bottom"/>
          </w:tcPr>
          <w:p w14:paraId="7F149761" w14:textId="59C5815C" w:rsidR="00CF6E75" w:rsidRPr="008E0DD7" w:rsidRDefault="00CF6E75" w:rsidP="00CF6E75">
            <w:pPr>
              <w:ind w:left="0"/>
              <w:jc w:val="center"/>
              <w:rPr>
                <w:rFonts w:cs="Calibri"/>
                <w:sz w:val="16"/>
                <w:szCs w:val="16"/>
              </w:rPr>
            </w:pPr>
            <w:r w:rsidRPr="008E0DD7">
              <w:rPr>
                <w:rFonts w:cs="Calibri"/>
                <w:sz w:val="16"/>
                <w:szCs w:val="16"/>
              </w:rPr>
              <w:t>384 (1.2%)</w:t>
            </w:r>
          </w:p>
        </w:tc>
        <w:tc>
          <w:tcPr>
            <w:tcW w:w="1559" w:type="dxa"/>
            <w:tcBorders>
              <w:top w:val="nil"/>
              <w:bottom w:val="nil"/>
            </w:tcBorders>
            <w:vAlign w:val="bottom"/>
          </w:tcPr>
          <w:p w14:paraId="7CCDC923" w14:textId="640C4CE6" w:rsidR="00CF6E75" w:rsidRPr="008E0DD7" w:rsidRDefault="00CF6E75" w:rsidP="00CF6E75">
            <w:pPr>
              <w:ind w:left="0"/>
              <w:jc w:val="center"/>
              <w:rPr>
                <w:rFonts w:cs="Calibri"/>
                <w:sz w:val="16"/>
                <w:szCs w:val="16"/>
              </w:rPr>
            </w:pPr>
            <w:r w:rsidRPr="008E0DD7">
              <w:rPr>
                <w:rFonts w:cs="Calibri"/>
                <w:sz w:val="16"/>
                <w:szCs w:val="16"/>
              </w:rPr>
              <w:t>767 (2.0%)</w:t>
            </w:r>
          </w:p>
        </w:tc>
        <w:tc>
          <w:tcPr>
            <w:tcW w:w="1701" w:type="dxa"/>
            <w:tcBorders>
              <w:top w:val="nil"/>
              <w:bottom w:val="nil"/>
            </w:tcBorders>
            <w:vAlign w:val="bottom"/>
          </w:tcPr>
          <w:p w14:paraId="00317AE3" w14:textId="46EF12A2" w:rsidR="00CF6E75" w:rsidRPr="008E0DD7" w:rsidRDefault="00CF6E75" w:rsidP="00CF6E75">
            <w:pPr>
              <w:ind w:left="0"/>
              <w:jc w:val="center"/>
              <w:rPr>
                <w:rFonts w:cs="Calibri"/>
                <w:sz w:val="16"/>
                <w:szCs w:val="16"/>
              </w:rPr>
            </w:pPr>
            <w:r w:rsidRPr="008E0DD7">
              <w:rPr>
                <w:rFonts w:cs="Calibri"/>
                <w:sz w:val="16"/>
                <w:szCs w:val="16"/>
              </w:rPr>
              <w:t>1922 (4.3%)</w:t>
            </w:r>
          </w:p>
        </w:tc>
        <w:tc>
          <w:tcPr>
            <w:tcW w:w="1979" w:type="dxa"/>
            <w:tcBorders>
              <w:top w:val="nil"/>
              <w:bottom w:val="nil"/>
            </w:tcBorders>
            <w:vAlign w:val="bottom"/>
          </w:tcPr>
          <w:p w14:paraId="24D401BF" w14:textId="5CAAAD16" w:rsidR="00CF6E75" w:rsidRPr="008E0DD7" w:rsidRDefault="00CF6E75" w:rsidP="00CF6E75">
            <w:pPr>
              <w:ind w:left="0"/>
              <w:jc w:val="center"/>
              <w:rPr>
                <w:rFonts w:cs="Calibri"/>
                <w:sz w:val="16"/>
                <w:szCs w:val="16"/>
              </w:rPr>
            </w:pPr>
            <w:r w:rsidRPr="008E0DD7">
              <w:rPr>
                <w:rFonts w:cs="Calibri"/>
                <w:sz w:val="16"/>
                <w:szCs w:val="16"/>
              </w:rPr>
              <w:t>5508 (8.9%)</w:t>
            </w:r>
          </w:p>
        </w:tc>
      </w:tr>
      <w:tr w:rsidR="00CF6E75" w:rsidRPr="008E0DD7" w14:paraId="24813657" w14:textId="068D05C0" w:rsidTr="210E5735">
        <w:trPr>
          <w:trHeight w:val="18"/>
          <w:jc w:val="center"/>
        </w:trPr>
        <w:tc>
          <w:tcPr>
            <w:tcW w:w="4111" w:type="dxa"/>
            <w:tcBorders>
              <w:top w:val="nil"/>
              <w:bottom w:val="nil"/>
            </w:tcBorders>
            <w:noWrap/>
            <w:vAlign w:val="center"/>
            <w:hideMark/>
          </w:tcPr>
          <w:p w14:paraId="2EF1AB2D" w14:textId="77777777" w:rsidR="00CF6E75" w:rsidRPr="008E0DD7" w:rsidRDefault="00CF6E75" w:rsidP="00CF6E75">
            <w:pPr>
              <w:ind w:left="113"/>
              <w:rPr>
                <w:rFonts w:eastAsia="Times New Roman" w:cstheme="majorHAnsi"/>
                <w:sz w:val="16"/>
                <w:szCs w:val="16"/>
                <w:lang w:eastAsia="en-GB"/>
              </w:rPr>
            </w:pPr>
            <w:r w:rsidRPr="008E0DD7">
              <w:rPr>
                <w:rFonts w:eastAsia="Times New Roman" w:cstheme="majorHAnsi"/>
                <w:sz w:val="16"/>
                <w:szCs w:val="16"/>
                <w:lang w:eastAsia="en-GB"/>
              </w:rPr>
              <w:t>Any special childcare benefit payments:</w:t>
            </w:r>
          </w:p>
        </w:tc>
        <w:tc>
          <w:tcPr>
            <w:tcW w:w="993" w:type="dxa"/>
            <w:tcBorders>
              <w:top w:val="nil"/>
              <w:bottom w:val="nil"/>
            </w:tcBorders>
          </w:tcPr>
          <w:p w14:paraId="08409C24" w14:textId="77777777" w:rsidR="00CF6E75" w:rsidRPr="008E0DD7" w:rsidRDefault="00CF6E75" w:rsidP="00CF6E75">
            <w:pPr>
              <w:ind w:left="0"/>
              <w:jc w:val="center"/>
              <w:rPr>
                <w:rFonts w:cs="Calibri"/>
                <w:sz w:val="16"/>
                <w:szCs w:val="16"/>
              </w:rPr>
            </w:pPr>
            <w:r w:rsidRPr="008E0DD7">
              <w:rPr>
                <w:rFonts w:cs="Calibri"/>
                <w:sz w:val="16"/>
                <w:szCs w:val="16"/>
              </w:rPr>
              <w:t>203,773</w:t>
            </w:r>
          </w:p>
        </w:tc>
        <w:tc>
          <w:tcPr>
            <w:tcW w:w="1701" w:type="dxa"/>
            <w:tcBorders>
              <w:top w:val="nil"/>
              <w:bottom w:val="nil"/>
            </w:tcBorders>
            <w:noWrap/>
            <w:vAlign w:val="bottom"/>
          </w:tcPr>
          <w:p w14:paraId="31B2CCCC" w14:textId="77777777" w:rsidR="00CF6E75" w:rsidRPr="008E0DD7" w:rsidRDefault="00CF6E75" w:rsidP="00CF6E75">
            <w:pPr>
              <w:ind w:left="0"/>
              <w:jc w:val="center"/>
              <w:rPr>
                <w:rFonts w:cs="Calibri"/>
                <w:sz w:val="16"/>
                <w:szCs w:val="16"/>
              </w:rPr>
            </w:pPr>
          </w:p>
        </w:tc>
        <w:tc>
          <w:tcPr>
            <w:tcW w:w="1559" w:type="dxa"/>
            <w:tcBorders>
              <w:top w:val="nil"/>
              <w:bottom w:val="nil"/>
            </w:tcBorders>
            <w:noWrap/>
            <w:vAlign w:val="bottom"/>
          </w:tcPr>
          <w:p w14:paraId="33677F08" w14:textId="77777777" w:rsidR="00CF6E75" w:rsidRPr="008E0DD7" w:rsidRDefault="00CF6E75" w:rsidP="00CF6E75">
            <w:pPr>
              <w:ind w:left="0"/>
              <w:jc w:val="center"/>
              <w:rPr>
                <w:rFonts w:cs="Calibri"/>
                <w:sz w:val="16"/>
                <w:szCs w:val="16"/>
              </w:rPr>
            </w:pPr>
          </w:p>
        </w:tc>
        <w:tc>
          <w:tcPr>
            <w:tcW w:w="1559" w:type="dxa"/>
            <w:tcBorders>
              <w:top w:val="nil"/>
              <w:bottom w:val="nil"/>
            </w:tcBorders>
            <w:vAlign w:val="bottom"/>
          </w:tcPr>
          <w:p w14:paraId="6C521FA6" w14:textId="77777777" w:rsidR="00CF6E75" w:rsidRPr="008E0DD7" w:rsidRDefault="00CF6E75" w:rsidP="00CF6E75">
            <w:pPr>
              <w:ind w:left="0"/>
              <w:jc w:val="center"/>
              <w:rPr>
                <w:rFonts w:cs="Calibri"/>
                <w:sz w:val="16"/>
                <w:szCs w:val="16"/>
              </w:rPr>
            </w:pPr>
          </w:p>
        </w:tc>
        <w:tc>
          <w:tcPr>
            <w:tcW w:w="1701" w:type="dxa"/>
            <w:tcBorders>
              <w:top w:val="nil"/>
              <w:bottom w:val="nil"/>
            </w:tcBorders>
            <w:vAlign w:val="bottom"/>
          </w:tcPr>
          <w:p w14:paraId="2154CB33" w14:textId="376D047E" w:rsidR="00CF6E75" w:rsidRPr="008E0DD7" w:rsidRDefault="00CF6E75" w:rsidP="00CF6E75">
            <w:pPr>
              <w:ind w:left="0"/>
              <w:jc w:val="center"/>
              <w:rPr>
                <w:rFonts w:cs="Calibri"/>
                <w:sz w:val="16"/>
                <w:szCs w:val="16"/>
              </w:rPr>
            </w:pPr>
          </w:p>
        </w:tc>
        <w:tc>
          <w:tcPr>
            <w:tcW w:w="1979" w:type="dxa"/>
            <w:tcBorders>
              <w:top w:val="nil"/>
              <w:bottom w:val="nil"/>
            </w:tcBorders>
            <w:vAlign w:val="bottom"/>
          </w:tcPr>
          <w:p w14:paraId="6B223BC3" w14:textId="517F7267" w:rsidR="00CF6E75" w:rsidRPr="008E0DD7" w:rsidRDefault="00CF6E75" w:rsidP="00CF6E75">
            <w:pPr>
              <w:ind w:left="0"/>
              <w:jc w:val="center"/>
              <w:rPr>
                <w:rFonts w:cs="Calibri"/>
                <w:sz w:val="16"/>
                <w:szCs w:val="16"/>
              </w:rPr>
            </w:pPr>
          </w:p>
        </w:tc>
      </w:tr>
      <w:tr w:rsidR="00CF6E75" w:rsidRPr="008E0DD7" w14:paraId="5DFE6C98" w14:textId="211E6779" w:rsidTr="210E5735">
        <w:trPr>
          <w:trHeight w:val="18"/>
          <w:jc w:val="center"/>
        </w:trPr>
        <w:tc>
          <w:tcPr>
            <w:tcW w:w="4111" w:type="dxa"/>
            <w:tcBorders>
              <w:top w:val="nil"/>
              <w:bottom w:val="nil"/>
            </w:tcBorders>
            <w:noWrap/>
            <w:vAlign w:val="center"/>
            <w:hideMark/>
          </w:tcPr>
          <w:p w14:paraId="0C0E78AE"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lastRenderedPageBreak/>
              <w:t>No</w:t>
            </w:r>
          </w:p>
        </w:tc>
        <w:tc>
          <w:tcPr>
            <w:tcW w:w="993" w:type="dxa"/>
            <w:tcBorders>
              <w:top w:val="nil"/>
              <w:bottom w:val="nil"/>
            </w:tcBorders>
          </w:tcPr>
          <w:p w14:paraId="22387338"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6AA8F42C" w14:textId="0900892E" w:rsidR="00CF6E75" w:rsidRPr="008E0DD7" w:rsidRDefault="00CF6E75" w:rsidP="00CF6E75">
            <w:pPr>
              <w:ind w:left="0"/>
              <w:jc w:val="center"/>
              <w:rPr>
                <w:rFonts w:cs="Calibri"/>
                <w:sz w:val="16"/>
                <w:szCs w:val="16"/>
              </w:rPr>
            </w:pPr>
            <w:r w:rsidRPr="008E0DD7">
              <w:rPr>
                <w:rFonts w:cs="Calibri"/>
                <w:sz w:val="16"/>
                <w:szCs w:val="16"/>
              </w:rPr>
              <w:t>26085 (97.7%)</w:t>
            </w:r>
          </w:p>
        </w:tc>
        <w:tc>
          <w:tcPr>
            <w:tcW w:w="1559" w:type="dxa"/>
            <w:tcBorders>
              <w:top w:val="nil"/>
              <w:bottom w:val="nil"/>
            </w:tcBorders>
            <w:noWrap/>
            <w:vAlign w:val="bottom"/>
          </w:tcPr>
          <w:p w14:paraId="6EAC2B1A" w14:textId="749B6C9E" w:rsidR="00CF6E75" w:rsidRPr="008E0DD7" w:rsidRDefault="00CF6E75" w:rsidP="00CF6E75">
            <w:pPr>
              <w:ind w:left="0"/>
              <w:jc w:val="center"/>
              <w:rPr>
                <w:rFonts w:cs="Calibri"/>
                <w:sz w:val="16"/>
                <w:szCs w:val="16"/>
              </w:rPr>
            </w:pPr>
            <w:r w:rsidRPr="008E0DD7">
              <w:rPr>
                <w:rFonts w:cs="Calibri"/>
                <w:sz w:val="16"/>
                <w:szCs w:val="16"/>
              </w:rPr>
              <w:t>31698 (96.1%)</w:t>
            </w:r>
          </w:p>
        </w:tc>
        <w:tc>
          <w:tcPr>
            <w:tcW w:w="1559" w:type="dxa"/>
            <w:tcBorders>
              <w:top w:val="nil"/>
              <w:bottom w:val="nil"/>
            </w:tcBorders>
            <w:vAlign w:val="bottom"/>
          </w:tcPr>
          <w:p w14:paraId="0528912C" w14:textId="7ECC53DF" w:rsidR="00CF6E75" w:rsidRPr="008E0DD7" w:rsidRDefault="00CF6E75" w:rsidP="00CF6E75">
            <w:pPr>
              <w:ind w:left="0"/>
              <w:jc w:val="center"/>
              <w:rPr>
                <w:rFonts w:cs="Calibri"/>
                <w:sz w:val="16"/>
                <w:szCs w:val="16"/>
              </w:rPr>
            </w:pPr>
            <w:r w:rsidRPr="008E0DD7">
              <w:rPr>
                <w:rFonts w:cs="Calibri"/>
                <w:sz w:val="16"/>
                <w:szCs w:val="16"/>
              </w:rPr>
              <w:t>35760 (94.0%)</w:t>
            </w:r>
          </w:p>
        </w:tc>
        <w:tc>
          <w:tcPr>
            <w:tcW w:w="1701" w:type="dxa"/>
            <w:tcBorders>
              <w:top w:val="nil"/>
              <w:bottom w:val="nil"/>
            </w:tcBorders>
            <w:vAlign w:val="bottom"/>
          </w:tcPr>
          <w:p w14:paraId="2B3D2814" w14:textId="7FBA8878" w:rsidR="00CF6E75" w:rsidRPr="008E0DD7" w:rsidRDefault="00CF6E75" w:rsidP="00CF6E75">
            <w:pPr>
              <w:ind w:left="0"/>
              <w:jc w:val="center"/>
              <w:rPr>
                <w:rFonts w:cs="Calibri"/>
                <w:sz w:val="16"/>
                <w:szCs w:val="16"/>
              </w:rPr>
            </w:pPr>
            <w:r w:rsidRPr="008E0DD7">
              <w:rPr>
                <w:rFonts w:cs="Calibri"/>
                <w:sz w:val="16"/>
                <w:szCs w:val="16"/>
              </w:rPr>
              <w:t>40102 (90.2%)</w:t>
            </w:r>
          </w:p>
        </w:tc>
        <w:tc>
          <w:tcPr>
            <w:tcW w:w="1979" w:type="dxa"/>
            <w:tcBorders>
              <w:top w:val="nil"/>
              <w:bottom w:val="nil"/>
            </w:tcBorders>
            <w:vAlign w:val="bottom"/>
          </w:tcPr>
          <w:p w14:paraId="267449BA" w14:textId="32126A8A" w:rsidR="00CF6E75" w:rsidRPr="008E0DD7" w:rsidRDefault="00CF6E75" w:rsidP="00CF6E75">
            <w:pPr>
              <w:ind w:left="0"/>
              <w:jc w:val="center"/>
              <w:rPr>
                <w:rFonts w:cs="Calibri"/>
                <w:sz w:val="16"/>
                <w:szCs w:val="16"/>
              </w:rPr>
            </w:pPr>
            <w:r w:rsidRPr="008E0DD7">
              <w:rPr>
                <w:rFonts w:cs="Calibri"/>
                <w:sz w:val="16"/>
                <w:szCs w:val="16"/>
              </w:rPr>
              <w:t>49700 (80.7%)</w:t>
            </w:r>
          </w:p>
        </w:tc>
      </w:tr>
      <w:tr w:rsidR="00CF6E75" w:rsidRPr="008E0DD7" w14:paraId="5F455453" w14:textId="513D0EE9" w:rsidTr="210E5735">
        <w:trPr>
          <w:trHeight w:val="18"/>
          <w:jc w:val="center"/>
        </w:trPr>
        <w:tc>
          <w:tcPr>
            <w:tcW w:w="4111" w:type="dxa"/>
            <w:tcBorders>
              <w:top w:val="nil"/>
              <w:bottom w:val="single" w:sz="4" w:space="0" w:color="auto"/>
            </w:tcBorders>
            <w:noWrap/>
            <w:vAlign w:val="center"/>
            <w:hideMark/>
          </w:tcPr>
          <w:p w14:paraId="0498EFA5"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7A2E3A0C" w14:textId="77777777" w:rsidR="00CF6E75" w:rsidRPr="008E0DD7" w:rsidRDefault="00CF6E75" w:rsidP="00CF6E75">
            <w:pPr>
              <w:ind w:left="0"/>
              <w:jc w:val="center"/>
              <w:rPr>
                <w:rFonts w:cs="Calibri"/>
                <w:sz w:val="16"/>
                <w:szCs w:val="16"/>
              </w:rPr>
            </w:pPr>
          </w:p>
        </w:tc>
        <w:tc>
          <w:tcPr>
            <w:tcW w:w="1701" w:type="dxa"/>
            <w:tcBorders>
              <w:top w:val="nil"/>
              <w:bottom w:val="single" w:sz="4" w:space="0" w:color="auto"/>
            </w:tcBorders>
            <w:noWrap/>
            <w:vAlign w:val="bottom"/>
          </w:tcPr>
          <w:p w14:paraId="5A75C589" w14:textId="09A2F179" w:rsidR="00CF6E75" w:rsidRPr="008E0DD7" w:rsidRDefault="00CF6E75" w:rsidP="00CF6E75">
            <w:pPr>
              <w:ind w:left="0"/>
              <w:jc w:val="center"/>
              <w:rPr>
                <w:rFonts w:cs="Calibri"/>
                <w:sz w:val="16"/>
                <w:szCs w:val="16"/>
              </w:rPr>
            </w:pPr>
            <w:r w:rsidRPr="008E0DD7">
              <w:rPr>
                <w:rFonts w:cs="Calibri"/>
                <w:sz w:val="16"/>
                <w:szCs w:val="16"/>
              </w:rPr>
              <w:t>616 (2.3%)</w:t>
            </w:r>
          </w:p>
        </w:tc>
        <w:tc>
          <w:tcPr>
            <w:tcW w:w="1559" w:type="dxa"/>
            <w:tcBorders>
              <w:top w:val="nil"/>
              <w:bottom w:val="single" w:sz="4" w:space="0" w:color="auto"/>
            </w:tcBorders>
            <w:noWrap/>
            <w:vAlign w:val="bottom"/>
          </w:tcPr>
          <w:p w14:paraId="7327F740" w14:textId="4B165D0A" w:rsidR="00CF6E75" w:rsidRPr="008E0DD7" w:rsidRDefault="00CF6E75" w:rsidP="00CF6E75">
            <w:pPr>
              <w:ind w:left="0"/>
              <w:jc w:val="center"/>
              <w:rPr>
                <w:rFonts w:cs="Calibri"/>
                <w:sz w:val="16"/>
                <w:szCs w:val="16"/>
              </w:rPr>
            </w:pPr>
            <w:r w:rsidRPr="008E0DD7">
              <w:rPr>
                <w:rFonts w:cs="Calibri"/>
                <w:sz w:val="16"/>
                <w:szCs w:val="16"/>
              </w:rPr>
              <w:t>1300 (3.9%)</w:t>
            </w:r>
          </w:p>
        </w:tc>
        <w:tc>
          <w:tcPr>
            <w:tcW w:w="1559" w:type="dxa"/>
            <w:tcBorders>
              <w:top w:val="nil"/>
              <w:bottom w:val="single" w:sz="4" w:space="0" w:color="auto"/>
            </w:tcBorders>
            <w:vAlign w:val="bottom"/>
          </w:tcPr>
          <w:p w14:paraId="2C45C9C4" w14:textId="54EB65AF" w:rsidR="00CF6E75" w:rsidRPr="008E0DD7" w:rsidRDefault="00CF6E75" w:rsidP="00CF6E75">
            <w:pPr>
              <w:ind w:left="0"/>
              <w:jc w:val="center"/>
              <w:rPr>
                <w:rFonts w:cs="Calibri"/>
                <w:sz w:val="16"/>
                <w:szCs w:val="16"/>
              </w:rPr>
            </w:pPr>
            <w:r w:rsidRPr="008E0DD7">
              <w:rPr>
                <w:rFonts w:cs="Calibri"/>
                <w:sz w:val="16"/>
                <w:szCs w:val="16"/>
              </w:rPr>
              <w:t>2280 (6.0%)</w:t>
            </w:r>
          </w:p>
        </w:tc>
        <w:tc>
          <w:tcPr>
            <w:tcW w:w="1701" w:type="dxa"/>
            <w:tcBorders>
              <w:top w:val="nil"/>
              <w:bottom w:val="single" w:sz="4" w:space="0" w:color="auto"/>
            </w:tcBorders>
            <w:vAlign w:val="bottom"/>
          </w:tcPr>
          <w:p w14:paraId="78F9D3CC" w14:textId="65A8C1DD" w:rsidR="00CF6E75" w:rsidRPr="008E0DD7" w:rsidRDefault="00CF6E75" w:rsidP="00CF6E75">
            <w:pPr>
              <w:ind w:left="0"/>
              <w:jc w:val="center"/>
              <w:rPr>
                <w:rFonts w:cs="Calibri"/>
                <w:sz w:val="16"/>
                <w:szCs w:val="16"/>
              </w:rPr>
            </w:pPr>
            <w:r w:rsidRPr="008E0DD7">
              <w:rPr>
                <w:rFonts w:cs="Calibri"/>
                <w:sz w:val="16"/>
                <w:szCs w:val="16"/>
              </w:rPr>
              <w:t>4333 (9.8%)</w:t>
            </w:r>
          </w:p>
        </w:tc>
        <w:tc>
          <w:tcPr>
            <w:tcW w:w="1979" w:type="dxa"/>
            <w:tcBorders>
              <w:top w:val="nil"/>
              <w:bottom w:val="single" w:sz="4" w:space="0" w:color="auto"/>
            </w:tcBorders>
            <w:vAlign w:val="bottom"/>
          </w:tcPr>
          <w:p w14:paraId="2E71E414" w14:textId="16222C94" w:rsidR="00CF6E75" w:rsidRPr="008E0DD7" w:rsidRDefault="00CF6E75" w:rsidP="00CF6E75">
            <w:pPr>
              <w:ind w:left="0"/>
              <w:jc w:val="center"/>
              <w:rPr>
                <w:rFonts w:cs="Calibri"/>
                <w:sz w:val="16"/>
                <w:szCs w:val="16"/>
              </w:rPr>
            </w:pPr>
            <w:r w:rsidRPr="008E0DD7">
              <w:rPr>
                <w:rFonts w:cs="Calibri"/>
                <w:sz w:val="16"/>
                <w:szCs w:val="16"/>
              </w:rPr>
              <w:t>11899 (19.3%)</w:t>
            </w:r>
          </w:p>
        </w:tc>
      </w:tr>
      <w:tr w:rsidR="00B06ADA" w:rsidRPr="008E0DD7" w14:paraId="0D5D7B5B" w14:textId="79E47668" w:rsidTr="210E5735">
        <w:trPr>
          <w:trHeight w:val="18"/>
          <w:jc w:val="center"/>
        </w:trPr>
        <w:tc>
          <w:tcPr>
            <w:tcW w:w="4111" w:type="dxa"/>
            <w:tcBorders>
              <w:bottom w:val="nil"/>
            </w:tcBorders>
            <w:noWrap/>
            <w:vAlign w:val="center"/>
            <w:hideMark/>
          </w:tcPr>
          <w:p w14:paraId="01C0DA95" w14:textId="77777777"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Child with a lone parent family:</w:t>
            </w:r>
          </w:p>
        </w:tc>
        <w:tc>
          <w:tcPr>
            <w:tcW w:w="993" w:type="dxa"/>
            <w:tcBorders>
              <w:bottom w:val="nil"/>
            </w:tcBorders>
          </w:tcPr>
          <w:p w14:paraId="5E8E4538" w14:textId="77777777" w:rsidR="005E5BDB" w:rsidRPr="008E0DD7" w:rsidRDefault="005E5BDB" w:rsidP="00B751A8">
            <w:pPr>
              <w:ind w:left="0"/>
              <w:jc w:val="center"/>
              <w:rPr>
                <w:rFonts w:cs="Calibri"/>
                <w:sz w:val="16"/>
                <w:szCs w:val="16"/>
              </w:rPr>
            </w:pPr>
            <w:r w:rsidRPr="008E0DD7">
              <w:rPr>
                <w:rFonts w:cs="Calibri"/>
                <w:sz w:val="16"/>
                <w:szCs w:val="16"/>
              </w:rPr>
              <w:t>266,614</w:t>
            </w:r>
          </w:p>
        </w:tc>
        <w:tc>
          <w:tcPr>
            <w:tcW w:w="1701" w:type="dxa"/>
            <w:tcBorders>
              <w:bottom w:val="nil"/>
            </w:tcBorders>
            <w:noWrap/>
            <w:vAlign w:val="bottom"/>
          </w:tcPr>
          <w:p w14:paraId="13024CF1" w14:textId="77777777" w:rsidR="005E5BDB" w:rsidRPr="008E0DD7" w:rsidRDefault="005E5BDB" w:rsidP="00B751A8">
            <w:pPr>
              <w:ind w:left="0"/>
              <w:jc w:val="center"/>
              <w:rPr>
                <w:rFonts w:cs="Calibri"/>
                <w:sz w:val="16"/>
                <w:szCs w:val="16"/>
              </w:rPr>
            </w:pPr>
          </w:p>
        </w:tc>
        <w:tc>
          <w:tcPr>
            <w:tcW w:w="1559" w:type="dxa"/>
            <w:tcBorders>
              <w:bottom w:val="nil"/>
            </w:tcBorders>
            <w:noWrap/>
            <w:vAlign w:val="bottom"/>
          </w:tcPr>
          <w:p w14:paraId="5A4E6AA1" w14:textId="77777777" w:rsidR="005E5BDB" w:rsidRPr="008E0DD7" w:rsidRDefault="005E5BDB" w:rsidP="00B751A8">
            <w:pPr>
              <w:ind w:left="0"/>
              <w:jc w:val="center"/>
              <w:rPr>
                <w:rFonts w:cs="Calibri"/>
                <w:sz w:val="16"/>
                <w:szCs w:val="16"/>
              </w:rPr>
            </w:pPr>
          </w:p>
        </w:tc>
        <w:tc>
          <w:tcPr>
            <w:tcW w:w="1559" w:type="dxa"/>
            <w:tcBorders>
              <w:bottom w:val="nil"/>
            </w:tcBorders>
          </w:tcPr>
          <w:p w14:paraId="6CF2BCDB" w14:textId="77777777" w:rsidR="005E5BDB" w:rsidRPr="008E0DD7" w:rsidRDefault="005E5BDB" w:rsidP="00B751A8">
            <w:pPr>
              <w:ind w:left="0"/>
              <w:jc w:val="center"/>
              <w:rPr>
                <w:rFonts w:cs="Calibri"/>
                <w:sz w:val="16"/>
                <w:szCs w:val="16"/>
              </w:rPr>
            </w:pPr>
          </w:p>
        </w:tc>
        <w:tc>
          <w:tcPr>
            <w:tcW w:w="1701" w:type="dxa"/>
            <w:tcBorders>
              <w:bottom w:val="nil"/>
            </w:tcBorders>
          </w:tcPr>
          <w:p w14:paraId="6CD7D2D8" w14:textId="1FD296DF" w:rsidR="005E5BDB" w:rsidRPr="008E0DD7" w:rsidRDefault="005E5BDB" w:rsidP="00B751A8">
            <w:pPr>
              <w:ind w:left="0"/>
              <w:jc w:val="center"/>
              <w:rPr>
                <w:rFonts w:cs="Calibri"/>
                <w:sz w:val="16"/>
                <w:szCs w:val="16"/>
              </w:rPr>
            </w:pPr>
          </w:p>
        </w:tc>
        <w:tc>
          <w:tcPr>
            <w:tcW w:w="1979" w:type="dxa"/>
            <w:tcBorders>
              <w:bottom w:val="nil"/>
            </w:tcBorders>
          </w:tcPr>
          <w:p w14:paraId="4C9F6F7D" w14:textId="78D70B42" w:rsidR="005E5BDB" w:rsidRPr="008E0DD7" w:rsidRDefault="005E5BDB" w:rsidP="00B751A8">
            <w:pPr>
              <w:ind w:left="0"/>
              <w:jc w:val="center"/>
              <w:rPr>
                <w:rFonts w:cs="Calibri"/>
                <w:sz w:val="16"/>
                <w:szCs w:val="16"/>
              </w:rPr>
            </w:pPr>
          </w:p>
        </w:tc>
      </w:tr>
      <w:tr w:rsidR="00CF6E75" w:rsidRPr="008E0DD7" w14:paraId="0C1C58FD" w14:textId="78FEFD3E" w:rsidTr="210E5735">
        <w:trPr>
          <w:trHeight w:val="18"/>
          <w:jc w:val="center"/>
        </w:trPr>
        <w:tc>
          <w:tcPr>
            <w:tcW w:w="4111" w:type="dxa"/>
            <w:tcBorders>
              <w:top w:val="nil"/>
              <w:bottom w:val="nil"/>
            </w:tcBorders>
            <w:noWrap/>
            <w:vAlign w:val="center"/>
            <w:hideMark/>
          </w:tcPr>
          <w:p w14:paraId="565215DE"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261DCE40" w14:textId="77777777" w:rsidR="00CF6E75" w:rsidRPr="008E0DD7" w:rsidRDefault="00CF6E75" w:rsidP="00CF6E75">
            <w:pPr>
              <w:ind w:left="0"/>
              <w:jc w:val="center"/>
              <w:rPr>
                <w:rFonts w:cs="Calibri"/>
                <w:sz w:val="16"/>
                <w:szCs w:val="16"/>
              </w:rPr>
            </w:pPr>
          </w:p>
        </w:tc>
        <w:tc>
          <w:tcPr>
            <w:tcW w:w="1701" w:type="dxa"/>
            <w:tcBorders>
              <w:top w:val="nil"/>
              <w:bottom w:val="nil"/>
            </w:tcBorders>
            <w:noWrap/>
            <w:vAlign w:val="bottom"/>
          </w:tcPr>
          <w:p w14:paraId="607E369A" w14:textId="33FC174F" w:rsidR="00CF6E75" w:rsidRPr="008E0DD7" w:rsidRDefault="00CF6E75" w:rsidP="00CF6E75">
            <w:pPr>
              <w:ind w:left="0"/>
              <w:jc w:val="center"/>
              <w:rPr>
                <w:rFonts w:cs="Calibri"/>
                <w:sz w:val="16"/>
                <w:szCs w:val="16"/>
              </w:rPr>
            </w:pPr>
            <w:r w:rsidRPr="008E0DD7">
              <w:rPr>
                <w:rFonts w:cs="Calibri"/>
                <w:sz w:val="16"/>
                <w:szCs w:val="16"/>
              </w:rPr>
              <w:t>29527 (86.4%)</w:t>
            </w:r>
          </w:p>
        </w:tc>
        <w:tc>
          <w:tcPr>
            <w:tcW w:w="1559" w:type="dxa"/>
            <w:tcBorders>
              <w:top w:val="nil"/>
              <w:bottom w:val="nil"/>
            </w:tcBorders>
            <w:noWrap/>
            <w:vAlign w:val="bottom"/>
          </w:tcPr>
          <w:p w14:paraId="6501AB7A" w14:textId="691700E5" w:rsidR="00CF6E75" w:rsidRPr="008E0DD7" w:rsidRDefault="00CF6E75" w:rsidP="00CF6E75">
            <w:pPr>
              <w:ind w:left="0"/>
              <w:jc w:val="center"/>
              <w:rPr>
                <w:rFonts w:cs="Calibri"/>
                <w:sz w:val="16"/>
                <w:szCs w:val="16"/>
              </w:rPr>
            </w:pPr>
            <w:r w:rsidRPr="008E0DD7">
              <w:rPr>
                <w:rFonts w:cs="Calibri"/>
                <w:sz w:val="16"/>
                <w:szCs w:val="16"/>
              </w:rPr>
              <w:t>36062 (84.5%)</w:t>
            </w:r>
          </w:p>
        </w:tc>
        <w:tc>
          <w:tcPr>
            <w:tcW w:w="1559" w:type="dxa"/>
            <w:tcBorders>
              <w:top w:val="nil"/>
              <w:bottom w:val="nil"/>
            </w:tcBorders>
            <w:vAlign w:val="bottom"/>
          </w:tcPr>
          <w:p w14:paraId="41749EF0" w14:textId="3E8C0C64" w:rsidR="00CF6E75" w:rsidRPr="008E0DD7" w:rsidRDefault="00CF6E75" w:rsidP="00CF6E75">
            <w:pPr>
              <w:ind w:left="0"/>
              <w:jc w:val="center"/>
              <w:rPr>
                <w:rFonts w:cs="Calibri"/>
                <w:sz w:val="16"/>
                <w:szCs w:val="16"/>
              </w:rPr>
            </w:pPr>
            <w:r w:rsidRPr="008E0DD7">
              <w:rPr>
                <w:rFonts w:cs="Calibri"/>
                <w:sz w:val="16"/>
                <w:szCs w:val="16"/>
              </w:rPr>
              <w:t>40522 (81.4%)</w:t>
            </w:r>
          </w:p>
        </w:tc>
        <w:tc>
          <w:tcPr>
            <w:tcW w:w="1701" w:type="dxa"/>
            <w:tcBorders>
              <w:top w:val="nil"/>
              <w:bottom w:val="nil"/>
            </w:tcBorders>
            <w:vAlign w:val="bottom"/>
          </w:tcPr>
          <w:p w14:paraId="72579CE7" w14:textId="1DC42F53" w:rsidR="00CF6E75" w:rsidRPr="008E0DD7" w:rsidRDefault="00CF6E75" w:rsidP="00CF6E75">
            <w:pPr>
              <w:ind w:left="0"/>
              <w:jc w:val="center"/>
              <w:rPr>
                <w:rFonts w:cs="Calibri"/>
                <w:sz w:val="16"/>
                <w:szCs w:val="16"/>
              </w:rPr>
            </w:pPr>
            <w:r w:rsidRPr="008E0DD7">
              <w:rPr>
                <w:rFonts w:cs="Calibri"/>
                <w:sz w:val="16"/>
                <w:szCs w:val="16"/>
              </w:rPr>
              <w:t>44006 (75.6%)</w:t>
            </w:r>
          </w:p>
        </w:tc>
        <w:tc>
          <w:tcPr>
            <w:tcW w:w="1979" w:type="dxa"/>
            <w:tcBorders>
              <w:top w:val="nil"/>
              <w:bottom w:val="nil"/>
            </w:tcBorders>
            <w:vAlign w:val="bottom"/>
          </w:tcPr>
          <w:p w14:paraId="6946397E" w14:textId="0A583236" w:rsidR="00CF6E75" w:rsidRPr="008E0DD7" w:rsidRDefault="00CF6E75" w:rsidP="00CF6E75">
            <w:pPr>
              <w:ind w:left="0"/>
              <w:jc w:val="center"/>
              <w:rPr>
                <w:rFonts w:cs="Calibri"/>
                <w:sz w:val="16"/>
                <w:szCs w:val="16"/>
              </w:rPr>
            </w:pPr>
            <w:r w:rsidRPr="008E0DD7">
              <w:rPr>
                <w:rFonts w:cs="Calibri"/>
                <w:sz w:val="16"/>
                <w:szCs w:val="16"/>
              </w:rPr>
              <w:t>49444 (60.5%)</w:t>
            </w:r>
          </w:p>
        </w:tc>
      </w:tr>
      <w:tr w:rsidR="00CF6E75" w:rsidRPr="008E0DD7" w14:paraId="75438035" w14:textId="1537ADD9" w:rsidTr="210E5735">
        <w:trPr>
          <w:trHeight w:val="18"/>
          <w:jc w:val="center"/>
        </w:trPr>
        <w:tc>
          <w:tcPr>
            <w:tcW w:w="4111" w:type="dxa"/>
            <w:tcBorders>
              <w:top w:val="nil"/>
            </w:tcBorders>
            <w:noWrap/>
            <w:vAlign w:val="center"/>
            <w:hideMark/>
          </w:tcPr>
          <w:p w14:paraId="368EAA71"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tcBorders>
          </w:tcPr>
          <w:p w14:paraId="1A2D844C" w14:textId="77777777" w:rsidR="00CF6E75" w:rsidRPr="008E0DD7" w:rsidRDefault="00CF6E75" w:rsidP="00CF6E75">
            <w:pPr>
              <w:ind w:left="0"/>
              <w:jc w:val="center"/>
              <w:rPr>
                <w:rFonts w:cs="Calibri"/>
                <w:sz w:val="16"/>
                <w:szCs w:val="16"/>
              </w:rPr>
            </w:pPr>
          </w:p>
        </w:tc>
        <w:tc>
          <w:tcPr>
            <w:tcW w:w="1701" w:type="dxa"/>
            <w:tcBorders>
              <w:top w:val="nil"/>
            </w:tcBorders>
            <w:noWrap/>
            <w:vAlign w:val="bottom"/>
          </w:tcPr>
          <w:p w14:paraId="5F3929E1" w14:textId="328A512C" w:rsidR="00CF6E75" w:rsidRPr="008E0DD7" w:rsidRDefault="00CF6E75" w:rsidP="00CF6E75">
            <w:pPr>
              <w:ind w:left="0"/>
              <w:jc w:val="center"/>
              <w:rPr>
                <w:rFonts w:cs="Calibri"/>
                <w:sz w:val="16"/>
                <w:szCs w:val="16"/>
              </w:rPr>
            </w:pPr>
            <w:r w:rsidRPr="008E0DD7">
              <w:rPr>
                <w:rFonts w:cs="Calibri"/>
                <w:sz w:val="16"/>
                <w:szCs w:val="16"/>
              </w:rPr>
              <w:t>4636 (13.6%)</w:t>
            </w:r>
          </w:p>
        </w:tc>
        <w:tc>
          <w:tcPr>
            <w:tcW w:w="1559" w:type="dxa"/>
            <w:tcBorders>
              <w:top w:val="nil"/>
            </w:tcBorders>
            <w:noWrap/>
            <w:vAlign w:val="bottom"/>
          </w:tcPr>
          <w:p w14:paraId="2F088783" w14:textId="7F58C1BF" w:rsidR="00CF6E75" w:rsidRPr="008E0DD7" w:rsidRDefault="00CF6E75" w:rsidP="00CF6E75">
            <w:pPr>
              <w:ind w:left="0"/>
              <w:jc w:val="center"/>
              <w:rPr>
                <w:rFonts w:cs="Calibri"/>
                <w:sz w:val="16"/>
                <w:szCs w:val="16"/>
              </w:rPr>
            </w:pPr>
            <w:r w:rsidRPr="008E0DD7">
              <w:rPr>
                <w:rFonts w:cs="Calibri"/>
                <w:sz w:val="16"/>
                <w:szCs w:val="16"/>
              </w:rPr>
              <w:t>6637 (15.5%)</w:t>
            </w:r>
          </w:p>
        </w:tc>
        <w:tc>
          <w:tcPr>
            <w:tcW w:w="1559" w:type="dxa"/>
            <w:tcBorders>
              <w:top w:val="nil"/>
            </w:tcBorders>
            <w:vAlign w:val="bottom"/>
          </w:tcPr>
          <w:p w14:paraId="440AF002" w14:textId="688E2C5B" w:rsidR="00CF6E75" w:rsidRPr="008E0DD7" w:rsidRDefault="00CF6E75" w:rsidP="00CF6E75">
            <w:pPr>
              <w:ind w:left="0"/>
              <w:jc w:val="center"/>
              <w:rPr>
                <w:rFonts w:cs="Calibri"/>
                <w:sz w:val="16"/>
                <w:szCs w:val="16"/>
              </w:rPr>
            </w:pPr>
            <w:r w:rsidRPr="008E0DD7">
              <w:rPr>
                <w:rFonts w:cs="Calibri"/>
                <w:sz w:val="16"/>
                <w:szCs w:val="16"/>
              </w:rPr>
              <w:t>9265 (18.6%)</w:t>
            </w:r>
          </w:p>
        </w:tc>
        <w:tc>
          <w:tcPr>
            <w:tcW w:w="1701" w:type="dxa"/>
            <w:tcBorders>
              <w:top w:val="nil"/>
            </w:tcBorders>
            <w:vAlign w:val="bottom"/>
          </w:tcPr>
          <w:p w14:paraId="7A130548" w14:textId="31488543" w:rsidR="00CF6E75" w:rsidRPr="008E0DD7" w:rsidRDefault="00CF6E75" w:rsidP="00CF6E75">
            <w:pPr>
              <w:ind w:left="0"/>
              <w:jc w:val="center"/>
              <w:rPr>
                <w:rFonts w:cs="Calibri"/>
                <w:sz w:val="16"/>
                <w:szCs w:val="16"/>
              </w:rPr>
            </w:pPr>
            <w:r w:rsidRPr="008E0DD7">
              <w:rPr>
                <w:rFonts w:cs="Calibri"/>
                <w:sz w:val="16"/>
                <w:szCs w:val="16"/>
              </w:rPr>
              <w:t>14206 (24.4%)</w:t>
            </w:r>
          </w:p>
        </w:tc>
        <w:tc>
          <w:tcPr>
            <w:tcW w:w="1979" w:type="dxa"/>
            <w:tcBorders>
              <w:top w:val="nil"/>
            </w:tcBorders>
            <w:vAlign w:val="bottom"/>
          </w:tcPr>
          <w:p w14:paraId="141526F7" w14:textId="462D2BE3" w:rsidR="00CF6E75" w:rsidRPr="008E0DD7" w:rsidRDefault="00CF6E75" w:rsidP="00CF6E75">
            <w:pPr>
              <w:ind w:left="0"/>
              <w:jc w:val="center"/>
              <w:rPr>
                <w:rFonts w:cs="Calibri"/>
                <w:sz w:val="16"/>
                <w:szCs w:val="16"/>
              </w:rPr>
            </w:pPr>
            <w:r w:rsidRPr="008E0DD7">
              <w:rPr>
                <w:rFonts w:cs="Calibri"/>
                <w:sz w:val="16"/>
                <w:szCs w:val="16"/>
              </w:rPr>
              <w:t>32309 (39.5%)</w:t>
            </w:r>
          </w:p>
        </w:tc>
      </w:tr>
      <w:tr w:rsidR="00CF6E75" w:rsidRPr="008E0DD7" w14:paraId="5A868F8C" w14:textId="615FD4BE" w:rsidTr="210E5735">
        <w:trPr>
          <w:trHeight w:val="18"/>
          <w:jc w:val="center"/>
        </w:trPr>
        <w:tc>
          <w:tcPr>
            <w:tcW w:w="4111" w:type="dxa"/>
            <w:tcBorders>
              <w:bottom w:val="single" w:sz="4" w:space="0" w:color="auto"/>
            </w:tcBorders>
            <w:noWrap/>
            <w:vAlign w:val="center"/>
            <w:hideMark/>
          </w:tcPr>
          <w:p w14:paraId="399A665E" w14:textId="77777777" w:rsidR="00CF6E75" w:rsidRPr="008E0DD7" w:rsidRDefault="00CF6E75" w:rsidP="00CF6E75">
            <w:pPr>
              <w:ind w:left="0"/>
              <w:rPr>
                <w:rFonts w:eastAsia="Times New Roman" w:cstheme="majorHAnsi"/>
                <w:sz w:val="16"/>
                <w:szCs w:val="16"/>
                <w:lang w:eastAsia="en-GB"/>
              </w:rPr>
            </w:pPr>
            <w:r w:rsidRPr="008E0DD7">
              <w:rPr>
                <w:rFonts w:eastAsia="Times New Roman" w:cstheme="majorHAnsi"/>
                <w:sz w:val="16"/>
                <w:szCs w:val="16"/>
                <w:lang w:eastAsia="en-GB"/>
              </w:rPr>
              <w:t>Household size with 6 or more people:</w:t>
            </w:r>
          </w:p>
        </w:tc>
        <w:tc>
          <w:tcPr>
            <w:tcW w:w="993" w:type="dxa"/>
            <w:tcBorders>
              <w:bottom w:val="single" w:sz="4" w:space="0" w:color="auto"/>
            </w:tcBorders>
          </w:tcPr>
          <w:p w14:paraId="7355FA63" w14:textId="77777777" w:rsidR="00CF6E75" w:rsidRPr="008E0DD7" w:rsidRDefault="00CF6E75" w:rsidP="00CF6E75">
            <w:pPr>
              <w:ind w:left="0"/>
              <w:jc w:val="center"/>
              <w:rPr>
                <w:rFonts w:cs="Calibri"/>
                <w:sz w:val="16"/>
                <w:szCs w:val="16"/>
              </w:rPr>
            </w:pPr>
            <w:r w:rsidRPr="008E0DD7">
              <w:rPr>
                <w:rFonts w:cs="Calibri"/>
                <w:sz w:val="16"/>
                <w:szCs w:val="16"/>
              </w:rPr>
              <w:t>263,772</w:t>
            </w:r>
          </w:p>
        </w:tc>
        <w:tc>
          <w:tcPr>
            <w:tcW w:w="1701" w:type="dxa"/>
            <w:tcBorders>
              <w:bottom w:val="single" w:sz="4" w:space="0" w:color="auto"/>
            </w:tcBorders>
            <w:noWrap/>
            <w:vAlign w:val="bottom"/>
          </w:tcPr>
          <w:p w14:paraId="4473AACA" w14:textId="77777777" w:rsidR="00CF6E75" w:rsidRPr="008E0DD7" w:rsidRDefault="00CF6E75" w:rsidP="00CF6E75">
            <w:pPr>
              <w:ind w:left="0"/>
              <w:jc w:val="center"/>
              <w:rPr>
                <w:rFonts w:cs="Calibri"/>
                <w:sz w:val="16"/>
                <w:szCs w:val="16"/>
              </w:rPr>
            </w:pPr>
          </w:p>
        </w:tc>
        <w:tc>
          <w:tcPr>
            <w:tcW w:w="1559" w:type="dxa"/>
            <w:tcBorders>
              <w:bottom w:val="single" w:sz="4" w:space="0" w:color="auto"/>
            </w:tcBorders>
            <w:noWrap/>
            <w:vAlign w:val="bottom"/>
          </w:tcPr>
          <w:p w14:paraId="246BE6EB" w14:textId="77777777" w:rsidR="00CF6E75" w:rsidRPr="008E0DD7" w:rsidRDefault="00CF6E75" w:rsidP="00CF6E75">
            <w:pPr>
              <w:ind w:left="0"/>
              <w:jc w:val="center"/>
              <w:rPr>
                <w:rFonts w:cs="Calibri"/>
                <w:sz w:val="16"/>
                <w:szCs w:val="16"/>
              </w:rPr>
            </w:pPr>
          </w:p>
        </w:tc>
        <w:tc>
          <w:tcPr>
            <w:tcW w:w="1559" w:type="dxa"/>
            <w:tcBorders>
              <w:bottom w:val="single" w:sz="4" w:space="0" w:color="auto"/>
            </w:tcBorders>
            <w:vAlign w:val="bottom"/>
          </w:tcPr>
          <w:p w14:paraId="44EAB59D" w14:textId="77777777" w:rsidR="00CF6E75" w:rsidRPr="008E0DD7" w:rsidRDefault="00CF6E75" w:rsidP="00CF6E75">
            <w:pPr>
              <w:ind w:left="0"/>
              <w:jc w:val="center"/>
              <w:rPr>
                <w:rFonts w:cs="Calibri"/>
                <w:sz w:val="16"/>
                <w:szCs w:val="16"/>
              </w:rPr>
            </w:pPr>
          </w:p>
        </w:tc>
        <w:tc>
          <w:tcPr>
            <w:tcW w:w="1701" w:type="dxa"/>
            <w:tcBorders>
              <w:bottom w:val="single" w:sz="4" w:space="0" w:color="auto"/>
            </w:tcBorders>
            <w:vAlign w:val="bottom"/>
          </w:tcPr>
          <w:p w14:paraId="41F1102D" w14:textId="30E7BA81" w:rsidR="00CF6E75" w:rsidRPr="008E0DD7" w:rsidRDefault="00CF6E75" w:rsidP="00CF6E75">
            <w:pPr>
              <w:ind w:left="0"/>
              <w:jc w:val="center"/>
              <w:rPr>
                <w:rFonts w:cs="Calibri"/>
                <w:sz w:val="16"/>
                <w:szCs w:val="16"/>
              </w:rPr>
            </w:pPr>
          </w:p>
        </w:tc>
        <w:tc>
          <w:tcPr>
            <w:tcW w:w="1979" w:type="dxa"/>
            <w:tcBorders>
              <w:bottom w:val="single" w:sz="4" w:space="0" w:color="auto"/>
            </w:tcBorders>
            <w:vAlign w:val="bottom"/>
          </w:tcPr>
          <w:p w14:paraId="34715AD6" w14:textId="53821F21" w:rsidR="00CF6E75" w:rsidRPr="008E0DD7" w:rsidRDefault="00CF6E75" w:rsidP="00CF6E75">
            <w:pPr>
              <w:ind w:left="0"/>
              <w:jc w:val="center"/>
              <w:rPr>
                <w:rFonts w:cs="Calibri"/>
                <w:sz w:val="16"/>
                <w:szCs w:val="16"/>
              </w:rPr>
            </w:pPr>
          </w:p>
        </w:tc>
      </w:tr>
      <w:tr w:rsidR="00CF6E75" w:rsidRPr="008E0DD7" w14:paraId="5A20628D" w14:textId="0B3430D1" w:rsidTr="210E5735">
        <w:trPr>
          <w:trHeight w:val="18"/>
          <w:jc w:val="center"/>
        </w:trPr>
        <w:tc>
          <w:tcPr>
            <w:tcW w:w="4111" w:type="dxa"/>
            <w:tcBorders>
              <w:bottom w:val="nil"/>
            </w:tcBorders>
            <w:noWrap/>
            <w:vAlign w:val="center"/>
            <w:hideMark/>
          </w:tcPr>
          <w:p w14:paraId="773DE751"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5 people or less</w:t>
            </w:r>
          </w:p>
        </w:tc>
        <w:tc>
          <w:tcPr>
            <w:tcW w:w="993" w:type="dxa"/>
            <w:tcBorders>
              <w:bottom w:val="nil"/>
            </w:tcBorders>
          </w:tcPr>
          <w:p w14:paraId="1CDFF920" w14:textId="77777777" w:rsidR="00CF6E75" w:rsidRPr="008E0DD7" w:rsidRDefault="00CF6E75" w:rsidP="00CF6E75">
            <w:pPr>
              <w:ind w:left="0"/>
              <w:jc w:val="center"/>
              <w:rPr>
                <w:rFonts w:cs="Calibri"/>
                <w:sz w:val="16"/>
                <w:szCs w:val="16"/>
              </w:rPr>
            </w:pPr>
          </w:p>
        </w:tc>
        <w:tc>
          <w:tcPr>
            <w:tcW w:w="1701" w:type="dxa"/>
            <w:tcBorders>
              <w:bottom w:val="nil"/>
            </w:tcBorders>
            <w:noWrap/>
            <w:vAlign w:val="bottom"/>
          </w:tcPr>
          <w:p w14:paraId="57650D47" w14:textId="0B0DC882" w:rsidR="00CF6E75" w:rsidRPr="008E0DD7" w:rsidRDefault="00CF6E75" w:rsidP="00CF6E75">
            <w:pPr>
              <w:ind w:left="0"/>
              <w:jc w:val="center"/>
              <w:rPr>
                <w:rFonts w:cs="Calibri"/>
                <w:sz w:val="16"/>
                <w:szCs w:val="16"/>
              </w:rPr>
            </w:pPr>
            <w:r w:rsidRPr="008E0DD7">
              <w:rPr>
                <w:rFonts w:cs="Calibri"/>
                <w:sz w:val="16"/>
                <w:szCs w:val="16"/>
              </w:rPr>
              <w:t>32094 (95.7%)</w:t>
            </w:r>
          </w:p>
        </w:tc>
        <w:tc>
          <w:tcPr>
            <w:tcW w:w="1559" w:type="dxa"/>
            <w:tcBorders>
              <w:bottom w:val="nil"/>
            </w:tcBorders>
            <w:noWrap/>
            <w:vAlign w:val="bottom"/>
          </w:tcPr>
          <w:p w14:paraId="5ABB2FAA" w14:textId="2AD1CA1E" w:rsidR="00CF6E75" w:rsidRPr="008E0DD7" w:rsidRDefault="00CF6E75" w:rsidP="00CF6E75">
            <w:pPr>
              <w:ind w:left="0"/>
              <w:jc w:val="center"/>
              <w:rPr>
                <w:rFonts w:cs="Calibri"/>
                <w:sz w:val="16"/>
                <w:szCs w:val="16"/>
              </w:rPr>
            </w:pPr>
            <w:r w:rsidRPr="008E0DD7">
              <w:rPr>
                <w:rFonts w:cs="Calibri"/>
                <w:sz w:val="16"/>
                <w:szCs w:val="16"/>
              </w:rPr>
              <w:t>40243 (95.6%)</w:t>
            </w:r>
          </w:p>
        </w:tc>
        <w:tc>
          <w:tcPr>
            <w:tcW w:w="1559" w:type="dxa"/>
            <w:tcBorders>
              <w:bottom w:val="nil"/>
            </w:tcBorders>
            <w:vAlign w:val="bottom"/>
          </w:tcPr>
          <w:p w14:paraId="530A6AE9" w14:textId="49FF9031" w:rsidR="00CF6E75" w:rsidRPr="008E0DD7" w:rsidRDefault="00CF6E75" w:rsidP="00CF6E75">
            <w:pPr>
              <w:ind w:left="0"/>
              <w:jc w:val="center"/>
              <w:rPr>
                <w:rFonts w:cs="Calibri"/>
                <w:sz w:val="16"/>
                <w:szCs w:val="16"/>
              </w:rPr>
            </w:pPr>
            <w:r w:rsidRPr="008E0DD7">
              <w:rPr>
                <w:rFonts w:cs="Calibri"/>
                <w:sz w:val="16"/>
                <w:szCs w:val="16"/>
              </w:rPr>
              <w:t>46725 (94.9%)</w:t>
            </w:r>
          </w:p>
        </w:tc>
        <w:tc>
          <w:tcPr>
            <w:tcW w:w="1701" w:type="dxa"/>
            <w:tcBorders>
              <w:bottom w:val="nil"/>
            </w:tcBorders>
            <w:vAlign w:val="bottom"/>
          </w:tcPr>
          <w:p w14:paraId="0EE7DA6C" w14:textId="6C4B86BC" w:rsidR="00CF6E75" w:rsidRPr="008E0DD7" w:rsidRDefault="00CF6E75" w:rsidP="00CF6E75">
            <w:pPr>
              <w:ind w:left="0"/>
              <w:jc w:val="center"/>
              <w:rPr>
                <w:rFonts w:cs="Calibri"/>
                <w:sz w:val="16"/>
                <w:szCs w:val="16"/>
              </w:rPr>
            </w:pPr>
            <w:r w:rsidRPr="008E0DD7">
              <w:rPr>
                <w:rFonts w:cs="Calibri"/>
                <w:sz w:val="16"/>
                <w:szCs w:val="16"/>
              </w:rPr>
              <w:t>54395 (94.3%)</w:t>
            </w:r>
          </w:p>
        </w:tc>
        <w:tc>
          <w:tcPr>
            <w:tcW w:w="1979" w:type="dxa"/>
            <w:tcBorders>
              <w:bottom w:val="nil"/>
            </w:tcBorders>
            <w:vAlign w:val="bottom"/>
          </w:tcPr>
          <w:p w14:paraId="6C417A6B" w14:textId="287CB975" w:rsidR="00CF6E75" w:rsidRPr="008E0DD7" w:rsidRDefault="00CF6E75" w:rsidP="00CF6E75">
            <w:pPr>
              <w:ind w:left="0"/>
              <w:jc w:val="center"/>
              <w:rPr>
                <w:rFonts w:cs="Calibri"/>
                <w:sz w:val="16"/>
                <w:szCs w:val="16"/>
              </w:rPr>
            </w:pPr>
            <w:r w:rsidRPr="008E0DD7">
              <w:rPr>
                <w:rFonts w:cs="Calibri"/>
                <w:sz w:val="16"/>
                <w:szCs w:val="16"/>
              </w:rPr>
              <w:t>76673 (94.4%)</w:t>
            </w:r>
          </w:p>
        </w:tc>
      </w:tr>
      <w:tr w:rsidR="00CF6E75" w:rsidRPr="008E0DD7" w14:paraId="681F2FC6" w14:textId="0C0DDC12" w:rsidTr="210E5735">
        <w:trPr>
          <w:trHeight w:val="18"/>
          <w:jc w:val="center"/>
        </w:trPr>
        <w:tc>
          <w:tcPr>
            <w:tcW w:w="4111" w:type="dxa"/>
            <w:tcBorders>
              <w:top w:val="nil"/>
            </w:tcBorders>
            <w:noWrap/>
            <w:vAlign w:val="center"/>
            <w:hideMark/>
          </w:tcPr>
          <w:p w14:paraId="2771943D" w14:textId="77777777" w:rsidR="00CF6E75" w:rsidRPr="008E0DD7" w:rsidRDefault="00CF6E75" w:rsidP="00CF6E75">
            <w:pPr>
              <w:ind w:left="227"/>
              <w:rPr>
                <w:rFonts w:eastAsia="Times New Roman" w:cstheme="majorHAnsi"/>
                <w:sz w:val="16"/>
                <w:szCs w:val="16"/>
                <w:lang w:eastAsia="en-GB"/>
              </w:rPr>
            </w:pPr>
            <w:r w:rsidRPr="008E0DD7">
              <w:rPr>
                <w:rFonts w:eastAsia="Times New Roman" w:cstheme="majorHAnsi"/>
                <w:sz w:val="16"/>
                <w:szCs w:val="16"/>
                <w:lang w:eastAsia="en-GB"/>
              </w:rPr>
              <w:t>6 people or more</w:t>
            </w:r>
          </w:p>
        </w:tc>
        <w:tc>
          <w:tcPr>
            <w:tcW w:w="993" w:type="dxa"/>
            <w:tcBorders>
              <w:top w:val="nil"/>
            </w:tcBorders>
          </w:tcPr>
          <w:p w14:paraId="4B50B9E8" w14:textId="77777777" w:rsidR="00CF6E75" w:rsidRPr="008E0DD7" w:rsidRDefault="00CF6E75" w:rsidP="00CF6E75">
            <w:pPr>
              <w:ind w:left="0"/>
              <w:jc w:val="center"/>
              <w:rPr>
                <w:rFonts w:cs="Calibri"/>
                <w:sz w:val="16"/>
                <w:szCs w:val="16"/>
              </w:rPr>
            </w:pPr>
          </w:p>
        </w:tc>
        <w:tc>
          <w:tcPr>
            <w:tcW w:w="1701" w:type="dxa"/>
            <w:tcBorders>
              <w:top w:val="nil"/>
            </w:tcBorders>
            <w:noWrap/>
            <w:vAlign w:val="bottom"/>
          </w:tcPr>
          <w:p w14:paraId="72F8D9A3" w14:textId="4D439ECA" w:rsidR="00CF6E75" w:rsidRPr="008E0DD7" w:rsidRDefault="00CF6E75" w:rsidP="00CF6E75">
            <w:pPr>
              <w:ind w:left="0"/>
              <w:jc w:val="center"/>
              <w:rPr>
                <w:rFonts w:cs="Calibri"/>
                <w:sz w:val="16"/>
                <w:szCs w:val="16"/>
              </w:rPr>
            </w:pPr>
            <w:r w:rsidRPr="008E0DD7">
              <w:rPr>
                <w:rFonts w:cs="Calibri"/>
                <w:sz w:val="16"/>
                <w:szCs w:val="16"/>
              </w:rPr>
              <w:t>1440 (4.3%)</w:t>
            </w:r>
          </w:p>
        </w:tc>
        <w:tc>
          <w:tcPr>
            <w:tcW w:w="1559" w:type="dxa"/>
            <w:tcBorders>
              <w:top w:val="nil"/>
            </w:tcBorders>
            <w:noWrap/>
            <w:vAlign w:val="bottom"/>
          </w:tcPr>
          <w:p w14:paraId="4FC232AE" w14:textId="362F8692" w:rsidR="00CF6E75" w:rsidRPr="008E0DD7" w:rsidRDefault="00CF6E75" w:rsidP="00CF6E75">
            <w:pPr>
              <w:ind w:left="0"/>
              <w:jc w:val="center"/>
              <w:rPr>
                <w:rFonts w:cs="Calibri"/>
                <w:sz w:val="16"/>
                <w:szCs w:val="16"/>
              </w:rPr>
            </w:pPr>
            <w:r w:rsidRPr="008E0DD7">
              <w:rPr>
                <w:rFonts w:cs="Calibri"/>
                <w:sz w:val="16"/>
                <w:szCs w:val="16"/>
              </w:rPr>
              <w:t>1861 (4.4%)</w:t>
            </w:r>
          </w:p>
        </w:tc>
        <w:tc>
          <w:tcPr>
            <w:tcW w:w="1559" w:type="dxa"/>
            <w:tcBorders>
              <w:top w:val="nil"/>
            </w:tcBorders>
            <w:vAlign w:val="bottom"/>
          </w:tcPr>
          <w:p w14:paraId="558B3E74" w14:textId="6180AA80" w:rsidR="00CF6E75" w:rsidRPr="008E0DD7" w:rsidRDefault="00CF6E75" w:rsidP="00CF6E75">
            <w:pPr>
              <w:ind w:left="0"/>
              <w:jc w:val="center"/>
              <w:rPr>
                <w:rFonts w:cs="Calibri"/>
                <w:sz w:val="16"/>
                <w:szCs w:val="16"/>
              </w:rPr>
            </w:pPr>
            <w:r w:rsidRPr="008E0DD7">
              <w:rPr>
                <w:rFonts w:cs="Calibri"/>
                <w:sz w:val="16"/>
                <w:szCs w:val="16"/>
              </w:rPr>
              <w:t>2511 (5.1%)</w:t>
            </w:r>
          </w:p>
        </w:tc>
        <w:tc>
          <w:tcPr>
            <w:tcW w:w="1701" w:type="dxa"/>
            <w:tcBorders>
              <w:top w:val="nil"/>
            </w:tcBorders>
            <w:vAlign w:val="bottom"/>
          </w:tcPr>
          <w:p w14:paraId="5566FFFC" w14:textId="2019E072" w:rsidR="00CF6E75" w:rsidRPr="008E0DD7" w:rsidRDefault="00CF6E75" w:rsidP="00CF6E75">
            <w:pPr>
              <w:ind w:left="0"/>
              <w:jc w:val="center"/>
              <w:rPr>
                <w:rFonts w:cs="Calibri"/>
                <w:sz w:val="16"/>
                <w:szCs w:val="16"/>
              </w:rPr>
            </w:pPr>
            <w:r w:rsidRPr="008E0DD7">
              <w:rPr>
                <w:rFonts w:cs="Calibri"/>
                <w:sz w:val="16"/>
                <w:szCs w:val="16"/>
              </w:rPr>
              <w:t>3268 (5.7%)</w:t>
            </w:r>
          </w:p>
        </w:tc>
        <w:tc>
          <w:tcPr>
            <w:tcW w:w="1979" w:type="dxa"/>
            <w:tcBorders>
              <w:top w:val="nil"/>
            </w:tcBorders>
            <w:vAlign w:val="bottom"/>
          </w:tcPr>
          <w:p w14:paraId="0AC06068" w14:textId="1BC43721" w:rsidR="00CF6E75" w:rsidRPr="008E0DD7" w:rsidRDefault="00CF6E75" w:rsidP="00CF6E75">
            <w:pPr>
              <w:ind w:left="0"/>
              <w:jc w:val="center"/>
              <w:rPr>
                <w:rFonts w:cs="Calibri"/>
                <w:sz w:val="16"/>
                <w:szCs w:val="16"/>
              </w:rPr>
            </w:pPr>
            <w:r w:rsidRPr="008E0DD7">
              <w:rPr>
                <w:rFonts w:cs="Calibri"/>
                <w:sz w:val="16"/>
                <w:szCs w:val="16"/>
              </w:rPr>
              <w:t>4562 (5.6%)</w:t>
            </w:r>
          </w:p>
        </w:tc>
      </w:tr>
      <w:tr w:rsidR="00904D16" w:rsidRPr="008E0DD7" w14:paraId="62BA172A" w14:textId="0E8A1C9D" w:rsidTr="210E5735">
        <w:trPr>
          <w:trHeight w:val="18"/>
          <w:jc w:val="center"/>
        </w:trPr>
        <w:tc>
          <w:tcPr>
            <w:tcW w:w="4111" w:type="dxa"/>
            <w:tcBorders>
              <w:bottom w:val="single" w:sz="4" w:space="0" w:color="auto"/>
            </w:tcBorders>
            <w:shd w:val="clear" w:color="auto" w:fill="D0CECE" w:themeFill="background2" w:themeFillShade="E6"/>
            <w:noWrap/>
            <w:vAlign w:val="center"/>
            <w:hideMark/>
          </w:tcPr>
          <w:p w14:paraId="0F78B4B8" w14:textId="77777777" w:rsidR="005E5BDB" w:rsidRPr="008E0DD7" w:rsidRDefault="005E5BDB" w:rsidP="00B751A8">
            <w:pPr>
              <w:ind w:left="0"/>
              <w:rPr>
                <w:rFonts w:eastAsia="Times New Roman" w:cstheme="majorHAnsi"/>
                <w:b/>
                <w:bCs/>
                <w:sz w:val="16"/>
                <w:szCs w:val="16"/>
                <w:lang w:eastAsia="en-GB"/>
              </w:rPr>
            </w:pPr>
            <w:r w:rsidRPr="008E0DD7">
              <w:rPr>
                <w:rFonts w:eastAsia="Times New Roman" w:cstheme="majorHAnsi"/>
                <w:b/>
                <w:bCs/>
                <w:sz w:val="16"/>
                <w:szCs w:val="16"/>
                <w:lang w:eastAsia="en-GB"/>
              </w:rPr>
              <w:t>Health conditions</w:t>
            </w:r>
          </w:p>
        </w:tc>
        <w:tc>
          <w:tcPr>
            <w:tcW w:w="993" w:type="dxa"/>
            <w:tcBorders>
              <w:bottom w:val="single" w:sz="4" w:space="0" w:color="auto"/>
            </w:tcBorders>
            <w:shd w:val="clear" w:color="auto" w:fill="D0CECE" w:themeFill="background2" w:themeFillShade="E6"/>
          </w:tcPr>
          <w:p w14:paraId="24B9BF00" w14:textId="77777777" w:rsidR="005E5BDB" w:rsidRPr="008E0DD7" w:rsidRDefault="005E5BDB" w:rsidP="00B751A8">
            <w:pPr>
              <w:ind w:left="0"/>
              <w:jc w:val="center"/>
              <w:rPr>
                <w:rFonts w:cs="Calibri"/>
                <w:sz w:val="16"/>
                <w:szCs w:val="16"/>
              </w:rPr>
            </w:pPr>
          </w:p>
        </w:tc>
        <w:tc>
          <w:tcPr>
            <w:tcW w:w="1701" w:type="dxa"/>
            <w:tcBorders>
              <w:bottom w:val="single" w:sz="4" w:space="0" w:color="auto"/>
            </w:tcBorders>
            <w:shd w:val="clear" w:color="auto" w:fill="D0CECE" w:themeFill="background2" w:themeFillShade="E6"/>
            <w:noWrap/>
            <w:vAlign w:val="bottom"/>
          </w:tcPr>
          <w:p w14:paraId="04E139C5" w14:textId="77777777" w:rsidR="005E5BDB" w:rsidRPr="008E0DD7" w:rsidRDefault="005E5BDB" w:rsidP="00B751A8">
            <w:pPr>
              <w:ind w:left="0"/>
              <w:jc w:val="center"/>
              <w:rPr>
                <w:rFonts w:cs="Calibri"/>
                <w:sz w:val="16"/>
                <w:szCs w:val="16"/>
              </w:rPr>
            </w:pPr>
          </w:p>
        </w:tc>
        <w:tc>
          <w:tcPr>
            <w:tcW w:w="1559" w:type="dxa"/>
            <w:tcBorders>
              <w:bottom w:val="single" w:sz="4" w:space="0" w:color="auto"/>
            </w:tcBorders>
            <w:shd w:val="clear" w:color="auto" w:fill="D0CECE" w:themeFill="background2" w:themeFillShade="E6"/>
            <w:noWrap/>
            <w:vAlign w:val="bottom"/>
          </w:tcPr>
          <w:p w14:paraId="4F71FB14" w14:textId="77777777" w:rsidR="005E5BDB" w:rsidRPr="008E0DD7" w:rsidRDefault="005E5BDB" w:rsidP="00B751A8">
            <w:pPr>
              <w:ind w:left="0"/>
              <w:jc w:val="center"/>
              <w:rPr>
                <w:rFonts w:cs="Calibri"/>
                <w:sz w:val="16"/>
                <w:szCs w:val="16"/>
              </w:rPr>
            </w:pPr>
          </w:p>
        </w:tc>
        <w:tc>
          <w:tcPr>
            <w:tcW w:w="1559" w:type="dxa"/>
            <w:tcBorders>
              <w:bottom w:val="single" w:sz="4" w:space="0" w:color="auto"/>
            </w:tcBorders>
            <w:shd w:val="clear" w:color="auto" w:fill="D0CECE" w:themeFill="background2" w:themeFillShade="E6"/>
          </w:tcPr>
          <w:p w14:paraId="4E3654A8" w14:textId="77777777" w:rsidR="005E5BDB" w:rsidRPr="008E0DD7" w:rsidRDefault="005E5BDB" w:rsidP="00B751A8">
            <w:pPr>
              <w:ind w:left="0"/>
              <w:jc w:val="center"/>
              <w:rPr>
                <w:rFonts w:cs="Calibri"/>
                <w:sz w:val="16"/>
                <w:szCs w:val="16"/>
              </w:rPr>
            </w:pPr>
          </w:p>
        </w:tc>
        <w:tc>
          <w:tcPr>
            <w:tcW w:w="1701" w:type="dxa"/>
            <w:tcBorders>
              <w:bottom w:val="single" w:sz="4" w:space="0" w:color="auto"/>
            </w:tcBorders>
            <w:shd w:val="clear" w:color="auto" w:fill="D0CECE" w:themeFill="background2" w:themeFillShade="E6"/>
          </w:tcPr>
          <w:p w14:paraId="2A802B66" w14:textId="5317AC35" w:rsidR="005E5BDB" w:rsidRPr="008E0DD7" w:rsidRDefault="005E5BDB" w:rsidP="00B751A8">
            <w:pPr>
              <w:ind w:left="0"/>
              <w:jc w:val="center"/>
              <w:rPr>
                <w:rFonts w:cs="Calibri"/>
                <w:sz w:val="16"/>
                <w:szCs w:val="16"/>
              </w:rPr>
            </w:pPr>
          </w:p>
        </w:tc>
        <w:tc>
          <w:tcPr>
            <w:tcW w:w="1979" w:type="dxa"/>
            <w:tcBorders>
              <w:bottom w:val="single" w:sz="4" w:space="0" w:color="auto"/>
            </w:tcBorders>
            <w:shd w:val="clear" w:color="auto" w:fill="D0CECE" w:themeFill="background2" w:themeFillShade="E6"/>
          </w:tcPr>
          <w:p w14:paraId="637866CF" w14:textId="301B8313" w:rsidR="005E5BDB" w:rsidRPr="008E0DD7" w:rsidRDefault="005E5BDB" w:rsidP="00B751A8">
            <w:pPr>
              <w:ind w:left="0"/>
              <w:jc w:val="center"/>
              <w:rPr>
                <w:rFonts w:cs="Calibri"/>
                <w:sz w:val="16"/>
                <w:szCs w:val="16"/>
              </w:rPr>
            </w:pPr>
          </w:p>
        </w:tc>
      </w:tr>
      <w:tr w:rsidR="00B06ADA" w:rsidRPr="008E0DD7" w14:paraId="172DD233" w14:textId="06C7D4F9" w:rsidTr="210E5735">
        <w:trPr>
          <w:trHeight w:val="18"/>
          <w:jc w:val="center"/>
        </w:trPr>
        <w:tc>
          <w:tcPr>
            <w:tcW w:w="4111" w:type="dxa"/>
            <w:tcBorders>
              <w:bottom w:val="nil"/>
            </w:tcBorders>
            <w:noWrap/>
            <w:vAlign w:val="center"/>
            <w:hideMark/>
          </w:tcPr>
          <w:p w14:paraId="18178B7D" w14:textId="77777777"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Parent has had any chronic health issue(s):</w:t>
            </w:r>
          </w:p>
        </w:tc>
        <w:tc>
          <w:tcPr>
            <w:tcW w:w="993" w:type="dxa"/>
            <w:tcBorders>
              <w:bottom w:val="nil"/>
            </w:tcBorders>
          </w:tcPr>
          <w:p w14:paraId="5A4EFD18" w14:textId="77777777" w:rsidR="005E5BDB" w:rsidRPr="008E0DD7" w:rsidRDefault="005E5BDB" w:rsidP="00B751A8">
            <w:pPr>
              <w:ind w:left="0"/>
              <w:jc w:val="center"/>
              <w:rPr>
                <w:rFonts w:cs="Calibri"/>
                <w:sz w:val="16"/>
                <w:szCs w:val="16"/>
              </w:rPr>
            </w:pPr>
            <w:r w:rsidRPr="008E0DD7">
              <w:rPr>
                <w:rFonts w:cs="Calibri"/>
                <w:sz w:val="16"/>
                <w:szCs w:val="16"/>
              </w:rPr>
              <w:t>270,284</w:t>
            </w:r>
          </w:p>
        </w:tc>
        <w:tc>
          <w:tcPr>
            <w:tcW w:w="1701" w:type="dxa"/>
            <w:tcBorders>
              <w:bottom w:val="nil"/>
            </w:tcBorders>
            <w:noWrap/>
            <w:vAlign w:val="bottom"/>
          </w:tcPr>
          <w:p w14:paraId="235074E3" w14:textId="77777777" w:rsidR="005E5BDB" w:rsidRPr="008E0DD7" w:rsidRDefault="005E5BDB" w:rsidP="00B751A8">
            <w:pPr>
              <w:ind w:left="0"/>
              <w:jc w:val="center"/>
              <w:rPr>
                <w:rFonts w:cs="Calibri"/>
                <w:sz w:val="16"/>
                <w:szCs w:val="16"/>
              </w:rPr>
            </w:pPr>
          </w:p>
        </w:tc>
        <w:tc>
          <w:tcPr>
            <w:tcW w:w="1559" w:type="dxa"/>
            <w:tcBorders>
              <w:bottom w:val="nil"/>
            </w:tcBorders>
            <w:noWrap/>
            <w:vAlign w:val="bottom"/>
          </w:tcPr>
          <w:p w14:paraId="60A0E2E8" w14:textId="77777777" w:rsidR="005E5BDB" w:rsidRPr="008E0DD7" w:rsidRDefault="005E5BDB" w:rsidP="00B751A8">
            <w:pPr>
              <w:ind w:left="0"/>
              <w:jc w:val="center"/>
              <w:rPr>
                <w:rFonts w:cs="Calibri"/>
                <w:sz w:val="16"/>
                <w:szCs w:val="16"/>
              </w:rPr>
            </w:pPr>
          </w:p>
        </w:tc>
        <w:tc>
          <w:tcPr>
            <w:tcW w:w="1559" w:type="dxa"/>
            <w:tcBorders>
              <w:bottom w:val="nil"/>
            </w:tcBorders>
          </w:tcPr>
          <w:p w14:paraId="2FF74715" w14:textId="77777777" w:rsidR="005E5BDB" w:rsidRPr="008E0DD7" w:rsidRDefault="005E5BDB" w:rsidP="00B751A8">
            <w:pPr>
              <w:ind w:left="0"/>
              <w:jc w:val="center"/>
              <w:rPr>
                <w:rFonts w:cs="Calibri"/>
                <w:sz w:val="16"/>
                <w:szCs w:val="16"/>
              </w:rPr>
            </w:pPr>
          </w:p>
        </w:tc>
        <w:tc>
          <w:tcPr>
            <w:tcW w:w="1701" w:type="dxa"/>
            <w:tcBorders>
              <w:bottom w:val="nil"/>
            </w:tcBorders>
          </w:tcPr>
          <w:p w14:paraId="5B073C5F" w14:textId="528413C5" w:rsidR="005E5BDB" w:rsidRPr="008E0DD7" w:rsidRDefault="005E5BDB" w:rsidP="00B751A8">
            <w:pPr>
              <w:ind w:left="0"/>
              <w:jc w:val="center"/>
              <w:rPr>
                <w:rFonts w:cs="Calibri"/>
                <w:sz w:val="16"/>
                <w:szCs w:val="16"/>
              </w:rPr>
            </w:pPr>
          </w:p>
        </w:tc>
        <w:tc>
          <w:tcPr>
            <w:tcW w:w="1979" w:type="dxa"/>
            <w:tcBorders>
              <w:bottom w:val="nil"/>
            </w:tcBorders>
          </w:tcPr>
          <w:p w14:paraId="3B421220" w14:textId="5C2A3A30" w:rsidR="005E5BDB" w:rsidRPr="008E0DD7" w:rsidRDefault="005E5BDB" w:rsidP="00B751A8">
            <w:pPr>
              <w:ind w:left="0"/>
              <w:jc w:val="center"/>
              <w:rPr>
                <w:rFonts w:cs="Calibri"/>
                <w:sz w:val="16"/>
                <w:szCs w:val="16"/>
              </w:rPr>
            </w:pPr>
          </w:p>
        </w:tc>
      </w:tr>
      <w:tr w:rsidR="00C11454" w:rsidRPr="008E0DD7" w14:paraId="54FB2125" w14:textId="1331B6EC" w:rsidTr="210E5735">
        <w:trPr>
          <w:trHeight w:val="18"/>
          <w:jc w:val="center"/>
        </w:trPr>
        <w:tc>
          <w:tcPr>
            <w:tcW w:w="4111" w:type="dxa"/>
            <w:tcBorders>
              <w:top w:val="nil"/>
              <w:bottom w:val="nil"/>
            </w:tcBorders>
            <w:noWrap/>
            <w:vAlign w:val="center"/>
            <w:hideMark/>
          </w:tcPr>
          <w:p w14:paraId="53E5A1ED"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2B81F22B"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333412C5" w14:textId="584A6B0D" w:rsidR="00C11454" w:rsidRPr="008E0DD7" w:rsidRDefault="00C11454" w:rsidP="00C11454">
            <w:pPr>
              <w:ind w:left="0"/>
              <w:jc w:val="center"/>
              <w:rPr>
                <w:rFonts w:cs="Calibri"/>
                <w:sz w:val="16"/>
                <w:szCs w:val="16"/>
              </w:rPr>
            </w:pPr>
            <w:r w:rsidRPr="008E0DD7">
              <w:rPr>
                <w:rFonts w:cs="Calibri"/>
                <w:sz w:val="16"/>
                <w:szCs w:val="16"/>
              </w:rPr>
              <w:t>25881 (74.9%)</w:t>
            </w:r>
          </w:p>
        </w:tc>
        <w:tc>
          <w:tcPr>
            <w:tcW w:w="1559" w:type="dxa"/>
            <w:tcBorders>
              <w:top w:val="nil"/>
              <w:bottom w:val="nil"/>
            </w:tcBorders>
            <w:noWrap/>
            <w:vAlign w:val="bottom"/>
          </w:tcPr>
          <w:p w14:paraId="6FC0DD6A" w14:textId="39F9ADA9" w:rsidR="00C11454" w:rsidRPr="008E0DD7" w:rsidRDefault="00C11454" w:rsidP="00C11454">
            <w:pPr>
              <w:ind w:left="0"/>
              <w:jc w:val="center"/>
              <w:rPr>
                <w:rFonts w:cs="Calibri"/>
                <w:sz w:val="16"/>
                <w:szCs w:val="16"/>
              </w:rPr>
            </w:pPr>
            <w:r w:rsidRPr="008E0DD7">
              <w:rPr>
                <w:rFonts w:cs="Calibri"/>
                <w:sz w:val="16"/>
                <w:szCs w:val="16"/>
              </w:rPr>
              <w:t>30682 (71.1%)</w:t>
            </w:r>
          </w:p>
        </w:tc>
        <w:tc>
          <w:tcPr>
            <w:tcW w:w="1559" w:type="dxa"/>
            <w:tcBorders>
              <w:top w:val="nil"/>
              <w:bottom w:val="nil"/>
            </w:tcBorders>
            <w:vAlign w:val="bottom"/>
          </w:tcPr>
          <w:p w14:paraId="43303400" w14:textId="10FA6AE4" w:rsidR="00C11454" w:rsidRPr="008E0DD7" w:rsidRDefault="00C11454" w:rsidP="00C11454">
            <w:pPr>
              <w:ind w:left="0"/>
              <w:jc w:val="center"/>
              <w:rPr>
                <w:rFonts w:cs="Calibri"/>
                <w:sz w:val="16"/>
                <w:szCs w:val="16"/>
              </w:rPr>
            </w:pPr>
            <w:r w:rsidRPr="008E0DD7">
              <w:rPr>
                <w:rFonts w:cs="Calibri"/>
                <w:sz w:val="16"/>
                <w:szCs w:val="16"/>
              </w:rPr>
              <w:t>34182 (67.9%)</w:t>
            </w:r>
          </w:p>
        </w:tc>
        <w:tc>
          <w:tcPr>
            <w:tcW w:w="1701" w:type="dxa"/>
            <w:tcBorders>
              <w:top w:val="nil"/>
              <w:bottom w:val="nil"/>
            </w:tcBorders>
            <w:vAlign w:val="bottom"/>
          </w:tcPr>
          <w:p w14:paraId="0107E8CD" w14:textId="71E37009" w:rsidR="00C11454" w:rsidRPr="008E0DD7" w:rsidRDefault="00C11454" w:rsidP="00C11454">
            <w:pPr>
              <w:ind w:left="0"/>
              <w:jc w:val="center"/>
              <w:rPr>
                <w:rFonts w:cs="Calibri"/>
                <w:sz w:val="16"/>
                <w:szCs w:val="16"/>
              </w:rPr>
            </w:pPr>
            <w:r w:rsidRPr="008E0DD7">
              <w:rPr>
                <w:rFonts w:cs="Calibri"/>
                <w:sz w:val="16"/>
                <w:szCs w:val="16"/>
              </w:rPr>
              <w:t>38415 (65.2%)</w:t>
            </w:r>
          </w:p>
        </w:tc>
        <w:tc>
          <w:tcPr>
            <w:tcW w:w="1979" w:type="dxa"/>
            <w:tcBorders>
              <w:top w:val="nil"/>
              <w:bottom w:val="nil"/>
            </w:tcBorders>
            <w:vAlign w:val="bottom"/>
          </w:tcPr>
          <w:p w14:paraId="75433BDF" w14:textId="3D4E06DA" w:rsidR="00C11454" w:rsidRPr="008E0DD7" w:rsidRDefault="00C11454" w:rsidP="00C11454">
            <w:pPr>
              <w:ind w:left="0"/>
              <w:jc w:val="center"/>
              <w:rPr>
                <w:rFonts w:cs="Calibri"/>
                <w:sz w:val="16"/>
                <w:szCs w:val="16"/>
              </w:rPr>
            </w:pPr>
            <w:r w:rsidRPr="008E0DD7">
              <w:rPr>
                <w:rFonts w:cs="Calibri"/>
                <w:sz w:val="16"/>
                <w:szCs w:val="16"/>
              </w:rPr>
              <w:t>51486 (61.8%)</w:t>
            </w:r>
          </w:p>
        </w:tc>
      </w:tr>
      <w:tr w:rsidR="00C11454" w:rsidRPr="008E0DD7" w14:paraId="16A2C94D" w14:textId="3C4529CB" w:rsidTr="210E5735">
        <w:trPr>
          <w:trHeight w:val="18"/>
          <w:jc w:val="center"/>
        </w:trPr>
        <w:tc>
          <w:tcPr>
            <w:tcW w:w="4111" w:type="dxa"/>
            <w:tcBorders>
              <w:top w:val="nil"/>
              <w:bottom w:val="single" w:sz="4" w:space="0" w:color="auto"/>
            </w:tcBorders>
            <w:noWrap/>
            <w:vAlign w:val="center"/>
            <w:hideMark/>
          </w:tcPr>
          <w:p w14:paraId="4133692D"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6C56A9ED" w14:textId="77777777" w:rsidR="00C11454" w:rsidRPr="008E0DD7" w:rsidRDefault="00C11454" w:rsidP="00C11454">
            <w:pPr>
              <w:ind w:left="0"/>
              <w:jc w:val="center"/>
              <w:rPr>
                <w:rFonts w:cs="Calibri"/>
                <w:sz w:val="16"/>
                <w:szCs w:val="16"/>
              </w:rPr>
            </w:pPr>
          </w:p>
        </w:tc>
        <w:tc>
          <w:tcPr>
            <w:tcW w:w="1701" w:type="dxa"/>
            <w:tcBorders>
              <w:top w:val="nil"/>
              <w:bottom w:val="single" w:sz="4" w:space="0" w:color="auto"/>
            </w:tcBorders>
            <w:noWrap/>
            <w:vAlign w:val="bottom"/>
          </w:tcPr>
          <w:p w14:paraId="53C1ED58" w14:textId="3A88015D" w:rsidR="00C11454" w:rsidRPr="008E0DD7" w:rsidRDefault="00C11454" w:rsidP="00C11454">
            <w:pPr>
              <w:ind w:left="0"/>
              <w:jc w:val="center"/>
              <w:rPr>
                <w:rFonts w:cs="Calibri"/>
                <w:sz w:val="16"/>
                <w:szCs w:val="16"/>
              </w:rPr>
            </w:pPr>
            <w:r w:rsidRPr="008E0DD7">
              <w:rPr>
                <w:rFonts w:cs="Calibri"/>
                <w:sz w:val="16"/>
                <w:szCs w:val="16"/>
              </w:rPr>
              <w:t>8676 (25.1%)</w:t>
            </w:r>
          </w:p>
        </w:tc>
        <w:tc>
          <w:tcPr>
            <w:tcW w:w="1559" w:type="dxa"/>
            <w:tcBorders>
              <w:top w:val="nil"/>
              <w:bottom w:val="single" w:sz="4" w:space="0" w:color="auto"/>
            </w:tcBorders>
            <w:noWrap/>
            <w:vAlign w:val="bottom"/>
          </w:tcPr>
          <w:p w14:paraId="51BB39BC" w14:textId="0EA925E1" w:rsidR="00C11454" w:rsidRPr="008E0DD7" w:rsidRDefault="00C11454" w:rsidP="00C11454">
            <w:pPr>
              <w:ind w:left="0"/>
              <w:jc w:val="center"/>
              <w:rPr>
                <w:rFonts w:cs="Calibri"/>
                <w:sz w:val="16"/>
                <w:szCs w:val="16"/>
              </w:rPr>
            </w:pPr>
            <w:r w:rsidRPr="008E0DD7">
              <w:rPr>
                <w:rFonts w:cs="Calibri"/>
                <w:sz w:val="16"/>
                <w:szCs w:val="16"/>
              </w:rPr>
              <w:t>12499 (28.9%)</w:t>
            </w:r>
          </w:p>
        </w:tc>
        <w:tc>
          <w:tcPr>
            <w:tcW w:w="1559" w:type="dxa"/>
            <w:tcBorders>
              <w:top w:val="nil"/>
              <w:bottom w:val="single" w:sz="4" w:space="0" w:color="auto"/>
            </w:tcBorders>
            <w:vAlign w:val="bottom"/>
          </w:tcPr>
          <w:p w14:paraId="334F07A9" w14:textId="0D6223F4" w:rsidR="00C11454" w:rsidRPr="008E0DD7" w:rsidRDefault="00C11454" w:rsidP="00C11454">
            <w:pPr>
              <w:ind w:left="0"/>
              <w:jc w:val="center"/>
              <w:rPr>
                <w:rFonts w:cs="Calibri"/>
                <w:sz w:val="16"/>
                <w:szCs w:val="16"/>
              </w:rPr>
            </w:pPr>
            <w:r w:rsidRPr="008E0DD7">
              <w:rPr>
                <w:rFonts w:cs="Calibri"/>
                <w:sz w:val="16"/>
                <w:szCs w:val="16"/>
              </w:rPr>
              <w:t>16175 (32.1%)</w:t>
            </w:r>
          </w:p>
        </w:tc>
        <w:tc>
          <w:tcPr>
            <w:tcW w:w="1701" w:type="dxa"/>
            <w:tcBorders>
              <w:top w:val="nil"/>
              <w:bottom w:val="single" w:sz="4" w:space="0" w:color="auto"/>
            </w:tcBorders>
            <w:vAlign w:val="bottom"/>
          </w:tcPr>
          <w:p w14:paraId="7BD178BA" w14:textId="090A0A1B" w:rsidR="00C11454" w:rsidRPr="008E0DD7" w:rsidRDefault="00C11454" w:rsidP="00C11454">
            <w:pPr>
              <w:ind w:left="0"/>
              <w:jc w:val="center"/>
              <w:rPr>
                <w:rFonts w:cs="Calibri"/>
                <w:sz w:val="16"/>
                <w:szCs w:val="16"/>
              </w:rPr>
            </w:pPr>
            <w:r w:rsidRPr="008E0DD7">
              <w:rPr>
                <w:rFonts w:cs="Calibri"/>
                <w:sz w:val="16"/>
                <w:szCs w:val="16"/>
              </w:rPr>
              <w:t>20528 (34.8%)</w:t>
            </w:r>
          </w:p>
        </w:tc>
        <w:tc>
          <w:tcPr>
            <w:tcW w:w="1979" w:type="dxa"/>
            <w:tcBorders>
              <w:top w:val="nil"/>
              <w:bottom w:val="single" w:sz="4" w:space="0" w:color="auto"/>
            </w:tcBorders>
            <w:vAlign w:val="bottom"/>
          </w:tcPr>
          <w:p w14:paraId="44612B09" w14:textId="613265B4" w:rsidR="00C11454" w:rsidRPr="008E0DD7" w:rsidRDefault="00C11454" w:rsidP="00C11454">
            <w:pPr>
              <w:ind w:left="0"/>
              <w:jc w:val="center"/>
              <w:rPr>
                <w:rFonts w:cs="Calibri"/>
                <w:sz w:val="16"/>
                <w:szCs w:val="16"/>
              </w:rPr>
            </w:pPr>
            <w:r w:rsidRPr="008E0DD7">
              <w:rPr>
                <w:rFonts w:cs="Calibri"/>
                <w:sz w:val="16"/>
                <w:szCs w:val="16"/>
              </w:rPr>
              <w:t>31760 (38.2%)</w:t>
            </w:r>
          </w:p>
        </w:tc>
      </w:tr>
      <w:tr w:rsidR="00C11454" w:rsidRPr="008E0DD7" w14:paraId="384A0161" w14:textId="4AC421BF" w:rsidTr="210E5735">
        <w:trPr>
          <w:trHeight w:val="18"/>
          <w:jc w:val="center"/>
        </w:trPr>
        <w:tc>
          <w:tcPr>
            <w:tcW w:w="4111" w:type="dxa"/>
            <w:tcBorders>
              <w:bottom w:val="nil"/>
            </w:tcBorders>
            <w:noWrap/>
            <w:vAlign w:val="center"/>
            <w:hideMark/>
          </w:tcPr>
          <w:p w14:paraId="7E1146F1" w14:textId="77777777" w:rsidR="00C11454" w:rsidRPr="008E0DD7" w:rsidRDefault="00C11454" w:rsidP="00C11454">
            <w:pPr>
              <w:ind w:left="0"/>
              <w:rPr>
                <w:rFonts w:eastAsia="Times New Roman" w:cstheme="majorHAnsi"/>
                <w:sz w:val="16"/>
                <w:szCs w:val="16"/>
                <w:lang w:eastAsia="en-GB"/>
              </w:rPr>
            </w:pPr>
            <w:r w:rsidRPr="008E0DD7">
              <w:rPr>
                <w:rFonts w:eastAsia="Times New Roman" w:cstheme="majorHAnsi"/>
                <w:sz w:val="16"/>
                <w:szCs w:val="16"/>
                <w:lang w:eastAsia="en-GB"/>
              </w:rPr>
              <w:t>Child has had any chronic health issue(s):</w:t>
            </w:r>
          </w:p>
        </w:tc>
        <w:tc>
          <w:tcPr>
            <w:tcW w:w="993" w:type="dxa"/>
            <w:tcBorders>
              <w:bottom w:val="nil"/>
            </w:tcBorders>
          </w:tcPr>
          <w:p w14:paraId="77DB7FB0" w14:textId="77777777" w:rsidR="00C11454" w:rsidRPr="008E0DD7" w:rsidRDefault="00C11454" w:rsidP="00C11454">
            <w:pPr>
              <w:ind w:left="0"/>
              <w:jc w:val="center"/>
              <w:rPr>
                <w:rFonts w:cs="Calibri"/>
                <w:sz w:val="16"/>
                <w:szCs w:val="16"/>
              </w:rPr>
            </w:pPr>
            <w:r w:rsidRPr="008E0DD7">
              <w:rPr>
                <w:rFonts w:cs="Calibri"/>
                <w:sz w:val="16"/>
                <w:szCs w:val="16"/>
              </w:rPr>
              <w:t>270,624</w:t>
            </w:r>
          </w:p>
        </w:tc>
        <w:tc>
          <w:tcPr>
            <w:tcW w:w="1701" w:type="dxa"/>
            <w:tcBorders>
              <w:bottom w:val="nil"/>
            </w:tcBorders>
            <w:noWrap/>
            <w:vAlign w:val="bottom"/>
          </w:tcPr>
          <w:p w14:paraId="3ABE71C2" w14:textId="77777777" w:rsidR="00C11454" w:rsidRPr="008E0DD7" w:rsidRDefault="00C11454" w:rsidP="00C11454">
            <w:pPr>
              <w:ind w:left="0"/>
              <w:jc w:val="center"/>
              <w:rPr>
                <w:rFonts w:cs="Calibri"/>
                <w:sz w:val="16"/>
                <w:szCs w:val="16"/>
              </w:rPr>
            </w:pPr>
          </w:p>
        </w:tc>
        <w:tc>
          <w:tcPr>
            <w:tcW w:w="1559" w:type="dxa"/>
            <w:tcBorders>
              <w:bottom w:val="nil"/>
            </w:tcBorders>
            <w:noWrap/>
            <w:vAlign w:val="bottom"/>
          </w:tcPr>
          <w:p w14:paraId="371EEBD4" w14:textId="77777777" w:rsidR="00C11454" w:rsidRPr="008E0DD7" w:rsidRDefault="00C11454" w:rsidP="00C11454">
            <w:pPr>
              <w:ind w:left="0"/>
              <w:jc w:val="center"/>
              <w:rPr>
                <w:rFonts w:cs="Calibri"/>
                <w:sz w:val="16"/>
                <w:szCs w:val="16"/>
              </w:rPr>
            </w:pPr>
          </w:p>
        </w:tc>
        <w:tc>
          <w:tcPr>
            <w:tcW w:w="1559" w:type="dxa"/>
            <w:tcBorders>
              <w:bottom w:val="nil"/>
            </w:tcBorders>
            <w:vAlign w:val="bottom"/>
          </w:tcPr>
          <w:p w14:paraId="292DC2D2" w14:textId="77777777" w:rsidR="00C11454" w:rsidRPr="008E0DD7" w:rsidRDefault="00C11454" w:rsidP="00C11454">
            <w:pPr>
              <w:ind w:left="0"/>
              <w:jc w:val="center"/>
              <w:rPr>
                <w:rFonts w:cs="Calibri"/>
                <w:sz w:val="16"/>
                <w:szCs w:val="16"/>
              </w:rPr>
            </w:pPr>
          </w:p>
        </w:tc>
        <w:tc>
          <w:tcPr>
            <w:tcW w:w="1701" w:type="dxa"/>
            <w:tcBorders>
              <w:bottom w:val="nil"/>
            </w:tcBorders>
            <w:vAlign w:val="bottom"/>
          </w:tcPr>
          <w:p w14:paraId="33AE809E" w14:textId="45961198" w:rsidR="00C11454" w:rsidRPr="008E0DD7" w:rsidRDefault="00C11454" w:rsidP="00C11454">
            <w:pPr>
              <w:ind w:left="0"/>
              <w:jc w:val="center"/>
              <w:rPr>
                <w:rFonts w:cs="Calibri"/>
                <w:sz w:val="16"/>
                <w:szCs w:val="16"/>
              </w:rPr>
            </w:pPr>
          </w:p>
        </w:tc>
        <w:tc>
          <w:tcPr>
            <w:tcW w:w="1979" w:type="dxa"/>
            <w:tcBorders>
              <w:bottom w:val="nil"/>
            </w:tcBorders>
            <w:vAlign w:val="bottom"/>
          </w:tcPr>
          <w:p w14:paraId="614F795F" w14:textId="5D056988" w:rsidR="00C11454" w:rsidRPr="008E0DD7" w:rsidRDefault="00C11454" w:rsidP="00C11454">
            <w:pPr>
              <w:ind w:left="0"/>
              <w:jc w:val="center"/>
              <w:rPr>
                <w:rFonts w:cs="Calibri"/>
                <w:sz w:val="16"/>
                <w:szCs w:val="16"/>
              </w:rPr>
            </w:pPr>
          </w:p>
        </w:tc>
      </w:tr>
      <w:tr w:rsidR="00C11454" w:rsidRPr="008E0DD7" w14:paraId="40E9155B" w14:textId="056B0341" w:rsidTr="210E5735">
        <w:trPr>
          <w:trHeight w:val="18"/>
          <w:jc w:val="center"/>
        </w:trPr>
        <w:tc>
          <w:tcPr>
            <w:tcW w:w="4111" w:type="dxa"/>
            <w:tcBorders>
              <w:top w:val="nil"/>
              <w:bottom w:val="nil"/>
            </w:tcBorders>
            <w:noWrap/>
            <w:vAlign w:val="center"/>
            <w:hideMark/>
          </w:tcPr>
          <w:p w14:paraId="0A23A628"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14A9FDB0"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58760268" w14:textId="0A1EDB18" w:rsidR="00C11454" w:rsidRPr="008E0DD7" w:rsidRDefault="00C11454" w:rsidP="00C11454">
            <w:pPr>
              <w:ind w:left="0"/>
              <w:jc w:val="center"/>
              <w:rPr>
                <w:rFonts w:cs="Calibri"/>
                <w:sz w:val="16"/>
                <w:szCs w:val="16"/>
              </w:rPr>
            </w:pPr>
            <w:r w:rsidRPr="008E0DD7">
              <w:rPr>
                <w:rFonts w:cs="Calibri"/>
                <w:sz w:val="16"/>
                <w:szCs w:val="16"/>
              </w:rPr>
              <w:t>30318 (87.7%)</w:t>
            </w:r>
          </w:p>
        </w:tc>
        <w:tc>
          <w:tcPr>
            <w:tcW w:w="1559" w:type="dxa"/>
            <w:tcBorders>
              <w:top w:val="nil"/>
              <w:bottom w:val="nil"/>
            </w:tcBorders>
            <w:noWrap/>
            <w:vAlign w:val="bottom"/>
          </w:tcPr>
          <w:p w14:paraId="424735D5" w14:textId="5CC7DD97" w:rsidR="00C11454" w:rsidRPr="008E0DD7" w:rsidRDefault="00C11454" w:rsidP="00C11454">
            <w:pPr>
              <w:ind w:left="0"/>
              <w:jc w:val="center"/>
              <w:rPr>
                <w:rFonts w:cs="Calibri"/>
                <w:sz w:val="16"/>
                <w:szCs w:val="16"/>
              </w:rPr>
            </w:pPr>
            <w:r w:rsidRPr="008E0DD7">
              <w:rPr>
                <w:rFonts w:cs="Calibri"/>
                <w:sz w:val="16"/>
                <w:szCs w:val="16"/>
              </w:rPr>
              <w:t>37896 (87.7%)</w:t>
            </w:r>
          </w:p>
        </w:tc>
        <w:tc>
          <w:tcPr>
            <w:tcW w:w="1559" w:type="dxa"/>
            <w:tcBorders>
              <w:top w:val="nil"/>
              <w:bottom w:val="nil"/>
            </w:tcBorders>
            <w:vAlign w:val="bottom"/>
          </w:tcPr>
          <w:p w14:paraId="7BC36097" w14:textId="30A10D38" w:rsidR="00C11454" w:rsidRPr="008E0DD7" w:rsidRDefault="00C11454" w:rsidP="00C11454">
            <w:pPr>
              <w:ind w:left="0"/>
              <w:jc w:val="center"/>
              <w:rPr>
                <w:rFonts w:cs="Calibri"/>
                <w:sz w:val="16"/>
                <w:szCs w:val="16"/>
              </w:rPr>
            </w:pPr>
            <w:r w:rsidRPr="008E0DD7">
              <w:rPr>
                <w:rFonts w:cs="Calibri"/>
                <w:sz w:val="16"/>
                <w:szCs w:val="16"/>
              </w:rPr>
              <w:t>44169 (87.6%)</w:t>
            </w:r>
          </w:p>
        </w:tc>
        <w:tc>
          <w:tcPr>
            <w:tcW w:w="1701" w:type="dxa"/>
            <w:tcBorders>
              <w:top w:val="nil"/>
              <w:bottom w:val="nil"/>
            </w:tcBorders>
            <w:vAlign w:val="bottom"/>
          </w:tcPr>
          <w:p w14:paraId="3935AA8A" w14:textId="2D84E14E" w:rsidR="00C11454" w:rsidRPr="008E0DD7" w:rsidRDefault="00C11454" w:rsidP="00C11454">
            <w:pPr>
              <w:ind w:left="0"/>
              <w:jc w:val="center"/>
              <w:rPr>
                <w:rFonts w:cs="Calibri"/>
                <w:sz w:val="16"/>
                <w:szCs w:val="16"/>
              </w:rPr>
            </w:pPr>
            <w:r w:rsidRPr="008E0DD7">
              <w:rPr>
                <w:rFonts w:cs="Calibri"/>
                <w:sz w:val="16"/>
                <w:szCs w:val="16"/>
              </w:rPr>
              <w:t>51712 (87.6%)</w:t>
            </w:r>
          </w:p>
        </w:tc>
        <w:tc>
          <w:tcPr>
            <w:tcW w:w="1979" w:type="dxa"/>
            <w:tcBorders>
              <w:top w:val="nil"/>
              <w:bottom w:val="nil"/>
            </w:tcBorders>
            <w:vAlign w:val="bottom"/>
          </w:tcPr>
          <w:p w14:paraId="75687F8B" w14:textId="5DC43D82" w:rsidR="00C11454" w:rsidRPr="008E0DD7" w:rsidRDefault="00C11454" w:rsidP="00C11454">
            <w:pPr>
              <w:ind w:left="0"/>
              <w:jc w:val="center"/>
              <w:rPr>
                <w:rFonts w:cs="Calibri"/>
                <w:sz w:val="16"/>
                <w:szCs w:val="16"/>
              </w:rPr>
            </w:pPr>
            <w:r w:rsidRPr="008E0DD7">
              <w:rPr>
                <w:rFonts w:cs="Calibri"/>
                <w:sz w:val="16"/>
                <w:szCs w:val="16"/>
              </w:rPr>
              <w:t>73131 (87.7%)</w:t>
            </w:r>
          </w:p>
        </w:tc>
      </w:tr>
      <w:tr w:rsidR="00C11454" w:rsidRPr="008E0DD7" w14:paraId="2868A1F4" w14:textId="128324F0" w:rsidTr="210E5735">
        <w:trPr>
          <w:trHeight w:val="94"/>
          <w:jc w:val="center"/>
        </w:trPr>
        <w:tc>
          <w:tcPr>
            <w:tcW w:w="4111" w:type="dxa"/>
            <w:tcBorders>
              <w:top w:val="nil"/>
              <w:bottom w:val="single" w:sz="4" w:space="0" w:color="auto"/>
            </w:tcBorders>
            <w:noWrap/>
            <w:vAlign w:val="center"/>
            <w:hideMark/>
          </w:tcPr>
          <w:p w14:paraId="48E509E4"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15B954C2" w14:textId="77777777" w:rsidR="00C11454" w:rsidRPr="008E0DD7" w:rsidRDefault="00C11454" w:rsidP="00C11454">
            <w:pPr>
              <w:ind w:left="0"/>
              <w:jc w:val="center"/>
              <w:rPr>
                <w:rFonts w:cs="Calibri"/>
                <w:sz w:val="16"/>
                <w:szCs w:val="16"/>
              </w:rPr>
            </w:pPr>
          </w:p>
        </w:tc>
        <w:tc>
          <w:tcPr>
            <w:tcW w:w="1701" w:type="dxa"/>
            <w:tcBorders>
              <w:top w:val="nil"/>
              <w:bottom w:val="single" w:sz="4" w:space="0" w:color="auto"/>
            </w:tcBorders>
            <w:noWrap/>
            <w:vAlign w:val="bottom"/>
          </w:tcPr>
          <w:p w14:paraId="01F563A8" w14:textId="7A8CDAB2" w:rsidR="00C11454" w:rsidRPr="008E0DD7" w:rsidRDefault="00C11454" w:rsidP="00C11454">
            <w:pPr>
              <w:ind w:left="0"/>
              <w:jc w:val="center"/>
              <w:rPr>
                <w:rFonts w:cs="Calibri"/>
                <w:sz w:val="16"/>
                <w:szCs w:val="16"/>
              </w:rPr>
            </w:pPr>
            <w:r w:rsidRPr="008E0DD7">
              <w:rPr>
                <w:rFonts w:cs="Calibri"/>
                <w:sz w:val="16"/>
                <w:szCs w:val="16"/>
              </w:rPr>
              <w:t>4250 (12.3%)</w:t>
            </w:r>
          </w:p>
        </w:tc>
        <w:tc>
          <w:tcPr>
            <w:tcW w:w="1559" w:type="dxa"/>
            <w:tcBorders>
              <w:top w:val="nil"/>
              <w:bottom w:val="single" w:sz="4" w:space="0" w:color="auto"/>
            </w:tcBorders>
            <w:noWrap/>
            <w:vAlign w:val="bottom"/>
          </w:tcPr>
          <w:p w14:paraId="3DFCDAF4" w14:textId="08AECDA3" w:rsidR="00C11454" w:rsidRPr="008E0DD7" w:rsidRDefault="00C11454" w:rsidP="00C11454">
            <w:pPr>
              <w:ind w:left="0"/>
              <w:jc w:val="center"/>
              <w:rPr>
                <w:rFonts w:cs="Calibri"/>
                <w:sz w:val="16"/>
                <w:szCs w:val="16"/>
              </w:rPr>
            </w:pPr>
            <w:r w:rsidRPr="008E0DD7">
              <w:rPr>
                <w:rFonts w:cs="Calibri"/>
                <w:sz w:val="16"/>
                <w:szCs w:val="16"/>
              </w:rPr>
              <w:t>5306 (12.3%)</w:t>
            </w:r>
          </w:p>
        </w:tc>
        <w:tc>
          <w:tcPr>
            <w:tcW w:w="1559" w:type="dxa"/>
            <w:tcBorders>
              <w:top w:val="nil"/>
              <w:bottom w:val="single" w:sz="4" w:space="0" w:color="auto"/>
            </w:tcBorders>
            <w:vAlign w:val="bottom"/>
          </w:tcPr>
          <w:p w14:paraId="277E5E2F" w14:textId="22652EBC" w:rsidR="00C11454" w:rsidRPr="008E0DD7" w:rsidRDefault="00C11454" w:rsidP="00C11454">
            <w:pPr>
              <w:ind w:left="0"/>
              <w:jc w:val="center"/>
              <w:rPr>
                <w:rFonts w:cs="Calibri"/>
                <w:sz w:val="16"/>
                <w:szCs w:val="16"/>
              </w:rPr>
            </w:pPr>
            <w:r w:rsidRPr="008E0DD7">
              <w:rPr>
                <w:rFonts w:cs="Calibri"/>
                <w:sz w:val="16"/>
                <w:szCs w:val="16"/>
              </w:rPr>
              <w:t>6251 (12.4%)</w:t>
            </w:r>
          </w:p>
        </w:tc>
        <w:tc>
          <w:tcPr>
            <w:tcW w:w="1701" w:type="dxa"/>
            <w:tcBorders>
              <w:top w:val="nil"/>
              <w:bottom w:val="single" w:sz="4" w:space="0" w:color="auto"/>
            </w:tcBorders>
            <w:vAlign w:val="bottom"/>
          </w:tcPr>
          <w:p w14:paraId="46E18CE9" w14:textId="1EBEB7B8" w:rsidR="00C11454" w:rsidRPr="008E0DD7" w:rsidRDefault="00C11454" w:rsidP="00C11454">
            <w:pPr>
              <w:ind w:left="0"/>
              <w:jc w:val="center"/>
              <w:rPr>
                <w:rFonts w:cs="Calibri"/>
                <w:sz w:val="16"/>
                <w:szCs w:val="16"/>
              </w:rPr>
            </w:pPr>
            <w:r w:rsidRPr="008E0DD7">
              <w:rPr>
                <w:rFonts w:cs="Calibri"/>
                <w:sz w:val="16"/>
                <w:szCs w:val="16"/>
              </w:rPr>
              <w:t>7316 (12.4%)</w:t>
            </w:r>
          </w:p>
        </w:tc>
        <w:tc>
          <w:tcPr>
            <w:tcW w:w="1979" w:type="dxa"/>
            <w:tcBorders>
              <w:top w:val="nil"/>
              <w:bottom w:val="single" w:sz="4" w:space="0" w:color="auto"/>
            </w:tcBorders>
            <w:vAlign w:val="bottom"/>
          </w:tcPr>
          <w:p w14:paraId="4C2CC269" w14:textId="159ADB06" w:rsidR="00C11454" w:rsidRPr="008E0DD7" w:rsidRDefault="00C11454" w:rsidP="00C11454">
            <w:pPr>
              <w:ind w:left="0"/>
              <w:jc w:val="center"/>
              <w:rPr>
                <w:rFonts w:cs="Calibri"/>
                <w:sz w:val="16"/>
                <w:szCs w:val="16"/>
              </w:rPr>
            </w:pPr>
            <w:r w:rsidRPr="008E0DD7">
              <w:rPr>
                <w:rFonts w:cs="Calibri"/>
                <w:sz w:val="16"/>
                <w:szCs w:val="16"/>
              </w:rPr>
              <w:t>10275 (12.3%)</w:t>
            </w:r>
          </w:p>
        </w:tc>
      </w:tr>
      <w:tr w:rsidR="00C11454" w:rsidRPr="008E0DD7" w14:paraId="47C48154" w14:textId="0B076F23" w:rsidTr="210E5735">
        <w:trPr>
          <w:trHeight w:val="18"/>
          <w:jc w:val="center"/>
        </w:trPr>
        <w:tc>
          <w:tcPr>
            <w:tcW w:w="4111" w:type="dxa"/>
            <w:tcBorders>
              <w:bottom w:val="nil"/>
            </w:tcBorders>
            <w:noWrap/>
            <w:vAlign w:val="center"/>
            <w:hideMark/>
          </w:tcPr>
          <w:p w14:paraId="5119D9EB" w14:textId="77777777" w:rsidR="00C11454" w:rsidRPr="008E0DD7" w:rsidRDefault="00C11454" w:rsidP="00C11454">
            <w:pPr>
              <w:ind w:left="0"/>
              <w:rPr>
                <w:rFonts w:eastAsia="Times New Roman" w:cstheme="majorHAnsi"/>
                <w:sz w:val="16"/>
                <w:szCs w:val="16"/>
                <w:lang w:eastAsia="en-GB"/>
              </w:rPr>
            </w:pPr>
            <w:r w:rsidRPr="008E0DD7">
              <w:rPr>
                <w:rFonts w:eastAsia="Times New Roman" w:cstheme="majorHAnsi"/>
                <w:sz w:val="16"/>
                <w:szCs w:val="16"/>
                <w:lang w:eastAsia="en-GB"/>
              </w:rPr>
              <w:t>Parent has had any mental health issue(s):</w:t>
            </w:r>
          </w:p>
        </w:tc>
        <w:tc>
          <w:tcPr>
            <w:tcW w:w="993" w:type="dxa"/>
            <w:tcBorders>
              <w:bottom w:val="nil"/>
            </w:tcBorders>
          </w:tcPr>
          <w:p w14:paraId="67C9E2C3" w14:textId="77777777" w:rsidR="00C11454" w:rsidRPr="008E0DD7" w:rsidRDefault="00C11454" w:rsidP="00C11454">
            <w:pPr>
              <w:ind w:left="0"/>
              <w:jc w:val="center"/>
              <w:rPr>
                <w:rFonts w:cs="Calibri"/>
                <w:sz w:val="16"/>
                <w:szCs w:val="16"/>
              </w:rPr>
            </w:pPr>
            <w:r w:rsidRPr="008E0DD7">
              <w:rPr>
                <w:rFonts w:cs="Calibri"/>
                <w:sz w:val="16"/>
                <w:szCs w:val="16"/>
              </w:rPr>
              <w:t>270,284</w:t>
            </w:r>
          </w:p>
        </w:tc>
        <w:tc>
          <w:tcPr>
            <w:tcW w:w="1701" w:type="dxa"/>
            <w:tcBorders>
              <w:bottom w:val="nil"/>
            </w:tcBorders>
            <w:noWrap/>
            <w:vAlign w:val="bottom"/>
          </w:tcPr>
          <w:p w14:paraId="470D3D3D" w14:textId="77777777" w:rsidR="00C11454" w:rsidRPr="008E0DD7" w:rsidRDefault="00C11454" w:rsidP="00C11454">
            <w:pPr>
              <w:ind w:left="0"/>
              <w:jc w:val="center"/>
              <w:rPr>
                <w:rFonts w:cs="Calibri"/>
                <w:sz w:val="16"/>
                <w:szCs w:val="16"/>
              </w:rPr>
            </w:pPr>
          </w:p>
        </w:tc>
        <w:tc>
          <w:tcPr>
            <w:tcW w:w="1559" w:type="dxa"/>
            <w:tcBorders>
              <w:bottom w:val="nil"/>
            </w:tcBorders>
            <w:noWrap/>
            <w:vAlign w:val="bottom"/>
          </w:tcPr>
          <w:p w14:paraId="61F3244D" w14:textId="77777777" w:rsidR="00C11454" w:rsidRPr="008E0DD7" w:rsidRDefault="00C11454" w:rsidP="00C11454">
            <w:pPr>
              <w:ind w:left="0"/>
              <w:jc w:val="center"/>
              <w:rPr>
                <w:rFonts w:cs="Calibri"/>
                <w:sz w:val="16"/>
                <w:szCs w:val="16"/>
              </w:rPr>
            </w:pPr>
          </w:p>
        </w:tc>
        <w:tc>
          <w:tcPr>
            <w:tcW w:w="1559" w:type="dxa"/>
            <w:tcBorders>
              <w:bottom w:val="nil"/>
            </w:tcBorders>
            <w:vAlign w:val="bottom"/>
          </w:tcPr>
          <w:p w14:paraId="595D5190" w14:textId="77777777" w:rsidR="00C11454" w:rsidRPr="008E0DD7" w:rsidRDefault="00C11454" w:rsidP="00C11454">
            <w:pPr>
              <w:ind w:left="0"/>
              <w:jc w:val="center"/>
              <w:rPr>
                <w:rFonts w:cs="Calibri"/>
                <w:sz w:val="16"/>
                <w:szCs w:val="16"/>
              </w:rPr>
            </w:pPr>
          </w:p>
        </w:tc>
        <w:tc>
          <w:tcPr>
            <w:tcW w:w="1701" w:type="dxa"/>
            <w:tcBorders>
              <w:bottom w:val="nil"/>
            </w:tcBorders>
            <w:vAlign w:val="bottom"/>
          </w:tcPr>
          <w:p w14:paraId="0216FD37" w14:textId="531EA2ED" w:rsidR="00C11454" w:rsidRPr="008E0DD7" w:rsidRDefault="00C11454" w:rsidP="00C11454">
            <w:pPr>
              <w:ind w:left="0"/>
              <w:jc w:val="center"/>
              <w:rPr>
                <w:rFonts w:cs="Calibri"/>
                <w:sz w:val="16"/>
                <w:szCs w:val="16"/>
              </w:rPr>
            </w:pPr>
          </w:p>
        </w:tc>
        <w:tc>
          <w:tcPr>
            <w:tcW w:w="1979" w:type="dxa"/>
            <w:tcBorders>
              <w:bottom w:val="nil"/>
            </w:tcBorders>
            <w:vAlign w:val="bottom"/>
          </w:tcPr>
          <w:p w14:paraId="373F4DCF" w14:textId="399772AC" w:rsidR="00C11454" w:rsidRPr="008E0DD7" w:rsidRDefault="00C11454" w:rsidP="00C11454">
            <w:pPr>
              <w:ind w:left="0"/>
              <w:jc w:val="center"/>
              <w:rPr>
                <w:rFonts w:cs="Calibri"/>
                <w:sz w:val="16"/>
                <w:szCs w:val="16"/>
              </w:rPr>
            </w:pPr>
          </w:p>
        </w:tc>
      </w:tr>
      <w:tr w:rsidR="00C11454" w:rsidRPr="008E0DD7" w14:paraId="4056D1AF" w14:textId="2722E4E1" w:rsidTr="210E5735">
        <w:trPr>
          <w:trHeight w:val="18"/>
          <w:jc w:val="center"/>
        </w:trPr>
        <w:tc>
          <w:tcPr>
            <w:tcW w:w="4111" w:type="dxa"/>
            <w:tcBorders>
              <w:top w:val="nil"/>
              <w:bottom w:val="nil"/>
            </w:tcBorders>
            <w:noWrap/>
            <w:vAlign w:val="center"/>
            <w:hideMark/>
          </w:tcPr>
          <w:p w14:paraId="58A247CF"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64A9B74C"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5DE9DC6A" w14:textId="35139A24" w:rsidR="00C11454" w:rsidRPr="008E0DD7" w:rsidRDefault="00C11454" w:rsidP="00C11454">
            <w:pPr>
              <w:ind w:left="0"/>
              <w:jc w:val="center"/>
              <w:rPr>
                <w:rFonts w:cs="Calibri"/>
                <w:sz w:val="16"/>
                <w:szCs w:val="16"/>
              </w:rPr>
            </w:pPr>
            <w:r w:rsidRPr="008E0DD7">
              <w:rPr>
                <w:rFonts w:cs="Calibri"/>
                <w:sz w:val="16"/>
                <w:szCs w:val="16"/>
              </w:rPr>
              <w:t>15701 (45.4%)</w:t>
            </w:r>
          </w:p>
        </w:tc>
        <w:tc>
          <w:tcPr>
            <w:tcW w:w="1559" w:type="dxa"/>
            <w:tcBorders>
              <w:top w:val="nil"/>
              <w:bottom w:val="nil"/>
            </w:tcBorders>
            <w:noWrap/>
            <w:vAlign w:val="bottom"/>
          </w:tcPr>
          <w:p w14:paraId="6FB9A75F" w14:textId="4C0D2C32" w:rsidR="00C11454" w:rsidRPr="008E0DD7" w:rsidRDefault="00C11454" w:rsidP="00C11454">
            <w:pPr>
              <w:ind w:left="0"/>
              <w:jc w:val="center"/>
              <w:rPr>
                <w:rFonts w:cs="Calibri"/>
                <w:sz w:val="16"/>
                <w:szCs w:val="16"/>
              </w:rPr>
            </w:pPr>
            <w:r w:rsidRPr="008E0DD7">
              <w:rPr>
                <w:rFonts w:cs="Calibri"/>
                <w:sz w:val="16"/>
                <w:szCs w:val="16"/>
              </w:rPr>
              <w:t>19347 (44.8%)</w:t>
            </w:r>
          </w:p>
        </w:tc>
        <w:tc>
          <w:tcPr>
            <w:tcW w:w="1559" w:type="dxa"/>
            <w:tcBorders>
              <w:top w:val="nil"/>
              <w:bottom w:val="nil"/>
            </w:tcBorders>
            <w:vAlign w:val="bottom"/>
          </w:tcPr>
          <w:p w14:paraId="67D321B3" w14:textId="3C58CAD4" w:rsidR="00C11454" w:rsidRPr="008E0DD7" w:rsidRDefault="00C11454" w:rsidP="00C11454">
            <w:pPr>
              <w:ind w:left="0"/>
              <w:jc w:val="center"/>
              <w:rPr>
                <w:rFonts w:cs="Calibri"/>
                <w:sz w:val="16"/>
                <w:szCs w:val="16"/>
              </w:rPr>
            </w:pPr>
            <w:r w:rsidRPr="008E0DD7">
              <w:rPr>
                <w:rFonts w:cs="Calibri"/>
                <w:sz w:val="16"/>
                <w:szCs w:val="16"/>
              </w:rPr>
              <w:t>22020 (43.7%)</w:t>
            </w:r>
          </w:p>
        </w:tc>
        <w:tc>
          <w:tcPr>
            <w:tcW w:w="1701" w:type="dxa"/>
            <w:tcBorders>
              <w:top w:val="nil"/>
              <w:bottom w:val="nil"/>
            </w:tcBorders>
            <w:vAlign w:val="bottom"/>
          </w:tcPr>
          <w:p w14:paraId="51AA602E" w14:textId="3569FE4F" w:rsidR="00C11454" w:rsidRPr="008E0DD7" w:rsidRDefault="00C11454" w:rsidP="00C11454">
            <w:pPr>
              <w:ind w:left="0"/>
              <w:jc w:val="center"/>
              <w:rPr>
                <w:rFonts w:cs="Calibri"/>
                <w:sz w:val="16"/>
                <w:szCs w:val="16"/>
              </w:rPr>
            </w:pPr>
            <w:r w:rsidRPr="008E0DD7">
              <w:rPr>
                <w:rFonts w:cs="Calibri"/>
                <w:sz w:val="16"/>
                <w:szCs w:val="16"/>
              </w:rPr>
              <w:t>23926 (40.6%)</w:t>
            </w:r>
          </w:p>
        </w:tc>
        <w:tc>
          <w:tcPr>
            <w:tcW w:w="1979" w:type="dxa"/>
            <w:tcBorders>
              <w:top w:val="nil"/>
              <w:bottom w:val="nil"/>
            </w:tcBorders>
            <w:vAlign w:val="bottom"/>
          </w:tcPr>
          <w:p w14:paraId="00B34224" w14:textId="3E4DE7A1" w:rsidR="00C11454" w:rsidRPr="008E0DD7" w:rsidRDefault="00C11454" w:rsidP="00C11454">
            <w:pPr>
              <w:ind w:left="0"/>
              <w:jc w:val="center"/>
              <w:rPr>
                <w:rFonts w:cs="Calibri"/>
                <w:sz w:val="16"/>
                <w:szCs w:val="16"/>
              </w:rPr>
            </w:pPr>
            <w:r w:rsidRPr="008E0DD7">
              <w:rPr>
                <w:rFonts w:cs="Calibri"/>
                <w:sz w:val="16"/>
                <w:szCs w:val="16"/>
              </w:rPr>
              <w:t>30192 (36.3%)</w:t>
            </w:r>
          </w:p>
        </w:tc>
      </w:tr>
      <w:tr w:rsidR="00C11454" w:rsidRPr="008E0DD7" w14:paraId="168CDE4D" w14:textId="1205B320" w:rsidTr="210E5735">
        <w:trPr>
          <w:trHeight w:val="18"/>
          <w:jc w:val="center"/>
        </w:trPr>
        <w:tc>
          <w:tcPr>
            <w:tcW w:w="4111" w:type="dxa"/>
            <w:tcBorders>
              <w:top w:val="nil"/>
              <w:bottom w:val="single" w:sz="4" w:space="0" w:color="auto"/>
            </w:tcBorders>
            <w:noWrap/>
            <w:vAlign w:val="center"/>
            <w:hideMark/>
          </w:tcPr>
          <w:p w14:paraId="5DB70F3F"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52D0DA93" w14:textId="77777777" w:rsidR="00C11454" w:rsidRPr="008E0DD7" w:rsidRDefault="00C11454" w:rsidP="00C11454">
            <w:pPr>
              <w:ind w:left="0"/>
              <w:jc w:val="center"/>
              <w:rPr>
                <w:rFonts w:cs="Calibri"/>
                <w:sz w:val="16"/>
                <w:szCs w:val="16"/>
              </w:rPr>
            </w:pPr>
          </w:p>
        </w:tc>
        <w:tc>
          <w:tcPr>
            <w:tcW w:w="1701" w:type="dxa"/>
            <w:tcBorders>
              <w:top w:val="nil"/>
              <w:bottom w:val="single" w:sz="4" w:space="0" w:color="auto"/>
            </w:tcBorders>
            <w:noWrap/>
            <w:vAlign w:val="bottom"/>
          </w:tcPr>
          <w:p w14:paraId="315E0874" w14:textId="30656131" w:rsidR="00C11454" w:rsidRPr="008E0DD7" w:rsidRDefault="00C11454" w:rsidP="00C11454">
            <w:pPr>
              <w:ind w:left="0"/>
              <w:jc w:val="center"/>
              <w:rPr>
                <w:rFonts w:cs="Calibri"/>
                <w:sz w:val="16"/>
                <w:szCs w:val="16"/>
              </w:rPr>
            </w:pPr>
            <w:r w:rsidRPr="008E0DD7">
              <w:rPr>
                <w:rFonts w:cs="Calibri"/>
                <w:sz w:val="16"/>
                <w:szCs w:val="16"/>
              </w:rPr>
              <w:t>18856 (54.6%)</w:t>
            </w:r>
          </w:p>
        </w:tc>
        <w:tc>
          <w:tcPr>
            <w:tcW w:w="1559" w:type="dxa"/>
            <w:tcBorders>
              <w:top w:val="nil"/>
              <w:bottom w:val="single" w:sz="4" w:space="0" w:color="auto"/>
            </w:tcBorders>
            <w:noWrap/>
            <w:vAlign w:val="bottom"/>
          </w:tcPr>
          <w:p w14:paraId="7F7715D1" w14:textId="26900B6B" w:rsidR="00C11454" w:rsidRPr="008E0DD7" w:rsidRDefault="00C11454" w:rsidP="00C11454">
            <w:pPr>
              <w:ind w:left="0"/>
              <w:jc w:val="center"/>
              <w:rPr>
                <w:rFonts w:cs="Calibri"/>
                <w:sz w:val="16"/>
                <w:szCs w:val="16"/>
              </w:rPr>
            </w:pPr>
            <w:r w:rsidRPr="008E0DD7">
              <w:rPr>
                <w:rFonts w:cs="Calibri"/>
                <w:sz w:val="16"/>
                <w:szCs w:val="16"/>
              </w:rPr>
              <w:t>23834 (55.2%)</w:t>
            </w:r>
          </w:p>
        </w:tc>
        <w:tc>
          <w:tcPr>
            <w:tcW w:w="1559" w:type="dxa"/>
            <w:tcBorders>
              <w:top w:val="nil"/>
              <w:bottom w:val="single" w:sz="4" w:space="0" w:color="auto"/>
            </w:tcBorders>
            <w:vAlign w:val="bottom"/>
          </w:tcPr>
          <w:p w14:paraId="1FCEB421" w14:textId="20E48862" w:rsidR="00C11454" w:rsidRPr="008E0DD7" w:rsidRDefault="00C11454" w:rsidP="00C11454">
            <w:pPr>
              <w:ind w:left="0"/>
              <w:jc w:val="center"/>
              <w:rPr>
                <w:rFonts w:cs="Calibri"/>
                <w:sz w:val="16"/>
                <w:szCs w:val="16"/>
              </w:rPr>
            </w:pPr>
            <w:r w:rsidRPr="008E0DD7">
              <w:rPr>
                <w:rFonts w:cs="Calibri"/>
                <w:sz w:val="16"/>
                <w:szCs w:val="16"/>
              </w:rPr>
              <w:t>28337 (56.3%)</w:t>
            </w:r>
          </w:p>
        </w:tc>
        <w:tc>
          <w:tcPr>
            <w:tcW w:w="1701" w:type="dxa"/>
            <w:tcBorders>
              <w:top w:val="nil"/>
              <w:bottom w:val="single" w:sz="4" w:space="0" w:color="auto"/>
            </w:tcBorders>
            <w:vAlign w:val="bottom"/>
          </w:tcPr>
          <w:p w14:paraId="7E3A7047" w14:textId="7A50DCFB" w:rsidR="00C11454" w:rsidRPr="008E0DD7" w:rsidRDefault="00C11454" w:rsidP="00C11454">
            <w:pPr>
              <w:ind w:left="0"/>
              <w:jc w:val="center"/>
              <w:rPr>
                <w:rFonts w:cs="Calibri"/>
                <w:sz w:val="16"/>
                <w:szCs w:val="16"/>
              </w:rPr>
            </w:pPr>
            <w:r w:rsidRPr="008E0DD7">
              <w:rPr>
                <w:rFonts w:cs="Calibri"/>
                <w:sz w:val="16"/>
                <w:szCs w:val="16"/>
              </w:rPr>
              <w:t>35017 (59.4%)</w:t>
            </w:r>
          </w:p>
        </w:tc>
        <w:tc>
          <w:tcPr>
            <w:tcW w:w="1979" w:type="dxa"/>
            <w:tcBorders>
              <w:top w:val="nil"/>
              <w:bottom w:val="single" w:sz="4" w:space="0" w:color="auto"/>
            </w:tcBorders>
            <w:vAlign w:val="bottom"/>
          </w:tcPr>
          <w:p w14:paraId="7FB58712" w14:textId="0B3A9108" w:rsidR="00C11454" w:rsidRPr="008E0DD7" w:rsidRDefault="00C11454" w:rsidP="00C11454">
            <w:pPr>
              <w:ind w:left="0"/>
              <w:jc w:val="center"/>
              <w:rPr>
                <w:rFonts w:cs="Calibri"/>
                <w:sz w:val="16"/>
                <w:szCs w:val="16"/>
              </w:rPr>
            </w:pPr>
            <w:r w:rsidRPr="008E0DD7">
              <w:rPr>
                <w:rFonts w:cs="Calibri"/>
                <w:sz w:val="16"/>
                <w:szCs w:val="16"/>
              </w:rPr>
              <w:t>53054 (63.7%)</w:t>
            </w:r>
          </w:p>
        </w:tc>
      </w:tr>
      <w:tr w:rsidR="00C11454" w:rsidRPr="008E0DD7" w14:paraId="496775EF" w14:textId="0FCE1CB1" w:rsidTr="210E5735">
        <w:trPr>
          <w:trHeight w:val="18"/>
          <w:jc w:val="center"/>
        </w:trPr>
        <w:tc>
          <w:tcPr>
            <w:tcW w:w="4111" w:type="dxa"/>
            <w:tcBorders>
              <w:bottom w:val="nil"/>
            </w:tcBorders>
            <w:noWrap/>
            <w:vAlign w:val="center"/>
            <w:hideMark/>
          </w:tcPr>
          <w:p w14:paraId="3538EEB0" w14:textId="77777777" w:rsidR="00C11454" w:rsidRPr="008E0DD7" w:rsidRDefault="00C11454" w:rsidP="00C11454">
            <w:pPr>
              <w:ind w:left="0"/>
              <w:rPr>
                <w:rFonts w:eastAsia="Times New Roman" w:cstheme="majorHAnsi"/>
                <w:sz w:val="16"/>
                <w:szCs w:val="16"/>
                <w:lang w:eastAsia="en-GB"/>
              </w:rPr>
            </w:pPr>
            <w:r w:rsidRPr="008E0DD7">
              <w:rPr>
                <w:rFonts w:eastAsia="Times New Roman" w:cstheme="majorHAnsi"/>
                <w:sz w:val="16"/>
                <w:szCs w:val="16"/>
                <w:lang w:eastAsia="en-GB"/>
              </w:rPr>
              <w:t>Parent mental health issue duration:</w:t>
            </w:r>
          </w:p>
        </w:tc>
        <w:tc>
          <w:tcPr>
            <w:tcW w:w="993" w:type="dxa"/>
            <w:tcBorders>
              <w:bottom w:val="nil"/>
            </w:tcBorders>
          </w:tcPr>
          <w:p w14:paraId="6429B10C" w14:textId="77777777" w:rsidR="00C11454" w:rsidRPr="008E0DD7" w:rsidRDefault="00C11454" w:rsidP="00C11454">
            <w:pPr>
              <w:ind w:left="0"/>
              <w:jc w:val="center"/>
              <w:rPr>
                <w:rFonts w:cs="Calibri"/>
                <w:sz w:val="16"/>
                <w:szCs w:val="16"/>
              </w:rPr>
            </w:pPr>
            <w:r w:rsidRPr="008E0DD7">
              <w:rPr>
                <w:rFonts w:cs="Calibri"/>
                <w:sz w:val="16"/>
                <w:szCs w:val="16"/>
              </w:rPr>
              <w:t>270,284</w:t>
            </w:r>
          </w:p>
        </w:tc>
        <w:tc>
          <w:tcPr>
            <w:tcW w:w="1701" w:type="dxa"/>
            <w:tcBorders>
              <w:bottom w:val="nil"/>
            </w:tcBorders>
            <w:noWrap/>
            <w:vAlign w:val="bottom"/>
          </w:tcPr>
          <w:p w14:paraId="2E7A14C5" w14:textId="77777777" w:rsidR="00C11454" w:rsidRPr="008E0DD7" w:rsidRDefault="00C11454" w:rsidP="00C11454">
            <w:pPr>
              <w:ind w:left="0"/>
              <w:jc w:val="center"/>
              <w:rPr>
                <w:rFonts w:cs="Calibri"/>
                <w:sz w:val="16"/>
                <w:szCs w:val="16"/>
              </w:rPr>
            </w:pPr>
          </w:p>
        </w:tc>
        <w:tc>
          <w:tcPr>
            <w:tcW w:w="1559" w:type="dxa"/>
            <w:tcBorders>
              <w:bottom w:val="nil"/>
            </w:tcBorders>
            <w:noWrap/>
            <w:vAlign w:val="bottom"/>
          </w:tcPr>
          <w:p w14:paraId="1C7B8344" w14:textId="77777777" w:rsidR="00C11454" w:rsidRPr="008E0DD7" w:rsidRDefault="00C11454" w:rsidP="00C11454">
            <w:pPr>
              <w:ind w:left="0"/>
              <w:jc w:val="center"/>
              <w:rPr>
                <w:rFonts w:cs="Calibri"/>
                <w:sz w:val="16"/>
                <w:szCs w:val="16"/>
              </w:rPr>
            </w:pPr>
          </w:p>
        </w:tc>
        <w:tc>
          <w:tcPr>
            <w:tcW w:w="1559" w:type="dxa"/>
            <w:tcBorders>
              <w:bottom w:val="nil"/>
            </w:tcBorders>
            <w:vAlign w:val="bottom"/>
          </w:tcPr>
          <w:p w14:paraId="4C7E13A0" w14:textId="77777777" w:rsidR="00C11454" w:rsidRPr="008E0DD7" w:rsidRDefault="00C11454" w:rsidP="00C11454">
            <w:pPr>
              <w:ind w:left="0"/>
              <w:jc w:val="center"/>
              <w:rPr>
                <w:rFonts w:cs="Calibri"/>
                <w:sz w:val="16"/>
                <w:szCs w:val="16"/>
              </w:rPr>
            </w:pPr>
          </w:p>
        </w:tc>
        <w:tc>
          <w:tcPr>
            <w:tcW w:w="1701" w:type="dxa"/>
            <w:tcBorders>
              <w:bottom w:val="nil"/>
            </w:tcBorders>
            <w:vAlign w:val="bottom"/>
          </w:tcPr>
          <w:p w14:paraId="1912CEFF" w14:textId="2ED8C158" w:rsidR="00C11454" w:rsidRPr="008E0DD7" w:rsidRDefault="00C11454" w:rsidP="00C11454">
            <w:pPr>
              <w:ind w:left="0"/>
              <w:jc w:val="center"/>
              <w:rPr>
                <w:rFonts w:cs="Calibri"/>
                <w:sz w:val="16"/>
                <w:szCs w:val="16"/>
              </w:rPr>
            </w:pPr>
          </w:p>
        </w:tc>
        <w:tc>
          <w:tcPr>
            <w:tcW w:w="1979" w:type="dxa"/>
            <w:tcBorders>
              <w:bottom w:val="nil"/>
            </w:tcBorders>
            <w:vAlign w:val="bottom"/>
          </w:tcPr>
          <w:p w14:paraId="712F797B" w14:textId="0D9B4781" w:rsidR="00C11454" w:rsidRPr="008E0DD7" w:rsidRDefault="00C11454" w:rsidP="00C11454">
            <w:pPr>
              <w:ind w:left="0"/>
              <w:jc w:val="center"/>
              <w:rPr>
                <w:rFonts w:cs="Calibri"/>
                <w:sz w:val="16"/>
                <w:szCs w:val="16"/>
              </w:rPr>
            </w:pPr>
          </w:p>
        </w:tc>
      </w:tr>
      <w:tr w:rsidR="00C11454" w:rsidRPr="008E0DD7" w14:paraId="6BEC7B23" w14:textId="2E0BF5B0" w:rsidTr="210E5735">
        <w:trPr>
          <w:trHeight w:val="18"/>
          <w:jc w:val="center"/>
        </w:trPr>
        <w:tc>
          <w:tcPr>
            <w:tcW w:w="4111" w:type="dxa"/>
            <w:tcBorders>
              <w:top w:val="nil"/>
              <w:bottom w:val="nil"/>
            </w:tcBorders>
            <w:noWrap/>
            <w:vAlign w:val="center"/>
            <w:hideMark/>
          </w:tcPr>
          <w:p w14:paraId="21242E70"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Parent has no mental health issues or has had a mental health issue less than one year</w:t>
            </w:r>
          </w:p>
        </w:tc>
        <w:tc>
          <w:tcPr>
            <w:tcW w:w="993" w:type="dxa"/>
            <w:tcBorders>
              <w:top w:val="nil"/>
              <w:bottom w:val="nil"/>
            </w:tcBorders>
          </w:tcPr>
          <w:p w14:paraId="041645A6"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657AA54E" w14:textId="7F12CB4E" w:rsidR="00C11454" w:rsidRPr="008E0DD7" w:rsidRDefault="00C11454" w:rsidP="00C11454">
            <w:pPr>
              <w:ind w:left="0"/>
              <w:jc w:val="center"/>
              <w:rPr>
                <w:rFonts w:cs="Calibri"/>
                <w:sz w:val="16"/>
                <w:szCs w:val="16"/>
              </w:rPr>
            </w:pPr>
            <w:r w:rsidRPr="008E0DD7">
              <w:rPr>
                <w:rFonts w:cs="Calibri"/>
                <w:sz w:val="16"/>
                <w:szCs w:val="16"/>
              </w:rPr>
              <w:t>22242 (64.4%)</w:t>
            </w:r>
          </w:p>
        </w:tc>
        <w:tc>
          <w:tcPr>
            <w:tcW w:w="1559" w:type="dxa"/>
            <w:tcBorders>
              <w:top w:val="nil"/>
              <w:bottom w:val="nil"/>
            </w:tcBorders>
            <w:noWrap/>
            <w:vAlign w:val="bottom"/>
          </w:tcPr>
          <w:p w14:paraId="2D247D6D" w14:textId="0F0E5B76" w:rsidR="00C11454" w:rsidRPr="008E0DD7" w:rsidRDefault="00C11454" w:rsidP="00C11454">
            <w:pPr>
              <w:ind w:left="0"/>
              <w:jc w:val="center"/>
              <w:rPr>
                <w:rFonts w:cs="Calibri"/>
                <w:sz w:val="16"/>
                <w:szCs w:val="16"/>
              </w:rPr>
            </w:pPr>
            <w:r w:rsidRPr="008E0DD7">
              <w:rPr>
                <w:rFonts w:cs="Calibri"/>
                <w:sz w:val="16"/>
                <w:szCs w:val="16"/>
              </w:rPr>
              <w:t>27521 (63.7%)</w:t>
            </w:r>
          </w:p>
        </w:tc>
        <w:tc>
          <w:tcPr>
            <w:tcW w:w="1559" w:type="dxa"/>
            <w:tcBorders>
              <w:top w:val="nil"/>
              <w:bottom w:val="nil"/>
            </w:tcBorders>
            <w:vAlign w:val="bottom"/>
          </w:tcPr>
          <w:p w14:paraId="5D77E83B" w14:textId="231B597C" w:rsidR="00C11454" w:rsidRPr="008E0DD7" w:rsidRDefault="00C11454" w:rsidP="00C11454">
            <w:pPr>
              <w:ind w:left="0"/>
              <w:jc w:val="center"/>
              <w:rPr>
                <w:rFonts w:cs="Calibri"/>
                <w:sz w:val="16"/>
                <w:szCs w:val="16"/>
              </w:rPr>
            </w:pPr>
            <w:r w:rsidRPr="008E0DD7">
              <w:rPr>
                <w:rFonts w:cs="Calibri"/>
                <w:sz w:val="16"/>
                <w:szCs w:val="16"/>
              </w:rPr>
              <w:t>31544 (62.6%)</w:t>
            </w:r>
          </w:p>
        </w:tc>
        <w:tc>
          <w:tcPr>
            <w:tcW w:w="1701" w:type="dxa"/>
            <w:tcBorders>
              <w:top w:val="nil"/>
              <w:bottom w:val="nil"/>
            </w:tcBorders>
            <w:vAlign w:val="bottom"/>
          </w:tcPr>
          <w:p w14:paraId="69AA19C9" w14:textId="6B44B593" w:rsidR="00C11454" w:rsidRPr="008E0DD7" w:rsidRDefault="00C11454" w:rsidP="00C11454">
            <w:pPr>
              <w:ind w:left="0"/>
              <w:jc w:val="center"/>
              <w:rPr>
                <w:rFonts w:cs="Calibri"/>
                <w:sz w:val="16"/>
                <w:szCs w:val="16"/>
              </w:rPr>
            </w:pPr>
            <w:r w:rsidRPr="008E0DD7">
              <w:rPr>
                <w:rFonts w:cs="Calibri"/>
                <w:sz w:val="16"/>
                <w:szCs w:val="16"/>
              </w:rPr>
              <w:t>34981 (59.3%)</w:t>
            </w:r>
          </w:p>
        </w:tc>
        <w:tc>
          <w:tcPr>
            <w:tcW w:w="1979" w:type="dxa"/>
            <w:tcBorders>
              <w:top w:val="nil"/>
              <w:bottom w:val="nil"/>
            </w:tcBorders>
            <w:vAlign w:val="bottom"/>
          </w:tcPr>
          <w:p w14:paraId="1BDD231A" w14:textId="45F6A5D7" w:rsidR="00C11454" w:rsidRPr="008E0DD7" w:rsidRDefault="00C11454" w:rsidP="00C11454">
            <w:pPr>
              <w:ind w:left="0"/>
              <w:jc w:val="center"/>
              <w:rPr>
                <w:rFonts w:cs="Calibri"/>
                <w:sz w:val="16"/>
                <w:szCs w:val="16"/>
              </w:rPr>
            </w:pPr>
            <w:r w:rsidRPr="008E0DD7">
              <w:rPr>
                <w:rFonts w:cs="Calibri"/>
                <w:sz w:val="16"/>
                <w:szCs w:val="16"/>
              </w:rPr>
              <w:t>44963 (54.0%)</w:t>
            </w:r>
          </w:p>
        </w:tc>
      </w:tr>
      <w:tr w:rsidR="00C11454" w:rsidRPr="008E0DD7" w14:paraId="0293747B" w14:textId="6B3CD969" w:rsidTr="210E5735">
        <w:trPr>
          <w:trHeight w:val="18"/>
          <w:jc w:val="center"/>
        </w:trPr>
        <w:tc>
          <w:tcPr>
            <w:tcW w:w="4111" w:type="dxa"/>
            <w:tcBorders>
              <w:top w:val="nil"/>
              <w:bottom w:val="single" w:sz="4" w:space="0" w:color="auto"/>
            </w:tcBorders>
            <w:noWrap/>
            <w:vAlign w:val="center"/>
            <w:hideMark/>
          </w:tcPr>
          <w:p w14:paraId="6A3CE4EC"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Parent has had a mental health issue greater than one year</w:t>
            </w:r>
          </w:p>
        </w:tc>
        <w:tc>
          <w:tcPr>
            <w:tcW w:w="993" w:type="dxa"/>
            <w:tcBorders>
              <w:top w:val="nil"/>
              <w:bottom w:val="single" w:sz="4" w:space="0" w:color="auto"/>
            </w:tcBorders>
          </w:tcPr>
          <w:p w14:paraId="3D2731A3" w14:textId="77777777" w:rsidR="00C11454" w:rsidRPr="008E0DD7" w:rsidRDefault="00C11454" w:rsidP="00C11454">
            <w:pPr>
              <w:ind w:left="0"/>
              <w:jc w:val="center"/>
              <w:rPr>
                <w:rFonts w:cs="Calibri"/>
                <w:sz w:val="16"/>
                <w:szCs w:val="16"/>
              </w:rPr>
            </w:pPr>
          </w:p>
        </w:tc>
        <w:tc>
          <w:tcPr>
            <w:tcW w:w="1701" w:type="dxa"/>
            <w:tcBorders>
              <w:top w:val="nil"/>
              <w:bottom w:val="single" w:sz="4" w:space="0" w:color="auto"/>
            </w:tcBorders>
            <w:noWrap/>
            <w:vAlign w:val="bottom"/>
          </w:tcPr>
          <w:p w14:paraId="23A81661" w14:textId="34D7758A" w:rsidR="00C11454" w:rsidRPr="008E0DD7" w:rsidRDefault="00C11454" w:rsidP="00C11454">
            <w:pPr>
              <w:ind w:left="0"/>
              <w:jc w:val="center"/>
              <w:rPr>
                <w:rFonts w:cs="Calibri"/>
                <w:sz w:val="16"/>
                <w:szCs w:val="16"/>
              </w:rPr>
            </w:pPr>
            <w:r w:rsidRPr="008E0DD7">
              <w:rPr>
                <w:rFonts w:cs="Calibri"/>
                <w:sz w:val="16"/>
                <w:szCs w:val="16"/>
              </w:rPr>
              <w:t>12315 (35.6%)</w:t>
            </w:r>
          </w:p>
        </w:tc>
        <w:tc>
          <w:tcPr>
            <w:tcW w:w="1559" w:type="dxa"/>
            <w:tcBorders>
              <w:top w:val="nil"/>
              <w:bottom w:val="single" w:sz="4" w:space="0" w:color="auto"/>
            </w:tcBorders>
            <w:noWrap/>
            <w:vAlign w:val="bottom"/>
          </w:tcPr>
          <w:p w14:paraId="026F4AC1" w14:textId="48C50766" w:rsidR="00C11454" w:rsidRPr="008E0DD7" w:rsidRDefault="00C11454" w:rsidP="00C11454">
            <w:pPr>
              <w:ind w:left="0"/>
              <w:jc w:val="center"/>
              <w:rPr>
                <w:rFonts w:cs="Calibri"/>
                <w:sz w:val="16"/>
                <w:szCs w:val="16"/>
              </w:rPr>
            </w:pPr>
            <w:r w:rsidRPr="008E0DD7">
              <w:rPr>
                <w:rFonts w:cs="Calibri"/>
                <w:sz w:val="16"/>
                <w:szCs w:val="16"/>
              </w:rPr>
              <w:t>15660 (36.3%)</w:t>
            </w:r>
          </w:p>
        </w:tc>
        <w:tc>
          <w:tcPr>
            <w:tcW w:w="1559" w:type="dxa"/>
            <w:tcBorders>
              <w:top w:val="nil"/>
              <w:bottom w:val="single" w:sz="4" w:space="0" w:color="auto"/>
            </w:tcBorders>
            <w:vAlign w:val="bottom"/>
          </w:tcPr>
          <w:p w14:paraId="2C31085E" w14:textId="5FC71348" w:rsidR="00C11454" w:rsidRPr="008E0DD7" w:rsidRDefault="00C11454" w:rsidP="00C11454">
            <w:pPr>
              <w:ind w:left="0"/>
              <w:jc w:val="center"/>
              <w:rPr>
                <w:rFonts w:cs="Calibri"/>
                <w:sz w:val="16"/>
                <w:szCs w:val="16"/>
              </w:rPr>
            </w:pPr>
            <w:r w:rsidRPr="008E0DD7">
              <w:rPr>
                <w:rFonts w:cs="Calibri"/>
                <w:sz w:val="16"/>
                <w:szCs w:val="16"/>
              </w:rPr>
              <w:t>18813 (37.4%)</w:t>
            </w:r>
          </w:p>
        </w:tc>
        <w:tc>
          <w:tcPr>
            <w:tcW w:w="1701" w:type="dxa"/>
            <w:tcBorders>
              <w:top w:val="nil"/>
              <w:bottom w:val="single" w:sz="4" w:space="0" w:color="auto"/>
            </w:tcBorders>
            <w:vAlign w:val="bottom"/>
          </w:tcPr>
          <w:p w14:paraId="0886BD53" w14:textId="733B8AB1" w:rsidR="00C11454" w:rsidRPr="008E0DD7" w:rsidRDefault="00C11454" w:rsidP="00C11454">
            <w:pPr>
              <w:ind w:left="0"/>
              <w:jc w:val="center"/>
              <w:rPr>
                <w:rFonts w:cs="Calibri"/>
                <w:sz w:val="16"/>
                <w:szCs w:val="16"/>
              </w:rPr>
            </w:pPr>
            <w:r w:rsidRPr="008E0DD7">
              <w:rPr>
                <w:rFonts w:cs="Calibri"/>
                <w:sz w:val="16"/>
                <w:szCs w:val="16"/>
              </w:rPr>
              <w:t>23962 (40.7%)</w:t>
            </w:r>
          </w:p>
        </w:tc>
        <w:tc>
          <w:tcPr>
            <w:tcW w:w="1979" w:type="dxa"/>
            <w:tcBorders>
              <w:top w:val="nil"/>
              <w:bottom w:val="single" w:sz="4" w:space="0" w:color="auto"/>
            </w:tcBorders>
            <w:vAlign w:val="bottom"/>
          </w:tcPr>
          <w:p w14:paraId="186D8390" w14:textId="4E44AAD3" w:rsidR="00C11454" w:rsidRPr="008E0DD7" w:rsidRDefault="00C11454" w:rsidP="00C11454">
            <w:pPr>
              <w:ind w:left="0"/>
              <w:jc w:val="center"/>
              <w:rPr>
                <w:rFonts w:cs="Calibri"/>
                <w:sz w:val="16"/>
                <w:szCs w:val="16"/>
              </w:rPr>
            </w:pPr>
            <w:r w:rsidRPr="008E0DD7">
              <w:rPr>
                <w:rFonts w:cs="Calibri"/>
                <w:sz w:val="16"/>
                <w:szCs w:val="16"/>
              </w:rPr>
              <w:t>38283 (46.0%)</w:t>
            </w:r>
          </w:p>
        </w:tc>
      </w:tr>
      <w:tr w:rsidR="00C11454" w:rsidRPr="008E0DD7" w14:paraId="66B8CB72" w14:textId="71A65EEB" w:rsidTr="210E5735">
        <w:trPr>
          <w:trHeight w:val="18"/>
          <w:jc w:val="center"/>
        </w:trPr>
        <w:tc>
          <w:tcPr>
            <w:tcW w:w="4111" w:type="dxa"/>
            <w:tcBorders>
              <w:bottom w:val="nil"/>
            </w:tcBorders>
            <w:noWrap/>
            <w:vAlign w:val="center"/>
            <w:hideMark/>
          </w:tcPr>
          <w:p w14:paraId="6DE84629" w14:textId="77777777" w:rsidR="00C11454" w:rsidRPr="008E0DD7" w:rsidRDefault="00C11454" w:rsidP="00C11454">
            <w:pPr>
              <w:ind w:left="0"/>
              <w:rPr>
                <w:rFonts w:eastAsia="Times New Roman" w:cstheme="majorHAnsi"/>
                <w:sz w:val="16"/>
                <w:szCs w:val="16"/>
                <w:lang w:eastAsia="en-GB"/>
              </w:rPr>
            </w:pPr>
            <w:r w:rsidRPr="008E0DD7">
              <w:rPr>
                <w:rFonts w:eastAsia="Times New Roman" w:cstheme="majorHAnsi"/>
                <w:sz w:val="16"/>
                <w:szCs w:val="16"/>
                <w:lang w:eastAsia="en-GB"/>
              </w:rPr>
              <w:t>Child has had any mental health issue(s):</w:t>
            </w:r>
          </w:p>
        </w:tc>
        <w:tc>
          <w:tcPr>
            <w:tcW w:w="993" w:type="dxa"/>
            <w:tcBorders>
              <w:bottom w:val="nil"/>
            </w:tcBorders>
          </w:tcPr>
          <w:p w14:paraId="02D87B92" w14:textId="77777777" w:rsidR="00C11454" w:rsidRPr="008E0DD7" w:rsidRDefault="00C11454" w:rsidP="00C11454">
            <w:pPr>
              <w:ind w:left="0"/>
              <w:jc w:val="center"/>
              <w:rPr>
                <w:rFonts w:cs="Calibri"/>
                <w:sz w:val="16"/>
                <w:szCs w:val="16"/>
              </w:rPr>
            </w:pPr>
            <w:r w:rsidRPr="008E0DD7">
              <w:rPr>
                <w:rFonts w:cs="Calibri"/>
                <w:sz w:val="16"/>
                <w:szCs w:val="16"/>
              </w:rPr>
              <w:t>270,624</w:t>
            </w:r>
          </w:p>
        </w:tc>
        <w:tc>
          <w:tcPr>
            <w:tcW w:w="1701" w:type="dxa"/>
            <w:tcBorders>
              <w:bottom w:val="nil"/>
            </w:tcBorders>
            <w:noWrap/>
            <w:vAlign w:val="bottom"/>
          </w:tcPr>
          <w:p w14:paraId="4609326E" w14:textId="77777777" w:rsidR="00C11454" w:rsidRPr="008E0DD7" w:rsidRDefault="00C11454" w:rsidP="00C11454">
            <w:pPr>
              <w:ind w:left="0"/>
              <w:jc w:val="center"/>
              <w:rPr>
                <w:rFonts w:cs="Calibri"/>
                <w:sz w:val="16"/>
                <w:szCs w:val="16"/>
              </w:rPr>
            </w:pPr>
          </w:p>
        </w:tc>
        <w:tc>
          <w:tcPr>
            <w:tcW w:w="1559" w:type="dxa"/>
            <w:tcBorders>
              <w:bottom w:val="nil"/>
            </w:tcBorders>
            <w:noWrap/>
            <w:vAlign w:val="bottom"/>
          </w:tcPr>
          <w:p w14:paraId="69E08E1D" w14:textId="77777777" w:rsidR="00C11454" w:rsidRPr="008E0DD7" w:rsidRDefault="00C11454" w:rsidP="00C11454">
            <w:pPr>
              <w:ind w:left="0"/>
              <w:jc w:val="center"/>
              <w:rPr>
                <w:rFonts w:cs="Calibri"/>
                <w:sz w:val="16"/>
                <w:szCs w:val="16"/>
              </w:rPr>
            </w:pPr>
          </w:p>
        </w:tc>
        <w:tc>
          <w:tcPr>
            <w:tcW w:w="1559" w:type="dxa"/>
            <w:tcBorders>
              <w:bottom w:val="nil"/>
            </w:tcBorders>
            <w:vAlign w:val="bottom"/>
          </w:tcPr>
          <w:p w14:paraId="0AF10F90" w14:textId="77777777" w:rsidR="00C11454" w:rsidRPr="008E0DD7" w:rsidRDefault="00C11454" w:rsidP="00C11454">
            <w:pPr>
              <w:ind w:left="0"/>
              <w:jc w:val="center"/>
              <w:rPr>
                <w:rFonts w:cs="Calibri"/>
                <w:sz w:val="16"/>
                <w:szCs w:val="16"/>
              </w:rPr>
            </w:pPr>
          </w:p>
        </w:tc>
        <w:tc>
          <w:tcPr>
            <w:tcW w:w="1701" w:type="dxa"/>
            <w:tcBorders>
              <w:bottom w:val="nil"/>
            </w:tcBorders>
            <w:vAlign w:val="bottom"/>
          </w:tcPr>
          <w:p w14:paraId="0B937F8B" w14:textId="20878B20" w:rsidR="00C11454" w:rsidRPr="008E0DD7" w:rsidRDefault="00C11454" w:rsidP="00C11454">
            <w:pPr>
              <w:ind w:left="0"/>
              <w:jc w:val="center"/>
              <w:rPr>
                <w:rFonts w:cs="Calibri"/>
                <w:sz w:val="16"/>
                <w:szCs w:val="16"/>
              </w:rPr>
            </w:pPr>
          </w:p>
        </w:tc>
        <w:tc>
          <w:tcPr>
            <w:tcW w:w="1979" w:type="dxa"/>
            <w:tcBorders>
              <w:bottom w:val="nil"/>
            </w:tcBorders>
            <w:vAlign w:val="bottom"/>
          </w:tcPr>
          <w:p w14:paraId="16944BAB" w14:textId="4656D0C2" w:rsidR="00C11454" w:rsidRPr="008E0DD7" w:rsidRDefault="00C11454" w:rsidP="00C11454">
            <w:pPr>
              <w:ind w:left="0"/>
              <w:jc w:val="center"/>
              <w:rPr>
                <w:rFonts w:cs="Calibri"/>
                <w:sz w:val="16"/>
                <w:szCs w:val="16"/>
              </w:rPr>
            </w:pPr>
          </w:p>
        </w:tc>
      </w:tr>
      <w:tr w:rsidR="00C11454" w:rsidRPr="008E0DD7" w14:paraId="53378CEA" w14:textId="20180703" w:rsidTr="210E5735">
        <w:trPr>
          <w:trHeight w:val="18"/>
          <w:jc w:val="center"/>
        </w:trPr>
        <w:tc>
          <w:tcPr>
            <w:tcW w:w="4111" w:type="dxa"/>
            <w:tcBorders>
              <w:top w:val="nil"/>
              <w:bottom w:val="nil"/>
            </w:tcBorders>
            <w:noWrap/>
            <w:vAlign w:val="center"/>
            <w:hideMark/>
          </w:tcPr>
          <w:p w14:paraId="5A61B73E"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71BFB5C3"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62ACFDC9" w14:textId="49B9ACD8" w:rsidR="00C11454" w:rsidRPr="008E0DD7" w:rsidRDefault="00C11454" w:rsidP="00C11454">
            <w:pPr>
              <w:ind w:left="0"/>
              <w:jc w:val="center"/>
              <w:rPr>
                <w:rFonts w:cs="Calibri"/>
                <w:sz w:val="16"/>
                <w:szCs w:val="16"/>
              </w:rPr>
            </w:pPr>
            <w:r w:rsidRPr="008E0DD7">
              <w:rPr>
                <w:rFonts w:cs="Calibri"/>
                <w:sz w:val="16"/>
                <w:szCs w:val="16"/>
              </w:rPr>
              <w:t>32082 (92.8%)</w:t>
            </w:r>
          </w:p>
        </w:tc>
        <w:tc>
          <w:tcPr>
            <w:tcW w:w="1559" w:type="dxa"/>
            <w:tcBorders>
              <w:top w:val="nil"/>
              <w:bottom w:val="nil"/>
            </w:tcBorders>
            <w:noWrap/>
            <w:vAlign w:val="bottom"/>
          </w:tcPr>
          <w:p w14:paraId="21910347" w14:textId="7328BDAC" w:rsidR="00C11454" w:rsidRPr="008E0DD7" w:rsidRDefault="00C11454" w:rsidP="00C11454">
            <w:pPr>
              <w:ind w:left="0"/>
              <w:jc w:val="center"/>
              <w:rPr>
                <w:rFonts w:cs="Calibri"/>
                <w:sz w:val="16"/>
                <w:szCs w:val="16"/>
              </w:rPr>
            </w:pPr>
            <w:r w:rsidRPr="008E0DD7">
              <w:rPr>
                <w:rFonts w:cs="Calibri"/>
                <w:sz w:val="16"/>
                <w:szCs w:val="16"/>
              </w:rPr>
              <w:t>40236 (93.1%)</w:t>
            </w:r>
          </w:p>
        </w:tc>
        <w:tc>
          <w:tcPr>
            <w:tcW w:w="1559" w:type="dxa"/>
            <w:tcBorders>
              <w:top w:val="nil"/>
              <w:bottom w:val="nil"/>
            </w:tcBorders>
            <w:vAlign w:val="bottom"/>
          </w:tcPr>
          <w:p w14:paraId="4DF43CE6" w14:textId="58FC7944" w:rsidR="00C11454" w:rsidRPr="008E0DD7" w:rsidRDefault="00C11454" w:rsidP="00C11454">
            <w:pPr>
              <w:ind w:left="0"/>
              <w:jc w:val="center"/>
              <w:rPr>
                <w:rFonts w:cs="Calibri"/>
                <w:sz w:val="16"/>
                <w:szCs w:val="16"/>
              </w:rPr>
            </w:pPr>
            <w:r w:rsidRPr="008E0DD7">
              <w:rPr>
                <w:rFonts w:cs="Calibri"/>
                <w:sz w:val="16"/>
                <w:szCs w:val="16"/>
              </w:rPr>
              <w:t>46861 (92.9%)</w:t>
            </w:r>
          </w:p>
        </w:tc>
        <w:tc>
          <w:tcPr>
            <w:tcW w:w="1701" w:type="dxa"/>
            <w:tcBorders>
              <w:top w:val="nil"/>
              <w:bottom w:val="nil"/>
            </w:tcBorders>
            <w:vAlign w:val="bottom"/>
          </w:tcPr>
          <w:p w14:paraId="526590B1" w14:textId="68C51771" w:rsidR="00C11454" w:rsidRPr="008E0DD7" w:rsidRDefault="00C11454" w:rsidP="00C11454">
            <w:pPr>
              <w:ind w:left="0"/>
              <w:jc w:val="center"/>
              <w:rPr>
                <w:rFonts w:cs="Calibri"/>
                <w:sz w:val="16"/>
                <w:szCs w:val="16"/>
              </w:rPr>
            </w:pPr>
            <w:r w:rsidRPr="008E0DD7">
              <w:rPr>
                <w:rFonts w:cs="Calibri"/>
                <w:sz w:val="16"/>
                <w:szCs w:val="16"/>
              </w:rPr>
              <w:t>54474 (92.3%)</w:t>
            </w:r>
          </w:p>
        </w:tc>
        <w:tc>
          <w:tcPr>
            <w:tcW w:w="1979" w:type="dxa"/>
            <w:tcBorders>
              <w:top w:val="nil"/>
              <w:bottom w:val="nil"/>
            </w:tcBorders>
            <w:vAlign w:val="bottom"/>
          </w:tcPr>
          <w:p w14:paraId="54D1C785" w14:textId="6C213FE9" w:rsidR="00C11454" w:rsidRPr="008E0DD7" w:rsidRDefault="00C11454" w:rsidP="00C11454">
            <w:pPr>
              <w:ind w:left="0"/>
              <w:jc w:val="center"/>
              <w:rPr>
                <w:rFonts w:cs="Calibri"/>
                <w:sz w:val="16"/>
                <w:szCs w:val="16"/>
              </w:rPr>
            </w:pPr>
            <w:r w:rsidRPr="008E0DD7">
              <w:rPr>
                <w:rFonts w:cs="Calibri"/>
                <w:sz w:val="16"/>
                <w:szCs w:val="16"/>
              </w:rPr>
              <w:t>76091 (91.2%)</w:t>
            </w:r>
          </w:p>
        </w:tc>
      </w:tr>
      <w:tr w:rsidR="00C11454" w:rsidRPr="008E0DD7" w14:paraId="3FEE9B9E" w14:textId="3DD9C6D8" w:rsidTr="210E5735">
        <w:trPr>
          <w:trHeight w:val="18"/>
          <w:jc w:val="center"/>
        </w:trPr>
        <w:tc>
          <w:tcPr>
            <w:tcW w:w="4111" w:type="dxa"/>
            <w:tcBorders>
              <w:top w:val="nil"/>
              <w:bottom w:val="single" w:sz="4" w:space="0" w:color="auto"/>
            </w:tcBorders>
            <w:noWrap/>
            <w:vAlign w:val="center"/>
            <w:hideMark/>
          </w:tcPr>
          <w:p w14:paraId="1525C9D9"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65BD3F54" w14:textId="77777777" w:rsidR="00C11454" w:rsidRPr="008E0DD7" w:rsidRDefault="00C11454" w:rsidP="00C11454">
            <w:pPr>
              <w:ind w:left="0"/>
              <w:jc w:val="center"/>
              <w:rPr>
                <w:rFonts w:cs="Calibri"/>
                <w:sz w:val="16"/>
                <w:szCs w:val="16"/>
              </w:rPr>
            </w:pPr>
          </w:p>
        </w:tc>
        <w:tc>
          <w:tcPr>
            <w:tcW w:w="1701" w:type="dxa"/>
            <w:tcBorders>
              <w:top w:val="nil"/>
              <w:bottom w:val="single" w:sz="4" w:space="0" w:color="auto"/>
            </w:tcBorders>
            <w:noWrap/>
            <w:vAlign w:val="bottom"/>
          </w:tcPr>
          <w:p w14:paraId="28336DE2" w14:textId="7D015C34" w:rsidR="00C11454" w:rsidRPr="008E0DD7" w:rsidRDefault="00C11454" w:rsidP="00C11454">
            <w:pPr>
              <w:ind w:left="0"/>
              <w:jc w:val="center"/>
              <w:rPr>
                <w:rFonts w:cs="Calibri"/>
                <w:sz w:val="16"/>
                <w:szCs w:val="16"/>
              </w:rPr>
            </w:pPr>
            <w:r w:rsidRPr="008E0DD7">
              <w:rPr>
                <w:rFonts w:cs="Calibri"/>
                <w:sz w:val="16"/>
                <w:szCs w:val="16"/>
              </w:rPr>
              <w:t>2486 (7.2%)</w:t>
            </w:r>
          </w:p>
        </w:tc>
        <w:tc>
          <w:tcPr>
            <w:tcW w:w="1559" w:type="dxa"/>
            <w:tcBorders>
              <w:top w:val="nil"/>
              <w:bottom w:val="single" w:sz="4" w:space="0" w:color="auto"/>
            </w:tcBorders>
            <w:noWrap/>
            <w:vAlign w:val="bottom"/>
          </w:tcPr>
          <w:p w14:paraId="580B2DF3" w14:textId="383B264F" w:rsidR="00C11454" w:rsidRPr="008E0DD7" w:rsidRDefault="00C11454" w:rsidP="00C11454">
            <w:pPr>
              <w:ind w:left="0"/>
              <w:jc w:val="center"/>
              <w:rPr>
                <w:rFonts w:cs="Calibri"/>
                <w:sz w:val="16"/>
                <w:szCs w:val="16"/>
              </w:rPr>
            </w:pPr>
            <w:r w:rsidRPr="008E0DD7">
              <w:rPr>
                <w:rFonts w:cs="Calibri"/>
                <w:sz w:val="16"/>
                <w:szCs w:val="16"/>
              </w:rPr>
              <w:t>2966 (6.9%)</w:t>
            </w:r>
          </w:p>
        </w:tc>
        <w:tc>
          <w:tcPr>
            <w:tcW w:w="1559" w:type="dxa"/>
            <w:tcBorders>
              <w:top w:val="nil"/>
              <w:bottom w:val="single" w:sz="4" w:space="0" w:color="auto"/>
            </w:tcBorders>
            <w:vAlign w:val="bottom"/>
          </w:tcPr>
          <w:p w14:paraId="4F97A9AB" w14:textId="5CC35E2A" w:rsidR="00C11454" w:rsidRPr="008E0DD7" w:rsidRDefault="00C11454" w:rsidP="00C11454">
            <w:pPr>
              <w:ind w:left="0"/>
              <w:jc w:val="center"/>
              <w:rPr>
                <w:rFonts w:cs="Calibri"/>
                <w:sz w:val="16"/>
                <w:szCs w:val="16"/>
              </w:rPr>
            </w:pPr>
            <w:r w:rsidRPr="008E0DD7">
              <w:rPr>
                <w:rFonts w:cs="Calibri"/>
                <w:sz w:val="16"/>
                <w:szCs w:val="16"/>
              </w:rPr>
              <w:t>3559 (7.1%)</w:t>
            </w:r>
          </w:p>
        </w:tc>
        <w:tc>
          <w:tcPr>
            <w:tcW w:w="1701" w:type="dxa"/>
            <w:tcBorders>
              <w:top w:val="nil"/>
              <w:bottom w:val="single" w:sz="4" w:space="0" w:color="auto"/>
            </w:tcBorders>
            <w:vAlign w:val="bottom"/>
          </w:tcPr>
          <w:p w14:paraId="4573E4BF" w14:textId="4E006326" w:rsidR="00C11454" w:rsidRPr="008E0DD7" w:rsidRDefault="00C11454" w:rsidP="00C11454">
            <w:pPr>
              <w:ind w:left="0"/>
              <w:jc w:val="center"/>
              <w:rPr>
                <w:rFonts w:cs="Calibri"/>
                <w:sz w:val="16"/>
                <w:szCs w:val="16"/>
              </w:rPr>
            </w:pPr>
            <w:r w:rsidRPr="008E0DD7">
              <w:rPr>
                <w:rFonts w:cs="Calibri"/>
                <w:sz w:val="16"/>
                <w:szCs w:val="16"/>
              </w:rPr>
              <w:t>4554 (7.7%)</w:t>
            </w:r>
          </w:p>
        </w:tc>
        <w:tc>
          <w:tcPr>
            <w:tcW w:w="1979" w:type="dxa"/>
            <w:tcBorders>
              <w:top w:val="nil"/>
              <w:bottom w:val="single" w:sz="4" w:space="0" w:color="auto"/>
            </w:tcBorders>
            <w:vAlign w:val="bottom"/>
          </w:tcPr>
          <w:p w14:paraId="66AE1C31" w14:textId="7FE8863D" w:rsidR="00C11454" w:rsidRPr="008E0DD7" w:rsidRDefault="00C11454" w:rsidP="00C11454">
            <w:pPr>
              <w:ind w:left="0"/>
              <w:jc w:val="center"/>
              <w:rPr>
                <w:rFonts w:cs="Calibri"/>
                <w:sz w:val="16"/>
                <w:szCs w:val="16"/>
              </w:rPr>
            </w:pPr>
            <w:r w:rsidRPr="008E0DD7">
              <w:rPr>
                <w:rFonts w:cs="Calibri"/>
                <w:sz w:val="16"/>
                <w:szCs w:val="16"/>
              </w:rPr>
              <w:t>7315 (8.8%)</w:t>
            </w:r>
          </w:p>
        </w:tc>
      </w:tr>
      <w:tr w:rsidR="00C11454" w:rsidRPr="008E0DD7" w14:paraId="090C37A7" w14:textId="6F6067C4" w:rsidTr="210E5735">
        <w:trPr>
          <w:trHeight w:val="18"/>
          <w:jc w:val="center"/>
        </w:trPr>
        <w:tc>
          <w:tcPr>
            <w:tcW w:w="4111" w:type="dxa"/>
            <w:tcBorders>
              <w:bottom w:val="nil"/>
            </w:tcBorders>
            <w:noWrap/>
            <w:vAlign w:val="center"/>
            <w:hideMark/>
          </w:tcPr>
          <w:p w14:paraId="3FD4DC28" w14:textId="77777777" w:rsidR="00C11454" w:rsidRPr="008E0DD7" w:rsidRDefault="00C11454" w:rsidP="00C11454">
            <w:pPr>
              <w:ind w:left="0"/>
              <w:rPr>
                <w:rFonts w:eastAsia="Times New Roman" w:cstheme="majorHAnsi"/>
                <w:sz w:val="16"/>
                <w:szCs w:val="16"/>
                <w:lang w:eastAsia="en-GB"/>
              </w:rPr>
            </w:pPr>
            <w:r w:rsidRPr="008E0DD7">
              <w:rPr>
                <w:rFonts w:eastAsia="Times New Roman" w:cstheme="majorHAnsi"/>
                <w:sz w:val="16"/>
                <w:szCs w:val="16"/>
                <w:lang w:eastAsia="en-GB"/>
              </w:rPr>
              <w:t>Child mental health issue duration:</w:t>
            </w:r>
          </w:p>
        </w:tc>
        <w:tc>
          <w:tcPr>
            <w:tcW w:w="993" w:type="dxa"/>
            <w:tcBorders>
              <w:bottom w:val="nil"/>
            </w:tcBorders>
          </w:tcPr>
          <w:p w14:paraId="640EC99D" w14:textId="77777777" w:rsidR="00C11454" w:rsidRPr="008E0DD7" w:rsidRDefault="00C11454" w:rsidP="00C11454">
            <w:pPr>
              <w:ind w:left="0"/>
              <w:jc w:val="center"/>
              <w:rPr>
                <w:rFonts w:cs="Calibri"/>
                <w:sz w:val="16"/>
                <w:szCs w:val="16"/>
              </w:rPr>
            </w:pPr>
            <w:r w:rsidRPr="008E0DD7">
              <w:rPr>
                <w:rFonts w:cs="Calibri"/>
                <w:sz w:val="16"/>
                <w:szCs w:val="16"/>
              </w:rPr>
              <w:t>270,624</w:t>
            </w:r>
          </w:p>
        </w:tc>
        <w:tc>
          <w:tcPr>
            <w:tcW w:w="1701" w:type="dxa"/>
            <w:tcBorders>
              <w:bottom w:val="nil"/>
            </w:tcBorders>
            <w:noWrap/>
            <w:vAlign w:val="bottom"/>
          </w:tcPr>
          <w:p w14:paraId="26597922" w14:textId="77777777" w:rsidR="00C11454" w:rsidRPr="008E0DD7" w:rsidRDefault="00C11454" w:rsidP="00C11454">
            <w:pPr>
              <w:ind w:left="0"/>
              <w:jc w:val="center"/>
              <w:rPr>
                <w:rFonts w:cs="Calibri"/>
                <w:sz w:val="16"/>
                <w:szCs w:val="16"/>
              </w:rPr>
            </w:pPr>
          </w:p>
        </w:tc>
        <w:tc>
          <w:tcPr>
            <w:tcW w:w="1559" w:type="dxa"/>
            <w:tcBorders>
              <w:bottom w:val="nil"/>
            </w:tcBorders>
            <w:noWrap/>
            <w:vAlign w:val="bottom"/>
          </w:tcPr>
          <w:p w14:paraId="5188D2CF" w14:textId="77777777" w:rsidR="00C11454" w:rsidRPr="008E0DD7" w:rsidRDefault="00C11454" w:rsidP="00C11454">
            <w:pPr>
              <w:ind w:left="0"/>
              <w:jc w:val="center"/>
              <w:rPr>
                <w:rFonts w:cs="Calibri"/>
                <w:sz w:val="16"/>
                <w:szCs w:val="16"/>
              </w:rPr>
            </w:pPr>
          </w:p>
        </w:tc>
        <w:tc>
          <w:tcPr>
            <w:tcW w:w="1559" w:type="dxa"/>
            <w:tcBorders>
              <w:bottom w:val="nil"/>
            </w:tcBorders>
            <w:vAlign w:val="bottom"/>
          </w:tcPr>
          <w:p w14:paraId="6717FA50" w14:textId="77777777" w:rsidR="00C11454" w:rsidRPr="008E0DD7" w:rsidRDefault="00C11454" w:rsidP="00C11454">
            <w:pPr>
              <w:ind w:left="0"/>
              <w:jc w:val="center"/>
              <w:rPr>
                <w:rFonts w:cs="Calibri"/>
                <w:sz w:val="16"/>
                <w:szCs w:val="16"/>
              </w:rPr>
            </w:pPr>
          </w:p>
        </w:tc>
        <w:tc>
          <w:tcPr>
            <w:tcW w:w="1701" w:type="dxa"/>
            <w:tcBorders>
              <w:bottom w:val="nil"/>
            </w:tcBorders>
            <w:vAlign w:val="bottom"/>
          </w:tcPr>
          <w:p w14:paraId="2DDC5C5A" w14:textId="77071E07" w:rsidR="00C11454" w:rsidRPr="008E0DD7" w:rsidRDefault="00C11454" w:rsidP="00C11454">
            <w:pPr>
              <w:ind w:left="0"/>
              <w:jc w:val="center"/>
              <w:rPr>
                <w:rFonts w:cs="Calibri"/>
                <w:sz w:val="16"/>
                <w:szCs w:val="16"/>
              </w:rPr>
            </w:pPr>
          </w:p>
        </w:tc>
        <w:tc>
          <w:tcPr>
            <w:tcW w:w="1979" w:type="dxa"/>
            <w:tcBorders>
              <w:bottom w:val="nil"/>
            </w:tcBorders>
            <w:vAlign w:val="bottom"/>
          </w:tcPr>
          <w:p w14:paraId="6079CB74" w14:textId="391676E7" w:rsidR="00C11454" w:rsidRPr="008E0DD7" w:rsidRDefault="00C11454" w:rsidP="00C11454">
            <w:pPr>
              <w:ind w:left="0"/>
              <w:jc w:val="center"/>
              <w:rPr>
                <w:rFonts w:cs="Calibri"/>
                <w:sz w:val="16"/>
                <w:szCs w:val="16"/>
              </w:rPr>
            </w:pPr>
          </w:p>
        </w:tc>
      </w:tr>
      <w:tr w:rsidR="00C11454" w:rsidRPr="008E0DD7" w14:paraId="40724205" w14:textId="2EDA3C5D" w:rsidTr="210E5735">
        <w:trPr>
          <w:trHeight w:val="18"/>
          <w:jc w:val="center"/>
        </w:trPr>
        <w:tc>
          <w:tcPr>
            <w:tcW w:w="4111" w:type="dxa"/>
            <w:tcBorders>
              <w:top w:val="nil"/>
              <w:bottom w:val="nil"/>
            </w:tcBorders>
            <w:noWrap/>
            <w:vAlign w:val="center"/>
            <w:hideMark/>
          </w:tcPr>
          <w:p w14:paraId="34BFBD16"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Child has no mental health issues or has had a mental health issue less than one year</w:t>
            </w:r>
          </w:p>
        </w:tc>
        <w:tc>
          <w:tcPr>
            <w:tcW w:w="993" w:type="dxa"/>
            <w:tcBorders>
              <w:top w:val="nil"/>
              <w:bottom w:val="nil"/>
            </w:tcBorders>
          </w:tcPr>
          <w:p w14:paraId="3AC5D068"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51D8F056" w14:textId="5039826F" w:rsidR="00C11454" w:rsidRPr="008E0DD7" w:rsidRDefault="00C11454" w:rsidP="00C11454">
            <w:pPr>
              <w:ind w:left="0"/>
              <w:jc w:val="center"/>
              <w:rPr>
                <w:rFonts w:cs="Calibri"/>
                <w:sz w:val="16"/>
                <w:szCs w:val="16"/>
              </w:rPr>
            </w:pPr>
            <w:r w:rsidRPr="008E0DD7">
              <w:rPr>
                <w:rFonts w:cs="Calibri"/>
                <w:sz w:val="16"/>
                <w:szCs w:val="16"/>
              </w:rPr>
              <w:t>33970 (98.3%)</w:t>
            </w:r>
          </w:p>
        </w:tc>
        <w:tc>
          <w:tcPr>
            <w:tcW w:w="1559" w:type="dxa"/>
            <w:tcBorders>
              <w:top w:val="nil"/>
              <w:bottom w:val="nil"/>
            </w:tcBorders>
            <w:noWrap/>
            <w:vAlign w:val="bottom"/>
          </w:tcPr>
          <w:p w14:paraId="0A88E2D2" w14:textId="494DBF14" w:rsidR="00C11454" w:rsidRPr="008E0DD7" w:rsidRDefault="00C11454" w:rsidP="00C11454">
            <w:pPr>
              <w:ind w:left="0"/>
              <w:jc w:val="center"/>
              <w:rPr>
                <w:rFonts w:cs="Calibri"/>
                <w:sz w:val="16"/>
                <w:szCs w:val="16"/>
              </w:rPr>
            </w:pPr>
            <w:r w:rsidRPr="008E0DD7">
              <w:rPr>
                <w:rFonts w:cs="Calibri"/>
                <w:sz w:val="16"/>
                <w:szCs w:val="16"/>
              </w:rPr>
              <w:t>42539 (98.5%)</w:t>
            </w:r>
          </w:p>
        </w:tc>
        <w:tc>
          <w:tcPr>
            <w:tcW w:w="1559" w:type="dxa"/>
            <w:tcBorders>
              <w:top w:val="nil"/>
              <w:bottom w:val="nil"/>
            </w:tcBorders>
            <w:vAlign w:val="bottom"/>
          </w:tcPr>
          <w:p w14:paraId="2A614DE7" w14:textId="52793FAC" w:rsidR="00C11454" w:rsidRPr="008E0DD7" w:rsidRDefault="00C11454" w:rsidP="00C11454">
            <w:pPr>
              <w:ind w:left="0"/>
              <w:jc w:val="center"/>
              <w:rPr>
                <w:rFonts w:cs="Calibri"/>
                <w:sz w:val="16"/>
                <w:szCs w:val="16"/>
              </w:rPr>
            </w:pPr>
            <w:r w:rsidRPr="008E0DD7">
              <w:rPr>
                <w:rFonts w:cs="Calibri"/>
                <w:sz w:val="16"/>
                <w:szCs w:val="16"/>
              </w:rPr>
              <w:t>49593 (98.4%)</w:t>
            </w:r>
          </w:p>
        </w:tc>
        <w:tc>
          <w:tcPr>
            <w:tcW w:w="1701" w:type="dxa"/>
            <w:tcBorders>
              <w:top w:val="nil"/>
              <w:bottom w:val="nil"/>
            </w:tcBorders>
            <w:vAlign w:val="bottom"/>
          </w:tcPr>
          <w:p w14:paraId="4844486C" w14:textId="108C9084" w:rsidR="00C11454" w:rsidRPr="008E0DD7" w:rsidRDefault="00C11454" w:rsidP="00C11454">
            <w:pPr>
              <w:ind w:left="0"/>
              <w:jc w:val="center"/>
              <w:rPr>
                <w:rFonts w:cs="Calibri"/>
                <w:sz w:val="16"/>
                <w:szCs w:val="16"/>
              </w:rPr>
            </w:pPr>
            <w:r w:rsidRPr="008E0DD7">
              <w:rPr>
                <w:rFonts w:cs="Calibri"/>
                <w:sz w:val="16"/>
                <w:szCs w:val="16"/>
              </w:rPr>
              <w:t>57961 (98.2%)</w:t>
            </w:r>
          </w:p>
        </w:tc>
        <w:tc>
          <w:tcPr>
            <w:tcW w:w="1979" w:type="dxa"/>
            <w:tcBorders>
              <w:top w:val="nil"/>
              <w:bottom w:val="nil"/>
            </w:tcBorders>
            <w:vAlign w:val="bottom"/>
          </w:tcPr>
          <w:p w14:paraId="054A7CFA" w14:textId="7B90C20F" w:rsidR="00C11454" w:rsidRPr="008E0DD7" w:rsidRDefault="00C11454" w:rsidP="00C11454">
            <w:pPr>
              <w:ind w:left="0"/>
              <w:jc w:val="center"/>
              <w:rPr>
                <w:rFonts w:cs="Calibri"/>
                <w:sz w:val="16"/>
                <w:szCs w:val="16"/>
              </w:rPr>
            </w:pPr>
            <w:r w:rsidRPr="008E0DD7">
              <w:rPr>
                <w:rFonts w:cs="Calibri"/>
                <w:sz w:val="16"/>
                <w:szCs w:val="16"/>
              </w:rPr>
              <w:t>81625 (97.9%)</w:t>
            </w:r>
          </w:p>
        </w:tc>
      </w:tr>
      <w:tr w:rsidR="00C11454" w:rsidRPr="008E0DD7" w14:paraId="6BE7D406" w14:textId="4B541504" w:rsidTr="210E5735">
        <w:trPr>
          <w:trHeight w:val="18"/>
          <w:jc w:val="center"/>
        </w:trPr>
        <w:tc>
          <w:tcPr>
            <w:tcW w:w="4111" w:type="dxa"/>
            <w:tcBorders>
              <w:top w:val="nil"/>
            </w:tcBorders>
            <w:noWrap/>
            <w:vAlign w:val="center"/>
            <w:hideMark/>
          </w:tcPr>
          <w:p w14:paraId="7A5B8857"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Child has had a mental health issue greater than one year</w:t>
            </w:r>
          </w:p>
        </w:tc>
        <w:tc>
          <w:tcPr>
            <w:tcW w:w="993" w:type="dxa"/>
            <w:tcBorders>
              <w:top w:val="nil"/>
            </w:tcBorders>
          </w:tcPr>
          <w:p w14:paraId="248A593C" w14:textId="77777777" w:rsidR="00C11454" w:rsidRPr="008E0DD7" w:rsidRDefault="00C11454" w:rsidP="00C11454">
            <w:pPr>
              <w:ind w:left="0"/>
              <w:jc w:val="center"/>
              <w:rPr>
                <w:rFonts w:cs="Calibri"/>
                <w:sz w:val="16"/>
                <w:szCs w:val="16"/>
              </w:rPr>
            </w:pPr>
          </w:p>
        </w:tc>
        <w:tc>
          <w:tcPr>
            <w:tcW w:w="1701" w:type="dxa"/>
            <w:tcBorders>
              <w:top w:val="nil"/>
            </w:tcBorders>
            <w:noWrap/>
            <w:vAlign w:val="bottom"/>
          </w:tcPr>
          <w:p w14:paraId="6A8E0E5D" w14:textId="4166CED7" w:rsidR="00C11454" w:rsidRPr="008E0DD7" w:rsidRDefault="00C11454" w:rsidP="00C11454">
            <w:pPr>
              <w:ind w:left="0"/>
              <w:jc w:val="center"/>
              <w:rPr>
                <w:rFonts w:cs="Calibri"/>
                <w:sz w:val="16"/>
                <w:szCs w:val="16"/>
              </w:rPr>
            </w:pPr>
            <w:r w:rsidRPr="008E0DD7">
              <w:rPr>
                <w:rFonts w:cs="Calibri"/>
                <w:sz w:val="16"/>
                <w:szCs w:val="16"/>
              </w:rPr>
              <w:t>598 (1.7%)</w:t>
            </w:r>
          </w:p>
        </w:tc>
        <w:tc>
          <w:tcPr>
            <w:tcW w:w="1559" w:type="dxa"/>
            <w:tcBorders>
              <w:top w:val="nil"/>
            </w:tcBorders>
            <w:noWrap/>
            <w:vAlign w:val="bottom"/>
          </w:tcPr>
          <w:p w14:paraId="66C9EF22" w14:textId="2019E28D" w:rsidR="00C11454" w:rsidRPr="008E0DD7" w:rsidRDefault="00C11454" w:rsidP="00C11454">
            <w:pPr>
              <w:ind w:left="0"/>
              <w:jc w:val="center"/>
              <w:rPr>
                <w:rFonts w:cs="Calibri"/>
                <w:sz w:val="16"/>
                <w:szCs w:val="16"/>
              </w:rPr>
            </w:pPr>
            <w:r w:rsidRPr="008E0DD7">
              <w:rPr>
                <w:rFonts w:cs="Calibri"/>
                <w:sz w:val="16"/>
                <w:szCs w:val="16"/>
              </w:rPr>
              <w:t>663 (1.5%)</w:t>
            </w:r>
          </w:p>
        </w:tc>
        <w:tc>
          <w:tcPr>
            <w:tcW w:w="1559" w:type="dxa"/>
            <w:tcBorders>
              <w:top w:val="nil"/>
            </w:tcBorders>
            <w:vAlign w:val="bottom"/>
          </w:tcPr>
          <w:p w14:paraId="1AFEFFDF" w14:textId="623520A1" w:rsidR="00C11454" w:rsidRPr="008E0DD7" w:rsidRDefault="00C11454" w:rsidP="00C11454">
            <w:pPr>
              <w:ind w:left="0"/>
              <w:jc w:val="center"/>
              <w:rPr>
                <w:rFonts w:cs="Calibri"/>
                <w:sz w:val="16"/>
                <w:szCs w:val="16"/>
              </w:rPr>
            </w:pPr>
            <w:r w:rsidRPr="008E0DD7">
              <w:rPr>
                <w:rFonts w:cs="Calibri"/>
                <w:sz w:val="16"/>
                <w:szCs w:val="16"/>
              </w:rPr>
              <w:t>827 (1.6%)</w:t>
            </w:r>
          </w:p>
        </w:tc>
        <w:tc>
          <w:tcPr>
            <w:tcW w:w="1701" w:type="dxa"/>
            <w:tcBorders>
              <w:top w:val="nil"/>
            </w:tcBorders>
            <w:vAlign w:val="bottom"/>
          </w:tcPr>
          <w:p w14:paraId="24C5644A" w14:textId="2B319A41" w:rsidR="00C11454" w:rsidRPr="008E0DD7" w:rsidRDefault="00C11454" w:rsidP="00C11454">
            <w:pPr>
              <w:ind w:left="0"/>
              <w:jc w:val="center"/>
              <w:rPr>
                <w:rFonts w:cs="Calibri"/>
                <w:sz w:val="16"/>
                <w:szCs w:val="16"/>
              </w:rPr>
            </w:pPr>
            <w:r w:rsidRPr="008E0DD7">
              <w:rPr>
                <w:rFonts w:cs="Calibri"/>
                <w:sz w:val="16"/>
                <w:szCs w:val="16"/>
              </w:rPr>
              <w:t>1067 (1.8%)</w:t>
            </w:r>
          </w:p>
        </w:tc>
        <w:tc>
          <w:tcPr>
            <w:tcW w:w="1979" w:type="dxa"/>
            <w:tcBorders>
              <w:top w:val="nil"/>
            </w:tcBorders>
            <w:vAlign w:val="bottom"/>
          </w:tcPr>
          <w:p w14:paraId="73B70DEC" w14:textId="28F77A52" w:rsidR="00C11454" w:rsidRPr="008E0DD7" w:rsidRDefault="00C11454" w:rsidP="00C11454">
            <w:pPr>
              <w:ind w:left="0"/>
              <w:jc w:val="center"/>
              <w:rPr>
                <w:rFonts w:cs="Calibri"/>
                <w:sz w:val="16"/>
                <w:szCs w:val="16"/>
              </w:rPr>
            </w:pPr>
            <w:r w:rsidRPr="008E0DD7">
              <w:rPr>
                <w:rFonts w:cs="Calibri"/>
                <w:sz w:val="16"/>
                <w:szCs w:val="16"/>
              </w:rPr>
              <w:t>1781 (2.1%)</w:t>
            </w:r>
          </w:p>
        </w:tc>
      </w:tr>
      <w:tr w:rsidR="00904D16" w:rsidRPr="008E0DD7" w14:paraId="6F233ED7" w14:textId="461877B3" w:rsidTr="210E5735">
        <w:trPr>
          <w:trHeight w:val="18"/>
          <w:jc w:val="center"/>
        </w:trPr>
        <w:tc>
          <w:tcPr>
            <w:tcW w:w="4111" w:type="dxa"/>
            <w:tcBorders>
              <w:bottom w:val="single" w:sz="4" w:space="0" w:color="auto"/>
            </w:tcBorders>
            <w:shd w:val="clear" w:color="auto" w:fill="D0CECE" w:themeFill="background2" w:themeFillShade="E6"/>
            <w:noWrap/>
            <w:vAlign w:val="center"/>
            <w:hideMark/>
          </w:tcPr>
          <w:p w14:paraId="37BDE0DE" w14:textId="77777777" w:rsidR="005E5BDB" w:rsidRPr="008E0DD7" w:rsidRDefault="005E5BDB" w:rsidP="00B751A8">
            <w:pPr>
              <w:ind w:left="0"/>
              <w:rPr>
                <w:rFonts w:eastAsia="Times New Roman" w:cstheme="majorHAnsi"/>
                <w:b/>
                <w:bCs/>
                <w:sz w:val="16"/>
                <w:szCs w:val="16"/>
                <w:lang w:eastAsia="en-GB"/>
              </w:rPr>
            </w:pPr>
            <w:r w:rsidRPr="008E0DD7">
              <w:rPr>
                <w:rFonts w:eastAsia="Times New Roman" w:cstheme="majorHAnsi"/>
                <w:b/>
                <w:bCs/>
                <w:sz w:val="16"/>
                <w:szCs w:val="16"/>
                <w:lang w:eastAsia="en-GB"/>
              </w:rPr>
              <w:t xml:space="preserve">Geographic </w:t>
            </w:r>
          </w:p>
        </w:tc>
        <w:tc>
          <w:tcPr>
            <w:tcW w:w="993" w:type="dxa"/>
            <w:tcBorders>
              <w:bottom w:val="single" w:sz="4" w:space="0" w:color="auto"/>
            </w:tcBorders>
            <w:shd w:val="clear" w:color="auto" w:fill="D0CECE" w:themeFill="background2" w:themeFillShade="E6"/>
          </w:tcPr>
          <w:p w14:paraId="0A6873B4" w14:textId="77777777" w:rsidR="005E5BDB" w:rsidRPr="008E0DD7" w:rsidRDefault="005E5BDB" w:rsidP="00B751A8">
            <w:pPr>
              <w:ind w:left="0"/>
              <w:jc w:val="center"/>
              <w:rPr>
                <w:rFonts w:cs="Calibri"/>
                <w:sz w:val="16"/>
                <w:szCs w:val="16"/>
              </w:rPr>
            </w:pPr>
          </w:p>
        </w:tc>
        <w:tc>
          <w:tcPr>
            <w:tcW w:w="1701" w:type="dxa"/>
            <w:tcBorders>
              <w:bottom w:val="single" w:sz="4" w:space="0" w:color="auto"/>
            </w:tcBorders>
            <w:shd w:val="clear" w:color="auto" w:fill="D0CECE" w:themeFill="background2" w:themeFillShade="E6"/>
            <w:noWrap/>
            <w:vAlign w:val="bottom"/>
          </w:tcPr>
          <w:p w14:paraId="642B65B4" w14:textId="77777777" w:rsidR="005E5BDB" w:rsidRPr="008E0DD7" w:rsidRDefault="005E5BDB" w:rsidP="00B751A8">
            <w:pPr>
              <w:ind w:left="0"/>
              <w:jc w:val="center"/>
              <w:rPr>
                <w:rFonts w:cs="Calibri"/>
                <w:sz w:val="16"/>
                <w:szCs w:val="16"/>
              </w:rPr>
            </w:pPr>
          </w:p>
        </w:tc>
        <w:tc>
          <w:tcPr>
            <w:tcW w:w="1559" w:type="dxa"/>
            <w:tcBorders>
              <w:bottom w:val="single" w:sz="4" w:space="0" w:color="auto"/>
            </w:tcBorders>
            <w:shd w:val="clear" w:color="auto" w:fill="D0CECE" w:themeFill="background2" w:themeFillShade="E6"/>
            <w:noWrap/>
            <w:vAlign w:val="bottom"/>
          </w:tcPr>
          <w:p w14:paraId="6FE995C3" w14:textId="77777777" w:rsidR="005E5BDB" w:rsidRPr="008E0DD7" w:rsidRDefault="005E5BDB" w:rsidP="00B751A8">
            <w:pPr>
              <w:ind w:left="0"/>
              <w:jc w:val="center"/>
              <w:rPr>
                <w:rFonts w:cs="Calibri"/>
                <w:sz w:val="16"/>
                <w:szCs w:val="16"/>
              </w:rPr>
            </w:pPr>
          </w:p>
        </w:tc>
        <w:tc>
          <w:tcPr>
            <w:tcW w:w="1559" w:type="dxa"/>
            <w:tcBorders>
              <w:bottom w:val="single" w:sz="4" w:space="0" w:color="auto"/>
            </w:tcBorders>
            <w:shd w:val="clear" w:color="auto" w:fill="D0CECE" w:themeFill="background2" w:themeFillShade="E6"/>
          </w:tcPr>
          <w:p w14:paraId="48A51120" w14:textId="77777777" w:rsidR="005E5BDB" w:rsidRPr="008E0DD7" w:rsidRDefault="005E5BDB" w:rsidP="00B751A8">
            <w:pPr>
              <w:ind w:left="0"/>
              <w:jc w:val="center"/>
              <w:rPr>
                <w:rFonts w:cs="Calibri"/>
                <w:sz w:val="16"/>
                <w:szCs w:val="16"/>
              </w:rPr>
            </w:pPr>
          </w:p>
        </w:tc>
        <w:tc>
          <w:tcPr>
            <w:tcW w:w="1701" w:type="dxa"/>
            <w:tcBorders>
              <w:bottom w:val="single" w:sz="4" w:space="0" w:color="auto"/>
            </w:tcBorders>
            <w:shd w:val="clear" w:color="auto" w:fill="D0CECE" w:themeFill="background2" w:themeFillShade="E6"/>
          </w:tcPr>
          <w:p w14:paraId="26707452" w14:textId="414329BD" w:rsidR="005E5BDB" w:rsidRPr="008E0DD7" w:rsidRDefault="005E5BDB" w:rsidP="00B751A8">
            <w:pPr>
              <w:ind w:left="0"/>
              <w:jc w:val="center"/>
              <w:rPr>
                <w:rFonts w:cs="Calibri"/>
                <w:sz w:val="16"/>
                <w:szCs w:val="16"/>
              </w:rPr>
            </w:pPr>
          </w:p>
        </w:tc>
        <w:tc>
          <w:tcPr>
            <w:tcW w:w="1979" w:type="dxa"/>
            <w:tcBorders>
              <w:bottom w:val="single" w:sz="4" w:space="0" w:color="auto"/>
            </w:tcBorders>
            <w:shd w:val="clear" w:color="auto" w:fill="D0CECE" w:themeFill="background2" w:themeFillShade="E6"/>
          </w:tcPr>
          <w:p w14:paraId="33B4F475" w14:textId="340106D9" w:rsidR="005E5BDB" w:rsidRPr="008E0DD7" w:rsidRDefault="005E5BDB" w:rsidP="00B751A8">
            <w:pPr>
              <w:ind w:left="0"/>
              <w:jc w:val="center"/>
              <w:rPr>
                <w:rFonts w:cs="Calibri"/>
                <w:sz w:val="16"/>
                <w:szCs w:val="16"/>
              </w:rPr>
            </w:pPr>
          </w:p>
        </w:tc>
      </w:tr>
      <w:tr w:rsidR="00B06ADA" w:rsidRPr="008E0DD7" w14:paraId="0FFBD65B" w14:textId="5BE9D500" w:rsidTr="210E5735">
        <w:trPr>
          <w:trHeight w:val="18"/>
          <w:jc w:val="center"/>
        </w:trPr>
        <w:tc>
          <w:tcPr>
            <w:tcW w:w="4111" w:type="dxa"/>
            <w:tcBorders>
              <w:bottom w:val="nil"/>
            </w:tcBorders>
            <w:noWrap/>
            <w:vAlign w:val="center"/>
            <w:hideMark/>
          </w:tcPr>
          <w:p w14:paraId="362EB89D" w14:textId="77777777"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House crowding (3 or more additional bedrooms needed):</w:t>
            </w:r>
          </w:p>
        </w:tc>
        <w:tc>
          <w:tcPr>
            <w:tcW w:w="993" w:type="dxa"/>
            <w:tcBorders>
              <w:bottom w:val="nil"/>
            </w:tcBorders>
          </w:tcPr>
          <w:p w14:paraId="396D3847" w14:textId="77777777" w:rsidR="005E5BDB" w:rsidRPr="008E0DD7" w:rsidRDefault="005E5BDB" w:rsidP="00B751A8">
            <w:pPr>
              <w:ind w:left="0"/>
              <w:jc w:val="center"/>
              <w:rPr>
                <w:rFonts w:cs="Calibri"/>
                <w:sz w:val="16"/>
                <w:szCs w:val="16"/>
              </w:rPr>
            </w:pPr>
            <w:r w:rsidRPr="008E0DD7">
              <w:rPr>
                <w:rFonts w:cs="Calibri"/>
                <w:sz w:val="16"/>
                <w:szCs w:val="16"/>
              </w:rPr>
              <w:t>222,297</w:t>
            </w:r>
          </w:p>
        </w:tc>
        <w:tc>
          <w:tcPr>
            <w:tcW w:w="1701" w:type="dxa"/>
            <w:tcBorders>
              <w:bottom w:val="nil"/>
            </w:tcBorders>
            <w:noWrap/>
            <w:vAlign w:val="bottom"/>
          </w:tcPr>
          <w:p w14:paraId="2E14BC15" w14:textId="77777777" w:rsidR="005E5BDB" w:rsidRPr="008E0DD7" w:rsidRDefault="005E5BDB" w:rsidP="00B751A8">
            <w:pPr>
              <w:ind w:left="0"/>
              <w:jc w:val="center"/>
              <w:rPr>
                <w:rFonts w:cs="Calibri"/>
                <w:sz w:val="16"/>
                <w:szCs w:val="16"/>
              </w:rPr>
            </w:pPr>
          </w:p>
        </w:tc>
        <w:tc>
          <w:tcPr>
            <w:tcW w:w="1559" w:type="dxa"/>
            <w:tcBorders>
              <w:bottom w:val="nil"/>
            </w:tcBorders>
            <w:noWrap/>
            <w:vAlign w:val="bottom"/>
          </w:tcPr>
          <w:p w14:paraId="6C80459F" w14:textId="77777777" w:rsidR="005E5BDB" w:rsidRPr="008E0DD7" w:rsidRDefault="005E5BDB" w:rsidP="00B751A8">
            <w:pPr>
              <w:ind w:left="0"/>
              <w:jc w:val="center"/>
              <w:rPr>
                <w:rFonts w:cs="Calibri"/>
                <w:sz w:val="16"/>
                <w:szCs w:val="16"/>
              </w:rPr>
            </w:pPr>
          </w:p>
        </w:tc>
        <w:tc>
          <w:tcPr>
            <w:tcW w:w="1559" w:type="dxa"/>
            <w:tcBorders>
              <w:bottom w:val="nil"/>
            </w:tcBorders>
          </w:tcPr>
          <w:p w14:paraId="27FDE35B" w14:textId="77777777" w:rsidR="005E5BDB" w:rsidRPr="008E0DD7" w:rsidRDefault="005E5BDB" w:rsidP="00B751A8">
            <w:pPr>
              <w:ind w:left="0"/>
              <w:jc w:val="center"/>
              <w:rPr>
                <w:rFonts w:cs="Calibri"/>
                <w:sz w:val="16"/>
                <w:szCs w:val="16"/>
              </w:rPr>
            </w:pPr>
          </w:p>
        </w:tc>
        <w:tc>
          <w:tcPr>
            <w:tcW w:w="1701" w:type="dxa"/>
            <w:tcBorders>
              <w:bottom w:val="nil"/>
            </w:tcBorders>
          </w:tcPr>
          <w:p w14:paraId="6C1EF045" w14:textId="13150217" w:rsidR="005E5BDB" w:rsidRPr="008E0DD7" w:rsidRDefault="005E5BDB" w:rsidP="00B751A8">
            <w:pPr>
              <w:ind w:left="0"/>
              <w:jc w:val="center"/>
              <w:rPr>
                <w:rFonts w:cs="Calibri"/>
                <w:sz w:val="16"/>
                <w:szCs w:val="16"/>
              </w:rPr>
            </w:pPr>
          </w:p>
        </w:tc>
        <w:tc>
          <w:tcPr>
            <w:tcW w:w="1979" w:type="dxa"/>
            <w:tcBorders>
              <w:bottom w:val="nil"/>
            </w:tcBorders>
          </w:tcPr>
          <w:p w14:paraId="349D42EF" w14:textId="5628890F" w:rsidR="005E5BDB" w:rsidRPr="008E0DD7" w:rsidRDefault="005E5BDB" w:rsidP="00B751A8">
            <w:pPr>
              <w:ind w:left="0"/>
              <w:jc w:val="center"/>
              <w:rPr>
                <w:rFonts w:cs="Calibri"/>
                <w:sz w:val="16"/>
                <w:szCs w:val="16"/>
              </w:rPr>
            </w:pPr>
          </w:p>
        </w:tc>
      </w:tr>
      <w:tr w:rsidR="00C11454" w:rsidRPr="008E0DD7" w14:paraId="56B171EB" w14:textId="2A9E2FB3" w:rsidTr="210E5735">
        <w:trPr>
          <w:trHeight w:val="18"/>
          <w:jc w:val="center"/>
        </w:trPr>
        <w:tc>
          <w:tcPr>
            <w:tcW w:w="4111" w:type="dxa"/>
            <w:tcBorders>
              <w:top w:val="nil"/>
              <w:bottom w:val="nil"/>
            </w:tcBorders>
            <w:noWrap/>
            <w:vAlign w:val="center"/>
            <w:hideMark/>
          </w:tcPr>
          <w:p w14:paraId="4B5B229F"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024C0522"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396D94E3" w14:textId="1C1509E6" w:rsidR="00C11454" w:rsidRPr="008E0DD7" w:rsidRDefault="00C11454" w:rsidP="00C11454">
            <w:pPr>
              <w:ind w:left="0"/>
              <w:jc w:val="center"/>
              <w:rPr>
                <w:rFonts w:cs="Calibri"/>
                <w:sz w:val="16"/>
                <w:szCs w:val="16"/>
              </w:rPr>
            </w:pPr>
            <w:r w:rsidRPr="008E0DD7">
              <w:rPr>
                <w:rFonts w:cs="Calibri"/>
                <w:sz w:val="16"/>
                <w:szCs w:val="16"/>
              </w:rPr>
              <w:t>30222 (99.9%)</w:t>
            </w:r>
          </w:p>
        </w:tc>
        <w:tc>
          <w:tcPr>
            <w:tcW w:w="1559" w:type="dxa"/>
            <w:tcBorders>
              <w:top w:val="nil"/>
              <w:bottom w:val="nil"/>
            </w:tcBorders>
            <w:noWrap/>
            <w:vAlign w:val="bottom"/>
          </w:tcPr>
          <w:p w14:paraId="3BF59066" w14:textId="6E298BC0" w:rsidR="00C11454" w:rsidRPr="008E0DD7" w:rsidRDefault="00C11454" w:rsidP="00C11454">
            <w:pPr>
              <w:ind w:left="0"/>
              <w:jc w:val="center"/>
              <w:rPr>
                <w:rFonts w:cs="Calibri"/>
                <w:sz w:val="16"/>
                <w:szCs w:val="16"/>
              </w:rPr>
            </w:pPr>
            <w:r w:rsidRPr="008E0DD7">
              <w:rPr>
                <w:rFonts w:cs="Calibri"/>
                <w:sz w:val="16"/>
                <w:szCs w:val="16"/>
              </w:rPr>
              <w:t>37580 (99.9%)</w:t>
            </w:r>
          </w:p>
        </w:tc>
        <w:tc>
          <w:tcPr>
            <w:tcW w:w="1559" w:type="dxa"/>
            <w:tcBorders>
              <w:top w:val="nil"/>
              <w:bottom w:val="nil"/>
            </w:tcBorders>
            <w:vAlign w:val="bottom"/>
          </w:tcPr>
          <w:p w14:paraId="004E48F0" w14:textId="46941C16" w:rsidR="00C11454" w:rsidRPr="008E0DD7" w:rsidRDefault="00C11454" w:rsidP="00C11454">
            <w:pPr>
              <w:ind w:left="0"/>
              <w:jc w:val="center"/>
              <w:rPr>
                <w:rFonts w:cs="Calibri"/>
                <w:sz w:val="16"/>
                <w:szCs w:val="16"/>
              </w:rPr>
            </w:pPr>
            <w:r w:rsidRPr="008E0DD7">
              <w:rPr>
                <w:rFonts w:cs="Calibri"/>
                <w:sz w:val="16"/>
                <w:szCs w:val="16"/>
              </w:rPr>
              <w:t>43001 (99.7%)</w:t>
            </w:r>
          </w:p>
        </w:tc>
        <w:tc>
          <w:tcPr>
            <w:tcW w:w="1701" w:type="dxa"/>
            <w:tcBorders>
              <w:top w:val="nil"/>
              <w:bottom w:val="nil"/>
            </w:tcBorders>
            <w:vAlign w:val="bottom"/>
          </w:tcPr>
          <w:p w14:paraId="42912B53" w14:textId="3B0644DF" w:rsidR="00C11454" w:rsidRPr="008E0DD7" w:rsidRDefault="00C11454" w:rsidP="00C11454">
            <w:pPr>
              <w:ind w:left="0"/>
              <w:jc w:val="center"/>
              <w:rPr>
                <w:rFonts w:cs="Calibri"/>
                <w:sz w:val="16"/>
                <w:szCs w:val="16"/>
              </w:rPr>
            </w:pPr>
            <w:r w:rsidRPr="008E0DD7">
              <w:rPr>
                <w:rFonts w:cs="Calibri"/>
                <w:sz w:val="16"/>
                <w:szCs w:val="16"/>
              </w:rPr>
              <w:t>48579 (99.5%)</w:t>
            </w:r>
          </w:p>
        </w:tc>
        <w:tc>
          <w:tcPr>
            <w:tcW w:w="1979" w:type="dxa"/>
            <w:tcBorders>
              <w:top w:val="nil"/>
              <w:bottom w:val="nil"/>
            </w:tcBorders>
            <w:vAlign w:val="bottom"/>
          </w:tcPr>
          <w:p w14:paraId="1198B514" w14:textId="7A8CE06C" w:rsidR="00C11454" w:rsidRPr="008E0DD7" w:rsidRDefault="00C11454" w:rsidP="00C11454">
            <w:pPr>
              <w:ind w:left="0"/>
              <w:jc w:val="center"/>
              <w:rPr>
                <w:rFonts w:cs="Calibri"/>
                <w:sz w:val="16"/>
                <w:szCs w:val="16"/>
              </w:rPr>
            </w:pPr>
            <w:r w:rsidRPr="008E0DD7">
              <w:rPr>
                <w:rFonts w:cs="Calibri"/>
                <w:sz w:val="16"/>
                <w:szCs w:val="16"/>
              </w:rPr>
              <w:t>61691 (98.8%)</w:t>
            </w:r>
          </w:p>
        </w:tc>
      </w:tr>
      <w:tr w:rsidR="00C11454" w:rsidRPr="008E0DD7" w14:paraId="7F7824C3" w14:textId="351B4DBD" w:rsidTr="210E5735">
        <w:trPr>
          <w:trHeight w:val="18"/>
          <w:jc w:val="center"/>
        </w:trPr>
        <w:tc>
          <w:tcPr>
            <w:tcW w:w="4111" w:type="dxa"/>
            <w:tcBorders>
              <w:top w:val="nil"/>
              <w:bottom w:val="single" w:sz="4" w:space="0" w:color="auto"/>
            </w:tcBorders>
            <w:noWrap/>
            <w:vAlign w:val="center"/>
            <w:hideMark/>
          </w:tcPr>
          <w:p w14:paraId="706C2E8B"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0142731A" w14:textId="77777777" w:rsidR="00C11454" w:rsidRPr="008E0DD7" w:rsidRDefault="00C11454" w:rsidP="00C11454">
            <w:pPr>
              <w:ind w:left="0"/>
              <w:jc w:val="center"/>
              <w:rPr>
                <w:rFonts w:cs="Calibri"/>
                <w:sz w:val="16"/>
                <w:szCs w:val="16"/>
              </w:rPr>
            </w:pPr>
          </w:p>
        </w:tc>
        <w:tc>
          <w:tcPr>
            <w:tcW w:w="1701" w:type="dxa"/>
            <w:tcBorders>
              <w:top w:val="nil"/>
              <w:bottom w:val="single" w:sz="4" w:space="0" w:color="auto"/>
            </w:tcBorders>
            <w:noWrap/>
            <w:vAlign w:val="bottom"/>
          </w:tcPr>
          <w:p w14:paraId="6D464F6F" w14:textId="4AE344BA" w:rsidR="00C11454" w:rsidRPr="008E0DD7" w:rsidRDefault="00C11454" w:rsidP="00C11454">
            <w:pPr>
              <w:ind w:left="0"/>
              <w:jc w:val="center"/>
              <w:rPr>
                <w:rFonts w:cs="Calibri"/>
                <w:sz w:val="16"/>
                <w:szCs w:val="16"/>
              </w:rPr>
            </w:pPr>
            <w:r w:rsidRPr="008E0DD7">
              <w:rPr>
                <w:rFonts w:cs="Calibri"/>
                <w:sz w:val="16"/>
                <w:szCs w:val="16"/>
              </w:rPr>
              <w:t>22 (0.1%)</w:t>
            </w:r>
          </w:p>
        </w:tc>
        <w:tc>
          <w:tcPr>
            <w:tcW w:w="1559" w:type="dxa"/>
            <w:tcBorders>
              <w:top w:val="nil"/>
              <w:bottom w:val="single" w:sz="4" w:space="0" w:color="auto"/>
            </w:tcBorders>
            <w:noWrap/>
            <w:vAlign w:val="bottom"/>
          </w:tcPr>
          <w:p w14:paraId="3D624EDC" w14:textId="0BD076B4" w:rsidR="00C11454" w:rsidRPr="008E0DD7" w:rsidRDefault="00C11454" w:rsidP="00C11454">
            <w:pPr>
              <w:ind w:left="0"/>
              <w:jc w:val="center"/>
              <w:rPr>
                <w:rFonts w:cs="Calibri"/>
                <w:sz w:val="16"/>
                <w:szCs w:val="16"/>
              </w:rPr>
            </w:pPr>
            <w:r w:rsidRPr="008E0DD7">
              <w:rPr>
                <w:rFonts w:cs="Calibri"/>
                <w:sz w:val="16"/>
                <w:szCs w:val="16"/>
              </w:rPr>
              <w:t>56 (0.1%)</w:t>
            </w:r>
          </w:p>
        </w:tc>
        <w:tc>
          <w:tcPr>
            <w:tcW w:w="1559" w:type="dxa"/>
            <w:tcBorders>
              <w:top w:val="nil"/>
              <w:bottom w:val="single" w:sz="4" w:space="0" w:color="auto"/>
            </w:tcBorders>
            <w:vAlign w:val="bottom"/>
          </w:tcPr>
          <w:p w14:paraId="60D3591F" w14:textId="24913B67" w:rsidR="00C11454" w:rsidRPr="008E0DD7" w:rsidRDefault="00C11454" w:rsidP="00C11454">
            <w:pPr>
              <w:ind w:left="0"/>
              <w:jc w:val="center"/>
              <w:rPr>
                <w:rFonts w:cs="Calibri"/>
                <w:sz w:val="16"/>
                <w:szCs w:val="16"/>
              </w:rPr>
            </w:pPr>
            <w:r w:rsidRPr="008E0DD7">
              <w:rPr>
                <w:rFonts w:cs="Calibri"/>
                <w:sz w:val="16"/>
                <w:szCs w:val="16"/>
              </w:rPr>
              <w:t>131 (0.3%)</w:t>
            </w:r>
          </w:p>
        </w:tc>
        <w:tc>
          <w:tcPr>
            <w:tcW w:w="1701" w:type="dxa"/>
            <w:tcBorders>
              <w:top w:val="nil"/>
              <w:bottom w:val="single" w:sz="4" w:space="0" w:color="auto"/>
            </w:tcBorders>
            <w:vAlign w:val="bottom"/>
          </w:tcPr>
          <w:p w14:paraId="4C6433A8" w14:textId="72A0A320" w:rsidR="00C11454" w:rsidRPr="008E0DD7" w:rsidRDefault="00C11454" w:rsidP="00C11454">
            <w:pPr>
              <w:ind w:left="0"/>
              <w:jc w:val="center"/>
              <w:rPr>
                <w:rFonts w:cs="Calibri"/>
                <w:sz w:val="16"/>
                <w:szCs w:val="16"/>
              </w:rPr>
            </w:pPr>
            <w:r w:rsidRPr="008E0DD7">
              <w:rPr>
                <w:rFonts w:cs="Calibri"/>
                <w:sz w:val="16"/>
                <w:szCs w:val="16"/>
              </w:rPr>
              <w:t>262 (0.5%)</w:t>
            </w:r>
          </w:p>
        </w:tc>
        <w:tc>
          <w:tcPr>
            <w:tcW w:w="1979" w:type="dxa"/>
            <w:tcBorders>
              <w:top w:val="nil"/>
              <w:bottom w:val="single" w:sz="4" w:space="0" w:color="auto"/>
            </w:tcBorders>
            <w:vAlign w:val="bottom"/>
          </w:tcPr>
          <w:p w14:paraId="73821FCD" w14:textId="179EF21F" w:rsidR="00C11454" w:rsidRPr="008E0DD7" w:rsidRDefault="00C11454" w:rsidP="00C11454">
            <w:pPr>
              <w:ind w:left="0"/>
              <w:jc w:val="center"/>
              <w:rPr>
                <w:rFonts w:cs="Calibri"/>
                <w:sz w:val="16"/>
                <w:szCs w:val="16"/>
              </w:rPr>
            </w:pPr>
            <w:r w:rsidRPr="008E0DD7">
              <w:rPr>
                <w:rFonts w:cs="Calibri"/>
                <w:sz w:val="16"/>
                <w:szCs w:val="16"/>
              </w:rPr>
              <w:t>753 (1.2%)</w:t>
            </w:r>
          </w:p>
        </w:tc>
      </w:tr>
      <w:tr w:rsidR="00C11454" w:rsidRPr="008E0DD7" w14:paraId="5CF424AE" w14:textId="32E1E76F" w:rsidTr="210E5735">
        <w:trPr>
          <w:trHeight w:val="18"/>
          <w:jc w:val="center"/>
        </w:trPr>
        <w:tc>
          <w:tcPr>
            <w:tcW w:w="4111" w:type="dxa"/>
            <w:tcBorders>
              <w:bottom w:val="nil"/>
            </w:tcBorders>
            <w:noWrap/>
            <w:vAlign w:val="center"/>
            <w:hideMark/>
          </w:tcPr>
          <w:p w14:paraId="3F273AAF" w14:textId="77777777" w:rsidR="00C11454" w:rsidRPr="008E0DD7" w:rsidRDefault="00C11454" w:rsidP="00C11454">
            <w:pPr>
              <w:ind w:left="0"/>
              <w:rPr>
                <w:rFonts w:eastAsia="Times New Roman" w:cstheme="majorHAnsi"/>
                <w:sz w:val="16"/>
                <w:szCs w:val="16"/>
                <w:lang w:eastAsia="en-GB"/>
              </w:rPr>
            </w:pPr>
            <w:r w:rsidRPr="008E0DD7">
              <w:rPr>
                <w:rFonts w:eastAsia="Times New Roman" w:cstheme="majorHAnsi"/>
                <w:sz w:val="16"/>
                <w:szCs w:val="16"/>
                <w:lang w:eastAsia="en-GB"/>
              </w:rPr>
              <w:t>House crowding (1 or more additional bedrooms needed):</w:t>
            </w:r>
          </w:p>
        </w:tc>
        <w:tc>
          <w:tcPr>
            <w:tcW w:w="993" w:type="dxa"/>
            <w:tcBorders>
              <w:bottom w:val="nil"/>
            </w:tcBorders>
          </w:tcPr>
          <w:p w14:paraId="5F033080" w14:textId="77777777" w:rsidR="00C11454" w:rsidRPr="008E0DD7" w:rsidRDefault="00C11454" w:rsidP="00C11454">
            <w:pPr>
              <w:ind w:left="0"/>
              <w:jc w:val="center"/>
              <w:rPr>
                <w:rFonts w:cs="Calibri"/>
                <w:sz w:val="16"/>
                <w:szCs w:val="16"/>
              </w:rPr>
            </w:pPr>
            <w:r w:rsidRPr="008E0DD7">
              <w:rPr>
                <w:rFonts w:cs="Calibri"/>
                <w:sz w:val="16"/>
                <w:szCs w:val="16"/>
              </w:rPr>
              <w:t>222,297</w:t>
            </w:r>
          </w:p>
        </w:tc>
        <w:tc>
          <w:tcPr>
            <w:tcW w:w="1701" w:type="dxa"/>
            <w:tcBorders>
              <w:bottom w:val="nil"/>
            </w:tcBorders>
            <w:noWrap/>
            <w:vAlign w:val="bottom"/>
          </w:tcPr>
          <w:p w14:paraId="1868920B" w14:textId="77777777" w:rsidR="00C11454" w:rsidRPr="008E0DD7" w:rsidRDefault="00C11454" w:rsidP="00C11454">
            <w:pPr>
              <w:ind w:left="0"/>
              <w:jc w:val="center"/>
              <w:rPr>
                <w:rFonts w:cs="Calibri"/>
                <w:sz w:val="16"/>
                <w:szCs w:val="16"/>
              </w:rPr>
            </w:pPr>
          </w:p>
        </w:tc>
        <w:tc>
          <w:tcPr>
            <w:tcW w:w="1559" w:type="dxa"/>
            <w:tcBorders>
              <w:bottom w:val="nil"/>
            </w:tcBorders>
            <w:noWrap/>
            <w:vAlign w:val="bottom"/>
          </w:tcPr>
          <w:p w14:paraId="7EB766EA" w14:textId="77777777" w:rsidR="00C11454" w:rsidRPr="008E0DD7" w:rsidRDefault="00C11454" w:rsidP="00C11454">
            <w:pPr>
              <w:ind w:left="0"/>
              <w:jc w:val="center"/>
              <w:rPr>
                <w:rFonts w:cs="Calibri"/>
                <w:sz w:val="16"/>
                <w:szCs w:val="16"/>
              </w:rPr>
            </w:pPr>
          </w:p>
        </w:tc>
        <w:tc>
          <w:tcPr>
            <w:tcW w:w="1559" w:type="dxa"/>
            <w:tcBorders>
              <w:bottom w:val="nil"/>
            </w:tcBorders>
            <w:vAlign w:val="bottom"/>
          </w:tcPr>
          <w:p w14:paraId="7C456339" w14:textId="77777777" w:rsidR="00C11454" w:rsidRPr="008E0DD7" w:rsidRDefault="00C11454" w:rsidP="00C11454">
            <w:pPr>
              <w:ind w:left="0"/>
              <w:jc w:val="center"/>
              <w:rPr>
                <w:rFonts w:cs="Calibri"/>
                <w:sz w:val="16"/>
                <w:szCs w:val="16"/>
              </w:rPr>
            </w:pPr>
          </w:p>
        </w:tc>
        <w:tc>
          <w:tcPr>
            <w:tcW w:w="1701" w:type="dxa"/>
            <w:tcBorders>
              <w:bottom w:val="nil"/>
            </w:tcBorders>
            <w:vAlign w:val="bottom"/>
          </w:tcPr>
          <w:p w14:paraId="7D47BC3C" w14:textId="49813119" w:rsidR="00C11454" w:rsidRPr="008E0DD7" w:rsidRDefault="00C11454" w:rsidP="00C11454">
            <w:pPr>
              <w:ind w:left="0"/>
              <w:jc w:val="center"/>
              <w:rPr>
                <w:rFonts w:cs="Calibri"/>
                <w:sz w:val="16"/>
                <w:szCs w:val="16"/>
              </w:rPr>
            </w:pPr>
          </w:p>
        </w:tc>
        <w:tc>
          <w:tcPr>
            <w:tcW w:w="1979" w:type="dxa"/>
            <w:tcBorders>
              <w:bottom w:val="nil"/>
            </w:tcBorders>
            <w:vAlign w:val="bottom"/>
          </w:tcPr>
          <w:p w14:paraId="1F784FF0" w14:textId="77CC8CF0" w:rsidR="00C11454" w:rsidRPr="008E0DD7" w:rsidRDefault="00C11454" w:rsidP="00C11454">
            <w:pPr>
              <w:ind w:left="0"/>
              <w:jc w:val="center"/>
              <w:rPr>
                <w:rFonts w:cs="Calibri"/>
                <w:sz w:val="16"/>
                <w:szCs w:val="16"/>
              </w:rPr>
            </w:pPr>
          </w:p>
        </w:tc>
      </w:tr>
      <w:tr w:rsidR="00C11454" w:rsidRPr="008E0DD7" w14:paraId="4425962B" w14:textId="0554F091" w:rsidTr="210E5735">
        <w:trPr>
          <w:trHeight w:val="18"/>
          <w:jc w:val="center"/>
        </w:trPr>
        <w:tc>
          <w:tcPr>
            <w:tcW w:w="4111" w:type="dxa"/>
            <w:tcBorders>
              <w:top w:val="nil"/>
              <w:bottom w:val="nil"/>
            </w:tcBorders>
            <w:noWrap/>
            <w:vAlign w:val="center"/>
            <w:hideMark/>
          </w:tcPr>
          <w:p w14:paraId="1D3002DA"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55EA1E4A"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1198E676" w14:textId="576696C7" w:rsidR="00C11454" w:rsidRPr="008E0DD7" w:rsidRDefault="00C11454" w:rsidP="00C11454">
            <w:pPr>
              <w:ind w:left="0"/>
              <w:jc w:val="center"/>
              <w:rPr>
                <w:rFonts w:cs="Calibri"/>
                <w:sz w:val="16"/>
                <w:szCs w:val="16"/>
              </w:rPr>
            </w:pPr>
            <w:r w:rsidRPr="008E0DD7">
              <w:rPr>
                <w:rFonts w:cs="Calibri"/>
                <w:sz w:val="16"/>
                <w:szCs w:val="16"/>
              </w:rPr>
              <w:t>28852 (95.4%)</w:t>
            </w:r>
          </w:p>
        </w:tc>
        <w:tc>
          <w:tcPr>
            <w:tcW w:w="1559" w:type="dxa"/>
            <w:tcBorders>
              <w:top w:val="nil"/>
              <w:bottom w:val="nil"/>
            </w:tcBorders>
            <w:noWrap/>
            <w:vAlign w:val="bottom"/>
          </w:tcPr>
          <w:p w14:paraId="31CDEDB9" w14:textId="15B343C3" w:rsidR="00C11454" w:rsidRPr="008E0DD7" w:rsidRDefault="00C11454" w:rsidP="00C11454">
            <w:pPr>
              <w:ind w:left="0"/>
              <w:jc w:val="center"/>
              <w:rPr>
                <w:rFonts w:cs="Calibri"/>
                <w:sz w:val="16"/>
                <w:szCs w:val="16"/>
              </w:rPr>
            </w:pPr>
            <w:r w:rsidRPr="008E0DD7">
              <w:rPr>
                <w:rFonts w:cs="Calibri"/>
                <w:sz w:val="16"/>
                <w:szCs w:val="16"/>
              </w:rPr>
              <w:t>35725 (94.9%)</w:t>
            </w:r>
          </w:p>
        </w:tc>
        <w:tc>
          <w:tcPr>
            <w:tcW w:w="1559" w:type="dxa"/>
            <w:tcBorders>
              <w:top w:val="nil"/>
              <w:bottom w:val="nil"/>
            </w:tcBorders>
            <w:vAlign w:val="bottom"/>
          </w:tcPr>
          <w:p w14:paraId="48AAC73A" w14:textId="30ABDB15" w:rsidR="00C11454" w:rsidRPr="008E0DD7" w:rsidRDefault="00C11454" w:rsidP="00C11454">
            <w:pPr>
              <w:ind w:left="0"/>
              <w:jc w:val="center"/>
              <w:rPr>
                <w:rFonts w:cs="Calibri"/>
                <w:sz w:val="16"/>
                <w:szCs w:val="16"/>
              </w:rPr>
            </w:pPr>
            <w:r w:rsidRPr="008E0DD7">
              <w:rPr>
                <w:rFonts w:cs="Calibri"/>
                <w:sz w:val="16"/>
                <w:szCs w:val="16"/>
              </w:rPr>
              <w:t>40242 (93.3%)</w:t>
            </w:r>
          </w:p>
        </w:tc>
        <w:tc>
          <w:tcPr>
            <w:tcW w:w="1701" w:type="dxa"/>
            <w:tcBorders>
              <w:top w:val="nil"/>
              <w:bottom w:val="nil"/>
            </w:tcBorders>
            <w:vAlign w:val="bottom"/>
          </w:tcPr>
          <w:p w14:paraId="4140349D" w14:textId="4C007644" w:rsidR="00C11454" w:rsidRPr="008E0DD7" w:rsidRDefault="00C11454" w:rsidP="00C11454">
            <w:pPr>
              <w:ind w:left="0"/>
              <w:jc w:val="center"/>
              <w:rPr>
                <w:rFonts w:cs="Calibri"/>
                <w:sz w:val="16"/>
                <w:szCs w:val="16"/>
              </w:rPr>
            </w:pPr>
            <w:r w:rsidRPr="008E0DD7">
              <w:rPr>
                <w:rFonts w:cs="Calibri"/>
                <w:sz w:val="16"/>
                <w:szCs w:val="16"/>
              </w:rPr>
              <w:t>44453 (91.0%)</w:t>
            </w:r>
          </w:p>
        </w:tc>
        <w:tc>
          <w:tcPr>
            <w:tcW w:w="1979" w:type="dxa"/>
            <w:tcBorders>
              <w:top w:val="nil"/>
              <w:bottom w:val="nil"/>
            </w:tcBorders>
            <w:vAlign w:val="bottom"/>
          </w:tcPr>
          <w:p w14:paraId="269DA19A" w14:textId="48C5ED0A" w:rsidR="00C11454" w:rsidRPr="008E0DD7" w:rsidRDefault="00C11454" w:rsidP="00C11454">
            <w:pPr>
              <w:ind w:left="0"/>
              <w:jc w:val="center"/>
              <w:rPr>
                <w:rFonts w:cs="Calibri"/>
                <w:sz w:val="16"/>
                <w:szCs w:val="16"/>
              </w:rPr>
            </w:pPr>
            <w:r w:rsidRPr="008E0DD7">
              <w:rPr>
                <w:rFonts w:cs="Calibri"/>
                <w:sz w:val="16"/>
                <w:szCs w:val="16"/>
              </w:rPr>
              <w:t>53169 (85.1%)</w:t>
            </w:r>
          </w:p>
        </w:tc>
      </w:tr>
      <w:tr w:rsidR="00C11454" w:rsidRPr="008E0DD7" w14:paraId="74620531" w14:textId="00AB33B1" w:rsidTr="210E5735">
        <w:trPr>
          <w:trHeight w:val="18"/>
          <w:jc w:val="center"/>
        </w:trPr>
        <w:tc>
          <w:tcPr>
            <w:tcW w:w="4111" w:type="dxa"/>
            <w:tcBorders>
              <w:top w:val="nil"/>
              <w:bottom w:val="single" w:sz="4" w:space="0" w:color="auto"/>
            </w:tcBorders>
            <w:noWrap/>
            <w:vAlign w:val="center"/>
            <w:hideMark/>
          </w:tcPr>
          <w:p w14:paraId="70FEBFCB"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7810B638" w14:textId="77777777" w:rsidR="00C11454" w:rsidRPr="008E0DD7" w:rsidRDefault="00C11454" w:rsidP="00C11454">
            <w:pPr>
              <w:ind w:left="0"/>
              <w:jc w:val="center"/>
              <w:rPr>
                <w:rFonts w:cs="Calibri"/>
                <w:sz w:val="16"/>
                <w:szCs w:val="16"/>
              </w:rPr>
            </w:pPr>
          </w:p>
        </w:tc>
        <w:tc>
          <w:tcPr>
            <w:tcW w:w="1701" w:type="dxa"/>
            <w:tcBorders>
              <w:top w:val="nil"/>
              <w:bottom w:val="single" w:sz="4" w:space="0" w:color="auto"/>
            </w:tcBorders>
            <w:noWrap/>
            <w:vAlign w:val="bottom"/>
          </w:tcPr>
          <w:p w14:paraId="342B7CB4" w14:textId="193B3FCC" w:rsidR="00C11454" w:rsidRPr="008E0DD7" w:rsidRDefault="00C11454" w:rsidP="00C11454">
            <w:pPr>
              <w:ind w:left="0"/>
              <w:jc w:val="center"/>
              <w:rPr>
                <w:rFonts w:cs="Calibri"/>
                <w:sz w:val="16"/>
                <w:szCs w:val="16"/>
              </w:rPr>
            </w:pPr>
            <w:r w:rsidRPr="008E0DD7">
              <w:rPr>
                <w:rFonts w:cs="Calibri"/>
                <w:sz w:val="16"/>
                <w:szCs w:val="16"/>
              </w:rPr>
              <w:t>1392 (4.6%)</w:t>
            </w:r>
          </w:p>
        </w:tc>
        <w:tc>
          <w:tcPr>
            <w:tcW w:w="1559" w:type="dxa"/>
            <w:tcBorders>
              <w:top w:val="nil"/>
              <w:bottom w:val="single" w:sz="4" w:space="0" w:color="auto"/>
            </w:tcBorders>
            <w:noWrap/>
            <w:vAlign w:val="bottom"/>
          </w:tcPr>
          <w:p w14:paraId="035BD0B3" w14:textId="110B322E" w:rsidR="00C11454" w:rsidRPr="008E0DD7" w:rsidRDefault="00C11454" w:rsidP="00C11454">
            <w:pPr>
              <w:ind w:left="0"/>
              <w:jc w:val="center"/>
              <w:rPr>
                <w:rFonts w:cs="Calibri"/>
                <w:sz w:val="16"/>
                <w:szCs w:val="16"/>
              </w:rPr>
            </w:pPr>
            <w:r w:rsidRPr="008E0DD7">
              <w:rPr>
                <w:rFonts w:cs="Calibri"/>
                <w:sz w:val="16"/>
                <w:szCs w:val="16"/>
              </w:rPr>
              <w:t>1911 (5.1%)</w:t>
            </w:r>
          </w:p>
        </w:tc>
        <w:tc>
          <w:tcPr>
            <w:tcW w:w="1559" w:type="dxa"/>
            <w:tcBorders>
              <w:top w:val="nil"/>
              <w:bottom w:val="single" w:sz="4" w:space="0" w:color="auto"/>
            </w:tcBorders>
            <w:vAlign w:val="bottom"/>
          </w:tcPr>
          <w:p w14:paraId="388BCCAC" w14:textId="531269F7" w:rsidR="00C11454" w:rsidRPr="008E0DD7" w:rsidRDefault="00C11454" w:rsidP="00C11454">
            <w:pPr>
              <w:ind w:left="0"/>
              <w:jc w:val="center"/>
              <w:rPr>
                <w:rFonts w:cs="Calibri"/>
                <w:sz w:val="16"/>
                <w:szCs w:val="16"/>
              </w:rPr>
            </w:pPr>
            <w:r w:rsidRPr="008E0DD7">
              <w:rPr>
                <w:rFonts w:cs="Calibri"/>
                <w:sz w:val="16"/>
                <w:szCs w:val="16"/>
              </w:rPr>
              <w:t>2890 (6.7%)</w:t>
            </w:r>
          </w:p>
        </w:tc>
        <w:tc>
          <w:tcPr>
            <w:tcW w:w="1701" w:type="dxa"/>
            <w:tcBorders>
              <w:top w:val="nil"/>
              <w:bottom w:val="single" w:sz="4" w:space="0" w:color="auto"/>
            </w:tcBorders>
            <w:vAlign w:val="bottom"/>
          </w:tcPr>
          <w:p w14:paraId="1569D0CA" w14:textId="0478074B" w:rsidR="00C11454" w:rsidRPr="008E0DD7" w:rsidRDefault="00C11454" w:rsidP="00C11454">
            <w:pPr>
              <w:ind w:left="0"/>
              <w:jc w:val="center"/>
              <w:rPr>
                <w:rFonts w:cs="Calibri"/>
                <w:sz w:val="16"/>
                <w:szCs w:val="16"/>
              </w:rPr>
            </w:pPr>
            <w:r w:rsidRPr="008E0DD7">
              <w:rPr>
                <w:rFonts w:cs="Calibri"/>
                <w:sz w:val="16"/>
                <w:szCs w:val="16"/>
              </w:rPr>
              <w:t>4388 (9.0%)</w:t>
            </w:r>
          </w:p>
        </w:tc>
        <w:tc>
          <w:tcPr>
            <w:tcW w:w="1979" w:type="dxa"/>
            <w:tcBorders>
              <w:top w:val="nil"/>
              <w:bottom w:val="single" w:sz="4" w:space="0" w:color="auto"/>
            </w:tcBorders>
            <w:vAlign w:val="bottom"/>
          </w:tcPr>
          <w:p w14:paraId="42EAD083" w14:textId="0BBC8491" w:rsidR="00C11454" w:rsidRPr="008E0DD7" w:rsidRDefault="00C11454" w:rsidP="00C11454">
            <w:pPr>
              <w:ind w:left="0"/>
              <w:jc w:val="center"/>
              <w:rPr>
                <w:rFonts w:cs="Calibri"/>
                <w:sz w:val="16"/>
                <w:szCs w:val="16"/>
              </w:rPr>
            </w:pPr>
            <w:r w:rsidRPr="008E0DD7">
              <w:rPr>
                <w:rFonts w:cs="Calibri"/>
                <w:sz w:val="16"/>
                <w:szCs w:val="16"/>
              </w:rPr>
              <w:t>9275 (14.9%)</w:t>
            </w:r>
          </w:p>
        </w:tc>
      </w:tr>
      <w:tr w:rsidR="00C11454" w:rsidRPr="008E0DD7" w14:paraId="4EAEC102" w14:textId="79B50E47" w:rsidTr="210E5735">
        <w:trPr>
          <w:trHeight w:val="18"/>
          <w:jc w:val="center"/>
        </w:trPr>
        <w:tc>
          <w:tcPr>
            <w:tcW w:w="4111" w:type="dxa"/>
            <w:tcBorders>
              <w:bottom w:val="nil"/>
            </w:tcBorders>
            <w:noWrap/>
            <w:vAlign w:val="center"/>
            <w:hideMark/>
          </w:tcPr>
          <w:p w14:paraId="6F6E2268" w14:textId="77777777" w:rsidR="00C11454" w:rsidRPr="008E0DD7" w:rsidRDefault="00C11454" w:rsidP="00C11454">
            <w:pPr>
              <w:ind w:left="0"/>
              <w:rPr>
                <w:rFonts w:eastAsia="Times New Roman" w:cstheme="majorHAnsi"/>
                <w:sz w:val="16"/>
                <w:szCs w:val="16"/>
                <w:lang w:eastAsia="en-GB"/>
              </w:rPr>
            </w:pPr>
            <w:r w:rsidRPr="008E0DD7">
              <w:rPr>
                <w:rFonts w:eastAsia="Times New Roman" w:cstheme="majorHAnsi"/>
                <w:sz w:val="16"/>
                <w:szCs w:val="16"/>
                <w:lang w:eastAsia="en-GB"/>
              </w:rPr>
              <w:t>Dwelling type:</w:t>
            </w:r>
          </w:p>
        </w:tc>
        <w:tc>
          <w:tcPr>
            <w:tcW w:w="993" w:type="dxa"/>
            <w:tcBorders>
              <w:bottom w:val="nil"/>
            </w:tcBorders>
          </w:tcPr>
          <w:p w14:paraId="6F2AE87D" w14:textId="77777777" w:rsidR="00C11454" w:rsidRPr="008E0DD7" w:rsidRDefault="00C11454" w:rsidP="00C11454">
            <w:pPr>
              <w:ind w:left="0"/>
              <w:jc w:val="center"/>
              <w:rPr>
                <w:rFonts w:cs="Calibri"/>
                <w:sz w:val="16"/>
                <w:szCs w:val="16"/>
              </w:rPr>
            </w:pPr>
            <w:r w:rsidRPr="008E0DD7">
              <w:rPr>
                <w:rFonts w:cs="Calibri"/>
                <w:sz w:val="16"/>
                <w:szCs w:val="16"/>
              </w:rPr>
              <w:t>229,656</w:t>
            </w:r>
          </w:p>
        </w:tc>
        <w:tc>
          <w:tcPr>
            <w:tcW w:w="1701" w:type="dxa"/>
            <w:tcBorders>
              <w:bottom w:val="nil"/>
            </w:tcBorders>
            <w:noWrap/>
            <w:vAlign w:val="bottom"/>
          </w:tcPr>
          <w:p w14:paraId="5C25F53A" w14:textId="77777777" w:rsidR="00C11454" w:rsidRPr="008E0DD7" w:rsidRDefault="00C11454" w:rsidP="00C11454">
            <w:pPr>
              <w:ind w:left="0"/>
              <w:jc w:val="center"/>
              <w:rPr>
                <w:rFonts w:cs="Calibri"/>
                <w:sz w:val="16"/>
                <w:szCs w:val="16"/>
              </w:rPr>
            </w:pPr>
          </w:p>
        </w:tc>
        <w:tc>
          <w:tcPr>
            <w:tcW w:w="1559" w:type="dxa"/>
            <w:tcBorders>
              <w:bottom w:val="nil"/>
            </w:tcBorders>
            <w:noWrap/>
            <w:vAlign w:val="bottom"/>
          </w:tcPr>
          <w:p w14:paraId="373D889D" w14:textId="77777777" w:rsidR="00C11454" w:rsidRPr="008E0DD7" w:rsidRDefault="00C11454" w:rsidP="00C11454">
            <w:pPr>
              <w:ind w:left="0"/>
              <w:jc w:val="center"/>
              <w:rPr>
                <w:rFonts w:cs="Calibri"/>
                <w:sz w:val="16"/>
                <w:szCs w:val="16"/>
              </w:rPr>
            </w:pPr>
          </w:p>
        </w:tc>
        <w:tc>
          <w:tcPr>
            <w:tcW w:w="1559" w:type="dxa"/>
            <w:tcBorders>
              <w:bottom w:val="nil"/>
            </w:tcBorders>
            <w:vAlign w:val="bottom"/>
          </w:tcPr>
          <w:p w14:paraId="5B326749" w14:textId="77777777" w:rsidR="00C11454" w:rsidRPr="008E0DD7" w:rsidRDefault="00C11454" w:rsidP="00C11454">
            <w:pPr>
              <w:ind w:left="0"/>
              <w:jc w:val="center"/>
              <w:rPr>
                <w:rFonts w:cs="Calibri"/>
                <w:sz w:val="16"/>
                <w:szCs w:val="16"/>
              </w:rPr>
            </w:pPr>
          </w:p>
        </w:tc>
        <w:tc>
          <w:tcPr>
            <w:tcW w:w="1701" w:type="dxa"/>
            <w:tcBorders>
              <w:bottom w:val="nil"/>
            </w:tcBorders>
            <w:vAlign w:val="bottom"/>
          </w:tcPr>
          <w:p w14:paraId="339A3BF0" w14:textId="43136C66" w:rsidR="00C11454" w:rsidRPr="008E0DD7" w:rsidRDefault="00C11454" w:rsidP="00C11454">
            <w:pPr>
              <w:ind w:left="0"/>
              <w:jc w:val="center"/>
              <w:rPr>
                <w:rFonts w:cs="Calibri"/>
                <w:sz w:val="16"/>
                <w:szCs w:val="16"/>
              </w:rPr>
            </w:pPr>
          </w:p>
        </w:tc>
        <w:tc>
          <w:tcPr>
            <w:tcW w:w="1979" w:type="dxa"/>
            <w:tcBorders>
              <w:bottom w:val="nil"/>
            </w:tcBorders>
            <w:vAlign w:val="bottom"/>
          </w:tcPr>
          <w:p w14:paraId="31F1B6ED" w14:textId="20B0A442" w:rsidR="00C11454" w:rsidRPr="008E0DD7" w:rsidRDefault="00C11454" w:rsidP="00C11454">
            <w:pPr>
              <w:ind w:left="0"/>
              <w:jc w:val="center"/>
              <w:rPr>
                <w:rFonts w:cs="Calibri"/>
                <w:sz w:val="16"/>
                <w:szCs w:val="16"/>
              </w:rPr>
            </w:pPr>
          </w:p>
        </w:tc>
      </w:tr>
      <w:tr w:rsidR="00C11454" w:rsidRPr="008E0DD7" w14:paraId="46FEFB34" w14:textId="3FB6110D" w:rsidTr="210E5735">
        <w:trPr>
          <w:trHeight w:val="18"/>
          <w:jc w:val="center"/>
        </w:trPr>
        <w:tc>
          <w:tcPr>
            <w:tcW w:w="4111" w:type="dxa"/>
            <w:tcBorders>
              <w:top w:val="nil"/>
              <w:bottom w:val="nil"/>
            </w:tcBorders>
            <w:noWrap/>
            <w:vAlign w:val="center"/>
            <w:hideMark/>
          </w:tcPr>
          <w:p w14:paraId="212F38A1"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Private dwellings</w:t>
            </w:r>
          </w:p>
        </w:tc>
        <w:tc>
          <w:tcPr>
            <w:tcW w:w="993" w:type="dxa"/>
            <w:tcBorders>
              <w:top w:val="nil"/>
              <w:bottom w:val="nil"/>
            </w:tcBorders>
          </w:tcPr>
          <w:p w14:paraId="2B9C363B"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22D942B0" w14:textId="7590C39B" w:rsidR="00C11454" w:rsidRPr="008E0DD7" w:rsidRDefault="00C11454" w:rsidP="00C11454">
            <w:pPr>
              <w:ind w:left="0"/>
              <w:jc w:val="center"/>
              <w:rPr>
                <w:rFonts w:cs="Calibri"/>
                <w:sz w:val="16"/>
                <w:szCs w:val="16"/>
              </w:rPr>
            </w:pPr>
            <w:r w:rsidRPr="008E0DD7">
              <w:rPr>
                <w:rFonts w:cs="Calibri"/>
                <w:sz w:val="16"/>
                <w:szCs w:val="16"/>
              </w:rPr>
              <w:t>30852 (99.6%)</w:t>
            </w:r>
          </w:p>
        </w:tc>
        <w:tc>
          <w:tcPr>
            <w:tcW w:w="1559" w:type="dxa"/>
            <w:tcBorders>
              <w:top w:val="nil"/>
              <w:bottom w:val="nil"/>
            </w:tcBorders>
            <w:noWrap/>
            <w:vAlign w:val="bottom"/>
          </w:tcPr>
          <w:p w14:paraId="03E017D5" w14:textId="4DAD1AA7" w:rsidR="00C11454" w:rsidRPr="008E0DD7" w:rsidRDefault="00C11454" w:rsidP="00C11454">
            <w:pPr>
              <w:ind w:left="0"/>
              <w:jc w:val="center"/>
              <w:rPr>
                <w:rFonts w:cs="Calibri"/>
                <w:sz w:val="16"/>
                <w:szCs w:val="16"/>
              </w:rPr>
            </w:pPr>
            <w:r w:rsidRPr="008E0DD7">
              <w:rPr>
                <w:rFonts w:cs="Calibri"/>
                <w:sz w:val="16"/>
                <w:szCs w:val="16"/>
              </w:rPr>
              <w:t>38411 (99.7%)</w:t>
            </w:r>
          </w:p>
        </w:tc>
        <w:tc>
          <w:tcPr>
            <w:tcW w:w="1559" w:type="dxa"/>
            <w:tcBorders>
              <w:top w:val="nil"/>
              <w:bottom w:val="nil"/>
            </w:tcBorders>
            <w:vAlign w:val="bottom"/>
          </w:tcPr>
          <w:p w14:paraId="7AA4523A" w14:textId="159CF20E" w:rsidR="00C11454" w:rsidRPr="008E0DD7" w:rsidRDefault="00C11454" w:rsidP="00C11454">
            <w:pPr>
              <w:ind w:left="0"/>
              <w:jc w:val="center"/>
              <w:rPr>
                <w:rFonts w:cs="Calibri"/>
                <w:sz w:val="16"/>
                <w:szCs w:val="16"/>
              </w:rPr>
            </w:pPr>
            <w:r w:rsidRPr="008E0DD7">
              <w:rPr>
                <w:rFonts w:cs="Calibri"/>
                <w:sz w:val="16"/>
                <w:szCs w:val="16"/>
              </w:rPr>
              <w:t>44218 (99.7%)</w:t>
            </w:r>
          </w:p>
        </w:tc>
        <w:tc>
          <w:tcPr>
            <w:tcW w:w="1701" w:type="dxa"/>
            <w:tcBorders>
              <w:top w:val="nil"/>
              <w:bottom w:val="nil"/>
            </w:tcBorders>
            <w:vAlign w:val="bottom"/>
          </w:tcPr>
          <w:p w14:paraId="03668996" w14:textId="40FEB331" w:rsidR="00C11454" w:rsidRPr="008E0DD7" w:rsidRDefault="00C11454" w:rsidP="00C11454">
            <w:pPr>
              <w:ind w:left="0"/>
              <w:jc w:val="center"/>
              <w:rPr>
                <w:rFonts w:cs="Calibri"/>
                <w:sz w:val="16"/>
                <w:szCs w:val="16"/>
              </w:rPr>
            </w:pPr>
            <w:r w:rsidRPr="008E0DD7">
              <w:rPr>
                <w:rFonts w:cs="Calibri"/>
                <w:sz w:val="16"/>
                <w:szCs w:val="16"/>
              </w:rPr>
              <w:t>50349 (99.8%)</w:t>
            </w:r>
          </w:p>
        </w:tc>
        <w:tc>
          <w:tcPr>
            <w:tcW w:w="1979" w:type="dxa"/>
            <w:tcBorders>
              <w:top w:val="nil"/>
              <w:bottom w:val="nil"/>
            </w:tcBorders>
            <w:vAlign w:val="bottom"/>
          </w:tcPr>
          <w:p w14:paraId="46B8E328" w14:textId="062D29CF" w:rsidR="00C11454" w:rsidRPr="008E0DD7" w:rsidRDefault="00C11454" w:rsidP="00C11454">
            <w:pPr>
              <w:ind w:left="0"/>
              <w:jc w:val="center"/>
              <w:rPr>
                <w:rFonts w:cs="Calibri"/>
                <w:sz w:val="16"/>
                <w:szCs w:val="16"/>
              </w:rPr>
            </w:pPr>
            <w:r w:rsidRPr="008E0DD7">
              <w:rPr>
                <w:rFonts w:cs="Calibri"/>
                <w:sz w:val="16"/>
                <w:szCs w:val="16"/>
              </w:rPr>
              <w:t>65176 (99.8%)</w:t>
            </w:r>
          </w:p>
        </w:tc>
      </w:tr>
      <w:tr w:rsidR="00C11454" w:rsidRPr="008E0DD7" w14:paraId="5BF0CD11" w14:textId="5250EEC9" w:rsidTr="210E5735">
        <w:trPr>
          <w:trHeight w:val="18"/>
          <w:jc w:val="center"/>
        </w:trPr>
        <w:tc>
          <w:tcPr>
            <w:tcW w:w="4111" w:type="dxa"/>
            <w:tcBorders>
              <w:top w:val="nil"/>
              <w:bottom w:val="single" w:sz="4" w:space="0" w:color="auto"/>
            </w:tcBorders>
            <w:noWrap/>
            <w:vAlign w:val="center"/>
            <w:hideMark/>
          </w:tcPr>
          <w:p w14:paraId="3EF7D5E7"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lastRenderedPageBreak/>
              <w:t>Collective dwellings</w:t>
            </w:r>
          </w:p>
        </w:tc>
        <w:tc>
          <w:tcPr>
            <w:tcW w:w="993" w:type="dxa"/>
            <w:tcBorders>
              <w:top w:val="nil"/>
              <w:bottom w:val="single" w:sz="4" w:space="0" w:color="auto"/>
            </w:tcBorders>
          </w:tcPr>
          <w:p w14:paraId="44D5DADB" w14:textId="77777777" w:rsidR="00C11454" w:rsidRPr="008E0DD7" w:rsidRDefault="00C11454" w:rsidP="00C11454">
            <w:pPr>
              <w:ind w:left="0"/>
              <w:jc w:val="center"/>
              <w:rPr>
                <w:rFonts w:cs="Calibri"/>
                <w:sz w:val="16"/>
                <w:szCs w:val="16"/>
              </w:rPr>
            </w:pPr>
          </w:p>
        </w:tc>
        <w:tc>
          <w:tcPr>
            <w:tcW w:w="1701" w:type="dxa"/>
            <w:tcBorders>
              <w:top w:val="nil"/>
              <w:bottom w:val="single" w:sz="4" w:space="0" w:color="auto"/>
            </w:tcBorders>
            <w:noWrap/>
            <w:vAlign w:val="bottom"/>
          </w:tcPr>
          <w:p w14:paraId="5B39D887" w14:textId="04E45090" w:rsidR="00C11454" w:rsidRPr="008E0DD7" w:rsidRDefault="00C11454" w:rsidP="00C11454">
            <w:pPr>
              <w:ind w:left="0"/>
              <w:jc w:val="center"/>
              <w:rPr>
                <w:rFonts w:cs="Calibri"/>
                <w:sz w:val="16"/>
                <w:szCs w:val="16"/>
              </w:rPr>
            </w:pPr>
            <w:r w:rsidRPr="008E0DD7">
              <w:rPr>
                <w:rFonts w:cs="Calibri"/>
                <w:sz w:val="16"/>
                <w:szCs w:val="16"/>
              </w:rPr>
              <w:t>125 (0.4%)</w:t>
            </w:r>
          </w:p>
        </w:tc>
        <w:tc>
          <w:tcPr>
            <w:tcW w:w="1559" w:type="dxa"/>
            <w:tcBorders>
              <w:top w:val="nil"/>
              <w:bottom w:val="single" w:sz="4" w:space="0" w:color="auto"/>
            </w:tcBorders>
            <w:noWrap/>
            <w:vAlign w:val="bottom"/>
          </w:tcPr>
          <w:p w14:paraId="55348C22" w14:textId="45F35A43" w:rsidR="00C11454" w:rsidRPr="008E0DD7" w:rsidRDefault="00C11454" w:rsidP="00C11454">
            <w:pPr>
              <w:ind w:left="0"/>
              <w:jc w:val="center"/>
              <w:rPr>
                <w:rFonts w:cs="Calibri"/>
                <w:sz w:val="16"/>
                <w:szCs w:val="16"/>
              </w:rPr>
            </w:pPr>
            <w:r w:rsidRPr="008E0DD7">
              <w:rPr>
                <w:rFonts w:cs="Calibri"/>
                <w:sz w:val="16"/>
                <w:szCs w:val="16"/>
              </w:rPr>
              <w:t>122 (0.3%)</w:t>
            </w:r>
          </w:p>
        </w:tc>
        <w:tc>
          <w:tcPr>
            <w:tcW w:w="1559" w:type="dxa"/>
            <w:tcBorders>
              <w:top w:val="nil"/>
              <w:bottom w:val="single" w:sz="4" w:space="0" w:color="auto"/>
            </w:tcBorders>
            <w:vAlign w:val="bottom"/>
          </w:tcPr>
          <w:p w14:paraId="1C1DFD16" w14:textId="6F32155B" w:rsidR="00C11454" w:rsidRPr="008E0DD7" w:rsidRDefault="00C11454" w:rsidP="00C11454">
            <w:pPr>
              <w:ind w:left="0"/>
              <w:jc w:val="center"/>
              <w:rPr>
                <w:rFonts w:cs="Calibri"/>
                <w:sz w:val="16"/>
                <w:szCs w:val="16"/>
              </w:rPr>
            </w:pPr>
            <w:r w:rsidRPr="008E0DD7">
              <w:rPr>
                <w:rFonts w:cs="Calibri"/>
                <w:sz w:val="16"/>
                <w:szCs w:val="16"/>
              </w:rPr>
              <w:t>113 (0.3%)</w:t>
            </w:r>
          </w:p>
        </w:tc>
        <w:tc>
          <w:tcPr>
            <w:tcW w:w="1701" w:type="dxa"/>
            <w:tcBorders>
              <w:top w:val="nil"/>
              <w:bottom w:val="single" w:sz="4" w:space="0" w:color="auto"/>
            </w:tcBorders>
            <w:vAlign w:val="bottom"/>
          </w:tcPr>
          <w:p w14:paraId="0DD373E7" w14:textId="6F6A31AE" w:rsidR="00C11454" w:rsidRPr="008E0DD7" w:rsidRDefault="00C11454" w:rsidP="00C11454">
            <w:pPr>
              <w:ind w:left="0"/>
              <w:jc w:val="center"/>
              <w:rPr>
                <w:rFonts w:cs="Calibri"/>
                <w:sz w:val="16"/>
                <w:szCs w:val="16"/>
              </w:rPr>
            </w:pPr>
            <w:r w:rsidRPr="008E0DD7">
              <w:rPr>
                <w:rFonts w:cs="Calibri"/>
                <w:sz w:val="16"/>
                <w:szCs w:val="16"/>
              </w:rPr>
              <w:t>123 (0.2%)</w:t>
            </w:r>
          </w:p>
        </w:tc>
        <w:tc>
          <w:tcPr>
            <w:tcW w:w="1979" w:type="dxa"/>
            <w:tcBorders>
              <w:top w:val="nil"/>
              <w:bottom w:val="single" w:sz="4" w:space="0" w:color="auto"/>
            </w:tcBorders>
            <w:vAlign w:val="bottom"/>
          </w:tcPr>
          <w:p w14:paraId="05E571EF" w14:textId="5800C716" w:rsidR="00C11454" w:rsidRPr="008E0DD7" w:rsidRDefault="00C11454" w:rsidP="00C11454">
            <w:pPr>
              <w:ind w:left="0"/>
              <w:jc w:val="center"/>
              <w:rPr>
                <w:rFonts w:cs="Calibri"/>
                <w:sz w:val="16"/>
                <w:szCs w:val="16"/>
              </w:rPr>
            </w:pPr>
            <w:r w:rsidRPr="008E0DD7">
              <w:rPr>
                <w:rFonts w:cs="Calibri"/>
                <w:sz w:val="16"/>
                <w:szCs w:val="16"/>
              </w:rPr>
              <w:t>160 (0.2%)</w:t>
            </w:r>
          </w:p>
        </w:tc>
      </w:tr>
      <w:tr w:rsidR="00C11454" w:rsidRPr="008E0DD7" w14:paraId="2B06E8C6" w14:textId="68D11E35" w:rsidTr="210E5735">
        <w:trPr>
          <w:trHeight w:val="18"/>
          <w:jc w:val="center"/>
        </w:trPr>
        <w:tc>
          <w:tcPr>
            <w:tcW w:w="4111" w:type="dxa"/>
            <w:tcBorders>
              <w:bottom w:val="nil"/>
            </w:tcBorders>
            <w:noWrap/>
            <w:vAlign w:val="center"/>
            <w:hideMark/>
          </w:tcPr>
          <w:p w14:paraId="3FF7E16A" w14:textId="77777777" w:rsidR="00C11454" w:rsidRPr="008E0DD7" w:rsidRDefault="00C11454" w:rsidP="00C11454">
            <w:pPr>
              <w:ind w:left="0"/>
              <w:rPr>
                <w:rFonts w:eastAsia="Times New Roman" w:cstheme="majorHAnsi"/>
                <w:sz w:val="16"/>
                <w:szCs w:val="16"/>
                <w:lang w:eastAsia="en-GB"/>
              </w:rPr>
            </w:pPr>
            <w:r w:rsidRPr="008E0DD7">
              <w:rPr>
                <w:rFonts w:eastAsia="Times New Roman" w:cstheme="majorHAnsi"/>
                <w:sz w:val="16"/>
                <w:szCs w:val="16"/>
                <w:lang w:eastAsia="en-GB"/>
              </w:rPr>
              <w:t>Tenure type:</w:t>
            </w:r>
          </w:p>
        </w:tc>
        <w:tc>
          <w:tcPr>
            <w:tcW w:w="993" w:type="dxa"/>
            <w:tcBorders>
              <w:bottom w:val="nil"/>
            </w:tcBorders>
          </w:tcPr>
          <w:p w14:paraId="238F69FD" w14:textId="77777777" w:rsidR="00C11454" w:rsidRPr="008E0DD7" w:rsidRDefault="00C11454" w:rsidP="00C11454">
            <w:pPr>
              <w:ind w:left="0"/>
              <w:jc w:val="center"/>
              <w:rPr>
                <w:rFonts w:cs="Calibri"/>
                <w:sz w:val="16"/>
                <w:szCs w:val="16"/>
              </w:rPr>
            </w:pPr>
            <w:r w:rsidRPr="008E0DD7">
              <w:rPr>
                <w:rFonts w:cs="Calibri"/>
                <w:sz w:val="16"/>
                <w:szCs w:val="16"/>
              </w:rPr>
              <w:t>226,005</w:t>
            </w:r>
          </w:p>
        </w:tc>
        <w:tc>
          <w:tcPr>
            <w:tcW w:w="1701" w:type="dxa"/>
            <w:tcBorders>
              <w:bottom w:val="nil"/>
            </w:tcBorders>
            <w:noWrap/>
            <w:vAlign w:val="bottom"/>
          </w:tcPr>
          <w:p w14:paraId="4FE1D784" w14:textId="77777777" w:rsidR="00C11454" w:rsidRPr="008E0DD7" w:rsidRDefault="00C11454" w:rsidP="00C11454">
            <w:pPr>
              <w:ind w:left="0"/>
              <w:jc w:val="center"/>
              <w:rPr>
                <w:rFonts w:cs="Calibri"/>
                <w:sz w:val="16"/>
                <w:szCs w:val="16"/>
              </w:rPr>
            </w:pPr>
          </w:p>
        </w:tc>
        <w:tc>
          <w:tcPr>
            <w:tcW w:w="1559" w:type="dxa"/>
            <w:tcBorders>
              <w:bottom w:val="nil"/>
            </w:tcBorders>
            <w:noWrap/>
            <w:vAlign w:val="bottom"/>
          </w:tcPr>
          <w:p w14:paraId="2615BD2B" w14:textId="77777777" w:rsidR="00C11454" w:rsidRPr="008E0DD7" w:rsidRDefault="00C11454" w:rsidP="00C11454">
            <w:pPr>
              <w:ind w:left="0"/>
              <w:jc w:val="center"/>
              <w:rPr>
                <w:rFonts w:cs="Calibri"/>
                <w:sz w:val="16"/>
                <w:szCs w:val="16"/>
              </w:rPr>
            </w:pPr>
          </w:p>
        </w:tc>
        <w:tc>
          <w:tcPr>
            <w:tcW w:w="1559" w:type="dxa"/>
            <w:tcBorders>
              <w:bottom w:val="nil"/>
            </w:tcBorders>
            <w:vAlign w:val="bottom"/>
          </w:tcPr>
          <w:p w14:paraId="0BC2FAAB" w14:textId="77777777" w:rsidR="00C11454" w:rsidRPr="008E0DD7" w:rsidRDefault="00C11454" w:rsidP="00C11454">
            <w:pPr>
              <w:ind w:left="0"/>
              <w:jc w:val="center"/>
              <w:rPr>
                <w:rFonts w:cs="Calibri"/>
                <w:sz w:val="16"/>
                <w:szCs w:val="16"/>
              </w:rPr>
            </w:pPr>
          </w:p>
        </w:tc>
        <w:tc>
          <w:tcPr>
            <w:tcW w:w="1701" w:type="dxa"/>
            <w:tcBorders>
              <w:bottom w:val="nil"/>
            </w:tcBorders>
            <w:vAlign w:val="bottom"/>
          </w:tcPr>
          <w:p w14:paraId="0EEA3FA4" w14:textId="584936AA" w:rsidR="00C11454" w:rsidRPr="008E0DD7" w:rsidRDefault="00C11454" w:rsidP="00C11454">
            <w:pPr>
              <w:ind w:left="0"/>
              <w:jc w:val="center"/>
              <w:rPr>
                <w:rFonts w:cs="Calibri"/>
                <w:sz w:val="16"/>
                <w:szCs w:val="16"/>
              </w:rPr>
            </w:pPr>
          </w:p>
        </w:tc>
        <w:tc>
          <w:tcPr>
            <w:tcW w:w="1979" w:type="dxa"/>
            <w:tcBorders>
              <w:bottom w:val="nil"/>
            </w:tcBorders>
            <w:vAlign w:val="bottom"/>
          </w:tcPr>
          <w:p w14:paraId="3980D270" w14:textId="6E9CC2CE" w:rsidR="00C11454" w:rsidRPr="008E0DD7" w:rsidRDefault="00C11454" w:rsidP="00C11454">
            <w:pPr>
              <w:ind w:left="0"/>
              <w:jc w:val="center"/>
              <w:rPr>
                <w:rFonts w:cs="Calibri"/>
                <w:sz w:val="16"/>
                <w:szCs w:val="16"/>
              </w:rPr>
            </w:pPr>
          </w:p>
        </w:tc>
      </w:tr>
      <w:tr w:rsidR="00C11454" w:rsidRPr="008E0DD7" w14:paraId="4E3628D7" w14:textId="527ADB4D" w:rsidTr="210E5735">
        <w:trPr>
          <w:trHeight w:val="18"/>
          <w:jc w:val="center"/>
        </w:trPr>
        <w:tc>
          <w:tcPr>
            <w:tcW w:w="4111" w:type="dxa"/>
            <w:tcBorders>
              <w:top w:val="nil"/>
              <w:bottom w:val="nil"/>
            </w:tcBorders>
            <w:noWrap/>
            <w:vAlign w:val="center"/>
            <w:hideMark/>
          </w:tcPr>
          <w:p w14:paraId="431CB8B7"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Own</w:t>
            </w:r>
          </w:p>
        </w:tc>
        <w:tc>
          <w:tcPr>
            <w:tcW w:w="993" w:type="dxa"/>
            <w:tcBorders>
              <w:top w:val="nil"/>
              <w:bottom w:val="nil"/>
            </w:tcBorders>
          </w:tcPr>
          <w:p w14:paraId="3FE71494"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1F0D5247" w14:textId="23DA8DCA" w:rsidR="00C11454" w:rsidRPr="008E0DD7" w:rsidRDefault="00C11454" w:rsidP="00C11454">
            <w:pPr>
              <w:ind w:left="0"/>
              <w:jc w:val="center"/>
              <w:rPr>
                <w:rFonts w:cs="Calibri"/>
                <w:sz w:val="16"/>
                <w:szCs w:val="16"/>
              </w:rPr>
            </w:pPr>
            <w:r w:rsidRPr="008E0DD7">
              <w:rPr>
                <w:rFonts w:cs="Calibri"/>
                <w:sz w:val="16"/>
                <w:szCs w:val="16"/>
              </w:rPr>
              <w:t>25311 (82.7%)</w:t>
            </w:r>
          </w:p>
        </w:tc>
        <w:tc>
          <w:tcPr>
            <w:tcW w:w="1559" w:type="dxa"/>
            <w:tcBorders>
              <w:top w:val="nil"/>
              <w:bottom w:val="nil"/>
            </w:tcBorders>
            <w:noWrap/>
            <w:vAlign w:val="bottom"/>
          </w:tcPr>
          <w:p w14:paraId="5D1A1F78" w14:textId="127E42DF" w:rsidR="00C11454" w:rsidRPr="008E0DD7" w:rsidRDefault="00C11454" w:rsidP="00C11454">
            <w:pPr>
              <w:ind w:left="0"/>
              <w:jc w:val="center"/>
              <w:rPr>
                <w:rFonts w:cs="Calibri"/>
                <w:sz w:val="16"/>
                <w:szCs w:val="16"/>
              </w:rPr>
            </w:pPr>
            <w:r w:rsidRPr="008E0DD7">
              <w:rPr>
                <w:rFonts w:cs="Calibri"/>
                <w:sz w:val="16"/>
                <w:szCs w:val="16"/>
              </w:rPr>
              <w:t>29616 (77.8%)</w:t>
            </w:r>
          </w:p>
        </w:tc>
        <w:tc>
          <w:tcPr>
            <w:tcW w:w="1559" w:type="dxa"/>
            <w:tcBorders>
              <w:top w:val="nil"/>
              <w:bottom w:val="nil"/>
            </w:tcBorders>
            <w:vAlign w:val="bottom"/>
          </w:tcPr>
          <w:p w14:paraId="2355E742" w14:textId="5CA4F000" w:rsidR="00C11454" w:rsidRPr="008E0DD7" w:rsidRDefault="00C11454" w:rsidP="00C11454">
            <w:pPr>
              <w:ind w:left="0"/>
              <w:jc w:val="center"/>
              <w:rPr>
                <w:rFonts w:cs="Calibri"/>
                <w:sz w:val="16"/>
                <w:szCs w:val="16"/>
              </w:rPr>
            </w:pPr>
            <w:r w:rsidRPr="008E0DD7">
              <w:rPr>
                <w:rFonts w:cs="Calibri"/>
                <w:sz w:val="16"/>
                <w:szCs w:val="16"/>
              </w:rPr>
              <w:t>31461 (71.9%)</w:t>
            </w:r>
          </w:p>
        </w:tc>
        <w:tc>
          <w:tcPr>
            <w:tcW w:w="1701" w:type="dxa"/>
            <w:tcBorders>
              <w:top w:val="nil"/>
              <w:bottom w:val="nil"/>
            </w:tcBorders>
            <w:vAlign w:val="bottom"/>
          </w:tcPr>
          <w:p w14:paraId="66BCD3C5" w14:textId="3E980B30" w:rsidR="00C11454" w:rsidRPr="008E0DD7" w:rsidRDefault="00C11454" w:rsidP="00C11454">
            <w:pPr>
              <w:ind w:left="0"/>
              <w:jc w:val="center"/>
              <w:rPr>
                <w:rFonts w:cs="Calibri"/>
                <w:sz w:val="16"/>
                <w:szCs w:val="16"/>
              </w:rPr>
            </w:pPr>
            <w:r w:rsidRPr="008E0DD7">
              <w:rPr>
                <w:rFonts w:cs="Calibri"/>
                <w:sz w:val="16"/>
                <w:szCs w:val="16"/>
              </w:rPr>
              <w:t>31161 (62.7%)</w:t>
            </w:r>
          </w:p>
        </w:tc>
        <w:tc>
          <w:tcPr>
            <w:tcW w:w="1979" w:type="dxa"/>
            <w:tcBorders>
              <w:top w:val="nil"/>
              <w:bottom w:val="nil"/>
            </w:tcBorders>
            <w:vAlign w:val="bottom"/>
          </w:tcPr>
          <w:p w14:paraId="4E3BEA7E" w14:textId="69F20C72" w:rsidR="00C11454" w:rsidRPr="008E0DD7" w:rsidRDefault="00C11454" w:rsidP="00C11454">
            <w:pPr>
              <w:ind w:left="0"/>
              <w:jc w:val="center"/>
              <w:rPr>
                <w:rFonts w:cs="Calibri"/>
                <w:sz w:val="16"/>
                <w:szCs w:val="16"/>
              </w:rPr>
            </w:pPr>
            <w:r w:rsidRPr="008E0DD7">
              <w:rPr>
                <w:rFonts w:cs="Calibri"/>
                <w:sz w:val="16"/>
                <w:szCs w:val="16"/>
              </w:rPr>
              <w:t>27803 (43.5%)</w:t>
            </w:r>
          </w:p>
        </w:tc>
      </w:tr>
      <w:tr w:rsidR="00C11454" w:rsidRPr="008E0DD7" w14:paraId="394F5447" w14:textId="2664B34F" w:rsidTr="210E5735">
        <w:trPr>
          <w:trHeight w:val="18"/>
          <w:jc w:val="center"/>
        </w:trPr>
        <w:tc>
          <w:tcPr>
            <w:tcW w:w="4111" w:type="dxa"/>
            <w:tcBorders>
              <w:top w:val="nil"/>
              <w:bottom w:val="single" w:sz="4" w:space="0" w:color="auto"/>
            </w:tcBorders>
            <w:noWrap/>
            <w:vAlign w:val="center"/>
            <w:hideMark/>
          </w:tcPr>
          <w:p w14:paraId="0EC9AFAD" w14:textId="3B9B8213" w:rsidR="00C11454" w:rsidRPr="008E0DD7" w:rsidRDefault="008917AD" w:rsidP="210E5735">
            <w:pPr>
              <w:ind w:left="227"/>
              <w:rPr>
                <w:rFonts w:eastAsia="Times New Roman" w:cstheme="majorBidi"/>
                <w:sz w:val="16"/>
                <w:szCs w:val="16"/>
                <w:lang w:eastAsia="en-GB"/>
              </w:rPr>
            </w:pPr>
            <w:r>
              <w:rPr>
                <w:rFonts w:eastAsia="Times New Roman" w:cstheme="majorBidi"/>
                <w:sz w:val="16"/>
                <w:szCs w:val="16"/>
                <w:lang w:eastAsia="en-GB"/>
              </w:rPr>
              <w:t>Rented</w:t>
            </w:r>
            <w:r w:rsidR="00EE1872">
              <w:rPr>
                <w:rFonts w:eastAsia="Times New Roman" w:cstheme="majorBidi"/>
                <w:sz w:val="16"/>
                <w:szCs w:val="16"/>
                <w:lang w:eastAsia="en-GB"/>
              </w:rPr>
              <w:t xml:space="preserve"> </w:t>
            </w:r>
            <w:r w:rsidR="00EE1872" w:rsidRPr="005842D1">
              <w:rPr>
                <w:rFonts w:eastAsia="Times New Roman" w:cstheme="majorBidi"/>
                <w:sz w:val="16"/>
                <w:szCs w:val="16"/>
                <w:vertAlign w:val="superscript"/>
                <w:lang w:eastAsia="en-GB"/>
              </w:rPr>
              <w:t>d</w:t>
            </w:r>
          </w:p>
        </w:tc>
        <w:tc>
          <w:tcPr>
            <w:tcW w:w="993" w:type="dxa"/>
            <w:tcBorders>
              <w:top w:val="nil"/>
              <w:bottom w:val="single" w:sz="4" w:space="0" w:color="auto"/>
            </w:tcBorders>
          </w:tcPr>
          <w:p w14:paraId="6A654514" w14:textId="77777777" w:rsidR="00C11454" w:rsidRPr="008E0DD7" w:rsidRDefault="00C11454" w:rsidP="00C11454">
            <w:pPr>
              <w:ind w:left="0"/>
              <w:jc w:val="center"/>
              <w:rPr>
                <w:rFonts w:cs="Calibri"/>
                <w:sz w:val="16"/>
                <w:szCs w:val="16"/>
              </w:rPr>
            </w:pPr>
          </w:p>
        </w:tc>
        <w:tc>
          <w:tcPr>
            <w:tcW w:w="1701" w:type="dxa"/>
            <w:tcBorders>
              <w:top w:val="nil"/>
              <w:bottom w:val="single" w:sz="4" w:space="0" w:color="auto"/>
            </w:tcBorders>
            <w:noWrap/>
            <w:vAlign w:val="bottom"/>
          </w:tcPr>
          <w:p w14:paraId="4A180A2C" w14:textId="10D8193D" w:rsidR="00C11454" w:rsidRPr="008E0DD7" w:rsidRDefault="00C11454" w:rsidP="00C11454">
            <w:pPr>
              <w:ind w:left="0"/>
              <w:jc w:val="center"/>
              <w:rPr>
                <w:rFonts w:cs="Calibri"/>
                <w:sz w:val="16"/>
                <w:szCs w:val="16"/>
              </w:rPr>
            </w:pPr>
            <w:r w:rsidRPr="008E0DD7">
              <w:rPr>
                <w:rFonts w:cs="Calibri"/>
                <w:sz w:val="16"/>
                <w:szCs w:val="16"/>
              </w:rPr>
              <w:t>5305 (17.3%)</w:t>
            </w:r>
          </w:p>
        </w:tc>
        <w:tc>
          <w:tcPr>
            <w:tcW w:w="1559" w:type="dxa"/>
            <w:tcBorders>
              <w:top w:val="nil"/>
              <w:bottom w:val="single" w:sz="4" w:space="0" w:color="auto"/>
            </w:tcBorders>
            <w:noWrap/>
            <w:vAlign w:val="bottom"/>
          </w:tcPr>
          <w:p w14:paraId="174B2822" w14:textId="4D4D03CA" w:rsidR="00C11454" w:rsidRPr="008E0DD7" w:rsidRDefault="00C11454" w:rsidP="00C11454">
            <w:pPr>
              <w:ind w:left="0"/>
              <w:jc w:val="center"/>
              <w:rPr>
                <w:rFonts w:cs="Calibri"/>
                <w:sz w:val="16"/>
                <w:szCs w:val="16"/>
              </w:rPr>
            </w:pPr>
            <w:r w:rsidRPr="008E0DD7">
              <w:rPr>
                <w:rFonts w:cs="Calibri"/>
                <w:sz w:val="16"/>
                <w:szCs w:val="16"/>
              </w:rPr>
              <w:t>8459 (22.2%)</w:t>
            </w:r>
          </w:p>
        </w:tc>
        <w:tc>
          <w:tcPr>
            <w:tcW w:w="1559" w:type="dxa"/>
            <w:tcBorders>
              <w:top w:val="nil"/>
              <w:bottom w:val="single" w:sz="4" w:space="0" w:color="auto"/>
            </w:tcBorders>
            <w:vAlign w:val="bottom"/>
          </w:tcPr>
          <w:p w14:paraId="58976B2F" w14:textId="68D33105" w:rsidR="00C11454" w:rsidRPr="008E0DD7" w:rsidRDefault="00C11454" w:rsidP="00C11454">
            <w:pPr>
              <w:ind w:left="0"/>
              <w:jc w:val="center"/>
              <w:rPr>
                <w:rFonts w:cs="Calibri"/>
                <w:sz w:val="16"/>
                <w:szCs w:val="16"/>
              </w:rPr>
            </w:pPr>
            <w:r w:rsidRPr="008E0DD7">
              <w:rPr>
                <w:rFonts w:cs="Calibri"/>
                <w:sz w:val="16"/>
                <w:szCs w:val="16"/>
              </w:rPr>
              <w:t>12274 (28.1%)</w:t>
            </w:r>
          </w:p>
        </w:tc>
        <w:tc>
          <w:tcPr>
            <w:tcW w:w="1701" w:type="dxa"/>
            <w:tcBorders>
              <w:top w:val="nil"/>
              <w:bottom w:val="single" w:sz="4" w:space="0" w:color="auto"/>
            </w:tcBorders>
            <w:vAlign w:val="bottom"/>
          </w:tcPr>
          <w:p w14:paraId="7208A5FD" w14:textId="090C7DA9" w:rsidR="00C11454" w:rsidRPr="008E0DD7" w:rsidRDefault="00C11454" w:rsidP="00C11454">
            <w:pPr>
              <w:ind w:left="0"/>
              <w:jc w:val="center"/>
              <w:rPr>
                <w:rFonts w:cs="Calibri"/>
                <w:sz w:val="16"/>
                <w:szCs w:val="16"/>
              </w:rPr>
            </w:pPr>
            <w:r w:rsidRPr="008E0DD7">
              <w:rPr>
                <w:rFonts w:cs="Calibri"/>
                <w:sz w:val="16"/>
                <w:szCs w:val="16"/>
              </w:rPr>
              <w:t>18526 (37.3%)</w:t>
            </w:r>
          </w:p>
        </w:tc>
        <w:tc>
          <w:tcPr>
            <w:tcW w:w="1979" w:type="dxa"/>
            <w:tcBorders>
              <w:top w:val="nil"/>
              <w:bottom w:val="single" w:sz="4" w:space="0" w:color="auto"/>
            </w:tcBorders>
            <w:vAlign w:val="bottom"/>
          </w:tcPr>
          <w:p w14:paraId="003F985F" w14:textId="3F3D8500" w:rsidR="00C11454" w:rsidRPr="008E0DD7" w:rsidRDefault="00C11454" w:rsidP="00C11454">
            <w:pPr>
              <w:ind w:left="0"/>
              <w:jc w:val="center"/>
              <w:rPr>
                <w:rFonts w:cs="Calibri"/>
                <w:sz w:val="16"/>
                <w:szCs w:val="16"/>
              </w:rPr>
            </w:pPr>
            <w:r w:rsidRPr="008E0DD7">
              <w:rPr>
                <w:rFonts w:cs="Calibri"/>
                <w:sz w:val="16"/>
                <w:szCs w:val="16"/>
              </w:rPr>
              <w:t>36089 (56.5%)</w:t>
            </w:r>
          </w:p>
        </w:tc>
      </w:tr>
      <w:tr w:rsidR="00C11454" w:rsidRPr="008E0DD7" w14:paraId="2DD9D1B6" w14:textId="018B5B56" w:rsidTr="210E5735">
        <w:trPr>
          <w:trHeight w:val="18"/>
          <w:jc w:val="center"/>
        </w:trPr>
        <w:tc>
          <w:tcPr>
            <w:tcW w:w="4111" w:type="dxa"/>
            <w:tcBorders>
              <w:bottom w:val="nil"/>
            </w:tcBorders>
            <w:noWrap/>
            <w:vAlign w:val="center"/>
            <w:hideMark/>
          </w:tcPr>
          <w:p w14:paraId="3360FCEA" w14:textId="77777777" w:rsidR="00C11454" w:rsidRPr="008E0DD7" w:rsidRDefault="00C11454" w:rsidP="00C11454">
            <w:pPr>
              <w:ind w:left="0"/>
              <w:rPr>
                <w:rFonts w:eastAsia="Times New Roman" w:cstheme="majorHAnsi"/>
                <w:sz w:val="16"/>
                <w:szCs w:val="16"/>
                <w:lang w:eastAsia="en-GB"/>
              </w:rPr>
            </w:pPr>
            <w:r w:rsidRPr="008E0DD7">
              <w:rPr>
                <w:rFonts w:eastAsia="Times New Roman" w:cstheme="majorHAnsi"/>
                <w:sz w:val="16"/>
                <w:szCs w:val="16"/>
                <w:lang w:eastAsia="en-GB"/>
              </w:rPr>
              <w:t>Child has moved residence address in the last 5 years:</w:t>
            </w:r>
          </w:p>
        </w:tc>
        <w:tc>
          <w:tcPr>
            <w:tcW w:w="993" w:type="dxa"/>
            <w:tcBorders>
              <w:bottom w:val="nil"/>
            </w:tcBorders>
          </w:tcPr>
          <w:p w14:paraId="2AD35DAC" w14:textId="77777777" w:rsidR="00C11454" w:rsidRPr="008E0DD7" w:rsidRDefault="00C11454" w:rsidP="00C11454">
            <w:pPr>
              <w:ind w:left="0"/>
              <w:jc w:val="center"/>
              <w:rPr>
                <w:rFonts w:cs="Calibri"/>
                <w:sz w:val="16"/>
                <w:szCs w:val="16"/>
              </w:rPr>
            </w:pPr>
            <w:r w:rsidRPr="008E0DD7">
              <w:rPr>
                <w:rFonts w:cs="Calibri"/>
                <w:sz w:val="16"/>
                <w:szCs w:val="16"/>
              </w:rPr>
              <w:t>223,469</w:t>
            </w:r>
          </w:p>
        </w:tc>
        <w:tc>
          <w:tcPr>
            <w:tcW w:w="1701" w:type="dxa"/>
            <w:tcBorders>
              <w:bottom w:val="nil"/>
            </w:tcBorders>
            <w:noWrap/>
            <w:vAlign w:val="bottom"/>
          </w:tcPr>
          <w:p w14:paraId="09BD5FF6" w14:textId="77777777" w:rsidR="00C11454" w:rsidRPr="008E0DD7" w:rsidRDefault="00C11454" w:rsidP="00C11454">
            <w:pPr>
              <w:ind w:left="0"/>
              <w:jc w:val="center"/>
              <w:rPr>
                <w:rFonts w:cs="Calibri"/>
                <w:sz w:val="16"/>
                <w:szCs w:val="16"/>
              </w:rPr>
            </w:pPr>
          </w:p>
        </w:tc>
        <w:tc>
          <w:tcPr>
            <w:tcW w:w="1559" w:type="dxa"/>
            <w:tcBorders>
              <w:bottom w:val="nil"/>
            </w:tcBorders>
            <w:noWrap/>
            <w:vAlign w:val="bottom"/>
          </w:tcPr>
          <w:p w14:paraId="411716FD" w14:textId="77777777" w:rsidR="00C11454" w:rsidRPr="008E0DD7" w:rsidRDefault="00C11454" w:rsidP="00C11454">
            <w:pPr>
              <w:ind w:left="0"/>
              <w:jc w:val="center"/>
              <w:rPr>
                <w:rFonts w:cs="Calibri"/>
                <w:sz w:val="16"/>
                <w:szCs w:val="16"/>
              </w:rPr>
            </w:pPr>
          </w:p>
        </w:tc>
        <w:tc>
          <w:tcPr>
            <w:tcW w:w="1559" w:type="dxa"/>
            <w:tcBorders>
              <w:bottom w:val="nil"/>
            </w:tcBorders>
            <w:vAlign w:val="bottom"/>
          </w:tcPr>
          <w:p w14:paraId="34C9EF65" w14:textId="77777777" w:rsidR="00C11454" w:rsidRPr="008E0DD7" w:rsidRDefault="00C11454" w:rsidP="00C11454">
            <w:pPr>
              <w:ind w:left="0"/>
              <w:jc w:val="center"/>
              <w:rPr>
                <w:rFonts w:cs="Calibri"/>
                <w:sz w:val="16"/>
                <w:szCs w:val="16"/>
              </w:rPr>
            </w:pPr>
          </w:p>
        </w:tc>
        <w:tc>
          <w:tcPr>
            <w:tcW w:w="1701" w:type="dxa"/>
            <w:tcBorders>
              <w:bottom w:val="nil"/>
            </w:tcBorders>
            <w:vAlign w:val="bottom"/>
          </w:tcPr>
          <w:p w14:paraId="333F4F58" w14:textId="529838DA" w:rsidR="00C11454" w:rsidRPr="008E0DD7" w:rsidRDefault="00C11454" w:rsidP="00C11454">
            <w:pPr>
              <w:ind w:left="0"/>
              <w:jc w:val="center"/>
              <w:rPr>
                <w:rFonts w:cs="Calibri"/>
                <w:sz w:val="16"/>
                <w:szCs w:val="16"/>
              </w:rPr>
            </w:pPr>
          </w:p>
        </w:tc>
        <w:tc>
          <w:tcPr>
            <w:tcW w:w="1979" w:type="dxa"/>
            <w:tcBorders>
              <w:bottom w:val="nil"/>
            </w:tcBorders>
            <w:vAlign w:val="bottom"/>
          </w:tcPr>
          <w:p w14:paraId="5A3B9A08" w14:textId="5F35EFD9" w:rsidR="00C11454" w:rsidRPr="008E0DD7" w:rsidRDefault="00C11454" w:rsidP="00C11454">
            <w:pPr>
              <w:ind w:left="0"/>
              <w:jc w:val="center"/>
              <w:rPr>
                <w:rFonts w:cs="Calibri"/>
                <w:sz w:val="16"/>
                <w:szCs w:val="16"/>
              </w:rPr>
            </w:pPr>
          </w:p>
        </w:tc>
      </w:tr>
      <w:tr w:rsidR="00C11454" w:rsidRPr="008E0DD7" w14:paraId="67D2FED3" w14:textId="1CCA9831" w:rsidTr="210E5735">
        <w:trPr>
          <w:trHeight w:val="18"/>
          <w:jc w:val="center"/>
        </w:trPr>
        <w:tc>
          <w:tcPr>
            <w:tcW w:w="4111" w:type="dxa"/>
            <w:tcBorders>
              <w:top w:val="nil"/>
              <w:bottom w:val="nil"/>
            </w:tcBorders>
            <w:noWrap/>
            <w:vAlign w:val="center"/>
            <w:hideMark/>
          </w:tcPr>
          <w:p w14:paraId="184EF8E1"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28AE8756" w14:textId="77777777" w:rsidR="00C11454" w:rsidRPr="008E0DD7" w:rsidRDefault="00C11454" w:rsidP="00C11454">
            <w:pPr>
              <w:ind w:left="0"/>
              <w:jc w:val="center"/>
              <w:rPr>
                <w:rFonts w:cs="Calibri"/>
                <w:sz w:val="16"/>
                <w:szCs w:val="16"/>
              </w:rPr>
            </w:pPr>
          </w:p>
        </w:tc>
        <w:tc>
          <w:tcPr>
            <w:tcW w:w="1701" w:type="dxa"/>
            <w:tcBorders>
              <w:top w:val="nil"/>
              <w:bottom w:val="nil"/>
            </w:tcBorders>
            <w:noWrap/>
            <w:vAlign w:val="bottom"/>
          </w:tcPr>
          <w:p w14:paraId="4A8ABF8A" w14:textId="1E9732ED" w:rsidR="00C11454" w:rsidRPr="008E0DD7" w:rsidRDefault="00C11454" w:rsidP="00C11454">
            <w:pPr>
              <w:ind w:left="0"/>
              <w:jc w:val="center"/>
              <w:rPr>
                <w:rFonts w:cs="Calibri"/>
                <w:sz w:val="16"/>
                <w:szCs w:val="16"/>
              </w:rPr>
            </w:pPr>
            <w:r w:rsidRPr="008E0DD7">
              <w:rPr>
                <w:rFonts w:cs="Calibri"/>
                <w:sz w:val="16"/>
                <w:szCs w:val="16"/>
              </w:rPr>
              <w:t>14093 (46.2%)</w:t>
            </w:r>
          </w:p>
        </w:tc>
        <w:tc>
          <w:tcPr>
            <w:tcW w:w="1559" w:type="dxa"/>
            <w:tcBorders>
              <w:top w:val="nil"/>
              <w:bottom w:val="nil"/>
            </w:tcBorders>
            <w:noWrap/>
            <w:vAlign w:val="bottom"/>
          </w:tcPr>
          <w:p w14:paraId="47E2EE0B" w14:textId="29898012" w:rsidR="00C11454" w:rsidRPr="008E0DD7" w:rsidRDefault="00C11454" w:rsidP="00C11454">
            <w:pPr>
              <w:ind w:left="0"/>
              <w:jc w:val="center"/>
              <w:rPr>
                <w:rFonts w:cs="Calibri"/>
                <w:sz w:val="16"/>
                <w:szCs w:val="16"/>
              </w:rPr>
            </w:pPr>
            <w:r w:rsidRPr="008E0DD7">
              <w:rPr>
                <w:rFonts w:cs="Calibri"/>
                <w:sz w:val="16"/>
                <w:szCs w:val="16"/>
              </w:rPr>
              <w:t>16556 (43.7%)</w:t>
            </w:r>
          </w:p>
        </w:tc>
        <w:tc>
          <w:tcPr>
            <w:tcW w:w="1559" w:type="dxa"/>
            <w:tcBorders>
              <w:top w:val="nil"/>
              <w:bottom w:val="nil"/>
            </w:tcBorders>
            <w:vAlign w:val="bottom"/>
          </w:tcPr>
          <w:p w14:paraId="469E7F86" w14:textId="709BFE11" w:rsidR="00C11454" w:rsidRPr="008E0DD7" w:rsidRDefault="00C11454" w:rsidP="00C11454">
            <w:pPr>
              <w:ind w:left="0"/>
              <w:jc w:val="center"/>
              <w:rPr>
                <w:rFonts w:cs="Calibri"/>
                <w:sz w:val="16"/>
                <w:szCs w:val="16"/>
              </w:rPr>
            </w:pPr>
            <w:r w:rsidRPr="008E0DD7">
              <w:rPr>
                <w:rFonts w:cs="Calibri"/>
                <w:sz w:val="16"/>
                <w:szCs w:val="16"/>
              </w:rPr>
              <w:t>17276 (39.8%)</w:t>
            </w:r>
          </w:p>
        </w:tc>
        <w:tc>
          <w:tcPr>
            <w:tcW w:w="1701" w:type="dxa"/>
            <w:tcBorders>
              <w:top w:val="nil"/>
              <w:bottom w:val="nil"/>
            </w:tcBorders>
            <w:vAlign w:val="bottom"/>
          </w:tcPr>
          <w:p w14:paraId="5035363E" w14:textId="2B6ED095" w:rsidR="00C11454" w:rsidRPr="008E0DD7" w:rsidRDefault="00C11454" w:rsidP="00C11454">
            <w:pPr>
              <w:ind w:left="0"/>
              <w:jc w:val="center"/>
              <w:rPr>
                <w:rFonts w:cs="Calibri"/>
                <w:sz w:val="16"/>
                <w:szCs w:val="16"/>
              </w:rPr>
            </w:pPr>
            <w:r w:rsidRPr="008E0DD7">
              <w:rPr>
                <w:rFonts w:cs="Calibri"/>
                <w:sz w:val="16"/>
                <w:szCs w:val="16"/>
              </w:rPr>
              <w:t>16909 (34.4%)</w:t>
            </w:r>
          </w:p>
        </w:tc>
        <w:tc>
          <w:tcPr>
            <w:tcW w:w="1979" w:type="dxa"/>
            <w:tcBorders>
              <w:top w:val="nil"/>
              <w:bottom w:val="nil"/>
            </w:tcBorders>
            <w:vAlign w:val="bottom"/>
          </w:tcPr>
          <w:p w14:paraId="233D5077" w14:textId="5544A817" w:rsidR="00C11454" w:rsidRPr="008E0DD7" w:rsidRDefault="00C11454" w:rsidP="00C11454">
            <w:pPr>
              <w:ind w:left="0"/>
              <w:jc w:val="center"/>
              <w:rPr>
                <w:rFonts w:cs="Calibri"/>
                <w:sz w:val="16"/>
                <w:szCs w:val="16"/>
              </w:rPr>
            </w:pPr>
            <w:r w:rsidRPr="008E0DD7">
              <w:rPr>
                <w:rFonts w:cs="Calibri"/>
                <w:sz w:val="16"/>
                <w:szCs w:val="16"/>
              </w:rPr>
              <w:t>17050 (27.2%)</w:t>
            </w:r>
          </w:p>
        </w:tc>
      </w:tr>
      <w:tr w:rsidR="00C11454" w:rsidRPr="008E0DD7" w14:paraId="459610E5" w14:textId="6EEB27AC" w:rsidTr="210E5735">
        <w:trPr>
          <w:trHeight w:val="18"/>
          <w:jc w:val="center"/>
        </w:trPr>
        <w:tc>
          <w:tcPr>
            <w:tcW w:w="4111" w:type="dxa"/>
            <w:tcBorders>
              <w:top w:val="nil"/>
            </w:tcBorders>
            <w:noWrap/>
            <w:vAlign w:val="center"/>
            <w:hideMark/>
          </w:tcPr>
          <w:p w14:paraId="2486D4E6" w14:textId="77777777" w:rsidR="00C11454" w:rsidRPr="008E0DD7" w:rsidRDefault="00C11454" w:rsidP="00C11454">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tcBorders>
          </w:tcPr>
          <w:p w14:paraId="63A232C6" w14:textId="77777777" w:rsidR="00C11454" w:rsidRPr="008E0DD7" w:rsidRDefault="00C11454" w:rsidP="00C11454">
            <w:pPr>
              <w:ind w:left="0"/>
              <w:jc w:val="center"/>
              <w:rPr>
                <w:rFonts w:cs="Calibri"/>
                <w:sz w:val="16"/>
                <w:szCs w:val="16"/>
              </w:rPr>
            </w:pPr>
          </w:p>
        </w:tc>
        <w:tc>
          <w:tcPr>
            <w:tcW w:w="1701" w:type="dxa"/>
            <w:tcBorders>
              <w:top w:val="nil"/>
            </w:tcBorders>
            <w:noWrap/>
            <w:vAlign w:val="bottom"/>
          </w:tcPr>
          <w:p w14:paraId="6082D11C" w14:textId="1B030171" w:rsidR="00C11454" w:rsidRPr="008E0DD7" w:rsidRDefault="00C11454" w:rsidP="00C11454">
            <w:pPr>
              <w:ind w:left="0"/>
              <w:jc w:val="center"/>
              <w:rPr>
                <w:rFonts w:cs="Calibri"/>
                <w:sz w:val="16"/>
                <w:szCs w:val="16"/>
              </w:rPr>
            </w:pPr>
            <w:r w:rsidRPr="008E0DD7">
              <w:rPr>
                <w:rFonts w:cs="Calibri"/>
                <w:sz w:val="16"/>
                <w:szCs w:val="16"/>
              </w:rPr>
              <w:t>16395 (53.8%)</w:t>
            </w:r>
          </w:p>
        </w:tc>
        <w:tc>
          <w:tcPr>
            <w:tcW w:w="1559" w:type="dxa"/>
            <w:tcBorders>
              <w:top w:val="nil"/>
            </w:tcBorders>
            <w:noWrap/>
            <w:vAlign w:val="bottom"/>
          </w:tcPr>
          <w:p w14:paraId="159D10B1" w14:textId="5D5B09CA" w:rsidR="00C11454" w:rsidRPr="008E0DD7" w:rsidRDefault="00C11454" w:rsidP="00C11454">
            <w:pPr>
              <w:ind w:left="0"/>
              <w:jc w:val="center"/>
              <w:rPr>
                <w:rFonts w:cs="Calibri"/>
                <w:sz w:val="16"/>
                <w:szCs w:val="16"/>
              </w:rPr>
            </w:pPr>
            <w:r w:rsidRPr="008E0DD7">
              <w:rPr>
                <w:rFonts w:cs="Calibri"/>
                <w:sz w:val="16"/>
                <w:szCs w:val="16"/>
              </w:rPr>
              <w:t>21287 (56.3%)</w:t>
            </w:r>
          </w:p>
        </w:tc>
        <w:tc>
          <w:tcPr>
            <w:tcW w:w="1559" w:type="dxa"/>
            <w:tcBorders>
              <w:top w:val="nil"/>
            </w:tcBorders>
            <w:vAlign w:val="bottom"/>
          </w:tcPr>
          <w:p w14:paraId="3A2822EC" w14:textId="4B6DA2EB" w:rsidR="00C11454" w:rsidRPr="008E0DD7" w:rsidRDefault="00C11454" w:rsidP="00C11454">
            <w:pPr>
              <w:ind w:left="0"/>
              <w:jc w:val="center"/>
              <w:rPr>
                <w:rFonts w:cs="Calibri"/>
                <w:sz w:val="16"/>
                <w:szCs w:val="16"/>
              </w:rPr>
            </w:pPr>
            <w:r w:rsidRPr="008E0DD7">
              <w:rPr>
                <w:rFonts w:cs="Calibri"/>
                <w:sz w:val="16"/>
                <w:szCs w:val="16"/>
              </w:rPr>
              <w:t>26134 (60.2%)</w:t>
            </w:r>
          </w:p>
        </w:tc>
        <w:tc>
          <w:tcPr>
            <w:tcW w:w="1701" w:type="dxa"/>
            <w:tcBorders>
              <w:top w:val="nil"/>
            </w:tcBorders>
            <w:vAlign w:val="bottom"/>
          </w:tcPr>
          <w:p w14:paraId="43319989" w14:textId="480FE85D" w:rsidR="00C11454" w:rsidRPr="008E0DD7" w:rsidRDefault="00C11454" w:rsidP="00C11454">
            <w:pPr>
              <w:ind w:left="0"/>
              <w:jc w:val="center"/>
              <w:rPr>
                <w:rFonts w:cs="Calibri"/>
                <w:sz w:val="16"/>
                <w:szCs w:val="16"/>
              </w:rPr>
            </w:pPr>
            <w:r w:rsidRPr="008E0DD7">
              <w:rPr>
                <w:rFonts w:cs="Calibri"/>
                <w:sz w:val="16"/>
                <w:szCs w:val="16"/>
              </w:rPr>
              <w:t>32233 (65.6%)</w:t>
            </w:r>
          </w:p>
        </w:tc>
        <w:tc>
          <w:tcPr>
            <w:tcW w:w="1979" w:type="dxa"/>
            <w:tcBorders>
              <w:top w:val="nil"/>
            </w:tcBorders>
            <w:vAlign w:val="bottom"/>
          </w:tcPr>
          <w:p w14:paraId="4E5DF49C" w14:textId="25520D35" w:rsidR="00C11454" w:rsidRPr="008E0DD7" w:rsidRDefault="00C11454" w:rsidP="00C11454">
            <w:pPr>
              <w:ind w:left="0"/>
              <w:jc w:val="center"/>
              <w:rPr>
                <w:rFonts w:cs="Calibri"/>
                <w:sz w:val="16"/>
                <w:szCs w:val="16"/>
              </w:rPr>
            </w:pPr>
            <w:r w:rsidRPr="008E0DD7">
              <w:rPr>
                <w:rFonts w:cs="Calibri"/>
                <w:sz w:val="16"/>
                <w:szCs w:val="16"/>
              </w:rPr>
              <w:t>45536 (72.8%)</w:t>
            </w:r>
          </w:p>
        </w:tc>
      </w:tr>
      <w:tr w:rsidR="00904D16" w:rsidRPr="008E0DD7" w14:paraId="02A5FA5A" w14:textId="14117FBB" w:rsidTr="210E5735">
        <w:trPr>
          <w:trHeight w:val="18"/>
          <w:jc w:val="center"/>
        </w:trPr>
        <w:tc>
          <w:tcPr>
            <w:tcW w:w="4111" w:type="dxa"/>
            <w:tcBorders>
              <w:bottom w:val="single" w:sz="4" w:space="0" w:color="auto"/>
            </w:tcBorders>
            <w:shd w:val="clear" w:color="auto" w:fill="D0CECE" w:themeFill="background2" w:themeFillShade="E6"/>
            <w:noWrap/>
            <w:vAlign w:val="center"/>
            <w:hideMark/>
          </w:tcPr>
          <w:p w14:paraId="2912FCAE" w14:textId="065E4597" w:rsidR="005E5BDB" w:rsidRPr="008E0DD7" w:rsidRDefault="005E5BDB" w:rsidP="00B751A8">
            <w:pPr>
              <w:ind w:left="0"/>
              <w:rPr>
                <w:rFonts w:eastAsia="Times New Roman" w:cstheme="majorHAnsi"/>
                <w:b/>
                <w:bCs/>
                <w:sz w:val="16"/>
                <w:szCs w:val="16"/>
                <w:lang w:eastAsia="en-GB"/>
              </w:rPr>
            </w:pPr>
            <w:r w:rsidRPr="008E0DD7">
              <w:rPr>
                <w:rFonts w:eastAsia="Times New Roman" w:cstheme="majorHAnsi"/>
                <w:b/>
                <w:bCs/>
                <w:sz w:val="16"/>
                <w:szCs w:val="16"/>
                <w:lang w:eastAsia="en-GB"/>
              </w:rPr>
              <w:t>Risk factors</w:t>
            </w:r>
          </w:p>
        </w:tc>
        <w:tc>
          <w:tcPr>
            <w:tcW w:w="993" w:type="dxa"/>
            <w:tcBorders>
              <w:bottom w:val="single" w:sz="4" w:space="0" w:color="auto"/>
            </w:tcBorders>
            <w:shd w:val="clear" w:color="auto" w:fill="D0CECE" w:themeFill="background2" w:themeFillShade="E6"/>
          </w:tcPr>
          <w:p w14:paraId="587470BB" w14:textId="77777777" w:rsidR="005E5BDB" w:rsidRPr="008E0DD7" w:rsidRDefault="005E5BDB" w:rsidP="00B751A8">
            <w:pPr>
              <w:ind w:left="0"/>
              <w:jc w:val="center"/>
              <w:rPr>
                <w:rFonts w:cs="Calibri"/>
                <w:sz w:val="16"/>
                <w:szCs w:val="16"/>
              </w:rPr>
            </w:pPr>
          </w:p>
        </w:tc>
        <w:tc>
          <w:tcPr>
            <w:tcW w:w="1701" w:type="dxa"/>
            <w:tcBorders>
              <w:bottom w:val="single" w:sz="4" w:space="0" w:color="auto"/>
            </w:tcBorders>
            <w:shd w:val="clear" w:color="auto" w:fill="D0CECE" w:themeFill="background2" w:themeFillShade="E6"/>
            <w:noWrap/>
            <w:vAlign w:val="bottom"/>
          </w:tcPr>
          <w:p w14:paraId="0615A7C1" w14:textId="77777777" w:rsidR="005E5BDB" w:rsidRPr="008E0DD7" w:rsidRDefault="005E5BDB" w:rsidP="00B751A8">
            <w:pPr>
              <w:ind w:left="0"/>
              <w:jc w:val="center"/>
              <w:rPr>
                <w:rFonts w:cs="Calibri"/>
                <w:sz w:val="16"/>
                <w:szCs w:val="16"/>
              </w:rPr>
            </w:pPr>
          </w:p>
        </w:tc>
        <w:tc>
          <w:tcPr>
            <w:tcW w:w="1559" w:type="dxa"/>
            <w:tcBorders>
              <w:bottom w:val="single" w:sz="4" w:space="0" w:color="auto"/>
            </w:tcBorders>
            <w:shd w:val="clear" w:color="auto" w:fill="D0CECE" w:themeFill="background2" w:themeFillShade="E6"/>
            <w:noWrap/>
            <w:vAlign w:val="bottom"/>
          </w:tcPr>
          <w:p w14:paraId="07D14739" w14:textId="77777777" w:rsidR="005E5BDB" w:rsidRPr="008E0DD7" w:rsidRDefault="005E5BDB" w:rsidP="00B751A8">
            <w:pPr>
              <w:ind w:left="0"/>
              <w:jc w:val="center"/>
              <w:rPr>
                <w:rFonts w:cs="Calibri"/>
                <w:sz w:val="16"/>
                <w:szCs w:val="16"/>
              </w:rPr>
            </w:pPr>
          </w:p>
        </w:tc>
        <w:tc>
          <w:tcPr>
            <w:tcW w:w="1559" w:type="dxa"/>
            <w:tcBorders>
              <w:bottom w:val="single" w:sz="4" w:space="0" w:color="auto"/>
            </w:tcBorders>
            <w:shd w:val="clear" w:color="auto" w:fill="D0CECE" w:themeFill="background2" w:themeFillShade="E6"/>
          </w:tcPr>
          <w:p w14:paraId="66BEB051" w14:textId="77777777" w:rsidR="005E5BDB" w:rsidRPr="008E0DD7" w:rsidRDefault="005E5BDB" w:rsidP="00B751A8">
            <w:pPr>
              <w:ind w:left="0"/>
              <w:jc w:val="center"/>
              <w:rPr>
                <w:rFonts w:cs="Calibri"/>
                <w:sz w:val="16"/>
                <w:szCs w:val="16"/>
              </w:rPr>
            </w:pPr>
          </w:p>
        </w:tc>
        <w:tc>
          <w:tcPr>
            <w:tcW w:w="1701" w:type="dxa"/>
            <w:tcBorders>
              <w:bottom w:val="single" w:sz="4" w:space="0" w:color="auto"/>
            </w:tcBorders>
            <w:shd w:val="clear" w:color="auto" w:fill="D0CECE" w:themeFill="background2" w:themeFillShade="E6"/>
          </w:tcPr>
          <w:p w14:paraId="298384AF" w14:textId="6F9CA04E" w:rsidR="005E5BDB" w:rsidRPr="008E0DD7" w:rsidRDefault="005E5BDB" w:rsidP="00B751A8">
            <w:pPr>
              <w:ind w:left="0"/>
              <w:jc w:val="center"/>
              <w:rPr>
                <w:rFonts w:cs="Calibri"/>
                <w:sz w:val="16"/>
                <w:szCs w:val="16"/>
              </w:rPr>
            </w:pPr>
          </w:p>
        </w:tc>
        <w:tc>
          <w:tcPr>
            <w:tcW w:w="1979" w:type="dxa"/>
            <w:tcBorders>
              <w:bottom w:val="single" w:sz="4" w:space="0" w:color="auto"/>
            </w:tcBorders>
            <w:shd w:val="clear" w:color="auto" w:fill="D0CECE" w:themeFill="background2" w:themeFillShade="E6"/>
          </w:tcPr>
          <w:p w14:paraId="7E5DDF2E" w14:textId="0E0D2650" w:rsidR="005E5BDB" w:rsidRPr="008E0DD7" w:rsidRDefault="005E5BDB" w:rsidP="00B751A8">
            <w:pPr>
              <w:ind w:left="0"/>
              <w:jc w:val="center"/>
              <w:rPr>
                <w:rFonts w:cs="Calibri"/>
                <w:sz w:val="16"/>
                <w:szCs w:val="16"/>
              </w:rPr>
            </w:pPr>
          </w:p>
        </w:tc>
      </w:tr>
      <w:tr w:rsidR="00B06ADA" w:rsidRPr="008E0DD7" w14:paraId="2C1F1659" w14:textId="32CA091A" w:rsidTr="210E5735">
        <w:trPr>
          <w:trHeight w:val="18"/>
          <w:jc w:val="center"/>
        </w:trPr>
        <w:tc>
          <w:tcPr>
            <w:tcW w:w="4111" w:type="dxa"/>
            <w:tcBorders>
              <w:bottom w:val="nil"/>
            </w:tcBorders>
            <w:noWrap/>
            <w:vAlign w:val="center"/>
            <w:hideMark/>
          </w:tcPr>
          <w:p w14:paraId="3481FB5B" w14:textId="365D3D8A" w:rsidR="005E5BDB" w:rsidRPr="008E0DD7" w:rsidRDefault="005E5BDB" w:rsidP="00B751A8">
            <w:pPr>
              <w:ind w:left="0"/>
              <w:rPr>
                <w:rFonts w:eastAsia="Times New Roman" w:cstheme="majorHAnsi"/>
                <w:sz w:val="16"/>
                <w:szCs w:val="16"/>
                <w:lang w:eastAsia="en-GB"/>
              </w:rPr>
            </w:pPr>
            <w:r w:rsidRPr="008E0DD7">
              <w:rPr>
                <w:rFonts w:eastAsia="Times New Roman" w:cstheme="majorHAnsi"/>
                <w:sz w:val="16"/>
                <w:szCs w:val="16"/>
                <w:lang w:eastAsia="en-GB"/>
              </w:rPr>
              <w:t>Preschool non-attendance:</w:t>
            </w:r>
          </w:p>
        </w:tc>
        <w:tc>
          <w:tcPr>
            <w:tcW w:w="993" w:type="dxa"/>
            <w:tcBorders>
              <w:bottom w:val="nil"/>
            </w:tcBorders>
          </w:tcPr>
          <w:p w14:paraId="79948F6D" w14:textId="77777777" w:rsidR="005E5BDB" w:rsidRPr="008E0DD7" w:rsidRDefault="005E5BDB" w:rsidP="00B751A8">
            <w:pPr>
              <w:ind w:left="0"/>
              <w:jc w:val="center"/>
              <w:rPr>
                <w:rFonts w:cs="Calibri"/>
                <w:sz w:val="16"/>
                <w:szCs w:val="16"/>
              </w:rPr>
            </w:pPr>
            <w:r w:rsidRPr="008E0DD7">
              <w:rPr>
                <w:rFonts w:cs="Calibri"/>
                <w:sz w:val="16"/>
                <w:szCs w:val="16"/>
              </w:rPr>
              <w:t>259,177</w:t>
            </w:r>
          </w:p>
        </w:tc>
        <w:tc>
          <w:tcPr>
            <w:tcW w:w="1701" w:type="dxa"/>
            <w:tcBorders>
              <w:bottom w:val="nil"/>
            </w:tcBorders>
            <w:noWrap/>
            <w:vAlign w:val="bottom"/>
          </w:tcPr>
          <w:p w14:paraId="534F305F" w14:textId="77777777" w:rsidR="005E5BDB" w:rsidRPr="008E0DD7" w:rsidRDefault="005E5BDB" w:rsidP="00B751A8">
            <w:pPr>
              <w:ind w:left="0"/>
              <w:jc w:val="center"/>
              <w:rPr>
                <w:rFonts w:cs="Calibri"/>
                <w:sz w:val="16"/>
                <w:szCs w:val="16"/>
              </w:rPr>
            </w:pPr>
          </w:p>
        </w:tc>
        <w:tc>
          <w:tcPr>
            <w:tcW w:w="1559" w:type="dxa"/>
            <w:tcBorders>
              <w:bottom w:val="nil"/>
            </w:tcBorders>
            <w:noWrap/>
            <w:vAlign w:val="bottom"/>
          </w:tcPr>
          <w:p w14:paraId="1FFF9C62" w14:textId="77777777" w:rsidR="005E5BDB" w:rsidRPr="008E0DD7" w:rsidRDefault="005E5BDB" w:rsidP="00B751A8">
            <w:pPr>
              <w:ind w:left="0"/>
              <w:jc w:val="center"/>
              <w:rPr>
                <w:rFonts w:cs="Calibri"/>
                <w:sz w:val="16"/>
                <w:szCs w:val="16"/>
              </w:rPr>
            </w:pPr>
          </w:p>
        </w:tc>
        <w:tc>
          <w:tcPr>
            <w:tcW w:w="1559" w:type="dxa"/>
            <w:tcBorders>
              <w:bottom w:val="nil"/>
            </w:tcBorders>
          </w:tcPr>
          <w:p w14:paraId="6F66A4F8" w14:textId="77777777" w:rsidR="005E5BDB" w:rsidRPr="008E0DD7" w:rsidRDefault="005E5BDB" w:rsidP="00B751A8">
            <w:pPr>
              <w:ind w:left="0"/>
              <w:jc w:val="center"/>
              <w:rPr>
                <w:rFonts w:cs="Calibri"/>
                <w:sz w:val="16"/>
                <w:szCs w:val="16"/>
              </w:rPr>
            </w:pPr>
          </w:p>
        </w:tc>
        <w:tc>
          <w:tcPr>
            <w:tcW w:w="1701" w:type="dxa"/>
            <w:tcBorders>
              <w:bottom w:val="nil"/>
            </w:tcBorders>
          </w:tcPr>
          <w:p w14:paraId="125D1FC6" w14:textId="28A8D100" w:rsidR="005E5BDB" w:rsidRPr="008E0DD7" w:rsidRDefault="005E5BDB" w:rsidP="00B751A8">
            <w:pPr>
              <w:ind w:left="0"/>
              <w:jc w:val="center"/>
              <w:rPr>
                <w:rFonts w:cs="Calibri"/>
                <w:sz w:val="16"/>
                <w:szCs w:val="16"/>
              </w:rPr>
            </w:pPr>
          </w:p>
        </w:tc>
        <w:tc>
          <w:tcPr>
            <w:tcW w:w="1979" w:type="dxa"/>
            <w:tcBorders>
              <w:bottom w:val="nil"/>
            </w:tcBorders>
          </w:tcPr>
          <w:p w14:paraId="0BCBE9D7" w14:textId="32CA34EC" w:rsidR="005E5BDB" w:rsidRPr="008E0DD7" w:rsidRDefault="005E5BDB" w:rsidP="00B751A8">
            <w:pPr>
              <w:ind w:left="0"/>
              <w:jc w:val="center"/>
              <w:rPr>
                <w:rFonts w:cs="Calibri"/>
                <w:sz w:val="16"/>
                <w:szCs w:val="16"/>
              </w:rPr>
            </w:pPr>
          </w:p>
        </w:tc>
      </w:tr>
      <w:tr w:rsidR="00B86B58" w:rsidRPr="008E0DD7" w14:paraId="4786F472" w14:textId="5C72C173" w:rsidTr="210E5735">
        <w:trPr>
          <w:trHeight w:val="18"/>
          <w:jc w:val="center"/>
        </w:trPr>
        <w:tc>
          <w:tcPr>
            <w:tcW w:w="4111" w:type="dxa"/>
            <w:tcBorders>
              <w:top w:val="nil"/>
              <w:bottom w:val="nil"/>
            </w:tcBorders>
            <w:noWrap/>
            <w:vAlign w:val="center"/>
            <w:hideMark/>
          </w:tcPr>
          <w:p w14:paraId="3FA91765"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54F346F8" w14:textId="77777777" w:rsidR="00B86B58" w:rsidRPr="008E0DD7" w:rsidRDefault="00B86B58" w:rsidP="00B86B58">
            <w:pPr>
              <w:ind w:left="0"/>
              <w:jc w:val="center"/>
              <w:rPr>
                <w:rFonts w:cs="Calibri"/>
                <w:sz w:val="16"/>
                <w:szCs w:val="16"/>
              </w:rPr>
            </w:pPr>
          </w:p>
        </w:tc>
        <w:tc>
          <w:tcPr>
            <w:tcW w:w="1701" w:type="dxa"/>
            <w:tcBorders>
              <w:top w:val="nil"/>
              <w:bottom w:val="nil"/>
            </w:tcBorders>
            <w:noWrap/>
            <w:vAlign w:val="bottom"/>
          </w:tcPr>
          <w:p w14:paraId="13F68AAA" w14:textId="08937E00" w:rsidR="00B86B58" w:rsidRPr="008E0DD7" w:rsidRDefault="00B86B58" w:rsidP="00B86B58">
            <w:pPr>
              <w:ind w:left="0"/>
              <w:jc w:val="center"/>
              <w:rPr>
                <w:rFonts w:cs="Calibri"/>
                <w:sz w:val="16"/>
                <w:szCs w:val="16"/>
              </w:rPr>
            </w:pPr>
            <w:r w:rsidRPr="008E0DD7">
              <w:rPr>
                <w:rFonts w:cs="Calibri"/>
                <w:sz w:val="16"/>
                <w:szCs w:val="16"/>
              </w:rPr>
              <w:t>32756 (96.6%)</w:t>
            </w:r>
          </w:p>
        </w:tc>
        <w:tc>
          <w:tcPr>
            <w:tcW w:w="1559" w:type="dxa"/>
            <w:tcBorders>
              <w:top w:val="nil"/>
              <w:bottom w:val="nil"/>
            </w:tcBorders>
            <w:noWrap/>
            <w:vAlign w:val="bottom"/>
          </w:tcPr>
          <w:p w14:paraId="743244D1" w14:textId="1D5583E5" w:rsidR="00B86B58" w:rsidRPr="008E0DD7" w:rsidRDefault="00B86B58" w:rsidP="00B86B58">
            <w:pPr>
              <w:ind w:left="0"/>
              <w:jc w:val="center"/>
              <w:rPr>
                <w:rFonts w:cs="Calibri"/>
                <w:sz w:val="16"/>
                <w:szCs w:val="16"/>
              </w:rPr>
            </w:pPr>
            <w:r w:rsidRPr="008E0DD7">
              <w:rPr>
                <w:rFonts w:cs="Calibri"/>
                <w:sz w:val="16"/>
                <w:szCs w:val="16"/>
              </w:rPr>
              <w:t>40304 (95.8%)</w:t>
            </w:r>
          </w:p>
        </w:tc>
        <w:tc>
          <w:tcPr>
            <w:tcW w:w="1559" w:type="dxa"/>
            <w:tcBorders>
              <w:top w:val="nil"/>
              <w:bottom w:val="nil"/>
            </w:tcBorders>
            <w:vAlign w:val="bottom"/>
          </w:tcPr>
          <w:p w14:paraId="042DB639" w14:textId="33E54E2A" w:rsidR="00B86B58" w:rsidRPr="008E0DD7" w:rsidRDefault="00B86B58" w:rsidP="00B86B58">
            <w:pPr>
              <w:ind w:left="0"/>
              <w:jc w:val="center"/>
              <w:rPr>
                <w:rFonts w:cs="Calibri"/>
                <w:sz w:val="16"/>
                <w:szCs w:val="16"/>
              </w:rPr>
            </w:pPr>
            <w:r w:rsidRPr="008E0DD7">
              <w:rPr>
                <w:rFonts w:cs="Calibri"/>
                <w:sz w:val="16"/>
                <w:szCs w:val="16"/>
              </w:rPr>
              <w:t>46266 (94.7%)</w:t>
            </w:r>
          </w:p>
        </w:tc>
        <w:tc>
          <w:tcPr>
            <w:tcW w:w="1701" w:type="dxa"/>
            <w:tcBorders>
              <w:top w:val="nil"/>
              <w:bottom w:val="nil"/>
            </w:tcBorders>
            <w:vAlign w:val="bottom"/>
          </w:tcPr>
          <w:p w14:paraId="0B7F1360" w14:textId="7EF4613E" w:rsidR="00B86B58" w:rsidRPr="008E0DD7" w:rsidRDefault="00B86B58" w:rsidP="00B86B58">
            <w:pPr>
              <w:ind w:left="0"/>
              <w:jc w:val="center"/>
              <w:rPr>
                <w:rFonts w:cs="Calibri"/>
                <w:sz w:val="16"/>
                <w:szCs w:val="16"/>
              </w:rPr>
            </w:pPr>
            <w:r w:rsidRPr="008E0DD7">
              <w:rPr>
                <w:rFonts w:cs="Calibri"/>
                <w:sz w:val="16"/>
                <w:szCs w:val="16"/>
              </w:rPr>
              <w:t>52579 (93.0%)</w:t>
            </w:r>
          </w:p>
        </w:tc>
        <w:tc>
          <w:tcPr>
            <w:tcW w:w="1979" w:type="dxa"/>
            <w:tcBorders>
              <w:top w:val="nil"/>
              <w:bottom w:val="nil"/>
            </w:tcBorders>
            <w:vAlign w:val="bottom"/>
          </w:tcPr>
          <w:p w14:paraId="3974340A" w14:textId="00438C60" w:rsidR="00B86B58" w:rsidRPr="008E0DD7" w:rsidRDefault="00B86B58" w:rsidP="00B86B58">
            <w:pPr>
              <w:ind w:left="0"/>
              <w:jc w:val="center"/>
              <w:rPr>
                <w:rFonts w:cs="Calibri"/>
                <w:sz w:val="16"/>
                <w:szCs w:val="16"/>
              </w:rPr>
            </w:pPr>
            <w:r w:rsidRPr="008E0DD7">
              <w:rPr>
                <w:rFonts w:cs="Calibri"/>
                <w:sz w:val="16"/>
                <w:szCs w:val="16"/>
              </w:rPr>
              <w:t>69492 (89.3%)</w:t>
            </w:r>
          </w:p>
        </w:tc>
      </w:tr>
      <w:tr w:rsidR="00B86B58" w:rsidRPr="008E0DD7" w14:paraId="11A60702" w14:textId="1BE19C8B" w:rsidTr="210E5735">
        <w:trPr>
          <w:trHeight w:val="18"/>
          <w:jc w:val="center"/>
        </w:trPr>
        <w:tc>
          <w:tcPr>
            <w:tcW w:w="4111" w:type="dxa"/>
            <w:tcBorders>
              <w:top w:val="nil"/>
            </w:tcBorders>
            <w:noWrap/>
            <w:vAlign w:val="center"/>
            <w:hideMark/>
          </w:tcPr>
          <w:p w14:paraId="1F5C9042"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tcBorders>
          </w:tcPr>
          <w:p w14:paraId="3D16FB75" w14:textId="77777777" w:rsidR="00B86B58" w:rsidRPr="008E0DD7" w:rsidRDefault="00B86B58" w:rsidP="00B86B58">
            <w:pPr>
              <w:ind w:left="0"/>
              <w:jc w:val="center"/>
              <w:rPr>
                <w:rFonts w:cs="Calibri"/>
                <w:sz w:val="16"/>
                <w:szCs w:val="16"/>
              </w:rPr>
            </w:pPr>
          </w:p>
        </w:tc>
        <w:tc>
          <w:tcPr>
            <w:tcW w:w="1701" w:type="dxa"/>
            <w:tcBorders>
              <w:top w:val="nil"/>
            </w:tcBorders>
            <w:noWrap/>
            <w:vAlign w:val="bottom"/>
          </w:tcPr>
          <w:p w14:paraId="35B99C49" w14:textId="74B19D03" w:rsidR="00B86B58" w:rsidRPr="008E0DD7" w:rsidRDefault="00B86B58" w:rsidP="00B86B58">
            <w:pPr>
              <w:ind w:left="0"/>
              <w:jc w:val="center"/>
              <w:rPr>
                <w:rFonts w:cs="Calibri"/>
                <w:sz w:val="16"/>
                <w:szCs w:val="16"/>
              </w:rPr>
            </w:pPr>
            <w:r w:rsidRPr="008E0DD7">
              <w:rPr>
                <w:rFonts w:cs="Calibri"/>
                <w:sz w:val="16"/>
                <w:szCs w:val="16"/>
              </w:rPr>
              <w:t>1163 (3.4%)</w:t>
            </w:r>
          </w:p>
        </w:tc>
        <w:tc>
          <w:tcPr>
            <w:tcW w:w="1559" w:type="dxa"/>
            <w:tcBorders>
              <w:top w:val="nil"/>
            </w:tcBorders>
            <w:noWrap/>
            <w:vAlign w:val="bottom"/>
          </w:tcPr>
          <w:p w14:paraId="2CAD5BC3" w14:textId="5CE17E77" w:rsidR="00B86B58" w:rsidRPr="008E0DD7" w:rsidRDefault="00B86B58" w:rsidP="00B86B58">
            <w:pPr>
              <w:ind w:left="0"/>
              <w:jc w:val="center"/>
              <w:rPr>
                <w:rFonts w:cs="Calibri"/>
                <w:sz w:val="16"/>
                <w:szCs w:val="16"/>
              </w:rPr>
            </w:pPr>
            <w:r w:rsidRPr="008E0DD7">
              <w:rPr>
                <w:rFonts w:cs="Calibri"/>
                <w:sz w:val="16"/>
                <w:szCs w:val="16"/>
              </w:rPr>
              <w:t>1772 (4.2%)</w:t>
            </w:r>
          </w:p>
        </w:tc>
        <w:tc>
          <w:tcPr>
            <w:tcW w:w="1559" w:type="dxa"/>
            <w:tcBorders>
              <w:top w:val="nil"/>
            </w:tcBorders>
            <w:vAlign w:val="bottom"/>
          </w:tcPr>
          <w:p w14:paraId="54A24D9B" w14:textId="722DB63D" w:rsidR="00B86B58" w:rsidRPr="008E0DD7" w:rsidRDefault="00B86B58" w:rsidP="00B86B58">
            <w:pPr>
              <w:ind w:left="0"/>
              <w:jc w:val="center"/>
              <w:rPr>
                <w:rFonts w:cs="Calibri"/>
                <w:sz w:val="16"/>
                <w:szCs w:val="16"/>
              </w:rPr>
            </w:pPr>
            <w:r w:rsidRPr="008E0DD7">
              <w:rPr>
                <w:rFonts w:cs="Calibri"/>
                <w:sz w:val="16"/>
                <w:szCs w:val="16"/>
              </w:rPr>
              <w:t>2579 (5.3%)</w:t>
            </w:r>
          </w:p>
        </w:tc>
        <w:tc>
          <w:tcPr>
            <w:tcW w:w="1701" w:type="dxa"/>
            <w:tcBorders>
              <w:top w:val="nil"/>
            </w:tcBorders>
            <w:vAlign w:val="bottom"/>
          </w:tcPr>
          <w:p w14:paraId="414A688E" w14:textId="5EB52909" w:rsidR="00B86B58" w:rsidRPr="008E0DD7" w:rsidRDefault="00B86B58" w:rsidP="00B86B58">
            <w:pPr>
              <w:ind w:left="0"/>
              <w:jc w:val="center"/>
              <w:rPr>
                <w:rFonts w:cs="Calibri"/>
                <w:sz w:val="16"/>
                <w:szCs w:val="16"/>
              </w:rPr>
            </w:pPr>
            <w:r w:rsidRPr="008E0DD7">
              <w:rPr>
                <w:rFonts w:cs="Calibri"/>
                <w:sz w:val="16"/>
                <w:szCs w:val="16"/>
              </w:rPr>
              <w:t>3961 (7.0%)</w:t>
            </w:r>
          </w:p>
        </w:tc>
        <w:tc>
          <w:tcPr>
            <w:tcW w:w="1979" w:type="dxa"/>
            <w:tcBorders>
              <w:top w:val="nil"/>
            </w:tcBorders>
            <w:vAlign w:val="bottom"/>
          </w:tcPr>
          <w:p w14:paraId="393F2FB4" w14:textId="66F4273E" w:rsidR="00B86B58" w:rsidRPr="008E0DD7" w:rsidRDefault="00B86B58" w:rsidP="00B86B58">
            <w:pPr>
              <w:ind w:left="0"/>
              <w:jc w:val="center"/>
              <w:rPr>
                <w:rFonts w:cs="Calibri"/>
                <w:sz w:val="16"/>
                <w:szCs w:val="16"/>
              </w:rPr>
            </w:pPr>
            <w:r w:rsidRPr="008E0DD7">
              <w:rPr>
                <w:rFonts w:cs="Calibri"/>
                <w:sz w:val="16"/>
                <w:szCs w:val="16"/>
              </w:rPr>
              <w:t>8305 (10.7%)</w:t>
            </w:r>
          </w:p>
        </w:tc>
      </w:tr>
      <w:tr w:rsidR="00B86B58" w:rsidRPr="008E0DD7" w14:paraId="18F3E066" w14:textId="1B40EBE9" w:rsidTr="210E5735">
        <w:trPr>
          <w:trHeight w:val="18"/>
          <w:jc w:val="center"/>
        </w:trPr>
        <w:tc>
          <w:tcPr>
            <w:tcW w:w="4111" w:type="dxa"/>
            <w:tcBorders>
              <w:bottom w:val="single" w:sz="4" w:space="0" w:color="auto"/>
            </w:tcBorders>
            <w:noWrap/>
            <w:vAlign w:val="center"/>
            <w:hideMark/>
          </w:tcPr>
          <w:p w14:paraId="29678FED" w14:textId="6027A115" w:rsidR="00B86B58" w:rsidRPr="008E0DD7" w:rsidRDefault="00B86B58" w:rsidP="00B86B58">
            <w:pPr>
              <w:ind w:left="0"/>
              <w:rPr>
                <w:rFonts w:eastAsia="Times New Roman" w:cstheme="majorHAnsi"/>
                <w:sz w:val="16"/>
                <w:szCs w:val="16"/>
                <w:lang w:eastAsia="en-GB"/>
              </w:rPr>
            </w:pPr>
            <w:r w:rsidRPr="008E0DD7">
              <w:rPr>
                <w:rFonts w:eastAsia="Times New Roman" w:cstheme="majorHAnsi"/>
                <w:sz w:val="16"/>
                <w:szCs w:val="16"/>
                <w:lang w:eastAsia="en-GB"/>
              </w:rPr>
              <w:t xml:space="preserve">Childcare non-attendance: </w:t>
            </w:r>
          </w:p>
        </w:tc>
        <w:tc>
          <w:tcPr>
            <w:tcW w:w="993" w:type="dxa"/>
            <w:tcBorders>
              <w:bottom w:val="single" w:sz="4" w:space="0" w:color="auto"/>
            </w:tcBorders>
          </w:tcPr>
          <w:p w14:paraId="0509336B" w14:textId="77777777" w:rsidR="00B86B58" w:rsidRPr="008E0DD7" w:rsidRDefault="00B86B58" w:rsidP="00B86B58">
            <w:pPr>
              <w:ind w:left="0"/>
              <w:jc w:val="center"/>
              <w:rPr>
                <w:rFonts w:cs="Calibri"/>
                <w:sz w:val="16"/>
                <w:szCs w:val="16"/>
              </w:rPr>
            </w:pPr>
            <w:r w:rsidRPr="008E0DD7">
              <w:rPr>
                <w:rFonts w:cs="Calibri"/>
                <w:sz w:val="16"/>
                <w:szCs w:val="16"/>
              </w:rPr>
              <w:t>270,748</w:t>
            </w:r>
          </w:p>
        </w:tc>
        <w:tc>
          <w:tcPr>
            <w:tcW w:w="1701" w:type="dxa"/>
            <w:tcBorders>
              <w:bottom w:val="single" w:sz="4" w:space="0" w:color="auto"/>
            </w:tcBorders>
            <w:noWrap/>
            <w:vAlign w:val="bottom"/>
          </w:tcPr>
          <w:p w14:paraId="4D064BD0" w14:textId="77777777" w:rsidR="00B86B58" w:rsidRPr="008E0DD7" w:rsidRDefault="00B86B58" w:rsidP="00B86B58">
            <w:pPr>
              <w:ind w:left="0"/>
              <w:jc w:val="center"/>
              <w:rPr>
                <w:rFonts w:cs="Calibri"/>
                <w:sz w:val="16"/>
                <w:szCs w:val="16"/>
              </w:rPr>
            </w:pPr>
          </w:p>
        </w:tc>
        <w:tc>
          <w:tcPr>
            <w:tcW w:w="1559" w:type="dxa"/>
            <w:tcBorders>
              <w:bottom w:val="single" w:sz="4" w:space="0" w:color="auto"/>
            </w:tcBorders>
            <w:noWrap/>
            <w:vAlign w:val="bottom"/>
          </w:tcPr>
          <w:p w14:paraId="05975065" w14:textId="77777777" w:rsidR="00B86B58" w:rsidRPr="008E0DD7" w:rsidRDefault="00B86B58" w:rsidP="00B86B58">
            <w:pPr>
              <w:ind w:left="0"/>
              <w:jc w:val="center"/>
              <w:rPr>
                <w:rFonts w:cs="Calibri"/>
                <w:sz w:val="16"/>
                <w:szCs w:val="16"/>
              </w:rPr>
            </w:pPr>
          </w:p>
        </w:tc>
        <w:tc>
          <w:tcPr>
            <w:tcW w:w="1559" w:type="dxa"/>
            <w:tcBorders>
              <w:bottom w:val="single" w:sz="4" w:space="0" w:color="auto"/>
            </w:tcBorders>
            <w:vAlign w:val="bottom"/>
          </w:tcPr>
          <w:p w14:paraId="55E9EA6E" w14:textId="77777777" w:rsidR="00B86B58" w:rsidRPr="008E0DD7" w:rsidRDefault="00B86B58" w:rsidP="00B86B58">
            <w:pPr>
              <w:ind w:left="0"/>
              <w:jc w:val="center"/>
              <w:rPr>
                <w:rFonts w:cs="Calibri"/>
                <w:sz w:val="16"/>
                <w:szCs w:val="16"/>
              </w:rPr>
            </w:pPr>
          </w:p>
        </w:tc>
        <w:tc>
          <w:tcPr>
            <w:tcW w:w="1701" w:type="dxa"/>
            <w:tcBorders>
              <w:bottom w:val="single" w:sz="4" w:space="0" w:color="auto"/>
            </w:tcBorders>
            <w:vAlign w:val="bottom"/>
          </w:tcPr>
          <w:p w14:paraId="333087BE" w14:textId="080C2B68" w:rsidR="00B86B58" w:rsidRPr="008E0DD7" w:rsidRDefault="00B86B58" w:rsidP="00B86B58">
            <w:pPr>
              <w:ind w:left="0"/>
              <w:jc w:val="center"/>
              <w:rPr>
                <w:rFonts w:cs="Calibri"/>
                <w:sz w:val="16"/>
                <w:szCs w:val="16"/>
              </w:rPr>
            </w:pPr>
          </w:p>
        </w:tc>
        <w:tc>
          <w:tcPr>
            <w:tcW w:w="1979" w:type="dxa"/>
            <w:tcBorders>
              <w:bottom w:val="single" w:sz="4" w:space="0" w:color="auto"/>
            </w:tcBorders>
            <w:vAlign w:val="bottom"/>
          </w:tcPr>
          <w:p w14:paraId="24A6F7F4" w14:textId="35059BA3" w:rsidR="00B86B58" w:rsidRPr="008E0DD7" w:rsidRDefault="00B86B58" w:rsidP="00B86B58">
            <w:pPr>
              <w:ind w:left="0"/>
              <w:jc w:val="center"/>
              <w:rPr>
                <w:rFonts w:cs="Calibri"/>
                <w:sz w:val="16"/>
                <w:szCs w:val="16"/>
              </w:rPr>
            </w:pPr>
          </w:p>
        </w:tc>
      </w:tr>
      <w:tr w:rsidR="00B86B58" w:rsidRPr="008E0DD7" w14:paraId="29A77F05" w14:textId="342BC737" w:rsidTr="210E5735">
        <w:trPr>
          <w:trHeight w:val="18"/>
          <w:jc w:val="center"/>
        </w:trPr>
        <w:tc>
          <w:tcPr>
            <w:tcW w:w="4111" w:type="dxa"/>
            <w:tcBorders>
              <w:bottom w:val="nil"/>
            </w:tcBorders>
            <w:noWrap/>
            <w:vAlign w:val="center"/>
            <w:hideMark/>
          </w:tcPr>
          <w:p w14:paraId="5EF47B40"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bottom w:val="nil"/>
            </w:tcBorders>
          </w:tcPr>
          <w:p w14:paraId="64292A0D" w14:textId="77777777" w:rsidR="00B86B58" w:rsidRPr="008E0DD7" w:rsidRDefault="00B86B58" w:rsidP="00B86B58">
            <w:pPr>
              <w:ind w:left="0"/>
              <w:jc w:val="center"/>
              <w:rPr>
                <w:rFonts w:cs="Calibri"/>
                <w:sz w:val="16"/>
                <w:szCs w:val="16"/>
              </w:rPr>
            </w:pPr>
          </w:p>
        </w:tc>
        <w:tc>
          <w:tcPr>
            <w:tcW w:w="1701" w:type="dxa"/>
            <w:tcBorders>
              <w:bottom w:val="nil"/>
            </w:tcBorders>
            <w:noWrap/>
            <w:vAlign w:val="bottom"/>
          </w:tcPr>
          <w:p w14:paraId="1A3F32D4" w14:textId="51BD772B" w:rsidR="00B86B58" w:rsidRPr="008E0DD7" w:rsidRDefault="00B86B58" w:rsidP="00B86B58">
            <w:pPr>
              <w:ind w:left="0"/>
              <w:jc w:val="center"/>
              <w:rPr>
                <w:rFonts w:cs="Calibri"/>
                <w:sz w:val="16"/>
                <w:szCs w:val="16"/>
              </w:rPr>
            </w:pPr>
            <w:r w:rsidRPr="008E0DD7">
              <w:rPr>
                <w:rFonts w:cs="Calibri"/>
                <w:sz w:val="16"/>
                <w:szCs w:val="16"/>
              </w:rPr>
              <w:t>26701 (77.2%)</w:t>
            </w:r>
          </w:p>
        </w:tc>
        <w:tc>
          <w:tcPr>
            <w:tcW w:w="1559" w:type="dxa"/>
            <w:tcBorders>
              <w:bottom w:val="nil"/>
            </w:tcBorders>
            <w:noWrap/>
            <w:vAlign w:val="bottom"/>
          </w:tcPr>
          <w:p w14:paraId="058DBD65" w14:textId="6C918196" w:rsidR="00B86B58" w:rsidRPr="008E0DD7" w:rsidRDefault="00B86B58" w:rsidP="00B86B58">
            <w:pPr>
              <w:ind w:left="0"/>
              <w:jc w:val="center"/>
              <w:rPr>
                <w:rFonts w:cs="Calibri"/>
                <w:sz w:val="16"/>
                <w:szCs w:val="16"/>
              </w:rPr>
            </w:pPr>
            <w:r w:rsidRPr="008E0DD7">
              <w:rPr>
                <w:rFonts w:cs="Calibri"/>
                <w:sz w:val="16"/>
                <w:szCs w:val="16"/>
              </w:rPr>
              <w:t>32998 (76.3%)</w:t>
            </w:r>
          </w:p>
        </w:tc>
        <w:tc>
          <w:tcPr>
            <w:tcW w:w="1559" w:type="dxa"/>
            <w:tcBorders>
              <w:bottom w:val="nil"/>
            </w:tcBorders>
            <w:vAlign w:val="bottom"/>
          </w:tcPr>
          <w:p w14:paraId="7A35E047" w14:textId="0EC961C6" w:rsidR="00B86B58" w:rsidRPr="008E0DD7" w:rsidRDefault="00B86B58" w:rsidP="00B86B58">
            <w:pPr>
              <w:ind w:left="0"/>
              <w:jc w:val="center"/>
              <w:rPr>
                <w:rFonts w:cs="Calibri"/>
                <w:sz w:val="16"/>
                <w:szCs w:val="16"/>
              </w:rPr>
            </w:pPr>
            <w:r w:rsidRPr="008E0DD7">
              <w:rPr>
                <w:rFonts w:cs="Calibri"/>
                <w:sz w:val="16"/>
                <w:szCs w:val="16"/>
              </w:rPr>
              <w:t>38040 (75.4%)</w:t>
            </w:r>
          </w:p>
        </w:tc>
        <w:tc>
          <w:tcPr>
            <w:tcW w:w="1701" w:type="dxa"/>
            <w:tcBorders>
              <w:bottom w:val="nil"/>
            </w:tcBorders>
            <w:vAlign w:val="bottom"/>
          </w:tcPr>
          <w:p w14:paraId="1E1DC2A7" w14:textId="5EB895F6" w:rsidR="00B86B58" w:rsidRPr="008E0DD7" w:rsidRDefault="00B86B58" w:rsidP="00B86B58">
            <w:pPr>
              <w:ind w:left="0"/>
              <w:jc w:val="center"/>
              <w:rPr>
                <w:rFonts w:cs="Calibri"/>
                <w:sz w:val="16"/>
                <w:szCs w:val="16"/>
              </w:rPr>
            </w:pPr>
            <w:r w:rsidRPr="008E0DD7">
              <w:rPr>
                <w:rFonts w:cs="Calibri"/>
                <w:sz w:val="16"/>
                <w:szCs w:val="16"/>
              </w:rPr>
              <w:t>44435 (75.2%)</w:t>
            </w:r>
          </w:p>
        </w:tc>
        <w:tc>
          <w:tcPr>
            <w:tcW w:w="1979" w:type="dxa"/>
            <w:tcBorders>
              <w:bottom w:val="nil"/>
            </w:tcBorders>
            <w:vAlign w:val="bottom"/>
          </w:tcPr>
          <w:p w14:paraId="0E86618D" w14:textId="6A5DDE93" w:rsidR="00B86B58" w:rsidRPr="008E0DD7" w:rsidRDefault="00B86B58" w:rsidP="00B86B58">
            <w:pPr>
              <w:ind w:left="0"/>
              <w:jc w:val="center"/>
              <w:rPr>
                <w:rFonts w:cs="Calibri"/>
                <w:sz w:val="16"/>
                <w:szCs w:val="16"/>
              </w:rPr>
            </w:pPr>
            <w:r w:rsidRPr="008E0DD7">
              <w:rPr>
                <w:rFonts w:cs="Calibri"/>
                <w:sz w:val="16"/>
                <w:szCs w:val="16"/>
              </w:rPr>
              <w:t>61599 (73.8%)</w:t>
            </w:r>
          </w:p>
        </w:tc>
      </w:tr>
      <w:tr w:rsidR="00B86B58" w:rsidRPr="008E0DD7" w14:paraId="383DBE00" w14:textId="2F05E642" w:rsidTr="210E5735">
        <w:trPr>
          <w:trHeight w:val="18"/>
          <w:jc w:val="center"/>
        </w:trPr>
        <w:tc>
          <w:tcPr>
            <w:tcW w:w="4111" w:type="dxa"/>
            <w:tcBorders>
              <w:top w:val="nil"/>
              <w:bottom w:val="single" w:sz="4" w:space="0" w:color="auto"/>
            </w:tcBorders>
            <w:noWrap/>
            <w:vAlign w:val="center"/>
            <w:hideMark/>
          </w:tcPr>
          <w:p w14:paraId="19C0A68E"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0EC250DC" w14:textId="77777777" w:rsidR="00B86B58" w:rsidRPr="008E0DD7" w:rsidRDefault="00B86B58" w:rsidP="00B86B58">
            <w:pPr>
              <w:ind w:left="0"/>
              <w:jc w:val="center"/>
              <w:rPr>
                <w:rFonts w:cs="Calibri"/>
                <w:sz w:val="16"/>
                <w:szCs w:val="16"/>
              </w:rPr>
            </w:pPr>
          </w:p>
        </w:tc>
        <w:tc>
          <w:tcPr>
            <w:tcW w:w="1701" w:type="dxa"/>
            <w:tcBorders>
              <w:top w:val="nil"/>
              <w:bottom w:val="single" w:sz="4" w:space="0" w:color="auto"/>
            </w:tcBorders>
            <w:noWrap/>
            <w:vAlign w:val="bottom"/>
          </w:tcPr>
          <w:p w14:paraId="4FA4AF09" w14:textId="252556F2" w:rsidR="00B86B58" w:rsidRPr="008E0DD7" w:rsidRDefault="00B86B58" w:rsidP="00B86B58">
            <w:pPr>
              <w:ind w:left="0"/>
              <w:jc w:val="center"/>
              <w:rPr>
                <w:rFonts w:cs="Calibri"/>
                <w:sz w:val="16"/>
                <w:szCs w:val="16"/>
              </w:rPr>
            </w:pPr>
            <w:r w:rsidRPr="008E0DD7">
              <w:rPr>
                <w:rFonts w:cs="Calibri"/>
                <w:sz w:val="16"/>
                <w:szCs w:val="16"/>
              </w:rPr>
              <w:t>7884 (22.8%)</w:t>
            </w:r>
          </w:p>
        </w:tc>
        <w:tc>
          <w:tcPr>
            <w:tcW w:w="1559" w:type="dxa"/>
            <w:tcBorders>
              <w:top w:val="nil"/>
              <w:bottom w:val="single" w:sz="4" w:space="0" w:color="auto"/>
            </w:tcBorders>
            <w:noWrap/>
            <w:vAlign w:val="bottom"/>
          </w:tcPr>
          <w:p w14:paraId="7BDBBF10" w14:textId="24855AB5" w:rsidR="00B86B58" w:rsidRPr="008E0DD7" w:rsidRDefault="00B86B58" w:rsidP="00B86B58">
            <w:pPr>
              <w:ind w:left="0"/>
              <w:jc w:val="center"/>
              <w:rPr>
                <w:rFonts w:cs="Calibri"/>
                <w:sz w:val="16"/>
                <w:szCs w:val="16"/>
              </w:rPr>
            </w:pPr>
            <w:r w:rsidRPr="008E0DD7">
              <w:rPr>
                <w:rFonts w:cs="Calibri"/>
                <w:sz w:val="16"/>
                <w:szCs w:val="16"/>
              </w:rPr>
              <w:t>10227 (23.7%)</w:t>
            </w:r>
          </w:p>
        </w:tc>
        <w:tc>
          <w:tcPr>
            <w:tcW w:w="1559" w:type="dxa"/>
            <w:tcBorders>
              <w:top w:val="nil"/>
              <w:bottom w:val="single" w:sz="4" w:space="0" w:color="auto"/>
            </w:tcBorders>
            <w:vAlign w:val="bottom"/>
          </w:tcPr>
          <w:p w14:paraId="3FDED7D5" w14:textId="33FE411F" w:rsidR="00B86B58" w:rsidRPr="008E0DD7" w:rsidRDefault="00B86B58" w:rsidP="00B86B58">
            <w:pPr>
              <w:ind w:left="0"/>
              <w:jc w:val="center"/>
              <w:rPr>
                <w:rFonts w:cs="Calibri"/>
                <w:sz w:val="16"/>
                <w:szCs w:val="16"/>
              </w:rPr>
            </w:pPr>
            <w:r w:rsidRPr="008E0DD7">
              <w:rPr>
                <w:rFonts w:cs="Calibri"/>
                <w:sz w:val="16"/>
                <w:szCs w:val="16"/>
              </w:rPr>
              <w:t>12399 (24.6%)</w:t>
            </w:r>
          </w:p>
        </w:tc>
        <w:tc>
          <w:tcPr>
            <w:tcW w:w="1701" w:type="dxa"/>
            <w:tcBorders>
              <w:top w:val="nil"/>
              <w:bottom w:val="single" w:sz="4" w:space="0" w:color="auto"/>
            </w:tcBorders>
            <w:vAlign w:val="bottom"/>
          </w:tcPr>
          <w:p w14:paraId="4DC93FA9" w14:textId="3C15198B" w:rsidR="00B86B58" w:rsidRPr="008E0DD7" w:rsidRDefault="00B86B58" w:rsidP="00B86B58">
            <w:pPr>
              <w:ind w:left="0"/>
              <w:jc w:val="center"/>
              <w:rPr>
                <w:rFonts w:cs="Calibri"/>
                <w:sz w:val="16"/>
                <w:szCs w:val="16"/>
              </w:rPr>
            </w:pPr>
            <w:r w:rsidRPr="008E0DD7">
              <w:rPr>
                <w:rFonts w:cs="Calibri"/>
                <w:sz w:val="16"/>
                <w:szCs w:val="16"/>
              </w:rPr>
              <w:t>14624 (24.8%)</w:t>
            </w:r>
          </w:p>
        </w:tc>
        <w:tc>
          <w:tcPr>
            <w:tcW w:w="1979" w:type="dxa"/>
            <w:tcBorders>
              <w:top w:val="nil"/>
              <w:bottom w:val="single" w:sz="4" w:space="0" w:color="auto"/>
            </w:tcBorders>
            <w:vAlign w:val="bottom"/>
          </w:tcPr>
          <w:p w14:paraId="105F2CF3" w14:textId="1081CB8B" w:rsidR="00B86B58" w:rsidRPr="008E0DD7" w:rsidRDefault="00B86B58" w:rsidP="00B86B58">
            <w:pPr>
              <w:ind w:left="0"/>
              <w:jc w:val="center"/>
              <w:rPr>
                <w:rFonts w:cs="Calibri"/>
                <w:sz w:val="16"/>
                <w:szCs w:val="16"/>
              </w:rPr>
            </w:pPr>
            <w:r w:rsidRPr="008E0DD7">
              <w:rPr>
                <w:rFonts w:cs="Calibri"/>
                <w:sz w:val="16"/>
                <w:szCs w:val="16"/>
              </w:rPr>
              <w:t>21841 (26.2%)</w:t>
            </w:r>
          </w:p>
        </w:tc>
      </w:tr>
      <w:tr w:rsidR="00B86B58" w:rsidRPr="008E0DD7" w14:paraId="602D9276" w14:textId="15B6EB25" w:rsidTr="210E5735">
        <w:trPr>
          <w:trHeight w:val="18"/>
          <w:jc w:val="center"/>
        </w:trPr>
        <w:tc>
          <w:tcPr>
            <w:tcW w:w="4111" w:type="dxa"/>
            <w:tcBorders>
              <w:bottom w:val="nil"/>
            </w:tcBorders>
            <w:noWrap/>
            <w:vAlign w:val="center"/>
            <w:hideMark/>
          </w:tcPr>
          <w:p w14:paraId="33AEE323" w14:textId="77777777" w:rsidR="00B86B58" w:rsidRPr="008E0DD7" w:rsidRDefault="1E4BE430" w:rsidP="210E5735">
            <w:pPr>
              <w:ind w:left="0"/>
              <w:rPr>
                <w:rFonts w:eastAsia="Times New Roman" w:cstheme="majorBidi"/>
                <w:sz w:val="16"/>
                <w:szCs w:val="16"/>
                <w:lang w:eastAsia="en-GB"/>
              </w:rPr>
            </w:pPr>
            <w:r w:rsidRPr="210E5735">
              <w:rPr>
                <w:rFonts w:eastAsia="Times New Roman" w:cstheme="majorBidi"/>
                <w:sz w:val="16"/>
                <w:szCs w:val="16"/>
                <w:lang w:eastAsia="en-GB"/>
              </w:rPr>
              <w:t>Unpaid childcare:</w:t>
            </w:r>
          </w:p>
        </w:tc>
        <w:tc>
          <w:tcPr>
            <w:tcW w:w="993" w:type="dxa"/>
            <w:tcBorders>
              <w:bottom w:val="nil"/>
            </w:tcBorders>
          </w:tcPr>
          <w:p w14:paraId="574C8716" w14:textId="77777777" w:rsidR="00B86B58" w:rsidRPr="008E0DD7" w:rsidRDefault="00B86B58" w:rsidP="00B86B58">
            <w:pPr>
              <w:ind w:left="0"/>
              <w:jc w:val="center"/>
              <w:rPr>
                <w:rFonts w:cs="Calibri"/>
                <w:sz w:val="16"/>
                <w:szCs w:val="16"/>
              </w:rPr>
            </w:pPr>
            <w:r w:rsidRPr="008E0DD7">
              <w:rPr>
                <w:rFonts w:cs="Calibri"/>
                <w:sz w:val="16"/>
                <w:szCs w:val="16"/>
              </w:rPr>
              <w:t>243,738</w:t>
            </w:r>
          </w:p>
        </w:tc>
        <w:tc>
          <w:tcPr>
            <w:tcW w:w="1701" w:type="dxa"/>
            <w:tcBorders>
              <w:bottom w:val="nil"/>
            </w:tcBorders>
            <w:noWrap/>
            <w:vAlign w:val="bottom"/>
          </w:tcPr>
          <w:p w14:paraId="2DE73ADF" w14:textId="77777777" w:rsidR="00B86B58" w:rsidRPr="008E0DD7" w:rsidRDefault="00B86B58" w:rsidP="00B86B58">
            <w:pPr>
              <w:ind w:left="0"/>
              <w:jc w:val="center"/>
              <w:rPr>
                <w:rFonts w:cs="Calibri"/>
                <w:sz w:val="16"/>
                <w:szCs w:val="16"/>
              </w:rPr>
            </w:pPr>
          </w:p>
        </w:tc>
        <w:tc>
          <w:tcPr>
            <w:tcW w:w="1559" w:type="dxa"/>
            <w:tcBorders>
              <w:bottom w:val="nil"/>
            </w:tcBorders>
            <w:noWrap/>
            <w:vAlign w:val="bottom"/>
          </w:tcPr>
          <w:p w14:paraId="1ACA5BB9" w14:textId="77777777" w:rsidR="00B86B58" w:rsidRPr="008E0DD7" w:rsidRDefault="00B86B58" w:rsidP="00B86B58">
            <w:pPr>
              <w:ind w:left="0"/>
              <w:jc w:val="center"/>
              <w:rPr>
                <w:rFonts w:cs="Calibri"/>
                <w:sz w:val="16"/>
                <w:szCs w:val="16"/>
              </w:rPr>
            </w:pPr>
          </w:p>
        </w:tc>
        <w:tc>
          <w:tcPr>
            <w:tcW w:w="1559" w:type="dxa"/>
            <w:tcBorders>
              <w:bottom w:val="nil"/>
            </w:tcBorders>
            <w:vAlign w:val="bottom"/>
          </w:tcPr>
          <w:p w14:paraId="0B4ED2ED" w14:textId="77777777" w:rsidR="00B86B58" w:rsidRPr="008E0DD7" w:rsidRDefault="00B86B58" w:rsidP="00B86B58">
            <w:pPr>
              <w:ind w:left="0"/>
              <w:jc w:val="center"/>
              <w:rPr>
                <w:rFonts w:cs="Calibri"/>
                <w:sz w:val="16"/>
                <w:szCs w:val="16"/>
              </w:rPr>
            </w:pPr>
          </w:p>
        </w:tc>
        <w:tc>
          <w:tcPr>
            <w:tcW w:w="1701" w:type="dxa"/>
            <w:tcBorders>
              <w:bottom w:val="nil"/>
            </w:tcBorders>
            <w:vAlign w:val="bottom"/>
          </w:tcPr>
          <w:p w14:paraId="50E897B4" w14:textId="4606BB5E" w:rsidR="00B86B58" w:rsidRPr="008E0DD7" w:rsidRDefault="00B86B58" w:rsidP="00B86B58">
            <w:pPr>
              <w:ind w:left="0"/>
              <w:jc w:val="center"/>
              <w:rPr>
                <w:rFonts w:cs="Calibri"/>
                <w:sz w:val="16"/>
                <w:szCs w:val="16"/>
              </w:rPr>
            </w:pPr>
          </w:p>
        </w:tc>
        <w:tc>
          <w:tcPr>
            <w:tcW w:w="1979" w:type="dxa"/>
            <w:tcBorders>
              <w:bottom w:val="nil"/>
            </w:tcBorders>
            <w:vAlign w:val="bottom"/>
          </w:tcPr>
          <w:p w14:paraId="2567AF4D" w14:textId="283D40B8" w:rsidR="00B86B58" w:rsidRPr="008E0DD7" w:rsidRDefault="00B86B58" w:rsidP="00B86B58">
            <w:pPr>
              <w:ind w:left="0"/>
              <w:jc w:val="center"/>
              <w:rPr>
                <w:rFonts w:cs="Calibri"/>
                <w:sz w:val="16"/>
                <w:szCs w:val="16"/>
              </w:rPr>
            </w:pPr>
          </w:p>
        </w:tc>
      </w:tr>
      <w:tr w:rsidR="00B86B58" w:rsidRPr="008E0DD7" w14:paraId="47AD6D93" w14:textId="2E6C983C" w:rsidTr="210E5735">
        <w:trPr>
          <w:trHeight w:val="18"/>
          <w:jc w:val="center"/>
        </w:trPr>
        <w:tc>
          <w:tcPr>
            <w:tcW w:w="4111" w:type="dxa"/>
            <w:tcBorders>
              <w:top w:val="nil"/>
              <w:bottom w:val="nil"/>
            </w:tcBorders>
            <w:noWrap/>
            <w:vAlign w:val="center"/>
            <w:hideMark/>
          </w:tcPr>
          <w:p w14:paraId="4F5892EE"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14099B0A" w14:textId="77777777" w:rsidR="00B86B58" w:rsidRPr="008E0DD7" w:rsidRDefault="00B86B58" w:rsidP="00B86B58">
            <w:pPr>
              <w:ind w:left="0"/>
              <w:jc w:val="center"/>
              <w:rPr>
                <w:rFonts w:cs="Calibri"/>
                <w:sz w:val="16"/>
                <w:szCs w:val="16"/>
              </w:rPr>
            </w:pPr>
          </w:p>
        </w:tc>
        <w:tc>
          <w:tcPr>
            <w:tcW w:w="1701" w:type="dxa"/>
            <w:tcBorders>
              <w:top w:val="nil"/>
              <w:bottom w:val="nil"/>
            </w:tcBorders>
            <w:noWrap/>
            <w:vAlign w:val="bottom"/>
          </w:tcPr>
          <w:p w14:paraId="4F8D9BA9" w14:textId="2AF58E99" w:rsidR="00B86B58" w:rsidRPr="008E0DD7" w:rsidRDefault="00B86B58" w:rsidP="00B86B58">
            <w:pPr>
              <w:ind w:left="0"/>
              <w:jc w:val="center"/>
              <w:rPr>
                <w:rFonts w:cs="Calibri"/>
                <w:sz w:val="16"/>
                <w:szCs w:val="16"/>
              </w:rPr>
            </w:pPr>
            <w:r w:rsidRPr="008E0DD7">
              <w:rPr>
                <w:rFonts w:cs="Calibri"/>
                <w:sz w:val="16"/>
                <w:szCs w:val="16"/>
              </w:rPr>
              <w:t>1082 (3.4%)</w:t>
            </w:r>
          </w:p>
        </w:tc>
        <w:tc>
          <w:tcPr>
            <w:tcW w:w="1559" w:type="dxa"/>
            <w:tcBorders>
              <w:top w:val="nil"/>
              <w:bottom w:val="nil"/>
            </w:tcBorders>
            <w:noWrap/>
            <w:vAlign w:val="bottom"/>
          </w:tcPr>
          <w:p w14:paraId="069971BF" w14:textId="296C49F1" w:rsidR="00B86B58" w:rsidRPr="008E0DD7" w:rsidRDefault="00B86B58" w:rsidP="00B86B58">
            <w:pPr>
              <w:ind w:left="0"/>
              <w:jc w:val="center"/>
              <w:rPr>
                <w:rFonts w:cs="Calibri"/>
                <w:sz w:val="16"/>
                <w:szCs w:val="16"/>
              </w:rPr>
            </w:pPr>
            <w:r w:rsidRPr="008E0DD7">
              <w:rPr>
                <w:rFonts w:cs="Calibri"/>
                <w:sz w:val="16"/>
                <w:szCs w:val="16"/>
              </w:rPr>
              <w:t>1505 (3.7%)</w:t>
            </w:r>
          </w:p>
        </w:tc>
        <w:tc>
          <w:tcPr>
            <w:tcW w:w="1559" w:type="dxa"/>
            <w:tcBorders>
              <w:top w:val="nil"/>
              <w:bottom w:val="nil"/>
            </w:tcBorders>
            <w:vAlign w:val="bottom"/>
          </w:tcPr>
          <w:p w14:paraId="0268B3D8" w14:textId="0672FDA4" w:rsidR="00B86B58" w:rsidRPr="008E0DD7" w:rsidRDefault="00B86B58" w:rsidP="00B86B58">
            <w:pPr>
              <w:ind w:left="0"/>
              <w:jc w:val="center"/>
              <w:rPr>
                <w:rFonts w:cs="Calibri"/>
                <w:sz w:val="16"/>
                <w:szCs w:val="16"/>
              </w:rPr>
            </w:pPr>
            <w:r w:rsidRPr="008E0DD7">
              <w:rPr>
                <w:rFonts w:cs="Calibri"/>
                <w:sz w:val="16"/>
                <w:szCs w:val="16"/>
              </w:rPr>
              <w:t>2058 (4.4%)</w:t>
            </w:r>
          </w:p>
        </w:tc>
        <w:tc>
          <w:tcPr>
            <w:tcW w:w="1701" w:type="dxa"/>
            <w:tcBorders>
              <w:top w:val="nil"/>
              <w:bottom w:val="nil"/>
            </w:tcBorders>
            <w:vAlign w:val="bottom"/>
          </w:tcPr>
          <w:p w14:paraId="61382340" w14:textId="04792DE3" w:rsidR="00B86B58" w:rsidRPr="008E0DD7" w:rsidRDefault="00B86B58" w:rsidP="00B86B58">
            <w:pPr>
              <w:ind w:left="0"/>
              <w:jc w:val="center"/>
              <w:rPr>
                <w:rFonts w:cs="Calibri"/>
                <w:sz w:val="16"/>
                <w:szCs w:val="16"/>
              </w:rPr>
            </w:pPr>
            <w:r w:rsidRPr="008E0DD7">
              <w:rPr>
                <w:rFonts w:cs="Calibri"/>
                <w:sz w:val="16"/>
                <w:szCs w:val="16"/>
              </w:rPr>
              <w:t>3098 (5.8%)</w:t>
            </w:r>
          </w:p>
        </w:tc>
        <w:tc>
          <w:tcPr>
            <w:tcW w:w="1979" w:type="dxa"/>
            <w:tcBorders>
              <w:top w:val="nil"/>
              <w:bottom w:val="nil"/>
            </w:tcBorders>
            <w:vAlign w:val="bottom"/>
          </w:tcPr>
          <w:p w14:paraId="1718F62A" w14:textId="37E1FE82" w:rsidR="00B86B58" w:rsidRPr="008E0DD7" w:rsidRDefault="00B86B58" w:rsidP="00B86B58">
            <w:pPr>
              <w:ind w:left="0"/>
              <w:jc w:val="center"/>
              <w:rPr>
                <w:rFonts w:cs="Calibri"/>
                <w:sz w:val="16"/>
                <w:szCs w:val="16"/>
              </w:rPr>
            </w:pPr>
            <w:r w:rsidRPr="008E0DD7">
              <w:rPr>
                <w:rFonts w:cs="Calibri"/>
                <w:sz w:val="16"/>
                <w:szCs w:val="16"/>
              </w:rPr>
              <w:t>7472 (10.5%)</w:t>
            </w:r>
          </w:p>
        </w:tc>
      </w:tr>
      <w:tr w:rsidR="00B86B58" w:rsidRPr="008E0DD7" w14:paraId="1193D47C" w14:textId="03E05CD9" w:rsidTr="210E5735">
        <w:trPr>
          <w:trHeight w:val="18"/>
          <w:jc w:val="center"/>
        </w:trPr>
        <w:tc>
          <w:tcPr>
            <w:tcW w:w="4111" w:type="dxa"/>
            <w:tcBorders>
              <w:top w:val="nil"/>
              <w:bottom w:val="single" w:sz="4" w:space="0" w:color="auto"/>
            </w:tcBorders>
            <w:noWrap/>
            <w:vAlign w:val="center"/>
            <w:hideMark/>
          </w:tcPr>
          <w:p w14:paraId="63517B4A"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47F3AC62" w14:textId="77777777" w:rsidR="00B86B58" w:rsidRPr="008E0DD7" w:rsidRDefault="00B86B58" w:rsidP="00B86B58">
            <w:pPr>
              <w:ind w:left="0"/>
              <w:jc w:val="center"/>
              <w:rPr>
                <w:rFonts w:cs="Calibri"/>
                <w:sz w:val="16"/>
                <w:szCs w:val="16"/>
              </w:rPr>
            </w:pPr>
          </w:p>
        </w:tc>
        <w:tc>
          <w:tcPr>
            <w:tcW w:w="1701" w:type="dxa"/>
            <w:tcBorders>
              <w:top w:val="nil"/>
              <w:bottom w:val="single" w:sz="4" w:space="0" w:color="auto"/>
            </w:tcBorders>
            <w:noWrap/>
            <w:vAlign w:val="bottom"/>
          </w:tcPr>
          <w:p w14:paraId="6A291805" w14:textId="3A5D6B88" w:rsidR="00B86B58" w:rsidRPr="008E0DD7" w:rsidRDefault="00B86B58" w:rsidP="00B86B58">
            <w:pPr>
              <w:ind w:left="0"/>
              <w:jc w:val="center"/>
              <w:rPr>
                <w:rFonts w:cs="Calibri"/>
                <w:sz w:val="16"/>
                <w:szCs w:val="16"/>
              </w:rPr>
            </w:pPr>
            <w:r w:rsidRPr="008E0DD7">
              <w:rPr>
                <w:rFonts w:cs="Calibri"/>
                <w:sz w:val="16"/>
                <w:szCs w:val="16"/>
              </w:rPr>
              <w:t>31060 (96.6%)</w:t>
            </w:r>
          </w:p>
        </w:tc>
        <w:tc>
          <w:tcPr>
            <w:tcW w:w="1559" w:type="dxa"/>
            <w:tcBorders>
              <w:top w:val="nil"/>
              <w:bottom w:val="single" w:sz="4" w:space="0" w:color="auto"/>
            </w:tcBorders>
            <w:noWrap/>
            <w:vAlign w:val="bottom"/>
          </w:tcPr>
          <w:p w14:paraId="458B71A6" w14:textId="2CF3171A" w:rsidR="00B86B58" w:rsidRPr="008E0DD7" w:rsidRDefault="00B86B58" w:rsidP="00B86B58">
            <w:pPr>
              <w:ind w:left="0"/>
              <w:jc w:val="center"/>
              <w:rPr>
                <w:rFonts w:cs="Calibri"/>
                <w:sz w:val="16"/>
                <w:szCs w:val="16"/>
              </w:rPr>
            </w:pPr>
            <w:r w:rsidRPr="008E0DD7">
              <w:rPr>
                <w:rFonts w:cs="Calibri"/>
                <w:sz w:val="16"/>
                <w:szCs w:val="16"/>
              </w:rPr>
              <w:t>38647 (96.3%)</w:t>
            </w:r>
          </w:p>
        </w:tc>
        <w:tc>
          <w:tcPr>
            <w:tcW w:w="1559" w:type="dxa"/>
            <w:tcBorders>
              <w:top w:val="nil"/>
              <w:bottom w:val="single" w:sz="4" w:space="0" w:color="auto"/>
            </w:tcBorders>
            <w:vAlign w:val="bottom"/>
          </w:tcPr>
          <w:p w14:paraId="70C5105F" w14:textId="2EE99EE5" w:rsidR="00B86B58" w:rsidRPr="008E0DD7" w:rsidRDefault="00B86B58" w:rsidP="00B86B58">
            <w:pPr>
              <w:ind w:left="0"/>
              <w:jc w:val="center"/>
              <w:rPr>
                <w:rFonts w:cs="Calibri"/>
                <w:sz w:val="16"/>
                <w:szCs w:val="16"/>
              </w:rPr>
            </w:pPr>
            <w:r w:rsidRPr="008E0DD7">
              <w:rPr>
                <w:rFonts w:cs="Calibri"/>
                <w:sz w:val="16"/>
                <w:szCs w:val="16"/>
              </w:rPr>
              <w:t>44600 (95.6%)</w:t>
            </w:r>
          </w:p>
        </w:tc>
        <w:tc>
          <w:tcPr>
            <w:tcW w:w="1701" w:type="dxa"/>
            <w:tcBorders>
              <w:top w:val="nil"/>
              <w:bottom w:val="single" w:sz="4" w:space="0" w:color="auto"/>
            </w:tcBorders>
            <w:vAlign w:val="bottom"/>
          </w:tcPr>
          <w:p w14:paraId="364EAF17" w14:textId="538193E0" w:rsidR="00B86B58" w:rsidRPr="008E0DD7" w:rsidRDefault="00B86B58" w:rsidP="00B86B58">
            <w:pPr>
              <w:ind w:left="0"/>
              <w:jc w:val="center"/>
              <w:rPr>
                <w:rFonts w:cs="Calibri"/>
                <w:sz w:val="16"/>
                <w:szCs w:val="16"/>
              </w:rPr>
            </w:pPr>
            <w:r w:rsidRPr="008E0DD7">
              <w:rPr>
                <w:rFonts w:cs="Calibri"/>
                <w:sz w:val="16"/>
                <w:szCs w:val="16"/>
              </w:rPr>
              <w:t>50564 (94.2%)</w:t>
            </w:r>
          </w:p>
        </w:tc>
        <w:tc>
          <w:tcPr>
            <w:tcW w:w="1979" w:type="dxa"/>
            <w:tcBorders>
              <w:top w:val="nil"/>
              <w:bottom w:val="single" w:sz="4" w:space="0" w:color="auto"/>
            </w:tcBorders>
            <w:vAlign w:val="bottom"/>
          </w:tcPr>
          <w:p w14:paraId="51569E50" w14:textId="2D12ECAA" w:rsidR="00B86B58" w:rsidRPr="008E0DD7" w:rsidRDefault="00B86B58" w:rsidP="00B86B58">
            <w:pPr>
              <w:ind w:left="0"/>
              <w:jc w:val="center"/>
              <w:rPr>
                <w:rFonts w:cs="Calibri"/>
                <w:sz w:val="16"/>
                <w:szCs w:val="16"/>
              </w:rPr>
            </w:pPr>
            <w:r w:rsidRPr="008E0DD7">
              <w:rPr>
                <w:rFonts w:cs="Calibri"/>
                <w:sz w:val="16"/>
                <w:szCs w:val="16"/>
              </w:rPr>
              <w:t>63652 (89.5%)</w:t>
            </w:r>
          </w:p>
        </w:tc>
      </w:tr>
      <w:tr w:rsidR="00B86B58" w:rsidRPr="008E0DD7" w14:paraId="2EF16D7F" w14:textId="368018ED" w:rsidTr="210E5735">
        <w:trPr>
          <w:trHeight w:val="18"/>
          <w:jc w:val="center"/>
        </w:trPr>
        <w:tc>
          <w:tcPr>
            <w:tcW w:w="4111" w:type="dxa"/>
            <w:tcBorders>
              <w:bottom w:val="nil"/>
            </w:tcBorders>
            <w:noWrap/>
            <w:vAlign w:val="center"/>
            <w:hideMark/>
          </w:tcPr>
          <w:p w14:paraId="6F4B5117" w14:textId="57D9F55B" w:rsidR="00B86B58" w:rsidRPr="008E0DD7" w:rsidRDefault="00B86B58" w:rsidP="00B86B58">
            <w:pPr>
              <w:ind w:left="0"/>
              <w:rPr>
                <w:rFonts w:eastAsia="Times New Roman" w:cstheme="majorHAnsi"/>
                <w:sz w:val="16"/>
                <w:szCs w:val="16"/>
                <w:lang w:eastAsia="en-GB"/>
              </w:rPr>
            </w:pPr>
            <w:r w:rsidRPr="008E0DD7">
              <w:rPr>
                <w:rFonts w:eastAsia="Times New Roman" w:cstheme="majorHAnsi"/>
                <w:sz w:val="16"/>
                <w:szCs w:val="16"/>
                <w:lang w:eastAsia="en-GB"/>
              </w:rPr>
              <w:t>Child</w:t>
            </w:r>
            <w:r w:rsidR="00EE1872">
              <w:rPr>
                <w:rFonts w:eastAsia="Times New Roman" w:cstheme="majorHAnsi"/>
                <w:sz w:val="16"/>
                <w:szCs w:val="16"/>
                <w:lang w:eastAsia="en-GB"/>
              </w:rPr>
              <w:t>’</w:t>
            </w:r>
            <w:r w:rsidRPr="008E0DD7">
              <w:rPr>
                <w:rFonts w:eastAsia="Times New Roman" w:cstheme="majorHAnsi"/>
                <w:sz w:val="16"/>
                <w:szCs w:val="16"/>
                <w:lang w:eastAsia="en-GB"/>
              </w:rPr>
              <w:t>s age group at childcare entry:</w:t>
            </w:r>
          </w:p>
        </w:tc>
        <w:tc>
          <w:tcPr>
            <w:tcW w:w="993" w:type="dxa"/>
            <w:tcBorders>
              <w:bottom w:val="nil"/>
            </w:tcBorders>
          </w:tcPr>
          <w:p w14:paraId="3772DA77" w14:textId="77777777" w:rsidR="00B86B58" w:rsidRPr="008E0DD7" w:rsidRDefault="00B86B58" w:rsidP="00B86B58">
            <w:pPr>
              <w:ind w:left="0"/>
              <w:jc w:val="center"/>
              <w:rPr>
                <w:rFonts w:cs="Calibri"/>
                <w:sz w:val="16"/>
                <w:szCs w:val="16"/>
              </w:rPr>
            </w:pPr>
            <w:r w:rsidRPr="008E0DD7">
              <w:rPr>
                <w:rFonts w:cs="Calibri"/>
                <w:sz w:val="16"/>
                <w:szCs w:val="16"/>
              </w:rPr>
              <w:t>203,773</w:t>
            </w:r>
          </w:p>
        </w:tc>
        <w:tc>
          <w:tcPr>
            <w:tcW w:w="1701" w:type="dxa"/>
            <w:tcBorders>
              <w:bottom w:val="nil"/>
            </w:tcBorders>
            <w:noWrap/>
            <w:vAlign w:val="bottom"/>
          </w:tcPr>
          <w:p w14:paraId="4C33CB7D" w14:textId="77777777" w:rsidR="00B86B58" w:rsidRPr="008E0DD7" w:rsidRDefault="00B86B58" w:rsidP="00B86B58">
            <w:pPr>
              <w:ind w:left="0"/>
              <w:jc w:val="center"/>
              <w:rPr>
                <w:rFonts w:cs="Calibri"/>
                <w:sz w:val="16"/>
                <w:szCs w:val="16"/>
              </w:rPr>
            </w:pPr>
          </w:p>
        </w:tc>
        <w:tc>
          <w:tcPr>
            <w:tcW w:w="1559" w:type="dxa"/>
            <w:tcBorders>
              <w:bottom w:val="nil"/>
            </w:tcBorders>
            <w:noWrap/>
            <w:vAlign w:val="bottom"/>
          </w:tcPr>
          <w:p w14:paraId="7A126674" w14:textId="77777777" w:rsidR="00B86B58" w:rsidRPr="008E0DD7" w:rsidRDefault="00B86B58" w:rsidP="00B86B58">
            <w:pPr>
              <w:ind w:left="0"/>
              <w:jc w:val="center"/>
              <w:rPr>
                <w:rFonts w:cs="Calibri"/>
                <w:sz w:val="16"/>
                <w:szCs w:val="16"/>
              </w:rPr>
            </w:pPr>
          </w:p>
        </w:tc>
        <w:tc>
          <w:tcPr>
            <w:tcW w:w="1559" w:type="dxa"/>
            <w:tcBorders>
              <w:bottom w:val="nil"/>
            </w:tcBorders>
            <w:vAlign w:val="bottom"/>
          </w:tcPr>
          <w:p w14:paraId="4845F20B" w14:textId="77777777" w:rsidR="00B86B58" w:rsidRPr="008E0DD7" w:rsidRDefault="00B86B58" w:rsidP="00B86B58">
            <w:pPr>
              <w:ind w:left="0"/>
              <w:jc w:val="center"/>
              <w:rPr>
                <w:rFonts w:cs="Calibri"/>
                <w:sz w:val="16"/>
                <w:szCs w:val="16"/>
              </w:rPr>
            </w:pPr>
          </w:p>
        </w:tc>
        <w:tc>
          <w:tcPr>
            <w:tcW w:w="1701" w:type="dxa"/>
            <w:tcBorders>
              <w:bottom w:val="nil"/>
            </w:tcBorders>
            <w:vAlign w:val="bottom"/>
          </w:tcPr>
          <w:p w14:paraId="4CEEB223" w14:textId="102A77E3" w:rsidR="00B86B58" w:rsidRPr="008E0DD7" w:rsidRDefault="00B86B58" w:rsidP="00B86B58">
            <w:pPr>
              <w:ind w:left="0"/>
              <w:jc w:val="center"/>
              <w:rPr>
                <w:rFonts w:cs="Calibri"/>
                <w:sz w:val="16"/>
                <w:szCs w:val="16"/>
              </w:rPr>
            </w:pPr>
          </w:p>
        </w:tc>
        <w:tc>
          <w:tcPr>
            <w:tcW w:w="1979" w:type="dxa"/>
            <w:tcBorders>
              <w:bottom w:val="nil"/>
            </w:tcBorders>
            <w:vAlign w:val="bottom"/>
          </w:tcPr>
          <w:p w14:paraId="6B4905AD" w14:textId="2478E4CF" w:rsidR="00B86B58" w:rsidRPr="008E0DD7" w:rsidRDefault="00B86B58" w:rsidP="00B86B58">
            <w:pPr>
              <w:ind w:left="0"/>
              <w:jc w:val="center"/>
              <w:rPr>
                <w:rFonts w:cs="Calibri"/>
                <w:sz w:val="16"/>
                <w:szCs w:val="16"/>
              </w:rPr>
            </w:pPr>
          </w:p>
        </w:tc>
      </w:tr>
      <w:tr w:rsidR="00B86B58" w:rsidRPr="008E0DD7" w14:paraId="1CA47F66" w14:textId="10E10D3C" w:rsidTr="210E5735">
        <w:trPr>
          <w:trHeight w:val="18"/>
          <w:jc w:val="center"/>
        </w:trPr>
        <w:tc>
          <w:tcPr>
            <w:tcW w:w="4111" w:type="dxa"/>
            <w:tcBorders>
              <w:top w:val="nil"/>
              <w:bottom w:val="nil"/>
            </w:tcBorders>
            <w:noWrap/>
            <w:vAlign w:val="center"/>
            <w:hideMark/>
          </w:tcPr>
          <w:p w14:paraId="7F0276A0"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0-2 years</w:t>
            </w:r>
          </w:p>
        </w:tc>
        <w:tc>
          <w:tcPr>
            <w:tcW w:w="993" w:type="dxa"/>
            <w:tcBorders>
              <w:top w:val="nil"/>
              <w:bottom w:val="nil"/>
            </w:tcBorders>
          </w:tcPr>
          <w:p w14:paraId="1C8DE1FF" w14:textId="77777777" w:rsidR="00B86B58" w:rsidRPr="008E0DD7" w:rsidRDefault="00B86B58" w:rsidP="00B86B58">
            <w:pPr>
              <w:ind w:left="0"/>
              <w:jc w:val="center"/>
              <w:rPr>
                <w:rFonts w:cs="Calibri"/>
                <w:sz w:val="16"/>
                <w:szCs w:val="16"/>
              </w:rPr>
            </w:pPr>
          </w:p>
        </w:tc>
        <w:tc>
          <w:tcPr>
            <w:tcW w:w="1701" w:type="dxa"/>
            <w:tcBorders>
              <w:top w:val="nil"/>
              <w:bottom w:val="nil"/>
            </w:tcBorders>
            <w:noWrap/>
            <w:vAlign w:val="bottom"/>
          </w:tcPr>
          <w:p w14:paraId="0A23AF82" w14:textId="04C9F9FF" w:rsidR="00B86B58" w:rsidRPr="008E0DD7" w:rsidRDefault="00B86B58" w:rsidP="00B86B58">
            <w:pPr>
              <w:ind w:left="0"/>
              <w:jc w:val="center"/>
              <w:rPr>
                <w:rFonts w:cs="Calibri"/>
                <w:sz w:val="16"/>
                <w:szCs w:val="16"/>
              </w:rPr>
            </w:pPr>
            <w:r w:rsidRPr="008E0DD7">
              <w:rPr>
                <w:rFonts w:cs="Calibri"/>
                <w:sz w:val="16"/>
                <w:szCs w:val="16"/>
              </w:rPr>
              <w:t>23388 (87.6%)</w:t>
            </w:r>
          </w:p>
        </w:tc>
        <w:tc>
          <w:tcPr>
            <w:tcW w:w="1559" w:type="dxa"/>
            <w:tcBorders>
              <w:top w:val="nil"/>
              <w:bottom w:val="nil"/>
            </w:tcBorders>
            <w:noWrap/>
            <w:vAlign w:val="bottom"/>
          </w:tcPr>
          <w:p w14:paraId="1610C6BA" w14:textId="53884BEE" w:rsidR="00B86B58" w:rsidRPr="008E0DD7" w:rsidRDefault="00B86B58" w:rsidP="00B86B58">
            <w:pPr>
              <w:ind w:left="0"/>
              <w:jc w:val="center"/>
              <w:rPr>
                <w:rFonts w:cs="Calibri"/>
                <w:sz w:val="16"/>
                <w:szCs w:val="16"/>
              </w:rPr>
            </w:pPr>
            <w:r w:rsidRPr="008E0DD7">
              <w:rPr>
                <w:rFonts w:cs="Calibri"/>
                <w:sz w:val="16"/>
                <w:szCs w:val="16"/>
              </w:rPr>
              <w:t>28224 (85.5%)</w:t>
            </w:r>
          </w:p>
        </w:tc>
        <w:tc>
          <w:tcPr>
            <w:tcW w:w="1559" w:type="dxa"/>
            <w:tcBorders>
              <w:top w:val="nil"/>
              <w:bottom w:val="nil"/>
            </w:tcBorders>
            <w:vAlign w:val="bottom"/>
          </w:tcPr>
          <w:p w14:paraId="65448406" w14:textId="178D37E6" w:rsidR="00B86B58" w:rsidRPr="008E0DD7" w:rsidRDefault="00B86B58" w:rsidP="00B86B58">
            <w:pPr>
              <w:ind w:left="0"/>
              <w:jc w:val="center"/>
              <w:rPr>
                <w:rFonts w:cs="Calibri"/>
                <w:sz w:val="16"/>
                <w:szCs w:val="16"/>
              </w:rPr>
            </w:pPr>
            <w:r w:rsidRPr="008E0DD7">
              <w:rPr>
                <w:rFonts w:cs="Calibri"/>
                <w:sz w:val="16"/>
                <w:szCs w:val="16"/>
              </w:rPr>
              <w:t>32005 (84.1%)</w:t>
            </w:r>
          </w:p>
        </w:tc>
        <w:tc>
          <w:tcPr>
            <w:tcW w:w="1701" w:type="dxa"/>
            <w:tcBorders>
              <w:top w:val="nil"/>
              <w:bottom w:val="nil"/>
            </w:tcBorders>
            <w:vAlign w:val="bottom"/>
          </w:tcPr>
          <w:p w14:paraId="7FF6474D" w14:textId="1FA63624" w:rsidR="00B86B58" w:rsidRPr="008E0DD7" w:rsidRDefault="00B86B58" w:rsidP="00B86B58">
            <w:pPr>
              <w:ind w:left="0"/>
              <w:jc w:val="center"/>
              <w:rPr>
                <w:rFonts w:cs="Calibri"/>
                <w:sz w:val="16"/>
                <w:szCs w:val="16"/>
              </w:rPr>
            </w:pPr>
            <w:r w:rsidRPr="008E0DD7">
              <w:rPr>
                <w:rFonts w:cs="Calibri"/>
                <w:sz w:val="16"/>
                <w:szCs w:val="16"/>
              </w:rPr>
              <w:t>37139 (83.6%)</w:t>
            </w:r>
          </w:p>
        </w:tc>
        <w:tc>
          <w:tcPr>
            <w:tcW w:w="1979" w:type="dxa"/>
            <w:tcBorders>
              <w:top w:val="nil"/>
              <w:bottom w:val="nil"/>
            </w:tcBorders>
            <w:vAlign w:val="bottom"/>
          </w:tcPr>
          <w:p w14:paraId="24C58254" w14:textId="4677D6C6" w:rsidR="00B86B58" w:rsidRPr="008E0DD7" w:rsidRDefault="00B86B58" w:rsidP="00B86B58">
            <w:pPr>
              <w:ind w:left="0"/>
              <w:jc w:val="center"/>
              <w:rPr>
                <w:rFonts w:cs="Calibri"/>
                <w:sz w:val="16"/>
                <w:szCs w:val="16"/>
              </w:rPr>
            </w:pPr>
            <w:r w:rsidRPr="008E0DD7">
              <w:rPr>
                <w:rFonts w:cs="Calibri"/>
                <w:sz w:val="16"/>
                <w:szCs w:val="16"/>
              </w:rPr>
              <w:t>50289 (81.6%)</w:t>
            </w:r>
          </w:p>
        </w:tc>
      </w:tr>
      <w:tr w:rsidR="00B86B58" w:rsidRPr="008E0DD7" w14:paraId="2810E711" w14:textId="4B71900E" w:rsidTr="210E5735">
        <w:trPr>
          <w:trHeight w:val="18"/>
          <w:jc w:val="center"/>
        </w:trPr>
        <w:tc>
          <w:tcPr>
            <w:tcW w:w="4111" w:type="dxa"/>
            <w:tcBorders>
              <w:top w:val="nil"/>
              <w:bottom w:val="single" w:sz="4" w:space="0" w:color="auto"/>
            </w:tcBorders>
            <w:noWrap/>
            <w:vAlign w:val="center"/>
            <w:hideMark/>
          </w:tcPr>
          <w:p w14:paraId="6DB83DE0"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3-6 years</w:t>
            </w:r>
          </w:p>
        </w:tc>
        <w:tc>
          <w:tcPr>
            <w:tcW w:w="993" w:type="dxa"/>
            <w:tcBorders>
              <w:top w:val="nil"/>
              <w:bottom w:val="single" w:sz="4" w:space="0" w:color="auto"/>
            </w:tcBorders>
          </w:tcPr>
          <w:p w14:paraId="502AA1B3" w14:textId="77777777" w:rsidR="00B86B58" w:rsidRPr="008E0DD7" w:rsidRDefault="00B86B58" w:rsidP="00B86B58">
            <w:pPr>
              <w:ind w:left="0"/>
              <w:jc w:val="center"/>
              <w:rPr>
                <w:rFonts w:cs="Calibri"/>
                <w:sz w:val="16"/>
                <w:szCs w:val="16"/>
              </w:rPr>
            </w:pPr>
          </w:p>
        </w:tc>
        <w:tc>
          <w:tcPr>
            <w:tcW w:w="1701" w:type="dxa"/>
            <w:tcBorders>
              <w:top w:val="nil"/>
              <w:bottom w:val="single" w:sz="4" w:space="0" w:color="auto"/>
            </w:tcBorders>
            <w:noWrap/>
            <w:vAlign w:val="bottom"/>
          </w:tcPr>
          <w:p w14:paraId="0E8A3C74" w14:textId="2ED5CE51" w:rsidR="00B86B58" w:rsidRPr="008E0DD7" w:rsidRDefault="00B86B58" w:rsidP="00B86B58">
            <w:pPr>
              <w:ind w:left="0"/>
              <w:jc w:val="center"/>
              <w:rPr>
                <w:rFonts w:cs="Calibri"/>
                <w:sz w:val="16"/>
                <w:szCs w:val="16"/>
              </w:rPr>
            </w:pPr>
            <w:r w:rsidRPr="008E0DD7">
              <w:rPr>
                <w:rFonts w:cs="Calibri"/>
                <w:sz w:val="16"/>
                <w:szCs w:val="16"/>
              </w:rPr>
              <w:t>3313 (12.4%)</w:t>
            </w:r>
          </w:p>
        </w:tc>
        <w:tc>
          <w:tcPr>
            <w:tcW w:w="1559" w:type="dxa"/>
            <w:tcBorders>
              <w:top w:val="nil"/>
              <w:bottom w:val="single" w:sz="4" w:space="0" w:color="auto"/>
            </w:tcBorders>
            <w:noWrap/>
            <w:vAlign w:val="bottom"/>
          </w:tcPr>
          <w:p w14:paraId="683DDB3F" w14:textId="5B58BFA2" w:rsidR="00B86B58" w:rsidRPr="008E0DD7" w:rsidRDefault="00B86B58" w:rsidP="00B86B58">
            <w:pPr>
              <w:ind w:left="0"/>
              <w:jc w:val="center"/>
              <w:rPr>
                <w:rFonts w:cs="Calibri"/>
                <w:sz w:val="16"/>
                <w:szCs w:val="16"/>
              </w:rPr>
            </w:pPr>
            <w:r w:rsidRPr="008E0DD7">
              <w:rPr>
                <w:rFonts w:cs="Calibri"/>
                <w:sz w:val="16"/>
                <w:szCs w:val="16"/>
              </w:rPr>
              <w:t>4774 (14.5%)</w:t>
            </w:r>
          </w:p>
        </w:tc>
        <w:tc>
          <w:tcPr>
            <w:tcW w:w="1559" w:type="dxa"/>
            <w:tcBorders>
              <w:top w:val="nil"/>
              <w:bottom w:val="single" w:sz="4" w:space="0" w:color="auto"/>
            </w:tcBorders>
            <w:vAlign w:val="bottom"/>
          </w:tcPr>
          <w:p w14:paraId="6772206A" w14:textId="30CF0A21" w:rsidR="00B86B58" w:rsidRPr="008E0DD7" w:rsidRDefault="00B86B58" w:rsidP="00B86B58">
            <w:pPr>
              <w:ind w:left="0"/>
              <w:jc w:val="center"/>
              <w:rPr>
                <w:rFonts w:cs="Calibri"/>
                <w:sz w:val="16"/>
                <w:szCs w:val="16"/>
              </w:rPr>
            </w:pPr>
            <w:r w:rsidRPr="008E0DD7">
              <w:rPr>
                <w:rFonts w:cs="Calibri"/>
                <w:sz w:val="16"/>
                <w:szCs w:val="16"/>
              </w:rPr>
              <w:t>6035 (15.9%)</w:t>
            </w:r>
          </w:p>
        </w:tc>
        <w:tc>
          <w:tcPr>
            <w:tcW w:w="1701" w:type="dxa"/>
            <w:tcBorders>
              <w:top w:val="nil"/>
              <w:bottom w:val="single" w:sz="4" w:space="0" w:color="auto"/>
            </w:tcBorders>
            <w:vAlign w:val="bottom"/>
          </w:tcPr>
          <w:p w14:paraId="3E05B4F0" w14:textId="11C44EBC" w:rsidR="00B86B58" w:rsidRPr="008E0DD7" w:rsidRDefault="00B86B58" w:rsidP="00B86B58">
            <w:pPr>
              <w:ind w:left="0"/>
              <w:jc w:val="center"/>
              <w:rPr>
                <w:rFonts w:cs="Calibri"/>
                <w:sz w:val="16"/>
                <w:szCs w:val="16"/>
              </w:rPr>
            </w:pPr>
            <w:r w:rsidRPr="008E0DD7">
              <w:rPr>
                <w:rFonts w:cs="Calibri"/>
                <w:sz w:val="16"/>
                <w:szCs w:val="16"/>
              </w:rPr>
              <w:t>7296 (16.4%)</w:t>
            </w:r>
          </w:p>
        </w:tc>
        <w:tc>
          <w:tcPr>
            <w:tcW w:w="1979" w:type="dxa"/>
            <w:tcBorders>
              <w:top w:val="nil"/>
              <w:bottom w:val="single" w:sz="4" w:space="0" w:color="auto"/>
            </w:tcBorders>
            <w:vAlign w:val="bottom"/>
          </w:tcPr>
          <w:p w14:paraId="5EB0494B" w14:textId="330D455C" w:rsidR="00B86B58" w:rsidRPr="008E0DD7" w:rsidRDefault="00B86B58" w:rsidP="00B86B58">
            <w:pPr>
              <w:ind w:left="0"/>
              <w:jc w:val="center"/>
              <w:rPr>
                <w:rFonts w:cs="Calibri"/>
                <w:sz w:val="16"/>
                <w:szCs w:val="16"/>
              </w:rPr>
            </w:pPr>
            <w:r w:rsidRPr="008E0DD7">
              <w:rPr>
                <w:rFonts w:cs="Calibri"/>
                <w:sz w:val="16"/>
                <w:szCs w:val="16"/>
              </w:rPr>
              <w:t>11310 (18.4%)</w:t>
            </w:r>
          </w:p>
        </w:tc>
      </w:tr>
      <w:tr w:rsidR="00B86B58" w:rsidRPr="008E0DD7" w14:paraId="62666349" w14:textId="41955377" w:rsidTr="210E5735">
        <w:trPr>
          <w:trHeight w:val="18"/>
          <w:jc w:val="center"/>
        </w:trPr>
        <w:tc>
          <w:tcPr>
            <w:tcW w:w="4111" w:type="dxa"/>
            <w:tcBorders>
              <w:bottom w:val="nil"/>
            </w:tcBorders>
            <w:noWrap/>
            <w:vAlign w:val="center"/>
            <w:hideMark/>
          </w:tcPr>
          <w:p w14:paraId="2B7D2F39" w14:textId="76BC8B41" w:rsidR="00B86B58" w:rsidRPr="008E0DD7" w:rsidRDefault="00B86B58" w:rsidP="00B86B58">
            <w:pPr>
              <w:ind w:left="0"/>
              <w:rPr>
                <w:rFonts w:eastAsia="Times New Roman" w:cstheme="majorHAnsi"/>
                <w:sz w:val="16"/>
                <w:szCs w:val="16"/>
                <w:lang w:eastAsia="en-GB"/>
              </w:rPr>
            </w:pPr>
            <w:r w:rsidRPr="008E0DD7">
              <w:rPr>
                <w:rFonts w:eastAsia="Times New Roman" w:cstheme="majorHAnsi"/>
                <w:sz w:val="16"/>
                <w:szCs w:val="16"/>
                <w:lang w:eastAsia="en-GB"/>
              </w:rPr>
              <w:t xml:space="preserve">Child not regularly read to at home: </w:t>
            </w:r>
          </w:p>
        </w:tc>
        <w:tc>
          <w:tcPr>
            <w:tcW w:w="993" w:type="dxa"/>
            <w:tcBorders>
              <w:bottom w:val="nil"/>
            </w:tcBorders>
          </w:tcPr>
          <w:p w14:paraId="7C897273" w14:textId="77777777" w:rsidR="00B86B58" w:rsidRPr="008E0DD7" w:rsidRDefault="00B86B58" w:rsidP="00B86B58">
            <w:pPr>
              <w:ind w:left="0"/>
              <w:jc w:val="center"/>
              <w:rPr>
                <w:rFonts w:cs="Calibri"/>
                <w:sz w:val="16"/>
                <w:szCs w:val="16"/>
              </w:rPr>
            </w:pPr>
            <w:r w:rsidRPr="008E0DD7">
              <w:rPr>
                <w:rFonts w:cs="Calibri"/>
                <w:sz w:val="16"/>
                <w:szCs w:val="16"/>
              </w:rPr>
              <w:t>263,435</w:t>
            </w:r>
          </w:p>
        </w:tc>
        <w:tc>
          <w:tcPr>
            <w:tcW w:w="1701" w:type="dxa"/>
            <w:tcBorders>
              <w:bottom w:val="nil"/>
            </w:tcBorders>
            <w:noWrap/>
            <w:vAlign w:val="bottom"/>
          </w:tcPr>
          <w:p w14:paraId="3FF89053" w14:textId="77777777" w:rsidR="00B86B58" w:rsidRPr="008E0DD7" w:rsidRDefault="00B86B58" w:rsidP="00B86B58">
            <w:pPr>
              <w:ind w:left="0"/>
              <w:jc w:val="center"/>
              <w:rPr>
                <w:rFonts w:cs="Calibri"/>
                <w:sz w:val="16"/>
                <w:szCs w:val="16"/>
              </w:rPr>
            </w:pPr>
          </w:p>
        </w:tc>
        <w:tc>
          <w:tcPr>
            <w:tcW w:w="1559" w:type="dxa"/>
            <w:tcBorders>
              <w:bottom w:val="nil"/>
            </w:tcBorders>
            <w:noWrap/>
            <w:vAlign w:val="bottom"/>
          </w:tcPr>
          <w:p w14:paraId="3DC5A562" w14:textId="77777777" w:rsidR="00B86B58" w:rsidRPr="008E0DD7" w:rsidRDefault="00B86B58" w:rsidP="00B86B58">
            <w:pPr>
              <w:ind w:left="0"/>
              <w:jc w:val="center"/>
              <w:rPr>
                <w:rFonts w:cs="Calibri"/>
                <w:sz w:val="16"/>
                <w:szCs w:val="16"/>
              </w:rPr>
            </w:pPr>
          </w:p>
        </w:tc>
        <w:tc>
          <w:tcPr>
            <w:tcW w:w="1559" w:type="dxa"/>
            <w:tcBorders>
              <w:bottom w:val="nil"/>
            </w:tcBorders>
            <w:vAlign w:val="bottom"/>
          </w:tcPr>
          <w:p w14:paraId="1EEB8883" w14:textId="77777777" w:rsidR="00B86B58" w:rsidRPr="008E0DD7" w:rsidRDefault="00B86B58" w:rsidP="00B86B58">
            <w:pPr>
              <w:ind w:left="0"/>
              <w:jc w:val="center"/>
              <w:rPr>
                <w:rFonts w:cs="Calibri"/>
                <w:sz w:val="16"/>
                <w:szCs w:val="16"/>
              </w:rPr>
            </w:pPr>
          </w:p>
        </w:tc>
        <w:tc>
          <w:tcPr>
            <w:tcW w:w="1701" w:type="dxa"/>
            <w:tcBorders>
              <w:bottom w:val="nil"/>
            </w:tcBorders>
            <w:vAlign w:val="bottom"/>
          </w:tcPr>
          <w:p w14:paraId="5F870273" w14:textId="5A9EF360" w:rsidR="00B86B58" w:rsidRPr="008E0DD7" w:rsidRDefault="00B86B58" w:rsidP="00B86B58">
            <w:pPr>
              <w:ind w:left="0"/>
              <w:jc w:val="center"/>
              <w:rPr>
                <w:rFonts w:cs="Calibri"/>
                <w:sz w:val="16"/>
                <w:szCs w:val="16"/>
              </w:rPr>
            </w:pPr>
          </w:p>
        </w:tc>
        <w:tc>
          <w:tcPr>
            <w:tcW w:w="1979" w:type="dxa"/>
            <w:tcBorders>
              <w:bottom w:val="nil"/>
            </w:tcBorders>
            <w:vAlign w:val="bottom"/>
          </w:tcPr>
          <w:p w14:paraId="18AFCFA1" w14:textId="57AE9495" w:rsidR="00B86B58" w:rsidRPr="008E0DD7" w:rsidRDefault="00B86B58" w:rsidP="00B86B58">
            <w:pPr>
              <w:ind w:left="0"/>
              <w:jc w:val="center"/>
              <w:rPr>
                <w:rFonts w:cs="Calibri"/>
                <w:sz w:val="16"/>
                <w:szCs w:val="16"/>
              </w:rPr>
            </w:pPr>
          </w:p>
        </w:tc>
      </w:tr>
      <w:tr w:rsidR="00B86B58" w:rsidRPr="008E0DD7" w14:paraId="3E858987" w14:textId="5E0D8883" w:rsidTr="210E5735">
        <w:trPr>
          <w:trHeight w:val="18"/>
          <w:jc w:val="center"/>
        </w:trPr>
        <w:tc>
          <w:tcPr>
            <w:tcW w:w="4111" w:type="dxa"/>
            <w:tcBorders>
              <w:top w:val="nil"/>
              <w:bottom w:val="nil"/>
            </w:tcBorders>
            <w:noWrap/>
            <w:vAlign w:val="center"/>
            <w:hideMark/>
          </w:tcPr>
          <w:p w14:paraId="0CFBDAB0"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35014C62" w14:textId="77777777" w:rsidR="00B86B58" w:rsidRPr="008E0DD7" w:rsidRDefault="00B86B58" w:rsidP="00B86B58">
            <w:pPr>
              <w:ind w:left="0"/>
              <w:jc w:val="center"/>
              <w:rPr>
                <w:rFonts w:cs="Calibri"/>
                <w:sz w:val="16"/>
                <w:szCs w:val="16"/>
              </w:rPr>
            </w:pPr>
          </w:p>
        </w:tc>
        <w:tc>
          <w:tcPr>
            <w:tcW w:w="1701" w:type="dxa"/>
            <w:tcBorders>
              <w:top w:val="nil"/>
              <w:bottom w:val="nil"/>
            </w:tcBorders>
            <w:noWrap/>
            <w:vAlign w:val="bottom"/>
          </w:tcPr>
          <w:p w14:paraId="0DDC1928" w14:textId="3A3741E9" w:rsidR="00B86B58" w:rsidRPr="008E0DD7" w:rsidRDefault="00B86B58" w:rsidP="00B86B58">
            <w:pPr>
              <w:ind w:left="0"/>
              <w:jc w:val="center"/>
              <w:rPr>
                <w:rFonts w:cs="Calibri"/>
                <w:sz w:val="16"/>
                <w:szCs w:val="16"/>
              </w:rPr>
            </w:pPr>
            <w:r w:rsidRPr="008E0DD7">
              <w:rPr>
                <w:rFonts w:cs="Calibri"/>
                <w:sz w:val="16"/>
                <w:szCs w:val="16"/>
              </w:rPr>
              <w:t>33694 (98.7%)</w:t>
            </w:r>
          </w:p>
        </w:tc>
        <w:tc>
          <w:tcPr>
            <w:tcW w:w="1559" w:type="dxa"/>
            <w:tcBorders>
              <w:top w:val="nil"/>
              <w:bottom w:val="nil"/>
            </w:tcBorders>
            <w:noWrap/>
            <w:vAlign w:val="bottom"/>
          </w:tcPr>
          <w:p w14:paraId="4FBDC6EE" w14:textId="74E866E0" w:rsidR="00B86B58" w:rsidRPr="008E0DD7" w:rsidRDefault="00B86B58" w:rsidP="00B86B58">
            <w:pPr>
              <w:ind w:left="0"/>
              <w:jc w:val="center"/>
              <w:rPr>
                <w:rFonts w:cs="Calibri"/>
                <w:sz w:val="16"/>
                <w:szCs w:val="16"/>
              </w:rPr>
            </w:pPr>
            <w:r w:rsidRPr="008E0DD7">
              <w:rPr>
                <w:rFonts w:cs="Calibri"/>
                <w:sz w:val="16"/>
                <w:szCs w:val="16"/>
              </w:rPr>
              <w:t>41590 (97.9%)</w:t>
            </w:r>
          </w:p>
        </w:tc>
        <w:tc>
          <w:tcPr>
            <w:tcW w:w="1559" w:type="dxa"/>
            <w:tcBorders>
              <w:top w:val="nil"/>
              <w:bottom w:val="nil"/>
            </w:tcBorders>
            <w:vAlign w:val="bottom"/>
          </w:tcPr>
          <w:p w14:paraId="432F4FB7" w14:textId="79BE81EC" w:rsidR="00B86B58" w:rsidRPr="008E0DD7" w:rsidRDefault="00B86B58" w:rsidP="00B86B58">
            <w:pPr>
              <w:ind w:left="0"/>
              <w:jc w:val="center"/>
              <w:rPr>
                <w:rFonts w:cs="Calibri"/>
                <w:sz w:val="16"/>
                <w:szCs w:val="16"/>
              </w:rPr>
            </w:pPr>
            <w:r w:rsidRPr="008E0DD7">
              <w:rPr>
                <w:rFonts w:cs="Calibri"/>
                <w:sz w:val="16"/>
                <w:szCs w:val="16"/>
              </w:rPr>
              <w:t>47804 (96.8%)</w:t>
            </w:r>
          </w:p>
        </w:tc>
        <w:tc>
          <w:tcPr>
            <w:tcW w:w="1701" w:type="dxa"/>
            <w:tcBorders>
              <w:top w:val="nil"/>
              <w:bottom w:val="nil"/>
            </w:tcBorders>
            <w:vAlign w:val="bottom"/>
          </w:tcPr>
          <w:p w14:paraId="1613B759" w14:textId="1C8B2895" w:rsidR="00B86B58" w:rsidRPr="008E0DD7" w:rsidRDefault="00B86B58" w:rsidP="00B86B58">
            <w:pPr>
              <w:ind w:left="0"/>
              <w:jc w:val="center"/>
              <w:rPr>
                <w:rFonts w:cs="Calibri"/>
                <w:sz w:val="16"/>
                <w:szCs w:val="16"/>
              </w:rPr>
            </w:pPr>
            <w:r w:rsidRPr="008E0DD7">
              <w:rPr>
                <w:rFonts w:cs="Calibri"/>
                <w:sz w:val="16"/>
                <w:szCs w:val="16"/>
              </w:rPr>
              <w:t>54366 (94.5%)</w:t>
            </w:r>
          </w:p>
        </w:tc>
        <w:tc>
          <w:tcPr>
            <w:tcW w:w="1979" w:type="dxa"/>
            <w:tcBorders>
              <w:top w:val="nil"/>
              <w:bottom w:val="nil"/>
            </w:tcBorders>
            <w:vAlign w:val="bottom"/>
          </w:tcPr>
          <w:p w14:paraId="483AF7A9" w14:textId="21A09AB2" w:rsidR="00B86B58" w:rsidRPr="008E0DD7" w:rsidRDefault="00B86B58" w:rsidP="00B86B58">
            <w:pPr>
              <w:ind w:left="0"/>
              <w:jc w:val="center"/>
              <w:rPr>
                <w:rFonts w:cs="Calibri"/>
                <w:sz w:val="16"/>
                <w:szCs w:val="16"/>
              </w:rPr>
            </w:pPr>
            <w:r w:rsidRPr="008E0DD7">
              <w:rPr>
                <w:rFonts w:cs="Calibri"/>
                <w:sz w:val="16"/>
                <w:szCs w:val="16"/>
              </w:rPr>
              <w:t>69237 (86.7%)</w:t>
            </w:r>
          </w:p>
        </w:tc>
      </w:tr>
      <w:tr w:rsidR="00B86B58" w:rsidRPr="008E0DD7" w14:paraId="2802574A" w14:textId="5728337F" w:rsidTr="210E5735">
        <w:trPr>
          <w:trHeight w:val="18"/>
          <w:jc w:val="center"/>
        </w:trPr>
        <w:tc>
          <w:tcPr>
            <w:tcW w:w="4111" w:type="dxa"/>
            <w:tcBorders>
              <w:top w:val="nil"/>
              <w:bottom w:val="single" w:sz="4" w:space="0" w:color="auto"/>
            </w:tcBorders>
            <w:noWrap/>
            <w:vAlign w:val="center"/>
            <w:hideMark/>
          </w:tcPr>
          <w:p w14:paraId="23F9DD8E"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bottom w:val="single" w:sz="4" w:space="0" w:color="auto"/>
            </w:tcBorders>
          </w:tcPr>
          <w:p w14:paraId="43B55E70" w14:textId="77777777" w:rsidR="00B86B58" w:rsidRPr="008E0DD7" w:rsidRDefault="00B86B58" w:rsidP="00B86B58">
            <w:pPr>
              <w:ind w:left="0"/>
              <w:jc w:val="center"/>
              <w:rPr>
                <w:rFonts w:cs="Calibri"/>
                <w:sz w:val="16"/>
                <w:szCs w:val="16"/>
              </w:rPr>
            </w:pPr>
          </w:p>
        </w:tc>
        <w:tc>
          <w:tcPr>
            <w:tcW w:w="1701" w:type="dxa"/>
            <w:tcBorders>
              <w:top w:val="nil"/>
              <w:bottom w:val="single" w:sz="4" w:space="0" w:color="auto"/>
            </w:tcBorders>
            <w:noWrap/>
            <w:vAlign w:val="bottom"/>
          </w:tcPr>
          <w:p w14:paraId="1FF4BDF7" w14:textId="12BF9A69" w:rsidR="00B86B58" w:rsidRPr="008E0DD7" w:rsidRDefault="00B86B58" w:rsidP="00B86B58">
            <w:pPr>
              <w:ind w:left="0"/>
              <w:jc w:val="center"/>
              <w:rPr>
                <w:rFonts w:cs="Calibri"/>
                <w:sz w:val="16"/>
                <w:szCs w:val="16"/>
              </w:rPr>
            </w:pPr>
            <w:r w:rsidRPr="008E0DD7">
              <w:rPr>
                <w:rFonts w:cs="Calibri"/>
                <w:sz w:val="16"/>
                <w:szCs w:val="16"/>
              </w:rPr>
              <w:t>445 (1.3%)</w:t>
            </w:r>
          </w:p>
        </w:tc>
        <w:tc>
          <w:tcPr>
            <w:tcW w:w="1559" w:type="dxa"/>
            <w:tcBorders>
              <w:top w:val="nil"/>
              <w:bottom w:val="single" w:sz="4" w:space="0" w:color="auto"/>
            </w:tcBorders>
            <w:noWrap/>
            <w:vAlign w:val="bottom"/>
          </w:tcPr>
          <w:p w14:paraId="0B2866F4" w14:textId="5B936B82" w:rsidR="00B86B58" w:rsidRPr="008E0DD7" w:rsidRDefault="00B86B58" w:rsidP="00B86B58">
            <w:pPr>
              <w:ind w:left="0"/>
              <w:jc w:val="center"/>
              <w:rPr>
                <w:rFonts w:cs="Calibri"/>
                <w:sz w:val="16"/>
                <w:szCs w:val="16"/>
              </w:rPr>
            </w:pPr>
            <w:r w:rsidRPr="008E0DD7">
              <w:rPr>
                <w:rFonts w:cs="Calibri"/>
                <w:sz w:val="16"/>
                <w:szCs w:val="16"/>
              </w:rPr>
              <w:t>899 (2.1%)</w:t>
            </w:r>
          </w:p>
        </w:tc>
        <w:tc>
          <w:tcPr>
            <w:tcW w:w="1559" w:type="dxa"/>
            <w:tcBorders>
              <w:top w:val="nil"/>
              <w:bottom w:val="single" w:sz="4" w:space="0" w:color="auto"/>
            </w:tcBorders>
            <w:vAlign w:val="bottom"/>
          </w:tcPr>
          <w:p w14:paraId="22237594" w14:textId="39EF69BB" w:rsidR="00B86B58" w:rsidRPr="008E0DD7" w:rsidRDefault="00B86B58" w:rsidP="00B86B58">
            <w:pPr>
              <w:ind w:left="0"/>
              <w:jc w:val="center"/>
              <w:rPr>
                <w:rFonts w:cs="Calibri"/>
                <w:sz w:val="16"/>
                <w:szCs w:val="16"/>
              </w:rPr>
            </w:pPr>
            <w:r w:rsidRPr="008E0DD7">
              <w:rPr>
                <w:rFonts w:cs="Calibri"/>
                <w:sz w:val="16"/>
                <w:szCs w:val="16"/>
              </w:rPr>
              <w:t>1583 (3.2%)</w:t>
            </w:r>
          </w:p>
        </w:tc>
        <w:tc>
          <w:tcPr>
            <w:tcW w:w="1701" w:type="dxa"/>
            <w:tcBorders>
              <w:top w:val="nil"/>
              <w:bottom w:val="single" w:sz="4" w:space="0" w:color="auto"/>
            </w:tcBorders>
            <w:vAlign w:val="bottom"/>
          </w:tcPr>
          <w:p w14:paraId="751FACEA" w14:textId="30B7F51D" w:rsidR="00B86B58" w:rsidRPr="008E0DD7" w:rsidRDefault="00B86B58" w:rsidP="00B86B58">
            <w:pPr>
              <w:ind w:left="0"/>
              <w:jc w:val="center"/>
              <w:rPr>
                <w:rFonts w:cs="Calibri"/>
                <w:sz w:val="16"/>
                <w:szCs w:val="16"/>
              </w:rPr>
            </w:pPr>
            <w:r w:rsidRPr="008E0DD7">
              <w:rPr>
                <w:rFonts w:cs="Calibri"/>
                <w:sz w:val="16"/>
                <w:szCs w:val="16"/>
              </w:rPr>
              <w:t>3151 (5.5%)</w:t>
            </w:r>
          </w:p>
        </w:tc>
        <w:tc>
          <w:tcPr>
            <w:tcW w:w="1979" w:type="dxa"/>
            <w:tcBorders>
              <w:top w:val="nil"/>
              <w:bottom w:val="single" w:sz="4" w:space="0" w:color="auto"/>
            </w:tcBorders>
            <w:vAlign w:val="bottom"/>
          </w:tcPr>
          <w:p w14:paraId="3C4C6322" w14:textId="1C432CA2" w:rsidR="00B86B58" w:rsidRPr="008E0DD7" w:rsidRDefault="00B86B58" w:rsidP="00B86B58">
            <w:pPr>
              <w:ind w:left="0"/>
              <w:jc w:val="center"/>
              <w:rPr>
                <w:rFonts w:cs="Calibri"/>
                <w:sz w:val="16"/>
                <w:szCs w:val="16"/>
              </w:rPr>
            </w:pPr>
            <w:r w:rsidRPr="008E0DD7">
              <w:rPr>
                <w:rFonts w:cs="Calibri"/>
                <w:sz w:val="16"/>
                <w:szCs w:val="16"/>
              </w:rPr>
              <w:t>10666 (13.3%)</w:t>
            </w:r>
          </w:p>
        </w:tc>
      </w:tr>
      <w:tr w:rsidR="00B86B58" w:rsidRPr="008E0DD7" w14:paraId="6A50DF1A" w14:textId="727C28AA" w:rsidTr="210E5735">
        <w:trPr>
          <w:trHeight w:val="18"/>
          <w:jc w:val="center"/>
        </w:trPr>
        <w:tc>
          <w:tcPr>
            <w:tcW w:w="4111" w:type="dxa"/>
            <w:tcBorders>
              <w:bottom w:val="nil"/>
            </w:tcBorders>
            <w:noWrap/>
            <w:vAlign w:val="center"/>
            <w:hideMark/>
          </w:tcPr>
          <w:p w14:paraId="7CDB71A5" w14:textId="77777777" w:rsidR="00B86B58" w:rsidRPr="008E0DD7" w:rsidRDefault="00B86B58" w:rsidP="00B86B58">
            <w:pPr>
              <w:ind w:left="0"/>
              <w:rPr>
                <w:rFonts w:eastAsia="Times New Roman" w:cstheme="majorHAnsi"/>
                <w:sz w:val="16"/>
                <w:szCs w:val="16"/>
                <w:lang w:eastAsia="en-GB"/>
              </w:rPr>
            </w:pPr>
            <w:r w:rsidRPr="008E0DD7">
              <w:rPr>
                <w:rFonts w:eastAsia="Times New Roman" w:cstheme="majorHAnsi"/>
                <w:sz w:val="16"/>
                <w:szCs w:val="16"/>
                <w:lang w:eastAsia="en-GB"/>
              </w:rPr>
              <w:t>Mother’s age at birth (teenager):</w:t>
            </w:r>
          </w:p>
        </w:tc>
        <w:tc>
          <w:tcPr>
            <w:tcW w:w="993" w:type="dxa"/>
            <w:tcBorders>
              <w:bottom w:val="nil"/>
            </w:tcBorders>
          </w:tcPr>
          <w:p w14:paraId="09A3B6E3" w14:textId="77777777" w:rsidR="00B86B58" w:rsidRPr="008E0DD7" w:rsidRDefault="00B86B58" w:rsidP="00B86B58">
            <w:pPr>
              <w:ind w:left="0"/>
              <w:jc w:val="center"/>
              <w:rPr>
                <w:rFonts w:cs="Calibri"/>
                <w:sz w:val="16"/>
                <w:szCs w:val="16"/>
              </w:rPr>
            </w:pPr>
            <w:r w:rsidRPr="008E0DD7">
              <w:rPr>
                <w:rFonts w:cs="Calibri"/>
                <w:sz w:val="16"/>
                <w:szCs w:val="16"/>
              </w:rPr>
              <w:t>267,145</w:t>
            </w:r>
          </w:p>
        </w:tc>
        <w:tc>
          <w:tcPr>
            <w:tcW w:w="1701" w:type="dxa"/>
            <w:tcBorders>
              <w:bottom w:val="nil"/>
            </w:tcBorders>
            <w:noWrap/>
            <w:vAlign w:val="bottom"/>
          </w:tcPr>
          <w:p w14:paraId="68ABE453" w14:textId="77777777" w:rsidR="00B86B58" w:rsidRPr="008E0DD7" w:rsidRDefault="00B86B58" w:rsidP="00B86B58">
            <w:pPr>
              <w:ind w:left="0"/>
              <w:jc w:val="center"/>
              <w:rPr>
                <w:rFonts w:cs="Calibri"/>
                <w:sz w:val="16"/>
                <w:szCs w:val="16"/>
              </w:rPr>
            </w:pPr>
          </w:p>
        </w:tc>
        <w:tc>
          <w:tcPr>
            <w:tcW w:w="1559" w:type="dxa"/>
            <w:tcBorders>
              <w:bottom w:val="nil"/>
            </w:tcBorders>
            <w:noWrap/>
            <w:vAlign w:val="bottom"/>
          </w:tcPr>
          <w:p w14:paraId="25633765" w14:textId="77777777" w:rsidR="00B86B58" w:rsidRPr="008E0DD7" w:rsidRDefault="00B86B58" w:rsidP="00B86B58">
            <w:pPr>
              <w:ind w:left="0"/>
              <w:jc w:val="center"/>
              <w:rPr>
                <w:rFonts w:cs="Calibri"/>
                <w:sz w:val="16"/>
                <w:szCs w:val="16"/>
              </w:rPr>
            </w:pPr>
          </w:p>
        </w:tc>
        <w:tc>
          <w:tcPr>
            <w:tcW w:w="1559" w:type="dxa"/>
            <w:tcBorders>
              <w:bottom w:val="nil"/>
            </w:tcBorders>
            <w:vAlign w:val="bottom"/>
          </w:tcPr>
          <w:p w14:paraId="07EA7008" w14:textId="77777777" w:rsidR="00B86B58" w:rsidRPr="008E0DD7" w:rsidRDefault="00B86B58" w:rsidP="00B86B58">
            <w:pPr>
              <w:ind w:left="0"/>
              <w:jc w:val="center"/>
              <w:rPr>
                <w:rFonts w:cs="Calibri"/>
                <w:sz w:val="16"/>
                <w:szCs w:val="16"/>
              </w:rPr>
            </w:pPr>
          </w:p>
        </w:tc>
        <w:tc>
          <w:tcPr>
            <w:tcW w:w="1701" w:type="dxa"/>
            <w:tcBorders>
              <w:bottom w:val="nil"/>
            </w:tcBorders>
            <w:vAlign w:val="bottom"/>
          </w:tcPr>
          <w:p w14:paraId="6AD5EB7B" w14:textId="5EF8BFFF" w:rsidR="00B86B58" w:rsidRPr="008E0DD7" w:rsidRDefault="00B86B58" w:rsidP="00B86B58">
            <w:pPr>
              <w:ind w:left="0"/>
              <w:jc w:val="center"/>
              <w:rPr>
                <w:rFonts w:cs="Calibri"/>
                <w:sz w:val="16"/>
                <w:szCs w:val="16"/>
              </w:rPr>
            </w:pPr>
          </w:p>
        </w:tc>
        <w:tc>
          <w:tcPr>
            <w:tcW w:w="1979" w:type="dxa"/>
            <w:tcBorders>
              <w:bottom w:val="nil"/>
            </w:tcBorders>
            <w:vAlign w:val="bottom"/>
          </w:tcPr>
          <w:p w14:paraId="2030FA05" w14:textId="3FB055BC" w:rsidR="00B86B58" w:rsidRPr="008E0DD7" w:rsidRDefault="00B86B58" w:rsidP="00B86B58">
            <w:pPr>
              <w:ind w:left="0"/>
              <w:jc w:val="center"/>
              <w:rPr>
                <w:rFonts w:cs="Calibri"/>
                <w:sz w:val="16"/>
                <w:szCs w:val="16"/>
              </w:rPr>
            </w:pPr>
          </w:p>
        </w:tc>
      </w:tr>
      <w:tr w:rsidR="00B86B58" w:rsidRPr="008E0DD7" w14:paraId="54558A27" w14:textId="7719A9CD" w:rsidTr="210E5735">
        <w:trPr>
          <w:trHeight w:val="18"/>
          <w:jc w:val="center"/>
        </w:trPr>
        <w:tc>
          <w:tcPr>
            <w:tcW w:w="4111" w:type="dxa"/>
            <w:tcBorders>
              <w:top w:val="nil"/>
              <w:bottom w:val="nil"/>
            </w:tcBorders>
            <w:noWrap/>
            <w:vAlign w:val="center"/>
            <w:hideMark/>
          </w:tcPr>
          <w:p w14:paraId="3B8BD83D" w14:textId="1360C65E"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20 years and older</w:t>
            </w:r>
          </w:p>
        </w:tc>
        <w:tc>
          <w:tcPr>
            <w:tcW w:w="993" w:type="dxa"/>
            <w:tcBorders>
              <w:top w:val="nil"/>
              <w:bottom w:val="nil"/>
            </w:tcBorders>
          </w:tcPr>
          <w:p w14:paraId="7EF3764C" w14:textId="77777777" w:rsidR="00B86B58" w:rsidRPr="008E0DD7" w:rsidRDefault="00B86B58" w:rsidP="00B86B58">
            <w:pPr>
              <w:ind w:left="0"/>
              <w:jc w:val="center"/>
              <w:rPr>
                <w:rFonts w:cs="Calibri"/>
                <w:sz w:val="16"/>
                <w:szCs w:val="16"/>
              </w:rPr>
            </w:pPr>
          </w:p>
        </w:tc>
        <w:tc>
          <w:tcPr>
            <w:tcW w:w="1701" w:type="dxa"/>
            <w:tcBorders>
              <w:top w:val="nil"/>
              <w:bottom w:val="nil"/>
            </w:tcBorders>
            <w:noWrap/>
            <w:vAlign w:val="bottom"/>
          </w:tcPr>
          <w:p w14:paraId="5D0E2F27" w14:textId="4190515D" w:rsidR="00B86B58" w:rsidRPr="008E0DD7" w:rsidRDefault="00B86B58" w:rsidP="00B86B58">
            <w:pPr>
              <w:ind w:left="0"/>
              <w:jc w:val="center"/>
              <w:rPr>
                <w:rFonts w:cs="Calibri"/>
                <w:sz w:val="16"/>
                <w:szCs w:val="16"/>
              </w:rPr>
            </w:pPr>
            <w:r w:rsidRPr="008E0DD7">
              <w:rPr>
                <w:rFonts w:cs="Calibri"/>
                <w:sz w:val="16"/>
                <w:szCs w:val="16"/>
              </w:rPr>
              <w:t>34117 (99.9%)</w:t>
            </w:r>
          </w:p>
        </w:tc>
        <w:tc>
          <w:tcPr>
            <w:tcW w:w="1559" w:type="dxa"/>
            <w:tcBorders>
              <w:top w:val="nil"/>
              <w:bottom w:val="nil"/>
            </w:tcBorders>
            <w:noWrap/>
            <w:vAlign w:val="bottom"/>
          </w:tcPr>
          <w:p w14:paraId="0433DA97" w14:textId="588E2F48" w:rsidR="00B86B58" w:rsidRPr="008E0DD7" w:rsidRDefault="00B86B58" w:rsidP="00B86B58">
            <w:pPr>
              <w:ind w:left="0"/>
              <w:jc w:val="center"/>
              <w:rPr>
                <w:rFonts w:cs="Calibri"/>
                <w:sz w:val="16"/>
                <w:szCs w:val="16"/>
              </w:rPr>
            </w:pPr>
            <w:r w:rsidRPr="008E0DD7">
              <w:rPr>
                <w:rFonts w:cs="Calibri"/>
                <w:sz w:val="16"/>
                <w:szCs w:val="16"/>
              </w:rPr>
              <w:t>42542 (99.6%)</w:t>
            </w:r>
          </w:p>
        </w:tc>
        <w:tc>
          <w:tcPr>
            <w:tcW w:w="1559" w:type="dxa"/>
            <w:tcBorders>
              <w:top w:val="nil"/>
              <w:bottom w:val="nil"/>
            </w:tcBorders>
            <w:vAlign w:val="bottom"/>
          </w:tcPr>
          <w:p w14:paraId="568BF853" w14:textId="38997F4D" w:rsidR="00B86B58" w:rsidRPr="008E0DD7" w:rsidRDefault="00B86B58" w:rsidP="00B86B58">
            <w:pPr>
              <w:ind w:left="0"/>
              <w:jc w:val="center"/>
              <w:rPr>
                <w:rFonts w:cs="Calibri"/>
                <w:sz w:val="16"/>
                <w:szCs w:val="16"/>
              </w:rPr>
            </w:pPr>
            <w:r w:rsidRPr="008E0DD7">
              <w:rPr>
                <w:rFonts w:cs="Calibri"/>
                <w:sz w:val="16"/>
                <w:szCs w:val="16"/>
              </w:rPr>
              <w:t>49382 (99.1%)</w:t>
            </w:r>
          </w:p>
        </w:tc>
        <w:tc>
          <w:tcPr>
            <w:tcW w:w="1701" w:type="dxa"/>
            <w:tcBorders>
              <w:top w:val="nil"/>
              <w:bottom w:val="nil"/>
            </w:tcBorders>
            <w:vAlign w:val="bottom"/>
          </w:tcPr>
          <w:p w14:paraId="2745E2AD" w14:textId="73B57EB7" w:rsidR="00B86B58" w:rsidRPr="008E0DD7" w:rsidRDefault="00B86B58" w:rsidP="00B86B58">
            <w:pPr>
              <w:ind w:left="0"/>
              <w:jc w:val="center"/>
              <w:rPr>
                <w:rFonts w:cs="Calibri"/>
                <w:sz w:val="16"/>
                <w:szCs w:val="16"/>
              </w:rPr>
            </w:pPr>
            <w:r w:rsidRPr="008E0DD7">
              <w:rPr>
                <w:rFonts w:cs="Calibri"/>
                <w:sz w:val="16"/>
                <w:szCs w:val="16"/>
              </w:rPr>
              <w:t>57002 (97.8%)</w:t>
            </w:r>
          </w:p>
        </w:tc>
        <w:tc>
          <w:tcPr>
            <w:tcW w:w="1979" w:type="dxa"/>
            <w:tcBorders>
              <w:top w:val="nil"/>
              <w:bottom w:val="nil"/>
            </w:tcBorders>
            <w:vAlign w:val="bottom"/>
          </w:tcPr>
          <w:p w14:paraId="2E9405A0" w14:textId="14CB3934" w:rsidR="00B86B58" w:rsidRPr="008E0DD7" w:rsidRDefault="00B86B58" w:rsidP="00B86B58">
            <w:pPr>
              <w:ind w:left="0"/>
              <w:jc w:val="center"/>
              <w:rPr>
                <w:rFonts w:cs="Calibri"/>
                <w:sz w:val="16"/>
                <w:szCs w:val="16"/>
              </w:rPr>
            </w:pPr>
            <w:r w:rsidRPr="008E0DD7">
              <w:rPr>
                <w:rFonts w:cs="Calibri"/>
                <w:sz w:val="16"/>
                <w:szCs w:val="16"/>
              </w:rPr>
              <w:t>75807 (92.2%)</w:t>
            </w:r>
          </w:p>
        </w:tc>
      </w:tr>
      <w:tr w:rsidR="00B86B58" w:rsidRPr="008E0DD7" w14:paraId="0E5511EE" w14:textId="41B43AD3" w:rsidTr="210E5735">
        <w:trPr>
          <w:trHeight w:val="18"/>
          <w:jc w:val="center"/>
        </w:trPr>
        <w:tc>
          <w:tcPr>
            <w:tcW w:w="4111" w:type="dxa"/>
            <w:tcBorders>
              <w:top w:val="nil"/>
              <w:bottom w:val="single" w:sz="4" w:space="0" w:color="auto"/>
            </w:tcBorders>
            <w:noWrap/>
            <w:vAlign w:val="center"/>
            <w:hideMark/>
          </w:tcPr>
          <w:p w14:paraId="70A1D5F4" w14:textId="708989A2"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Younger than 20 years</w:t>
            </w:r>
          </w:p>
        </w:tc>
        <w:tc>
          <w:tcPr>
            <w:tcW w:w="993" w:type="dxa"/>
            <w:tcBorders>
              <w:top w:val="nil"/>
              <w:bottom w:val="single" w:sz="4" w:space="0" w:color="auto"/>
            </w:tcBorders>
          </w:tcPr>
          <w:p w14:paraId="0B99DF0A" w14:textId="77777777" w:rsidR="00B86B58" w:rsidRPr="008E0DD7" w:rsidRDefault="00B86B58" w:rsidP="00B86B58">
            <w:pPr>
              <w:ind w:left="0"/>
              <w:jc w:val="center"/>
              <w:rPr>
                <w:rFonts w:cs="Calibri"/>
                <w:sz w:val="16"/>
                <w:szCs w:val="16"/>
              </w:rPr>
            </w:pPr>
          </w:p>
        </w:tc>
        <w:tc>
          <w:tcPr>
            <w:tcW w:w="1701" w:type="dxa"/>
            <w:tcBorders>
              <w:top w:val="nil"/>
              <w:bottom w:val="single" w:sz="4" w:space="0" w:color="auto"/>
            </w:tcBorders>
            <w:noWrap/>
            <w:vAlign w:val="bottom"/>
          </w:tcPr>
          <w:p w14:paraId="290E3D9A" w14:textId="61B8B678" w:rsidR="00B86B58" w:rsidRPr="008E0DD7" w:rsidRDefault="00B86B58" w:rsidP="00B86B58">
            <w:pPr>
              <w:ind w:left="0"/>
              <w:jc w:val="center"/>
              <w:rPr>
                <w:rFonts w:cs="Calibri"/>
                <w:sz w:val="16"/>
                <w:szCs w:val="16"/>
              </w:rPr>
            </w:pPr>
            <w:r w:rsidRPr="008E0DD7">
              <w:rPr>
                <w:rFonts w:cs="Calibri"/>
                <w:sz w:val="16"/>
                <w:szCs w:val="16"/>
              </w:rPr>
              <w:t>39 (0.1%)</w:t>
            </w:r>
          </w:p>
        </w:tc>
        <w:tc>
          <w:tcPr>
            <w:tcW w:w="1559" w:type="dxa"/>
            <w:tcBorders>
              <w:top w:val="nil"/>
              <w:bottom w:val="single" w:sz="4" w:space="0" w:color="auto"/>
            </w:tcBorders>
            <w:noWrap/>
            <w:vAlign w:val="bottom"/>
          </w:tcPr>
          <w:p w14:paraId="225E14EA" w14:textId="063D0738" w:rsidR="00B86B58" w:rsidRPr="008E0DD7" w:rsidRDefault="00B86B58" w:rsidP="00B86B58">
            <w:pPr>
              <w:ind w:left="0"/>
              <w:jc w:val="center"/>
              <w:rPr>
                <w:rFonts w:cs="Calibri"/>
                <w:sz w:val="16"/>
                <w:szCs w:val="16"/>
              </w:rPr>
            </w:pPr>
            <w:r w:rsidRPr="008E0DD7">
              <w:rPr>
                <w:rFonts w:cs="Calibri"/>
                <w:sz w:val="16"/>
                <w:szCs w:val="16"/>
              </w:rPr>
              <w:t>161 (0.4%)</w:t>
            </w:r>
          </w:p>
        </w:tc>
        <w:tc>
          <w:tcPr>
            <w:tcW w:w="1559" w:type="dxa"/>
            <w:tcBorders>
              <w:top w:val="nil"/>
              <w:bottom w:val="single" w:sz="4" w:space="0" w:color="auto"/>
            </w:tcBorders>
            <w:vAlign w:val="bottom"/>
          </w:tcPr>
          <w:p w14:paraId="47F159A7" w14:textId="7A9DFE95" w:rsidR="00B86B58" w:rsidRPr="008E0DD7" w:rsidRDefault="00B86B58" w:rsidP="00B86B58">
            <w:pPr>
              <w:ind w:left="0"/>
              <w:jc w:val="center"/>
              <w:rPr>
                <w:rFonts w:cs="Calibri"/>
                <w:sz w:val="16"/>
                <w:szCs w:val="16"/>
              </w:rPr>
            </w:pPr>
            <w:r w:rsidRPr="008E0DD7">
              <w:rPr>
                <w:rFonts w:cs="Calibri"/>
                <w:sz w:val="16"/>
                <w:szCs w:val="16"/>
              </w:rPr>
              <w:t>439 (0.9%)</w:t>
            </w:r>
          </w:p>
        </w:tc>
        <w:tc>
          <w:tcPr>
            <w:tcW w:w="1701" w:type="dxa"/>
            <w:tcBorders>
              <w:top w:val="nil"/>
              <w:bottom w:val="single" w:sz="4" w:space="0" w:color="auto"/>
            </w:tcBorders>
            <w:vAlign w:val="bottom"/>
          </w:tcPr>
          <w:p w14:paraId="3A1A09EA" w14:textId="1A3C9B62" w:rsidR="00B86B58" w:rsidRPr="008E0DD7" w:rsidRDefault="00B86B58" w:rsidP="00B86B58">
            <w:pPr>
              <w:ind w:left="0"/>
              <w:jc w:val="center"/>
              <w:rPr>
                <w:rFonts w:cs="Calibri"/>
                <w:sz w:val="16"/>
                <w:szCs w:val="16"/>
              </w:rPr>
            </w:pPr>
            <w:r w:rsidRPr="008E0DD7">
              <w:rPr>
                <w:rFonts w:cs="Calibri"/>
                <w:sz w:val="16"/>
                <w:szCs w:val="16"/>
              </w:rPr>
              <w:t>1282 (2.2%)</w:t>
            </w:r>
          </w:p>
        </w:tc>
        <w:tc>
          <w:tcPr>
            <w:tcW w:w="1979" w:type="dxa"/>
            <w:tcBorders>
              <w:top w:val="nil"/>
              <w:bottom w:val="single" w:sz="4" w:space="0" w:color="auto"/>
            </w:tcBorders>
            <w:vAlign w:val="bottom"/>
          </w:tcPr>
          <w:p w14:paraId="3A4176A3" w14:textId="2221BED1" w:rsidR="00B86B58" w:rsidRPr="008E0DD7" w:rsidRDefault="00B86B58" w:rsidP="00B86B58">
            <w:pPr>
              <w:ind w:left="0"/>
              <w:jc w:val="center"/>
              <w:rPr>
                <w:rFonts w:cs="Calibri"/>
                <w:sz w:val="16"/>
                <w:szCs w:val="16"/>
              </w:rPr>
            </w:pPr>
            <w:r w:rsidRPr="008E0DD7">
              <w:rPr>
                <w:rFonts w:cs="Calibri"/>
                <w:sz w:val="16"/>
                <w:szCs w:val="16"/>
              </w:rPr>
              <w:t>6374 (7.8%)</w:t>
            </w:r>
          </w:p>
        </w:tc>
      </w:tr>
      <w:tr w:rsidR="00B86B58" w:rsidRPr="008E0DD7" w14:paraId="6533380D" w14:textId="3997A3AD" w:rsidTr="210E5735">
        <w:trPr>
          <w:trHeight w:val="18"/>
          <w:jc w:val="center"/>
        </w:trPr>
        <w:tc>
          <w:tcPr>
            <w:tcW w:w="4111" w:type="dxa"/>
            <w:tcBorders>
              <w:bottom w:val="nil"/>
            </w:tcBorders>
            <w:noWrap/>
            <w:vAlign w:val="center"/>
            <w:hideMark/>
          </w:tcPr>
          <w:p w14:paraId="709D7E6C" w14:textId="77777777" w:rsidR="00B86B58" w:rsidRPr="008E0DD7" w:rsidRDefault="00B86B58" w:rsidP="00B86B58">
            <w:pPr>
              <w:ind w:left="0"/>
              <w:rPr>
                <w:rFonts w:eastAsia="Times New Roman" w:cstheme="majorHAnsi"/>
                <w:sz w:val="16"/>
                <w:szCs w:val="16"/>
                <w:lang w:eastAsia="en-GB"/>
              </w:rPr>
            </w:pPr>
            <w:r w:rsidRPr="008E0DD7">
              <w:rPr>
                <w:rFonts w:eastAsia="Times New Roman" w:cstheme="majorHAnsi"/>
                <w:sz w:val="16"/>
                <w:szCs w:val="16"/>
                <w:lang w:eastAsia="en-GB"/>
              </w:rPr>
              <w:t>Mother’s age at birth (later):</w:t>
            </w:r>
          </w:p>
        </w:tc>
        <w:tc>
          <w:tcPr>
            <w:tcW w:w="993" w:type="dxa"/>
            <w:tcBorders>
              <w:bottom w:val="nil"/>
            </w:tcBorders>
          </w:tcPr>
          <w:p w14:paraId="6507E074" w14:textId="77777777" w:rsidR="00B86B58" w:rsidRPr="008E0DD7" w:rsidRDefault="00B86B58" w:rsidP="00B86B58">
            <w:pPr>
              <w:ind w:left="0"/>
              <w:jc w:val="center"/>
              <w:rPr>
                <w:rFonts w:cs="Calibri"/>
                <w:sz w:val="16"/>
                <w:szCs w:val="16"/>
              </w:rPr>
            </w:pPr>
            <w:r w:rsidRPr="008E0DD7">
              <w:rPr>
                <w:rFonts w:cs="Calibri"/>
                <w:sz w:val="16"/>
                <w:szCs w:val="16"/>
              </w:rPr>
              <w:t>267,145</w:t>
            </w:r>
          </w:p>
        </w:tc>
        <w:tc>
          <w:tcPr>
            <w:tcW w:w="1701" w:type="dxa"/>
            <w:tcBorders>
              <w:bottom w:val="nil"/>
            </w:tcBorders>
            <w:noWrap/>
            <w:vAlign w:val="bottom"/>
          </w:tcPr>
          <w:p w14:paraId="7A3ABFA4" w14:textId="77777777" w:rsidR="00B86B58" w:rsidRPr="008E0DD7" w:rsidRDefault="00B86B58" w:rsidP="00B86B58">
            <w:pPr>
              <w:ind w:left="0"/>
              <w:jc w:val="center"/>
              <w:rPr>
                <w:rFonts w:cs="Calibri"/>
                <w:sz w:val="16"/>
                <w:szCs w:val="16"/>
              </w:rPr>
            </w:pPr>
          </w:p>
        </w:tc>
        <w:tc>
          <w:tcPr>
            <w:tcW w:w="1559" w:type="dxa"/>
            <w:tcBorders>
              <w:bottom w:val="nil"/>
            </w:tcBorders>
            <w:noWrap/>
            <w:vAlign w:val="bottom"/>
          </w:tcPr>
          <w:p w14:paraId="3AD7004C" w14:textId="77777777" w:rsidR="00B86B58" w:rsidRPr="008E0DD7" w:rsidRDefault="00B86B58" w:rsidP="00B86B58">
            <w:pPr>
              <w:ind w:left="0"/>
              <w:jc w:val="center"/>
              <w:rPr>
                <w:rFonts w:cs="Calibri"/>
                <w:sz w:val="16"/>
                <w:szCs w:val="16"/>
              </w:rPr>
            </w:pPr>
          </w:p>
        </w:tc>
        <w:tc>
          <w:tcPr>
            <w:tcW w:w="1559" w:type="dxa"/>
            <w:tcBorders>
              <w:bottom w:val="nil"/>
            </w:tcBorders>
            <w:vAlign w:val="bottom"/>
          </w:tcPr>
          <w:p w14:paraId="7E05D58D" w14:textId="77777777" w:rsidR="00B86B58" w:rsidRPr="008E0DD7" w:rsidRDefault="00B86B58" w:rsidP="00B86B58">
            <w:pPr>
              <w:ind w:left="0"/>
              <w:jc w:val="center"/>
              <w:rPr>
                <w:rFonts w:cs="Calibri"/>
                <w:sz w:val="16"/>
                <w:szCs w:val="16"/>
              </w:rPr>
            </w:pPr>
          </w:p>
        </w:tc>
        <w:tc>
          <w:tcPr>
            <w:tcW w:w="1701" w:type="dxa"/>
            <w:tcBorders>
              <w:bottom w:val="nil"/>
            </w:tcBorders>
            <w:vAlign w:val="bottom"/>
          </w:tcPr>
          <w:p w14:paraId="7D06F1FD" w14:textId="15D0958C" w:rsidR="00B86B58" w:rsidRPr="008E0DD7" w:rsidRDefault="00B86B58" w:rsidP="00B86B58">
            <w:pPr>
              <w:ind w:left="0"/>
              <w:jc w:val="center"/>
              <w:rPr>
                <w:rFonts w:cs="Calibri"/>
                <w:sz w:val="16"/>
                <w:szCs w:val="16"/>
              </w:rPr>
            </w:pPr>
          </w:p>
        </w:tc>
        <w:tc>
          <w:tcPr>
            <w:tcW w:w="1979" w:type="dxa"/>
            <w:tcBorders>
              <w:bottom w:val="nil"/>
            </w:tcBorders>
            <w:vAlign w:val="bottom"/>
          </w:tcPr>
          <w:p w14:paraId="096EEFAE" w14:textId="1FB850F8" w:rsidR="00B86B58" w:rsidRPr="008E0DD7" w:rsidRDefault="00B86B58" w:rsidP="00B86B58">
            <w:pPr>
              <w:ind w:left="0"/>
              <w:jc w:val="center"/>
              <w:rPr>
                <w:rFonts w:cs="Calibri"/>
                <w:sz w:val="16"/>
                <w:szCs w:val="16"/>
              </w:rPr>
            </w:pPr>
          </w:p>
        </w:tc>
      </w:tr>
      <w:tr w:rsidR="00B86B58" w:rsidRPr="008E0DD7" w14:paraId="3799E519" w14:textId="2ADB1A46" w:rsidTr="210E5735">
        <w:trPr>
          <w:trHeight w:val="18"/>
          <w:jc w:val="center"/>
        </w:trPr>
        <w:tc>
          <w:tcPr>
            <w:tcW w:w="4111" w:type="dxa"/>
            <w:tcBorders>
              <w:top w:val="nil"/>
              <w:bottom w:val="nil"/>
            </w:tcBorders>
            <w:noWrap/>
            <w:vAlign w:val="center"/>
            <w:hideMark/>
          </w:tcPr>
          <w:p w14:paraId="78FA3FC2"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Younger than 35 years</w:t>
            </w:r>
          </w:p>
        </w:tc>
        <w:tc>
          <w:tcPr>
            <w:tcW w:w="993" w:type="dxa"/>
            <w:tcBorders>
              <w:top w:val="nil"/>
              <w:bottom w:val="nil"/>
            </w:tcBorders>
          </w:tcPr>
          <w:p w14:paraId="336CEB0A" w14:textId="77777777" w:rsidR="00B86B58" w:rsidRPr="008E0DD7" w:rsidRDefault="00B86B58" w:rsidP="00B86B58">
            <w:pPr>
              <w:ind w:left="0"/>
              <w:jc w:val="center"/>
              <w:rPr>
                <w:rFonts w:cs="Calibri"/>
                <w:sz w:val="16"/>
                <w:szCs w:val="16"/>
              </w:rPr>
            </w:pPr>
          </w:p>
        </w:tc>
        <w:tc>
          <w:tcPr>
            <w:tcW w:w="1701" w:type="dxa"/>
            <w:tcBorders>
              <w:top w:val="nil"/>
              <w:bottom w:val="nil"/>
            </w:tcBorders>
            <w:noWrap/>
            <w:vAlign w:val="bottom"/>
          </w:tcPr>
          <w:p w14:paraId="7481B852" w14:textId="6E4A98DA" w:rsidR="00B86B58" w:rsidRPr="008E0DD7" w:rsidRDefault="00B86B58" w:rsidP="00B86B58">
            <w:pPr>
              <w:ind w:left="0"/>
              <w:jc w:val="center"/>
              <w:rPr>
                <w:rFonts w:cs="Calibri"/>
                <w:sz w:val="16"/>
                <w:szCs w:val="16"/>
              </w:rPr>
            </w:pPr>
            <w:r w:rsidRPr="008E0DD7">
              <w:rPr>
                <w:rFonts w:cs="Calibri"/>
                <w:sz w:val="16"/>
                <w:szCs w:val="16"/>
              </w:rPr>
              <w:t>17018 (49.8%)</w:t>
            </w:r>
          </w:p>
        </w:tc>
        <w:tc>
          <w:tcPr>
            <w:tcW w:w="1559" w:type="dxa"/>
            <w:tcBorders>
              <w:top w:val="nil"/>
              <w:bottom w:val="nil"/>
            </w:tcBorders>
            <w:noWrap/>
            <w:vAlign w:val="bottom"/>
          </w:tcPr>
          <w:p w14:paraId="2F890BE4" w14:textId="52BC6A5F" w:rsidR="00B86B58" w:rsidRPr="008E0DD7" w:rsidRDefault="00B86B58" w:rsidP="00B86B58">
            <w:pPr>
              <w:ind w:left="0"/>
              <w:jc w:val="center"/>
              <w:rPr>
                <w:rFonts w:cs="Calibri"/>
                <w:sz w:val="16"/>
                <w:szCs w:val="16"/>
              </w:rPr>
            </w:pPr>
            <w:r w:rsidRPr="008E0DD7">
              <w:rPr>
                <w:rFonts w:cs="Calibri"/>
                <w:sz w:val="16"/>
                <w:szCs w:val="16"/>
              </w:rPr>
              <w:t>26413 (61.9%)</w:t>
            </w:r>
          </w:p>
        </w:tc>
        <w:tc>
          <w:tcPr>
            <w:tcW w:w="1559" w:type="dxa"/>
            <w:tcBorders>
              <w:top w:val="nil"/>
              <w:bottom w:val="nil"/>
            </w:tcBorders>
            <w:vAlign w:val="bottom"/>
          </w:tcPr>
          <w:p w14:paraId="13AA6B6E" w14:textId="66DAAF5B" w:rsidR="00B86B58" w:rsidRPr="008E0DD7" w:rsidRDefault="00B86B58" w:rsidP="00B86B58">
            <w:pPr>
              <w:ind w:left="0"/>
              <w:jc w:val="center"/>
              <w:rPr>
                <w:rFonts w:cs="Calibri"/>
                <w:sz w:val="16"/>
                <w:szCs w:val="16"/>
              </w:rPr>
            </w:pPr>
            <w:r w:rsidRPr="008E0DD7">
              <w:rPr>
                <w:rFonts w:cs="Calibri"/>
                <w:sz w:val="16"/>
                <w:szCs w:val="16"/>
              </w:rPr>
              <w:t>34752 (69.8%)</w:t>
            </w:r>
          </w:p>
        </w:tc>
        <w:tc>
          <w:tcPr>
            <w:tcW w:w="1701" w:type="dxa"/>
            <w:tcBorders>
              <w:top w:val="nil"/>
              <w:bottom w:val="nil"/>
            </w:tcBorders>
            <w:vAlign w:val="bottom"/>
          </w:tcPr>
          <w:p w14:paraId="1D2A0D8F" w14:textId="6E861A3C" w:rsidR="00B86B58" w:rsidRPr="008E0DD7" w:rsidRDefault="00B86B58" w:rsidP="00B86B58">
            <w:pPr>
              <w:ind w:left="0"/>
              <w:jc w:val="center"/>
              <w:rPr>
                <w:rFonts w:cs="Calibri"/>
                <w:sz w:val="16"/>
                <w:szCs w:val="16"/>
              </w:rPr>
            </w:pPr>
            <w:r w:rsidRPr="008E0DD7">
              <w:rPr>
                <w:rFonts w:cs="Calibri"/>
                <w:sz w:val="16"/>
                <w:szCs w:val="16"/>
              </w:rPr>
              <w:t>44339 (76.1%)</w:t>
            </w:r>
          </w:p>
        </w:tc>
        <w:tc>
          <w:tcPr>
            <w:tcW w:w="1979" w:type="dxa"/>
            <w:tcBorders>
              <w:top w:val="nil"/>
              <w:bottom w:val="nil"/>
            </w:tcBorders>
            <w:vAlign w:val="bottom"/>
          </w:tcPr>
          <w:p w14:paraId="328BA920" w14:textId="29A96A62" w:rsidR="00B86B58" w:rsidRPr="008E0DD7" w:rsidRDefault="00B86B58" w:rsidP="00B86B58">
            <w:pPr>
              <w:ind w:left="0"/>
              <w:jc w:val="center"/>
              <w:rPr>
                <w:rFonts w:cs="Calibri"/>
                <w:sz w:val="16"/>
                <w:szCs w:val="16"/>
              </w:rPr>
            </w:pPr>
            <w:r w:rsidRPr="008E0DD7">
              <w:rPr>
                <w:rFonts w:cs="Calibri"/>
                <w:sz w:val="16"/>
                <w:szCs w:val="16"/>
              </w:rPr>
              <w:t>68115 (82.9%)</w:t>
            </w:r>
          </w:p>
        </w:tc>
      </w:tr>
      <w:tr w:rsidR="00B86B58" w:rsidRPr="008E0DD7" w14:paraId="77E24C7B" w14:textId="2122AAF7" w:rsidTr="210E5735">
        <w:trPr>
          <w:trHeight w:val="18"/>
          <w:jc w:val="center"/>
        </w:trPr>
        <w:tc>
          <w:tcPr>
            <w:tcW w:w="4111" w:type="dxa"/>
            <w:tcBorders>
              <w:top w:val="nil"/>
              <w:bottom w:val="single" w:sz="4" w:space="0" w:color="auto"/>
            </w:tcBorders>
            <w:noWrap/>
            <w:vAlign w:val="center"/>
            <w:hideMark/>
          </w:tcPr>
          <w:p w14:paraId="25F6BD8F"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35 years or older</w:t>
            </w:r>
          </w:p>
        </w:tc>
        <w:tc>
          <w:tcPr>
            <w:tcW w:w="993" w:type="dxa"/>
            <w:tcBorders>
              <w:top w:val="nil"/>
              <w:bottom w:val="single" w:sz="4" w:space="0" w:color="auto"/>
            </w:tcBorders>
          </w:tcPr>
          <w:p w14:paraId="05D2E9C0" w14:textId="77777777" w:rsidR="00B86B58" w:rsidRPr="008E0DD7" w:rsidRDefault="00B86B58" w:rsidP="00B86B58">
            <w:pPr>
              <w:ind w:left="0"/>
              <w:jc w:val="center"/>
              <w:rPr>
                <w:rFonts w:cs="Calibri"/>
                <w:sz w:val="16"/>
                <w:szCs w:val="16"/>
              </w:rPr>
            </w:pPr>
          </w:p>
        </w:tc>
        <w:tc>
          <w:tcPr>
            <w:tcW w:w="1701" w:type="dxa"/>
            <w:tcBorders>
              <w:top w:val="nil"/>
              <w:bottom w:val="single" w:sz="4" w:space="0" w:color="auto"/>
            </w:tcBorders>
            <w:noWrap/>
            <w:vAlign w:val="bottom"/>
          </w:tcPr>
          <w:p w14:paraId="075E1337" w14:textId="2149AE9B" w:rsidR="00B86B58" w:rsidRPr="008E0DD7" w:rsidRDefault="00B86B58" w:rsidP="00B86B58">
            <w:pPr>
              <w:ind w:left="0"/>
              <w:jc w:val="center"/>
              <w:rPr>
                <w:rFonts w:cs="Calibri"/>
                <w:sz w:val="16"/>
                <w:szCs w:val="16"/>
              </w:rPr>
            </w:pPr>
            <w:r w:rsidRPr="008E0DD7">
              <w:rPr>
                <w:rFonts w:cs="Calibri"/>
                <w:sz w:val="16"/>
                <w:szCs w:val="16"/>
              </w:rPr>
              <w:t>17138 (50.2%)</w:t>
            </w:r>
          </w:p>
        </w:tc>
        <w:tc>
          <w:tcPr>
            <w:tcW w:w="1559" w:type="dxa"/>
            <w:tcBorders>
              <w:top w:val="nil"/>
              <w:bottom w:val="single" w:sz="4" w:space="0" w:color="auto"/>
            </w:tcBorders>
            <w:noWrap/>
            <w:vAlign w:val="bottom"/>
          </w:tcPr>
          <w:p w14:paraId="3F13DBC1" w14:textId="22BC3FF6" w:rsidR="00B86B58" w:rsidRPr="008E0DD7" w:rsidRDefault="00B86B58" w:rsidP="00B86B58">
            <w:pPr>
              <w:ind w:left="0"/>
              <w:jc w:val="center"/>
              <w:rPr>
                <w:rFonts w:cs="Calibri"/>
                <w:sz w:val="16"/>
                <w:szCs w:val="16"/>
              </w:rPr>
            </w:pPr>
            <w:r w:rsidRPr="008E0DD7">
              <w:rPr>
                <w:rFonts w:cs="Calibri"/>
                <w:sz w:val="16"/>
                <w:szCs w:val="16"/>
              </w:rPr>
              <w:t>16290 (38.1%)</w:t>
            </w:r>
          </w:p>
        </w:tc>
        <w:tc>
          <w:tcPr>
            <w:tcW w:w="1559" w:type="dxa"/>
            <w:tcBorders>
              <w:top w:val="nil"/>
              <w:bottom w:val="single" w:sz="4" w:space="0" w:color="auto"/>
            </w:tcBorders>
            <w:vAlign w:val="bottom"/>
          </w:tcPr>
          <w:p w14:paraId="76BBFAE2" w14:textId="47830B05" w:rsidR="00B86B58" w:rsidRPr="008E0DD7" w:rsidRDefault="00B86B58" w:rsidP="00B86B58">
            <w:pPr>
              <w:ind w:left="0"/>
              <w:jc w:val="center"/>
              <w:rPr>
                <w:rFonts w:cs="Calibri"/>
                <w:sz w:val="16"/>
                <w:szCs w:val="16"/>
              </w:rPr>
            </w:pPr>
            <w:r w:rsidRPr="008E0DD7">
              <w:rPr>
                <w:rFonts w:cs="Calibri"/>
                <w:sz w:val="16"/>
                <w:szCs w:val="16"/>
              </w:rPr>
              <w:t>15069 (30.2%)</w:t>
            </w:r>
          </w:p>
        </w:tc>
        <w:tc>
          <w:tcPr>
            <w:tcW w:w="1701" w:type="dxa"/>
            <w:tcBorders>
              <w:top w:val="nil"/>
              <w:bottom w:val="single" w:sz="4" w:space="0" w:color="auto"/>
            </w:tcBorders>
            <w:vAlign w:val="bottom"/>
          </w:tcPr>
          <w:p w14:paraId="461BF357" w14:textId="094AACAA" w:rsidR="00B86B58" w:rsidRPr="008E0DD7" w:rsidRDefault="00B86B58" w:rsidP="00B86B58">
            <w:pPr>
              <w:ind w:left="0"/>
              <w:jc w:val="center"/>
              <w:rPr>
                <w:rFonts w:cs="Calibri"/>
                <w:sz w:val="16"/>
                <w:szCs w:val="16"/>
              </w:rPr>
            </w:pPr>
            <w:r w:rsidRPr="008E0DD7">
              <w:rPr>
                <w:rFonts w:cs="Calibri"/>
                <w:sz w:val="16"/>
                <w:szCs w:val="16"/>
              </w:rPr>
              <w:t>13945 (23.9%)</w:t>
            </w:r>
          </w:p>
        </w:tc>
        <w:tc>
          <w:tcPr>
            <w:tcW w:w="1979" w:type="dxa"/>
            <w:tcBorders>
              <w:top w:val="nil"/>
              <w:bottom w:val="single" w:sz="4" w:space="0" w:color="auto"/>
            </w:tcBorders>
            <w:vAlign w:val="bottom"/>
          </w:tcPr>
          <w:p w14:paraId="4A0579CE" w14:textId="10CEB42D" w:rsidR="00B86B58" w:rsidRPr="008E0DD7" w:rsidRDefault="00B86B58" w:rsidP="00B86B58">
            <w:pPr>
              <w:ind w:left="0"/>
              <w:jc w:val="center"/>
              <w:rPr>
                <w:rFonts w:cs="Calibri"/>
                <w:sz w:val="16"/>
                <w:szCs w:val="16"/>
              </w:rPr>
            </w:pPr>
            <w:r w:rsidRPr="008E0DD7">
              <w:rPr>
                <w:rFonts w:cs="Calibri"/>
                <w:sz w:val="16"/>
                <w:szCs w:val="16"/>
              </w:rPr>
              <w:t>14066 (17.1%)</w:t>
            </w:r>
          </w:p>
        </w:tc>
      </w:tr>
      <w:tr w:rsidR="00B86B58" w:rsidRPr="008E0DD7" w14:paraId="504892AC" w14:textId="0C0B8343" w:rsidTr="210E5735">
        <w:trPr>
          <w:trHeight w:val="18"/>
          <w:jc w:val="center"/>
        </w:trPr>
        <w:tc>
          <w:tcPr>
            <w:tcW w:w="4111" w:type="dxa"/>
            <w:tcBorders>
              <w:bottom w:val="nil"/>
            </w:tcBorders>
            <w:noWrap/>
            <w:vAlign w:val="center"/>
            <w:hideMark/>
          </w:tcPr>
          <w:p w14:paraId="3F9D14ED" w14:textId="77777777" w:rsidR="00B86B58" w:rsidRPr="008E0DD7" w:rsidRDefault="00B86B58" w:rsidP="00B86B58">
            <w:pPr>
              <w:ind w:left="0"/>
              <w:rPr>
                <w:rFonts w:eastAsia="Times New Roman" w:cstheme="majorHAnsi"/>
                <w:sz w:val="16"/>
                <w:szCs w:val="16"/>
                <w:lang w:eastAsia="en-GB"/>
              </w:rPr>
            </w:pPr>
            <w:r w:rsidRPr="008E0DD7">
              <w:rPr>
                <w:rFonts w:eastAsia="Times New Roman" w:cstheme="majorHAnsi"/>
                <w:sz w:val="16"/>
                <w:szCs w:val="16"/>
                <w:lang w:eastAsia="en-GB"/>
              </w:rPr>
              <w:t>Parental death:</w:t>
            </w:r>
          </w:p>
        </w:tc>
        <w:tc>
          <w:tcPr>
            <w:tcW w:w="993" w:type="dxa"/>
            <w:tcBorders>
              <w:bottom w:val="nil"/>
            </w:tcBorders>
          </w:tcPr>
          <w:p w14:paraId="0838A6E3" w14:textId="77777777" w:rsidR="00B86B58" w:rsidRPr="008E0DD7" w:rsidRDefault="00B86B58" w:rsidP="00B86B58">
            <w:pPr>
              <w:ind w:left="0"/>
              <w:jc w:val="center"/>
              <w:rPr>
                <w:rFonts w:cs="Calibri"/>
                <w:sz w:val="16"/>
                <w:szCs w:val="16"/>
              </w:rPr>
            </w:pPr>
            <w:r w:rsidRPr="008E0DD7">
              <w:rPr>
                <w:rFonts w:cs="Calibri"/>
                <w:sz w:val="16"/>
                <w:szCs w:val="16"/>
              </w:rPr>
              <w:t>270,753</w:t>
            </w:r>
          </w:p>
        </w:tc>
        <w:tc>
          <w:tcPr>
            <w:tcW w:w="1701" w:type="dxa"/>
            <w:tcBorders>
              <w:bottom w:val="nil"/>
            </w:tcBorders>
            <w:noWrap/>
            <w:vAlign w:val="bottom"/>
          </w:tcPr>
          <w:p w14:paraId="0066FD54" w14:textId="77777777" w:rsidR="00B86B58" w:rsidRPr="008E0DD7" w:rsidRDefault="00B86B58" w:rsidP="00B86B58">
            <w:pPr>
              <w:ind w:left="0"/>
              <w:jc w:val="center"/>
              <w:rPr>
                <w:rFonts w:cs="Calibri"/>
                <w:sz w:val="16"/>
                <w:szCs w:val="16"/>
              </w:rPr>
            </w:pPr>
          </w:p>
        </w:tc>
        <w:tc>
          <w:tcPr>
            <w:tcW w:w="1559" w:type="dxa"/>
            <w:tcBorders>
              <w:bottom w:val="nil"/>
            </w:tcBorders>
            <w:noWrap/>
            <w:vAlign w:val="bottom"/>
          </w:tcPr>
          <w:p w14:paraId="0A112F19" w14:textId="77777777" w:rsidR="00B86B58" w:rsidRPr="008E0DD7" w:rsidRDefault="00B86B58" w:rsidP="00B86B58">
            <w:pPr>
              <w:ind w:left="0"/>
              <w:jc w:val="center"/>
              <w:rPr>
                <w:rFonts w:cs="Calibri"/>
                <w:sz w:val="16"/>
                <w:szCs w:val="16"/>
              </w:rPr>
            </w:pPr>
          </w:p>
        </w:tc>
        <w:tc>
          <w:tcPr>
            <w:tcW w:w="1559" w:type="dxa"/>
            <w:tcBorders>
              <w:bottom w:val="nil"/>
            </w:tcBorders>
            <w:vAlign w:val="bottom"/>
          </w:tcPr>
          <w:p w14:paraId="381F64D5" w14:textId="77777777" w:rsidR="00B86B58" w:rsidRPr="008E0DD7" w:rsidRDefault="00B86B58" w:rsidP="00B86B58">
            <w:pPr>
              <w:ind w:left="0"/>
              <w:jc w:val="center"/>
              <w:rPr>
                <w:rFonts w:cs="Calibri"/>
                <w:sz w:val="16"/>
                <w:szCs w:val="16"/>
              </w:rPr>
            </w:pPr>
          </w:p>
        </w:tc>
        <w:tc>
          <w:tcPr>
            <w:tcW w:w="1701" w:type="dxa"/>
            <w:tcBorders>
              <w:bottom w:val="nil"/>
            </w:tcBorders>
            <w:vAlign w:val="bottom"/>
          </w:tcPr>
          <w:p w14:paraId="3F14CEDE" w14:textId="75437654" w:rsidR="00B86B58" w:rsidRPr="008E0DD7" w:rsidRDefault="00B86B58" w:rsidP="00B86B58">
            <w:pPr>
              <w:ind w:left="0"/>
              <w:jc w:val="center"/>
              <w:rPr>
                <w:rFonts w:cs="Calibri"/>
                <w:sz w:val="16"/>
                <w:szCs w:val="16"/>
              </w:rPr>
            </w:pPr>
          </w:p>
        </w:tc>
        <w:tc>
          <w:tcPr>
            <w:tcW w:w="1979" w:type="dxa"/>
            <w:tcBorders>
              <w:bottom w:val="nil"/>
            </w:tcBorders>
            <w:vAlign w:val="bottom"/>
          </w:tcPr>
          <w:p w14:paraId="30B750EC" w14:textId="13550105" w:rsidR="00B86B58" w:rsidRPr="008E0DD7" w:rsidRDefault="00B86B58" w:rsidP="00B86B58">
            <w:pPr>
              <w:ind w:left="0"/>
              <w:jc w:val="center"/>
              <w:rPr>
                <w:rFonts w:cs="Calibri"/>
                <w:sz w:val="16"/>
                <w:szCs w:val="16"/>
              </w:rPr>
            </w:pPr>
          </w:p>
        </w:tc>
      </w:tr>
      <w:tr w:rsidR="00B86B58" w:rsidRPr="008E0DD7" w14:paraId="2D3F28DF" w14:textId="0CC7E124" w:rsidTr="210E5735">
        <w:trPr>
          <w:trHeight w:val="18"/>
          <w:jc w:val="center"/>
        </w:trPr>
        <w:tc>
          <w:tcPr>
            <w:tcW w:w="4111" w:type="dxa"/>
            <w:tcBorders>
              <w:top w:val="nil"/>
              <w:bottom w:val="nil"/>
            </w:tcBorders>
            <w:noWrap/>
            <w:vAlign w:val="center"/>
            <w:hideMark/>
          </w:tcPr>
          <w:p w14:paraId="0B2FA85F"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No</w:t>
            </w:r>
          </w:p>
        </w:tc>
        <w:tc>
          <w:tcPr>
            <w:tcW w:w="993" w:type="dxa"/>
            <w:tcBorders>
              <w:top w:val="nil"/>
              <w:bottom w:val="nil"/>
            </w:tcBorders>
          </w:tcPr>
          <w:p w14:paraId="3E5AEB2D" w14:textId="77777777" w:rsidR="00B86B58" w:rsidRPr="008E0DD7" w:rsidRDefault="00B86B58" w:rsidP="00B86B58">
            <w:pPr>
              <w:ind w:left="0"/>
              <w:jc w:val="center"/>
              <w:rPr>
                <w:rFonts w:cs="Calibri"/>
                <w:sz w:val="16"/>
                <w:szCs w:val="16"/>
              </w:rPr>
            </w:pPr>
          </w:p>
        </w:tc>
        <w:tc>
          <w:tcPr>
            <w:tcW w:w="1701" w:type="dxa"/>
            <w:tcBorders>
              <w:top w:val="nil"/>
              <w:bottom w:val="nil"/>
            </w:tcBorders>
            <w:noWrap/>
            <w:vAlign w:val="bottom"/>
          </w:tcPr>
          <w:p w14:paraId="40FCECB2" w14:textId="2AEE7711" w:rsidR="00B86B58" w:rsidRPr="008E0DD7" w:rsidRDefault="00B86B58" w:rsidP="00B86B58">
            <w:pPr>
              <w:ind w:left="0"/>
              <w:jc w:val="center"/>
              <w:rPr>
                <w:rFonts w:cs="Calibri"/>
                <w:sz w:val="16"/>
                <w:szCs w:val="16"/>
              </w:rPr>
            </w:pPr>
            <w:r w:rsidRPr="008E0DD7">
              <w:rPr>
                <w:rFonts w:cs="Calibri"/>
                <w:sz w:val="16"/>
                <w:szCs w:val="16"/>
              </w:rPr>
              <w:t>34536 (99.9%)</w:t>
            </w:r>
          </w:p>
        </w:tc>
        <w:tc>
          <w:tcPr>
            <w:tcW w:w="1559" w:type="dxa"/>
            <w:tcBorders>
              <w:top w:val="nil"/>
              <w:bottom w:val="nil"/>
            </w:tcBorders>
            <w:noWrap/>
            <w:vAlign w:val="bottom"/>
          </w:tcPr>
          <w:p w14:paraId="42115037" w14:textId="428FC2C4" w:rsidR="00B86B58" w:rsidRPr="008E0DD7" w:rsidRDefault="00B86B58" w:rsidP="00B86B58">
            <w:pPr>
              <w:ind w:left="0"/>
              <w:jc w:val="center"/>
              <w:rPr>
                <w:rFonts w:cs="Calibri"/>
                <w:sz w:val="16"/>
                <w:szCs w:val="16"/>
              </w:rPr>
            </w:pPr>
            <w:r w:rsidRPr="008E0DD7">
              <w:rPr>
                <w:rFonts w:cs="Calibri"/>
                <w:sz w:val="16"/>
                <w:szCs w:val="16"/>
              </w:rPr>
              <w:t>43160 (99.8%)</w:t>
            </w:r>
          </w:p>
        </w:tc>
        <w:tc>
          <w:tcPr>
            <w:tcW w:w="1559" w:type="dxa"/>
            <w:tcBorders>
              <w:top w:val="nil"/>
              <w:bottom w:val="nil"/>
            </w:tcBorders>
            <w:vAlign w:val="bottom"/>
          </w:tcPr>
          <w:p w14:paraId="531296F7" w14:textId="3E1699A2" w:rsidR="00B86B58" w:rsidRPr="008E0DD7" w:rsidRDefault="00B86B58" w:rsidP="00B86B58">
            <w:pPr>
              <w:ind w:left="0"/>
              <w:jc w:val="center"/>
              <w:rPr>
                <w:rFonts w:cs="Calibri"/>
                <w:sz w:val="16"/>
                <w:szCs w:val="16"/>
              </w:rPr>
            </w:pPr>
            <w:r w:rsidRPr="008E0DD7">
              <w:rPr>
                <w:rFonts w:cs="Calibri"/>
                <w:sz w:val="16"/>
                <w:szCs w:val="16"/>
              </w:rPr>
              <w:t>50342 (99.8%)</w:t>
            </w:r>
          </w:p>
        </w:tc>
        <w:tc>
          <w:tcPr>
            <w:tcW w:w="1701" w:type="dxa"/>
            <w:tcBorders>
              <w:top w:val="nil"/>
              <w:bottom w:val="nil"/>
            </w:tcBorders>
            <w:vAlign w:val="bottom"/>
          </w:tcPr>
          <w:p w14:paraId="39108CEB" w14:textId="0410B971" w:rsidR="00B86B58" w:rsidRPr="008E0DD7" w:rsidRDefault="00B86B58" w:rsidP="00B86B58">
            <w:pPr>
              <w:ind w:left="0"/>
              <w:jc w:val="center"/>
              <w:rPr>
                <w:rFonts w:cs="Calibri"/>
                <w:sz w:val="16"/>
                <w:szCs w:val="16"/>
              </w:rPr>
            </w:pPr>
            <w:r w:rsidRPr="008E0DD7">
              <w:rPr>
                <w:rFonts w:cs="Calibri"/>
                <w:sz w:val="16"/>
                <w:szCs w:val="16"/>
              </w:rPr>
              <w:t>58961 (99.8%)</w:t>
            </w:r>
          </w:p>
        </w:tc>
        <w:tc>
          <w:tcPr>
            <w:tcW w:w="1979" w:type="dxa"/>
            <w:tcBorders>
              <w:top w:val="nil"/>
              <w:bottom w:val="nil"/>
            </w:tcBorders>
            <w:vAlign w:val="bottom"/>
          </w:tcPr>
          <w:p w14:paraId="6B14E523" w14:textId="10A6D282" w:rsidR="00B86B58" w:rsidRPr="008E0DD7" w:rsidRDefault="00B86B58" w:rsidP="00B86B58">
            <w:pPr>
              <w:ind w:left="0"/>
              <w:jc w:val="center"/>
              <w:rPr>
                <w:rFonts w:cs="Calibri"/>
                <w:sz w:val="16"/>
                <w:szCs w:val="16"/>
              </w:rPr>
            </w:pPr>
            <w:r w:rsidRPr="008E0DD7">
              <w:rPr>
                <w:rFonts w:cs="Calibri"/>
                <w:sz w:val="16"/>
                <w:szCs w:val="16"/>
              </w:rPr>
              <w:t>83159 (99.7%)</w:t>
            </w:r>
          </w:p>
        </w:tc>
      </w:tr>
      <w:tr w:rsidR="00B86B58" w:rsidRPr="008E0DD7" w14:paraId="68AC1CFF" w14:textId="0E7D414B" w:rsidTr="210E5735">
        <w:trPr>
          <w:trHeight w:val="18"/>
          <w:jc w:val="center"/>
        </w:trPr>
        <w:tc>
          <w:tcPr>
            <w:tcW w:w="4111" w:type="dxa"/>
            <w:tcBorders>
              <w:top w:val="nil"/>
            </w:tcBorders>
            <w:noWrap/>
            <w:vAlign w:val="center"/>
            <w:hideMark/>
          </w:tcPr>
          <w:p w14:paraId="6B0FB326" w14:textId="77777777" w:rsidR="00B86B58" w:rsidRPr="008E0DD7" w:rsidRDefault="00B86B58" w:rsidP="00B86B58">
            <w:pPr>
              <w:ind w:left="227"/>
              <w:rPr>
                <w:rFonts w:eastAsia="Times New Roman" w:cstheme="majorHAnsi"/>
                <w:sz w:val="16"/>
                <w:szCs w:val="16"/>
                <w:lang w:eastAsia="en-GB"/>
              </w:rPr>
            </w:pPr>
            <w:r w:rsidRPr="008E0DD7">
              <w:rPr>
                <w:rFonts w:eastAsia="Times New Roman" w:cstheme="majorHAnsi"/>
                <w:sz w:val="16"/>
                <w:szCs w:val="16"/>
                <w:lang w:eastAsia="en-GB"/>
              </w:rPr>
              <w:t>Yes</w:t>
            </w:r>
          </w:p>
        </w:tc>
        <w:tc>
          <w:tcPr>
            <w:tcW w:w="993" w:type="dxa"/>
            <w:tcBorders>
              <w:top w:val="nil"/>
            </w:tcBorders>
          </w:tcPr>
          <w:p w14:paraId="5458A53A" w14:textId="77777777" w:rsidR="00B86B58" w:rsidRPr="008E0DD7" w:rsidRDefault="00B86B58" w:rsidP="00B86B58">
            <w:pPr>
              <w:ind w:left="0"/>
              <w:jc w:val="center"/>
              <w:rPr>
                <w:rFonts w:cs="Calibri"/>
                <w:sz w:val="16"/>
                <w:szCs w:val="16"/>
              </w:rPr>
            </w:pPr>
          </w:p>
        </w:tc>
        <w:tc>
          <w:tcPr>
            <w:tcW w:w="1701" w:type="dxa"/>
            <w:tcBorders>
              <w:top w:val="nil"/>
            </w:tcBorders>
            <w:noWrap/>
            <w:vAlign w:val="bottom"/>
          </w:tcPr>
          <w:p w14:paraId="67C7759D" w14:textId="14E161D2" w:rsidR="00B86B58" w:rsidRPr="008E0DD7" w:rsidRDefault="00B86B58" w:rsidP="00B86B58">
            <w:pPr>
              <w:ind w:left="0"/>
              <w:jc w:val="center"/>
              <w:rPr>
                <w:rFonts w:cs="Calibri"/>
                <w:sz w:val="16"/>
                <w:szCs w:val="16"/>
              </w:rPr>
            </w:pPr>
            <w:r w:rsidRPr="008E0DD7">
              <w:rPr>
                <w:rFonts w:cs="Calibri"/>
                <w:sz w:val="16"/>
                <w:szCs w:val="16"/>
              </w:rPr>
              <w:t>49 (0.1%)</w:t>
            </w:r>
          </w:p>
        </w:tc>
        <w:tc>
          <w:tcPr>
            <w:tcW w:w="1559" w:type="dxa"/>
            <w:tcBorders>
              <w:top w:val="nil"/>
            </w:tcBorders>
            <w:noWrap/>
            <w:vAlign w:val="bottom"/>
          </w:tcPr>
          <w:p w14:paraId="69F7F62D" w14:textId="25727894" w:rsidR="00B86B58" w:rsidRPr="008E0DD7" w:rsidRDefault="00B86B58" w:rsidP="00B86B58">
            <w:pPr>
              <w:ind w:left="0"/>
              <w:jc w:val="center"/>
              <w:rPr>
                <w:rFonts w:cs="Calibri"/>
                <w:sz w:val="16"/>
                <w:szCs w:val="16"/>
              </w:rPr>
            </w:pPr>
            <w:r w:rsidRPr="008E0DD7">
              <w:rPr>
                <w:rFonts w:cs="Calibri"/>
                <w:sz w:val="16"/>
                <w:szCs w:val="16"/>
              </w:rPr>
              <w:t>65 (0.2%)</w:t>
            </w:r>
          </w:p>
        </w:tc>
        <w:tc>
          <w:tcPr>
            <w:tcW w:w="1559" w:type="dxa"/>
            <w:tcBorders>
              <w:top w:val="nil"/>
            </w:tcBorders>
            <w:vAlign w:val="bottom"/>
          </w:tcPr>
          <w:p w14:paraId="4508A34C" w14:textId="7CA3F208" w:rsidR="00B86B58" w:rsidRPr="008E0DD7" w:rsidRDefault="00B86B58" w:rsidP="00B86B58">
            <w:pPr>
              <w:ind w:left="0"/>
              <w:jc w:val="center"/>
              <w:rPr>
                <w:rFonts w:cs="Calibri"/>
                <w:sz w:val="16"/>
                <w:szCs w:val="16"/>
              </w:rPr>
            </w:pPr>
            <w:r w:rsidRPr="008E0DD7">
              <w:rPr>
                <w:rFonts w:cs="Calibri"/>
                <w:sz w:val="16"/>
                <w:szCs w:val="16"/>
              </w:rPr>
              <w:t>97 (0.2%)</w:t>
            </w:r>
          </w:p>
        </w:tc>
        <w:tc>
          <w:tcPr>
            <w:tcW w:w="1701" w:type="dxa"/>
            <w:tcBorders>
              <w:top w:val="nil"/>
            </w:tcBorders>
            <w:vAlign w:val="bottom"/>
          </w:tcPr>
          <w:p w14:paraId="5A0EFD6F" w14:textId="38891A90" w:rsidR="00B86B58" w:rsidRPr="008E0DD7" w:rsidRDefault="00B86B58" w:rsidP="00B86B58">
            <w:pPr>
              <w:ind w:left="0"/>
              <w:jc w:val="center"/>
              <w:rPr>
                <w:rFonts w:cs="Calibri"/>
                <w:sz w:val="16"/>
                <w:szCs w:val="16"/>
              </w:rPr>
            </w:pPr>
            <w:r w:rsidRPr="008E0DD7">
              <w:rPr>
                <w:rFonts w:cs="Calibri"/>
                <w:sz w:val="16"/>
                <w:szCs w:val="16"/>
              </w:rPr>
              <w:t>98 (0.2%)</w:t>
            </w:r>
          </w:p>
        </w:tc>
        <w:tc>
          <w:tcPr>
            <w:tcW w:w="1979" w:type="dxa"/>
            <w:tcBorders>
              <w:top w:val="nil"/>
            </w:tcBorders>
            <w:vAlign w:val="bottom"/>
          </w:tcPr>
          <w:p w14:paraId="763E9A4F" w14:textId="7ECCD150" w:rsidR="00B86B58" w:rsidRPr="008E0DD7" w:rsidRDefault="00B86B58" w:rsidP="00B86B58">
            <w:pPr>
              <w:ind w:left="0"/>
              <w:jc w:val="center"/>
              <w:rPr>
                <w:rFonts w:cs="Calibri"/>
                <w:sz w:val="16"/>
                <w:szCs w:val="16"/>
              </w:rPr>
            </w:pPr>
            <w:r w:rsidRPr="008E0DD7">
              <w:rPr>
                <w:rFonts w:cs="Calibri"/>
                <w:sz w:val="16"/>
                <w:szCs w:val="16"/>
              </w:rPr>
              <w:t>281 (0.3%)</w:t>
            </w:r>
          </w:p>
        </w:tc>
      </w:tr>
    </w:tbl>
    <w:bookmarkEnd w:id="61"/>
    <w:p w14:paraId="2DE15E1F" w14:textId="6407B760" w:rsidR="00137873" w:rsidRPr="00727875" w:rsidRDefault="00301986" w:rsidP="00B751A8">
      <w:pPr>
        <w:rPr>
          <w:sz w:val="18"/>
          <w:szCs w:val="18"/>
          <w:lang w:val="en-US"/>
        </w:rPr>
      </w:pPr>
      <w:r w:rsidRPr="00727875">
        <w:rPr>
          <w:sz w:val="18"/>
          <w:szCs w:val="18"/>
          <w:vertAlign w:val="superscript"/>
        </w:rPr>
        <w:t>a</w:t>
      </w:r>
      <w:r w:rsidRPr="00727875">
        <w:rPr>
          <w:sz w:val="18"/>
          <w:szCs w:val="18"/>
        </w:rPr>
        <w:t xml:space="preserve"> Certificate level I to IV including trade qualification. </w:t>
      </w:r>
      <w:r w:rsidRPr="00727875">
        <w:rPr>
          <w:sz w:val="18"/>
          <w:szCs w:val="18"/>
          <w:vertAlign w:val="superscript"/>
        </w:rPr>
        <w:t xml:space="preserve">b </w:t>
      </w:r>
      <w:r w:rsidRPr="00727875">
        <w:rPr>
          <w:sz w:val="18"/>
          <w:szCs w:val="18"/>
        </w:rPr>
        <w:t xml:space="preserve">Technicians, trade workers, community and personal service workers, and sales workers. </w:t>
      </w:r>
      <w:r w:rsidRPr="00727875">
        <w:rPr>
          <w:sz w:val="18"/>
          <w:szCs w:val="18"/>
          <w:vertAlign w:val="superscript"/>
        </w:rPr>
        <w:t xml:space="preserve">c </w:t>
      </w:r>
      <w:r w:rsidRPr="00727875">
        <w:rPr>
          <w:sz w:val="18"/>
          <w:szCs w:val="18"/>
        </w:rPr>
        <w:t xml:space="preserve">Clerical and administrative workers, machinery operators and driver, and labourers. </w:t>
      </w:r>
      <w:r w:rsidR="00EE1872" w:rsidRPr="009B46D1">
        <w:rPr>
          <w:sz w:val="18"/>
          <w:szCs w:val="18"/>
          <w:vertAlign w:val="superscript"/>
        </w:rPr>
        <w:t>d</w:t>
      </w:r>
      <w:r w:rsidR="00EE1872" w:rsidRPr="00EE1872">
        <w:t xml:space="preserve"> </w:t>
      </w:r>
      <w:proofErr w:type="gramStart"/>
      <w:r w:rsidR="00EE1872" w:rsidRPr="00EE1872">
        <w:rPr>
          <w:sz w:val="18"/>
          <w:szCs w:val="18"/>
        </w:rPr>
        <w:t>The</w:t>
      </w:r>
      <w:proofErr w:type="gramEnd"/>
      <w:r w:rsidR="00EE1872" w:rsidRPr="00EE1872">
        <w:rPr>
          <w:sz w:val="18"/>
          <w:szCs w:val="18"/>
        </w:rPr>
        <w:t xml:space="preserve"> tenure category </w:t>
      </w:r>
      <w:r w:rsidR="001C4ECF">
        <w:rPr>
          <w:sz w:val="18"/>
          <w:szCs w:val="18"/>
        </w:rPr>
        <w:t>‘</w:t>
      </w:r>
      <w:r w:rsidR="008525ED">
        <w:rPr>
          <w:sz w:val="18"/>
          <w:szCs w:val="18"/>
        </w:rPr>
        <w:t>‘</w:t>
      </w:r>
      <w:r w:rsidR="00EE1872" w:rsidRPr="00EE1872">
        <w:rPr>
          <w:sz w:val="18"/>
          <w:szCs w:val="18"/>
        </w:rPr>
        <w:t>living in residences that were rented</w:t>
      </w:r>
      <w:r w:rsidR="001C4ECF">
        <w:rPr>
          <w:sz w:val="18"/>
          <w:szCs w:val="18"/>
        </w:rPr>
        <w:t>’</w:t>
      </w:r>
      <w:r w:rsidR="008525ED">
        <w:rPr>
          <w:sz w:val="18"/>
          <w:szCs w:val="18"/>
        </w:rPr>
        <w:t>’</w:t>
      </w:r>
      <w:r w:rsidR="00EE1872" w:rsidRPr="00EE1872">
        <w:rPr>
          <w:sz w:val="18"/>
          <w:szCs w:val="18"/>
        </w:rPr>
        <w:t xml:space="preserve"> also includes </w:t>
      </w:r>
      <w:r w:rsidR="001C4ECF">
        <w:rPr>
          <w:sz w:val="18"/>
          <w:szCs w:val="18"/>
        </w:rPr>
        <w:t>‘</w:t>
      </w:r>
      <w:r w:rsidR="008525ED">
        <w:rPr>
          <w:sz w:val="18"/>
          <w:szCs w:val="18"/>
        </w:rPr>
        <w:t>‘</w:t>
      </w:r>
      <w:r w:rsidR="00EE1872" w:rsidRPr="00EE1872">
        <w:rPr>
          <w:sz w:val="18"/>
          <w:szCs w:val="18"/>
        </w:rPr>
        <w:t>occupied rent free</w:t>
      </w:r>
      <w:r w:rsidR="001C4ECF">
        <w:rPr>
          <w:sz w:val="18"/>
          <w:szCs w:val="18"/>
        </w:rPr>
        <w:t>’</w:t>
      </w:r>
      <w:r w:rsidR="008525ED">
        <w:rPr>
          <w:sz w:val="18"/>
          <w:szCs w:val="18"/>
        </w:rPr>
        <w:t>’</w:t>
      </w:r>
      <w:r w:rsidR="00EE1872" w:rsidRPr="00EE1872">
        <w:rPr>
          <w:sz w:val="18"/>
          <w:szCs w:val="18"/>
        </w:rPr>
        <w:t xml:space="preserve">, </w:t>
      </w:r>
      <w:r w:rsidR="001C4ECF">
        <w:rPr>
          <w:sz w:val="18"/>
          <w:szCs w:val="18"/>
        </w:rPr>
        <w:t>‘</w:t>
      </w:r>
      <w:r w:rsidR="008525ED">
        <w:rPr>
          <w:sz w:val="18"/>
          <w:szCs w:val="18"/>
        </w:rPr>
        <w:t>‘</w:t>
      </w:r>
      <w:r w:rsidR="00EE1872" w:rsidRPr="00EE1872">
        <w:rPr>
          <w:sz w:val="18"/>
          <w:szCs w:val="18"/>
        </w:rPr>
        <w:t>occupied under a life tenure scheme</w:t>
      </w:r>
      <w:r w:rsidR="001C4ECF">
        <w:rPr>
          <w:sz w:val="18"/>
          <w:szCs w:val="18"/>
        </w:rPr>
        <w:t>’</w:t>
      </w:r>
      <w:r w:rsidR="008525ED">
        <w:rPr>
          <w:sz w:val="18"/>
          <w:szCs w:val="18"/>
        </w:rPr>
        <w:t>’</w:t>
      </w:r>
      <w:r w:rsidR="00EE1872" w:rsidRPr="00EE1872">
        <w:rPr>
          <w:sz w:val="18"/>
          <w:szCs w:val="18"/>
        </w:rPr>
        <w:t xml:space="preserve">, and </w:t>
      </w:r>
      <w:r w:rsidR="001C4ECF">
        <w:rPr>
          <w:sz w:val="18"/>
          <w:szCs w:val="18"/>
        </w:rPr>
        <w:t>‘</w:t>
      </w:r>
      <w:r w:rsidR="008525ED">
        <w:rPr>
          <w:sz w:val="18"/>
          <w:szCs w:val="18"/>
        </w:rPr>
        <w:t>‘</w:t>
      </w:r>
      <w:r w:rsidR="00EE1872" w:rsidRPr="00EE1872">
        <w:rPr>
          <w:sz w:val="18"/>
          <w:szCs w:val="18"/>
        </w:rPr>
        <w:t>other tenure type</w:t>
      </w:r>
      <w:r w:rsidR="001C4ECF">
        <w:rPr>
          <w:sz w:val="18"/>
          <w:szCs w:val="18"/>
        </w:rPr>
        <w:t>’</w:t>
      </w:r>
      <w:r w:rsidR="008525ED">
        <w:rPr>
          <w:sz w:val="18"/>
          <w:szCs w:val="18"/>
        </w:rPr>
        <w:t>’</w:t>
      </w:r>
      <w:r w:rsidR="00EE1872" w:rsidRPr="00EE1872">
        <w:rPr>
          <w:sz w:val="18"/>
          <w:szCs w:val="18"/>
        </w:rPr>
        <w:t>.</w:t>
      </w:r>
      <w:r w:rsidR="00EE1872">
        <w:rPr>
          <w:sz w:val="18"/>
          <w:szCs w:val="18"/>
        </w:rPr>
        <w:t xml:space="preserve"> </w:t>
      </w:r>
      <w:r w:rsidR="00137873" w:rsidRPr="00727875">
        <w:rPr>
          <w:sz w:val="18"/>
          <w:szCs w:val="18"/>
        </w:rPr>
        <w:t>*</w:t>
      </w:r>
      <w:r w:rsidRPr="00727875">
        <w:rPr>
          <w:i/>
          <w:iCs/>
          <w:sz w:val="18"/>
          <w:szCs w:val="18"/>
        </w:rPr>
        <w:t xml:space="preserve"> Abbreviations:</w:t>
      </w:r>
      <w:r w:rsidRPr="00727875">
        <w:rPr>
          <w:sz w:val="18"/>
          <w:szCs w:val="18"/>
        </w:rPr>
        <w:t xml:space="preserve"> SEIFA, socio-economic indexes for areas</w:t>
      </w:r>
      <w:r w:rsidR="00FA7DBD" w:rsidRPr="00727875">
        <w:rPr>
          <w:sz w:val="18"/>
          <w:szCs w:val="18"/>
        </w:rPr>
        <w:t>; Q quintiles.</w:t>
      </w:r>
    </w:p>
    <w:p w14:paraId="1AE6B396" w14:textId="77777777" w:rsidR="00927DAF" w:rsidRPr="00727875" w:rsidRDefault="00927DAF" w:rsidP="0061239F">
      <w:pPr>
        <w:pStyle w:val="Caption"/>
      </w:pPr>
    </w:p>
    <w:p w14:paraId="3A527E07" w14:textId="77777777" w:rsidR="007C6D49" w:rsidRPr="008E0DD7" w:rsidRDefault="007C6D49" w:rsidP="00B751A8">
      <w:pPr>
        <w:pStyle w:val="Heading5"/>
        <w:sectPr w:rsidR="007C6D49" w:rsidRPr="008E0DD7" w:rsidSect="001C6B99">
          <w:headerReference w:type="even" r:id="rId59"/>
          <w:headerReference w:type="default" r:id="rId60"/>
          <w:headerReference w:type="first" r:id="rId61"/>
          <w:pgSz w:w="15840" w:h="12240" w:orient="landscape"/>
          <w:pgMar w:top="1440" w:right="1440" w:bottom="1440" w:left="1440" w:header="708" w:footer="567" w:gutter="0"/>
          <w:cols w:space="708"/>
          <w:docGrid w:linePitch="360"/>
        </w:sectPr>
      </w:pPr>
    </w:p>
    <w:p w14:paraId="58B560E5" w14:textId="5CBDE203" w:rsidR="00C21272" w:rsidRPr="008E0DD7" w:rsidRDefault="00C21272" w:rsidP="00B751A8">
      <w:pPr>
        <w:pStyle w:val="Heading5"/>
      </w:pPr>
      <w:r w:rsidRPr="008E0DD7">
        <w:lastRenderedPageBreak/>
        <w:t xml:space="preserve">Comparison of the magnitude of associations </w:t>
      </w:r>
      <w:r w:rsidR="00ED0168" w:rsidRPr="008E0DD7">
        <w:t xml:space="preserve">between </w:t>
      </w:r>
      <w:r w:rsidRPr="008E0DD7">
        <w:t>child-level and area-level disadvantage indicators</w:t>
      </w:r>
      <w:r w:rsidR="00ED0168" w:rsidRPr="008E0DD7">
        <w:t xml:space="preserve"> and </w:t>
      </w:r>
      <w:r w:rsidR="00840837">
        <w:t>DV1</w:t>
      </w:r>
    </w:p>
    <w:p w14:paraId="415325B5" w14:textId="77777777" w:rsidR="00C21272" w:rsidRPr="008E0DD7" w:rsidRDefault="00C21272" w:rsidP="00B751A8"/>
    <w:p w14:paraId="4EFAD40C" w14:textId="15712971" w:rsidR="00D96955" w:rsidRDefault="00433D68" w:rsidP="004B6B0E">
      <w:r>
        <w:t xml:space="preserve">Overall, there were higher proportions of children having developmental vulnerability on one or more domain(s) among those from more disadvantaged communities than those from </w:t>
      </w:r>
      <w:r w:rsidR="00BA3914">
        <w:t>least</w:t>
      </w:r>
      <w:r>
        <w:t xml:space="preserve"> disadvantaged communities (see </w:t>
      </w:r>
      <w:hyperlink w:anchor="TableB1new" w:history="1">
        <w:r w:rsidRPr="008E0DD7">
          <w:rPr>
            <w:rStyle w:val="Hyperlink"/>
          </w:rPr>
          <w:t>Appendix B, Table B.1</w:t>
        </w:r>
      </w:hyperlink>
      <w:r>
        <w:t xml:space="preserve">). </w:t>
      </w:r>
      <w:r w:rsidR="004B6B0E" w:rsidRPr="008E0DD7">
        <w:t xml:space="preserve">Children from </w:t>
      </w:r>
      <w:r w:rsidR="00D53FBF" w:rsidRPr="008E0DD7">
        <w:t xml:space="preserve">the most </w:t>
      </w:r>
      <w:r w:rsidR="004B6B0E" w:rsidRPr="008E0DD7">
        <w:t xml:space="preserve">disadvantaged communities had </w:t>
      </w:r>
      <w:r w:rsidR="00D53FBF" w:rsidRPr="008E0DD7">
        <w:t>2.4</w:t>
      </w:r>
      <w:r w:rsidR="004B6B0E" w:rsidRPr="008E0DD7">
        <w:t xml:space="preserve"> times greater risk of being developmentally vulnerable on one or more domain(s) </w:t>
      </w:r>
      <w:r w:rsidR="000D7D6F" w:rsidRPr="008E0DD7">
        <w:t>(RR=2.37, 95% CI: 2.30, 2.45)</w:t>
      </w:r>
      <w:r w:rsidR="00F63060">
        <w:t xml:space="preserve"> </w:t>
      </w:r>
      <w:r w:rsidR="004B6B0E" w:rsidRPr="008E0DD7">
        <w:t xml:space="preserve">compared to their peers from </w:t>
      </w:r>
      <w:r w:rsidR="00D53FBF" w:rsidRPr="008E0DD7">
        <w:t xml:space="preserve">the </w:t>
      </w:r>
      <w:r w:rsidR="00EC40E9">
        <w:t xml:space="preserve">least </w:t>
      </w:r>
      <w:r w:rsidR="00BB4EC4">
        <w:t>disa</w:t>
      </w:r>
      <w:r w:rsidR="004B6B0E" w:rsidRPr="008E0DD7">
        <w:t>dvantaged communitie</w:t>
      </w:r>
      <w:r w:rsidR="00037D87" w:rsidRPr="008E0DD7">
        <w:t>s</w:t>
      </w:r>
      <w:r w:rsidR="00E70CF0" w:rsidRPr="008E0DD7">
        <w:t xml:space="preserve"> (</w:t>
      </w:r>
      <w:r w:rsidR="00D53D6E" w:rsidRPr="008E0DD7">
        <w:t>Figure 1</w:t>
      </w:r>
      <w:r w:rsidR="0068616C" w:rsidRPr="008E0DD7">
        <w:t>2</w:t>
      </w:r>
      <w:r w:rsidR="00D53D6E" w:rsidRPr="008E0DD7">
        <w:t xml:space="preserve">, for values </w:t>
      </w:r>
      <w:r w:rsidR="000D7D6F" w:rsidRPr="008E0DD7">
        <w:t xml:space="preserve">see </w:t>
      </w:r>
      <w:hyperlink w:anchor="TableB2new" w:history="1">
        <w:r w:rsidR="000B6949" w:rsidRPr="008E0DD7">
          <w:rPr>
            <w:rStyle w:val="Hyperlink"/>
          </w:rPr>
          <w:t>Appendix B, Table B.2</w:t>
        </w:r>
      </w:hyperlink>
      <w:r w:rsidR="00FF631B" w:rsidRPr="008E0DD7">
        <w:t>)</w:t>
      </w:r>
      <w:r w:rsidR="000D7D6F" w:rsidRPr="008E0DD7">
        <w:t xml:space="preserve">. </w:t>
      </w:r>
    </w:p>
    <w:p w14:paraId="786584DF" w14:textId="77777777" w:rsidR="00D96955" w:rsidRDefault="00D96955" w:rsidP="004B6B0E"/>
    <w:p w14:paraId="0E70308A" w14:textId="07C783EE" w:rsidR="00794879" w:rsidRDefault="004B6B0E" w:rsidP="00794879">
      <w:r w:rsidRPr="008E0DD7">
        <w:t xml:space="preserve">The estimated univariable associations of each of the child-level disadvantage indicators with </w:t>
      </w:r>
      <w:r w:rsidR="00840837">
        <w:t>DV1</w:t>
      </w:r>
      <w:r w:rsidRPr="008E0DD7">
        <w:t xml:space="preserve"> (as reported in the Phase One report) are shown in </w:t>
      </w:r>
      <w:hyperlink w:anchor="TableB2new" w:history="1">
        <w:r w:rsidR="00FF631B" w:rsidRPr="008E0DD7">
          <w:rPr>
            <w:rStyle w:val="Hyperlink"/>
          </w:rPr>
          <w:t>Appendix B, Table B.2</w:t>
        </w:r>
      </w:hyperlink>
      <w:r w:rsidR="00286813">
        <w:t xml:space="preserve"> for comparison.</w:t>
      </w:r>
      <w:r w:rsidRPr="008E0DD7">
        <w:t xml:space="preserve"> </w:t>
      </w:r>
      <w:proofErr w:type="gramStart"/>
      <w:r w:rsidR="00286813">
        <w:t>A</w:t>
      </w:r>
      <w:r w:rsidR="00286813" w:rsidRPr="008E0DD7">
        <w:t xml:space="preserve"> number of</w:t>
      </w:r>
      <w:proofErr w:type="gramEnd"/>
      <w:r w:rsidR="00286813" w:rsidRPr="008E0DD7">
        <w:t xml:space="preserve"> child-level indicators such as lower household income (&lt;$70,015, as compared to &gt;$254,305) and child not regularly read to at home had stronger univariable associations with </w:t>
      </w:r>
      <w:r w:rsidR="00840837">
        <w:t>DV1</w:t>
      </w:r>
      <w:r w:rsidR="00286813" w:rsidRPr="008E0DD7">
        <w:t xml:space="preserve"> than area-level SEIFA.</w:t>
      </w:r>
    </w:p>
    <w:p w14:paraId="62C30FC4" w14:textId="77777777" w:rsidR="00794879" w:rsidRDefault="00794879" w:rsidP="00794879"/>
    <w:p w14:paraId="30299823" w14:textId="2BCFEEC4" w:rsidR="00794879" w:rsidRPr="00794879" w:rsidRDefault="00286813" w:rsidP="00794879">
      <w:r w:rsidRPr="00794879">
        <w:rPr>
          <w:szCs w:val="22"/>
        </w:rPr>
        <w:t xml:space="preserve">Our findings highlight that </w:t>
      </w:r>
      <w:r w:rsidR="003B736F" w:rsidRPr="00794879">
        <w:rPr>
          <w:szCs w:val="22"/>
        </w:rPr>
        <w:t xml:space="preserve">using SEIFA </w:t>
      </w:r>
      <w:r w:rsidR="002E3E75" w:rsidRPr="00794879">
        <w:rPr>
          <w:szCs w:val="22"/>
        </w:rPr>
        <w:t xml:space="preserve">quintiles </w:t>
      </w:r>
      <w:r w:rsidR="003B736F" w:rsidRPr="00794879">
        <w:rPr>
          <w:szCs w:val="22"/>
        </w:rPr>
        <w:t>as a single measure of disadvantage</w:t>
      </w:r>
      <w:r w:rsidRPr="00794879">
        <w:rPr>
          <w:szCs w:val="22"/>
        </w:rPr>
        <w:t xml:space="preserve"> is </w:t>
      </w:r>
      <w:r w:rsidR="0092558B" w:rsidRPr="00794879">
        <w:rPr>
          <w:szCs w:val="22"/>
        </w:rPr>
        <w:t>still useful to capture some aspects of disadvantage</w:t>
      </w:r>
      <w:r w:rsidR="00794879" w:rsidRPr="00794879">
        <w:rPr>
          <w:szCs w:val="22"/>
        </w:rPr>
        <w:t xml:space="preserve"> </w:t>
      </w:r>
      <w:r w:rsidR="0092558B" w:rsidRPr="00794879">
        <w:rPr>
          <w:szCs w:val="22"/>
        </w:rPr>
        <w:t xml:space="preserve">e.g., if services are directed at the community level. However, </w:t>
      </w:r>
      <w:r w:rsidR="00794879">
        <w:rPr>
          <w:szCs w:val="22"/>
        </w:rPr>
        <w:t>the</w:t>
      </w:r>
      <w:r w:rsidR="00794879" w:rsidRPr="00794879">
        <w:rPr>
          <w:szCs w:val="22"/>
        </w:rPr>
        <w:t xml:space="preserve"> issue </w:t>
      </w:r>
      <w:r w:rsidR="00794879">
        <w:rPr>
          <w:szCs w:val="22"/>
        </w:rPr>
        <w:t>with using area-level SEIFA</w:t>
      </w:r>
      <w:r w:rsidR="00E51687">
        <w:rPr>
          <w:szCs w:val="22"/>
        </w:rPr>
        <w:t xml:space="preserve"> is that it may not capture</w:t>
      </w:r>
      <w:r w:rsidR="00794879" w:rsidRPr="00794879">
        <w:rPr>
          <w:szCs w:val="22"/>
        </w:rPr>
        <w:t xml:space="preserve"> children who are disadvantaged at the child-level, so</w:t>
      </w:r>
      <w:r w:rsidR="00E51687">
        <w:rPr>
          <w:szCs w:val="22"/>
        </w:rPr>
        <w:t xml:space="preserve"> the distribution of the </w:t>
      </w:r>
      <w:r w:rsidR="00794879" w:rsidRPr="00794879">
        <w:rPr>
          <w:szCs w:val="22"/>
        </w:rPr>
        <w:t xml:space="preserve">disadvantage group </w:t>
      </w:r>
      <w:r w:rsidR="00E51687">
        <w:rPr>
          <w:szCs w:val="22"/>
        </w:rPr>
        <w:t>may</w:t>
      </w:r>
      <w:r w:rsidR="00794879" w:rsidRPr="00794879">
        <w:rPr>
          <w:szCs w:val="22"/>
        </w:rPr>
        <w:t xml:space="preserve"> </w:t>
      </w:r>
      <w:r w:rsidR="00E51687">
        <w:rPr>
          <w:szCs w:val="22"/>
        </w:rPr>
        <w:t>be</w:t>
      </w:r>
      <w:r w:rsidR="00794879" w:rsidRPr="00794879">
        <w:rPr>
          <w:szCs w:val="22"/>
        </w:rPr>
        <w:t xml:space="preserve"> </w:t>
      </w:r>
      <w:r w:rsidR="00E51687">
        <w:rPr>
          <w:szCs w:val="22"/>
        </w:rPr>
        <w:t>variable</w:t>
      </w:r>
      <w:r w:rsidR="00794879" w:rsidRPr="00794879">
        <w:rPr>
          <w:szCs w:val="22"/>
        </w:rPr>
        <w:t xml:space="preserve"> depending on the indicator</w:t>
      </w:r>
      <w:r w:rsidR="00E51687">
        <w:rPr>
          <w:szCs w:val="22"/>
        </w:rPr>
        <w:t xml:space="preserve">. </w:t>
      </w:r>
      <w:r w:rsidR="00BE3FB8">
        <w:rPr>
          <w:szCs w:val="22"/>
        </w:rPr>
        <w:t>This indicates that children experiencing disadvantage who may need services may be</w:t>
      </w:r>
      <w:r w:rsidR="00794879" w:rsidRPr="00794879">
        <w:rPr>
          <w:szCs w:val="22"/>
        </w:rPr>
        <w:t xml:space="preserve"> miss</w:t>
      </w:r>
      <w:r w:rsidR="00BE3FB8">
        <w:rPr>
          <w:szCs w:val="22"/>
        </w:rPr>
        <w:t>ed</w:t>
      </w:r>
      <w:r w:rsidR="0016350A">
        <w:rPr>
          <w:szCs w:val="22"/>
        </w:rPr>
        <w:t xml:space="preserve">. </w:t>
      </w:r>
    </w:p>
    <w:p w14:paraId="78A841B6" w14:textId="77777777" w:rsidR="00A92C2E" w:rsidRPr="008E0DD7" w:rsidRDefault="00A92C2E" w:rsidP="00E47310">
      <w:pPr>
        <w:ind w:left="0"/>
      </w:pPr>
    </w:p>
    <w:p w14:paraId="72981B54" w14:textId="314F9949" w:rsidR="008722D5" w:rsidRPr="008E0DD7" w:rsidRDefault="00BA2D89" w:rsidP="00721F22">
      <w:pPr>
        <w:jc w:val="center"/>
      </w:pPr>
      <w:r w:rsidRPr="00BA2D89">
        <w:rPr>
          <w:noProof/>
          <w:lang w:eastAsia="en-AU"/>
        </w:rPr>
        <w:drawing>
          <wp:inline distT="0" distB="0" distL="0" distR="0" wp14:anchorId="337827F9" wp14:editId="0D43E6D7">
            <wp:extent cx="5393635" cy="3377937"/>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62"/>
                    <a:stretch>
                      <a:fillRect/>
                    </a:stretch>
                  </pic:blipFill>
                  <pic:spPr>
                    <a:xfrm>
                      <a:off x="0" y="0"/>
                      <a:ext cx="5396067" cy="3379460"/>
                    </a:xfrm>
                    <a:prstGeom prst="rect">
                      <a:avLst/>
                    </a:prstGeom>
                  </pic:spPr>
                </pic:pic>
              </a:graphicData>
            </a:graphic>
          </wp:inline>
        </w:drawing>
      </w:r>
    </w:p>
    <w:p w14:paraId="270BF883" w14:textId="7BCEB6A1" w:rsidR="008722D5" w:rsidRPr="008E0DD7" w:rsidRDefault="008722D5" w:rsidP="004B6B0E">
      <w:pPr>
        <w:rPr>
          <w:b/>
          <w:bCs/>
          <w:color w:val="002060"/>
        </w:rPr>
      </w:pPr>
      <w:r w:rsidRPr="0013273F">
        <w:rPr>
          <w:b/>
          <w:bCs/>
          <w:color w:val="002060"/>
        </w:rPr>
        <w:t xml:space="preserve">Figure </w:t>
      </w:r>
      <w:r w:rsidR="00573E4D" w:rsidRPr="0013273F">
        <w:rPr>
          <w:b/>
          <w:bCs/>
          <w:color w:val="002060"/>
        </w:rPr>
        <w:t>1</w:t>
      </w:r>
      <w:r w:rsidR="00881213" w:rsidRPr="0013273F">
        <w:rPr>
          <w:b/>
          <w:bCs/>
          <w:color w:val="002060"/>
        </w:rPr>
        <w:t>2</w:t>
      </w:r>
      <w:r w:rsidRPr="0013273F">
        <w:rPr>
          <w:b/>
          <w:bCs/>
          <w:color w:val="002060"/>
        </w:rPr>
        <w:t xml:space="preserve">. </w:t>
      </w:r>
      <w:r w:rsidR="00992C54" w:rsidRPr="0013273F">
        <w:rPr>
          <w:b/>
          <w:bCs/>
          <w:color w:val="002060"/>
        </w:rPr>
        <w:t>A</w:t>
      </w:r>
      <w:r w:rsidR="000D7D6F" w:rsidRPr="0013273F">
        <w:rPr>
          <w:b/>
          <w:bCs/>
          <w:color w:val="002060"/>
        </w:rPr>
        <w:t xml:space="preserve">ssociation </w:t>
      </w:r>
      <w:r w:rsidRPr="0013273F">
        <w:rPr>
          <w:b/>
          <w:bCs/>
          <w:color w:val="002060"/>
        </w:rPr>
        <w:t xml:space="preserve">between SEIFA </w:t>
      </w:r>
      <w:r w:rsidR="00542332" w:rsidRPr="0013273F">
        <w:rPr>
          <w:b/>
          <w:bCs/>
          <w:color w:val="002060"/>
        </w:rPr>
        <w:t>quintile</w:t>
      </w:r>
      <w:r w:rsidR="0059231D" w:rsidRPr="0013273F">
        <w:rPr>
          <w:b/>
          <w:bCs/>
          <w:color w:val="002060"/>
        </w:rPr>
        <w:t xml:space="preserve"> groups </w:t>
      </w:r>
      <w:r w:rsidRPr="0013273F">
        <w:rPr>
          <w:b/>
          <w:bCs/>
          <w:color w:val="002060"/>
        </w:rPr>
        <w:t xml:space="preserve">and </w:t>
      </w:r>
      <w:r w:rsidR="00840837">
        <w:rPr>
          <w:b/>
          <w:bCs/>
          <w:color w:val="002060"/>
        </w:rPr>
        <w:t>DV1</w:t>
      </w:r>
    </w:p>
    <w:p w14:paraId="0C9609DB" w14:textId="2EB8CCB4" w:rsidR="001D0635" w:rsidRPr="004C4E9E" w:rsidRDefault="001B54FD" w:rsidP="004C4E9E">
      <w:pPr>
        <w:rPr>
          <w:sz w:val="20"/>
          <w:szCs w:val="20"/>
          <w:lang w:val="en-US"/>
        </w:rPr>
      </w:pPr>
      <w:r w:rsidRPr="008E0DD7">
        <w:rPr>
          <w:i/>
          <w:iCs/>
          <w:sz w:val="20"/>
          <w:szCs w:val="20"/>
        </w:rPr>
        <w:t>Note.</w:t>
      </w:r>
      <w:r w:rsidRPr="008E0DD7">
        <w:rPr>
          <w:sz w:val="20"/>
          <w:szCs w:val="20"/>
        </w:rPr>
        <w:t xml:space="preserve"> Q1 indicates </w:t>
      </w:r>
      <w:r w:rsidR="0023776D">
        <w:rPr>
          <w:sz w:val="20"/>
          <w:szCs w:val="20"/>
        </w:rPr>
        <w:t>most</w:t>
      </w:r>
      <w:r w:rsidR="0023776D" w:rsidRPr="008E0DD7">
        <w:rPr>
          <w:sz w:val="20"/>
          <w:szCs w:val="20"/>
        </w:rPr>
        <w:t xml:space="preserve"> </w:t>
      </w:r>
      <w:r w:rsidRPr="008E0DD7">
        <w:rPr>
          <w:sz w:val="20"/>
          <w:szCs w:val="20"/>
        </w:rPr>
        <w:t>disadvantage</w:t>
      </w:r>
      <w:r w:rsidR="00892E40" w:rsidRPr="008E0DD7">
        <w:rPr>
          <w:sz w:val="20"/>
          <w:szCs w:val="20"/>
        </w:rPr>
        <w:t xml:space="preserve">. </w:t>
      </w:r>
      <w:r w:rsidR="00892E40" w:rsidRPr="008E0DD7">
        <w:rPr>
          <w:i/>
          <w:iCs/>
          <w:sz w:val="20"/>
          <w:szCs w:val="20"/>
        </w:rPr>
        <w:t>Abbreviations:</w:t>
      </w:r>
      <w:r w:rsidR="0006372E" w:rsidRPr="008E0DD7">
        <w:rPr>
          <w:i/>
          <w:iCs/>
          <w:sz w:val="20"/>
          <w:szCs w:val="20"/>
        </w:rPr>
        <w:t xml:space="preserve"> </w:t>
      </w:r>
      <w:r w:rsidR="000848E4" w:rsidRPr="008E0DD7">
        <w:rPr>
          <w:sz w:val="20"/>
          <w:szCs w:val="20"/>
        </w:rPr>
        <w:t xml:space="preserve">CI confidence interval; </w:t>
      </w:r>
      <w:r w:rsidR="0006372E" w:rsidRPr="008E0DD7">
        <w:rPr>
          <w:sz w:val="20"/>
          <w:szCs w:val="20"/>
        </w:rPr>
        <w:t>DV1</w:t>
      </w:r>
      <w:r w:rsidR="00892E40" w:rsidRPr="008E0DD7">
        <w:rPr>
          <w:sz w:val="20"/>
          <w:szCs w:val="20"/>
        </w:rPr>
        <w:t xml:space="preserve"> </w:t>
      </w:r>
      <w:r w:rsidR="0031661B" w:rsidRPr="008E0DD7">
        <w:rPr>
          <w:sz w:val="20"/>
          <w:szCs w:val="20"/>
        </w:rPr>
        <w:t xml:space="preserve">developmental vulnerability on one or more domain(s); </w:t>
      </w:r>
      <w:r w:rsidR="00892E40" w:rsidRPr="008E0DD7">
        <w:rPr>
          <w:sz w:val="20"/>
          <w:szCs w:val="20"/>
        </w:rPr>
        <w:t>SEIFA, socio-economic indexes for areas</w:t>
      </w:r>
      <w:r w:rsidR="000848E4" w:rsidRPr="008E0DD7">
        <w:rPr>
          <w:sz w:val="20"/>
          <w:szCs w:val="20"/>
        </w:rPr>
        <w:t>; RR risk ratio; Q quintiles.</w:t>
      </w:r>
    </w:p>
    <w:p w14:paraId="38241EC0" w14:textId="6448F1F5" w:rsidR="007F30B7" w:rsidRPr="008E0DD7" w:rsidRDefault="003F6DF6" w:rsidP="00B751A8">
      <w:pPr>
        <w:pStyle w:val="Heading2"/>
        <w:spacing w:line="240" w:lineRule="auto"/>
      </w:pPr>
      <w:bookmarkStart w:id="62" w:name="_Toc161739465"/>
      <w:r w:rsidRPr="008E0DD7">
        <w:rPr>
          <w:rFonts w:eastAsia="Times New Roman" w:cs="Times New Roman"/>
          <w:noProof/>
          <w:sz w:val="24"/>
          <w:lang w:eastAsia="en-AU"/>
        </w:rPr>
        <w:lastRenderedPageBreak/>
        <mc:AlternateContent>
          <mc:Choice Requires="wps">
            <w:drawing>
              <wp:anchor distT="0" distB="0" distL="114300" distR="114300" simplePos="0" relativeHeight="251658249" behindDoc="0" locked="0" layoutInCell="1" allowOverlap="1" wp14:anchorId="63A121C4" wp14:editId="02263B7A">
                <wp:simplePos x="0" y="0"/>
                <wp:positionH relativeFrom="margin">
                  <wp:posOffset>-177800</wp:posOffset>
                </wp:positionH>
                <wp:positionV relativeFrom="paragraph">
                  <wp:posOffset>389890</wp:posOffset>
                </wp:positionV>
                <wp:extent cx="6096000" cy="2428875"/>
                <wp:effectExtent l="0" t="0" r="19050" b="28575"/>
                <wp:wrapSquare wrapText="bothSides"/>
                <wp:docPr id="1906584144" name="Text Box 19065841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96000" cy="2428875"/>
                        </a:xfrm>
                        <a:prstGeom prst="rect">
                          <a:avLst/>
                        </a:prstGeom>
                        <a:solidFill>
                          <a:schemeClr val="accent5">
                            <a:lumMod val="20000"/>
                            <a:lumOff val="80000"/>
                          </a:schemeClr>
                        </a:solidFill>
                        <a:ln w="6350">
                          <a:solidFill>
                            <a:prstClr val="black"/>
                          </a:solidFill>
                        </a:ln>
                      </wps:spPr>
                      <wps:txbx>
                        <w:txbxContent>
                          <w:p w14:paraId="37631BD2" w14:textId="50078B1B" w:rsidR="006F2BDB" w:rsidRPr="00426FE0" w:rsidRDefault="006F2BDB" w:rsidP="00751C18">
                            <w:pPr>
                              <w:ind w:left="0"/>
                              <w:rPr>
                                <w:b/>
                                <w:bCs/>
                                <w:szCs w:val="22"/>
                              </w:rPr>
                            </w:pPr>
                            <w:r w:rsidRPr="00426FE0">
                              <w:rPr>
                                <w:b/>
                                <w:bCs/>
                                <w:szCs w:val="22"/>
                              </w:rPr>
                              <w:t>Key messages</w:t>
                            </w:r>
                            <w:r>
                              <w:rPr>
                                <w:b/>
                                <w:bCs/>
                                <w:szCs w:val="22"/>
                              </w:rPr>
                              <w:t xml:space="preserve"> from Part 2</w:t>
                            </w:r>
                          </w:p>
                          <w:p w14:paraId="702F0F38" w14:textId="77777777" w:rsidR="006F2BDB" w:rsidRDefault="006F2BDB" w:rsidP="00751C18">
                            <w:pPr>
                              <w:ind w:left="0"/>
                              <w:rPr>
                                <w:szCs w:val="22"/>
                              </w:rPr>
                            </w:pPr>
                          </w:p>
                          <w:p w14:paraId="5867BF91" w14:textId="343AAA41" w:rsidR="006F2BDB" w:rsidRDefault="006F2BDB" w:rsidP="00751C18">
                            <w:pPr>
                              <w:pStyle w:val="ListParagraph"/>
                              <w:numPr>
                                <w:ilvl w:val="0"/>
                                <w:numId w:val="28"/>
                              </w:numPr>
                              <w:rPr>
                                <w:rFonts w:ascii="Source Sans Pro" w:hAnsi="Source Sans Pro"/>
                                <w:sz w:val="22"/>
                                <w:szCs w:val="22"/>
                              </w:rPr>
                            </w:pPr>
                            <w:r>
                              <w:rPr>
                                <w:rFonts w:ascii="Source Sans Pro" w:hAnsi="Source Sans Pro"/>
                                <w:sz w:val="22"/>
                                <w:szCs w:val="22"/>
                              </w:rPr>
                              <w:t>W</w:t>
                            </w:r>
                            <w:r w:rsidRPr="00923CCF">
                              <w:rPr>
                                <w:rFonts w:ascii="Source Sans Pro" w:hAnsi="Source Sans Pro"/>
                                <w:sz w:val="22"/>
                                <w:szCs w:val="22"/>
                              </w:rPr>
                              <w:t xml:space="preserve">e observed </w:t>
                            </w:r>
                            <w:r>
                              <w:rPr>
                                <w:rFonts w:ascii="Source Sans Pro" w:hAnsi="Source Sans Pro"/>
                                <w:sz w:val="22"/>
                                <w:szCs w:val="22"/>
                              </w:rPr>
                              <w:t>clear</w:t>
                            </w:r>
                            <w:r w:rsidRPr="00923CCF">
                              <w:rPr>
                                <w:rFonts w:ascii="Source Sans Pro" w:hAnsi="Source Sans Pro"/>
                                <w:sz w:val="22"/>
                                <w:szCs w:val="22"/>
                              </w:rPr>
                              <w:t xml:space="preserve"> differences </w:t>
                            </w:r>
                            <w:r>
                              <w:rPr>
                                <w:rFonts w:ascii="Source Sans Pro" w:hAnsi="Source Sans Pro"/>
                                <w:sz w:val="22"/>
                                <w:szCs w:val="22"/>
                              </w:rPr>
                              <w:t>in</w:t>
                            </w:r>
                            <w:r w:rsidRPr="00923CCF">
                              <w:rPr>
                                <w:rFonts w:ascii="Source Sans Pro" w:hAnsi="Source Sans Pro"/>
                                <w:sz w:val="22"/>
                                <w:szCs w:val="22"/>
                              </w:rPr>
                              <w:t xml:space="preserve"> the distribution of each child-level disadvantage indicator </w:t>
                            </w:r>
                            <w:r>
                              <w:rPr>
                                <w:rFonts w:ascii="Source Sans Pro" w:hAnsi="Source Sans Pro"/>
                                <w:sz w:val="22"/>
                                <w:szCs w:val="22"/>
                              </w:rPr>
                              <w:t>across</w:t>
                            </w:r>
                            <w:r w:rsidRPr="00923CCF">
                              <w:rPr>
                                <w:rFonts w:ascii="Source Sans Pro" w:hAnsi="Source Sans Pro"/>
                                <w:sz w:val="22"/>
                                <w:szCs w:val="22"/>
                              </w:rPr>
                              <w:t xml:space="preserve"> the SEIFA </w:t>
                            </w:r>
                            <w:r w:rsidRPr="0021605C">
                              <w:rPr>
                                <w:rFonts w:ascii="Source Sans Pro" w:hAnsi="Source Sans Pro"/>
                                <w:sz w:val="22"/>
                                <w:szCs w:val="22"/>
                              </w:rPr>
                              <w:t>–IRSAD</w:t>
                            </w:r>
                            <w:r>
                              <w:rPr>
                                <w:rFonts w:ascii="Source Sans Pro" w:hAnsi="Source Sans Pro"/>
                                <w:sz w:val="22"/>
                                <w:szCs w:val="22"/>
                              </w:rPr>
                              <w:t xml:space="preserve"> quintiles</w:t>
                            </w:r>
                            <w:r w:rsidRPr="00923CCF">
                              <w:rPr>
                                <w:rFonts w:ascii="Source Sans Pro" w:hAnsi="Source Sans Pro"/>
                                <w:sz w:val="22"/>
                                <w:szCs w:val="22"/>
                              </w:rPr>
                              <w:t>.</w:t>
                            </w:r>
                          </w:p>
                          <w:p w14:paraId="1F2D10FE" w14:textId="77777777" w:rsidR="006F2BDB" w:rsidRPr="001C1F85" w:rsidRDefault="006F2BDB" w:rsidP="00426FE0">
                            <w:pPr>
                              <w:ind w:left="0"/>
                              <w:rPr>
                                <w:szCs w:val="22"/>
                              </w:rPr>
                            </w:pPr>
                          </w:p>
                          <w:p w14:paraId="1EF1A8A8" w14:textId="5E4CF45F" w:rsidR="006F2BDB" w:rsidRPr="00426FE0" w:rsidRDefault="006F2BDB" w:rsidP="00751C18">
                            <w:pPr>
                              <w:pStyle w:val="ListParagraph"/>
                              <w:numPr>
                                <w:ilvl w:val="0"/>
                                <w:numId w:val="28"/>
                              </w:numPr>
                              <w:rPr>
                                <w:rFonts w:ascii="Source Sans Pro" w:hAnsi="Source Sans Pro"/>
                                <w:sz w:val="22"/>
                                <w:szCs w:val="22"/>
                              </w:rPr>
                            </w:pPr>
                            <w:r>
                              <w:rPr>
                                <w:rFonts w:ascii="Source Sans Pro" w:hAnsi="Source Sans Pro"/>
                                <w:sz w:val="22"/>
                                <w:szCs w:val="22"/>
                              </w:rPr>
                              <w:t>T</w:t>
                            </w:r>
                            <w:r w:rsidRPr="00923CCF">
                              <w:rPr>
                                <w:rFonts w:ascii="Source Sans Pro" w:hAnsi="Source Sans Pro"/>
                                <w:sz w:val="22"/>
                                <w:szCs w:val="22"/>
                              </w:rPr>
                              <w:t>here were higher proportions of children exposed to child-level disadvantage among those living in</w:t>
                            </w:r>
                            <w:r>
                              <w:rPr>
                                <w:rFonts w:ascii="Source Sans Pro" w:hAnsi="Source Sans Pro"/>
                                <w:sz w:val="22"/>
                                <w:szCs w:val="22"/>
                              </w:rPr>
                              <w:t xml:space="preserve"> the most </w:t>
                            </w:r>
                            <w:r w:rsidRPr="00923CCF">
                              <w:rPr>
                                <w:rFonts w:ascii="Source Sans Pro" w:hAnsi="Source Sans Pro"/>
                                <w:sz w:val="22"/>
                                <w:szCs w:val="22"/>
                              </w:rPr>
                              <w:t xml:space="preserve">disadvantaged communities than those living in </w:t>
                            </w:r>
                            <w:r>
                              <w:rPr>
                                <w:rFonts w:ascii="Source Sans Pro" w:hAnsi="Source Sans Pro"/>
                                <w:sz w:val="22"/>
                                <w:szCs w:val="22"/>
                              </w:rPr>
                              <w:t>least disadvantaged</w:t>
                            </w:r>
                            <w:r w:rsidRPr="00923CCF">
                              <w:rPr>
                                <w:rFonts w:ascii="Source Sans Pro" w:hAnsi="Source Sans Pro"/>
                                <w:sz w:val="22"/>
                                <w:szCs w:val="22"/>
                              </w:rPr>
                              <w:t xml:space="preserve"> communities</w:t>
                            </w:r>
                            <w:r>
                              <w:rPr>
                                <w:rFonts w:ascii="Source Sans Pro" w:hAnsi="Source Sans Pro"/>
                                <w:sz w:val="22"/>
                                <w:szCs w:val="22"/>
                              </w:rPr>
                              <w:t xml:space="preserve">, </w:t>
                            </w:r>
                            <w:r w:rsidRPr="00923CCF">
                              <w:rPr>
                                <w:rFonts w:ascii="Source Sans Pro" w:hAnsi="Source Sans Pro"/>
                                <w:sz w:val="22"/>
                                <w:szCs w:val="22"/>
                              </w:rPr>
                              <w:t>suggest</w:t>
                            </w:r>
                            <w:r>
                              <w:rPr>
                                <w:rFonts w:ascii="Source Sans Pro" w:hAnsi="Source Sans Pro"/>
                                <w:sz w:val="22"/>
                                <w:szCs w:val="22"/>
                              </w:rPr>
                              <w:t>ing</w:t>
                            </w:r>
                            <w:r w:rsidRPr="00923CCF">
                              <w:rPr>
                                <w:rFonts w:ascii="Source Sans Pro" w:hAnsi="Source Sans Pro"/>
                                <w:sz w:val="22"/>
                                <w:szCs w:val="22"/>
                              </w:rPr>
                              <w:t xml:space="preserve"> that children living in </w:t>
                            </w:r>
                            <w:r>
                              <w:rPr>
                                <w:rFonts w:ascii="Source Sans Pro" w:hAnsi="Source Sans Pro"/>
                                <w:sz w:val="22"/>
                                <w:szCs w:val="22"/>
                              </w:rPr>
                              <w:t xml:space="preserve">more </w:t>
                            </w:r>
                            <w:r w:rsidRPr="00923CCF">
                              <w:rPr>
                                <w:rFonts w:ascii="Source Sans Pro" w:hAnsi="Source Sans Pro"/>
                                <w:sz w:val="22"/>
                                <w:szCs w:val="22"/>
                              </w:rPr>
                              <w:t>disadvantaged communities are likely to be at higher risk of experiencing child-level disadvantage</w:t>
                            </w:r>
                            <w:r>
                              <w:rPr>
                                <w:rFonts w:ascii="Source Sans Pro" w:hAnsi="Source Sans Pro"/>
                                <w:sz w:val="22"/>
                                <w:szCs w:val="22"/>
                              </w:rPr>
                              <w:t>.</w:t>
                            </w:r>
                          </w:p>
                          <w:p w14:paraId="37DFFA57" w14:textId="77777777" w:rsidR="006F2BDB" w:rsidRPr="001C1F85" w:rsidRDefault="006F2BDB" w:rsidP="00426FE0">
                            <w:pPr>
                              <w:ind w:left="0"/>
                              <w:rPr>
                                <w:szCs w:val="22"/>
                              </w:rPr>
                            </w:pPr>
                          </w:p>
                          <w:p w14:paraId="2693B61F" w14:textId="7215F99B" w:rsidR="006F2BDB" w:rsidRPr="00923CCF" w:rsidRDefault="006F2BDB" w:rsidP="00751C18">
                            <w:pPr>
                              <w:pStyle w:val="ListParagraph"/>
                              <w:numPr>
                                <w:ilvl w:val="0"/>
                                <w:numId w:val="28"/>
                              </w:numPr>
                              <w:rPr>
                                <w:rFonts w:ascii="Source Sans Pro" w:hAnsi="Source Sans Pro"/>
                                <w:sz w:val="22"/>
                                <w:szCs w:val="22"/>
                              </w:rPr>
                            </w:pPr>
                            <w:r>
                              <w:rPr>
                                <w:rFonts w:ascii="Source Sans Pro" w:hAnsi="Source Sans Pro"/>
                                <w:sz w:val="22"/>
                                <w:szCs w:val="22"/>
                              </w:rPr>
                              <w:t xml:space="preserve">However, there was considerable variation within SEIFA </w:t>
                            </w:r>
                            <w:r w:rsidRPr="0021605C">
                              <w:rPr>
                                <w:rFonts w:ascii="Source Sans Pro" w:hAnsi="Source Sans Pro"/>
                                <w:sz w:val="22"/>
                                <w:szCs w:val="22"/>
                              </w:rPr>
                              <w:t>–IRSAD</w:t>
                            </w:r>
                            <w:r>
                              <w:rPr>
                                <w:rFonts w:ascii="Source Sans Pro" w:hAnsi="Source Sans Pro"/>
                                <w:sz w:val="22"/>
                                <w:szCs w:val="22"/>
                              </w:rPr>
                              <w:t xml:space="preserve"> quintiles, therefore, area-level measures may not fully capture the distribution of disadvantage that children may experience at the individual level. </w:t>
                            </w:r>
                          </w:p>
                          <w:p w14:paraId="0BBE86ED" w14:textId="77777777" w:rsidR="006F2BDB" w:rsidRPr="00CC64DC" w:rsidRDefault="006F2BDB" w:rsidP="00426FE0">
                            <w:pPr>
                              <w:ind w:left="0"/>
                              <w:rPr>
                                <w:szCs w:val="22"/>
                              </w:rPr>
                            </w:pPr>
                          </w:p>
                          <w:p w14:paraId="5FD3E116" w14:textId="12784DA2" w:rsidR="006F2BDB" w:rsidRPr="005B357A" w:rsidRDefault="006F2BDB" w:rsidP="00426FE0">
                            <w:pPr>
                              <w:ind w:left="0"/>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121C4" id="Text Box 1906584144" o:spid="_x0000_s1033" type="#_x0000_t202" alt="&quot;&quot;" style="position:absolute;left:0;text-align:left;margin-left:-14pt;margin-top:30.7pt;width:480pt;height:191.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" fillcolor="#deeaf6 [664]" strokeweight=".5pt">
                <v:textbox>
                  <w:txbxContent>
                    <w:p w14:paraId="37631BD2" w14:textId="50078B1B" w:rsidR="006F2BDB" w:rsidRPr="00426FE0" w:rsidRDefault="006F2BDB" w:rsidP="00751C18">
                      <w:pPr>
                        <w:ind w:left="0"/>
                        <w:rPr>
                          <w:b/>
                          <w:bCs/>
                          <w:szCs w:val="22"/>
                        </w:rPr>
                      </w:pPr>
                      <w:r w:rsidRPr="00426FE0">
                        <w:rPr>
                          <w:b/>
                          <w:bCs/>
                          <w:szCs w:val="22"/>
                        </w:rPr>
                        <w:t>Key messages</w:t>
                      </w:r>
                      <w:r>
                        <w:rPr>
                          <w:b/>
                          <w:bCs/>
                          <w:szCs w:val="22"/>
                        </w:rPr>
                        <w:t xml:space="preserve"> from Part 2</w:t>
                      </w:r>
                    </w:p>
                    <w:p w14:paraId="702F0F38" w14:textId="77777777" w:rsidR="006F2BDB" w:rsidRDefault="006F2BDB" w:rsidP="00751C18">
                      <w:pPr>
                        <w:ind w:left="0"/>
                        <w:rPr>
                          <w:szCs w:val="22"/>
                        </w:rPr>
                      </w:pPr>
                    </w:p>
                    <w:p w14:paraId="5867BF91" w14:textId="343AAA41" w:rsidR="006F2BDB" w:rsidRDefault="006F2BDB" w:rsidP="00751C18">
                      <w:pPr>
                        <w:pStyle w:val="ListParagraph"/>
                        <w:numPr>
                          <w:ilvl w:val="0"/>
                          <w:numId w:val="28"/>
                        </w:numPr>
                        <w:rPr>
                          <w:rFonts w:ascii="Source Sans Pro" w:hAnsi="Source Sans Pro"/>
                          <w:sz w:val="22"/>
                          <w:szCs w:val="22"/>
                        </w:rPr>
                      </w:pPr>
                      <w:r>
                        <w:rPr>
                          <w:rFonts w:ascii="Source Sans Pro" w:hAnsi="Source Sans Pro"/>
                          <w:sz w:val="22"/>
                          <w:szCs w:val="22"/>
                        </w:rPr>
                        <w:t>W</w:t>
                      </w:r>
                      <w:r w:rsidRPr="00923CCF">
                        <w:rPr>
                          <w:rFonts w:ascii="Source Sans Pro" w:hAnsi="Source Sans Pro"/>
                          <w:sz w:val="22"/>
                          <w:szCs w:val="22"/>
                        </w:rPr>
                        <w:t xml:space="preserve">e observed </w:t>
                      </w:r>
                      <w:r>
                        <w:rPr>
                          <w:rFonts w:ascii="Source Sans Pro" w:hAnsi="Source Sans Pro"/>
                          <w:sz w:val="22"/>
                          <w:szCs w:val="22"/>
                        </w:rPr>
                        <w:t>clear</w:t>
                      </w:r>
                      <w:r w:rsidRPr="00923CCF">
                        <w:rPr>
                          <w:rFonts w:ascii="Source Sans Pro" w:hAnsi="Source Sans Pro"/>
                          <w:sz w:val="22"/>
                          <w:szCs w:val="22"/>
                        </w:rPr>
                        <w:t xml:space="preserve"> differences </w:t>
                      </w:r>
                      <w:r>
                        <w:rPr>
                          <w:rFonts w:ascii="Source Sans Pro" w:hAnsi="Source Sans Pro"/>
                          <w:sz w:val="22"/>
                          <w:szCs w:val="22"/>
                        </w:rPr>
                        <w:t>in</w:t>
                      </w:r>
                      <w:r w:rsidRPr="00923CCF">
                        <w:rPr>
                          <w:rFonts w:ascii="Source Sans Pro" w:hAnsi="Source Sans Pro"/>
                          <w:sz w:val="22"/>
                          <w:szCs w:val="22"/>
                        </w:rPr>
                        <w:t xml:space="preserve"> the distribution of each child-level disadvantage indicator </w:t>
                      </w:r>
                      <w:r>
                        <w:rPr>
                          <w:rFonts w:ascii="Source Sans Pro" w:hAnsi="Source Sans Pro"/>
                          <w:sz w:val="22"/>
                          <w:szCs w:val="22"/>
                        </w:rPr>
                        <w:t>across</w:t>
                      </w:r>
                      <w:r w:rsidRPr="00923CCF">
                        <w:rPr>
                          <w:rFonts w:ascii="Source Sans Pro" w:hAnsi="Source Sans Pro"/>
                          <w:sz w:val="22"/>
                          <w:szCs w:val="22"/>
                        </w:rPr>
                        <w:t xml:space="preserve"> the SEIFA </w:t>
                      </w:r>
                      <w:r w:rsidRPr="0021605C">
                        <w:rPr>
                          <w:rFonts w:ascii="Source Sans Pro" w:hAnsi="Source Sans Pro"/>
                          <w:sz w:val="22"/>
                          <w:szCs w:val="22"/>
                        </w:rPr>
                        <w:t>–IRSAD</w:t>
                      </w:r>
                      <w:r>
                        <w:rPr>
                          <w:rFonts w:ascii="Source Sans Pro" w:hAnsi="Source Sans Pro"/>
                          <w:sz w:val="22"/>
                          <w:szCs w:val="22"/>
                        </w:rPr>
                        <w:t xml:space="preserve"> quintiles</w:t>
                      </w:r>
                      <w:r w:rsidRPr="00923CCF">
                        <w:rPr>
                          <w:rFonts w:ascii="Source Sans Pro" w:hAnsi="Source Sans Pro"/>
                          <w:sz w:val="22"/>
                          <w:szCs w:val="22"/>
                        </w:rPr>
                        <w:t>.</w:t>
                      </w:r>
                    </w:p>
                    <w:p w14:paraId="1F2D10FE" w14:textId="77777777" w:rsidR="006F2BDB" w:rsidRPr="001C1F85" w:rsidRDefault="006F2BDB" w:rsidP="00426FE0">
                      <w:pPr>
                        <w:ind w:left="0"/>
                        <w:rPr>
                          <w:szCs w:val="22"/>
                        </w:rPr>
                      </w:pPr>
                    </w:p>
                    <w:p w14:paraId="1EF1A8A8" w14:textId="5E4CF45F" w:rsidR="006F2BDB" w:rsidRPr="00426FE0" w:rsidRDefault="006F2BDB" w:rsidP="00751C18">
                      <w:pPr>
                        <w:pStyle w:val="ListParagraph"/>
                        <w:numPr>
                          <w:ilvl w:val="0"/>
                          <w:numId w:val="28"/>
                        </w:numPr>
                        <w:rPr>
                          <w:rFonts w:ascii="Source Sans Pro" w:hAnsi="Source Sans Pro"/>
                          <w:sz w:val="22"/>
                          <w:szCs w:val="22"/>
                        </w:rPr>
                      </w:pPr>
                      <w:r>
                        <w:rPr>
                          <w:rFonts w:ascii="Source Sans Pro" w:hAnsi="Source Sans Pro"/>
                          <w:sz w:val="22"/>
                          <w:szCs w:val="22"/>
                        </w:rPr>
                        <w:t>T</w:t>
                      </w:r>
                      <w:r w:rsidRPr="00923CCF">
                        <w:rPr>
                          <w:rFonts w:ascii="Source Sans Pro" w:hAnsi="Source Sans Pro"/>
                          <w:sz w:val="22"/>
                          <w:szCs w:val="22"/>
                        </w:rPr>
                        <w:t>here were higher proportions of children exposed to child-level disadvantage among those living in</w:t>
                      </w:r>
                      <w:r>
                        <w:rPr>
                          <w:rFonts w:ascii="Source Sans Pro" w:hAnsi="Source Sans Pro"/>
                          <w:sz w:val="22"/>
                          <w:szCs w:val="22"/>
                        </w:rPr>
                        <w:t xml:space="preserve"> the most </w:t>
                      </w:r>
                      <w:r w:rsidRPr="00923CCF">
                        <w:rPr>
                          <w:rFonts w:ascii="Source Sans Pro" w:hAnsi="Source Sans Pro"/>
                          <w:sz w:val="22"/>
                          <w:szCs w:val="22"/>
                        </w:rPr>
                        <w:t xml:space="preserve">disadvantaged communities than those living in </w:t>
                      </w:r>
                      <w:r>
                        <w:rPr>
                          <w:rFonts w:ascii="Source Sans Pro" w:hAnsi="Source Sans Pro"/>
                          <w:sz w:val="22"/>
                          <w:szCs w:val="22"/>
                        </w:rPr>
                        <w:t>least disadvantaged</w:t>
                      </w:r>
                      <w:r w:rsidRPr="00923CCF">
                        <w:rPr>
                          <w:rFonts w:ascii="Source Sans Pro" w:hAnsi="Source Sans Pro"/>
                          <w:sz w:val="22"/>
                          <w:szCs w:val="22"/>
                        </w:rPr>
                        <w:t xml:space="preserve"> communities</w:t>
                      </w:r>
                      <w:r>
                        <w:rPr>
                          <w:rFonts w:ascii="Source Sans Pro" w:hAnsi="Source Sans Pro"/>
                          <w:sz w:val="22"/>
                          <w:szCs w:val="22"/>
                        </w:rPr>
                        <w:t xml:space="preserve">, </w:t>
                      </w:r>
                      <w:r w:rsidRPr="00923CCF">
                        <w:rPr>
                          <w:rFonts w:ascii="Source Sans Pro" w:hAnsi="Source Sans Pro"/>
                          <w:sz w:val="22"/>
                          <w:szCs w:val="22"/>
                        </w:rPr>
                        <w:t>suggest</w:t>
                      </w:r>
                      <w:r>
                        <w:rPr>
                          <w:rFonts w:ascii="Source Sans Pro" w:hAnsi="Source Sans Pro"/>
                          <w:sz w:val="22"/>
                          <w:szCs w:val="22"/>
                        </w:rPr>
                        <w:t>ing</w:t>
                      </w:r>
                      <w:r w:rsidRPr="00923CCF">
                        <w:rPr>
                          <w:rFonts w:ascii="Source Sans Pro" w:hAnsi="Source Sans Pro"/>
                          <w:sz w:val="22"/>
                          <w:szCs w:val="22"/>
                        </w:rPr>
                        <w:t xml:space="preserve"> that children living in </w:t>
                      </w:r>
                      <w:r>
                        <w:rPr>
                          <w:rFonts w:ascii="Source Sans Pro" w:hAnsi="Source Sans Pro"/>
                          <w:sz w:val="22"/>
                          <w:szCs w:val="22"/>
                        </w:rPr>
                        <w:t xml:space="preserve">more </w:t>
                      </w:r>
                      <w:r w:rsidRPr="00923CCF">
                        <w:rPr>
                          <w:rFonts w:ascii="Source Sans Pro" w:hAnsi="Source Sans Pro"/>
                          <w:sz w:val="22"/>
                          <w:szCs w:val="22"/>
                        </w:rPr>
                        <w:t>disadvantaged communities are likely to be at higher risk of experiencing child-level disadvantage</w:t>
                      </w:r>
                      <w:r>
                        <w:rPr>
                          <w:rFonts w:ascii="Source Sans Pro" w:hAnsi="Source Sans Pro"/>
                          <w:sz w:val="22"/>
                          <w:szCs w:val="22"/>
                        </w:rPr>
                        <w:t>.</w:t>
                      </w:r>
                    </w:p>
                    <w:p w14:paraId="37DFFA57" w14:textId="77777777" w:rsidR="006F2BDB" w:rsidRPr="001C1F85" w:rsidRDefault="006F2BDB" w:rsidP="00426FE0">
                      <w:pPr>
                        <w:ind w:left="0"/>
                        <w:rPr>
                          <w:szCs w:val="22"/>
                        </w:rPr>
                      </w:pPr>
                    </w:p>
                    <w:p w14:paraId="2693B61F" w14:textId="7215F99B" w:rsidR="006F2BDB" w:rsidRPr="00923CCF" w:rsidRDefault="006F2BDB" w:rsidP="00751C18">
                      <w:pPr>
                        <w:pStyle w:val="ListParagraph"/>
                        <w:numPr>
                          <w:ilvl w:val="0"/>
                          <w:numId w:val="28"/>
                        </w:numPr>
                        <w:rPr>
                          <w:rFonts w:ascii="Source Sans Pro" w:hAnsi="Source Sans Pro"/>
                          <w:sz w:val="22"/>
                          <w:szCs w:val="22"/>
                        </w:rPr>
                      </w:pPr>
                      <w:r>
                        <w:rPr>
                          <w:rFonts w:ascii="Source Sans Pro" w:hAnsi="Source Sans Pro"/>
                          <w:sz w:val="22"/>
                          <w:szCs w:val="22"/>
                        </w:rPr>
                        <w:t xml:space="preserve">However, there was considerable variation within SEIFA </w:t>
                      </w:r>
                      <w:r w:rsidRPr="0021605C">
                        <w:rPr>
                          <w:rFonts w:ascii="Source Sans Pro" w:hAnsi="Source Sans Pro"/>
                          <w:sz w:val="22"/>
                          <w:szCs w:val="22"/>
                        </w:rPr>
                        <w:t>–IRSAD</w:t>
                      </w:r>
                      <w:r>
                        <w:rPr>
                          <w:rFonts w:ascii="Source Sans Pro" w:hAnsi="Source Sans Pro"/>
                          <w:sz w:val="22"/>
                          <w:szCs w:val="22"/>
                        </w:rPr>
                        <w:t xml:space="preserve"> quintiles, therefore, area-level measures may not fully capture the distribution of disadvantage that children may experience at the individual level. </w:t>
                      </w:r>
                    </w:p>
                    <w:p w14:paraId="0BBE86ED" w14:textId="77777777" w:rsidR="006F2BDB" w:rsidRPr="00CC64DC" w:rsidRDefault="006F2BDB" w:rsidP="00426FE0">
                      <w:pPr>
                        <w:ind w:left="0"/>
                        <w:rPr>
                          <w:szCs w:val="22"/>
                        </w:rPr>
                      </w:pPr>
                    </w:p>
                    <w:p w14:paraId="5FD3E116" w14:textId="12784DA2" w:rsidR="006F2BDB" w:rsidRPr="005B357A" w:rsidRDefault="006F2BDB" w:rsidP="00426FE0">
                      <w:pPr>
                        <w:ind w:left="0"/>
                        <w:rPr>
                          <w:szCs w:val="22"/>
                        </w:rPr>
                      </w:pPr>
                    </w:p>
                  </w:txbxContent>
                </v:textbox>
                <w10:wrap type="square" anchorx="margin"/>
              </v:shape>
            </w:pict>
          </mc:Fallback>
        </mc:AlternateContent>
      </w:r>
      <w:r w:rsidR="7E0AAA81" w:rsidRPr="008E0DD7">
        <w:t>Conclusion</w:t>
      </w:r>
      <w:bookmarkEnd w:id="62"/>
      <w:r w:rsidR="5345163C" w:rsidRPr="008E0DD7">
        <w:t xml:space="preserve"> </w:t>
      </w:r>
    </w:p>
    <w:p w14:paraId="1F71D790" w14:textId="053F3A51" w:rsidR="00724878" w:rsidRPr="008E0DD7" w:rsidRDefault="00724878" w:rsidP="00B751A8"/>
    <w:p w14:paraId="4B86CD97" w14:textId="369F8455" w:rsidR="00A737A8" w:rsidRDefault="004B6B0E" w:rsidP="004B6B0E">
      <w:r w:rsidRPr="008E0DD7">
        <w:t xml:space="preserve">We found clear differences between children living in </w:t>
      </w:r>
      <w:r w:rsidR="00412E3D" w:rsidRPr="008E0DD7">
        <w:t xml:space="preserve">communities with </w:t>
      </w:r>
      <w:r w:rsidR="00056E90" w:rsidRPr="008E0DD7">
        <w:t xml:space="preserve">different socioeconomic levels </w:t>
      </w:r>
      <w:r w:rsidRPr="008E0DD7">
        <w:t xml:space="preserve">in terms of the distribution of child-level disadvantage indicators. We also found considerable variation in the child-level disadvantage indicators among children </w:t>
      </w:r>
      <w:r w:rsidR="00AF64EC" w:rsidRPr="008E0DD7">
        <w:t xml:space="preserve">living in </w:t>
      </w:r>
      <w:r w:rsidR="000D7D6F" w:rsidRPr="008E0DD7">
        <w:t xml:space="preserve">communities of </w:t>
      </w:r>
      <w:r w:rsidR="00AF64EC" w:rsidRPr="008E0DD7">
        <w:t xml:space="preserve">the same </w:t>
      </w:r>
      <w:r w:rsidR="003E6FA7" w:rsidRPr="008E0DD7">
        <w:t>socioeconomic level</w:t>
      </w:r>
      <w:r w:rsidRPr="008E0DD7">
        <w:t>. This may suggest that area-based measures of disadvantage such as SEIFA</w:t>
      </w:r>
      <w:r w:rsidR="0021605C" w:rsidRPr="0021605C">
        <w:rPr>
          <w:szCs w:val="22"/>
        </w:rPr>
        <w:t>–IRSAD</w:t>
      </w:r>
      <w:r w:rsidRPr="008E0DD7">
        <w:t>, used as a proxy of child disadvantage, may not capture all aspects of individual disadvantage in children</w:t>
      </w:r>
      <w:r w:rsidR="00FE2DD8">
        <w:t xml:space="preserve"> of their distribution.</w:t>
      </w:r>
    </w:p>
    <w:p w14:paraId="00A741B8" w14:textId="77777777" w:rsidR="00A737A8" w:rsidRDefault="00A737A8" w:rsidP="004B6B0E"/>
    <w:p w14:paraId="09523AD9" w14:textId="0E272880" w:rsidR="004B6B0E" w:rsidRPr="008E0DD7" w:rsidRDefault="004B6B0E" w:rsidP="004B6B0E">
      <w:r w:rsidRPr="008E0DD7">
        <w:t>Further, we also found that the univariable associations between child-</w:t>
      </w:r>
      <w:r w:rsidR="000C7BEF">
        <w:t>level</w:t>
      </w:r>
      <w:r w:rsidRPr="008E0DD7">
        <w:t xml:space="preserve"> and area-level disadvantage indicators are largely</w:t>
      </w:r>
      <w:r w:rsidR="00837057">
        <w:t xml:space="preserve"> </w:t>
      </w:r>
      <w:r w:rsidRPr="008E0DD7">
        <w:t xml:space="preserve">variable in predicting children’s </w:t>
      </w:r>
      <w:r w:rsidR="00840837">
        <w:t>DV1</w:t>
      </w:r>
      <w:r w:rsidRPr="008E0DD7">
        <w:t xml:space="preserve">. </w:t>
      </w:r>
      <w:r w:rsidR="00AF64EC" w:rsidRPr="008E0DD7">
        <w:t>C</w:t>
      </w:r>
      <w:r w:rsidRPr="008E0DD7">
        <w:t xml:space="preserve">hild-level indicators </w:t>
      </w:r>
      <w:r w:rsidR="00486153" w:rsidRPr="008E0DD7">
        <w:t xml:space="preserve">such as </w:t>
      </w:r>
      <w:r w:rsidRPr="008E0DD7">
        <w:t xml:space="preserve">lower Child Care Subsidy income thresholds and </w:t>
      </w:r>
      <w:r w:rsidR="00AF64EC" w:rsidRPr="008E0DD7">
        <w:t>less home reading</w:t>
      </w:r>
      <w:r w:rsidRPr="008E0DD7">
        <w:t xml:space="preserve"> showed stronger associations with risk of </w:t>
      </w:r>
      <w:r w:rsidR="00840837">
        <w:t>DV1</w:t>
      </w:r>
      <w:r w:rsidRPr="008E0DD7">
        <w:t xml:space="preserve"> than the SEIFA</w:t>
      </w:r>
      <w:r w:rsidR="0021605C" w:rsidRPr="0021605C">
        <w:rPr>
          <w:szCs w:val="22"/>
        </w:rPr>
        <w:t>–IRSAD</w:t>
      </w:r>
      <w:r w:rsidRPr="008E0DD7">
        <w:t xml:space="preserve"> measure.</w:t>
      </w:r>
    </w:p>
    <w:p w14:paraId="2B8650C8" w14:textId="170E1E15" w:rsidR="00751C18" w:rsidRPr="008E0DD7" w:rsidRDefault="00751C18" w:rsidP="004B6B0E"/>
    <w:p w14:paraId="784464EA" w14:textId="20B939B0" w:rsidR="00751C18" w:rsidRPr="008E0DD7" w:rsidRDefault="00751C18" w:rsidP="00426FE0">
      <w:pPr>
        <w:sectPr w:rsidR="00751C18" w:rsidRPr="008E0DD7" w:rsidSect="001C6B99">
          <w:headerReference w:type="even" r:id="rId63"/>
          <w:headerReference w:type="default" r:id="rId64"/>
          <w:headerReference w:type="first" r:id="rId65"/>
          <w:pgSz w:w="12240" w:h="15840"/>
          <w:pgMar w:top="1440" w:right="1440" w:bottom="1440" w:left="1440" w:header="708" w:footer="567" w:gutter="0"/>
          <w:cols w:space="708"/>
          <w:docGrid w:linePitch="360"/>
        </w:sectPr>
      </w:pPr>
    </w:p>
    <w:p w14:paraId="51F77469" w14:textId="79B7F87F" w:rsidR="00FF106B" w:rsidRPr="008E0DD7" w:rsidRDefault="7DB6D3B9" w:rsidP="00FF106B">
      <w:pPr>
        <w:pStyle w:val="Heading1"/>
        <w:jc w:val="right"/>
        <w:rPr>
          <w:b/>
          <w:bCs/>
        </w:rPr>
      </w:pPr>
      <w:bookmarkStart w:id="63" w:name="_Toc161739466"/>
      <w:bookmarkStart w:id="64" w:name="_Toc128994826"/>
      <w:r w:rsidRPr="210E5735">
        <w:rPr>
          <w:b/>
          <w:bCs/>
        </w:rPr>
        <w:lastRenderedPageBreak/>
        <w:t xml:space="preserve">Part </w:t>
      </w:r>
      <w:r w:rsidR="45E5A7A4" w:rsidRPr="210E5735">
        <w:rPr>
          <w:b/>
          <w:bCs/>
        </w:rPr>
        <w:t>3</w:t>
      </w:r>
      <w:r w:rsidRPr="210E5735">
        <w:rPr>
          <w:b/>
          <w:bCs/>
        </w:rPr>
        <w:t xml:space="preserve"> </w:t>
      </w:r>
      <w:r>
        <w:t>|</w:t>
      </w:r>
      <w:bookmarkEnd w:id="63"/>
    </w:p>
    <w:p w14:paraId="1D39CA05" w14:textId="77777777" w:rsidR="00FF106B" w:rsidRPr="008E0DD7" w:rsidRDefault="00FF106B" w:rsidP="00FF106B">
      <w:pPr>
        <w:pStyle w:val="Heading1"/>
      </w:pPr>
      <w:bookmarkStart w:id="65" w:name="_Toc161739467"/>
      <w:r w:rsidRPr="008E0DD7">
        <w:t>Child-level disadvantage and priority population indicators for the prediction of children’s developmental vulnerability</w:t>
      </w:r>
      <w:bookmarkEnd w:id="65"/>
    </w:p>
    <w:p w14:paraId="4D07EE8B" w14:textId="77777777" w:rsidR="00FF106B" w:rsidRPr="008E0DD7" w:rsidRDefault="00FF106B" w:rsidP="00FF106B">
      <w:pPr>
        <w:pStyle w:val="Heading2"/>
        <w:spacing w:line="240" w:lineRule="auto"/>
      </w:pPr>
    </w:p>
    <w:p w14:paraId="44572456" w14:textId="77777777" w:rsidR="00FF106B" w:rsidRPr="008E0DD7" w:rsidRDefault="7DB6D3B9" w:rsidP="00FF106B">
      <w:pPr>
        <w:pStyle w:val="Heading2"/>
        <w:spacing w:line="240" w:lineRule="auto"/>
      </w:pPr>
      <w:bookmarkStart w:id="66" w:name="_Toc161739468"/>
      <w:r>
        <w:t>Overview</w:t>
      </w:r>
      <w:bookmarkEnd w:id="66"/>
      <w:r>
        <w:t xml:space="preserve"> </w:t>
      </w:r>
    </w:p>
    <w:p w14:paraId="5E19C8EA" w14:textId="77777777" w:rsidR="00FF106B" w:rsidRPr="008E0DD7" w:rsidRDefault="00FF106B" w:rsidP="00FF106B"/>
    <w:p w14:paraId="1E3D9266" w14:textId="019D030E" w:rsidR="00FF106B" w:rsidRPr="008E0DD7" w:rsidRDefault="00FF106B" w:rsidP="00FF106B">
      <w:pPr>
        <w:rPr>
          <w:rFonts w:cstheme="majorHAnsi"/>
          <w:lang w:eastAsia="zh-CN"/>
        </w:rPr>
      </w:pPr>
      <w:r w:rsidRPr="008E0DD7">
        <w:t>Advances in statistical modelling, such as machine learning, have shown good predictive performance in ‘big data’</w:t>
      </w:r>
      <w:r w:rsidR="00412E3D" w:rsidRPr="008E0DD7">
        <w:t>, which refer to the massive amounts and varieties of information in a structured or unstructured form</w:t>
      </w:r>
      <w:r w:rsidRPr="008E0DD7">
        <w:t>.</w:t>
      </w:r>
      <w:r w:rsidR="00412E3D" w:rsidRPr="008E0DD7">
        <w:fldChar w:fldCharType="begin"/>
      </w:r>
      <w:r w:rsidR="008F0F75">
        <w:instrText xml:space="preserve"> ADDIN EN.CITE &lt;EndNote&gt;&lt;Cite&gt;&lt;Author&gt;Bendre&lt;/Author&gt;&lt;Year&gt;2016&lt;/Year&gt;&lt;RecNum&gt;6761&lt;/RecNum&gt;&lt;DisplayText&gt;&lt;style face="superscript"&gt;28&lt;/style&gt;&lt;/DisplayText&gt;&lt;record&gt;&lt;rec-number&gt;6761&lt;/rec-number&gt;&lt;foreign-keys&gt;&lt;key app="EN" db-id="22dx5xz5vrrv9jet0d452rf8t2xfaxfew0xr" timestamp="1692074640" guid="3c903ad9-daa7-45c6-a00d-361401a4b346"&gt;6761&lt;/key&gt;&lt;/foreign-keys&gt;&lt;ref-type name="Journal Article"&gt;17&lt;/ref-type&gt;&lt;contributors&gt;&lt;authors&gt;&lt;author&gt;Bendre, Mininath R.&lt;/author&gt;&lt;author&gt;Thool, Vijaya R.&lt;/author&gt;&lt;/authors&gt;&lt;/contributors&gt;&lt;titles&gt;&lt;title&gt;Analytics, challenges and applications in big data environment: a survey&lt;/title&gt;&lt;secondary-title&gt;Journal of Management Analytics&lt;/secondary-title&gt;&lt;/titles&gt;&lt;periodical&gt;&lt;full-title&gt;Journal of Management Analytics&lt;/full-title&gt;&lt;/periodical&gt;&lt;pages&gt;206-239&lt;/pages&gt;&lt;volume&gt;3&lt;/volume&gt;&lt;number&gt;3&lt;/number&gt;&lt;dates&gt;&lt;year&gt;2016&lt;/year&gt;&lt;/dates&gt;&lt;publisher&gt;Taylor &amp;amp; Francis&lt;/publisher&gt;&lt;isbn&gt;2327-0012&lt;/isbn&gt;&lt;urls&gt;&lt;/urls&gt;&lt;/record&gt;&lt;/Cite&gt;&lt;/EndNote&gt;</w:instrText>
      </w:r>
      <w:r w:rsidR="00412E3D" w:rsidRPr="008E0DD7">
        <w:fldChar w:fldCharType="separate"/>
      </w:r>
      <w:r w:rsidR="008F0F75" w:rsidRPr="008F0F75">
        <w:rPr>
          <w:noProof/>
          <w:vertAlign w:val="superscript"/>
        </w:rPr>
        <w:t>28</w:t>
      </w:r>
      <w:r w:rsidR="00412E3D" w:rsidRPr="008E0DD7">
        <w:fldChar w:fldCharType="end"/>
      </w:r>
      <w:r w:rsidRPr="008E0DD7">
        <w:t xml:space="preserve"> </w:t>
      </w:r>
      <w:r w:rsidR="00943E45" w:rsidRPr="008E0DD7">
        <w:t>Machine learning is an increasingly popular set of tools that allow computers to learn the relationship among numerical representations of data.</w:t>
      </w:r>
      <w:r w:rsidR="00943E45" w:rsidRPr="008E0DD7">
        <w:fldChar w:fldCharType="begin"/>
      </w:r>
      <w:r w:rsidR="008F0F75">
        <w:instrText xml:space="preserve"> ADDIN EN.CITE &lt;EndNote&gt;&lt;Cite&gt;&lt;Author&gt;Hao&lt;/Author&gt;&lt;Year&gt;2021&lt;/Year&gt;&lt;RecNum&gt;6762&lt;/RecNum&gt;&lt;DisplayText&gt;&lt;style face="superscript"&gt;29&lt;/style&gt;&lt;/DisplayText&gt;&lt;record&gt;&lt;rec-number&gt;6762&lt;/rec-number&gt;&lt;foreign-keys&gt;&lt;key app="EN" db-id="22dx5xz5vrrv9jet0d452rf8t2xfaxfew0xr" timestamp="1692074640" guid="97c0642d-c706-4726-adfb-a489ca33b09f"&gt;6762&lt;/key&gt;&lt;/foreign-keys&gt;&lt;ref-type name="Journal Article"&gt;17&lt;/ref-type&gt;&lt;contributors&gt;&lt;authors&gt;&lt;author&gt;Hao, Jiangang&lt;/author&gt;&lt;/authors&gt;&lt;/contributors&gt;&lt;titles&gt;&lt;title&gt;Supervised Machine Learning&lt;/title&gt;&lt;secondary-title&gt;Computational Psychometrics: New Methodologies for a New Generation of Digital Learning and Assessment: With Examples in R and Python&lt;/secondary-title&gt;&lt;/titles&gt;&lt;periodical&gt;&lt;full-title&gt;Computational Psychometrics: New Methodologies for a New Generation of Digital Learning and Assessment: With Examples in R and Python&lt;/full-title&gt;&lt;/periodical&gt;&lt;pages&gt;159-171&lt;/pages&gt;&lt;dates&gt;&lt;year&gt;2021&lt;/year&gt;&lt;/dates&gt;&lt;publisher&gt;Springer&lt;/publisher&gt;&lt;isbn&gt;3030743934&lt;/isbn&gt;&lt;urls&gt;&lt;/urls&gt;&lt;/record&gt;&lt;/Cite&gt;&lt;/EndNote&gt;</w:instrText>
      </w:r>
      <w:r w:rsidR="00943E45" w:rsidRPr="008E0DD7">
        <w:fldChar w:fldCharType="separate"/>
      </w:r>
      <w:r w:rsidR="008F0F75" w:rsidRPr="008F0F75">
        <w:rPr>
          <w:noProof/>
          <w:vertAlign w:val="superscript"/>
        </w:rPr>
        <w:t>29</w:t>
      </w:r>
      <w:r w:rsidR="00943E45" w:rsidRPr="008E0DD7">
        <w:fldChar w:fldCharType="end"/>
      </w:r>
      <w:r w:rsidR="00943E45" w:rsidRPr="008E0DD7">
        <w:t xml:space="preserve"> </w:t>
      </w:r>
      <w:r w:rsidRPr="008E0DD7">
        <w:rPr>
          <w:rFonts w:cstheme="majorHAnsi"/>
          <w:lang w:eastAsia="zh-CN"/>
        </w:rPr>
        <w:t>The purpose of Part 1 was to</w:t>
      </w:r>
      <w:r w:rsidRPr="008E0DD7">
        <w:rPr>
          <w:rFonts w:cstheme="majorHAnsi"/>
          <w:szCs w:val="22"/>
          <w:lang w:eastAsia="zh-CN"/>
        </w:rPr>
        <w:t xml:space="preserve"> build upon the univariable analyses already completed in Phase One</w:t>
      </w:r>
      <w:r w:rsidRPr="008E0DD7">
        <w:rPr>
          <w:rFonts w:cstheme="majorHAnsi"/>
          <w:szCs w:val="22"/>
          <w:lang w:eastAsia="zh-CN"/>
        </w:rPr>
        <w:fldChar w:fldCharType="begin"/>
      </w:r>
      <w:r w:rsidR="008F0F75">
        <w:rPr>
          <w:rFonts w:cstheme="majorHAnsi"/>
          <w:szCs w:val="22"/>
          <w:lang w:eastAsia="zh-CN"/>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Pr="008E0DD7">
        <w:rPr>
          <w:rFonts w:cstheme="majorHAnsi"/>
          <w:szCs w:val="22"/>
          <w:lang w:eastAsia="zh-CN"/>
        </w:rPr>
        <w:fldChar w:fldCharType="separate"/>
      </w:r>
      <w:r w:rsidR="008F0F75" w:rsidRPr="008F0F75">
        <w:rPr>
          <w:rFonts w:cstheme="majorHAnsi"/>
          <w:noProof/>
          <w:szCs w:val="22"/>
          <w:vertAlign w:val="superscript"/>
          <w:lang w:eastAsia="zh-CN"/>
        </w:rPr>
        <w:t>11</w:t>
      </w:r>
      <w:r w:rsidRPr="008E0DD7">
        <w:rPr>
          <w:rFonts w:cstheme="majorHAnsi"/>
          <w:szCs w:val="22"/>
          <w:lang w:eastAsia="zh-CN"/>
        </w:rPr>
        <w:fldChar w:fldCharType="end"/>
      </w:r>
      <w:r w:rsidRPr="008E0DD7">
        <w:rPr>
          <w:rFonts w:cstheme="majorHAnsi"/>
          <w:szCs w:val="22"/>
          <w:lang w:eastAsia="zh-CN"/>
        </w:rPr>
        <w:t xml:space="preserve"> and</w:t>
      </w:r>
      <w:r w:rsidRPr="008E0DD7">
        <w:rPr>
          <w:rFonts w:cstheme="majorHAnsi"/>
          <w:lang w:eastAsia="zh-CN"/>
        </w:rPr>
        <w:t xml:space="preserve"> develop a multivariable prediction model comprised of the best combination of child</w:t>
      </w:r>
      <w:r w:rsidRPr="008E0DD7">
        <w:rPr>
          <w:szCs w:val="22"/>
        </w:rPr>
        <w:t>-level</w:t>
      </w:r>
      <w:r w:rsidRPr="008E0DD7">
        <w:rPr>
          <w:rFonts w:cstheme="majorHAnsi"/>
          <w:lang w:eastAsia="zh-CN"/>
        </w:rPr>
        <w:t xml:space="preserve"> disadvantage and priority population indicators </w:t>
      </w:r>
      <w:r w:rsidRPr="008E0DD7">
        <w:rPr>
          <w:rFonts w:cstheme="majorHAnsi"/>
          <w:szCs w:val="22"/>
          <w:lang w:eastAsia="zh-CN"/>
        </w:rPr>
        <w:t>for identifying groups of children at risk</w:t>
      </w:r>
      <w:r w:rsidRPr="008E0DD7">
        <w:rPr>
          <w:rFonts w:cstheme="majorHAnsi"/>
          <w:lang w:eastAsia="zh-CN"/>
        </w:rPr>
        <w:t xml:space="preserve"> of </w:t>
      </w:r>
      <w:r w:rsidR="00840837">
        <w:rPr>
          <w:rFonts w:cstheme="majorHAnsi"/>
          <w:lang w:eastAsia="zh-CN"/>
        </w:rPr>
        <w:t>DV1</w:t>
      </w:r>
      <w:r w:rsidRPr="008E0DD7">
        <w:rPr>
          <w:rFonts w:cstheme="majorHAnsi"/>
          <w:lang w:eastAsia="zh-CN"/>
        </w:rPr>
        <w:t xml:space="preserve">. Utilising the MADIP-FFY data, we reported on a subset of </w:t>
      </w:r>
      <w:r w:rsidR="00803B2B" w:rsidRPr="008E0DD7">
        <w:rPr>
          <w:rFonts w:cstheme="majorHAnsi"/>
          <w:lang w:eastAsia="zh-CN"/>
        </w:rPr>
        <w:t xml:space="preserve">the </w:t>
      </w:r>
      <w:r w:rsidRPr="008E0DD7">
        <w:rPr>
          <w:rFonts w:cstheme="majorHAnsi"/>
          <w:lang w:eastAsia="zh-CN"/>
        </w:rPr>
        <w:t>10 child</w:t>
      </w:r>
      <w:r w:rsidRPr="008E0DD7">
        <w:rPr>
          <w:szCs w:val="22"/>
        </w:rPr>
        <w:t>-level</w:t>
      </w:r>
      <w:r w:rsidRPr="008E0DD7">
        <w:rPr>
          <w:rFonts w:cstheme="majorHAnsi"/>
          <w:lang w:eastAsia="zh-CN"/>
        </w:rPr>
        <w:t xml:space="preserve"> disadvantage and priority population indicators that best predicted children’s </w:t>
      </w:r>
      <w:r w:rsidR="00840837">
        <w:rPr>
          <w:rFonts w:cstheme="majorHAnsi"/>
          <w:lang w:eastAsia="zh-CN"/>
        </w:rPr>
        <w:t>DV1</w:t>
      </w:r>
      <w:r w:rsidRPr="008E0DD7">
        <w:rPr>
          <w:rFonts w:cstheme="majorHAnsi"/>
          <w:lang w:eastAsia="zh-CN"/>
        </w:rPr>
        <w:t xml:space="preserve">. </w:t>
      </w:r>
    </w:p>
    <w:p w14:paraId="3B262148" w14:textId="77777777" w:rsidR="00FF106B" w:rsidRPr="008E0DD7" w:rsidRDefault="00FF106B" w:rsidP="00FF106B"/>
    <w:p w14:paraId="40D792E9" w14:textId="77777777" w:rsidR="00FF106B" w:rsidRPr="008E0DD7" w:rsidRDefault="00FF106B" w:rsidP="00FF106B">
      <w:pPr>
        <w:pStyle w:val="Heading2"/>
        <w:spacing w:line="240" w:lineRule="auto"/>
      </w:pPr>
      <w:bookmarkStart w:id="67" w:name="_Toc161739469"/>
      <w:r w:rsidRPr="008E0DD7">
        <w:t>Methods</w:t>
      </w:r>
      <w:bookmarkEnd w:id="67"/>
      <w:r w:rsidRPr="008E0DD7">
        <w:t xml:space="preserve"> </w:t>
      </w:r>
    </w:p>
    <w:p w14:paraId="292BC0A0" w14:textId="77777777" w:rsidR="00FF106B" w:rsidRPr="008E0DD7" w:rsidRDefault="00FF106B" w:rsidP="00FF106B">
      <w:pPr>
        <w:pStyle w:val="Heading5"/>
      </w:pPr>
    </w:p>
    <w:p w14:paraId="0E8974A6" w14:textId="77777777" w:rsidR="00FF106B" w:rsidRPr="008E0DD7" w:rsidRDefault="00FF106B" w:rsidP="00FF106B">
      <w:pPr>
        <w:pStyle w:val="Heading5"/>
      </w:pPr>
      <w:r w:rsidRPr="008E0DD7">
        <w:t>Measures</w:t>
      </w:r>
    </w:p>
    <w:p w14:paraId="4A4CB276" w14:textId="77777777" w:rsidR="00FF106B" w:rsidRPr="008E0DD7" w:rsidRDefault="00FF106B" w:rsidP="00FF106B">
      <w:pPr>
        <w:rPr>
          <w:lang w:eastAsia="en-GB"/>
        </w:rPr>
      </w:pPr>
    </w:p>
    <w:p w14:paraId="7B672E82" w14:textId="7F8AE6B5" w:rsidR="00FF106B" w:rsidRPr="008E0DD7" w:rsidRDefault="00FF106B" w:rsidP="00FF106B">
      <w:r w:rsidRPr="008E0DD7">
        <w:t xml:space="preserve">The outcome of interest was developmental vulnerability </w:t>
      </w:r>
      <w:r w:rsidR="00840837">
        <w:t xml:space="preserve">on one or more domain(s) </w:t>
      </w:r>
      <w:r w:rsidRPr="008E0DD7">
        <w:t>(i.e., DV1). The 36 child-level disadvantage indicators across the four disadvantage lenses and seven priority population indicators were considered as potential predictors.</w:t>
      </w:r>
    </w:p>
    <w:p w14:paraId="407022AB" w14:textId="77777777" w:rsidR="00FF106B" w:rsidRPr="008E0DD7" w:rsidRDefault="00FF106B" w:rsidP="00FF106B">
      <w:pPr>
        <w:rPr>
          <w:lang w:eastAsia="en-GB"/>
        </w:rPr>
      </w:pPr>
    </w:p>
    <w:p w14:paraId="28EED443" w14:textId="77777777" w:rsidR="00FF106B" w:rsidRPr="008E0DD7" w:rsidRDefault="00FF106B" w:rsidP="00FF106B">
      <w:pPr>
        <w:pStyle w:val="Heading5"/>
      </w:pPr>
      <w:r w:rsidRPr="008E0DD7">
        <w:t xml:space="preserve">Statistical analysis </w:t>
      </w:r>
    </w:p>
    <w:p w14:paraId="6D51D585" w14:textId="77777777" w:rsidR="00FF106B" w:rsidRPr="008E0DD7" w:rsidRDefault="00FF106B" w:rsidP="00FF106B">
      <w:pPr>
        <w:rPr>
          <w:lang w:eastAsia="en-GB"/>
        </w:rPr>
      </w:pPr>
    </w:p>
    <w:p w14:paraId="77793E95" w14:textId="0EC1978F" w:rsidR="00FF106B" w:rsidRPr="008E0DD7" w:rsidRDefault="00FF106B" w:rsidP="00FF106B">
      <w:pPr>
        <w:rPr>
          <w:rFonts w:cstheme="majorHAnsi"/>
          <w:lang w:eastAsia="zh-CN"/>
        </w:rPr>
      </w:pPr>
      <w:r w:rsidRPr="008E0DD7">
        <w:rPr>
          <w:rFonts w:cstheme="majorHAnsi"/>
          <w:lang w:eastAsia="zh-CN"/>
        </w:rPr>
        <w:t xml:space="preserve">Descriptive statistics and univariable associations of the child-level disadvantage and priority population indicators with the </w:t>
      </w:r>
      <w:r w:rsidR="00840837">
        <w:rPr>
          <w:rFonts w:cstheme="majorHAnsi"/>
          <w:lang w:eastAsia="zh-CN"/>
        </w:rPr>
        <w:t>DV1</w:t>
      </w:r>
      <w:r w:rsidRPr="008E0DD7">
        <w:rPr>
          <w:rFonts w:cstheme="majorHAnsi"/>
          <w:lang w:eastAsia="zh-CN"/>
        </w:rPr>
        <w:t xml:space="preserve"> outcome</w:t>
      </w:r>
      <w:r w:rsidRPr="008E0DD7" w:rsidDel="00F45395">
        <w:rPr>
          <w:rFonts w:cstheme="majorHAnsi"/>
          <w:lang w:eastAsia="zh-CN"/>
        </w:rPr>
        <w:t xml:space="preserve"> </w:t>
      </w:r>
      <w:r w:rsidRPr="008E0DD7">
        <w:rPr>
          <w:rFonts w:cstheme="majorHAnsi"/>
          <w:lang w:eastAsia="zh-CN"/>
        </w:rPr>
        <w:t>were presented in the Phase One report</w:t>
      </w:r>
      <w:r w:rsidRPr="008E0DD7">
        <w:rPr>
          <w:rFonts w:cstheme="majorHAnsi"/>
        </w:rPr>
        <w:t>.</w:t>
      </w:r>
      <w:r w:rsidRPr="008E0DD7">
        <w:rPr>
          <w:rFonts w:cstheme="majorHAnsi"/>
        </w:rPr>
        <w:fldChar w:fldCharType="begin"/>
      </w:r>
      <w:r w:rsidR="008F0F75">
        <w:rPr>
          <w:rFonts w:cstheme="majorHAnsi"/>
        </w:rPr>
        <w:instrText xml:space="preserve"> ADDIN EN.CITE &lt;EndNote&gt;&lt;Cite&gt;&lt;Author&gt;Gray&lt;/Author&gt;&lt;Year&gt;2023&lt;/Year&gt;&lt;RecNum&gt;6352&lt;/RecNum&gt;&lt;DisplayText&gt;&lt;style face="superscript"&gt;11&lt;/style&gt;&lt;/DisplayText&gt;&lt;record&gt;&lt;rec-number&gt;6352&lt;/rec-number&gt;&lt;foreign-keys&gt;&lt;key app="EN" db-id="22dx5xz5vrrv9jet0d452rf8t2xfaxfew0xr" timestamp="1677565431" guid="800f70d8-2dfa-4b11-bc6f-9cae0d66bd45"&gt;6352&lt;/key&gt;&lt;/foreign-keys&gt;&lt;ref-type name="Report"&gt;27&lt;/ref-type&gt;&lt;contributors&gt;&lt;authors&gt;&lt;author&gt;Gray, S., &lt;/author&gt;&lt;author&gt;Pham, C., &lt;/author&gt;&lt;author&gt;Guo, S., &lt;/author&gt;&lt;author&gt;Downes, M., &lt;/author&gt;&lt;author&gt;O’Connor, E., &lt;/author&gt;&lt;author&gt;Priest, N.,&lt;/author&gt;&lt;author&gt;Goldfeld, S.&lt;/author&gt;&lt;/authors&gt;&lt;/contributors&gt;&lt;titles&gt;&lt;title&gt;Measuring vulnerability and disadvantage in early childhood data collections&lt;/title&gt;&lt;/titles&gt;&lt;dates&gt;&lt;year&gt;2023&lt;/year&gt;&lt;/dates&gt;&lt;pub-location&gt;Melbourne, Australia&lt;/pub-location&gt;&lt;publisher&gt;Centre for Community Child Health&lt;/publisher&gt;&lt;urls&gt;&lt;/urls&gt;&lt;electronic-resource-num&gt;https://doi.org/10.25374/MCRI.21974780 &lt;/electronic-resource-num&gt;&lt;/record&gt;&lt;/Cite&gt;&lt;/EndNote&gt;</w:instrText>
      </w:r>
      <w:r w:rsidRPr="008E0DD7">
        <w:rPr>
          <w:rFonts w:cstheme="majorHAnsi"/>
        </w:rPr>
        <w:fldChar w:fldCharType="separate"/>
      </w:r>
      <w:r w:rsidR="008F0F75" w:rsidRPr="008F0F75">
        <w:rPr>
          <w:rFonts w:cstheme="majorHAnsi"/>
          <w:noProof/>
          <w:vertAlign w:val="superscript"/>
        </w:rPr>
        <w:t>11</w:t>
      </w:r>
      <w:r w:rsidRPr="008E0DD7">
        <w:rPr>
          <w:rFonts w:cstheme="majorHAnsi"/>
        </w:rPr>
        <w:fldChar w:fldCharType="end"/>
      </w:r>
      <w:r w:rsidRPr="008E0DD7">
        <w:rPr>
          <w:rFonts w:cstheme="majorHAnsi"/>
        </w:rPr>
        <w:t xml:space="preserve"> </w:t>
      </w:r>
      <w:r w:rsidRPr="008E0DD7">
        <w:rPr>
          <w:rFonts w:cstheme="majorHAnsi"/>
          <w:lang w:eastAsia="zh-CN"/>
        </w:rPr>
        <w:t xml:space="preserve">Following on from our previous work, we provide an extension of the analysis </w:t>
      </w:r>
      <w:r w:rsidR="00DD45E8">
        <w:rPr>
          <w:rFonts w:cstheme="majorHAnsi"/>
          <w:lang w:eastAsia="zh-CN"/>
        </w:rPr>
        <w:t>of Phase One work o</w:t>
      </w:r>
      <w:r w:rsidRPr="008E0DD7">
        <w:rPr>
          <w:rFonts w:cstheme="majorHAnsi"/>
          <w:lang w:eastAsia="zh-CN"/>
        </w:rPr>
        <w:t xml:space="preserve">ver 3 steps: (1) predictor set selection, (2) identification of an optimal set of predictors; and (3) </w:t>
      </w:r>
      <w:r w:rsidR="000D7D6F" w:rsidRPr="008E0DD7">
        <w:rPr>
          <w:rFonts w:cstheme="majorHAnsi"/>
          <w:lang w:eastAsia="zh-CN"/>
        </w:rPr>
        <w:t xml:space="preserve">consideration of </w:t>
      </w:r>
      <w:r w:rsidRPr="008E0DD7">
        <w:rPr>
          <w:rFonts w:cstheme="majorHAnsi"/>
          <w:lang w:eastAsia="zh-CN"/>
        </w:rPr>
        <w:t xml:space="preserve">ensemble machine learning </w:t>
      </w:r>
      <w:r w:rsidR="000D7D6F" w:rsidRPr="008E0DD7">
        <w:rPr>
          <w:rFonts w:cstheme="majorHAnsi"/>
          <w:lang w:eastAsia="zh-CN"/>
        </w:rPr>
        <w:t xml:space="preserve">methods </w:t>
      </w:r>
      <w:r w:rsidRPr="008E0DD7">
        <w:rPr>
          <w:rFonts w:cstheme="majorHAnsi"/>
          <w:lang w:eastAsia="zh-CN"/>
        </w:rPr>
        <w:t xml:space="preserve">(Figure </w:t>
      </w:r>
      <w:r w:rsidR="00A9353D" w:rsidRPr="008E0DD7">
        <w:rPr>
          <w:rFonts w:cstheme="majorHAnsi"/>
          <w:lang w:eastAsia="zh-CN"/>
        </w:rPr>
        <w:t>13</w:t>
      </w:r>
      <w:r w:rsidRPr="008E0DD7">
        <w:rPr>
          <w:rFonts w:cstheme="majorHAnsi"/>
          <w:lang w:eastAsia="zh-CN"/>
        </w:rPr>
        <w:t>).</w:t>
      </w:r>
    </w:p>
    <w:p w14:paraId="7285AFB2" w14:textId="0DCE8711" w:rsidR="002F1595" w:rsidRPr="008E0DD7" w:rsidRDefault="00BB627E" w:rsidP="0061239F">
      <w:pPr>
        <w:pStyle w:val="Caption"/>
        <w:rPr>
          <w:lang w:eastAsia="zh-CN"/>
        </w:rPr>
      </w:pPr>
      <w:r w:rsidRPr="00BB627E">
        <w:rPr>
          <w:noProof/>
          <w:lang w:eastAsia="en-AU"/>
        </w:rPr>
        <w:lastRenderedPageBreak/>
        <w:drawing>
          <wp:inline distT="0" distB="0" distL="0" distR="0" wp14:anchorId="472057D7" wp14:editId="098D77C4">
            <wp:extent cx="6536541" cy="3218688"/>
            <wp:effectExtent l="0" t="0" r="0" b="127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a:blip r:embed="rId66"/>
                    <a:stretch>
                      <a:fillRect/>
                    </a:stretch>
                  </pic:blipFill>
                  <pic:spPr>
                    <a:xfrm>
                      <a:off x="0" y="0"/>
                      <a:ext cx="6547351" cy="3224011"/>
                    </a:xfrm>
                    <a:prstGeom prst="rect">
                      <a:avLst/>
                    </a:prstGeom>
                  </pic:spPr>
                </pic:pic>
              </a:graphicData>
            </a:graphic>
          </wp:inline>
        </w:drawing>
      </w:r>
    </w:p>
    <w:p w14:paraId="46DD91F5" w14:textId="44413B05" w:rsidR="00FF106B" w:rsidRPr="008E0DD7" w:rsidRDefault="000D7D6F" w:rsidP="0061239F">
      <w:pPr>
        <w:pStyle w:val="Caption"/>
        <w:rPr>
          <w:lang w:eastAsia="zh-CN"/>
        </w:rPr>
      </w:pPr>
      <w:r w:rsidRPr="008E0DD7">
        <w:rPr>
          <w:lang w:eastAsia="zh-CN"/>
        </w:rPr>
        <w:t xml:space="preserve">Figure 13. An overview </w:t>
      </w:r>
      <w:r w:rsidR="00FF106B" w:rsidRPr="008E0DD7">
        <w:rPr>
          <w:lang w:eastAsia="zh-CN"/>
        </w:rPr>
        <w:t xml:space="preserve">of the methodology of Part </w:t>
      </w:r>
      <w:r w:rsidR="000C066E" w:rsidRPr="008E0DD7">
        <w:rPr>
          <w:lang w:eastAsia="zh-CN"/>
        </w:rPr>
        <w:t>3</w:t>
      </w:r>
      <w:r w:rsidR="00FF106B" w:rsidRPr="008E0DD7">
        <w:rPr>
          <w:lang w:eastAsia="zh-CN"/>
        </w:rPr>
        <w:t xml:space="preserve"> in this Phase Two</w:t>
      </w:r>
      <w:r w:rsidR="000C066E" w:rsidRPr="008E0DD7">
        <w:rPr>
          <w:lang w:eastAsia="zh-CN"/>
        </w:rPr>
        <w:t xml:space="preserve"> report</w:t>
      </w:r>
    </w:p>
    <w:p w14:paraId="3D352D23" w14:textId="77777777" w:rsidR="00FF106B" w:rsidRPr="008E0DD7" w:rsidRDefault="00FF106B" w:rsidP="00FF106B">
      <w:pPr>
        <w:ind w:left="0"/>
        <w:rPr>
          <w:rFonts w:cstheme="majorHAnsi"/>
          <w:lang w:eastAsia="zh-CN"/>
        </w:rPr>
      </w:pPr>
    </w:p>
    <w:p w14:paraId="3C116172" w14:textId="77777777" w:rsidR="00FF106B" w:rsidRPr="008E0DD7" w:rsidRDefault="00FF106B" w:rsidP="00FF106B">
      <w:pPr>
        <w:ind w:left="0"/>
        <w:rPr>
          <w:szCs w:val="22"/>
        </w:rPr>
      </w:pPr>
    </w:p>
    <w:p w14:paraId="01D42211" w14:textId="215B956F" w:rsidR="00FF106B" w:rsidRPr="008E0DD7" w:rsidRDefault="00FF106B" w:rsidP="00FF106B">
      <w:pPr>
        <w:rPr>
          <w:rFonts w:cstheme="majorHAnsi"/>
          <w:b/>
          <w:bCs/>
          <w:szCs w:val="22"/>
          <w:lang w:eastAsia="zh-CN"/>
        </w:rPr>
      </w:pPr>
      <w:r w:rsidRPr="008E0DD7">
        <w:rPr>
          <w:rFonts w:cstheme="majorHAnsi"/>
          <w:b/>
          <w:bCs/>
          <w:szCs w:val="22"/>
          <w:lang w:eastAsia="zh-CN"/>
        </w:rPr>
        <w:t>Step 1: Predictor set selection</w:t>
      </w:r>
    </w:p>
    <w:p w14:paraId="422B9CE0" w14:textId="77777777" w:rsidR="00FF106B" w:rsidRPr="008E0DD7" w:rsidRDefault="00FF106B" w:rsidP="00FF106B">
      <w:pPr>
        <w:rPr>
          <w:rFonts w:cstheme="majorHAnsi"/>
          <w:b/>
          <w:bCs/>
          <w:szCs w:val="22"/>
          <w:lang w:eastAsia="zh-CN"/>
        </w:rPr>
      </w:pPr>
    </w:p>
    <w:p w14:paraId="1E2E07C9" w14:textId="33DFF3E2" w:rsidR="00FF106B" w:rsidRPr="008E0DD7" w:rsidRDefault="00FF106B" w:rsidP="00FF106B">
      <w:pPr>
        <w:rPr>
          <w:rFonts w:cstheme="majorHAnsi"/>
          <w:lang w:eastAsia="zh-CN"/>
        </w:rPr>
      </w:pPr>
      <w:r w:rsidRPr="008E0DD7">
        <w:rPr>
          <w:rFonts w:cstheme="majorHAnsi"/>
          <w:szCs w:val="22"/>
          <w:lang w:eastAsia="zh-CN"/>
        </w:rPr>
        <w:t xml:space="preserve">We used the findings from Phase One, specifically the magnitude of estimated univariable associations with </w:t>
      </w:r>
      <w:r w:rsidR="00840837">
        <w:rPr>
          <w:rFonts w:cstheme="majorHAnsi"/>
          <w:szCs w:val="22"/>
          <w:lang w:eastAsia="zh-CN"/>
        </w:rPr>
        <w:t>DV1</w:t>
      </w:r>
      <w:r w:rsidRPr="008E0DD7">
        <w:rPr>
          <w:rFonts w:cstheme="majorHAnsi"/>
          <w:szCs w:val="22"/>
          <w:lang w:eastAsia="zh-CN"/>
        </w:rPr>
        <w:t xml:space="preserve"> (expressed as RR) and the percentage of missing observations to inform the selection of a subset of the 36 child-level disadvantage indicators and 7 priority population indicators for consideration in a multivariable prediction model. </w:t>
      </w:r>
    </w:p>
    <w:p w14:paraId="66ED5C4B" w14:textId="77777777" w:rsidR="00FF106B" w:rsidRPr="008E0DD7" w:rsidRDefault="00FF106B" w:rsidP="00FF106B">
      <w:pPr>
        <w:rPr>
          <w:rFonts w:cstheme="majorHAnsi"/>
          <w:szCs w:val="22"/>
          <w:lang w:eastAsia="zh-CN"/>
        </w:rPr>
      </w:pPr>
    </w:p>
    <w:p w14:paraId="56F92C38" w14:textId="7E04FB11" w:rsidR="0097658B" w:rsidRDefault="00FF106B" w:rsidP="00CE2A82">
      <w:pPr>
        <w:rPr>
          <w:szCs w:val="22"/>
        </w:rPr>
      </w:pPr>
      <w:r w:rsidRPr="008E0DD7">
        <w:rPr>
          <w:rFonts w:cstheme="majorBidi"/>
          <w:lang w:eastAsia="zh-CN"/>
        </w:rPr>
        <w:t xml:space="preserve">Within </w:t>
      </w:r>
      <w:r w:rsidRPr="008E0DD7">
        <w:rPr>
          <w:rFonts w:cstheme="majorHAnsi"/>
          <w:szCs w:val="22"/>
          <w:lang w:eastAsia="zh-CN"/>
        </w:rPr>
        <w:t xml:space="preserve">each of the four disadvantage lenses, we ranked the relevant child-level disadvantage indicators in order of magnitude of the estimated univariable RR. Excluding any indicators with more than 30% missingness and based on our content expertise, we then selected between two and four of the highest ranked indicators </w:t>
      </w:r>
      <w:r w:rsidRPr="008E0DD7">
        <w:rPr>
          <w:rFonts w:cstheme="majorBidi"/>
          <w:lang w:eastAsia="zh-CN"/>
        </w:rPr>
        <w:t xml:space="preserve">within each lens, </w:t>
      </w:r>
      <w:r w:rsidRPr="008E0DD7">
        <w:rPr>
          <w:rFonts w:cstheme="majorHAnsi"/>
          <w:szCs w:val="22"/>
          <w:lang w:eastAsia="zh-CN"/>
        </w:rPr>
        <w:t xml:space="preserve">with the added constraint of selecting only one indicator within a given </w:t>
      </w:r>
      <w:r w:rsidRPr="008E0DD7">
        <w:rPr>
          <w:rFonts w:cstheme="majorBidi"/>
          <w:lang w:eastAsia="zh-CN"/>
        </w:rPr>
        <w:t xml:space="preserve">construct (e.g., income) to ensure adequate representation of all constructs </w:t>
      </w:r>
      <w:r w:rsidRPr="008E0DD7">
        <w:rPr>
          <w:rFonts w:cstheme="majorHAnsi"/>
          <w:szCs w:val="22"/>
          <w:lang w:eastAsia="zh-CN"/>
        </w:rPr>
        <w:t xml:space="preserve">within a given lens in the predictor set. ‘Constructs’ refers to the </w:t>
      </w:r>
      <w:r w:rsidR="00921DDA" w:rsidRPr="008E0DD7">
        <w:rPr>
          <w:rFonts w:cstheme="majorHAnsi"/>
          <w:szCs w:val="22"/>
          <w:lang w:eastAsia="zh-CN"/>
        </w:rPr>
        <w:t>different</w:t>
      </w:r>
      <w:r w:rsidR="00D300A6" w:rsidRPr="008E0DD7">
        <w:rPr>
          <w:rFonts w:cstheme="majorHAnsi"/>
          <w:szCs w:val="22"/>
          <w:lang w:eastAsia="zh-CN"/>
        </w:rPr>
        <w:t xml:space="preserve"> group</w:t>
      </w:r>
      <w:r w:rsidR="00A7073D" w:rsidRPr="008E0DD7">
        <w:rPr>
          <w:rFonts w:cstheme="majorHAnsi"/>
          <w:szCs w:val="22"/>
          <w:lang w:eastAsia="zh-CN"/>
        </w:rPr>
        <w:t>s</w:t>
      </w:r>
      <w:r w:rsidR="00D300A6" w:rsidRPr="008E0DD7">
        <w:rPr>
          <w:rFonts w:cstheme="majorHAnsi"/>
          <w:szCs w:val="22"/>
          <w:lang w:eastAsia="zh-CN"/>
        </w:rPr>
        <w:t xml:space="preserve"> of indicators</w:t>
      </w:r>
      <w:r w:rsidRPr="008E0DD7">
        <w:rPr>
          <w:rFonts w:cstheme="majorHAnsi"/>
          <w:szCs w:val="22"/>
          <w:lang w:eastAsia="zh-CN"/>
        </w:rPr>
        <w:t xml:space="preserve"> within each lens</w:t>
      </w:r>
      <w:r w:rsidR="00A7073D" w:rsidRPr="008E0DD7">
        <w:rPr>
          <w:rFonts w:cstheme="majorHAnsi"/>
          <w:szCs w:val="22"/>
          <w:lang w:eastAsia="zh-CN"/>
        </w:rPr>
        <w:t xml:space="preserve">. </w:t>
      </w:r>
      <w:r w:rsidRPr="008E0DD7">
        <w:rPr>
          <w:rFonts w:cstheme="majorHAnsi"/>
          <w:szCs w:val="22"/>
          <w:lang w:eastAsia="zh-CN"/>
        </w:rPr>
        <w:t>Each construct may be composed of multiple indicators (e</w:t>
      </w:r>
      <w:r w:rsidR="00A7073D" w:rsidRPr="008E0DD7">
        <w:rPr>
          <w:rFonts w:cstheme="majorHAnsi"/>
          <w:szCs w:val="22"/>
          <w:lang w:eastAsia="zh-CN"/>
        </w:rPr>
        <w:t>.</w:t>
      </w:r>
      <w:r w:rsidRPr="008E0DD7">
        <w:rPr>
          <w:rFonts w:cstheme="majorHAnsi"/>
          <w:szCs w:val="22"/>
          <w:lang w:eastAsia="zh-CN"/>
        </w:rPr>
        <w:t>g., different ways of categorising household income</w:t>
      </w:r>
      <w:r w:rsidR="00512996" w:rsidRPr="008E0DD7">
        <w:rPr>
          <w:rFonts w:cstheme="majorHAnsi"/>
          <w:szCs w:val="22"/>
          <w:lang w:eastAsia="zh-CN"/>
        </w:rPr>
        <w:t xml:space="preserve"> i.e., Poverty line, Family Tax Benefit A and B, Child Care Subsidy income thresholds). </w:t>
      </w:r>
      <w:r w:rsidR="000D7D6F" w:rsidRPr="008E0DD7">
        <w:rPr>
          <w:rFonts w:cstheme="majorHAnsi"/>
          <w:szCs w:val="22"/>
          <w:lang w:eastAsia="zh-CN"/>
        </w:rPr>
        <w:t>T</w:t>
      </w:r>
      <w:r w:rsidRPr="008E0DD7">
        <w:rPr>
          <w:rFonts w:cstheme="majorHAnsi"/>
          <w:szCs w:val="22"/>
          <w:lang w:eastAsia="zh-CN"/>
        </w:rPr>
        <w:t xml:space="preserve">hese factors are strongly correlated </w:t>
      </w:r>
      <w:r w:rsidR="000D7D6F" w:rsidRPr="008E0DD7">
        <w:rPr>
          <w:rFonts w:cstheme="majorHAnsi"/>
          <w:szCs w:val="22"/>
          <w:lang w:eastAsia="zh-CN"/>
        </w:rPr>
        <w:t xml:space="preserve">by definitions, </w:t>
      </w:r>
      <w:r w:rsidRPr="008E0DD7">
        <w:rPr>
          <w:rFonts w:cstheme="majorHAnsi"/>
          <w:szCs w:val="22"/>
          <w:lang w:eastAsia="zh-CN"/>
        </w:rPr>
        <w:t xml:space="preserve">and selection of more than one variable within a construct would </w:t>
      </w:r>
      <w:r w:rsidR="000D7D6F" w:rsidRPr="008E0DD7">
        <w:rPr>
          <w:rFonts w:cstheme="majorHAnsi"/>
          <w:szCs w:val="22"/>
          <w:lang w:eastAsia="zh-CN"/>
        </w:rPr>
        <w:t xml:space="preserve">very likely </w:t>
      </w:r>
      <w:r w:rsidRPr="008E0DD7">
        <w:rPr>
          <w:rFonts w:cstheme="majorHAnsi"/>
          <w:szCs w:val="22"/>
          <w:lang w:eastAsia="zh-CN"/>
        </w:rPr>
        <w:t xml:space="preserve">yield similar results. We followed the same process to select three priority population indicators. </w:t>
      </w:r>
      <w:r w:rsidRPr="008E0DD7">
        <w:rPr>
          <w:szCs w:val="22"/>
        </w:rPr>
        <w:t>Correlation plots describing associations between indicators within each disadvantage lens were also used to inform variable selection</w:t>
      </w:r>
      <w:r w:rsidR="001F31C6">
        <w:rPr>
          <w:szCs w:val="22"/>
        </w:rPr>
        <w:t xml:space="preserve"> and</w:t>
      </w:r>
      <w:r w:rsidR="00AE6757">
        <w:rPr>
          <w:szCs w:val="22"/>
        </w:rPr>
        <w:t xml:space="preserve"> </w:t>
      </w:r>
      <w:r w:rsidR="001F31C6">
        <w:rPr>
          <w:szCs w:val="22"/>
        </w:rPr>
        <w:t xml:space="preserve">presented for </w:t>
      </w:r>
      <w:r w:rsidR="00AE6757">
        <w:rPr>
          <w:szCs w:val="22"/>
        </w:rPr>
        <w:t>completeness</w:t>
      </w:r>
      <w:r w:rsidR="0030715D">
        <w:rPr>
          <w:szCs w:val="22"/>
        </w:rPr>
        <w:t>.</w:t>
      </w:r>
      <w:r w:rsidRPr="008E0DD7">
        <w:rPr>
          <w:color w:val="2B579A"/>
          <w:szCs w:val="22"/>
          <w:shd w:val="clear" w:color="auto" w:fill="E6E6E6"/>
        </w:rPr>
        <w:fldChar w:fldCharType="begin"/>
      </w:r>
      <w:r w:rsidR="008F0F75">
        <w:rPr>
          <w:color w:val="2B579A"/>
          <w:szCs w:val="22"/>
          <w:shd w:val="clear" w:color="auto" w:fill="E6E6E6"/>
        </w:rPr>
        <w:instrText xml:space="preserve"> ADDIN EN.CITE &lt;EndNote&gt;&lt;Cite&gt;&lt;Author&gt;Dormann&lt;/Author&gt;&lt;Year&gt;2013&lt;/Year&gt;&lt;RecNum&gt;6468&lt;/RecNum&gt;&lt;DisplayText&gt;&lt;style face="superscript"&gt;30&lt;/style&gt;&lt;/DisplayText&gt;&lt;record&gt;&lt;rec-number&gt;6468&lt;/rec-number&gt;&lt;foreign-keys&gt;&lt;key app="EN" db-id="22dx5xz5vrrv9jet0d452rf8t2xfaxfew0xr" timestamp="1683112848" guid="3a8ce6f2-f660-4e8f-ab26-bf70050821bf"&gt;6468&lt;/key&gt;&lt;/foreign-keys&gt;&lt;ref-type name="Journal Article"&gt;17&lt;/ref-type&gt;&lt;contributors&gt;&lt;authors&gt;&lt;author&gt;Dormann, Carsten F.&lt;/author&gt;&lt;author&gt;Elith, Jane&lt;/author&gt;&lt;author&gt;Bacher, Sven&lt;/author&gt;&lt;author&gt;Buchmann, Carsten M.&lt;/author&gt;&lt;author&gt;Carl, Gudrun&lt;/author&gt;&lt;author&gt;Carré, Gabriel&lt;/author&gt;&lt;author&gt;Márquez, Jaime Ricardo García&lt;/author&gt;&lt;author&gt;Gruber, Bernd&lt;/author&gt;&lt;author&gt;Lafourcade, Bruno&lt;/author&gt;&lt;author&gt;Leitão, Pedro J.&lt;/author&gt;&lt;author&gt;Münkemüller, Tamara&lt;/author&gt;&lt;author&gt;McClean, Colin J.&lt;/author&gt;&lt;author&gt;Osborne, Patrick E.&lt;/author&gt;&lt;author&gt;Reineking, Björn&lt;/author&gt;&lt;author&gt;Schröder, Boris&lt;/author&gt;&lt;author&gt;Skidmore, Andrew K.&lt;/author&gt;&lt;author&gt;Zurell, Damaris&lt;/author&gt;&lt;author&gt;Lautenbach, Sven&lt;/author&gt;&lt;/authors&gt;&lt;/contributors&gt;&lt;titles&gt;&lt;title&gt;Collinearity: a review of methods to deal with it and a simulation study evaluating their performance&lt;/title&gt;&lt;secondary-title&gt;Ecography&lt;/secondary-title&gt;&lt;/titles&gt;&lt;periodical&gt;&lt;full-title&gt;Ecography&lt;/full-title&gt;&lt;/periodical&gt;&lt;pages&gt;27-46&lt;/pages&gt;&lt;volume&gt;36&lt;/volume&gt;&lt;dates&gt;&lt;year&gt;2013&lt;/year&gt;&lt;/dates&gt;&lt;urls&gt;&lt;/urls&gt;&lt;/record&gt;&lt;/Cite&gt;&lt;/EndNote&gt;</w:instrText>
      </w:r>
      <w:r w:rsidRPr="008E0DD7">
        <w:rPr>
          <w:color w:val="2B579A"/>
          <w:szCs w:val="22"/>
          <w:shd w:val="clear" w:color="auto" w:fill="E6E6E6"/>
        </w:rPr>
        <w:fldChar w:fldCharType="separate"/>
      </w:r>
      <w:r w:rsidR="008F0F75" w:rsidRPr="008F0F75">
        <w:rPr>
          <w:noProof/>
          <w:color w:val="2B579A"/>
          <w:szCs w:val="22"/>
          <w:shd w:val="clear" w:color="auto" w:fill="E6E6E6"/>
          <w:vertAlign w:val="superscript"/>
        </w:rPr>
        <w:t>30</w:t>
      </w:r>
      <w:r w:rsidRPr="008E0DD7">
        <w:rPr>
          <w:color w:val="2B579A"/>
          <w:szCs w:val="22"/>
          <w:shd w:val="clear" w:color="auto" w:fill="E6E6E6"/>
        </w:rPr>
        <w:fldChar w:fldCharType="end"/>
      </w:r>
      <w:r w:rsidRPr="008E0DD7">
        <w:rPr>
          <w:szCs w:val="22"/>
        </w:rPr>
        <w:t xml:space="preserve"> </w:t>
      </w:r>
      <w:r w:rsidR="0030715D">
        <w:rPr>
          <w:szCs w:val="22"/>
        </w:rPr>
        <w:t>H</w:t>
      </w:r>
      <w:r w:rsidRPr="008E0DD7">
        <w:rPr>
          <w:szCs w:val="22"/>
        </w:rPr>
        <w:t>owever</w:t>
      </w:r>
      <w:r w:rsidR="0030715D">
        <w:rPr>
          <w:szCs w:val="22"/>
        </w:rPr>
        <w:t>,</w:t>
      </w:r>
      <w:r w:rsidRPr="008E0DD7">
        <w:rPr>
          <w:szCs w:val="22"/>
        </w:rPr>
        <w:t xml:space="preserve"> multicollinearity is not </w:t>
      </w:r>
      <w:r w:rsidR="0030715D">
        <w:rPr>
          <w:szCs w:val="22"/>
        </w:rPr>
        <w:t xml:space="preserve">a </w:t>
      </w:r>
      <w:r w:rsidRPr="008E0DD7">
        <w:rPr>
          <w:szCs w:val="22"/>
        </w:rPr>
        <w:t>major concern when developing a multivariable prediction model</w:t>
      </w:r>
      <w:r w:rsidR="00A44B71">
        <w:rPr>
          <w:szCs w:val="22"/>
        </w:rPr>
        <w:t xml:space="preserve"> given that it does</w:t>
      </w:r>
      <w:r w:rsidR="008C150E">
        <w:rPr>
          <w:szCs w:val="22"/>
        </w:rPr>
        <w:t xml:space="preserve"> </w:t>
      </w:r>
      <w:r w:rsidR="00A44B71">
        <w:rPr>
          <w:szCs w:val="22"/>
        </w:rPr>
        <w:t>n</w:t>
      </w:r>
      <w:r w:rsidR="008C150E">
        <w:rPr>
          <w:szCs w:val="22"/>
        </w:rPr>
        <w:t>o</w:t>
      </w:r>
      <w:r w:rsidR="00A44B71">
        <w:rPr>
          <w:szCs w:val="22"/>
        </w:rPr>
        <w:t xml:space="preserve">t </w:t>
      </w:r>
      <w:r w:rsidR="008C150E">
        <w:rPr>
          <w:szCs w:val="22"/>
        </w:rPr>
        <w:t>affect</w:t>
      </w:r>
      <w:r w:rsidR="00A44B71">
        <w:rPr>
          <w:szCs w:val="22"/>
        </w:rPr>
        <w:t xml:space="preserve"> the statistics or predictions</w:t>
      </w:r>
      <w:r w:rsidR="0030715D">
        <w:rPr>
          <w:szCs w:val="22"/>
        </w:rPr>
        <w:t>,</w:t>
      </w:r>
      <w:r w:rsidR="00A44B71">
        <w:rPr>
          <w:szCs w:val="22"/>
        </w:rPr>
        <w:t xml:space="preserve"> but rather just the co</w:t>
      </w:r>
      <w:r w:rsidR="0030715D">
        <w:rPr>
          <w:szCs w:val="22"/>
        </w:rPr>
        <w:t>efficients which were are not interpreted in this case.</w:t>
      </w:r>
      <w:r w:rsidR="002B0EBB">
        <w:rPr>
          <w:szCs w:val="22"/>
        </w:rPr>
        <w:fldChar w:fldCharType="begin"/>
      </w:r>
      <w:r w:rsidR="002B0EBB">
        <w:rPr>
          <w:szCs w:val="22"/>
        </w:rPr>
        <w:instrText xml:space="preserve"> ADDIN EN.CITE &lt;EndNote&gt;&lt;Cite&gt;&lt;Author&gt;Lieberman&lt;/Author&gt;&lt;Year&gt;2014&lt;/Year&gt;&lt;RecNum&gt;6818&lt;/RecNum&gt;&lt;DisplayText&gt;&lt;style face="superscript"&gt;31&lt;/style&gt;&lt;/DisplayText&gt;&lt;record&gt;&lt;rec-number&gt;6818&lt;/rec-number&gt;&lt;foreign-keys&gt;&lt;key app="EN" db-id="22dx5xz5vrrv9jet0d452rf8t2xfaxfew0xr" timestamp="1694581131"&gt;6818&lt;/key&gt;&lt;/foreign-keys&gt;&lt;ref-type name="Journal Article"&gt;17&lt;/ref-type&gt;&lt;contributors&gt;&lt;authors&gt;&lt;author&gt;Lieberman, Mary&lt;/author&gt;&lt;author&gt;Morris, John&lt;/author&gt;&lt;/authors&gt;&lt;/contributors&gt;&lt;titles&gt;&lt;title&gt;The Precise Effect of Multicollinearity on Classification Prediction&lt;/title&gt;&lt;/titles&gt;&lt;pages&gt;5-10&lt;/pages&gt;&lt;volume&gt;40&lt;/volume&gt;&lt;dates&gt;&lt;year&gt;2014&lt;/year&gt;&lt;pub-dates&gt;&lt;date&gt;01/01&lt;/date&gt;&lt;/pub-dates&gt;&lt;/dates&gt;&lt;urls&gt;&lt;/urls&gt;&lt;/record&gt;&lt;/Cite&gt;&lt;/EndNote&gt;</w:instrText>
      </w:r>
      <w:r w:rsidR="002B0EBB">
        <w:rPr>
          <w:szCs w:val="22"/>
        </w:rPr>
        <w:fldChar w:fldCharType="separate"/>
      </w:r>
      <w:r w:rsidR="002B0EBB" w:rsidRPr="002B0EBB">
        <w:rPr>
          <w:noProof/>
          <w:szCs w:val="22"/>
          <w:vertAlign w:val="superscript"/>
        </w:rPr>
        <w:t>31</w:t>
      </w:r>
      <w:r w:rsidR="002B0EBB">
        <w:rPr>
          <w:szCs w:val="22"/>
        </w:rPr>
        <w:fldChar w:fldCharType="end"/>
      </w:r>
      <w:r w:rsidRPr="008E0DD7">
        <w:rPr>
          <w:szCs w:val="22"/>
        </w:rPr>
        <w:t xml:space="preserve"> </w:t>
      </w:r>
    </w:p>
    <w:p w14:paraId="160E467B" w14:textId="09D0B7C2" w:rsidR="00FF106B" w:rsidRDefault="00FF106B" w:rsidP="003F122F">
      <w:pPr>
        <w:ind w:left="0"/>
        <w:rPr>
          <w:rFonts w:cstheme="majorHAnsi"/>
          <w:lang w:eastAsia="zh-CN"/>
        </w:rPr>
      </w:pPr>
    </w:p>
    <w:p w14:paraId="272639B0" w14:textId="007FCEDC" w:rsidR="003F122F" w:rsidRDefault="003F122F" w:rsidP="003F122F">
      <w:pPr>
        <w:ind w:left="0"/>
        <w:rPr>
          <w:rFonts w:cstheme="majorHAnsi"/>
          <w:lang w:eastAsia="zh-CN"/>
        </w:rPr>
      </w:pPr>
    </w:p>
    <w:p w14:paraId="422F910F" w14:textId="35DCBCB3" w:rsidR="003F122F" w:rsidRDefault="003F122F" w:rsidP="003F122F">
      <w:pPr>
        <w:ind w:left="0"/>
        <w:rPr>
          <w:rFonts w:cstheme="majorHAnsi"/>
          <w:lang w:eastAsia="zh-CN"/>
        </w:rPr>
      </w:pPr>
    </w:p>
    <w:p w14:paraId="703FF292" w14:textId="77777777" w:rsidR="003F122F" w:rsidRPr="008E0DD7" w:rsidRDefault="003F122F" w:rsidP="003F122F">
      <w:pPr>
        <w:ind w:left="0"/>
        <w:rPr>
          <w:rFonts w:cstheme="majorHAnsi"/>
          <w:b/>
          <w:bCs/>
          <w:lang w:eastAsia="zh-CN"/>
        </w:rPr>
      </w:pPr>
    </w:p>
    <w:p w14:paraId="3CB29914" w14:textId="77777777" w:rsidR="00FF106B" w:rsidRPr="008E0DD7" w:rsidRDefault="00FF106B" w:rsidP="00FF106B">
      <w:pPr>
        <w:rPr>
          <w:b/>
          <w:bCs/>
          <w:szCs w:val="22"/>
        </w:rPr>
      </w:pPr>
      <w:r w:rsidRPr="008E0DD7">
        <w:rPr>
          <w:rFonts w:cstheme="majorHAnsi"/>
          <w:b/>
          <w:bCs/>
          <w:lang w:eastAsia="zh-CN"/>
        </w:rPr>
        <w:lastRenderedPageBreak/>
        <w:t xml:space="preserve">Step 2: </w:t>
      </w:r>
      <w:r w:rsidRPr="008E0DD7">
        <w:rPr>
          <w:b/>
          <w:bCs/>
          <w:szCs w:val="22"/>
        </w:rPr>
        <w:t>Identification of an optimal set of predictors</w:t>
      </w:r>
    </w:p>
    <w:p w14:paraId="2AA7572E" w14:textId="77777777" w:rsidR="00FF106B" w:rsidRPr="008E0DD7" w:rsidRDefault="00FF106B" w:rsidP="00FF106B">
      <w:pPr>
        <w:rPr>
          <w:b/>
          <w:bCs/>
          <w:szCs w:val="22"/>
        </w:rPr>
      </w:pPr>
    </w:p>
    <w:p w14:paraId="70C83B0D" w14:textId="77777777" w:rsidR="00FF106B" w:rsidRPr="008E0DD7" w:rsidRDefault="00FF106B" w:rsidP="00FF106B">
      <w:pPr>
        <w:rPr>
          <w:szCs w:val="22"/>
        </w:rPr>
      </w:pPr>
      <w:r w:rsidRPr="008E0DD7">
        <w:rPr>
          <w:szCs w:val="22"/>
        </w:rPr>
        <w:t xml:space="preserve">A series of candidate models were considered to identify the best combination of indicators for predicting the risk of children’s developmental vulnerability. </w:t>
      </w:r>
    </w:p>
    <w:p w14:paraId="4C8E5C88" w14:textId="77777777" w:rsidR="00FF106B" w:rsidRPr="008E0DD7" w:rsidRDefault="00FF106B" w:rsidP="00FF106B">
      <w:pPr>
        <w:rPr>
          <w:szCs w:val="22"/>
        </w:rPr>
      </w:pPr>
    </w:p>
    <w:p w14:paraId="0C809C29" w14:textId="77777777" w:rsidR="00FF106B" w:rsidRPr="008E0DD7" w:rsidRDefault="00FF106B" w:rsidP="00FF106B">
      <w:pPr>
        <w:rPr>
          <w:szCs w:val="22"/>
        </w:rPr>
      </w:pPr>
      <w:r w:rsidRPr="008E0DD7">
        <w:rPr>
          <w:szCs w:val="22"/>
        </w:rPr>
        <w:t>These candidate models were chosen to reflect varying degrees of complexity while still ensuring adequate representation across the four disadvantage lenses and priority population groups. In summary:</w:t>
      </w:r>
    </w:p>
    <w:p w14:paraId="3CF380B3" w14:textId="618FA327" w:rsidR="00FF106B" w:rsidRPr="008E0DD7" w:rsidRDefault="00FF106B" w:rsidP="00FF106B">
      <w:pPr>
        <w:pStyle w:val="ListParagraph"/>
        <w:numPr>
          <w:ilvl w:val="0"/>
          <w:numId w:val="22"/>
        </w:numPr>
        <w:rPr>
          <w:rFonts w:ascii="Source Sans Pro" w:hAnsi="Source Sans Pro"/>
          <w:sz w:val="22"/>
          <w:szCs w:val="22"/>
        </w:rPr>
      </w:pPr>
      <w:r w:rsidRPr="008E0DD7">
        <w:rPr>
          <w:rFonts w:ascii="Source Sans Pro" w:hAnsi="Source Sans Pro"/>
          <w:b/>
          <w:bCs/>
          <w:sz w:val="22"/>
          <w:szCs w:val="22"/>
        </w:rPr>
        <w:t>Candidate model A</w:t>
      </w:r>
      <w:r w:rsidRPr="008E0DD7">
        <w:rPr>
          <w:rFonts w:ascii="Source Sans Pro" w:hAnsi="Source Sans Pro"/>
          <w:sz w:val="22"/>
          <w:szCs w:val="22"/>
        </w:rPr>
        <w:t xml:space="preserve"> included all indicators </w:t>
      </w:r>
      <w:r w:rsidR="000D7D6F" w:rsidRPr="008E0DD7">
        <w:rPr>
          <w:rFonts w:ascii="Source Sans Pro" w:hAnsi="Source Sans Pro"/>
          <w:sz w:val="22"/>
          <w:szCs w:val="22"/>
        </w:rPr>
        <w:t>identified in</w:t>
      </w:r>
      <w:r w:rsidRPr="008E0DD7">
        <w:rPr>
          <w:rFonts w:ascii="Source Sans Pro" w:hAnsi="Source Sans Pro"/>
          <w:sz w:val="22"/>
          <w:szCs w:val="22"/>
        </w:rPr>
        <w:t xml:space="preserve"> Step 1, i.e., four sociodemographic indicators, four health condition indicators, two geographic indicators, four risk factor indicators and three priority population indicators. </w:t>
      </w:r>
    </w:p>
    <w:p w14:paraId="649D2885" w14:textId="319C0204" w:rsidR="00FF106B" w:rsidRPr="008E0DD7" w:rsidRDefault="00FF106B" w:rsidP="00FF106B">
      <w:pPr>
        <w:pStyle w:val="ListParagraph"/>
        <w:numPr>
          <w:ilvl w:val="0"/>
          <w:numId w:val="22"/>
        </w:numPr>
        <w:rPr>
          <w:rFonts w:ascii="Source Sans Pro" w:hAnsi="Source Sans Pro"/>
          <w:sz w:val="22"/>
          <w:szCs w:val="22"/>
        </w:rPr>
      </w:pPr>
      <w:r w:rsidRPr="008E0DD7">
        <w:rPr>
          <w:rFonts w:ascii="Source Sans Pro" w:hAnsi="Source Sans Pro"/>
          <w:b/>
          <w:bCs/>
          <w:sz w:val="22"/>
          <w:szCs w:val="22"/>
        </w:rPr>
        <w:t>Candidate model B</w:t>
      </w:r>
      <w:r w:rsidRPr="008E0DD7">
        <w:rPr>
          <w:rFonts w:ascii="Source Sans Pro" w:hAnsi="Source Sans Pro"/>
          <w:sz w:val="22"/>
          <w:szCs w:val="22"/>
        </w:rPr>
        <w:t xml:space="preserve"> included two child-level disadvantage indicators within each disadvantage lens and </w:t>
      </w:r>
      <w:r w:rsidR="000D7D6F" w:rsidRPr="008E0DD7">
        <w:rPr>
          <w:rFonts w:ascii="Source Sans Pro" w:hAnsi="Source Sans Pro"/>
          <w:sz w:val="22"/>
          <w:szCs w:val="22"/>
        </w:rPr>
        <w:t xml:space="preserve">two </w:t>
      </w:r>
      <w:r w:rsidRPr="008E0DD7">
        <w:rPr>
          <w:rFonts w:ascii="Source Sans Pro" w:hAnsi="Source Sans Pro"/>
          <w:sz w:val="22"/>
          <w:szCs w:val="22"/>
        </w:rPr>
        <w:t xml:space="preserve">priority population indicators with the strongest univariable associations with the </w:t>
      </w:r>
      <w:r w:rsidR="00840837">
        <w:rPr>
          <w:rFonts w:ascii="Source Sans Pro" w:hAnsi="Source Sans Pro"/>
          <w:sz w:val="22"/>
          <w:szCs w:val="22"/>
        </w:rPr>
        <w:t>DV1</w:t>
      </w:r>
      <w:r w:rsidRPr="008E0DD7">
        <w:rPr>
          <w:rFonts w:ascii="Source Sans Pro" w:hAnsi="Source Sans Pro"/>
          <w:sz w:val="22"/>
          <w:szCs w:val="22"/>
        </w:rPr>
        <w:t xml:space="preserve"> outcome.</w:t>
      </w:r>
    </w:p>
    <w:p w14:paraId="7C2859D1" w14:textId="7BACB32F" w:rsidR="00FF106B" w:rsidRPr="008E0DD7" w:rsidRDefault="00FF106B" w:rsidP="00FF106B">
      <w:pPr>
        <w:pStyle w:val="ListParagraph"/>
        <w:numPr>
          <w:ilvl w:val="0"/>
          <w:numId w:val="22"/>
        </w:numPr>
        <w:rPr>
          <w:rFonts w:ascii="Source Sans Pro" w:hAnsi="Source Sans Pro"/>
          <w:sz w:val="22"/>
          <w:szCs w:val="22"/>
        </w:rPr>
      </w:pPr>
      <w:r w:rsidRPr="008E0DD7">
        <w:rPr>
          <w:rFonts w:ascii="Source Sans Pro" w:hAnsi="Source Sans Pro"/>
          <w:b/>
          <w:bCs/>
          <w:sz w:val="22"/>
          <w:szCs w:val="22"/>
        </w:rPr>
        <w:t>Candidate model C</w:t>
      </w:r>
      <w:r w:rsidRPr="008E0DD7">
        <w:rPr>
          <w:rFonts w:ascii="Source Sans Pro" w:hAnsi="Source Sans Pro"/>
          <w:sz w:val="22"/>
          <w:szCs w:val="22"/>
        </w:rPr>
        <w:t xml:space="preserve"> included a total of 11 indicators, i.e., all the indicators within Candidate </w:t>
      </w:r>
      <w:r w:rsidRPr="00D55D81">
        <w:rPr>
          <w:rFonts w:ascii="Source Sans Pro" w:hAnsi="Source Sans Pro"/>
          <w:sz w:val="22"/>
          <w:szCs w:val="22"/>
        </w:rPr>
        <w:t xml:space="preserve">model B with an addition of the risk factor indicator </w:t>
      </w:r>
      <w:r w:rsidR="00F21547">
        <w:rPr>
          <w:rFonts w:ascii="Source Sans Pro" w:hAnsi="Source Sans Pro"/>
          <w:sz w:val="22"/>
          <w:szCs w:val="22"/>
        </w:rPr>
        <w:t>‘</w:t>
      </w:r>
      <w:r w:rsidRPr="00D55D81">
        <w:rPr>
          <w:rFonts w:ascii="Source Sans Pro" w:hAnsi="Source Sans Pro"/>
          <w:sz w:val="22"/>
          <w:szCs w:val="22"/>
        </w:rPr>
        <w:t>preschool non-attendance</w:t>
      </w:r>
      <w:r w:rsidR="008525ED">
        <w:rPr>
          <w:rFonts w:ascii="Source Sans Pro" w:hAnsi="Source Sans Pro"/>
          <w:sz w:val="22"/>
          <w:szCs w:val="22"/>
        </w:rPr>
        <w:t>’</w:t>
      </w:r>
      <w:r w:rsidR="00F21547" w:rsidRPr="00D55D81">
        <w:rPr>
          <w:rFonts w:ascii="Source Sans Pro" w:hAnsi="Source Sans Pro"/>
          <w:sz w:val="22"/>
          <w:szCs w:val="22"/>
        </w:rPr>
        <w:t xml:space="preserve"> </w:t>
      </w:r>
      <w:r w:rsidRPr="00D55D81">
        <w:rPr>
          <w:rFonts w:ascii="Source Sans Pro" w:hAnsi="Source Sans Pro"/>
          <w:sz w:val="22"/>
          <w:szCs w:val="22"/>
        </w:rPr>
        <w:t xml:space="preserve">based on expert </w:t>
      </w:r>
      <w:r w:rsidR="000D7D6F" w:rsidRPr="00D55D81">
        <w:rPr>
          <w:rFonts w:ascii="Source Sans Pro" w:hAnsi="Source Sans Pro"/>
          <w:sz w:val="22"/>
          <w:szCs w:val="22"/>
        </w:rPr>
        <w:t xml:space="preserve">opinion </w:t>
      </w:r>
      <w:r w:rsidR="00D55D81" w:rsidRPr="00D55D81">
        <w:rPr>
          <w:rFonts w:ascii="Source Sans Pro" w:hAnsi="Source Sans Pro"/>
          <w:sz w:val="22"/>
          <w:szCs w:val="22"/>
        </w:rPr>
        <w:t>and being one of the strongest child-level disadvantage univariable predictors from our Phase One work.</w:t>
      </w:r>
    </w:p>
    <w:p w14:paraId="330AAF85" w14:textId="49060FEC" w:rsidR="00FF106B" w:rsidRPr="008E0DD7" w:rsidRDefault="00FF106B" w:rsidP="00FF106B">
      <w:pPr>
        <w:pStyle w:val="ListParagraph"/>
        <w:numPr>
          <w:ilvl w:val="0"/>
          <w:numId w:val="22"/>
        </w:numPr>
        <w:rPr>
          <w:rFonts w:ascii="Source Sans Pro" w:hAnsi="Source Sans Pro"/>
          <w:sz w:val="22"/>
          <w:szCs w:val="22"/>
        </w:rPr>
      </w:pPr>
      <w:r w:rsidRPr="008E0DD7">
        <w:rPr>
          <w:rFonts w:ascii="Source Sans Pro" w:hAnsi="Source Sans Pro"/>
          <w:b/>
          <w:bCs/>
          <w:sz w:val="22"/>
          <w:szCs w:val="22"/>
        </w:rPr>
        <w:t>Candidate model D</w:t>
      </w:r>
      <w:r w:rsidRPr="008E0DD7">
        <w:rPr>
          <w:rFonts w:ascii="Source Sans Pro" w:hAnsi="Source Sans Pro"/>
          <w:sz w:val="22"/>
          <w:szCs w:val="22"/>
        </w:rPr>
        <w:t xml:space="preserve"> included a total of five indicators i.e., the one child-level disadvantage indicator within each of the four disadvantage lenses and the one priority population indicator</w:t>
      </w:r>
      <w:r w:rsidR="000D7D6F" w:rsidRPr="008E0DD7">
        <w:rPr>
          <w:rFonts w:ascii="Source Sans Pro" w:hAnsi="Source Sans Pro"/>
          <w:sz w:val="22"/>
          <w:szCs w:val="22"/>
        </w:rPr>
        <w:t xml:space="preserve"> with the strongest univariable association with the </w:t>
      </w:r>
      <w:r w:rsidR="00840837">
        <w:rPr>
          <w:rFonts w:ascii="Source Sans Pro" w:hAnsi="Source Sans Pro"/>
          <w:sz w:val="22"/>
          <w:szCs w:val="22"/>
        </w:rPr>
        <w:t>DV1</w:t>
      </w:r>
      <w:r w:rsidR="000D7D6F" w:rsidRPr="008E0DD7">
        <w:rPr>
          <w:rFonts w:ascii="Source Sans Pro" w:hAnsi="Source Sans Pro"/>
          <w:sz w:val="22"/>
          <w:szCs w:val="22"/>
        </w:rPr>
        <w:t xml:space="preserve"> outcome</w:t>
      </w:r>
      <w:r w:rsidRPr="008E0DD7">
        <w:rPr>
          <w:rFonts w:ascii="Source Sans Pro" w:hAnsi="Source Sans Pro"/>
          <w:sz w:val="22"/>
          <w:szCs w:val="22"/>
        </w:rPr>
        <w:t>.</w:t>
      </w:r>
    </w:p>
    <w:p w14:paraId="3BFC6040" w14:textId="77777777" w:rsidR="00FF106B" w:rsidRPr="008E0DD7" w:rsidRDefault="00FF106B" w:rsidP="00FF106B">
      <w:pPr>
        <w:rPr>
          <w:szCs w:val="22"/>
        </w:rPr>
      </w:pPr>
    </w:p>
    <w:p w14:paraId="5C055668" w14:textId="77777777" w:rsidR="00FF106B" w:rsidRPr="008E0DD7" w:rsidRDefault="00FF106B" w:rsidP="00FF106B">
      <w:pPr>
        <w:rPr>
          <w:szCs w:val="22"/>
        </w:rPr>
      </w:pPr>
      <w:r w:rsidRPr="008E0DD7">
        <w:rPr>
          <w:szCs w:val="22"/>
        </w:rPr>
        <w:t xml:space="preserve">Logistic regression was used to fit candidate models to 60% of records selected randomly from the full analysis sample (referred to as the training data). Model predictive performance was assessed on the remaining 40% of records (referred to as the test data). This is a form of external model validation, aimed to avoid the undesirable property of overfitting, where the prediction model accurately reflects the specific features of the training data used to fit it but does not generalise well to new data. By splitting the analysis sample into the training and test datasets, we ensured that model predictive performance was objectively assessed on data that was not considered in building the model. This is a standard approach to building prediction models. </w:t>
      </w:r>
    </w:p>
    <w:p w14:paraId="53D0C7D8" w14:textId="77777777" w:rsidR="00FF106B" w:rsidRPr="008E0DD7" w:rsidRDefault="00FF106B" w:rsidP="00FF106B">
      <w:pPr>
        <w:rPr>
          <w:szCs w:val="22"/>
        </w:rPr>
      </w:pPr>
    </w:p>
    <w:p w14:paraId="0B8F912C" w14:textId="63DDC188" w:rsidR="00FF106B" w:rsidRPr="008E0DD7" w:rsidRDefault="00FF106B" w:rsidP="00FF106B">
      <w:pPr>
        <w:ind w:left="-283"/>
      </w:pPr>
      <w:bookmarkStart w:id="68" w:name="_Hlk150766078"/>
      <w:r w:rsidRPr="008E0DD7">
        <w:t xml:space="preserve">Model predictions representing the estimated probability of </w:t>
      </w:r>
      <w:r w:rsidR="00840837">
        <w:t>DV1</w:t>
      </w:r>
      <w:r w:rsidRPr="008E0DD7">
        <w:t xml:space="preserve"> for each participant in the test data were obtained. Predicted outcomes (i.e., developmentally vulnerable </w:t>
      </w:r>
      <w:r w:rsidR="00840837">
        <w:t xml:space="preserve">on one or more domain(s) </w:t>
      </w:r>
      <w:r w:rsidRPr="008E0DD7">
        <w:t>or not developmentally vulnerable</w:t>
      </w:r>
      <w:r w:rsidR="00515240">
        <w:t xml:space="preserve"> on</w:t>
      </w:r>
      <w:r w:rsidR="00840837" w:rsidRPr="00840837">
        <w:t xml:space="preserve"> </w:t>
      </w:r>
      <w:r w:rsidR="00840837">
        <w:t>one or more domain(s)</w:t>
      </w:r>
      <w:r w:rsidRPr="008E0DD7">
        <w:t>) were then derived from these estimated probabilities with reference to a probability threshold</w:t>
      </w:r>
      <w:r w:rsidR="000D7D6F" w:rsidRPr="008E0DD7">
        <w:t xml:space="preserve"> of</w:t>
      </w:r>
      <w:r w:rsidRPr="008E0DD7">
        <w:t xml:space="preserve"> </w:t>
      </w:r>
      <w:r w:rsidR="000D7D6F" w:rsidRPr="008E0DD7">
        <w:t>0.5</w:t>
      </w:r>
      <w:bookmarkEnd w:id="68"/>
      <w:r w:rsidRPr="008E0DD7">
        <w:t>.</w:t>
      </w:r>
      <w:r w:rsidRPr="008E0DD7">
        <w:fldChar w:fldCharType="begin"/>
      </w:r>
      <w:r w:rsidR="002B0EBB">
        <w:instrText xml:space="preserve"> ADDIN EN.CITE &lt;EndNote&gt;&lt;Cite&gt;&lt;Author&gt;Brownlee&lt;/Author&gt;&lt;Year&gt;2020&lt;/Year&gt;&lt;RecNum&gt;6749&lt;/RecNum&gt;&lt;DisplayText&gt;&lt;style face="superscript"&gt;32&lt;/style&gt;&lt;/DisplayText&gt;&lt;record&gt;&lt;rec-number&gt;6749&lt;/rec-number&gt;&lt;foreign-keys&gt;&lt;key app="EN" db-id="22dx5xz5vrrv9jet0d452rf8t2xfaxfew0xr" timestamp="1691383198" guid="b7fade8c-7d28-4972-a502-77cc0cd2f1e7"&gt;6749&lt;/key&gt;&lt;/foreign-keys&gt;&lt;ref-type name="Journal Article"&gt;17&lt;/ref-type&gt;&lt;contributors&gt;&lt;authors&gt;&lt;author&gt;Brownlee, Jason&lt;/author&gt;&lt;/authors&gt;&lt;/contributors&gt;&lt;titles&gt;&lt;title&gt;A gentle introduction to threshold-moving for imbalanced classification&lt;/title&gt;&lt;secondary-title&gt;Machine Learning Mastery&lt;/secondary-title&gt;&lt;/titles&gt;&lt;periodical&gt;&lt;full-title&gt;Machine Learning Mastery&lt;/full-title&gt;&lt;/periodical&gt;&lt;dates&gt;&lt;year&gt;2020&lt;/year&gt;&lt;/dates&gt;&lt;urls&gt;&lt;related-urls&gt;&lt;url&gt;https://machinelearningmastery.com/threshold-moving-for-imbalanced-classification/&lt;/url&gt;&lt;/related-urls&gt;&lt;/urls&gt;&lt;/record&gt;&lt;/Cite&gt;&lt;/EndNote&gt;</w:instrText>
      </w:r>
      <w:r w:rsidRPr="008E0DD7">
        <w:fldChar w:fldCharType="separate"/>
      </w:r>
      <w:r w:rsidR="002B0EBB" w:rsidRPr="002B0EBB">
        <w:rPr>
          <w:noProof/>
          <w:vertAlign w:val="superscript"/>
        </w:rPr>
        <w:t>32</w:t>
      </w:r>
      <w:r w:rsidRPr="008E0DD7">
        <w:fldChar w:fldCharType="end"/>
      </w:r>
      <w:r w:rsidRPr="008E0DD7">
        <w:t xml:space="preserve"> For example, all records with estimated probabilities less than the probability threshold were classified as having a predicted outcome of </w:t>
      </w:r>
      <w:r w:rsidR="00C73852">
        <w:t>‘</w:t>
      </w:r>
      <w:r w:rsidRPr="008E0DD7">
        <w:t>not developmentally vulnerable</w:t>
      </w:r>
      <w:r w:rsidR="008525ED">
        <w:t>’</w:t>
      </w:r>
      <w:r w:rsidR="00F21547" w:rsidRPr="008E0DD7">
        <w:t xml:space="preserve">, </w:t>
      </w:r>
      <w:r w:rsidRPr="008E0DD7">
        <w:t xml:space="preserve">while records with estimated probabilities of greater than or equal to the probability threshold were classified as having a predicted outcome of </w:t>
      </w:r>
      <w:r w:rsidR="008525ED">
        <w:t>‘</w:t>
      </w:r>
      <w:r w:rsidRPr="008E0DD7">
        <w:t>developmentally vulnerable</w:t>
      </w:r>
      <w:r w:rsidR="008525ED">
        <w:t>’</w:t>
      </w:r>
      <w:r w:rsidR="00F21547" w:rsidRPr="008E0DD7">
        <w:t xml:space="preserve">. </w:t>
      </w:r>
      <w:r w:rsidRPr="008E0DD7">
        <w:t>These predicted developmental vulnerability outcomes were then compared to the actual observed developmental vulnerability outcomes to assess model predictive performance within the test dataset.</w:t>
      </w:r>
    </w:p>
    <w:p w14:paraId="1DC10773" w14:textId="77777777" w:rsidR="00FF106B" w:rsidRPr="008E0DD7" w:rsidRDefault="00FF106B" w:rsidP="00FF106B">
      <w:pPr>
        <w:ind w:left="-283"/>
      </w:pPr>
    </w:p>
    <w:p w14:paraId="11477EAD" w14:textId="77777777" w:rsidR="00FF106B" w:rsidRPr="008E0DD7" w:rsidRDefault="00FF106B" w:rsidP="00FF106B">
      <w:pPr>
        <w:ind w:left="-283"/>
      </w:pPr>
      <w:r w:rsidRPr="008E0DD7">
        <w:t>The following measures of predictive performance were considered:</w:t>
      </w:r>
    </w:p>
    <w:p w14:paraId="7ED379A7" w14:textId="77777777" w:rsidR="00FF106B" w:rsidRPr="008E0DD7" w:rsidRDefault="00FF106B" w:rsidP="00FF106B">
      <w:pPr>
        <w:pStyle w:val="ListParagraph"/>
        <w:numPr>
          <w:ilvl w:val="0"/>
          <w:numId w:val="18"/>
        </w:numPr>
        <w:ind w:left="142"/>
        <w:rPr>
          <w:rFonts w:ascii="Source Sans Pro" w:hAnsi="Source Sans Pro"/>
          <w:sz w:val="22"/>
          <w:szCs w:val="22"/>
        </w:rPr>
      </w:pPr>
      <w:r w:rsidRPr="008E0DD7">
        <w:rPr>
          <w:rFonts w:ascii="Source Sans Pro" w:hAnsi="Source Sans Pro"/>
          <w:i/>
          <w:iCs/>
          <w:sz w:val="22"/>
          <w:szCs w:val="22"/>
          <w:u w:val="single"/>
        </w:rPr>
        <w:t>Overall predictive accuracy:</w:t>
      </w:r>
      <w:r w:rsidRPr="008E0DD7">
        <w:rPr>
          <w:rFonts w:ascii="Source Sans Pro" w:hAnsi="Source Sans Pro"/>
          <w:sz w:val="22"/>
          <w:szCs w:val="22"/>
        </w:rPr>
        <w:t xml:space="preserve"> the proportion of records in the test dataset where the value of the outcome predicted from the model matched the observed value of the outcome. In other words, the proportion of children for whom the model correctly classified developmental vulnerability status (as either developmentally vulnerable or not developmentally vulnerable).</w:t>
      </w:r>
    </w:p>
    <w:p w14:paraId="11EEEE76" w14:textId="77777777" w:rsidR="00FF106B" w:rsidRPr="008E0DD7" w:rsidRDefault="00FF106B" w:rsidP="00FF106B">
      <w:pPr>
        <w:pStyle w:val="ListParagraph"/>
        <w:numPr>
          <w:ilvl w:val="0"/>
          <w:numId w:val="18"/>
        </w:numPr>
        <w:ind w:left="142"/>
        <w:rPr>
          <w:rFonts w:ascii="Source Sans Pro" w:hAnsi="Source Sans Pro"/>
          <w:sz w:val="22"/>
          <w:szCs w:val="22"/>
        </w:rPr>
      </w:pPr>
      <w:r w:rsidRPr="008E0DD7">
        <w:rPr>
          <w:rFonts w:ascii="Source Sans Pro" w:hAnsi="Source Sans Pro"/>
          <w:i/>
          <w:iCs/>
          <w:sz w:val="22"/>
          <w:szCs w:val="22"/>
          <w:u w:val="single"/>
        </w:rPr>
        <w:lastRenderedPageBreak/>
        <w:t>Sensitivity:</w:t>
      </w:r>
      <w:r w:rsidRPr="008E0DD7">
        <w:rPr>
          <w:rFonts w:ascii="Source Sans Pro" w:hAnsi="Source Sans Pro"/>
          <w:sz w:val="22"/>
          <w:szCs w:val="22"/>
        </w:rPr>
        <w:t xml:space="preserve"> the proportion of children in the test dataset with a known or observed outcome status of developmentally vulnerable who were correctly identified (or predicted) as being developmentally vulnerable by the model. </w:t>
      </w:r>
    </w:p>
    <w:p w14:paraId="163EE2D6" w14:textId="77777777" w:rsidR="00FF106B" w:rsidRPr="008E0DD7" w:rsidRDefault="00FF106B" w:rsidP="00FF106B">
      <w:pPr>
        <w:pStyle w:val="ListParagraph"/>
        <w:numPr>
          <w:ilvl w:val="0"/>
          <w:numId w:val="18"/>
        </w:numPr>
        <w:ind w:left="142"/>
        <w:rPr>
          <w:rFonts w:ascii="Source Sans Pro" w:hAnsi="Source Sans Pro"/>
          <w:sz w:val="22"/>
          <w:szCs w:val="22"/>
        </w:rPr>
      </w:pPr>
      <w:r w:rsidRPr="008E0DD7">
        <w:rPr>
          <w:rFonts w:ascii="Source Sans Pro" w:hAnsi="Source Sans Pro"/>
          <w:i/>
          <w:iCs/>
          <w:sz w:val="22"/>
          <w:szCs w:val="22"/>
          <w:u w:val="single"/>
        </w:rPr>
        <w:t xml:space="preserve">Specificity: </w:t>
      </w:r>
      <w:r w:rsidRPr="008E0DD7">
        <w:rPr>
          <w:rFonts w:ascii="Source Sans Pro" w:hAnsi="Source Sans Pro"/>
          <w:sz w:val="22"/>
          <w:szCs w:val="22"/>
        </w:rPr>
        <w:t>the proportion of children in the test dataset with a known or observed outcome status of not developmentally vulnerable who were correctly identified (or predicted) as being not developmentally vulnerable by the model.</w:t>
      </w:r>
    </w:p>
    <w:p w14:paraId="0590E78A" w14:textId="77777777" w:rsidR="00FF106B" w:rsidRPr="008E0DD7" w:rsidRDefault="00FF106B" w:rsidP="00FF106B">
      <w:pPr>
        <w:ind w:left="-283"/>
      </w:pPr>
    </w:p>
    <w:p w14:paraId="230F4AAA" w14:textId="77777777" w:rsidR="00FF106B" w:rsidRPr="008E0DD7" w:rsidRDefault="00FF106B" w:rsidP="00FF106B">
      <w:pPr>
        <w:ind w:left="-283"/>
      </w:pPr>
      <w:r w:rsidRPr="008E0DD7">
        <w:t xml:space="preserve">These measures of predictive performance are specific to a particular value of the probability threshold described above. The area under the receiver operating characteristic curve (AUC) is another measure of model overall predictive performance that summarises sensitivity and specificity at all possible values of the probability threshold. AUC values range between 0 and 1 and values closest to 1 are indicative of better performance. The AUC also enables determination of the optimal probability threshold that maximises sensitivity and specificity.   </w:t>
      </w:r>
    </w:p>
    <w:p w14:paraId="1CB011B5" w14:textId="77777777" w:rsidR="00FF106B" w:rsidRPr="008E0DD7" w:rsidRDefault="00FF106B" w:rsidP="00FF106B">
      <w:pPr>
        <w:ind w:left="-283"/>
      </w:pPr>
    </w:p>
    <w:p w14:paraId="29A41E34" w14:textId="57F464BE" w:rsidR="00FF106B" w:rsidRPr="008E0DD7" w:rsidRDefault="00FF106B" w:rsidP="00FF106B">
      <w:pPr>
        <w:ind w:left="-283"/>
      </w:pPr>
      <w:r w:rsidRPr="008E0DD7">
        <w:t xml:space="preserve">For each of the candidate models, the overall predictive performance measure of AUC and measures of sensitivity, specificity and overall predictive accuracy calculated at </w:t>
      </w:r>
      <w:r w:rsidR="000D7D6F" w:rsidRPr="008E0DD7">
        <w:t>a</w:t>
      </w:r>
      <w:r w:rsidRPr="008E0DD7">
        <w:t xml:space="preserve"> probability threshold </w:t>
      </w:r>
      <w:r w:rsidR="000D7D6F" w:rsidRPr="008E0DD7">
        <w:t xml:space="preserve">of 0.5 </w:t>
      </w:r>
      <w:r w:rsidRPr="008E0DD7">
        <w:t xml:space="preserve">were obtained with 95% CI. The </w:t>
      </w:r>
      <w:r w:rsidR="00A86231">
        <w:t>parsimonious</w:t>
      </w:r>
      <w:r w:rsidR="00A86231" w:rsidRPr="008E0DD7">
        <w:t xml:space="preserve"> </w:t>
      </w:r>
      <w:r w:rsidRPr="008E0DD7">
        <w:t xml:space="preserve">model was chosen as the one with the </w:t>
      </w:r>
      <w:r w:rsidRPr="008E0DD7">
        <w:rPr>
          <w:i/>
          <w:iCs/>
        </w:rPr>
        <w:t xml:space="preserve">greatest predictive </w:t>
      </w:r>
      <w:r w:rsidRPr="00721F22">
        <w:rPr>
          <w:i/>
          <w:iCs/>
        </w:rPr>
        <w:t>performance</w:t>
      </w:r>
      <w:r w:rsidRPr="008E0DD7">
        <w:t xml:space="preserve"> based on these measures</w:t>
      </w:r>
      <w:r w:rsidR="00A86231">
        <w:t xml:space="preserve"> and the number of predictors used within a model</w:t>
      </w:r>
      <w:r w:rsidRPr="008E0DD7">
        <w:t xml:space="preserve">.  </w:t>
      </w:r>
    </w:p>
    <w:p w14:paraId="18277561" w14:textId="77777777" w:rsidR="00FF106B" w:rsidRPr="008E0DD7" w:rsidRDefault="00FF106B" w:rsidP="00FF106B">
      <w:pPr>
        <w:ind w:left="-170"/>
        <w:rPr>
          <w:szCs w:val="22"/>
        </w:rPr>
      </w:pPr>
    </w:p>
    <w:p w14:paraId="3CCEBE77" w14:textId="71287CA1" w:rsidR="00FF106B" w:rsidRPr="008E0DD7" w:rsidRDefault="00FF106B" w:rsidP="00FF106B">
      <w:pPr>
        <w:ind w:left="-283"/>
        <w:rPr>
          <w:rFonts w:cstheme="majorBidi"/>
          <w:b/>
          <w:bCs/>
          <w:szCs w:val="22"/>
          <w:lang w:eastAsia="zh-CN"/>
        </w:rPr>
      </w:pPr>
      <w:r w:rsidRPr="008E0DD7">
        <w:rPr>
          <w:rFonts w:cstheme="majorHAnsi"/>
          <w:b/>
          <w:bCs/>
          <w:szCs w:val="22"/>
          <w:lang w:eastAsia="zh-CN"/>
        </w:rPr>
        <w:t xml:space="preserve">Step 3: </w:t>
      </w:r>
      <w:r w:rsidR="000D7D6F" w:rsidRPr="008E0DD7">
        <w:rPr>
          <w:rFonts w:cstheme="majorBidi"/>
          <w:b/>
          <w:bCs/>
          <w:szCs w:val="22"/>
          <w:lang w:eastAsia="zh-CN"/>
        </w:rPr>
        <w:t xml:space="preserve">Consideration of ensemble </w:t>
      </w:r>
      <w:r w:rsidRPr="008E0DD7">
        <w:rPr>
          <w:rFonts w:cstheme="majorBidi"/>
          <w:b/>
          <w:bCs/>
          <w:szCs w:val="22"/>
          <w:lang w:eastAsia="zh-CN"/>
        </w:rPr>
        <w:t xml:space="preserve">machine learning </w:t>
      </w:r>
      <w:r w:rsidR="000D7D6F" w:rsidRPr="008E0DD7">
        <w:rPr>
          <w:rFonts w:cstheme="majorBidi"/>
          <w:b/>
          <w:bCs/>
          <w:szCs w:val="22"/>
          <w:lang w:eastAsia="zh-CN"/>
        </w:rPr>
        <w:t xml:space="preserve">methods </w:t>
      </w:r>
    </w:p>
    <w:p w14:paraId="626DA5DB" w14:textId="77777777" w:rsidR="00FF106B" w:rsidRPr="008E0DD7" w:rsidRDefault="00FF106B" w:rsidP="00FF106B">
      <w:pPr>
        <w:ind w:left="-283"/>
        <w:rPr>
          <w:rFonts w:cstheme="majorBidi"/>
          <w:b/>
          <w:bCs/>
          <w:szCs w:val="22"/>
          <w:lang w:eastAsia="zh-CN"/>
        </w:rPr>
      </w:pPr>
    </w:p>
    <w:p w14:paraId="2380BF77" w14:textId="168B0D63" w:rsidR="00FF106B" w:rsidRPr="008E0DD7" w:rsidRDefault="00FF106B" w:rsidP="00FF106B">
      <w:pPr>
        <w:ind w:left="-283"/>
        <w:rPr>
          <w:color w:val="000000" w:themeColor="text1"/>
          <w:szCs w:val="22"/>
        </w:rPr>
      </w:pPr>
      <w:r w:rsidRPr="008E0DD7">
        <w:rPr>
          <w:rFonts w:cstheme="majorBidi"/>
          <w:szCs w:val="22"/>
          <w:lang w:eastAsia="zh-CN"/>
        </w:rPr>
        <w:t xml:space="preserve">We </w:t>
      </w:r>
      <w:r w:rsidRPr="008E0DD7">
        <w:rPr>
          <w:szCs w:val="22"/>
        </w:rPr>
        <w:t xml:space="preserve">used the </w:t>
      </w:r>
      <w:proofErr w:type="spellStart"/>
      <w:r w:rsidRPr="008E0DD7">
        <w:rPr>
          <w:szCs w:val="22"/>
        </w:rPr>
        <w:t>SuperLearner</w:t>
      </w:r>
      <w:proofErr w:type="spellEnd"/>
      <w:r w:rsidRPr="008E0DD7">
        <w:rPr>
          <w:szCs w:val="22"/>
        </w:rPr>
        <w:t xml:space="preserve"> prediction algorithm,</w:t>
      </w:r>
      <w:r w:rsidRPr="008E0DD7">
        <w:rPr>
          <w:color w:val="000000" w:themeColor="text1"/>
          <w:szCs w:val="22"/>
        </w:rPr>
        <w:fldChar w:fldCharType="begin"/>
      </w:r>
      <w:r w:rsidR="002B0EBB">
        <w:rPr>
          <w:color w:val="000000" w:themeColor="text1"/>
          <w:szCs w:val="22"/>
        </w:rPr>
        <w:instrText xml:space="preserve"> ADDIN EN.CITE &lt;EndNote&gt;&lt;Cite&gt;&lt;Author&gt;Laan&lt;/Author&gt;&lt;Year&gt;2007&lt;/Year&gt;&lt;RecNum&gt;6377&lt;/RecNum&gt;&lt;DisplayText&gt;&lt;style face="superscript"&gt;33&lt;/style&gt;&lt;/DisplayText&gt;&lt;record&gt;&lt;rec-number&gt;6377&lt;/rec-number&gt;&lt;foreign-keys&gt;&lt;key app="EN" db-id="22dx5xz5vrrv9jet0d452rf8t2xfaxfew0xr" timestamp="1677800577" guid="7a416d5f-5c7f-4027-877a-5680c2194311"&gt;6377&lt;/key&gt;&lt;/foreign-keys&gt;&lt;ref-type name="Journal Article"&gt;17&lt;/ref-type&gt;&lt;contributors&gt;&lt;authors&gt;&lt;author&gt;Mark J. van der Laan&lt;/author&gt;&lt;author&gt;Eric C Polley&lt;/author&gt;&lt;author&gt;Alan E. Hubbard&lt;/author&gt;&lt;/authors&gt;&lt;/contributors&gt;&lt;titles&gt;&lt;title&gt;Super Learner&lt;/title&gt;&lt;secondary-title&gt;Statistical Applications in Genetics and Molecular Biology&lt;/secondary-title&gt;&lt;/titles&gt;&lt;periodical&gt;&lt;full-title&gt;Statistical applications in genetics and molecular biology&lt;/full-title&gt;&lt;/periodical&gt;&lt;volume&gt;6&lt;/volume&gt;&lt;number&gt;1&lt;/number&gt;&lt;dates&gt;&lt;year&gt;2007&lt;/year&gt;&lt;/dates&gt;&lt;urls&gt;&lt;related-urls&gt;&lt;url&gt;https://doi.org/10.2202/1544-6115.1309&lt;/url&gt;&lt;/related-urls&gt;&lt;/urls&gt;&lt;electronic-resource-num&gt;https://doi.org/10.2202/1544-6115.1309&lt;/electronic-resource-num&gt;&lt;access-date&gt;2023-03-02&lt;/access-date&gt;&lt;/record&gt;&lt;/Cite&gt;&lt;/EndNote&gt;</w:instrText>
      </w:r>
      <w:r w:rsidRPr="008E0DD7">
        <w:rPr>
          <w:color w:val="000000" w:themeColor="text1"/>
          <w:szCs w:val="22"/>
        </w:rPr>
        <w:fldChar w:fldCharType="separate"/>
      </w:r>
      <w:r w:rsidR="002B0EBB" w:rsidRPr="002B0EBB">
        <w:rPr>
          <w:noProof/>
          <w:color w:val="000000" w:themeColor="text1"/>
          <w:szCs w:val="22"/>
          <w:vertAlign w:val="superscript"/>
        </w:rPr>
        <w:t>33</w:t>
      </w:r>
      <w:r w:rsidRPr="008E0DD7">
        <w:rPr>
          <w:color w:val="000000" w:themeColor="text1"/>
          <w:szCs w:val="22"/>
        </w:rPr>
        <w:fldChar w:fldCharType="end"/>
      </w:r>
      <w:r w:rsidRPr="008E0DD7">
        <w:rPr>
          <w:szCs w:val="22"/>
        </w:rPr>
        <w:t xml:space="preserve"> available in </w:t>
      </w:r>
      <w:r w:rsidR="003F1923" w:rsidRPr="008E0DD7">
        <w:rPr>
          <w:szCs w:val="22"/>
        </w:rPr>
        <w:t xml:space="preserve">the </w:t>
      </w:r>
      <w:r w:rsidR="00D23F7F">
        <w:rPr>
          <w:szCs w:val="22"/>
        </w:rPr>
        <w:t>statistical program</w:t>
      </w:r>
      <w:r w:rsidR="00D23F7F" w:rsidRPr="008E0DD7">
        <w:rPr>
          <w:szCs w:val="22"/>
        </w:rPr>
        <w:t xml:space="preserve"> </w:t>
      </w:r>
      <w:r w:rsidRPr="008E0DD7">
        <w:rPr>
          <w:szCs w:val="22"/>
        </w:rPr>
        <w:t>R, t</w:t>
      </w:r>
      <w:r w:rsidRPr="008E0DD7">
        <w:rPr>
          <w:rFonts w:cstheme="majorBidi"/>
          <w:szCs w:val="22"/>
          <w:lang w:eastAsia="zh-CN"/>
        </w:rPr>
        <w:t xml:space="preserve">o explore the potential gains in predictive accuracy that could be achieved using a more complex machine learning approach applied to the optimal set of indicators identified in Step 2. </w:t>
      </w:r>
      <w:proofErr w:type="spellStart"/>
      <w:r w:rsidRPr="008E0DD7">
        <w:rPr>
          <w:szCs w:val="22"/>
        </w:rPr>
        <w:t>SuperLearner</w:t>
      </w:r>
      <w:proofErr w:type="spellEnd"/>
      <w:r w:rsidRPr="008E0DD7">
        <w:rPr>
          <w:szCs w:val="22"/>
        </w:rPr>
        <w:t xml:space="preserve"> is a flexible machine-learning algorithm that offers a wide range of individual algorithms or </w:t>
      </w:r>
      <w:r w:rsidR="00F21547">
        <w:rPr>
          <w:szCs w:val="22"/>
        </w:rPr>
        <w:t>‘</w:t>
      </w:r>
      <w:r w:rsidRPr="008E0DD7">
        <w:rPr>
          <w:szCs w:val="22"/>
        </w:rPr>
        <w:t>base learners</w:t>
      </w:r>
      <w:r w:rsidR="008525ED">
        <w:rPr>
          <w:szCs w:val="22"/>
        </w:rPr>
        <w:t>’</w:t>
      </w:r>
      <w:r w:rsidR="00F21547" w:rsidRPr="008E0DD7">
        <w:rPr>
          <w:szCs w:val="22"/>
        </w:rPr>
        <w:t xml:space="preserve">, </w:t>
      </w:r>
      <w:r w:rsidRPr="008E0DD7">
        <w:rPr>
          <w:szCs w:val="22"/>
        </w:rPr>
        <w:t>for developing prediction models.</w:t>
      </w:r>
      <w:r w:rsidRPr="008E0DD7">
        <w:rPr>
          <w:color w:val="000000" w:themeColor="text1"/>
          <w:szCs w:val="22"/>
        </w:rPr>
        <w:fldChar w:fldCharType="begin"/>
      </w:r>
      <w:r w:rsidR="002B0EBB">
        <w:rPr>
          <w:color w:val="000000" w:themeColor="text1"/>
          <w:szCs w:val="22"/>
        </w:rPr>
        <w:instrText xml:space="preserve"> ADDIN EN.CITE &lt;EndNote&gt;&lt;Cite&gt;&lt;Author&gt;Laan&lt;/Author&gt;&lt;Year&gt;2007&lt;/Year&gt;&lt;RecNum&gt;6377&lt;/RecNum&gt;&lt;DisplayText&gt;&lt;style face="superscript"&gt;33&lt;/style&gt;&lt;/DisplayText&gt;&lt;record&gt;&lt;rec-number&gt;6377&lt;/rec-number&gt;&lt;foreign-keys&gt;&lt;key app="EN" db-id="22dx5xz5vrrv9jet0d452rf8t2xfaxfew0xr" timestamp="1677800577" guid="7a416d5f-5c7f-4027-877a-5680c2194311"&gt;6377&lt;/key&gt;&lt;/foreign-keys&gt;&lt;ref-type name="Journal Article"&gt;17&lt;/ref-type&gt;&lt;contributors&gt;&lt;authors&gt;&lt;author&gt;Mark J. van der Laan&lt;/author&gt;&lt;author&gt;Eric C Polley&lt;/author&gt;&lt;author&gt;Alan E. Hubbard&lt;/author&gt;&lt;/authors&gt;&lt;/contributors&gt;&lt;titles&gt;&lt;title&gt;Super Learner&lt;/title&gt;&lt;secondary-title&gt;Statistical Applications in Genetics and Molecular Biology&lt;/secondary-title&gt;&lt;/titles&gt;&lt;periodical&gt;&lt;full-title&gt;Statistical applications in genetics and molecular biology&lt;/full-title&gt;&lt;/periodical&gt;&lt;volume&gt;6&lt;/volume&gt;&lt;number&gt;1&lt;/number&gt;&lt;dates&gt;&lt;year&gt;2007&lt;/year&gt;&lt;/dates&gt;&lt;urls&gt;&lt;related-urls&gt;&lt;url&gt;https://doi.org/10.2202/1544-6115.1309&lt;/url&gt;&lt;/related-urls&gt;&lt;/urls&gt;&lt;electronic-resource-num&gt;https://doi.org/10.2202/1544-6115.1309&lt;/electronic-resource-num&gt;&lt;access-date&gt;2023-03-02&lt;/access-date&gt;&lt;/record&gt;&lt;/Cite&gt;&lt;/EndNote&gt;</w:instrText>
      </w:r>
      <w:r w:rsidRPr="008E0DD7">
        <w:rPr>
          <w:color w:val="000000" w:themeColor="text1"/>
          <w:szCs w:val="22"/>
        </w:rPr>
        <w:fldChar w:fldCharType="separate"/>
      </w:r>
      <w:r w:rsidR="002B0EBB" w:rsidRPr="002B0EBB">
        <w:rPr>
          <w:noProof/>
          <w:color w:val="000000" w:themeColor="text1"/>
          <w:szCs w:val="22"/>
          <w:vertAlign w:val="superscript"/>
        </w:rPr>
        <w:t>33</w:t>
      </w:r>
      <w:r w:rsidRPr="008E0DD7">
        <w:rPr>
          <w:color w:val="000000" w:themeColor="text1"/>
          <w:szCs w:val="22"/>
        </w:rPr>
        <w:fldChar w:fldCharType="end"/>
      </w:r>
      <w:r w:rsidRPr="008E0DD7">
        <w:rPr>
          <w:szCs w:val="22"/>
        </w:rPr>
        <w:t xml:space="preserve"> We specified three different popular learners: (</w:t>
      </w:r>
      <w:proofErr w:type="spellStart"/>
      <w:r w:rsidRPr="008E0DD7">
        <w:rPr>
          <w:szCs w:val="22"/>
        </w:rPr>
        <w:t>i</w:t>
      </w:r>
      <w:proofErr w:type="spellEnd"/>
      <w:r w:rsidRPr="008E0DD7">
        <w:rPr>
          <w:szCs w:val="22"/>
        </w:rPr>
        <w:t xml:space="preserve">) </w:t>
      </w:r>
      <w:proofErr w:type="spellStart"/>
      <w:r w:rsidRPr="008E0DD7">
        <w:rPr>
          <w:rFonts w:cs="Courier New"/>
          <w:i/>
          <w:iCs/>
          <w:szCs w:val="22"/>
        </w:rPr>
        <w:t>SL.glm</w:t>
      </w:r>
      <w:proofErr w:type="spellEnd"/>
      <w:r w:rsidRPr="008E0DD7">
        <w:rPr>
          <w:szCs w:val="22"/>
        </w:rPr>
        <w:t xml:space="preserve"> refers to fitting a general linear model and is analogous to a standard multivariable regression model as performed in Step 2; (ii) </w:t>
      </w:r>
      <w:proofErr w:type="spellStart"/>
      <w:r w:rsidRPr="008E0DD7">
        <w:rPr>
          <w:i/>
          <w:iCs/>
          <w:szCs w:val="22"/>
        </w:rPr>
        <w:t>SL.randomForest</w:t>
      </w:r>
      <w:proofErr w:type="spellEnd"/>
      <w:r w:rsidRPr="008E0DD7">
        <w:rPr>
          <w:szCs w:val="22"/>
        </w:rPr>
        <w:t xml:space="preserve">, a well-known machine learning approach for prediction that utilises decision trees; and (iii) </w:t>
      </w:r>
      <w:proofErr w:type="spellStart"/>
      <w:r w:rsidRPr="008E0DD7">
        <w:rPr>
          <w:i/>
          <w:iCs/>
          <w:szCs w:val="22"/>
        </w:rPr>
        <w:t>SL.glmnet</w:t>
      </w:r>
      <w:proofErr w:type="spellEnd"/>
      <w:r w:rsidRPr="008E0DD7">
        <w:rPr>
          <w:szCs w:val="22"/>
        </w:rPr>
        <w:t xml:space="preserve"> refers to elastic net regression for prediction combined with LASSO and ridge regressions. </w:t>
      </w:r>
    </w:p>
    <w:p w14:paraId="1D3E0A34" w14:textId="77777777" w:rsidR="00FF106B" w:rsidRPr="008E0DD7" w:rsidRDefault="00FF106B" w:rsidP="00FF106B">
      <w:pPr>
        <w:pStyle w:val="ListParagraph"/>
        <w:ind w:left="-283"/>
        <w:rPr>
          <w:rFonts w:ascii="Source Sans Pro" w:hAnsi="Source Sans Pro" w:cstheme="majorBidi"/>
          <w:b/>
          <w:bCs/>
          <w:sz w:val="22"/>
          <w:szCs w:val="22"/>
          <w:lang w:eastAsia="zh-CN"/>
        </w:rPr>
      </w:pPr>
    </w:p>
    <w:p w14:paraId="092D49F6" w14:textId="1712D098" w:rsidR="00FF106B" w:rsidRPr="008E0DD7" w:rsidRDefault="00FF106B" w:rsidP="00DF1A4A">
      <w:pPr>
        <w:ind w:left="-283"/>
        <w:rPr>
          <w:szCs w:val="22"/>
        </w:rPr>
      </w:pPr>
      <w:r w:rsidRPr="008E0DD7">
        <w:rPr>
          <w:rFonts w:cstheme="majorBidi"/>
          <w:szCs w:val="22"/>
          <w:lang w:eastAsia="zh-CN"/>
        </w:rPr>
        <w:t xml:space="preserve">Each of the individual prediction algorithms were evaluated in terms of the same predictive performance measures described in Step 2 </w:t>
      </w:r>
      <w:r w:rsidRPr="008E0DD7">
        <w:rPr>
          <w:color w:val="000000" w:themeColor="text1"/>
          <w:szCs w:val="22"/>
        </w:rPr>
        <w:t xml:space="preserve">and then weighted accordingly to produce a new </w:t>
      </w:r>
      <w:r w:rsidR="00F21547">
        <w:rPr>
          <w:color w:val="000000" w:themeColor="text1"/>
          <w:szCs w:val="22"/>
        </w:rPr>
        <w:t>‘</w:t>
      </w:r>
      <w:r w:rsidR="008525ED">
        <w:rPr>
          <w:color w:val="000000" w:themeColor="text1"/>
          <w:szCs w:val="22"/>
        </w:rPr>
        <w:t>‘</w:t>
      </w:r>
      <w:r w:rsidRPr="008E0DD7">
        <w:rPr>
          <w:color w:val="000000" w:themeColor="text1"/>
          <w:szCs w:val="22"/>
        </w:rPr>
        <w:t>ensemble</w:t>
      </w:r>
      <w:r w:rsidR="008525ED">
        <w:rPr>
          <w:color w:val="000000" w:themeColor="text1"/>
          <w:szCs w:val="22"/>
        </w:rPr>
        <w:t>’</w:t>
      </w:r>
      <w:r w:rsidR="00F21547">
        <w:rPr>
          <w:color w:val="000000" w:themeColor="text1"/>
          <w:szCs w:val="22"/>
        </w:rPr>
        <w:t>‘</w:t>
      </w:r>
      <w:r w:rsidR="00F21547" w:rsidRPr="008E0DD7">
        <w:rPr>
          <w:color w:val="000000" w:themeColor="text1"/>
          <w:szCs w:val="22"/>
        </w:rPr>
        <w:t xml:space="preserve"> </w:t>
      </w:r>
      <w:r w:rsidRPr="008E0DD7">
        <w:rPr>
          <w:color w:val="000000" w:themeColor="text1"/>
          <w:szCs w:val="22"/>
        </w:rPr>
        <w:t>prediction algorithm expected to perform at least as well as any of the individual methods.</w:t>
      </w:r>
      <w:r w:rsidRPr="008E0DD7">
        <w:rPr>
          <w:color w:val="000000" w:themeColor="text1"/>
          <w:szCs w:val="22"/>
        </w:rPr>
        <w:fldChar w:fldCharType="begin"/>
      </w:r>
      <w:r w:rsidR="002B0EBB">
        <w:rPr>
          <w:color w:val="000000" w:themeColor="text1"/>
          <w:szCs w:val="22"/>
        </w:rPr>
        <w:instrText xml:space="preserve"> ADDIN EN.CITE &lt;EndNote&gt;&lt;Cite&gt;&lt;Author&gt;Laan&lt;/Author&gt;&lt;Year&gt;2007&lt;/Year&gt;&lt;RecNum&gt;6377&lt;/RecNum&gt;&lt;DisplayText&gt;&lt;style face="superscript"&gt;33&lt;/style&gt;&lt;/DisplayText&gt;&lt;record&gt;&lt;rec-number&gt;6377&lt;/rec-number&gt;&lt;foreign-keys&gt;&lt;key app="EN" db-id="22dx5xz5vrrv9jet0d452rf8t2xfaxfew0xr" timestamp="1677800577" guid="7a416d5f-5c7f-4027-877a-5680c2194311"&gt;6377&lt;/key&gt;&lt;/foreign-keys&gt;&lt;ref-type name="Journal Article"&gt;17&lt;/ref-type&gt;&lt;contributors&gt;&lt;authors&gt;&lt;author&gt;Mark J. van der Laan&lt;/author&gt;&lt;author&gt;Eric C Polley&lt;/author&gt;&lt;author&gt;Alan E. Hubbard&lt;/author&gt;&lt;/authors&gt;&lt;/contributors&gt;&lt;titles&gt;&lt;title&gt;Super Learner&lt;/title&gt;&lt;secondary-title&gt;Statistical Applications in Genetics and Molecular Biology&lt;/secondary-title&gt;&lt;/titles&gt;&lt;periodical&gt;&lt;full-title&gt;Statistical applications in genetics and molecular biology&lt;/full-title&gt;&lt;/periodical&gt;&lt;volume&gt;6&lt;/volume&gt;&lt;number&gt;1&lt;/number&gt;&lt;dates&gt;&lt;year&gt;2007&lt;/year&gt;&lt;/dates&gt;&lt;urls&gt;&lt;related-urls&gt;&lt;url&gt;https://doi.org/10.2202/1544-6115.1309&lt;/url&gt;&lt;/related-urls&gt;&lt;/urls&gt;&lt;electronic-resource-num&gt;https://doi.org/10.2202/1544-6115.1309&lt;/electronic-resource-num&gt;&lt;access-date&gt;2023-03-02&lt;/access-date&gt;&lt;/record&gt;&lt;/Cite&gt;&lt;/EndNote&gt;</w:instrText>
      </w:r>
      <w:r w:rsidRPr="008E0DD7">
        <w:rPr>
          <w:color w:val="000000" w:themeColor="text1"/>
          <w:szCs w:val="22"/>
        </w:rPr>
        <w:fldChar w:fldCharType="separate"/>
      </w:r>
      <w:r w:rsidR="002B0EBB" w:rsidRPr="002B0EBB">
        <w:rPr>
          <w:noProof/>
          <w:color w:val="000000" w:themeColor="text1"/>
          <w:szCs w:val="22"/>
          <w:vertAlign w:val="superscript"/>
        </w:rPr>
        <w:t>33</w:t>
      </w:r>
      <w:r w:rsidRPr="008E0DD7">
        <w:rPr>
          <w:color w:val="000000" w:themeColor="text1"/>
          <w:szCs w:val="22"/>
        </w:rPr>
        <w:fldChar w:fldCharType="end"/>
      </w:r>
      <w:r w:rsidRPr="008E0DD7">
        <w:rPr>
          <w:color w:val="000000" w:themeColor="text1"/>
          <w:szCs w:val="22"/>
        </w:rPr>
        <w:t xml:space="preserve"> </w:t>
      </w:r>
      <w:r w:rsidRPr="008E0DD7">
        <w:rPr>
          <w:szCs w:val="22"/>
        </w:rPr>
        <w:t xml:space="preserve">Predictive performance measures were estimated within </w:t>
      </w:r>
      <w:proofErr w:type="spellStart"/>
      <w:r w:rsidRPr="008E0DD7">
        <w:rPr>
          <w:szCs w:val="22"/>
        </w:rPr>
        <w:t>SuperLearner</w:t>
      </w:r>
      <w:proofErr w:type="spellEnd"/>
      <w:r w:rsidRPr="008E0DD7">
        <w:rPr>
          <w:szCs w:val="22"/>
        </w:rPr>
        <w:t xml:space="preserve"> using 10-fold cross-validation. This is an extension of the (2-fold) external model validation approach described in Step 2, which this time, splits the data into ten blocks, applies the model-fitting algorithm on nine of the ten blocks (the training data) and then obtains predictions for the remaining one block of test data. This process is repeated until all ten blocks have served as test data. Estimates of overall predictive performance were compared to those obtained in Step 2.</w:t>
      </w:r>
    </w:p>
    <w:p w14:paraId="619BB992" w14:textId="518EDC3E" w:rsidR="00DF1A4A" w:rsidRPr="008E0DD7" w:rsidRDefault="00DF1A4A" w:rsidP="00DF1A4A">
      <w:pPr>
        <w:ind w:left="0"/>
        <w:rPr>
          <w:szCs w:val="22"/>
        </w:rPr>
      </w:pPr>
      <w:r w:rsidRPr="008E0DD7">
        <w:rPr>
          <w:szCs w:val="22"/>
        </w:rPr>
        <w:br w:type="page"/>
      </w:r>
    </w:p>
    <w:p w14:paraId="297B10F9" w14:textId="77777777" w:rsidR="00FF106B" w:rsidRDefault="00FF106B" w:rsidP="00FF106B">
      <w:pPr>
        <w:pStyle w:val="Heading2"/>
        <w:spacing w:line="240" w:lineRule="auto"/>
        <w:rPr>
          <w:lang w:eastAsia="zh-CN"/>
        </w:rPr>
      </w:pPr>
      <w:bookmarkStart w:id="69" w:name="_Toc161739470"/>
      <w:r w:rsidRPr="008E0DD7">
        <w:rPr>
          <w:lang w:eastAsia="zh-CN"/>
        </w:rPr>
        <w:lastRenderedPageBreak/>
        <w:t>Results</w:t>
      </w:r>
      <w:bookmarkEnd w:id="69"/>
    </w:p>
    <w:p w14:paraId="531886AC" w14:textId="77777777" w:rsidR="00E269F4" w:rsidRDefault="00E269F4" w:rsidP="00E269F4">
      <w:pPr>
        <w:rPr>
          <w:lang w:eastAsia="zh-CN"/>
        </w:rPr>
      </w:pPr>
    </w:p>
    <w:p w14:paraId="2CEEB6CB" w14:textId="114D212E" w:rsidR="00E269F4" w:rsidRPr="00E269F4" w:rsidRDefault="00E269F4" w:rsidP="000E7A04">
      <w:pPr>
        <w:ind w:left="0"/>
        <w:rPr>
          <w:lang w:eastAsia="zh-CN"/>
        </w:rPr>
      </w:pPr>
      <w:r w:rsidRPr="009059D5">
        <w:rPr>
          <w:rFonts w:cs="Times New Roman"/>
          <w:noProof/>
          <w:lang w:eastAsia="en-AU"/>
        </w:rPr>
        <mc:AlternateContent>
          <mc:Choice Requires="wps">
            <w:drawing>
              <wp:anchor distT="0" distB="0" distL="114300" distR="114300" simplePos="0" relativeHeight="251670539" behindDoc="0" locked="0" layoutInCell="1" allowOverlap="1" wp14:anchorId="56FE9BEE" wp14:editId="23D69C27">
                <wp:simplePos x="0" y="0"/>
                <wp:positionH relativeFrom="margin">
                  <wp:align>right</wp:align>
                </wp:positionH>
                <wp:positionV relativeFrom="paragraph">
                  <wp:posOffset>188595</wp:posOffset>
                </wp:positionV>
                <wp:extent cx="6088380" cy="4084320"/>
                <wp:effectExtent l="0" t="0" r="26670" b="11430"/>
                <wp:wrapSquare wrapText="bothSides"/>
                <wp:docPr id="675644297" name="Text Box 6756442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88380" cy="4084320"/>
                        </a:xfrm>
                        <a:prstGeom prst="rect">
                          <a:avLst/>
                        </a:prstGeom>
                        <a:solidFill>
                          <a:srgbClr val="0E2841">
                            <a:lumMod val="10000"/>
                            <a:lumOff val="90000"/>
                          </a:srgbClr>
                        </a:solidFill>
                        <a:ln w="6350">
                          <a:solidFill>
                            <a:prstClr val="black"/>
                          </a:solidFill>
                        </a:ln>
                      </wps:spPr>
                      <wps:txbx>
                        <w:txbxContent>
                          <w:p w14:paraId="5CE74430" w14:textId="77777777" w:rsidR="00E269F4" w:rsidRPr="009059D5" w:rsidRDefault="00E269F4" w:rsidP="00E269F4">
                            <w:pPr>
                              <w:ind w:left="0"/>
                              <w:rPr>
                                <w:b/>
                                <w:bCs/>
                                <w:sz w:val="24"/>
                              </w:rPr>
                            </w:pPr>
                            <w:r>
                              <w:rPr>
                                <w:b/>
                                <w:bCs/>
                                <w:sz w:val="24"/>
                              </w:rPr>
                              <w:t>Key findings</w:t>
                            </w:r>
                          </w:p>
                          <w:p w14:paraId="2F2FD95A" w14:textId="77777777" w:rsidR="00E269F4" w:rsidRPr="009059D5" w:rsidRDefault="00E269F4" w:rsidP="00E269F4">
                            <w:pPr>
                              <w:ind w:left="0"/>
                              <w:rPr>
                                <w:szCs w:val="22"/>
                              </w:rPr>
                            </w:pPr>
                          </w:p>
                          <w:p w14:paraId="06CD768E" w14:textId="04D586CA" w:rsidR="00E269F4" w:rsidRDefault="00E269F4" w:rsidP="00E269F4">
                            <w:pPr>
                              <w:pStyle w:val="ListParagraph"/>
                              <w:numPr>
                                <w:ilvl w:val="0"/>
                                <w:numId w:val="40"/>
                              </w:numPr>
                            </w:pPr>
                            <w:r>
                              <w:t>The</w:t>
                            </w:r>
                            <w:r w:rsidR="00BE5A45">
                              <w:t xml:space="preserve"> best combination of </w:t>
                            </w:r>
                            <w:r w:rsidR="00762A0D">
                              <w:t xml:space="preserve">child-level disadvantage </w:t>
                            </w:r>
                            <w:r w:rsidR="00BE5A45">
                              <w:t xml:space="preserve">indicators </w:t>
                            </w:r>
                            <w:r w:rsidR="005A3922">
                              <w:t xml:space="preserve">for predicting children’s developmental vulnerability </w:t>
                            </w:r>
                            <w:r w:rsidR="00BE5A45">
                              <w:t>was identified</w:t>
                            </w:r>
                            <w:r w:rsidR="005A3922">
                              <w:t>.</w:t>
                            </w:r>
                          </w:p>
                          <w:p w14:paraId="695A75D7" w14:textId="5DE65C39" w:rsidR="005A3922" w:rsidRDefault="00AB5767" w:rsidP="00E269F4">
                            <w:pPr>
                              <w:pStyle w:val="ListParagraph"/>
                              <w:numPr>
                                <w:ilvl w:val="0"/>
                                <w:numId w:val="40"/>
                              </w:numPr>
                            </w:pPr>
                            <w:r>
                              <w:t xml:space="preserve">The </w:t>
                            </w:r>
                            <w:r w:rsidR="006C5FF4">
                              <w:t>chosen combination</w:t>
                            </w:r>
                            <w:r w:rsidR="00492E01">
                              <w:t xml:space="preserve"> of indicators included:</w:t>
                            </w:r>
                          </w:p>
                          <w:p w14:paraId="162E691A" w14:textId="77777777" w:rsidR="009F2347" w:rsidRPr="004A50EB" w:rsidRDefault="009F2347" w:rsidP="00492E01">
                            <w:pPr>
                              <w:pStyle w:val="ListParagraph"/>
                              <w:numPr>
                                <w:ilvl w:val="1"/>
                                <w:numId w:val="40"/>
                              </w:numPr>
                            </w:pPr>
                            <w:r w:rsidRPr="00CE5126">
                              <w:rPr>
                                <w:szCs w:val="22"/>
                              </w:rPr>
                              <w:t xml:space="preserve">Two </w:t>
                            </w:r>
                            <w:r w:rsidRPr="00CE5126">
                              <w:rPr>
                                <w:b/>
                                <w:bCs/>
                                <w:szCs w:val="22"/>
                              </w:rPr>
                              <w:t>sociodemographic</w:t>
                            </w:r>
                            <w:r w:rsidRPr="00CE5126">
                              <w:rPr>
                                <w:szCs w:val="22"/>
                              </w:rPr>
                              <w:t xml:space="preserve"> indicators: household income (using the childcare subsidy income thresholds) and parental highest education level</w:t>
                            </w:r>
                          </w:p>
                          <w:p w14:paraId="5E1D9D91" w14:textId="77777777" w:rsidR="009F2347" w:rsidRPr="004A50EB" w:rsidRDefault="009F2347" w:rsidP="00492E01">
                            <w:pPr>
                              <w:pStyle w:val="ListParagraph"/>
                              <w:numPr>
                                <w:ilvl w:val="1"/>
                                <w:numId w:val="40"/>
                              </w:numPr>
                            </w:pPr>
                            <w:r w:rsidRPr="00CE5126">
                              <w:rPr>
                                <w:szCs w:val="22"/>
                              </w:rPr>
                              <w:t xml:space="preserve">Two </w:t>
                            </w:r>
                            <w:r w:rsidRPr="00CE5126">
                              <w:rPr>
                                <w:b/>
                                <w:bCs/>
                                <w:szCs w:val="22"/>
                              </w:rPr>
                              <w:t>health conditions</w:t>
                            </w:r>
                            <w:r w:rsidRPr="00CE5126">
                              <w:rPr>
                                <w:szCs w:val="22"/>
                              </w:rPr>
                              <w:t xml:space="preserve"> indicators: child’s chronic health issues and child’s mental health issues</w:t>
                            </w:r>
                          </w:p>
                          <w:p w14:paraId="2DF1EB7C" w14:textId="77777777" w:rsidR="009F2347" w:rsidRPr="004A50EB" w:rsidRDefault="009F2347" w:rsidP="00492E01">
                            <w:pPr>
                              <w:pStyle w:val="ListParagraph"/>
                              <w:numPr>
                                <w:ilvl w:val="1"/>
                                <w:numId w:val="40"/>
                              </w:numPr>
                            </w:pPr>
                            <w:r w:rsidRPr="00CE5126">
                              <w:rPr>
                                <w:szCs w:val="22"/>
                              </w:rPr>
                              <w:t xml:space="preserve">Two </w:t>
                            </w:r>
                            <w:r w:rsidRPr="00CE5126">
                              <w:rPr>
                                <w:b/>
                                <w:bCs/>
                                <w:szCs w:val="22"/>
                              </w:rPr>
                              <w:t>geographic</w:t>
                            </w:r>
                            <w:r w:rsidRPr="00CE5126">
                              <w:rPr>
                                <w:szCs w:val="22"/>
                              </w:rPr>
                              <w:t xml:space="preserve"> indicators: house overcrowding and rented tenure type</w:t>
                            </w:r>
                          </w:p>
                          <w:p w14:paraId="5BD038C9" w14:textId="77777777" w:rsidR="009F2347" w:rsidRPr="004A50EB" w:rsidRDefault="009F2347" w:rsidP="00492E01">
                            <w:pPr>
                              <w:pStyle w:val="ListParagraph"/>
                              <w:numPr>
                                <w:ilvl w:val="1"/>
                                <w:numId w:val="40"/>
                              </w:numPr>
                            </w:pPr>
                            <w:r w:rsidRPr="00CE5126">
                              <w:rPr>
                                <w:szCs w:val="22"/>
                              </w:rPr>
                              <w:t xml:space="preserve">Two </w:t>
                            </w:r>
                            <w:r w:rsidRPr="00CE5126">
                              <w:rPr>
                                <w:b/>
                                <w:bCs/>
                                <w:szCs w:val="22"/>
                              </w:rPr>
                              <w:t>risk factors</w:t>
                            </w:r>
                            <w:r w:rsidRPr="00CE5126">
                              <w:rPr>
                                <w:szCs w:val="22"/>
                              </w:rPr>
                              <w:t xml:space="preserve"> indicators: child not regularly read to at home and child born to a teenage mother</w:t>
                            </w:r>
                          </w:p>
                          <w:p w14:paraId="036FDC48" w14:textId="77689CEC" w:rsidR="00492E01" w:rsidRPr="004A50EB" w:rsidRDefault="009F2347" w:rsidP="00492E01">
                            <w:pPr>
                              <w:pStyle w:val="ListParagraph"/>
                              <w:numPr>
                                <w:ilvl w:val="1"/>
                                <w:numId w:val="40"/>
                              </w:numPr>
                            </w:pPr>
                            <w:r w:rsidRPr="00CE5126">
                              <w:rPr>
                                <w:szCs w:val="22"/>
                              </w:rPr>
                              <w:t xml:space="preserve">Two </w:t>
                            </w:r>
                            <w:r w:rsidRPr="00CE5126">
                              <w:rPr>
                                <w:b/>
                                <w:bCs/>
                                <w:szCs w:val="22"/>
                              </w:rPr>
                              <w:t>priority population</w:t>
                            </w:r>
                            <w:r w:rsidRPr="00CE5126">
                              <w:rPr>
                                <w:szCs w:val="22"/>
                              </w:rPr>
                              <w:t xml:space="preserve"> indicators: child not proficient in English and parental ancestry</w:t>
                            </w:r>
                            <w:r w:rsidR="00FD0121">
                              <w:rPr>
                                <w:szCs w:val="22"/>
                              </w:rPr>
                              <w:t>.</w:t>
                            </w:r>
                          </w:p>
                          <w:p w14:paraId="3BB2F533" w14:textId="29D878B0" w:rsidR="00F16A6D" w:rsidRPr="004A50EB" w:rsidRDefault="00317FF8" w:rsidP="00317FF8">
                            <w:pPr>
                              <w:pStyle w:val="ListParagraph"/>
                              <w:numPr>
                                <w:ilvl w:val="0"/>
                                <w:numId w:val="40"/>
                              </w:numPr>
                            </w:pPr>
                            <w:r w:rsidRPr="00CE5126">
                              <w:rPr>
                                <w:szCs w:val="22"/>
                              </w:rPr>
                              <w:t xml:space="preserve">However, a prediction model based on these disadvantage indicators alone is not sufficient to accurately quantify the risk of </w:t>
                            </w:r>
                            <w:r w:rsidR="00420D3A" w:rsidRPr="00CE5126">
                              <w:rPr>
                                <w:szCs w:val="22"/>
                              </w:rPr>
                              <w:t xml:space="preserve">children’s </w:t>
                            </w:r>
                            <w:r w:rsidRPr="00CE5126">
                              <w:rPr>
                                <w:szCs w:val="22"/>
                              </w:rPr>
                              <w:t>developmental vulnerability.</w:t>
                            </w:r>
                          </w:p>
                          <w:p w14:paraId="7617119D" w14:textId="6F464864" w:rsidR="00317FF8" w:rsidRPr="00CE5126" w:rsidRDefault="00420D3A" w:rsidP="00317FF8">
                            <w:pPr>
                              <w:pStyle w:val="ListParagraph"/>
                              <w:numPr>
                                <w:ilvl w:val="0"/>
                                <w:numId w:val="40"/>
                              </w:numPr>
                            </w:pPr>
                            <w:r w:rsidRPr="00CE5126">
                              <w:rPr>
                                <w:szCs w:val="22"/>
                              </w:rPr>
                              <w:t>P</w:t>
                            </w:r>
                            <w:r w:rsidR="00317FF8" w:rsidRPr="00CE5126">
                              <w:rPr>
                                <w:szCs w:val="22"/>
                              </w:rPr>
                              <w:t xml:space="preserve">rediction of </w:t>
                            </w:r>
                            <w:r w:rsidRPr="00CE5126">
                              <w:rPr>
                                <w:szCs w:val="22"/>
                              </w:rPr>
                              <w:t xml:space="preserve">children’s </w:t>
                            </w:r>
                            <w:r w:rsidR="00317FF8" w:rsidRPr="00CE5126">
                              <w:rPr>
                                <w:szCs w:val="22"/>
                              </w:rPr>
                              <w:t xml:space="preserve">developmental vulnerability warrants the use of a diverse range of disadvantage indicators from different lenses, given the complex multi-faceted nature of child disadvantage and the consideration of </w:t>
                            </w:r>
                            <w:r w:rsidR="00317FF8" w:rsidRPr="00CE5126">
                              <w:t>other important factors outside of the measured aspects of disadvantage that are important in determining children’s developmental vulnerability</w:t>
                            </w:r>
                            <w:r w:rsidRPr="00CE512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E9BEE" id="Text Box 675644297" o:spid="_x0000_s1034" type="#_x0000_t202" alt="&quot;&quot;" style="position:absolute;margin-left:428.2pt;margin-top:14.85pt;width:479.4pt;height:321.6pt;z-index:2516705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" fillcolor="#dceaf7" strokeweight=".5pt">
                <v:textbox>
                  <w:txbxContent>
                    <w:p w14:paraId="5CE74430" w14:textId="77777777" w:rsidR="00E269F4" w:rsidRPr="009059D5" w:rsidRDefault="00E269F4" w:rsidP="00E269F4">
                      <w:pPr>
                        <w:ind w:left="0"/>
                        <w:rPr>
                          <w:b/>
                          <w:bCs/>
                          <w:sz w:val="24"/>
                        </w:rPr>
                      </w:pPr>
                      <w:r>
                        <w:rPr>
                          <w:b/>
                          <w:bCs/>
                          <w:sz w:val="24"/>
                        </w:rPr>
                        <w:t>Key findings</w:t>
                      </w:r>
                    </w:p>
                    <w:p w14:paraId="2F2FD95A" w14:textId="77777777" w:rsidR="00E269F4" w:rsidRPr="009059D5" w:rsidRDefault="00E269F4" w:rsidP="00E269F4">
                      <w:pPr>
                        <w:ind w:left="0"/>
                        <w:rPr>
                          <w:szCs w:val="22"/>
                        </w:rPr>
                      </w:pPr>
                    </w:p>
                    <w:p w14:paraId="06CD768E" w14:textId="04D586CA" w:rsidR="00E269F4" w:rsidRDefault="00E269F4" w:rsidP="00E269F4">
                      <w:pPr>
                        <w:pStyle w:val="ListParagraph"/>
                        <w:numPr>
                          <w:ilvl w:val="0"/>
                          <w:numId w:val="40"/>
                        </w:numPr>
                      </w:pPr>
                      <w:r>
                        <w:t>The</w:t>
                      </w:r>
                      <w:r w:rsidR="00BE5A45">
                        <w:t xml:space="preserve"> best combination of </w:t>
                      </w:r>
                      <w:r w:rsidR="00762A0D">
                        <w:t xml:space="preserve">child-level disadvantage </w:t>
                      </w:r>
                      <w:r w:rsidR="00BE5A45">
                        <w:t xml:space="preserve">indicators </w:t>
                      </w:r>
                      <w:r w:rsidR="005A3922">
                        <w:t xml:space="preserve">for predicting children’s developmental vulnerability </w:t>
                      </w:r>
                      <w:r w:rsidR="00BE5A45">
                        <w:t>was identified</w:t>
                      </w:r>
                      <w:r w:rsidR="005A3922">
                        <w:t>.</w:t>
                      </w:r>
                    </w:p>
                    <w:p w14:paraId="695A75D7" w14:textId="5DE65C39" w:rsidR="005A3922" w:rsidRDefault="00AB5767" w:rsidP="00E269F4">
                      <w:pPr>
                        <w:pStyle w:val="ListParagraph"/>
                        <w:numPr>
                          <w:ilvl w:val="0"/>
                          <w:numId w:val="40"/>
                        </w:numPr>
                      </w:pPr>
                      <w:r>
                        <w:t xml:space="preserve">The </w:t>
                      </w:r>
                      <w:r w:rsidR="006C5FF4">
                        <w:t>chosen combination</w:t>
                      </w:r>
                      <w:r w:rsidR="00492E01">
                        <w:t xml:space="preserve"> of indicators included:</w:t>
                      </w:r>
                    </w:p>
                    <w:p w14:paraId="162E691A" w14:textId="77777777" w:rsidR="009F2347" w:rsidRPr="004A50EB" w:rsidRDefault="009F2347" w:rsidP="00492E01">
                      <w:pPr>
                        <w:pStyle w:val="ListParagraph"/>
                        <w:numPr>
                          <w:ilvl w:val="1"/>
                          <w:numId w:val="40"/>
                        </w:numPr>
                      </w:pPr>
                      <w:r w:rsidRPr="00CE5126">
                        <w:rPr>
                          <w:szCs w:val="22"/>
                        </w:rPr>
                        <w:t xml:space="preserve">Two </w:t>
                      </w:r>
                      <w:r w:rsidRPr="00CE5126">
                        <w:rPr>
                          <w:b/>
                          <w:bCs/>
                          <w:szCs w:val="22"/>
                        </w:rPr>
                        <w:t>sociodemographic</w:t>
                      </w:r>
                      <w:r w:rsidRPr="00CE5126">
                        <w:rPr>
                          <w:szCs w:val="22"/>
                        </w:rPr>
                        <w:t xml:space="preserve"> indicators: household income (using the childcare subsidy income thresholds) and parental highest education level</w:t>
                      </w:r>
                    </w:p>
                    <w:p w14:paraId="5E1D9D91" w14:textId="77777777" w:rsidR="009F2347" w:rsidRPr="004A50EB" w:rsidRDefault="009F2347" w:rsidP="00492E01">
                      <w:pPr>
                        <w:pStyle w:val="ListParagraph"/>
                        <w:numPr>
                          <w:ilvl w:val="1"/>
                          <w:numId w:val="40"/>
                        </w:numPr>
                      </w:pPr>
                      <w:r w:rsidRPr="00CE5126">
                        <w:rPr>
                          <w:szCs w:val="22"/>
                        </w:rPr>
                        <w:t xml:space="preserve">Two </w:t>
                      </w:r>
                      <w:r w:rsidRPr="00CE5126">
                        <w:rPr>
                          <w:b/>
                          <w:bCs/>
                          <w:szCs w:val="22"/>
                        </w:rPr>
                        <w:t>health conditions</w:t>
                      </w:r>
                      <w:r w:rsidRPr="00CE5126">
                        <w:rPr>
                          <w:szCs w:val="22"/>
                        </w:rPr>
                        <w:t xml:space="preserve"> indicators: child’s chronic health issues and child’s mental health issues</w:t>
                      </w:r>
                    </w:p>
                    <w:p w14:paraId="2DF1EB7C" w14:textId="77777777" w:rsidR="009F2347" w:rsidRPr="004A50EB" w:rsidRDefault="009F2347" w:rsidP="00492E01">
                      <w:pPr>
                        <w:pStyle w:val="ListParagraph"/>
                        <w:numPr>
                          <w:ilvl w:val="1"/>
                          <w:numId w:val="40"/>
                        </w:numPr>
                      </w:pPr>
                      <w:r w:rsidRPr="00CE5126">
                        <w:rPr>
                          <w:szCs w:val="22"/>
                        </w:rPr>
                        <w:t xml:space="preserve">Two </w:t>
                      </w:r>
                      <w:r w:rsidRPr="00CE5126">
                        <w:rPr>
                          <w:b/>
                          <w:bCs/>
                          <w:szCs w:val="22"/>
                        </w:rPr>
                        <w:t>geographic</w:t>
                      </w:r>
                      <w:r w:rsidRPr="00CE5126">
                        <w:rPr>
                          <w:szCs w:val="22"/>
                        </w:rPr>
                        <w:t xml:space="preserve"> indicators: house overcrowding and rented tenure type</w:t>
                      </w:r>
                    </w:p>
                    <w:p w14:paraId="5BD038C9" w14:textId="77777777" w:rsidR="009F2347" w:rsidRPr="004A50EB" w:rsidRDefault="009F2347" w:rsidP="00492E01">
                      <w:pPr>
                        <w:pStyle w:val="ListParagraph"/>
                        <w:numPr>
                          <w:ilvl w:val="1"/>
                          <w:numId w:val="40"/>
                        </w:numPr>
                      </w:pPr>
                      <w:r w:rsidRPr="00CE5126">
                        <w:rPr>
                          <w:szCs w:val="22"/>
                        </w:rPr>
                        <w:t xml:space="preserve">Two </w:t>
                      </w:r>
                      <w:r w:rsidRPr="00CE5126">
                        <w:rPr>
                          <w:b/>
                          <w:bCs/>
                          <w:szCs w:val="22"/>
                        </w:rPr>
                        <w:t>risk factors</w:t>
                      </w:r>
                      <w:r w:rsidRPr="00CE5126">
                        <w:rPr>
                          <w:szCs w:val="22"/>
                        </w:rPr>
                        <w:t xml:space="preserve"> indicators: child not regularly read to at home and child born to a teenage mother</w:t>
                      </w:r>
                    </w:p>
                    <w:p w14:paraId="036FDC48" w14:textId="77689CEC" w:rsidR="00492E01" w:rsidRPr="004A50EB" w:rsidRDefault="009F2347" w:rsidP="00492E01">
                      <w:pPr>
                        <w:pStyle w:val="ListParagraph"/>
                        <w:numPr>
                          <w:ilvl w:val="1"/>
                          <w:numId w:val="40"/>
                        </w:numPr>
                      </w:pPr>
                      <w:r w:rsidRPr="00CE5126">
                        <w:rPr>
                          <w:szCs w:val="22"/>
                        </w:rPr>
                        <w:t xml:space="preserve">Two </w:t>
                      </w:r>
                      <w:r w:rsidRPr="00CE5126">
                        <w:rPr>
                          <w:b/>
                          <w:bCs/>
                          <w:szCs w:val="22"/>
                        </w:rPr>
                        <w:t>priority population</w:t>
                      </w:r>
                      <w:r w:rsidRPr="00CE5126">
                        <w:rPr>
                          <w:szCs w:val="22"/>
                        </w:rPr>
                        <w:t xml:space="preserve"> indicators: child not proficient in English and parental ancestry</w:t>
                      </w:r>
                      <w:r w:rsidR="00FD0121">
                        <w:rPr>
                          <w:szCs w:val="22"/>
                        </w:rPr>
                        <w:t>.</w:t>
                      </w:r>
                    </w:p>
                    <w:p w14:paraId="3BB2F533" w14:textId="29D878B0" w:rsidR="00F16A6D" w:rsidRPr="004A50EB" w:rsidRDefault="00317FF8" w:rsidP="00317FF8">
                      <w:pPr>
                        <w:pStyle w:val="ListParagraph"/>
                        <w:numPr>
                          <w:ilvl w:val="0"/>
                          <w:numId w:val="40"/>
                        </w:numPr>
                      </w:pPr>
                      <w:r w:rsidRPr="00CE5126">
                        <w:rPr>
                          <w:szCs w:val="22"/>
                        </w:rPr>
                        <w:t xml:space="preserve">However, a prediction model based on these disadvantage indicators alone is not sufficient to accurately quantify the risk of </w:t>
                      </w:r>
                      <w:r w:rsidR="00420D3A" w:rsidRPr="00CE5126">
                        <w:rPr>
                          <w:szCs w:val="22"/>
                        </w:rPr>
                        <w:t xml:space="preserve">children’s </w:t>
                      </w:r>
                      <w:r w:rsidRPr="00CE5126">
                        <w:rPr>
                          <w:szCs w:val="22"/>
                        </w:rPr>
                        <w:t>developmental vulnerability.</w:t>
                      </w:r>
                    </w:p>
                    <w:p w14:paraId="7617119D" w14:textId="6F464864" w:rsidR="00317FF8" w:rsidRPr="00CE5126" w:rsidRDefault="00420D3A" w:rsidP="00317FF8">
                      <w:pPr>
                        <w:pStyle w:val="ListParagraph"/>
                        <w:numPr>
                          <w:ilvl w:val="0"/>
                          <w:numId w:val="40"/>
                        </w:numPr>
                      </w:pPr>
                      <w:r w:rsidRPr="00CE5126">
                        <w:rPr>
                          <w:szCs w:val="22"/>
                        </w:rPr>
                        <w:t>P</w:t>
                      </w:r>
                      <w:r w:rsidR="00317FF8" w:rsidRPr="00CE5126">
                        <w:rPr>
                          <w:szCs w:val="22"/>
                        </w:rPr>
                        <w:t xml:space="preserve">rediction of </w:t>
                      </w:r>
                      <w:r w:rsidRPr="00CE5126">
                        <w:rPr>
                          <w:szCs w:val="22"/>
                        </w:rPr>
                        <w:t xml:space="preserve">children’s </w:t>
                      </w:r>
                      <w:r w:rsidR="00317FF8" w:rsidRPr="00CE5126">
                        <w:rPr>
                          <w:szCs w:val="22"/>
                        </w:rPr>
                        <w:t xml:space="preserve">developmental vulnerability warrants the use of a diverse range of disadvantage indicators from different lenses, given the complex multi-faceted nature of child disadvantage and the consideration of </w:t>
                      </w:r>
                      <w:r w:rsidR="00317FF8" w:rsidRPr="00CE5126">
                        <w:t>other important factors outside of the measured aspects of disadvantage that are important in determining children’s developmental vulnerability</w:t>
                      </w:r>
                      <w:r w:rsidRPr="00CE5126">
                        <w:t>.</w:t>
                      </w:r>
                    </w:p>
                  </w:txbxContent>
                </v:textbox>
                <w10:wrap type="square" anchorx="margin"/>
              </v:shape>
            </w:pict>
          </mc:Fallback>
        </mc:AlternateContent>
      </w:r>
    </w:p>
    <w:p w14:paraId="7146F98B" w14:textId="77777777" w:rsidR="00FF106B" w:rsidRPr="008E0DD7" w:rsidRDefault="00FF106B" w:rsidP="00FF106B">
      <w:pPr>
        <w:rPr>
          <w:lang w:eastAsia="zh-CN"/>
        </w:rPr>
      </w:pPr>
    </w:p>
    <w:p w14:paraId="4AE04893" w14:textId="2141569F" w:rsidR="00FF106B" w:rsidRPr="008E0DD7" w:rsidRDefault="00FF106B" w:rsidP="00FF106B">
      <w:pPr>
        <w:pStyle w:val="Heading5"/>
      </w:pPr>
      <w:r w:rsidRPr="008E0DD7">
        <w:t xml:space="preserve">Associations between the child disadvantage and priority population indicators and </w:t>
      </w:r>
      <w:r w:rsidR="00840837">
        <w:t>DV1</w:t>
      </w:r>
      <w:r w:rsidRPr="008E0DD7">
        <w:t xml:space="preserve"> </w:t>
      </w:r>
    </w:p>
    <w:p w14:paraId="194D0BA4" w14:textId="77777777" w:rsidR="00FF106B" w:rsidRPr="008E0DD7" w:rsidRDefault="00FF106B" w:rsidP="00FF106B">
      <w:pPr>
        <w:rPr>
          <w:lang w:eastAsia="zh-CN"/>
        </w:rPr>
      </w:pPr>
    </w:p>
    <w:p w14:paraId="3BC45D0F" w14:textId="1A685145" w:rsidR="00FF106B" w:rsidRPr="008E0DD7" w:rsidRDefault="00FF106B" w:rsidP="00FF106B">
      <w:pPr>
        <w:rPr>
          <w:rFonts w:cstheme="majorHAnsi"/>
          <w:lang w:eastAsia="zh-CN"/>
        </w:rPr>
      </w:pPr>
      <w:r w:rsidRPr="008E0DD7">
        <w:rPr>
          <w:rFonts w:cstheme="majorHAnsi"/>
          <w:szCs w:val="22"/>
          <w:lang w:eastAsia="zh-CN"/>
        </w:rPr>
        <w:t xml:space="preserve">Based on the estimated univariable associations with </w:t>
      </w:r>
      <w:r w:rsidR="00840837">
        <w:rPr>
          <w:rFonts w:cstheme="majorHAnsi"/>
          <w:szCs w:val="22"/>
          <w:lang w:eastAsia="zh-CN"/>
        </w:rPr>
        <w:t>DV1</w:t>
      </w:r>
      <w:r w:rsidRPr="008E0DD7">
        <w:rPr>
          <w:rFonts w:cstheme="majorHAnsi"/>
          <w:szCs w:val="22"/>
          <w:lang w:eastAsia="zh-CN"/>
        </w:rPr>
        <w:t xml:space="preserve"> and the proportion of missingness, 17 indicators were selected for consideration in a multivariable prediction model (Table </w:t>
      </w:r>
      <w:r w:rsidR="00CF62DA">
        <w:rPr>
          <w:rFonts w:cstheme="majorHAnsi"/>
          <w:szCs w:val="22"/>
          <w:lang w:eastAsia="zh-CN"/>
        </w:rPr>
        <w:t>6</w:t>
      </w:r>
      <w:r w:rsidRPr="008E0DD7">
        <w:rPr>
          <w:rFonts w:cstheme="majorHAnsi"/>
          <w:szCs w:val="22"/>
          <w:lang w:eastAsia="zh-CN"/>
        </w:rPr>
        <w:t xml:space="preserve">). </w:t>
      </w:r>
      <w:r w:rsidR="00F97FB5">
        <w:rPr>
          <w:rFonts w:cstheme="majorHAnsi"/>
          <w:szCs w:val="22"/>
          <w:lang w:eastAsia="zh-CN"/>
        </w:rPr>
        <w:t>F</w:t>
      </w:r>
      <w:r w:rsidRPr="008E0DD7">
        <w:rPr>
          <w:rFonts w:cstheme="majorHAnsi"/>
          <w:szCs w:val="22"/>
          <w:lang w:eastAsia="zh-CN"/>
        </w:rPr>
        <w:t>or a full list of all estimated univariable associations with developmental vulnerability for each of the 36 key disadvantage indicators and priority population indicators</w:t>
      </w:r>
      <w:r w:rsidR="00F97FB5">
        <w:rPr>
          <w:rFonts w:cstheme="majorHAnsi"/>
          <w:szCs w:val="22"/>
          <w:lang w:eastAsia="zh-CN"/>
        </w:rPr>
        <w:t>, s</w:t>
      </w:r>
      <w:r w:rsidR="00F97FB5" w:rsidRPr="008E0DD7">
        <w:rPr>
          <w:rFonts w:cstheme="majorHAnsi"/>
          <w:szCs w:val="22"/>
          <w:lang w:eastAsia="zh-CN"/>
        </w:rPr>
        <w:t xml:space="preserve">ee </w:t>
      </w:r>
      <w:hyperlink w:anchor="TableC1new" w:history="1">
        <w:r w:rsidR="00F97FB5" w:rsidRPr="008E0DD7">
          <w:rPr>
            <w:rStyle w:val="Hyperlink"/>
            <w:rFonts w:cstheme="majorHAnsi"/>
            <w:szCs w:val="22"/>
            <w:lang w:eastAsia="zh-CN"/>
          </w:rPr>
          <w:t>Appendix C, Tables C.1-5</w:t>
        </w:r>
      </w:hyperlink>
      <w:r w:rsidRPr="008E0DD7">
        <w:rPr>
          <w:rFonts w:cstheme="majorHAnsi"/>
          <w:szCs w:val="22"/>
          <w:lang w:eastAsia="zh-CN"/>
        </w:rPr>
        <w:t>. Correlation plots confirmed expected associations between child-level disadvantage and priority population indicators within each disadvantage lens (</w:t>
      </w:r>
      <w:hyperlink w:anchor="FigureC1new" w:history="1">
        <w:r w:rsidR="00135D24" w:rsidRPr="008E0DD7">
          <w:rPr>
            <w:rStyle w:val="Hyperlink"/>
            <w:rFonts w:cstheme="majorHAnsi"/>
            <w:szCs w:val="22"/>
            <w:lang w:eastAsia="zh-CN"/>
          </w:rPr>
          <w:t>Appendix C, Figures C.1-5</w:t>
        </w:r>
      </w:hyperlink>
      <w:r w:rsidRPr="008E0DD7">
        <w:rPr>
          <w:rFonts w:cstheme="majorHAnsi"/>
          <w:szCs w:val="22"/>
          <w:lang w:eastAsia="zh-CN"/>
        </w:rPr>
        <w:t xml:space="preserve">). </w:t>
      </w:r>
    </w:p>
    <w:p w14:paraId="5FBCA0B0" w14:textId="77777777" w:rsidR="00D05FDC" w:rsidRPr="008E0DD7" w:rsidRDefault="00D05FDC" w:rsidP="00FF106B">
      <w:pPr>
        <w:ind w:left="0"/>
        <w:rPr>
          <w:rFonts w:cstheme="majorHAnsi"/>
          <w:szCs w:val="22"/>
          <w:lang w:eastAsia="zh-CN"/>
        </w:rPr>
      </w:pPr>
    </w:p>
    <w:p w14:paraId="738AE04C" w14:textId="15820450" w:rsidR="00FF106B" w:rsidRPr="008E0DD7" w:rsidRDefault="00FF106B" w:rsidP="0061239F">
      <w:pPr>
        <w:pStyle w:val="Caption"/>
      </w:pPr>
      <w:r w:rsidRPr="008E0DD7">
        <w:t xml:space="preserve">Table </w:t>
      </w:r>
      <w:r w:rsidR="00CF62DA">
        <w:t>6</w:t>
      </w:r>
      <w:r w:rsidRPr="008E0DD7">
        <w:t xml:space="preserve">. Summary of the </w:t>
      </w:r>
      <w:proofErr w:type="gramStart"/>
      <w:r w:rsidRPr="008E0DD7">
        <w:t>17 candidate</w:t>
      </w:r>
      <w:proofErr w:type="gramEnd"/>
      <w:r w:rsidRPr="008E0DD7">
        <w:t xml:space="preserve"> child disadvantage </w:t>
      </w:r>
      <w:r w:rsidR="000D7D6F" w:rsidRPr="008E0DD7">
        <w:t xml:space="preserve">and priority population </w:t>
      </w:r>
      <w:r w:rsidR="00335AF3" w:rsidRPr="008E0DD7">
        <w:t xml:space="preserve">indicators </w:t>
      </w:r>
      <w:r w:rsidRPr="008E0DD7">
        <w:t>as predictors of DV1 ordered by magnitude of univariable association</w:t>
      </w:r>
    </w:p>
    <w:tbl>
      <w:tblPr>
        <w:tblW w:w="9640" w:type="dxa"/>
        <w:tblInd w:w="-294" w:type="dxa"/>
        <w:tblLook w:val="04A0" w:firstRow="1" w:lastRow="0" w:firstColumn="1" w:lastColumn="0" w:noHBand="0" w:noVBand="1"/>
      </w:tblPr>
      <w:tblGrid>
        <w:gridCol w:w="2138"/>
        <w:gridCol w:w="3350"/>
        <w:gridCol w:w="2309"/>
        <w:gridCol w:w="1843"/>
      </w:tblGrid>
      <w:tr w:rsidR="00FF106B" w:rsidRPr="008E0DD7" w14:paraId="1EC6ADE5" w14:textId="77777777" w:rsidTr="000E7A04">
        <w:trPr>
          <w:trHeight w:val="199"/>
        </w:trPr>
        <w:tc>
          <w:tcPr>
            <w:tcW w:w="2138" w:type="dxa"/>
            <w:vMerge w:val="restart"/>
            <w:tcBorders>
              <w:top w:val="single" w:sz="8" w:space="0" w:color="auto"/>
              <w:left w:val="single" w:sz="8" w:space="0" w:color="auto"/>
            </w:tcBorders>
            <w:shd w:val="clear" w:color="000000" w:fill="002060"/>
            <w:vAlign w:val="center"/>
            <w:hideMark/>
          </w:tcPr>
          <w:p w14:paraId="31CBB820" w14:textId="77777777" w:rsidR="00FF106B" w:rsidRPr="008E0DD7" w:rsidRDefault="00FF106B"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Indicators</w:t>
            </w:r>
          </w:p>
        </w:tc>
        <w:tc>
          <w:tcPr>
            <w:tcW w:w="3350" w:type="dxa"/>
            <w:vMerge w:val="restart"/>
            <w:tcBorders>
              <w:top w:val="single" w:sz="8" w:space="0" w:color="auto"/>
            </w:tcBorders>
            <w:shd w:val="clear" w:color="000000" w:fill="002060"/>
            <w:vAlign w:val="center"/>
            <w:hideMark/>
          </w:tcPr>
          <w:p w14:paraId="6F63687B" w14:textId="77777777" w:rsidR="00FF106B" w:rsidRPr="008E0DD7" w:rsidRDefault="00FF106B"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Categories</w:t>
            </w:r>
          </w:p>
        </w:tc>
        <w:tc>
          <w:tcPr>
            <w:tcW w:w="2309" w:type="dxa"/>
            <w:tcBorders>
              <w:top w:val="single" w:sz="8" w:space="0" w:color="auto"/>
              <w:bottom w:val="nil"/>
            </w:tcBorders>
            <w:shd w:val="clear" w:color="000000" w:fill="002060"/>
            <w:vAlign w:val="center"/>
            <w:hideMark/>
          </w:tcPr>
          <w:p w14:paraId="53AC341D" w14:textId="77777777" w:rsidR="00FF106B" w:rsidRPr="008E0DD7" w:rsidRDefault="00FF106B"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DV1</w:t>
            </w:r>
          </w:p>
        </w:tc>
        <w:tc>
          <w:tcPr>
            <w:tcW w:w="1843" w:type="dxa"/>
            <w:vMerge w:val="restart"/>
            <w:tcBorders>
              <w:top w:val="single" w:sz="8" w:space="0" w:color="auto"/>
              <w:right w:val="single" w:sz="8" w:space="0" w:color="auto"/>
            </w:tcBorders>
            <w:shd w:val="clear" w:color="000000" w:fill="002060"/>
            <w:vAlign w:val="center"/>
            <w:hideMark/>
          </w:tcPr>
          <w:p w14:paraId="10581913" w14:textId="77777777" w:rsidR="00FF106B" w:rsidRPr="008E0DD7" w:rsidRDefault="00FF106B"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 xml:space="preserve">% Missing </w:t>
            </w:r>
            <w:r w:rsidRPr="008E0DD7">
              <w:rPr>
                <w:b/>
                <w:bCs/>
                <w:sz w:val="18"/>
                <w:szCs w:val="18"/>
              </w:rPr>
              <w:t xml:space="preserve">of total </w:t>
            </w:r>
            <w:r w:rsidRPr="008E0DD7">
              <w:rPr>
                <w:b/>
                <w:bCs/>
                <w:i/>
                <w:iCs/>
                <w:sz w:val="18"/>
                <w:szCs w:val="18"/>
              </w:rPr>
              <w:t>N</w:t>
            </w:r>
            <w:r w:rsidRPr="008E0DD7">
              <w:rPr>
                <w:b/>
                <w:bCs/>
                <w:sz w:val="18"/>
                <w:szCs w:val="18"/>
              </w:rPr>
              <w:t>=293,910</w:t>
            </w:r>
          </w:p>
        </w:tc>
      </w:tr>
      <w:tr w:rsidR="00FF106B" w:rsidRPr="008E0DD7" w14:paraId="45663D2E" w14:textId="77777777" w:rsidTr="000E7A04">
        <w:trPr>
          <w:trHeight w:val="349"/>
        </w:trPr>
        <w:tc>
          <w:tcPr>
            <w:tcW w:w="2138" w:type="dxa"/>
            <w:vMerge/>
            <w:tcBorders>
              <w:left w:val="single" w:sz="8" w:space="0" w:color="auto"/>
              <w:bottom w:val="nil"/>
            </w:tcBorders>
            <w:shd w:val="clear" w:color="000000" w:fill="002060"/>
            <w:vAlign w:val="center"/>
          </w:tcPr>
          <w:p w14:paraId="4709E250" w14:textId="77777777" w:rsidR="00FF106B" w:rsidRPr="008E0DD7" w:rsidRDefault="00FF106B" w:rsidP="00B13D90">
            <w:pPr>
              <w:ind w:left="0"/>
              <w:rPr>
                <w:rFonts w:eastAsia="Times New Roman" w:cs="Calibri"/>
                <w:b/>
                <w:bCs/>
                <w:color w:val="FFFFFF"/>
                <w:sz w:val="18"/>
                <w:szCs w:val="18"/>
                <w:lang w:eastAsia="en-AU"/>
              </w:rPr>
            </w:pPr>
          </w:p>
        </w:tc>
        <w:tc>
          <w:tcPr>
            <w:tcW w:w="3350" w:type="dxa"/>
            <w:vMerge/>
            <w:tcBorders>
              <w:bottom w:val="single" w:sz="4" w:space="0" w:color="auto"/>
            </w:tcBorders>
            <w:shd w:val="clear" w:color="000000" w:fill="002060"/>
            <w:vAlign w:val="center"/>
          </w:tcPr>
          <w:p w14:paraId="613BF2C6" w14:textId="77777777" w:rsidR="00FF106B" w:rsidRPr="008E0DD7" w:rsidRDefault="00FF106B" w:rsidP="00B13D90">
            <w:pPr>
              <w:ind w:left="0"/>
              <w:rPr>
                <w:rFonts w:eastAsia="Times New Roman" w:cs="Calibri"/>
                <w:b/>
                <w:bCs/>
                <w:color w:val="FFFFFF"/>
                <w:sz w:val="18"/>
                <w:szCs w:val="18"/>
                <w:lang w:eastAsia="en-AU"/>
              </w:rPr>
            </w:pPr>
          </w:p>
        </w:tc>
        <w:tc>
          <w:tcPr>
            <w:tcW w:w="2309" w:type="dxa"/>
            <w:tcBorders>
              <w:top w:val="single" w:sz="8" w:space="0" w:color="auto"/>
              <w:bottom w:val="single" w:sz="4" w:space="0" w:color="auto"/>
            </w:tcBorders>
            <w:shd w:val="clear" w:color="000000" w:fill="002060"/>
            <w:vAlign w:val="center"/>
          </w:tcPr>
          <w:p w14:paraId="53DD7C5B" w14:textId="77777777" w:rsidR="00FF106B" w:rsidRPr="008E0DD7" w:rsidRDefault="00FF106B"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RR (95% CI)</w:t>
            </w:r>
          </w:p>
        </w:tc>
        <w:tc>
          <w:tcPr>
            <w:tcW w:w="1843" w:type="dxa"/>
            <w:vMerge/>
            <w:tcBorders>
              <w:bottom w:val="nil"/>
              <w:right w:val="single" w:sz="8" w:space="0" w:color="auto"/>
            </w:tcBorders>
            <w:shd w:val="clear" w:color="000000" w:fill="002060"/>
            <w:vAlign w:val="center"/>
          </w:tcPr>
          <w:p w14:paraId="72F89482" w14:textId="77777777" w:rsidR="00FF106B" w:rsidRPr="008E0DD7" w:rsidRDefault="00FF106B" w:rsidP="00B13D90">
            <w:pPr>
              <w:ind w:left="0"/>
              <w:jc w:val="center"/>
              <w:rPr>
                <w:rFonts w:eastAsia="Times New Roman" w:cs="Calibri"/>
                <w:b/>
                <w:bCs/>
                <w:color w:val="FFFFFF"/>
                <w:sz w:val="18"/>
                <w:szCs w:val="18"/>
                <w:lang w:eastAsia="en-AU"/>
              </w:rPr>
            </w:pPr>
          </w:p>
        </w:tc>
      </w:tr>
      <w:tr w:rsidR="00FF106B" w:rsidRPr="008E0DD7" w14:paraId="49027604" w14:textId="77777777" w:rsidTr="000E7A04">
        <w:trPr>
          <w:trHeight w:val="267"/>
        </w:trPr>
        <w:tc>
          <w:tcPr>
            <w:tcW w:w="2138" w:type="dxa"/>
            <w:tcBorders>
              <w:top w:val="single" w:sz="4" w:space="0" w:color="auto"/>
              <w:left w:val="single" w:sz="4" w:space="0" w:color="auto"/>
              <w:bottom w:val="single" w:sz="4" w:space="0" w:color="auto"/>
            </w:tcBorders>
            <w:shd w:val="clear" w:color="auto" w:fill="D0CECE" w:themeFill="background2" w:themeFillShade="E6"/>
          </w:tcPr>
          <w:p w14:paraId="7E45F496" w14:textId="77777777" w:rsidR="00FF106B" w:rsidRPr="008E0DD7" w:rsidRDefault="00FF106B" w:rsidP="00B13D90">
            <w:pPr>
              <w:ind w:left="0"/>
              <w:rPr>
                <w:rFonts w:eastAsia="Times New Roman" w:cs="Calibri"/>
                <w:b/>
                <w:bCs/>
                <w:color w:val="000000"/>
                <w:sz w:val="18"/>
                <w:szCs w:val="18"/>
                <w:lang w:eastAsia="en-AU"/>
              </w:rPr>
            </w:pPr>
            <w:r w:rsidRPr="008E0DD7">
              <w:rPr>
                <w:rFonts w:eastAsia="Times New Roman" w:cs="Calibri"/>
                <w:b/>
                <w:bCs/>
                <w:color w:val="000000"/>
                <w:sz w:val="18"/>
                <w:szCs w:val="18"/>
                <w:lang w:eastAsia="en-AU"/>
              </w:rPr>
              <w:t>Sociodemographic</w:t>
            </w:r>
          </w:p>
        </w:tc>
        <w:tc>
          <w:tcPr>
            <w:tcW w:w="3350" w:type="dxa"/>
            <w:tcBorders>
              <w:top w:val="single" w:sz="4" w:space="0" w:color="auto"/>
              <w:bottom w:val="single" w:sz="4" w:space="0" w:color="auto"/>
            </w:tcBorders>
            <w:shd w:val="clear" w:color="auto" w:fill="D0CECE" w:themeFill="background2" w:themeFillShade="E6"/>
          </w:tcPr>
          <w:p w14:paraId="5CC50764" w14:textId="77777777" w:rsidR="00FF106B" w:rsidRPr="008E0DD7" w:rsidRDefault="00FF106B" w:rsidP="00B13D90">
            <w:pPr>
              <w:ind w:left="0"/>
              <w:rPr>
                <w:rFonts w:eastAsia="Times New Roman" w:cs="Calibri"/>
                <w:color w:val="000000"/>
                <w:sz w:val="18"/>
                <w:szCs w:val="18"/>
                <w:lang w:eastAsia="en-AU"/>
              </w:rPr>
            </w:pPr>
          </w:p>
        </w:tc>
        <w:tc>
          <w:tcPr>
            <w:tcW w:w="2309" w:type="dxa"/>
            <w:tcBorders>
              <w:top w:val="single" w:sz="4" w:space="0" w:color="auto"/>
              <w:bottom w:val="single" w:sz="4" w:space="0" w:color="auto"/>
            </w:tcBorders>
            <w:shd w:val="clear" w:color="auto" w:fill="D0CECE" w:themeFill="background2" w:themeFillShade="E6"/>
          </w:tcPr>
          <w:p w14:paraId="0DB96C8F" w14:textId="77777777" w:rsidR="00FF106B" w:rsidRPr="008E0DD7" w:rsidRDefault="00FF106B" w:rsidP="00B13D90">
            <w:pPr>
              <w:ind w:left="0"/>
              <w:jc w:val="center"/>
              <w:rPr>
                <w:rFonts w:eastAsia="Times New Roman" w:cs="Calibri"/>
                <w:color w:val="000000"/>
                <w:sz w:val="18"/>
                <w:szCs w:val="18"/>
                <w:lang w:eastAsia="en-AU"/>
              </w:rPr>
            </w:pPr>
          </w:p>
        </w:tc>
        <w:tc>
          <w:tcPr>
            <w:tcW w:w="1843" w:type="dxa"/>
            <w:tcBorders>
              <w:top w:val="single" w:sz="4" w:space="0" w:color="auto"/>
              <w:bottom w:val="single" w:sz="4" w:space="0" w:color="auto"/>
              <w:right w:val="single" w:sz="4" w:space="0" w:color="auto"/>
            </w:tcBorders>
            <w:shd w:val="clear" w:color="auto" w:fill="D0CECE" w:themeFill="background2" w:themeFillShade="E6"/>
            <w:noWrap/>
          </w:tcPr>
          <w:p w14:paraId="1D866CA3"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27368123" w14:textId="77777777" w:rsidTr="000E7A04">
        <w:trPr>
          <w:trHeight w:val="267"/>
        </w:trPr>
        <w:tc>
          <w:tcPr>
            <w:tcW w:w="2138" w:type="dxa"/>
            <w:vMerge w:val="restart"/>
            <w:tcBorders>
              <w:top w:val="single" w:sz="4" w:space="0" w:color="auto"/>
              <w:left w:val="single" w:sz="4" w:space="0" w:color="auto"/>
            </w:tcBorders>
            <w:shd w:val="clear" w:color="auto" w:fill="auto"/>
          </w:tcPr>
          <w:p w14:paraId="7E765842"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Child Care Subsidy </w:t>
            </w:r>
            <w:r w:rsidRPr="008E0DD7">
              <w:rPr>
                <w:sz w:val="18"/>
                <w:szCs w:val="18"/>
              </w:rPr>
              <w:t>income thresholds</w:t>
            </w:r>
          </w:p>
        </w:tc>
        <w:tc>
          <w:tcPr>
            <w:tcW w:w="3350" w:type="dxa"/>
            <w:tcBorders>
              <w:top w:val="single" w:sz="4" w:space="0" w:color="auto"/>
            </w:tcBorders>
            <w:shd w:val="clear" w:color="auto" w:fill="auto"/>
          </w:tcPr>
          <w:p w14:paraId="1D24CFE5"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$254,305 or more;</w:t>
            </w:r>
          </w:p>
        </w:tc>
        <w:tc>
          <w:tcPr>
            <w:tcW w:w="2309" w:type="dxa"/>
            <w:tcBorders>
              <w:top w:val="single" w:sz="4" w:space="0" w:color="auto"/>
            </w:tcBorders>
            <w:shd w:val="clear" w:color="auto" w:fill="auto"/>
          </w:tcPr>
          <w:p w14:paraId="284837AB"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843" w:type="dxa"/>
            <w:vMerge w:val="restart"/>
            <w:tcBorders>
              <w:top w:val="single" w:sz="4" w:space="0" w:color="auto"/>
              <w:right w:val="single" w:sz="4" w:space="0" w:color="auto"/>
            </w:tcBorders>
            <w:shd w:val="clear" w:color="auto" w:fill="auto"/>
            <w:noWrap/>
          </w:tcPr>
          <w:p w14:paraId="758C6CCA"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10.3%</w:t>
            </w:r>
          </w:p>
        </w:tc>
      </w:tr>
      <w:tr w:rsidR="00FF106B" w:rsidRPr="008E0DD7" w14:paraId="302B5ACE" w14:textId="77777777" w:rsidTr="000E7A04">
        <w:trPr>
          <w:trHeight w:val="267"/>
        </w:trPr>
        <w:tc>
          <w:tcPr>
            <w:tcW w:w="2138" w:type="dxa"/>
            <w:vMerge/>
            <w:tcBorders>
              <w:left w:val="single" w:sz="4" w:space="0" w:color="auto"/>
            </w:tcBorders>
            <w:shd w:val="clear" w:color="auto" w:fill="auto"/>
          </w:tcPr>
          <w:p w14:paraId="7104EA03"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64926E2C"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$175,015 to $254,305;</w:t>
            </w:r>
          </w:p>
        </w:tc>
        <w:tc>
          <w:tcPr>
            <w:tcW w:w="2309" w:type="dxa"/>
            <w:shd w:val="clear" w:color="auto" w:fill="auto"/>
          </w:tcPr>
          <w:p w14:paraId="60997C34"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1.19 (1.13, 1.25)</w:t>
            </w:r>
          </w:p>
        </w:tc>
        <w:tc>
          <w:tcPr>
            <w:tcW w:w="1843" w:type="dxa"/>
            <w:vMerge/>
            <w:tcBorders>
              <w:right w:val="single" w:sz="4" w:space="0" w:color="auto"/>
            </w:tcBorders>
            <w:shd w:val="clear" w:color="auto" w:fill="auto"/>
            <w:noWrap/>
          </w:tcPr>
          <w:p w14:paraId="7B3EB825"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195B411E" w14:textId="77777777" w:rsidTr="000E7A04">
        <w:trPr>
          <w:trHeight w:val="267"/>
        </w:trPr>
        <w:tc>
          <w:tcPr>
            <w:tcW w:w="2138" w:type="dxa"/>
            <w:vMerge/>
            <w:tcBorders>
              <w:left w:val="single" w:sz="4" w:space="0" w:color="auto"/>
            </w:tcBorders>
            <w:shd w:val="clear" w:color="auto" w:fill="auto"/>
          </w:tcPr>
          <w:p w14:paraId="0A4751F4"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6D1FAB32"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2: $70,015 to $175,015;</w:t>
            </w:r>
          </w:p>
        </w:tc>
        <w:tc>
          <w:tcPr>
            <w:tcW w:w="2309" w:type="dxa"/>
            <w:shd w:val="clear" w:color="auto" w:fill="auto"/>
          </w:tcPr>
          <w:p w14:paraId="72F787C9"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1.62 (1.55, 1.69)</w:t>
            </w:r>
          </w:p>
        </w:tc>
        <w:tc>
          <w:tcPr>
            <w:tcW w:w="1843" w:type="dxa"/>
            <w:vMerge/>
            <w:tcBorders>
              <w:right w:val="single" w:sz="4" w:space="0" w:color="auto"/>
            </w:tcBorders>
            <w:shd w:val="clear" w:color="auto" w:fill="auto"/>
            <w:noWrap/>
          </w:tcPr>
          <w:p w14:paraId="1D211625"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40A89153" w14:textId="77777777" w:rsidTr="000E7A04">
        <w:trPr>
          <w:trHeight w:val="267"/>
        </w:trPr>
        <w:tc>
          <w:tcPr>
            <w:tcW w:w="2138" w:type="dxa"/>
            <w:vMerge/>
            <w:tcBorders>
              <w:left w:val="single" w:sz="4" w:space="0" w:color="auto"/>
              <w:bottom w:val="single" w:sz="4" w:space="0" w:color="auto"/>
            </w:tcBorders>
            <w:shd w:val="clear" w:color="auto" w:fill="auto"/>
          </w:tcPr>
          <w:p w14:paraId="5CDDCDCD"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442D0A43"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3: $70,015 or less</w:t>
            </w:r>
          </w:p>
        </w:tc>
        <w:tc>
          <w:tcPr>
            <w:tcW w:w="2309" w:type="dxa"/>
            <w:tcBorders>
              <w:bottom w:val="single" w:sz="4" w:space="0" w:color="auto"/>
            </w:tcBorders>
            <w:shd w:val="clear" w:color="auto" w:fill="auto"/>
          </w:tcPr>
          <w:p w14:paraId="0EEF8F8C"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2.60 (2.49, 2.71)</w:t>
            </w:r>
          </w:p>
        </w:tc>
        <w:tc>
          <w:tcPr>
            <w:tcW w:w="1843" w:type="dxa"/>
            <w:vMerge/>
            <w:tcBorders>
              <w:bottom w:val="single" w:sz="4" w:space="0" w:color="auto"/>
              <w:right w:val="single" w:sz="4" w:space="0" w:color="auto"/>
            </w:tcBorders>
            <w:shd w:val="clear" w:color="auto" w:fill="auto"/>
            <w:noWrap/>
          </w:tcPr>
          <w:p w14:paraId="1762B438"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19A5D092" w14:textId="77777777" w:rsidTr="000E7A04">
        <w:trPr>
          <w:trHeight w:val="267"/>
        </w:trPr>
        <w:tc>
          <w:tcPr>
            <w:tcW w:w="2138" w:type="dxa"/>
            <w:vMerge w:val="restart"/>
            <w:tcBorders>
              <w:top w:val="single" w:sz="4" w:space="0" w:color="auto"/>
              <w:left w:val="single" w:sz="4" w:space="0" w:color="auto"/>
            </w:tcBorders>
            <w:shd w:val="clear" w:color="auto" w:fill="auto"/>
          </w:tcPr>
          <w:p w14:paraId="1DDBF3D9"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lastRenderedPageBreak/>
              <w:t>Parental highest education level</w:t>
            </w:r>
          </w:p>
        </w:tc>
        <w:tc>
          <w:tcPr>
            <w:tcW w:w="3350" w:type="dxa"/>
            <w:tcBorders>
              <w:top w:val="single" w:sz="4" w:space="0" w:color="auto"/>
            </w:tcBorders>
            <w:shd w:val="clear" w:color="auto" w:fill="auto"/>
          </w:tcPr>
          <w:p w14:paraId="1A268561"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Bachelor’s degree or above</w:t>
            </w:r>
          </w:p>
        </w:tc>
        <w:tc>
          <w:tcPr>
            <w:tcW w:w="2309" w:type="dxa"/>
            <w:tcBorders>
              <w:top w:val="single" w:sz="4" w:space="0" w:color="auto"/>
            </w:tcBorders>
            <w:shd w:val="clear" w:color="auto" w:fill="auto"/>
          </w:tcPr>
          <w:p w14:paraId="52D7A0E5"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843" w:type="dxa"/>
            <w:vMerge w:val="restart"/>
            <w:tcBorders>
              <w:top w:val="single" w:sz="4" w:space="0" w:color="auto"/>
              <w:right w:val="single" w:sz="4" w:space="0" w:color="auto"/>
            </w:tcBorders>
            <w:shd w:val="clear" w:color="auto" w:fill="auto"/>
            <w:noWrap/>
          </w:tcPr>
          <w:p w14:paraId="3544560C"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11.6%</w:t>
            </w:r>
          </w:p>
        </w:tc>
      </w:tr>
      <w:tr w:rsidR="00FF106B" w:rsidRPr="008E0DD7" w14:paraId="648732BB" w14:textId="77777777" w:rsidTr="000E7A04">
        <w:trPr>
          <w:trHeight w:val="267"/>
        </w:trPr>
        <w:tc>
          <w:tcPr>
            <w:tcW w:w="2138" w:type="dxa"/>
            <w:vMerge/>
            <w:tcBorders>
              <w:left w:val="single" w:sz="4" w:space="0" w:color="auto"/>
            </w:tcBorders>
            <w:shd w:val="clear" w:color="auto" w:fill="auto"/>
          </w:tcPr>
          <w:p w14:paraId="093F2C16"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578B0090"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Advanced Diploma or Diploma</w:t>
            </w:r>
          </w:p>
        </w:tc>
        <w:tc>
          <w:tcPr>
            <w:tcW w:w="2309" w:type="dxa"/>
            <w:shd w:val="clear" w:color="auto" w:fill="auto"/>
          </w:tcPr>
          <w:p w14:paraId="0AA1737A"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1.47 (1.44, 1.50)</w:t>
            </w:r>
          </w:p>
        </w:tc>
        <w:tc>
          <w:tcPr>
            <w:tcW w:w="1843" w:type="dxa"/>
            <w:vMerge/>
            <w:tcBorders>
              <w:right w:val="single" w:sz="4" w:space="0" w:color="auto"/>
            </w:tcBorders>
            <w:shd w:val="clear" w:color="auto" w:fill="auto"/>
            <w:noWrap/>
          </w:tcPr>
          <w:p w14:paraId="6ED7B6A8"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2E053526" w14:textId="77777777" w:rsidTr="000E7A04">
        <w:trPr>
          <w:trHeight w:val="267"/>
        </w:trPr>
        <w:tc>
          <w:tcPr>
            <w:tcW w:w="2138" w:type="dxa"/>
            <w:vMerge/>
            <w:tcBorders>
              <w:left w:val="single" w:sz="4" w:space="0" w:color="auto"/>
            </w:tcBorders>
            <w:shd w:val="clear" w:color="auto" w:fill="auto"/>
          </w:tcPr>
          <w:p w14:paraId="31B218C2"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186CA8BD"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2: Certificate level I to IV (including trade qualification);</w:t>
            </w:r>
          </w:p>
        </w:tc>
        <w:tc>
          <w:tcPr>
            <w:tcW w:w="2309" w:type="dxa"/>
            <w:shd w:val="clear" w:color="auto" w:fill="auto"/>
          </w:tcPr>
          <w:p w14:paraId="1B922178"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1.72 (1.68, 1.75)</w:t>
            </w:r>
          </w:p>
        </w:tc>
        <w:tc>
          <w:tcPr>
            <w:tcW w:w="1843" w:type="dxa"/>
            <w:vMerge/>
            <w:tcBorders>
              <w:right w:val="single" w:sz="4" w:space="0" w:color="auto"/>
            </w:tcBorders>
            <w:shd w:val="clear" w:color="auto" w:fill="auto"/>
            <w:noWrap/>
          </w:tcPr>
          <w:p w14:paraId="501AC505"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01946971" w14:textId="77777777" w:rsidTr="000E7A04">
        <w:trPr>
          <w:trHeight w:val="267"/>
        </w:trPr>
        <w:tc>
          <w:tcPr>
            <w:tcW w:w="2138" w:type="dxa"/>
            <w:vMerge/>
            <w:tcBorders>
              <w:left w:val="single" w:sz="4" w:space="0" w:color="auto"/>
              <w:bottom w:val="single" w:sz="4" w:space="0" w:color="auto"/>
            </w:tcBorders>
            <w:shd w:val="clear" w:color="auto" w:fill="auto"/>
          </w:tcPr>
          <w:p w14:paraId="18D4AE9A"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323AFB79"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3: Year 12 or below</w:t>
            </w:r>
          </w:p>
        </w:tc>
        <w:tc>
          <w:tcPr>
            <w:tcW w:w="2309" w:type="dxa"/>
            <w:tcBorders>
              <w:bottom w:val="single" w:sz="4" w:space="0" w:color="auto"/>
            </w:tcBorders>
            <w:shd w:val="clear" w:color="auto" w:fill="auto"/>
          </w:tcPr>
          <w:p w14:paraId="1BCE2D45"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2.37 (2.33, 2.42)</w:t>
            </w:r>
          </w:p>
        </w:tc>
        <w:tc>
          <w:tcPr>
            <w:tcW w:w="1843" w:type="dxa"/>
            <w:vMerge/>
            <w:tcBorders>
              <w:bottom w:val="single" w:sz="4" w:space="0" w:color="auto"/>
              <w:right w:val="single" w:sz="4" w:space="0" w:color="auto"/>
            </w:tcBorders>
            <w:shd w:val="clear" w:color="auto" w:fill="auto"/>
            <w:noWrap/>
          </w:tcPr>
          <w:p w14:paraId="4FAB8183"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68294356" w14:textId="77777777" w:rsidTr="000E7A04">
        <w:trPr>
          <w:trHeight w:val="267"/>
        </w:trPr>
        <w:tc>
          <w:tcPr>
            <w:tcW w:w="2138" w:type="dxa"/>
            <w:vMerge w:val="restart"/>
            <w:tcBorders>
              <w:top w:val="single" w:sz="4" w:space="0" w:color="auto"/>
              <w:left w:val="single" w:sz="4" w:space="0" w:color="auto"/>
            </w:tcBorders>
            <w:shd w:val="clear" w:color="auto" w:fill="auto"/>
          </w:tcPr>
          <w:p w14:paraId="359DC847"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themeColor="text1"/>
                <w:sz w:val="18"/>
                <w:szCs w:val="18"/>
                <w:lang w:eastAsia="en-AU"/>
              </w:rPr>
              <w:t>Child with a lone parent family</w:t>
            </w:r>
          </w:p>
        </w:tc>
        <w:tc>
          <w:tcPr>
            <w:tcW w:w="3350" w:type="dxa"/>
            <w:tcBorders>
              <w:top w:val="single" w:sz="4" w:space="0" w:color="auto"/>
            </w:tcBorders>
            <w:shd w:val="clear" w:color="auto" w:fill="auto"/>
          </w:tcPr>
          <w:p w14:paraId="0119166D"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themeColor="text1"/>
                <w:sz w:val="18"/>
                <w:szCs w:val="18"/>
                <w:lang w:eastAsia="en-AU"/>
              </w:rPr>
              <w:t>0: No;</w:t>
            </w:r>
          </w:p>
        </w:tc>
        <w:tc>
          <w:tcPr>
            <w:tcW w:w="2309" w:type="dxa"/>
            <w:tcBorders>
              <w:top w:val="single" w:sz="4" w:space="0" w:color="auto"/>
            </w:tcBorders>
            <w:shd w:val="clear" w:color="auto" w:fill="auto"/>
          </w:tcPr>
          <w:p w14:paraId="3A7E0F3E"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themeColor="text1"/>
                <w:sz w:val="18"/>
                <w:szCs w:val="18"/>
                <w:lang w:eastAsia="en-AU"/>
              </w:rPr>
              <w:t>Reference</w:t>
            </w:r>
          </w:p>
        </w:tc>
        <w:tc>
          <w:tcPr>
            <w:tcW w:w="1843" w:type="dxa"/>
            <w:vMerge w:val="restart"/>
            <w:tcBorders>
              <w:top w:val="single" w:sz="4" w:space="0" w:color="auto"/>
              <w:right w:val="single" w:sz="4" w:space="0" w:color="auto"/>
            </w:tcBorders>
            <w:shd w:val="clear" w:color="auto" w:fill="auto"/>
            <w:noWrap/>
          </w:tcPr>
          <w:p w14:paraId="111B877B"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themeColor="text1"/>
                <w:sz w:val="18"/>
                <w:szCs w:val="18"/>
                <w:lang w:eastAsia="en-AU"/>
              </w:rPr>
              <w:t>9.2%</w:t>
            </w:r>
          </w:p>
        </w:tc>
      </w:tr>
      <w:tr w:rsidR="00FF106B" w:rsidRPr="008E0DD7" w14:paraId="59C03C58" w14:textId="77777777" w:rsidTr="000E7A04">
        <w:trPr>
          <w:trHeight w:val="267"/>
        </w:trPr>
        <w:tc>
          <w:tcPr>
            <w:tcW w:w="2138" w:type="dxa"/>
            <w:vMerge/>
            <w:tcBorders>
              <w:left w:val="single" w:sz="4" w:space="0" w:color="auto"/>
              <w:bottom w:val="single" w:sz="4" w:space="0" w:color="auto"/>
            </w:tcBorders>
            <w:shd w:val="clear" w:color="auto" w:fill="auto"/>
          </w:tcPr>
          <w:p w14:paraId="1209294A"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0481B6B5"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themeColor="text1"/>
                <w:sz w:val="18"/>
                <w:szCs w:val="18"/>
                <w:lang w:eastAsia="en-AU"/>
              </w:rPr>
              <w:t>1: Yes</w:t>
            </w:r>
          </w:p>
        </w:tc>
        <w:tc>
          <w:tcPr>
            <w:tcW w:w="2309" w:type="dxa"/>
            <w:tcBorders>
              <w:bottom w:val="single" w:sz="4" w:space="0" w:color="auto"/>
            </w:tcBorders>
            <w:shd w:val="clear" w:color="auto" w:fill="auto"/>
          </w:tcPr>
          <w:p w14:paraId="7F4AE16B"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themeColor="text1"/>
                <w:sz w:val="18"/>
                <w:szCs w:val="18"/>
                <w:lang w:eastAsia="en-AU"/>
              </w:rPr>
              <w:t>1.61 (1.59, 1.64)</w:t>
            </w:r>
          </w:p>
        </w:tc>
        <w:tc>
          <w:tcPr>
            <w:tcW w:w="1843" w:type="dxa"/>
            <w:vMerge/>
            <w:tcBorders>
              <w:bottom w:val="single" w:sz="4" w:space="0" w:color="auto"/>
              <w:right w:val="single" w:sz="4" w:space="0" w:color="auto"/>
            </w:tcBorders>
            <w:shd w:val="clear" w:color="auto" w:fill="auto"/>
            <w:noWrap/>
          </w:tcPr>
          <w:p w14:paraId="76B6B164"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6D259FB1" w14:textId="77777777" w:rsidTr="000E7A04">
        <w:trPr>
          <w:trHeight w:val="267"/>
        </w:trPr>
        <w:tc>
          <w:tcPr>
            <w:tcW w:w="2138" w:type="dxa"/>
            <w:vMerge w:val="restart"/>
            <w:tcBorders>
              <w:top w:val="single" w:sz="4" w:space="0" w:color="auto"/>
              <w:left w:val="single" w:sz="4" w:space="0" w:color="auto"/>
            </w:tcBorders>
            <w:shd w:val="clear" w:color="auto" w:fill="auto"/>
          </w:tcPr>
          <w:p w14:paraId="3ED7CEEA"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themeColor="text1"/>
                <w:sz w:val="18"/>
                <w:szCs w:val="18"/>
                <w:lang w:eastAsia="en-AU"/>
              </w:rPr>
              <w:t>Parent received social support payment</w:t>
            </w:r>
          </w:p>
        </w:tc>
        <w:tc>
          <w:tcPr>
            <w:tcW w:w="3350" w:type="dxa"/>
            <w:tcBorders>
              <w:top w:val="single" w:sz="4" w:space="0" w:color="auto"/>
            </w:tcBorders>
            <w:shd w:val="clear" w:color="auto" w:fill="auto"/>
          </w:tcPr>
          <w:p w14:paraId="7829C3C4" w14:textId="77777777" w:rsidR="00FF106B" w:rsidRPr="008E0DD7" w:rsidRDefault="00FF106B"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0: No;</w:t>
            </w:r>
          </w:p>
        </w:tc>
        <w:tc>
          <w:tcPr>
            <w:tcW w:w="2309" w:type="dxa"/>
            <w:tcBorders>
              <w:top w:val="single" w:sz="4" w:space="0" w:color="auto"/>
            </w:tcBorders>
            <w:shd w:val="clear" w:color="auto" w:fill="auto"/>
          </w:tcPr>
          <w:p w14:paraId="75483175" w14:textId="77777777" w:rsidR="00FF106B" w:rsidRPr="008E0DD7" w:rsidRDefault="00FF106B"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843" w:type="dxa"/>
            <w:vMerge w:val="restart"/>
            <w:tcBorders>
              <w:top w:val="single" w:sz="4" w:space="0" w:color="auto"/>
              <w:right w:val="single" w:sz="4" w:space="0" w:color="auto"/>
            </w:tcBorders>
            <w:shd w:val="clear" w:color="auto" w:fill="auto"/>
            <w:noWrap/>
          </w:tcPr>
          <w:p w14:paraId="6D9E4E10"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6.9%</w:t>
            </w:r>
          </w:p>
        </w:tc>
      </w:tr>
      <w:tr w:rsidR="00FF106B" w:rsidRPr="008E0DD7" w14:paraId="110451A6" w14:textId="77777777" w:rsidTr="000E7A04">
        <w:trPr>
          <w:trHeight w:val="267"/>
        </w:trPr>
        <w:tc>
          <w:tcPr>
            <w:tcW w:w="2138" w:type="dxa"/>
            <w:vMerge/>
            <w:tcBorders>
              <w:left w:val="single" w:sz="4" w:space="0" w:color="auto"/>
              <w:bottom w:val="single" w:sz="4" w:space="0" w:color="auto"/>
            </w:tcBorders>
            <w:shd w:val="clear" w:color="auto" w:fill="auto"/>
          </w:tcPr>
          <w:p w14:paraId="576C2815"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6B4AA549" w14:textId="77777777" w:rsidR="00FF106B" w:rsidRPr="008E0DD7" w:rsidRDefault="00FF106B"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Yes</w:t>
            </w:r>
          </w:p>
        </w:tc>
        <w:tc>
          <w:tcPr>
            <w:tcW w:w="2309" w:type="dxa"/>
            <w:shd w:val="clear" w:color="auto" w:fill="auto"/>
          </w:tcPr>
          <w:p w14:paraId="29B3E4CC" w14:textId="77777777" w:rsidR="00FF106B" w:rsidRPr="008E0DD7" w:rsidRDefault="00FF106B"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1.57 (1.51, 1.63)</w:t>
            </w:r>
          </w:p>
        </w:tc>
        <w:tc>
          <w:tcPr>
            <w:tcW w:w="1843" w:type="dxa"/>
            <w:vMerge/>
            <w:tcBorders>
              <w:bottom w:val="single" w:sz="4" w:space="0" w:color="auto"/>
              <w:right w:val="single" w:sz="4" w:space="0" w:color="auto"/>
            </w:tcBorders>
            <w:shd w:val="clear" w:color="auto" w:fill="auto"/>
            <w:noWrap/>
          </w:tcPr>
          <w:p w14:paraId="755D2293"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352AFD19" w14:textId="77777777" w:rsidTr="000E7A04">
        <w:trPr>
          <w:trHeight w:val="267"/>
        </w:trPr>
        <w:tc>
          <w:tcPr>
            <w:tcW w:w="2138" w:type="dxa"/>
            <w:tcBorders>
              <w:top w:val="single" w:sz="4" w:space="0" w:color="auto"/>
              <w:left w:val="single" w:sz="4" w:space="0" w:color="auto"/>
              <w:bottom w:val="single" w:sz="4" w:space="0" w:color="auto"/>
            </w:tcBorders>
            <w:shd w:val="clear" w:color="auto" w:fill="D0CECE" w:themeFill="background2" w:themeFillShade="E6"/>
          </w:tcPr>
          <w:p w14:paraId="6DBD04AD" w14:textId="77777777" w:rsidR="00FF106B" w:rsidRPr="008E0DD7" w:rsidRDefault="00FF106B" w:rsidP="00B13D90">
            <w:pPr>
              <w:ind w:left="0"/>
              <w:rPr>
                <w:rFonts w:eastAsia="Times New Roman" w:cs="Calibri"/>
                <w:b/>
                <w:bCs/>
                <w:color w:val="000000"/>
                <w:sz w:val="18"/>
                <w:szCs w:val="18"/>
                <w:lang w:eastAsia="en-AU"/>
              </w:rPr>
            </w:pPr>
            <w:r w:rsidRPr="008E0DD7">
              <w:rPr>
                <w:rFonts w:eastAsia="Times New Roman" w:cs="Calibri"/>
                <w:b/>
                <w:bCs/>
                <w:color w:val="000000"/>
                <w:sz w:val="18"/>
                <w:szCs w:val="18"/>
                <w:lang w:eastAsia="en-AU"/>
              </w:rPr>
              <w:t>Health conditions</w:t>
            </w:r>
          </w:p>
        </w:tc>
        <w:tc>
          <w:tcPr>
            <w:tcW w:w="3350" w:type="dxa"/>
            <w:tcBorders>
              <w:top w:val="single" w:sz="4" w:space="0" w:color="auto"/>
            </w:tcBorders>
            <w:shd w:val="clear" w:color="auto" w:fill="D0CECE" w:themeFill="background2" w:themeFillShade="E6"/>
          </w:tcPr>
          <w:p w14:paraId="0769439B" w14:textId="77777777" w:rsidR="00FF106B" w:rsidRPr="008E0DD7" w:rsidRDefault="00FF106B" w:rsidP="00B13D90">
            <w:pPr>
              <w:ind w:left="0"/>
              <w:rPr>
                <w:rFonts w:eastAsia="Times New Roman" w:cs="Calibri"/>
                <w:color w:val="000000"/>
                <w:sz w:val="18"/>
                <w:szCs w:val="18"/>
                <w:lang w:eastAsia="en-AU"/>
              </w:rPr>
            </w:pPr>
          </w:p>
        </w:tc>
        <w:tc>
          <w:tcPr>
            <w:tcW w:w="2309" w:type="dxa"/>
            <w:tcBorders>
              <w:top w:val="single" w:sz="4" w:space="0" w:color="auto"/>
            </w:tcBorders>
            <w:shd w:val="clear" w:color="auto" w:fill="D0CECE" w:themeFill="background2" w:themeFillShade="E6"/>
          </w:tcPr>
          <w:p w14:paraId="6C53545E" w14:textId="77777777" w:rsidR="00FF106B" w:rsidRPr="008E0DD7" w:rsidRDefault="00FF106B" w:rsidP="00B13D90">
            <w:pPr>
              <w:ind w:left="0"/>
              <w:jc w:val="center"/>
              <w:rPr>
                <w:rFonts w:eastAsia="Times New Roman" w:cs="Calibri"/>
                <w:color w:val="000000"/>
                <w:sz w:val="18"/>
                <w:szCs w:val="18"/>
                <w:lang w:eastAsia="en-AU"/>
              </w:rPr>
            </w:pPr>
          </w:p>
        </w:tc>
        <w:tc>
          <w:tcPr>
            <w:tcW w:w="1843" w:type="dxa"/>
            <w:tcBorders>
              <w:top w:val="single" w:sz="4" w:space="0" w:color="auto"/>
              <w:bottom w:val="single" w:sz="4" w:space="0" w:color="auto"/>
              <w:right w:val="single" w:sz="4" w:space="0" w:color="auto"/>
            </w:tcBorders>
            <w:shd w:val="clear" w:color="auto" w:fill="D0CECE" w:themeFill="background2" w:themeFillShade="E6"/>
            <w:noWrap/>
          </w:tcPr>
          <w:p w14:paraId="53D889CA"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1207DECA" w14:textId="77777777" w:rsidTr="000E7A04">
        <w:trPr>
          <w:trHeight w:val="267"/>
        </w:trPr>
        <w:tc>
          <w:tcPr>
            <w:tcW w:w="2138" w:type="dxa"/>
            <w:vMerge w:val="restart"/>
            <w:tcBorders>
              <w:top w:val="single" w:sz="4" w:space="0" w:color="auto"/>
              <w:left w:val="single" w:sz="4" w:space="0" w:color="auto"/>
              <w:bottom w:val="single" w:sz="4" w:space="0" w:color="auto"/>
            </w:tcBorders>
            <w:shd w:val="clear" w:color="auto" w:fill="auto"/>
            <w:hideMark/>
          </w:tcPr>
          <w:p w14:paraId="4D3C8571"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has had any mental health issue(s)</w:t>
            </w:r>
          </w:p>
        </w:tc>
        <w:tc>
          <w:tcPr>
            <w:tcW w:w="3350" w:type="dxa"/>
            <w:tcBorders>
              <w:top w:val="single" w:sz="4" w:space="0" w:color="auto"/>
            </w:tcBorders>
            <w:shd w:val="clear" w:color="auto" w:fill="auto"/>
            <w:hideMark/>
          </w:tcPr>
          <w:p w14:paraId="25D82654"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w:t>
            </w:r>
          </w:p>
        </w:tc>
        <w:tc>
          <w:tcPr>
            <w:tcW w:w="2309" w:type="dxa"/>
            <w:tcBorders>
              <w:top w:val="single" w:sz="4" w:space="0" w:color="auto"/>
            </w:tcBorders>
            <w:shd w:val="clear" w:color="auto" w:fill="auto"/>
            <w:hideMark/>
          </w:tcPr>
          <w:p w14:paraId="70433C07"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843" w:type="dxa"/>
            <w:vMerge w:val="restart"/>
            <w:tcBorders>
              <w:top w:val="single" w:sz="4" w:space="0" w:color="auto"/>
              <w:bottom w:val="single" w:sz="4" w:space="0" w:color="auto"/>
              <w:right w:val="single" w:sz="4" w:space="0" w:color="auto"/>
            </w:tcBorders>
            <w:shd w:val="clear" w:color="auto" w:fill="auto"/>
            <w:noWrap/>
            <w:hideMark/>
          </w:tcPr>
          <w:p w14:paraId="5E62DEBD"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7.0%</w:t>
            </w:r>
          </w:p>
        </w:tc>
      </w:tr>
      <w:tr w:rsidR="00FF106B" w:rsidRPr="008E0DD7" w14:paraId="41B2B229" w14:textId="77777777" w:rsidTr="000E7A04">
        <w:trPr>
          <w:trHeight w:val="307"/>
        </w:trPr>
        <w:tc>
          <w:tcPr>
            <w:tcW w:w="2138" w:type="dxa"/>
            <w:vMerge/>
            <w:tcBorders>
              <w:top w:val="single" w:sz="4" w:space="0" w:color="auto"/>
              <w:left w:val="single" w:sz="4" w:space="0" w:color="auto"/>
              <w:bottom w:val="single" w:sz="4" w:space="0" w:color="auto"/>
            </w:tcBorders>
            <w:vAlign w:val="center"/>
            <w:hideMark/>
          </w:tcPr>
          <w:p w14:paraId="52FAB4F6"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hideMark/>
          </w:tcPr>
          <w:p w14:paraId="76FD2971"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w:t>
            </w:r>
          </w:p>
        </w:tc>
        <w:tc>
          <w:tcPr>
            <w:tcW w:w="2309" w:type="dxa"/>
            <w:tcBorders>
              <w:bottom w:val="single" w:sz="4" w:space="0" w:color="auto"/>
            </w:tcBorders>
            <w:shd w:val="clear" w:color="auto" w:fill="auto"/>
            <w:hideMark/>
          </w:tcPr>
          <w:p w14:paraId="692BB95A"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1.82 (1.78, 1.86)</w:t>
            </w:r>
          </w:p>
        </w:tc>
        <w:tc>
          <w:tcPr>
            <w:tcW w:w="1843" w:type="dxa"/>
            <w:vMerge/>
            <w:tcBorders>
              <w:top w:val="single" w:sz="4" w:space="0" w:color="auto"/>
              <w:bottom w:val="single" w:sz="4" w:space="0" w:color="auto"/>
              <w:right w:val="single" w:sz="4" w:space="0" w:color="auto"/>
            </w:tcBorders>
            <w:vAlign w:val="center"/>
            <w:hideMark/>
          </w:tcPr>
          <w:p w14:paraId="4D72A1B6" w14:textId="77777777" w:rsidR="00FF106B" w:rsidRPr="008E0DD7" w:rsidRDefault="00FF106B" w:rsidP="00B13D90">
            <w:pPr>
              <w:ind w:left="0"/>
              <w:rPr>
                <w:rFonts w:eastAsia="Times New Roman" w:cs="Calibri"/>
                <w:color w:val="000000"/>
                <w:sz w:val="18"/>
                <w:szCs w:val="18"/>
                <w:lang w:eastAsia="en-AU"/>
              </w:rPr>
            </w:pPr>
          </w:p>
        </w:tc>
      </w:tr>
      <w:tr w:rsidR="00FF106B" w:rsidRPr="008E0DD7" w14:paraId="478D2658" w14:textId="77777777" w:rsidTr="000E7A04">
        <w:trPr>
          <w:trHeight w:val="267"/>
        </w:trPr>
        <w:tc>
          <w:tcPr>
            <w:tcW w:w="2138" w:type="dxa"/>
            <w:vMerge w:val="restart"/>
            <w:tcBorders>
              <w:top w:val="nil"/>
              <w:left w:val="single" w:sz="4" w:space="0" w:color="auto"/>
              <w:bottom w:val="single" w:sz="4" w:space="0" w:color="auto"/>
            </w:tcBorders>
            <w:shd w:val="clear" w:color="auto" w:fill="auto"/>
            <w:hideMark/>
          </w:tcPr>
          <w:p w14:paraId="7F69B013"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has had any chronic health issue(s)</w:t>
            </w:r>
          </w:p>
        </w:tc>
        <w:tc>
          <w:tcPr>
            <w:tcW w:w="3350" w:type="dxa"/>
            <w:tcBorders>
              <w:top w:val="single" w:sz="4" w:space="0" w:color="auto"/>
            </w:tcBorders>
            <w:shd w:val="clear" w:color="auto" w:fill="auto"/>
            <w:hideMark/>
          </w:tcPr>
          <w:p w14:paraId="1494B94C"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w:t>
            </w:r>
          </w:p>
        </w:tc>
        <w:tc>
          <w:tcPr>
            <w:tcW w:w="2309" w:type="dxa"/>
            <w:tcBorders>
              <w:top w:val="single" w:sz="4" w:space="0" w:color="auto"/>
            </w:tcBorders>
            <w:shd w:val="clear" w:color="auto" w:fill="auto"/>
            <w:hideMark/>
          </w:tcPr>
          <w:p w14:paraId="28955DC5"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843" w:type="dxa"/>
            <w:vMerge w:val="restart"/>
            <w:tcBorders>
              <w:top w:val="nil"/>
              <w:bottom w:val="single" w:sz="4" w:space="0" w:color="auto"/>
              <w:right w:val="single" w:sz="4" w:space="0" w:color="auto"/>
            </w:tcBorders>
            <w:shd w:val="clear" w:color="auto" w:fill="auto"/>
            <w:noWrap/>
            <w:hideMark/>
          </w:tcPr>
          <w:p w14:paraId="053B1B26"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7.0%</w:t>
            </w:r>
          </w:p>
        </w:tc>
      </w:tr>
      <w:tr w:rsidR="00FF106B" w:rsidRPr="008E0DD7" w14:paraId="041D9F11" w14:textId="77777777" w:rsidTr="000E7A04">
        <w:trPr>
          <w:trHeight w:val="193"/>
        </w:trPr>
        <w:tc>
          <w:tcPr>
            <w:tcW w:w="2138" w:type="dxa"/>
            <w:vMerge/>
            <w:tcBorders>
              <w:top w:val="nil"/>
              <w:left w:val="single" w:sz="4" w:space="0" w:color="auto"/>
              <w:bottom w:val="single" w:sz="4" w:space="0" w:color="auto"/>
            </w:tcBorders>
            <w:vAlign w:val="center"/>
            <w:hideMark/>
          </w:tcPr>
          <w:p w14:paraId="0D04D7E3"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hideMark/>
          </w:tcPr>
          <w:p w14:paraId="0DDAD1BF"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w:t>
            </w:r>
          </w:p>
        </w:tc>
        <w:tc>
          <w:tcPr>
            <w:tcW w:w="2309" w:type="dxa"/>
            <w:tcBorders>
              <w:bottom w:val="single" w:sz="4" w:space="0" w:color="auto"/>
            </w:tcBorders>
            <w:shd w:val="clear" w:color="auto" w:fill="auto"/>
            <w:hideMark/>
          </w:tcPr>
          <w:p w14:paraId="1EAD3B4B"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1.59 (1.56, 1.62)</w:t>
            </w:r>
          </w:p>
        </w:tc>
        <w:tc>
          <w:tcPr>
            <w:tcW w:w="1843" w:type="dxa"/>
            <w:vMerge/>
            <w:tcBorders>
              <w:top w:val="nil"/>
              <w:bottom w:val="single" w:sz="4" w:space="0" w:color="auto"/>
              <w:right w:val="single" w:sz="4" w:space="0" w:color="auto"/>
            </w:tcBorders>
            <w:vAlign w:val="center"/>
            <w:hideMark/>
          </w:tcPr>
          <w:p w14:paraId="76C87AD8" w14:textId="77777777" w:rsidR="00FF106B" w:rsidRPr="008E0DD7" w:rsidRDefault="00FF106B" w:rsidP="00B13D90">
            <w:pPr>
              <w:ind w:left="0"/>
              <w:rPr>
                <w:rFonts w:eastAsia="Times New Roman" w:cs="Calibri"/>
                <w:color w:val="000000"/>
                <w:sz w:val="18"/>
                <w:szCs w:val="18"/>
                <w:lang w:eastAsia="en-AU"/>
              </w:rPr>
            </w:pPr>
          </w:p>
        </w:tc>
      </w:tr>
      <w:tr w:rsidR="00FF106B" w:rsidRPr="008E0DD7" w14:paraId="222F1CE1" w14:textId="77777777" w:rsidTr="000E7A04">
        <w:trPr>
          <w:trHeight w:val="659"/>
        </w:trPr>
        <w:tc>
          <w:tcPr>
            <w:tcW w:w="2138" w:type="dxa"/>
            <w:vMerge w:val="restart"/>
            <w:tcBorders>
              <w:top w:val="nil"/>
              <w:left w:val="single" w:sz="4" w:space="0" w:color="auto"/>
              <w:bottom w:val="single" w:sz="4" w:space="0" w:color="auto"/>
            </w:tcBorders>
            <w:shd w:val="clear" w:color="auto" w:fill="auto"/>
            <w:hideMark/>
          </w:tcPr>
          <w:p w14:paraId="7F6C068B"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 mental health issue duration</w:t>
            </w:r>
          </w:p>
        </w:tc>
        <w:tc>
          <w:tcPr>
            <w:tcW w:w="3350" w:type="dxa"/>
            <w:tcBorders>
              <w:top w:val="single" w:sz="4" w:space="0" w:color="auto"/>
            </w:tcBorders>
            <w:shd w:val="clear" w:color="auto" w:fill="auto"/>
            <w:hideMark/>
          </w:tcPr>
          <w:p w14:paraId="6E440B9D"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Parent has no mental health issues or has had a mental health issue less than one year;</w:t>
            </w:r>
          </w:p>
        </w:tc>
        <w:tc>
          <w:tcPr>
            <w:tcW w:w="2309" w:type="dxa"/>
            <w:tcBorders>
              <w:top w:val="single" w:sz="4" w:space="0" w:color="auto"/>
            </w:tcBorders>
            <w:shd w:val="clear" w:color="auto" w:fill="auto"/>
            <w:hideMark/>
          </w:tcPr>
          <w:p w14:paraId="437E6F76"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843" w:type="dxa"/>
            <w:vMerge w:val="restart"/>
            <w:tcBorders>
              <w:top w:val="nil"/>
              <w:bottom w:val="single" w:sz="4" w:space="0" w:color="auto"/>
              <w:right w:val="single" w:sz="4" w:space="0" w:color="auto"/>
            </w:tcBorders>
            <w:shd w:val="clear" w:color="auto" w:fill="auto"/>
            <w:noWrap/>
            <w:hideMark/>
          </w:tcPr>
          <w:p w14:paraId="6486CB38"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7.1%</w:t>
            </w:r>
          </w:p>
        </w:tc>
      </w:tr>
      <w:tr w:rsidR="00FF106B" w:rsidRPr="008E0DD7" w14:paraId="2AB56AF1" w14:textId="77777777" w:rsidTr="000E7A04">
        <w:trPr>
          <w:trHeight w:val="439"/>
        </w:trPr>
        <w:tc>
          <w:tcPr>
            <w:tcW w:w="2138" w:type="dxa"/>
            <w:vMerge/>
            <w:tcBorders>
              <w:top w:val="nil"/>
              <w:left w:val="single" w:sz="4" w:space="0" w:color="auto"/>
              <w:bottom w:val="single" w:sz="4" w:space="0" w:color="auto"/>
            </w:tcBorders>
            <w:vAlign w:val="center"/>
            <w:hideMark/>
          </w:tcPr>
          <w:p w14:paraId="0473AF0C"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hideMark/>
          </w:tcPr>
          <w:p w14:paraId="650F0186"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Parent has had a mental health issue greater than one year</w:t>
            </w:r>
          </w:p>
        </w:tc>
        <w:tc>
          <w:tcPr>
            <w:tcW w:w="2309" w:type="dxa"/>
            <w:tcBorders>
              <w:bottom w:val="single" w:sz="4" w:space="0" w:color="auto"/>
            </w:tcBorders>
            <w:shd w:val="clear" w:color="auto" w:fill="auto"/>
            <w:hideMark/>
          </w:tcPr>
          <w:p w14:paraId="0BBA6B4B"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1.24 (1.23, 1.26)</w:t>
            </w:r>
          </w:p>
        </w:tc>
        <w:tc>
          <w:tcPr>
            <w:tcW w:w="1843" w:type="dxa"/>
            <w:vMerge/>
            <w:tcBorders>
              <w:top w:val="nil"/>
              <w:bottom w:val="single" w:sz="4" w:space="0" w:color="auto"/>
              <w:right w:val="single" w:sz="4" w:space="0" w:color="auto"/>
            </w:tcBorders>
            <w:vAlign w:val="center"/>
            <w:hideMark/>
          </w:tcPr>
          <w:p w14:paraId="09B2C828" w14:textId="77777777" w:rsidR="00FF106B" w:rsidRPr="008E0DD7" w:rsidRDefault="00FF106B" w:rsidP="00B13D90">
            <w:pPr>
              <w:ind w:left="0"/>
              <w:rPr>
                <w:rFonts w:eastAsia="Times New Roman" w:cs="Calibri"/>
                <w:color w:val="000000"/>
                <w:sz w:val="18"/>
                <w:szCs w:val="18"/>
                <w:lang w:eastAsia="en-AU"/>
              </w:rPr>
            </w:pPr>
          </w:p>
        </w:tc>
      </w:tr>
      <w:tr w:rsidR="00FF106B" w:rsidRPr="008E0DD7" w14:paraId="2EFCD1B7" w14:textId="77777777" w:rsidTr="000E7A04">
        <w:trPr>
          <w:trHeight w:val="211"/>
        </w:trPr>
        <w:tc>
          <w:tcPr>
            <w:tcW w:w="2138" w:type="dxa"/>
            <w:vMerge w:val="restart"/>
            <w:tcBorders>
              <w:top w:val="single" w:sz="4" w:space="0" w:color="auto"/>
              <w:left w:val="single" w:sz="4" w:space="0" w:color="auto"/>
              <w:bottom w:val="single" w:sz="4" w:space="0" w:color="auto"/>
            </w:tcBorders>
            <w:shd w:val="clear" w:color="auto" w:fill="auto"/>
            <w:hideMark/>
          </w:tcPr>
          <w:p w14:paraId="0CD4732D"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Parent has had any chronic health issue(s) </w:t>
            </w:r>
          </w:p>
        </w:tc>
        <w:tc>
          <w:tcPr>
            <w:tcW w:w="3350" w:type="dxa"/>
            <w:tcBorders>
              <w:top w:val="single" w:sz="4" w:space="0" w:color="auto"/>
            </w:tcBorders>
            <w:shd w:val="clear" w:color="auto" w:fill="auto"/>
            <w:hideMark/>
          </w:tcPr>
          <w:p w14:paraId="4D532DBC"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w:t>
            </w:r>
          </w:p>
        </w:tc>
        <w:tc>
          <w:tcPr>
            <w:tcW w:w="2309" w:type="dxa"/>
            <w:tcBorders>
              <w:top w:val="single" w:sz="4" w:space="0" w:color="auto"/>
            </w:tcBorders>
            <w:shd w:val="clear" w:color="auto" w:fill="auto"/>
            <w:hideMark/>
          </w:tcPr>
          <w:p w14:paraId="0B0E5B78"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843" w:type="dxa"/>
            <w:vMerge w:val="restart"/>
            <w:tcBorders>
              <w:top w:val="single" w:sz="4" w:space="0" w:color="auto"/>
              <w:bottom w:val="single" w:sz="4" w:space="0" w:color="auto"/>
              <w:right w:val="single" w:sz="4" w:space="0" w:color="auto"/>
            </w:tcBorders>
            <w:shd w:val="clear" w:color="auto" w:fill="auto"/>
            <w:noWrap/>
            <w:hideMark/>
          </w:tcPr>
          <w:p w14:paraId="40D7B9B9"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7.1%</w:t>
            </w:r>
          </w:p>
        </w:tc>
      </w:tr>
      <w:tr w:rsidR="00FF106B" w:rsidRPr="008E0DD7" w14:paraId="7FF9AF0B" w14:textId="77777777" w:rsidTr="000E7A04">
        <w:trPr>
          <w:trHeight w:val="255"/>
        </w:trPr>
        <w:tc>
          <w:tcPr>
            <w:tcW w:w="2138" w:type="dxa"/>
            <w:vMerge/>
            <w:tcBorders>
              <w:top w:val="single" w:sz="4" w:space="0" w:color="auto"/>
              <w:left w:val="single" w:sz="4" w:space="0" w:color="auto"/>
            </w:tcBorders>
            <w:vAlign w:val="center"/>
            <w:hideMark/>
          </w:tcPr>
          <w:p w14:paraId="34061559"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hideMark/>
          </w:tcPr>
          <w:p w14:paraId="686DD630"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w:t>
            </w:r>
          </w:p>
        </w:tc>
        <w:tc>
          <w:tcPr>
            <w:tcW w:w="2309" w:type="dxa"/>
            <w:shd w:val="clear" w:color="auto" w:fill="auto"/>
            <w:hideMark/>
          </w:tcPr>
          <w:p w14:paraId="58BEEDFD"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1.23 (1.21, 1.25)</w:t>
            </w:r>
          </w:p>
        </w:tc>
        <w:tc>
          <w:tcPr>
            <w:tcW w:w="1843" w:type="dxa"/>
            <w:vMerge/>
            <w:tcBorders>
              <w:top w:val="single" w:sz="4" w:space="0" w:color="auto"/>
              <w:right w:val="single" w:sz="4" w:space="0" w:color="auto"/>
            </w:tcBorders>
            <w:vAlign w:val="center"/>
            <w:hideMark/>
          </w:tcPr>
          <w:p w14:paraId="2FBCFB19" w14:textId="77777777" w:rsidR="00FF106B" w:rsidRPr="008E0DD7" w:rsidRDefault="00FF106B" w:rsidP="00B13D90">
            <w:pPr>
              <w:ind w:left="0"/>
              <w:rPr>
                <w:rFonts w:eastAsia="Times New Roman" w:cs="Calibri"/>
                <w:color w:val="000000"/>
                <w:sz w:val="18"/>
                <w:szCs w:val="18"/>
                <w:lang w:eastAsia="en-AU"/>
              </w:rPr>
            </w:pPr>
          </w:p>
        </w:tc>
      </w:tr>
      <w:tr w:rsidR="001018CF" w:rsidRPr="008E0DD7" w14:paraId="28886A09" w14:textId="77777777" w:rsidTr="000E7A04">
        <w:trPr>
          <w:trHeight w:val="1259"/>
        </w:trPr>
        <w:tc>
          <w:tcPr>
            <w:tcW w:w="2138" w:type="dxa"/>
            <w:vAlign w:val="center"/>
          </w:tcPr>
          <w:p w14:paraId="1FE62F69" w14:textId="77777777" w:rsidR="001018CF" w:rsidRPr="008E0DD7" w:rsidRDefault="001018CF" w:rsidP="00B13D90">
            <w:pPr>
              <w:ind w:left="0"/>
              <w:rPr>
                <w:rFonts w:eastAsia="Times New Roman" w:cs="Calibri"/>
                <w:color w:val="000000"/>
                <w:sz w:val="18"/>
                <w:szCs w:val="18"/>
                <w:lang w:eastAsia="en-AU"/>
              </w:rPr>
            </w:pPr>
          </w:p>
        </w:tc>
        <w:tc>
          <w:tcPr>
            <w:tcW w:w="3350" w:type="dxa"/>
            <w:shd w:val="clear" w:color="auto" w:fill="auto"/>
          </w:tcPr>
          <w:p w14:paraId="5CB58611" w14:textId="77777777" w:rsidR="001018CF" w:rsidRPr="008E0DD7" w:rsidRDefault="001018CF" w:rsidP="00B13D90">
            <w:pPr>
              <w:ind w:left="0"/>
              <w:rPr>
                <w:rFonts w:eastAsia="Times New Roman" w:cs="Calibri"/>
                <w:color w:val="000000"/>
                <w:sz w:val="18"/>
                <w:szCs w:val="18"/>
                <w:lang w:eastAsia="en-AU"/>
              </w:rPr>
            </w:pPr>
          </w:p>
        </w:tc>
        <w:tc>
          <w:tcPr>
            <w:tcW w:w="2309" w:type="dxa"/>
            <w:shd w:val="clear" w:color="auto" w:fill="auto"/>
          </w:tcPr>
          <w:p w14:paraId="3AE5197C" w14:textId="77777777" w:rsidR="001018CF" w:rsidRPr="008E0DD7" w:rsidRDefault="001018CF" w:rsidP="00B13D90">
            <w:pPr>
              <w:ind w:left="0"/>
              <w:jc w:val="center"/>
              <w:rPr>
                <w:rFonts w:eastAsia="Times New Roman" w:cs="Calibri"/>
                <w:color w:val="000000"/>
                <w:sz w:val="18"/>
                <w:szCs w:val="18"/>
                <w:lang w:eastAsia="en-AU"/>
              </w:rPr>
            </w:pPr>
          </w:p>
        </w:tc>
        <w:tc>
          <w:tcPr>
            <w:tcW w:w="1843" w:type="dxa"/>
            <w:vAlign w:val="center"/>
          </w:tcPr>
          <w:p w14:paraId="020F85B0" w14:textId="77777777" w:rsidR="001018CF" w:rsidRPr="008E0DD7" w:rsidRDefault="001018CF" w:rsidP="00B13D90">
            <w:pPr>
              <w:ind w:left="0"/>
              <w:rPr>
                <w:rFonts w:eastAsia="Times New Roman" w:cs="Calibri"/>
                <w:color w:val="000000"/>
                <w:sz w:val="18"/>
                <w:szCs w:val="18"/>
                <w:lang w:eastAsia="en-AU"/>
              </w:rPr>
            </w:pPr>
          </w:p>
        </w:tc>
      </w:tr>
      <w:tr w:rsidR="00FF106B" w:rsidRPr="008E0DD7" w14:paraId="36D2F5B3" w14:textId="77777777" w:rsidTr="000E7A04">
        <w:trPr>
          <w:trHeight w:val="263"/>
        </w:trPr>
        <w:tc>
          <w:tcPr>
            <w:tcW w:w="2138" w:type="dxa"/>
            <w:tcBorders>
              <w:left w:val="single" w:sz="4" w:space="0" w:color="auto"/>
              <w:bottom w:val="single" w:sz="4" w:space="0" w:color="auto"/>
            </w:tcBorders>
            <w:shd w:val="clear" w:color="auto" w:fill="D0CECE" w:themeFill="background2" w:themeFillShade="E6"/>
            <w:vAlign w:val="center"/>
          </w:tcPr>
          <w:p w14:paraId="28BD2558" w14:textId="77777777" w:rsidR="00FF106B" w:rsidRPr="008E0DD7" w:rsidRDefault="00FF106B" w:rsidP="00B13D90">
            <w:pPr>
              <w:ind w:left="0"/>
              <w:rPr>
                <w:rFonts w:eastAsia="Times New Roman" w:cs="Calibri"/>
                <w:b/>
                <w:bCs/>
                <w:color w:val="000000"/>
                <w:sz w:val="18"/>
                <w:szCs w:val="18"/>
                <w:lang w:eastAsia="en-AU"/>
              </w:rPr>
            </w:pPr>
            <w:r w:rsidRPr="008E0DD7">
              <w:rPr>
                <w:rFonts w:eastAsia="Times New Roman" w:cs="Calibri"/>
                <w:b/>
                <w:bCs/>
                <w:color w:val="000000"/>
                <w:sz w:val="18"/>
                <w:szCs w:val="18"/>
                <w:lang w:eastAsia="en-AU"/>
              </w:rPr>
              <w:t>Geographic</w:t>
            </w:r>
          </w:p>
        </w:tc>
        <w:tc>
          <w:tcPr>
            <w:tcW w:w="3350" w:type="dxa"/>
            <w:tcBorders>
              <w:bottom w:val="single" w:sz="4" w:space="0" w:color="auto"/>
            </w:tcBorders>
            <w:shd w:val="clear" w:color="auto" w:fill="D0CECE" w:themeFill="background2" w:themeFillShade="E6"/>
          </w:tcPr>
          <w:p w14:paraId="7B4E6D9E" w14:textId="77777777" w:rsidR="00FF106B" w:rsidRPr="008E0DD7" w:rsidRDefault="00FF106B" w:rsidP="00B13D90">
            <w:pPr>
              <w:ind w:left="0"/>
              <w:rPr>
                <w:rFonts w:eastAsia="Times New Roman" w:cs="Calibri"/>
                <w:b/>
                <w:bCs/>
                <w:color w:val="000000"/>
                <w:sz w:val="18"/>
                <w:szCs w:val="18"/>
                <w:lang w:eastAsia="en-AU"/>
              </w:rPr>
            </w:pPr>
          </w:p>
        </w:tc>
        <w:tc>
          <w:tcPr>
            <w:tcW w:w="2309" w:type="dxa"/>
            <w:tcBorders>
              <w:bottom w:val="single" w:sz="4" w:space="0" w:color="auto"/>
            </w:tcBorders>
            <w:shd w:val="clear" w:color="auto" w:fill="D0CECE" w:themeFill="background2" w:themeFillShade="E6"/>
          </w:tcPr>
          <w:p w14:paraId="0AD03FA3" w14:textId="77777777" w:rsidR="00FF106B" w:rsidRPr="008E0DD7" w:rsidRDefault="00FF106B" w:rsidP="00B13D90">
            <w:pPr>
              <w:ind w:left="0"/>
              <w:jc w:val="center"/>
              <w:rPr>
                <w:rFonts w:eastAsia="Times New Roman" w:cs="Calibri"/>
                <w:b/>
                <w:bCs/>
                <w:color w:val="000000"/>
                <w:sz w:val="18"/>
                <w:szCs w:val="18"/>
                <w:lang w:eastAsia="en-AU"/>
              </w:rPr>
            </w:pPr>
          </w:p>
        </w:tc>
        <w:tc>
          <w:tcPr>
            <w:tcW w:w="1843" w:type="dxa"/>
            <w:tcBorders>
              <w:bottom w:val="single" w:sz="4" w:space="0" w:color="auto"/>
              <w:right w:val="single" w:sz="4" w:space="0" w:color="auto"/>
            </w:tcBorders>
            <w:shd w:val="clear" w:color="auto" w:fill="D0CECE" w:themeFill="background2" w:themeFillShade="E6"/>
            <w:vAlign w:val="center"/>
          </w:tcPr>
          <w:p w14:paraId="7225FFCB" w14:textId="77777777" w:rsidR="00FF106B" w:rsidRPr="008E0DD7" w:rsidRDefault="00FF106B" w:rsidP="00B13D90">
            <w:pPr>
              <w:ind w:left="0"/>
              <w:rPr>
                <w:rFonts w:eastAsia="Times New Roman" w:cs="Calibri"/>
                <w:b/>
                <w:bCs/>
                <w:color w:val="000000"/>
                <w:sz w:val="18"/>
                <w:szCs w:val="18"/>
                <w:lang w:eastAsia="en-AU"/>
              </w:rPr>
            </w:pPr>
          </w:p>
        </w:tc>
      </w:tr>
      <w:tr w:rsidR="00FF106B" w:rsidRPr="008E0DD7" w14:paraId="388BBB1C" w14:textId="77777777" w:rsidTr="000E7A04">
        <w:trPr>
          <w:trHeight w:val="263"/>
        </w:trPr>
        <w:tc>
          <w:tcPr>
            <w:tcW w:w="2138" w:type="dxa"/>
            <w:vMerge w:val="restart"/>
            <w:tcBorders>
              <w:top w:val="single" w:sz="4" w:space="0" w:color="auto"/>
              <w:left w:val="single" w:sz="4" w:space="0" w:color="auto"/>
            </w:tcBorders>
          </w:tcPr>
          <w:p w14:paraId="56289DAE"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Tenure type</w:t>
            </w:r>
          </w:p>
        </w:tc>
        <w:tc>
          <w:tcPr>
            <w:tcW w:w="3350" w:type="dxa"/>
            <w:tcBorders>
              <w:top w:val="single" w:sz="4" w:space="0" w:color="auto"/>
            </w:tcBorders>
            <w:shd w:val="clear" w:color="auto" w:fill="auto"/>
          </w:tcPr>
          <w:p w14:paraId="6F360B41"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0: Own (Owned outright, </w:t>
            </w:r>
            <w:proofErr w:type="gramStart"/>
            <w:r w:rsidRPr="008E0DD7">
              <w:rPr>
                <w:rFonts w:eastAsia="Times New Roman" w:cs="Calibri"/>
                <w:color w:val="000000"/>
                <w:sz w:val="18"/>
                <w:szCs w:val="18"/>
                <w:lang w:eastAsia="en-AU"/>
              </w:rPr>
              <w:t>Owned</w:t>
            </w:r>
            <w:proofErr w:type="gramEnd"/>
            <w:r w:rsidRPr="008E0DD7">
              <w:rPr>
                <w:rFonts w:eastAsia="Times New Roman" w:cs="Calibri"/>
                <w:color w:val="000000"/>
                <w:sz w:val="18"/>
                <w:szCs w:val="18"/>
                <w:lang w:eastAsia="en-AU"/>
              </w:rPr>
              <w:t xml:space="preserve"> with a mortgage, Being purchased under a shared equity scheme);</w:t>
            </w:r>
          </w:p>
        </w:tc>
        <w:tc>
          <w:tcPr>
            <w:tcW w:w="2309" w:type="dxa"/>
            <w:tcBorders>
              <w:top w:val="single" w:sz="4" w:space="0" w:color="auto"/>
            </w:tcBorders>
            <w:shd w:val="clear" w:color="auto" w:fill="auto"/>
          </w:tcPr>
          <w:p w14:paraId="075A9DCD"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843" w:type="dxa"/>
            <w:vMerge w:val="restart"/>
            <w:tcBorders>
              <w:top w:val="single" w:sz="4" w:space="0" w:color="auto"/>
              <w:right w:val="single" w:sz="4" w:space="0" w:color="auto"/>
            </w:tcBorders>
          </w:tcPr>
          <w:p w14:paraId="3A646537"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22.3%</w:t>
            </w:r>
          </w:p>
        </w:tc>
      </w:tr>
      <w:tr w:rsidR="00FF106B" w:rsidRPr="008E0DD7" w14:paraId="6DE1438A" w14:textId="77777777" w:rsidTr="000E7A04">
        <w:trPr>
          <w:trHeight w:val="263"/>
        </w:trPr>
        <w:tc>
          <w:tcPr>
            <w:tcW w:w="2138" w:type="dxa"/>
            <w:vMerge/>
            <w:tcBorders>
              <w:left w:val="single" w:sz="4" w:space="0" w:color="auto"/>
              <w:bottom w:val="single" w:sz="4" w:space="0" w:color="auto"/>
            </w:tcBorders>
            <w:vAlign w:val="center"/>
          </w:tcPr>
          <w:p w14:paraId="6395E9A0"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093091C5" w14:textId="55C9B3E6"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1: </w:t>
            </w:r>
            <w:r w:rsidR="008917AD">
              <w:rPr>
                <w:rFonts w:eastAsia="Times New Roman" w:cs="Calibri"/>
                <w:color w:val="000000"/>
                <w:sz w:val="18"/>
                <w:szCs w:val="18"/>
                <w:lang w:eastAsia="en-AU"/>
              </w:rPr>
              <w:t>Rented</w:t>
            </w:r>
            <w:r w:rsidRPr="008E0DD7">
              <w:rPr>
                <w:rFonts w:eastAsia="Times New Roman" w:cs="Calibri"/>
                <w:color w:val="000000"/>
                <w:sz w:val="18"/>
                <w:szCs w:val="18"/>
                <w:lang w:eastAsia="en-AU"/>
              </w:rPr>
              <w:t xml:space="preserve"> (Rented, </w:t>
            </w:r>
            <w:proofErr w:type="gramStart"/>
            <w:r w:rsidRPr="008E0DD7">
              <w:rPr>
                <w:rFonts w:eastAsia="Times New Roman" w:cs="Calibri"/>
                <w:color w:val="000000"/>
                <w:sz w:val="18"/>
                <w:szCs w:val="18"/>
                <w:lang w:eastAsia="en-AU"/>
              </w:rPr>
              <w:t>Being</w:t>
            </w:r>
            <w:proofErr w:type="gramEnd"/>
            <w:r w:rsidRPr="008E0DD7">
              <w:rPr>
                <w:rFonts w:eastAsia="Times New Roman" w:cs="Calibri"/>
                <w:color w:val="000000"/>
                <w:sz w:val="18"/>
                <w:szCs w:val="18"/>
                <w:lang w:eastAsia="en-AU"/>
              </w:rPr>
              <w:t xml:space="preserve"> occupied rent-free, Being occupied under a life tenure scheme, Other tenure type)</w:t>
            </w:r>
          </w:p>
        </w:tc>
        <w:tc>
          <w:tcPr>
            <w:tcW w:w="2309" w:type="dxa"/>
            <w:tcBorders>
              <w:bottom w:val="single" w:sz="4" w:space="0" w:color="auto"/>
            </w:tcBorders>
            <w:shd w:val="clear" w:color="auto" w:fill="auto"/>
          </w:tcPr>
          <w:p w14:paraId="2754E299"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1.64 (1.62, 1.67)</w:t>
            </w:r>
          </w:p>
        </w:tc>
        <w:tc>
          <w:tcPr>
            <w:tcW w:w="1843" w:type="dxa"/>
            <w:vMerge/>
            <w:tcBorders>
              <w:bottom w:val="single" w:sz="4" w:space="0" w:color="auto"/>
              <w:right w:val="single" w:sz="4" w:space="0" w:color="auto"/>
            </w:tcBorders>
            <w:vAlign w:val="center"/>
          </w:tcPr>
          <w:p w14:paraId="7E85CB9D" w14:textId="77777777" w:rsidR="00FF106B" w:rsidRPr="008E0DD7" w:rsidRDefault="00FF106B" w:rsidP="00B13D90">
            <w:pPr>
              <w:ind w:left="0"/>
              <w:rPr>
                <w:rFonts w:eastAsia="Times New Roman" w:cs="Calibri"/>
                <w:color w:val="000000"/>
                <w:sz w:val="18"/>
                <w:szCs w:val="18"/>
                <w:lang w:eastAsia="en-AU"/>
              </w:rPr>
            </w:pPr>
          </w:p>
        </w:tc>
      </w:tr>
      <w:tr w:rsidR="00FF106B" w:rsidRPr="008E0DD7" w14:paraId="0AC70750" w14:textId="77777777" w:rsidTr="000E7A04">
        <w:trPr>
          <w:trHeight w:val="263"/>
        </w:trPr>
        <w:tc>
          <w:tcPr>
            <w:tcW w:w="2138" w:type="dxa"/>
            <w:vMerge w:val="restart"/>
            <w:tcBorders>
              <w:top w:val="single" w:sz="4" w:space="0" w:color="auto"/>
              <w:left w:val="single" w:sz="4" w:space="0" w:color="auto"/>
              <w:bottom w:val="single" w:sz="4" w:space="0" w:color="auto"/>
            </w:tcBorders>
          </w:tcPr>
          <w:p w14:paraId="75E8E88F"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House crowding (1 or more additional bedrooms needed)</w:t>
            </w:r>
          </w:p>
        </w:tc>
        <w:tc>
          <w:tcPr>
            <w:tcW w:w="3350" w:type="dxa"/>
            <w:tcBorders>
              <w:top w:val="single" w:sz="4" w:space="0" w:color="auto"/>
            </w:tcBorders>
            <w:shd w:val="clear" w:color="auto" w:fill="auto"/>
          </w:tcPr>
          <w:p w14:paraId="032EB7A7"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None needed/Spare bedrooms</w:t>
            </w:r>
          </w:p>
        </w:tc>
        <w:tc>
          <w:tcPr>
            <w:tcW w:w="2309" w:type="dxa"/>
            <w:tcBorders>
              <w:top w:val="single" w:sz="4" w:space="0" w:color="auto"/>
            </w:tcBorders>
            <w:shd w:val="clear" w:color="auto" w:fill="auto"/>
          </w:tcPr>
          <w:p w14:paraId="32484554"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843" w:type="dxa"/>
            <w:vMerge w:val="restart"/>
            <w:tcBorders>
              <w:top w:val="single" w:sz="4" w:space="0" w:color="auto"/>
              <w:bottom w:val="single" w:sz="4" w:space="0" w:color="auto"/>
              <w:right w:val="single" w:sz="4" w:space="0" w:color="auto"/>
            </w:tcBorders>
          </w:tcPr>
          <w:p w14:paraId="1998822F"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23.6%</w:t>
            </w:r>
          </w:p>
        </w:tc>
      </w:tr>
      <w:tr w:rsidR="00FF106B" w:rsidRPr="008E0DD7" w14:paraId="699F181C" w14:textId="77777777" w:rsidTr="000E7A04">
        <w:trPr>
          <w:trHeight w:val="263"/>
        </w:trPr>
        <w:tc>
          <w:tcPr>
            <w:tcW w:w="2138" w:type="dxa"/>
            <w:vMerge/>
            <w:tcBorders>
              <w:left w:val="single" w:sz="4" w:space="0" w:color="auto"/>
              <w:bottom w:val="single" w:sz="4" w:space="0" w:color="auto"/>
            </w:tcBorders>
            <w:vAlign w:val="center"/>
          </w:tcPr>
          <w:p w14:paraId="1070516C"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3FF0490B"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One or more extra bedrooms needed</w:t>
            </w:r>
          </w:p>
        </w:tc>
        <w:tc>
          <w:tcPr>
            <w:tcW w:w="2309" w:type="dxa"/>
            <w:tcBorders>
              <w:bottom w:val="single" w:sz="4" w:space="0" w:color="auto"/>
            </w:tcBorders>
            <w:shd w:val="clear" w:color="auto" w:fill="auto"/>
          </w:tcPr>
          <w:p w14:paraId="002EF64E"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1.58 (1.55, 1.62)</w:t>
            </w:r>
          </w:p>
        </w:tc>
        <w:tc>
          <w:tcPr>
            <w:tcW w:w="1843" w:type="dxa"/>
            <w:vMerge/>
            <w:tcBorders>
              <w:bottom w:val="single" w:sz="4" w:space="0" w:color="auto"/>
              <w:right w:val="single" w:sz="4" w:space="0" w:color="auto"/>
            </w:tcBorders>
            <w:vAlign w:val="center"/>
          </w:tcPr>
          <w:p w14:paraId="24ABB081" w14:textId="77777777" w:rsidR="00FF106B" w:rsidRPr="008E0DD7" w:rsidRDefault="00FF106B" w:rsidP="00B13D90">
            <w:pPr>
              <w:ind w:left="0"/>
              <w:rPr>
                <w:rFonts w:eastAsia="Times New Roman" w:cs="Calibri"/>
                <w:color w:val="000000"/>
                <w:sz w:val="18"/>
                <w:szCs w:val="18"/>
                <w:lang w:eastAsia="en-AU"/>
              </w:rPr>
            </w:pPr>
          </w:p>
        </w:tc>
      </w:tr>
      <w:tr w:rsidR="00FF106B" w:rsidRPr="008E0DD7" w14:paraId="280A18BA" w14:textId="77777777" w:rsidTr="000E7A04">
        <w:trPr>
          <w:trHeight w:val="263"/>
        </w:trPr>
        <w:tc>
          <w:tcPr>
            <w:tcW w:w="2138" w:type="dxa"/>
            <w:tcBorders>
              <w:top w:val="single" w:sz="4" w:space="0" w:color="auto"/>
              <w:left w:val="single" w:sz="4" w:space="0" w:color="auto"/>
              <w:bottom w:val="single" w:sz="4" w:space="0" w:color="auto"/>
            </w:tcBorders>
            <w:shd w:val="clear" w:color="auto" w:fill="D0CECE" w:themeFill="background2" w:themeFillShade="E6"/>
            <w:vAlign w:val="center"/>
          </w:tcPr>
          <w:p w14:paraId="176CCAD5" w14:textId="77777777" w:rsidR="00FF106B" w:rsidRPr="008E0DD7" w:rsidRDefault="00FF106B" w:rsidP="00B13D90">
            <w:pPr>
              <w:ind w:left="0"/>
              <w:rPr>
                <w:rFonts w:eastAsia="Times New Roman" w:cs="Calibri"/>
                <w:b/>
                <w:bCs/>
                <w:color w:val="000000"/>
                <w:sz w:val="18"/>
                <w:szCs w:val="18"/>
                <w:lang w:eastAsia="en-AU"/>
              </w:rPr>
            </w:pPr>
            <w:r w:rsidRPr="008E0DD7">
              <w:rPr>
                <w:rFonts w:eastAsia="Times New Roman" w:cs="Calibri"/>
                <w:b/>
                <w:bCs/>
                <w:color w:val="000000"/>
                <w:sz w:val="18"/>
                <w:szCs w:val="18"/>
                <w:lang w:eastAsia="en-AU"/>
              </w:rPr>
              <w:t>Risk factors</w:t>
            </w:r>
          </w:p>
        </w:tc>
        <w:tc>
          <w:tcPr>
            <w:tcW w:w="3350" w:type="dxa"/>
            <w:tcBorders>
              <w:top w:val="single" w:sz="4" w:space="0" w:color="auto"/>
              <w:bottom w:val="single" w:sz="4" w:space="0" w:color="auto"/>
            </w:tcBorders>
            <w:shd w:val="clear" w:color="auto" w:fill="D0CECE" w:themeFill="background2" w:themeFillShade="E6"/>
          </w:tcPr>
          <w:p w14:paraId="43AE0CFE" w14:textId="77777777" w:rsidR="00FF106B" w:rsidRPr="008E0DD7" w:rsidRDefault="00FF106B" w:rsidP="00B13D90">
            <w:pPr>
              <w:ind w:left="0"/>
              <w:rPr>
                <w:rFonts w:eastAsia="Times New Roman" w:cs="Calibri"/>
                <w:color w:val="000000"/>
                <w:sz w:val="18"/>
                <w:szCs w:val="18"/>
                <w:lang w:eastAsia="en-AU"/>
              </w:rPr>
            </w:pPr>
          </w:p>
        </w:tc>
        <w:tc>
          <w:tcPr>
            <w:tcW w:w="2309" w:type="dxa"/>
            <w:tcBorders>
              <w:top w:val="single" w:sz="4" w:space="0" w:color="auto"/>
              <w:bottom w:val="single" w:sz="4" w:space="0" w:color="auto"/>
            </w:tcBorders>
            <w:shd w:val="clear" w:color="auto" w:fill="D0CECE" w:themeFill="background2" w:themeFillShade="E6"/>
          </w:tcPr>
          <w:p w14:paraId="07354E49" w14:textId="77777777" w:rsidR="00FF106B" w:rsidRPr="008E0DD7" w:rsidRDefault="00FF106B" w:rsidP="00B13D90">
            <w:pPr>
              <w:ind w:left="0"/>
              <w:jc w:val="center"/>
              <w:rPr>
                <w:rFonts w:eastAsia="Times New Roman" w:cs="Calibri"/>
                <w:color w:val="000000"/>
                <w:sz w:val="18"/>
                <w:szCs w:val="18"/>
                <w:lang w:eastAsia="en-AU"/>
              </w:rPr>
            </w:pPr>
          </w:p>
        </w:tc>
        <w:tc>
          <w:tcPr>
            <w:tcW w:w="1843" w:type="dxa"/>
            <w:tcBorders>
              <w:top w:val="single" w:sz="4" w:space="0" w:color="auto"/>
              <w:bottom w:val="single" w:sz="4" w:space="0" w:color="auto"/>
              <w:right w:val="single" w:sz="4" w:space="0" w:color="auto"/>
            </w:tcBorders>
            <w:shd w:val="clear" w:color="auto" w:fill="D0CECE" w:themeFill="background2" w:themeFillShade="E6"/>
            <w:vAlign w:val="center"/>
          </w:tcPr>
          <w:p w14:paraId="2308EA1D" w14:textId="77777777" w:rsidR="00FF106B" w:rsidRPr="008E0DD7" w:rsidRDefault="00FF106B" w:rsidP="00B13D90">
            <w:pPr>
              <w:ind w:left="0"/>
              <w:rPr>
                <w:rFonts w:eastAsia="Times New Roman" w:cs="Calibri"/>
                <w:color w:val="000000"/>
                <w:sz w:val="18"/>
                <w:szCs w:val="18"/>
                <w:lang w:eastAsia="en-AU"/>
              </w:rPr>
            </w:pPr>
          </w:p>
        </w:tc>
      </w:tr>
      <w:tr w:rsidR="00FF106B" w:rsidRPr="008E0DD7" w14:paraId="0B1E8168" w14:textId="77777777" w:rsidTr="000E7A04">
        <w:trPr>
          <w:trHeight w:val="263"/>
        </w:trPr>
        <w:tc>
          <w:tcPr>
            <w:tcW w:w="2138" w:type="dxa"/>
            <w:vMerge w:val="restart"/>
            <w:tcBorders>
              <w:top w:val="single" w:sz="4" w:space="0" w:color="auto"/>
              <w:left w:val="single" w:sz="4" w:space="0" w:color="auto"/>
            </w:tcBorders>
          </w:tcPr>
          <w:p w14:paraId="26636845"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Child is regularly read to at home</w:t>
            </w:r>
          </w:p>
        </w:tc>
        <w:tc>
          <w:tcPr>
            <w:tcW w:w="3350" w:type="dxa"/>
            <w:tcBorders>
              <w:top w:val="single" w:sz="4" w:space="0" w:color="auto"/>
            </w:tcBorders>
            <w:shd w:val="clear" w:color="auto" w:fill="auto"/>
          </w:tcPr>
          <w:p w14:paraId="4EA3EA98"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1: Yes (Very true or somewhat true)</w:t>
            </w:r>
          </w:p>
        </w:tc>
        <w:tc>
          <w:tcPr>
            <w:tcW w:w="2309" w:type="dxa"/>
            <w:tcBorders>
              <w:top w:val="single" w:sz="4" w:space="0" w:color="auto"/>
            </w:tcBorders>
            <w:shd w:val="clear" w:color="auto" w:fill="auto"/>
          </w:tcPr>
          <w:p w14:paraId="016BA6A9"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Reference</w:t>
            </w:r>
          </w:p>
        </w:tc>
        <w:tc>
          <w:tcPr>
            <w:tcW w:w="1843" w:type="dxa"/>
            <w:vMerge w:val="restart"/>
            <w:tcBorders>
              <w:top w:val="single" w:sz="4" w:space="0" w:color="auto"/>
              <w:right w:val="single" w:sz="4" w:space="0" w:color="auto"/>
            </w:tcBorders>
          </w:tcPr>
          <w:p w14:paraId="19E541EB"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9.5%</w:t>
            </w:r>
          </w:p>
        </w:tc>
      </w:tr>
      <w:tr w:rsidR="00FF106B" w:rsidRPr="008E0DD7" w14:paraId="29F7BE16" w14:textId="77777777" w:rsidTr="000E7A04">
        <w:trPr>
          <w:trHeight w:val="263"/>
        </w:trPr>
        <w:tc>
          <w:tcPr>
            <w:tcW w:w="2138" w:type="dxa"/>
            <w:vMerge/>
            <w:tcBorders>
              <w:left w:val="single" w:sz="4" w:space="0" w:color="auto"/>
              <w:bottom w:val="single" w:sz="4" w:space="0" w:color="auto"/>
            </w:tcBorders>
            <w:vAlign w:val="center"/>
          </w:tcPr>
          <w:p w14:paraId="2C573821"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291114CE"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0: No (Not Sure)</w:t>
            </w:r>
          </w:p>
        </w:tc>
        <w:tc>
          <w:tcPr>
            <w:tcW w:w="2309" w:type="dxa"/>
            <w:tcBorders>
              <w:bottom w:val="single" w:sz="4" w:space="0" w:color="auto"/>
            </w:tcBorders>
            <w:shd w:val="clear" w:color="auto" w:fill="auto"/>
          </w:tcPr>
          <w:p w14:paraId="0F57F79F"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4.06 (4.00, 4.11)</w:t>
            </w:r>
          </w:p>
        </w:tc>
        <w:tc>
          <w:tcPr>
            <w:tcW w:w="1843" w:type="dxa"/>
            <w:vMerge/>
            <w:tcBorders>
              <w:bottom w:val="single" w:sz="4" w:space="0" w:color="auto"/>
              <w:right w:val="single" w:sz="4" w:space="0" w:color="auto"/>
            </w:tcBorders>
            <w:vAlign w:val="center"/>
          </w:tcPr>
          <w:p w14:paraId="3CC34340" w14:textId="77777777" w:rsidR="00FF106B" w:rsidRPr="008E0DD7" w:rsidRDefault="00FF106B" w:rsidP="00B13D90">
            <w:pPr>
              <w:ind w:left="0"/>
              <w:rPr>
                <w:rFonts w:eastAsia="Times New Roman" w:cs="Calibri"/>
                <w:color w:val="000000"/>
                <w:sz w:val="18"/>
                <w:szCs w:val="18"/>
                <w:lang w:eastAsia="en-AU"/>
              </w:rPr>
            </w:pPr>
          </w:p>
        </w:tc>
      </w:tr>
      <w:tr w:rsidR="00FF106B" w:rsidRPr="008E0DD7" w14:paraId="40AEC69B" w14:textId="77777777" w:rsidTr="000E7A04">
        <w:trPr>
          <w:trHeight w:val="263"/>
        </w:trPr>
        <w:tc>
          <w:tcPr>
            <w:tcW w:w="2138" w:type="dxa"/>
            <w:vMerge w:val="restart"/>
            <w:tcBorders>
              <w:top w:val="single" w:sz="4" w:space="0" w:color="auto"/>
              <w:left w:val="single" w:sz="4" w:space="0" w:color="auto"/>
            </w:tcBorders>
          </w:tcPr>
          <w:p w14:paraId="20442D42"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Mother’s age at birth (teenager)</w:t>
            </w:r>
          </w:p>
        </w:tc>
        <w:tc>
          <w:tcPr>
            <w:tcW w:w="3350" w:type="dxa"/>
            <w:tcBorders>
              <w:top w:val="single" w:sz="4" w:space="0" w:color="auto"/>
            </w:tcBorders>
            <w:shd w:val="clear" w:color="auto" w:fill="auto"/>
          </w:tcPr>
          <w:p w14:paraId="7288F997"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0:&gt;=20 years</w:t>
            </w:r>
          </w:p>
        </w:tc>
        <w:tc>
          <w:tcPr>
            <w:tcW w:w="2309" w:type="dxa"/>
            <w:tcBorders>
              <w:top w:val="single" w:sz="4" w:space="0" w:color="auto"/>
            </w:tcBorders>
            <w:shd w:val="clear" w:color="auto" w:fill="auto"/>
          </w:tcPr>
          <w:p w14:paraId="0BDC140A"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Reference</w:t>
            </w:r>
          </w:p>
        </w:tc>
        <w:tc>
          <w:tcPr>
            <w:tcW w:w="1843" w:type="dxa"/>
            <w:vMerge w:val="restart"/>
            <w:tcBorders>
              <w:top w:val="single" w:sz="4" w:space="0" w:color="auto"/>
              <w:right w:val="single" w:sz="4" w:space="0" w:color="auto"/>
            </w:tcBorders>
          </w:tcPr>
          <w:p w14:paraId="14F9729E"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8.2%</w:t>
            </w:r>
          </w:p>
        </w:tc>
      </w:tr>
      <w:tr w:rsidR="00FF106B" w:rsidRPr="008E0DD7" w14:paraId="41A560B6" w14:textId="77777777" w:rsidTr="000E7A04">
        <w:trPr>
          <w:trHeight w:val="263"/>
        </w:trPr>
        <w:tc>
          <w:tcPr>
            <w:tcW w:w="2138" w:type="dxa"/>
            <w:vMerge/>
            <w:tcBorders>
              <w:left w:val="single" w:sz="4" w:space="0" w:color="auto"/>
              <w:bottom w:val="single" w:sz="4" w:space="0" w:color="auto"/>
            </w:tcBorders>
            <w:vAlign w:val="center"/>
          </w:tcPr>
          <w:p w14:paraId="0C05EC6C"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5A4BA2FB"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1:&lt;20 years</w:t>
            </w:r>
          </w:p>
        </w:tc>
        <w:tc>
          <w:tcPr>
            <w:tcW w:w="2309" w:type="dxa"/>
            <w:tcBorders>
              <w:bottom w:val="single" w:sz="4" w:space="0" w:color="auto"/>
            </w:tcBorders>
            <w:shd w:val="clear" w:color="auto" w:fill="auto"/>
          </w:tcPr>
          <w:p w14:paraId="22B8566B"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1.92 (1.87, 1.97)</w:t>
            </w:r>
          </w:p>
        </w:tc>
        <w:tc>
          <w:tcPr>
            <w:tcW w:w="1843" w:type="dxa"/>
            <w:vMerge/>
            <w:tcBorders>
              <w:bottom w:val="single" w:sz="4" w:space="0" w:color="auto"/>
              <w:right w:val="single" w:sz="4" w:space="0" w:color="auto"/>
            </w:tcBorders>
          </w:tcPr>
          <w:p w14:paraId="14D81B8B"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2B318B8D" w14:textId="77777777" w:rsidTr="000E7A04">
        <w:trPr>
          <w:trHeight w:val="263"/>
        </w:trPr>
        <w:tc>
          <w:tcPr>
            <w:tcW w:w="2138" w:type="dxa"/>
            <w:vMerge w:val="restart"/>
            <w:tcBorders>
              <w:top w:val="single" w:sz="4" w:space="0" w:color="auto"/>
              <w:left w:val="single" w:sz="4" w:space="0" w:color="auto"/>
            </w:tcBorders>
          </w:tcPr>
          <w:p w14:paraId="007C0F52"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Preschool attendance</w:t>
            </w:r>
          </w:p>
        </w:tc>
        <w:tc>
          <w:tcPr>
            <w:tcW w:w="3350" w:type="dxa"/>
            <w:tcBorders>
              <w:top w:val="single" w:sz="4" w:space="0" w:color="auto"/>
            </w:tcBorders>
            <w:shd w:val="clear" w:color="auto" w:fill="auto"/>
          </w:tcPr>
          <w:p w14:paraId="3264712A"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1: Yes</w:t>
            </w:r>
          </w:p>
        </w:tc>
        <w:tc>
          <w:tcPr>
            <w:tcW w:w="2309" w:type="dxa"/>
            <w:tcBorders>
              <w:top w:val="single" w:sz="4" w:space="0" w:color="auto"/>
            </w:tcBorders>
            <w:shd w:val="clear" w:color="auto" w:fill="auto"/>
          </w:tcPr>
          <w:p w14:paraId="525630D3"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Reference</w:t>
            </w:r>
          </w:p>
        </w:tc>
        <w:tc>
          <w:tcPr>
            <w:tcW w:w="1843" w:type="dxa"/>
            <w:vMerge w:val="restart"/>
            <w:tcBorders>
              <w:top w:val="single" w:sz="4" w:space="0" w:color="auto"/>
              <w:right w:val="single" w:sz="4" w:space="0" w:color="auto"/>
            </w:tcBorders>
          </w:tcPr>
          <w:p w14:paraId="4F9BE874"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10.9%</w:t>
            </w:r>
          </w:p>
        </w:tc>
      </w:tr>
      <w:tr w:rsidR="00FF106B" w:rsidRPr="008E0DD7" w14:paraId="3711DDED" w14:textId="77777777" w:rsidTr="000E7A04">
        <w:trPr>
          <w:trHeight w:val="263"/>
        </w:trPr>
        <w:tc>
          <w:tcPr>
            <w:tcW w:w="2138" w:type="dxa"/>
            <w:vMerge/>
            <w:tcBorders>
              <w:left w:val="single" w:sz="4" w:space="0" w:color="auto"/>
              <w:bottom w:val="single" w:sz="4" w:space="0" w:color="auto"/>
            </w:tcBorders>
            <w:vAlign w:val="center"/>
          </w:tcPr>
          <w:p w14:paraId="26C358CC"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2F3242E8"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0: No</w:t>
            </w:r>
          </w:p>
        </w:tc>
        <w:tc>
          <w:tcPr>
            <w:tcW w:w="2309" w:type="dxa"/>
            <w:tcBorders>
              <w:bottom w:val="single" w:sz="4" w:space="0" w:color="auto"/>
            </w:tcBorders>
            <w:shd w:val="clear" w:color="auto" w:fill="auto"/>
          </w:tcPr>
          <w:p w14:paraId="363D8BFC"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1.79 (1.75, 1.82)</w:t>
            </w:r>
          </w:p>
        </w:tc>
        <w:tc>
          <w:tcPr>
            <w:tcW w:w="1843" w:type="dxa"/>
            <w:vMerge/>
            <w:tcBorders>
              <w:bottom w:val="single" w:sz="4" w:space="0" w:color="auto"/>
              <w:right w:val="single" w:sz="4" w:space="0" w:color="auto"/>
            </w:tcBorders>
          </w:tcPr>
          <w:p w14:paraId="723003E2"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5C2782A5" w14:textId="77777777" w:rsidTr="000E7A04">
        <w:trPr>
          <w:trHeight w:val="263"/>
        </w:trPr>
        <w:tc>
          <w:tcPr>
            <w:tcW w:w="2138" w:type="dxa"/>
            <w:vMerge w:val="restart"/>
            <w:tcBorders>
              <w:top w:val="single" w:sz="4" w:space="0" w:color="auto"/>
              <w:left w:val="single" w:sz="4" w:space="0" w:color="auto"/>
              <w:bottom w:val="single" w:sz="4" w:space="0" w:color="auto"/>
            </w:tcBorders>
          </w:tcPr>
          <w:p w14:paraId="437BAB6F"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Parental death</w:t>
            </w:r>
          </w:p>
        </w:tc>
        <w:tc>
          <w:tcPr>
            <w:tcW w:w="3350" w:type="dxa"/>
            <w:tcBorders>
              <w:top w:val="single" w:sz="4" w:space="0" w:color="auto"/>
            </w:tcBorders>
            <w:shd w:val="clear" w:color="auto" w:fill="auto"/>
          </w:tcPr>
          <w:p w14:paraId="7A6C8F19"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0: No</w:t>
            </w:r>
          </w:p>
        </w:tc>
        <w:tc>
          <w:tcPr>
            <w:tcW w:w="2309" w:type="dxa"/>
            <w:tcBorders>
              <w:top w:val="single" w:sz="4" w:space="0" w:color="auto"/>
            </w:tcBorders>
            <w:shd w:val="clear" w:color="auto" w:fill="auto"/>
          </w:tcPr>
          <w:p w14:paraId="31BAA0C1"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Reference</w:t>
            </w:r>
          </w:p>
        </w:tc>
        <w:tc>
          <w:tcPr>
            <w:tcW w:w="1843" w:type="dxa"/>
            <w:vMerge w:val="restart"/>
            <w:tcBorders>
              <w:top w:val="single" w:sz="4" w:space="0" w:color="auto"/>
              <w:bottom w:val="single" w:sz="4" w:space="0" w:color="auto"/>
              <w:right w:val="single" w:sz="4" w:space="0" w:color="auto"/>
            </w:tcBorders>
          </w:tcPr>
          <w:p w14:paraId="5FB5CA87"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6.9%</w:t>
            </w:r>
          </w:p>
        </w:tc>
      </w:tr>
      <w:tr w:rsidR="00FF106B" w:rsidRPr="008E0DD7" w14:paraId="1C12D854" w14:textId="77777777" w:rsidTr="000E7A04">
        <w:trPr>
          <w:trHeight w:val="263"/>
        </w:trPr>
        <w:tc>
          <w:tcPr>
            <w:tcW w:w="2138" w:type="dxa"/>
            <w:vMerge/>
            <w:tcBorders>
              <w:left w:val="single" w:sz="4" w:space="0" w:color="auto"/>
              <w:bottom w:val="single" w:sz="4" w:space="0" w:color="auto"/>
            </w:tcBorders>
            <w:vAlign w:val="center"/>
          </w:tcPr>
          <w:p w14:paraId="72CBD977"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1162AF28" w14:textId="77777777" w:rsidR="00FF106B" w:rsidRPr="008E0DD7" w:rsidRDefault="00FF106B" w:rsidP="00B13D90">
            <w:pPr>
              <w:ind w:left="0"/>
              <w:rPr>
                <w:rFonts w:eastAsia="Times New Roman" w:cs="Calibri"/>
                <w:color w:val="000000"/>
                <w:sz w:val="18"/>
                <w:szCs w:val="18"/>
                <w:lang w:eastAsia="en-AU"/>
              </w:rPr>
            </w:pPr>
            <w:r w:rsidRPr="008E0DD7">
              <w:rPr>
                <w:rFonts w:cs="Calibri"/>
                <w:color w:val="000000"/>
                <w:sz w:val="18"/>
                <w:szCs w:val="18"/>
              </w:rPr>
              <w:t>1: Yes</w:t>
            </w:r>
          </w:p>
        </w:tc>
        <w:tc>
          <w:tcPr>
            <w:tcW w:w="2309" w:type="dxa"/>
            <w:tcBorders>
              <w:bottom w:val="single" w:sz="4" w:space="0" w:color="auto"/>
            </w:tcBorders>
            <w:shd w:val="clear" w:color="auto" w:fill="auto"/>
          </w:tcPr>
          <w:p w14:paraId="11E64E00" w14:textId="77777777" w:rsidR="00FF106B" w:rsidRPr="008E0DD7" w:rsidRDefault="00FF106B" w:rsidP="00B13D90">
            <w:pPr>
              <w:ind w:left="0"/>
              <w:jc w:val="center"/>
              <w:rPr>
                <w:rFonts w:eastAsia="Times New Roman" w:cs="Calibri"/>
                <w:color w:val="000000"/>
                <w:sz w:val="18"/>
                <w:szCs w:val="18"/>
                <w:lang w:eastAsia="en-AU"/>
              </w:rPr>
            </w:pPr>
            <w:r w:rsidRPr="008E0DD7">
              <w:rPr>
                <w:rFonts w:cs="Calibri"/>
                <w:color w:val="000000"/>
                <w:sz w:val="18"/>
                <w:szCs w:val="18"/>
              </w:rPr>
              <w:t>1.59 (1.42, 1.78)</w:t>
            </w:r>
          </w:p>
        </w:tc>
        <w:tc>
          <w:tcPr>
            <w:tcW w:w="1843" w:type="dxa"/>
            <w:vMerge/>
            <w:tcBorders>
              <w:bottom w:val="single" w:sz="4" w:space="0" w:color="auto"/>
              <w:right w:val="single" w:sz="4" w:space="0" w:color="auto"/>
            </w:tcBorders>
          </w:tcPr>
          <w:p w14:paraId="4B4B1FE1"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63788357" w14:textId="77777777" w:rsidTr="000E7A04">
        <w:trPr>
          <w:trHeight w:val="263"/>
        </w:trPr>
        <w:tc>
          <w:tcPr>
            <w:tcW w:w="2138" w:type="dxa"/>
            <w:tcBorders>
              <w:top w:val="single" w:sz="4" w:space="0" w:color="auto"/>
              <w:left w:val="single" w:sz="4" w:space="0" w:color="auto"/>
              <w:bottom w:val="single" w:sz="4" w:space="0" w:color="auto"/>
            </w:tcBorders>
            <w:shd w:val="clear" w:color="auto" w:fill="D0CECE" w:themeFill="background2" w:themeFillShade="E6"/>
            <w:vAlign w:val="center"/>
          </w:tcPr>
          <w:p w14:paraId="1A01BCF9" w14:textId="77777777" w:rsidR="00FF106B" w:rsidRPr="008E0DD7" w:rsidRDefault="00FF106B" w:rsidP="00B13D90">
            <w:pPr>
              <w:ind w:left="0"/>
              <w:rPr>
                <w:rFonts w:eastAsia="Times New Roman" w:cs="Calibri"/>
                <w:b/>
                <w:bCs/>
                <w:color w:val="000000"/>
                <w:sz w:val="18"/>
                <w:szCs w:val="18"/>
                <w:lang w:eastAsia="en-AU"/>
              </w:rPr>
            </w:pPr>
            <w:r w:rsidRPr="008E0DD7">
              <w:rPr>
                <w:rFonts w:eastAsia="Times New Roman" w:cs="Calibri"/>
                <w:b/>
                <w:bCs/>
                <w:color w:val="000000"/>
                <w:sz w:val="18"/>
                <w:szCs w:val="18"/>
                <w:lang w:eastAsia="en-AU"/>
              </w:rPr>
              <w:t>Priority populations</w:t>
            </w:r>
          </w:p>
        </w:tc>
        <w:tc>
          <w:tcPr>
            <w:tcW w:w="3350" w:type="dxa"/>
            <w:tcBorders>
              <w:top w:val="single" w:sz="4" w:space="0" w:color="auto"/>
              <w:bottom w:val="single" w:sz="4" w:space="0" w:color="auto"/>
            </w:tcBorders>
            <w:shd w:val="clear" w:color="auto" w:fill="D0CECE" w:themeFill="background2" w:themeFillShade="E6"/>
          </w:tcPr>
          <w:p w14:paraId="4FBB679C" w14:textId="77777777" w:rsidR="00FF106B" w:rsidRPr="008E0DD7" w:rsidRDefault="00FF106B" w:rsidP="00B13D90">
            <w:pPr>
              <w:ind w:left="0"/>
              <w:rPr>
                <w:rFonts w:cs="Calibri"/>
                <w:color w:val="000000"/>
                <w:sz w:val="18"/>
                <w:szCs w:val="18"/>
              </w:rPr>
            </w:pPr>
          </w:p>
        </w:tc>
        <w:tc>
          <w:tcPr>
            <w:tcW w:w="2309" w:type="dxa"/>
            <w:tcBorders>
              <w:top w:val="single" w:sz="4" w:space="0" w:color="auto"/>
              <w:bottom w:val="single" w:sz="4" w:space="0" w:color="auto"/>
            </w:tcBorders>
            <w:shd w:val="clear" w:color="auto" w:fill="D0CECE" w:themeFill="background2" w:themeFillShade="E6"/>
          </w:tcPr>
          <w:p w14:paraId="6382ACA1" w14:textId="77777777" w:rsidR="00FF106B" w:rsidRPr="008E0DD7" w:rsidRDefault="00FF106B" w:rsidP="00B13D90">
            <w:pPr>
              <w:ind w:left="0"/>
              <w:jc w:val="center"/>
              <w:rPr>
                <w:rFonts w:cs="Calibri"/>
                <w:color w:val="000000"/>
                <w:sz w:val="18"/>
                <w:szCs w:val="18"/>
              </w:rPr>
            </w:pPr>
          </w:p>
        </w:tc>
        <w:tc>
          <w:tcPr>
            <w:tcW w:w="1843" w:type="dxa"/>
            <w:tcBorders>
              <w:top w:val="single" w:sz="4" w:space="0" w:color="auto"/>
              <w:bottom w:val="single" w:sz="4" w:space="0" w:color="auto"/>
              <w:right w:val="single" w:sz="4" w:space="0" w:color="auto"/>
            </w:tcBorders>
            <w:shd w:val="clear" w:color="auto" w:fill="D0CECE" w:themeFill="background2" w:themeFillShade="E6"/>
          </w:tcPr>
          <w:p w14:paraId="272577FA"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6C0C59D8" w14:textId="77777777" w:rsidTr="000E7A04">
        <w:trPr>
          <w:trHeight w:val="263"/>
        </w:trPr>
        <w:tc>
          <w:tcPr>
            <w:tcW w:w="2138" w:type="dxa"/>
            <w:vMerge w:val="restart"/>
            <w:tcBorders>
              <w:top w:val="single" w:sz="4" w:space="0" w:color="auto"/>
              <w:left w:val="single" w:sz="4" w:space="0" w:color="auto"/>
            </w:tcBorders>
          </w:tcPr>
          <w:p w14:paraId="2153926C" w14:textId="30642854"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not proficient in English</w:t>
            </w:r>
          </w:p>
        </w:tc>
        <w:tc>
          <w:tcPr>
            <w:tcW w:w="3350" w:type="dxa"/>
            <w:tcBorders>
              <w:top w:val="single" w:sz="4" w:space="0" w:color="auto"/>
            </w:tcBorders>
            <w:shd w:val="clear" w:color="auto" w:fill="auto"/>
          </w:tcPr>
          <w:p w14:paraId="1E250FB4"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0: No (Very good, good, average)</w:t>
            </w:r>
          </w:p>
        </w:tc>
        <w:tc>
          <w:tcPr>
            <w:tcW w:w="2309" w:type="dxa"/>
            <w:tcBorders>
              <w:top w:val="single" w:sz="4" w:space="0" w:color="auto"/>
            </w:tcBorders>
            <w:shd w:val="clear" w:color="auto" w:fill="auto"/>
          </w:tcPr>
          <w:p w14:paraId="0ED83766"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Reference</w:t>
            </w:r>
          </w:p>
        </w:tc>
        <w:tc>
          <w:tcPr>
            <w:tcW w:w="1843" w:type="dxa"/>
            <w:vMerge w:val="restart"/>
            <w:tcBorders>
              <w:top w:val="single" w:sz="4" w:space="0" w:color="auto"/>
              <w:right w:val="single" w:sz="4" w:space="0" w:color="auto"/>
            </w:tcBorders>
          </w:tcPr>
          <w:p w14:paraId="17D1F0B7"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0.1%</w:t>
            </w:r>
          </w:p>
        </w:tc>
      </w:tr>
      <w:tr w:rsidR="00FF106B" w:rsidRPr="008E0DD7" w14:paraId="585306E0" w14:textId="77777777" w:rsidTr="000E7A04">
        <w:trPr>
          <w:trHeight w:val="263"/>
        </w:trPr>
        <w:tc>
          <w:tcPr>
            <w:tcW w:w="2138" w:type="dxa"/>
            <w:vMerge/>
            <w:tcBorders>
              <w:left w:val="single" w:sz="4" w:space="0" w:color="auto"/>
              <w:bottom w:val="single" w:sz="4" w:space="0" w:color="auto"/>
            </w:tcBorders>
            <w:vAlign w:val="center"/>
          </w:tcPr>
          <w:p w14:paraId="30DFAA9B"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0FA0CEF5"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1: Yes (Very poor or poor)</w:t>
            </w:r>
          </w:p>
        </w:tc>
        <w:tc>
          <w:tcPr>
            <w:tcW w:w="2309" w:type="dxa"/>
            <w:tcBorders>
              <w:bottom w:val="single" w:sz="4" w:space="0" w:color="auto"/>
            </w:tcBorders>
            <w:shd w:val="clear" w:color="auto" w:fill="auto"/>
          </w:tcPr>
          <w:p w14:paraId="27304DE5"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5.29 (5.24, 5.34)</w:t>
            </w:r>
          </w:p>
        </w:tc>
        <w:tc>
          <w:tcPr>
            <w:tcW w:w="1843" w:type="dxa"/>
            <w:vMerge/>
            <w:tcBorders>
              <w:bottom w:val="single" w:sz="4" w:space="0" w:color="auto"/>
              <w:right w:val="single" w:sz="4" w:space="0" w:color="auto"/>
            </w:tcBorders>
          </w:tcPr>
          <w:p w14:paraId="03290936"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55C591D7" w14:textId="77777777" w:rsidTr="000E7A04">
        <w:trPr>
          <w:trHeight w:val="263"/>
        </w:trPr>
        <w:tc>
          <w:tcPr>
            <w:tcW w:w="2138" w:type="dxa"/>
            <w:vMerge w:val="restart"/>
            <w:tcBorders>
              <w:top w:val="single" w:sz="4" w:space="0" w:color="auto"/>
              <w:left w:val="single" w:sz="4" w:space="0" w:color="auto"/>
            </w:tcBorders>
          </w:tcPr>
          <w:p w14:paraId="043BAA4E"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 ancestry</w:t>
            </w:r>
          </w:p>
        </w:tc>
        <w:tc>
          <w:tcPr>
            <w:tcW w:w="3350" w:type="dxa"/>
            <w:tcBorders>
              <w:top w:val="single" w:sz="4" w:space="0" w:color="auto"/>
            </w:tcBorders>
            <w:shd w:val="clear" w:color="auto" w:fill="auto"/>
          </w:tcPr>
          <w:p w14:paraId="00011E2C" w14:textId="1645048E"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0: Anglo-Celtic</w:t>
            </w:r>
            <w:r w:rsidR="00DF4296">
              <w:rPr>
                <w:rFonts w:eastAsia="Times New Roman" w:cs="Calibri"/>
                <w:color w:val="000000"/>
                <w:sz w:val="18"/>
                <w:szCs w:val="18"/>
                <w:lang w:eastAsia="en-AU"/>
              </w:rPr>
              <w:t xml:space="preserve"> </w:t>
            </w:r>
            <w:r w:rsidRPr="008E0DD7">
              <w:rPr>
                <w:rFonts w:eastAsia="Times New Roman" w:cs="Calibri"/>
                <w:color w:val="000000"/>
                <w:sz w:val="18"/>
                <w:szCs w:val="18"/>
                <w:vertAlign w:val="superscript"/>
                <w:lang w:eastAsia="en-AU"/>
              </w:rPr>
              <w:t>a</w:t>
            </w:r>
          </w:p>
        </w:tc>
        <w:tc>
          <w:tcPr>
            <w:tcW w:w="2309" w:type="dxa"/>
            <w:tcBorders>
              <w:top w:val="single" w:sz="4" w:space="0" w:color="auto"/>
            </w:tcBorders>
            <w:shd w:val="clear" w:color="auto" w:fill="auto"/>
          </w:tcPr>
          <w:p w14:paraId="45EF3B6D"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Reference</w:t>
            </w:r>
          </w:p>
        </w:tc>
        <w:tc>
          <w:tcPr>
            <w:tcW w:w="1843" w:type="dxa"/>
            <w:vMerge w:val="restart"/>
            <w:tcBorders>
              <w:top w:val="single" w:sz="4" w:space="0" w:color="auto"/>
              <w:right w:val="single" w:sz="4" w:space="0" w:color="auto"/>
            </w:tcBorders>
          </w:tcPr>
          <w:p w14:paraId="05C79C58"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sz w:val="18"/>
                <w:szCs w:val="18"/>
                <w:lang w:eastAsia="en-AU"/>
              </w:rPr>
              <w:t>16.8%</w:t>
            </w:r>
          </w:p>
        </w:tc>
      </w:tr>
      <w:tr w:rsidR="00FF106B" w:rsidRPr="008E0DD7" w14:paraId="58DDD68C" w14:textId="77777777" w:rsidTr="000E7A04">
        <w:trPr>
          <w:trHeight w:val="263"/>
        </w:trPr>
        <w:tc>
          <w:tcPr>
            <w:tcW w:w="2138" w:type="dxa"/>
            <w:vMerge/>
            <w:tcBorders>
              <w:left w:val="single" w:sz="4" w:space="0" w:color="auto"/>
            </w:tcBorders>
            <w:vAlign w:val="center"/>
          </w:tcPr>
          <w:p w14:paraId="1778D5F3"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11B493E3"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1: Aboriginal and/or Torres Strait Islander</w:t>
            </w:r>
          </w:p>
        </w:tc>
        <w:tc>
          <w:tcPr>
            <w:tcW w:w="2309" w:type="dxa"/>
            <w:shd w:val="clear" w:color="auto" w:fill="auto"/>
          </w:tcPr>
          <w:p w14:paraId="579A1F50"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2.03 (1.93, 2.13)</w:t>
            </w:r>
          </w:p>
        </w:tc>
        <w:tc>
          <w:tcPr>
            <w:tcW w:w="1843" w:type="dxa"/>
            <w:vMerge/>
            <w:tcBorders>
              <w:right w:val="single" w:sz="4" w:space="0" w:color="auto"/>
            </w:tcBorders>
          </w:tcPr>
          <w:p w14:paraId="4EB03493"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21EF76CB" w14:textId="77777777" w:rsidTr="000E7A04">
        <w:trPr>
          <w:trHeight w:val="263"/>
        </w:trPr>
        <w:tc>
          <w:tcPr>
            <w:tcW w:w="2138" w:type="dxa"/>
            <w:vMerge/>
            <w:tcBorders>
              <w:left w:val="single" w:sz="4" w:space="0" w:color="auto"/>
            </w:tcBorders>
            <w:vAlign w:val="center"/>
          </w:tcPr>
          <w:p w14:paraId="517CAF52"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375EBD4C"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2: Pacific Islander/Māori</w:t>
            </w:r>
          </w:p>
        </w:tc>
        <w:tc>
          <w:tcPr>
            <w:tcW w:w="2309" w:type="dxa"/>
            <w:shd w:val="clear" w:color="auto" w:fill="auto"/>
          </w:tcPr>
          <w:p w14:paraId="4890E4A6"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1.26 (1.20, 1.32)</w:t>
            </w:r>
          </w:p>
        </w:tc>
        <w:tc>
          <w:tcPr>
            <w:tcW w:w="1843" w:type="dxa"/>
            <w:vMerge/>
            <w:tcBorders>
              <w:right w:val="single" w:sz="4" w:space="0" w:color="auto"/>
            </w:tcBorders>
          </w:tcPr>
          <w:p w14:paraId="79A09E8D"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26993335" w14:textId="77777777" w:rsidTr="000E7A04">
        <w:trPr>
          <w:trHeight w:val="263"/>
        </w:trPr>
        <w:tc>
          <w:tcPr>
            <w:tcW w:w="2138" w:type="dxa"/>
            <w:vMerge/>
            <w:tcBorders>
              <w:left w:val="single" w:sz="4" w:space="0" w:color="auto"/>
            </w:tcBorders>
            <w:vAlign w:val="center"/>
          </w:tcPr>
          <w:p w14:paraId="7AAD0F0D"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5C276699"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3: Middle Eastern</w:t>
            </w:r>
          </w:p>
        </w:tc>
        <w:tc>
          <w:tcPr>
            <w:tcW w:w="2309" w:type="dxa"/>
            <w:shd w:val="clear" w:color="auto" w:fill="auto"/>
          </w:tcPr>
          <w:p w14:paraId="6E97E59A"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1.19 (1.15, 1.24)</w:t>
            </w:r>
          </w:p>
        </w:tc>
        <w:tc>
          <w:tcPr>
            <w:tcW w:w="1843" w:type="dxa"/>
            <w:vMerge/>
            <w:tcBorders>
              <w:right w:val="single" w:sz="4" w:space="0" w:color="auto"/>
            </w:tcBorders>
          </w:tcPr>
          <w:p w14:paraId="545045F9"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2F477078" w14:textId="77777777" w:rsidTr="000E7A04">
        <w:trPr>
          <w:trHeight w:val="263"/>
        </w:trPr>
        <w:tc>
          <w:tcPr>
            <w:tcW w:w="2138" w:type="dxa"/>
            <w:vMerge/>
            <w:tcBorders>
              <w:left w:val="single" w:sz="4" w:space="0" w:color="auto"/>
            </w:tcBorders>
            <w:vAlign w:val="center"/>
          </w:tcPr>
          <w:p w14:paraId="5E4E323F"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78EA8B5A"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4: African</w:t>
            </w:r>
          </w:p>
        </w:tc>
        <w:tc>
          <w:tcPr>
            <w:tcW w:w="2309" w:type="dxa"/>
            <w:shd w:val="clear" w:color="auto" w:fill="auto"/>
          </w:tcPr>
          <w:p w14:paraId="58F0EE2F"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1.15 (1.08, 1.23)</w:t>
            </w:r>
          </w:p>
        </w:tc>
        <w:tc>
          <w:tcPr>
            <w:tcW w:w="1843" w:type="dxa"/>
            <w:vMerge/>
            <w:tcBorders>
              <w:right w:val="single" w:sz="4" w:space="0" w:color="auto"/>
            </w:tcBorders>
          </w:tcPr>
          <w:p w14:paraId="2DEE6FE5"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243F1438" w14:textId="77777777" w:rsidTr="000E7A04">
        <w:trPr>
          <w:trHeight w:val="263"/>
        </w:trPr>
        <w:tc>
          <w:tcPr>
            <w:tcW w:w="2138" w:type="dxa"/>
            <w:vMerge/>
            <w:tcBorders>
              <w:left w:val="single" w:sz="4" w:space="0" w:color="auto"/>
            </w:tcBorders>
            <w:vAlign w:val="center"/>
          </w:tcPr>
          <w:p w14:paraId="62B281FC"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75318AF1"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5: Latin American</w:t>
            </w:r>
          </w:p>
        </w:tc>
        <w:tc>
          <w:tcPr>
            <w:tcW w:w="2309" w:type="dxa"/>
            <w:shd w:val="clear" w:color="auto" w:fill="auto"/>
          </w:tcPr>
          <w:p w14:paraId="08AC3D0F"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0.86 (0.79, 0.94)</w:t>
            </w:r>
          </w:p>
        </w:tc>
        <w:tc>
          <w:tcPr>
            <w:tcW w:w="1843" w:type="dxa"/>
            <w:vMerge/>
            <w:tcBorders>
              <w:right w:val="single" w:sz="4" w:space="0" w:color="auto"/>
            </w:tcBorders>
          </w:tcPr>
          <w:p w14:paraId="52AF2584"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6E1E6628" w14:textId="77777777" w:rsidTr="000E7A04">
        <w:trPr>
          <w:trHeight w:val="263"/>
        </w:trPr>
        <w:tc>
          <w:tcPr>
            <w:tcW w:w="2138" w:type="dxa"/>
            <w:vMerge/>
            <w:tcBorders>
              <w:left w:val="single" w:sz="4" w:space="0" w:color="auto"/>
            </w:tcBorders>
            <w:vAlign w:val="center"/>
          </w:tcPr>
          <w:p w14:paraId="22F764F6"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07E90930"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6: South Central Asian</w:t>
            </w:r>
          </w:p>
        </w:tc>
        <w:tc>
          <w:tcPr>
            <w:tcW w:w="2309" w:type="dxa"/>
            <w:shd w:val="clear" w:color="auto" w:fill="auto"/>
          </w:tcPr>
          <w:p w14:paraId="1212256C"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0.87 (0.84, 0.90)</w:t>
            </w:r>
          </w:p>
        </w:tc>
        <w:tc>
          <w:tcPr>
            <w:tcW w:w="1843" w:type="dxa"/>
            <w:vMerge/>
            <w:tcBorders>
              <w:right w:val="single" w:sz="4" w:space="0" w:color="auto"/>
            </w:tcBorders>
          </w:tcPr>
          <w:p w14:paraId="5D324F70"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47B04C37" w14:textId="77777777" w:rsidTr="000E7A04">
        <w:trPr>
          <w:trHeight w:val="263"/>
        </w:trPr>
        <w:tc>
          <w:tcPr>
            <w:tcW w:w="2138" w:type="dxa"/>
            <w:vMerge/>
            <w:tcBorders>
              <w:left w:val="single" w:sz="4" w:space="0" w:color="auto"/>
            </w:tcBorders>
            <w:vAlign w:val="center"/>
          </w:tcPr>
          <w:p w14:paraId="1F421102"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44933299"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7: Northeast Asian</w:t>
            </w:r>
          </w:p>
        </w:tc>
        <w:tc>
          <w:tcPr>
            <w:tcW w:w="2309" w:type="dxa"/>
            <w:shd w:val="clear" w:color="auto" w:fill="auto"/>
          </w:tcPr>
          <w:p w14:paraId="5E08EC40"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0.76 (0.73, 0.79)</w:t>
            </w:r>
          </w:p>
        </w:tc>
        <w:tc>
          <w:tcPr>
            <w:tcW w:w="1843" w:type="dxa"/>
            <w:vMerge/>
            <w:tcBorders>
              <w:right w:val="single" w:sz="4" w:space="0" w:color="auto"/>
            </w:tcBorders>
          </w:tcPr>
          <w:p w14:paraId="175C36D5"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19F2B393" w14:textId="77777777" w:rsidTr="000E7A04">
        <w:trPr>
          <w:trHeight w:val="263"/>
        </w:trPr>
        <w:tc>
          <w:tcPr>
            <w:tcW w:w="2138" w:type="dxa"/>
            <w:vMerge/>
            <w:tcBorders>
              <w:left w:val="single" w:sz="4" w:space="0" w:color="auto"/>
            </w:tcBorders>
            <w:vAlign w:val="center"/>
          </w:tcPr>
          <w:p w14:paraId="5168B4B8" w14:textId="77777777" w:rsidR="00FF106B" w:rsidRPr="008E0DD7" w:rsidRDefault="00FF106B" w:rsidP="00B13D90">
            <w:pPr>
              <w:ind w:left="0"/>
              <w:rPr>
                <w:rFonts w:eastAsia="Times New Roman" w:cs="Calibri"/>
                <w:color w:val="000000"/>
                <w:sz w:val="18"/>
                <w:szCs w:val="18"/>
                <w:lang w:eastAsia="en-AU"/>
              </w:rPr>
            </w:pPr>
          </w:p>
        </w:tc>
        <w:tc>
          <w:tcPr>
            <w:tcW w:w="3350" w:type="dxa"/>
            <w:shd w:val="clear" w:color="auto" w:fill="auto"/>
          </w:tcPr>
          <w:p w14:paraId="38E9CF69"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8: Southeast Asian</w:t>
            </w:r>
          </w:p>
        </w:tc>
        <w:tc>
          <w:tcPr>
            <w:tcW w:w="2309" w:type="dxa"/>
            <w:shd w:val="clear" w:color="auto" w:fill="auto"/>
          </w:tcPr>
          <w:p w14:paraId="7CC6BD71"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0.94 (0.90, 0.98)</w:t>
            </w:r>
          </w:p>
        </w:tc>
        <w:tc>
          <w:tcPr>
            <w:tcW w:w="1843" w:type="dxa"/>
            <w:vMerge/>
            <w:tcBorders>
              <w:right w:val="single" w:sz="4" w:space="0" w:color="auto"/>
            </w:tcBorders>
          </w:tcPr>
          <w:p w14:paraId="6F5E9122"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27773F4A" w14:textId="77777777" w:rsidTr="000E7A04">
        <w:trPr>
          <w:trHeight w:val="263"/>
        </w:trPr>
        <w:tc>
          <w:tcPr>
            <w:tcW w:w="2138" w:type="dxa"/>
            <w:vMerge/>
            <w:tcBorders>
              <w:left w:val="single" w:sz="4" w:space="0" w:color="auto"/>
              <w:bottom w:val="single" w:sz="4" w:space="0" w:color="auto"/>
            </w:tcBorders>
            <w:vAlign w:val="center"/>
          </w:tcPr>
          <w:p w14:paraId="0EDFC960"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3A3D197A"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9: European</w:t>
            </w:r>
          </w:p>
        </w:tc>
        <w:tc>
          <w:tcPr>
            <w:tcW w:w="2309" w:type="dxa"/>
            <w:tcBorders>
              <w:bottom w:val="single" w:sz="4" w:space="0" w:color="auto"/>
            </w:tcBorders>
            <w:shd w:val="clear" w:color="auto" w:fill="auto"/>
          </w:tcPr>
          <w:p w14:paraId="55074099"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0.88 (0.86, 0.90)</w:t>
            </w:r>
          </w:p>
        </w:tc>
        <w:tc>
          <w:tcPr>
            <w:tcW w:w="1843" w:type="dxa"/>
            <w:vMerge/>
            <w:tcBorders>
              <w:bottom w:val="single" w:sz="4" w:space="0" w:color="auto"/>
              <w:right w:val="single" w:sz="4" w:space="0" w:color="auto"/>
            </w:tcBorders>
          </w:tcPr>
          <w:p w14:paraId="12462146" w14:textId="77777777" w:rsidR="00FF106B" w:rsidRPr="008E0DD7" w:rsidRDefault="00FF106B" w:rsidP="00B13D90">
            <w:pPr>
              <w:ind w:left="0"/>
              <w:jc w:val="center"/>
              <w:rPr>
                <w:rFonts w:eastAsia="Times New Roman" w:cs="Calibri"/>
                <w:color w:val="000000"/>
                <w:sz w:val="18"/>
                <w:szCs w:val="18"/>
                <w:lang w:eastAsia="en-AU"/>
              </w:rPr>
            </w:pPr>
          </w:p>
        </w:tc>
      </w:tr>
      <w:tr w:rsidR="00FF106B" w:rsidRPr="008E0DD7" w14:paraId="24C47715" w14:textId="77777777" w:rsidTr="000E7A04">
        <w:trPr>
          <w:trHeight w:val="263"/>
        </w:trPr>
        <w:tc>
          <w:tcPr>
            <w:tcW w:w="2138" w:type="dxa"/>
            <w:vMerge w:val="restart"/>
            <w:tcBorders>
              <w:top w:val="single" w:sz="4" w:space="0" w:color="auto"/>
              <w:left w:val="single" w:sz="4" w:space="0" w:color="auto"/>
            </w:tcBorders>
          </w:tcPr>
          <w:p w14:paraId="24C3D0F4" w14:textId="77777777" w:rsidR="00FF106B" w:rsidRPr="008E0DD7" w:rsidRDefault="00FF106B"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Parents LBOTE</w:t>
            </w:r>
          </w:p>
        </w:tc>
        <w:tc>
          <w:tcPr>
            <w:tcW w:w="3350" w:type="dxa"/>
            <w:tcBorders>
              <w:top w:val="single" w:sz="4" w:space="0" w:color="auto"/>
            </w:tcBorders>
            <w:shd w:val="clear" w:color="auto" w:fill="auto"/>
          </w:tcPr>
          <w:p w14:paraId="0733D6AB"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0: No</w:t>
            </w:r>
          </w:p>
        </w:tc>
        <w:tc>
          <w:tcPr>
            <w:tcW w:w="2309" w:type="dxa"/>
            <w:tcBorders>
              <w:top w:val="single" w:sz="4" w:space="0" w:color="auto"/>
            </w:tcBorders>
            <w:shd w:val="clear" w:color="auto" w:fill="auto"/>
          </w:tcPr>
          <w:p w14:paraId="6ABF102C"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Reference</w:t>
            </w:r>
          </w:p>
        </w:tc>
        <w:tc>
          <w:tcPr>
            <w:tcW w:w="1843" w:type="dxa"/>
            <w:vMerge w:val="restart"/>
            <w:tcBorders>
              <w:top w:val="single" w:sz="4" w:space="0" w:color="auto"/>
              <w:right w:val="single" w:sz="4" w:space="0" w:color="auto"/>
            </w:tcBorders>
          </w:tcPr>
          <w:p w14:paraId="3EDC4EB6" w14:textId="77777777" w:rsidR="00FF106B" w:rsidRPr="008E0DD7" w:rsidRDefault="00FF106B"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15.8%</w:t>
            </w:r>
          </w:p>
        </w:tc>
      </w:tr>
      <w:tr w:rsidR="00FF106B" w:rsidRPr="008E0DD7" w14:paraId="4D610E34" w14:textId="77777777" w:rsidTr="000E7A04">
        <w:trPr>
          <w:trHeight w:val="263"/>
        </w:trPr>
        <w:tc>
          <w:tcPr>
            <w:tcW w:w="2138" w:type="dxa"/>
            <w:vMerge/>
            <w:tcBorders>
              <w:left w:val="single" w:sz="4" w:space="0" w:color="auto"/>
              <w:bottom w:val="single" w:sz="4" w:space="0" w:color="auto"/>
            </w:tcBorders>
          </w:tcPr>
          <w:p w14:paraId="201927BD" w14:textId="77777777" w:rsidR="00FF106B" w:rsidRPr="008E0DD7" w:rsidRDefault="00FF106B"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tcPr>
          <w:p w14:paraId="00163F9A" w14:textId="77777777" w:rsidR="00FF106B" w:rsidRPr="008E0DD7" w:rsidRDefault="00FF106B" w:rsidP="00B13D90">
            <w:pPr>
              <w:ind w:left="0"/>
              <w:rPr>
                <w:rFonts w:cs="Calibri"/>
                <w:color w:val="000000"/>
                <w:sz w:val="18"/>
                <w:szCs w:val="18"/>
              </w:rPr>
            </w:pPr>
            <w:r w:rsidRPr="008E0DD7">
              <w:rPr>
                <w:rFonts w:eastAsia="Times New Roman" w:cs="Calibri"/>
                <w:color w:val="000000"/>
                <w:sz w:val="18"/>
                <w:szCs w:val="18"/>
                <w:lang w:eastAsia="en-AU"/>
              </w:rPr>
              <w:t>1: Yes</w:t>
            </w:r>
          </w:p>
        </w:tc>
        <w:tc>
          <w:tcPr>
            <w:tcW w:w="2309" w:type="dxa"/>
            <w:tcBorders>
              <w:bottom w:val="single" w:sz="4" w:space="0" w:color="auto"/>
            </w:tcBorders>
            <w:shd w:val="clear" w:color="auto" w:fill="auto"/>
          </w:tcPr>
          <w:p w14:paraId="7092A46D" w14:textId="77777777" w:rsidR="00FF106B" w:rsidRPr="008E0DD7" w:rsidRDefault="00FF106B" w:rsidP="00B13D90">
            <w:pPr>
              <w:ind w:left="0"/>
              <w:jc w:val="center"/>
              <w:rPr>
                <w:rFonts w:cs="Calibri"/>
                <w:color w:val="000000"/>
                <w:sz w:val="18"/>
                <w:szCs w:val="18"/>
              </w:rPr>
            </w:pPr>
            <w:r w:rsidRPr="008E0DD7">
              <w:rPr>
                <w:rFonts w:eastAsia="Times New Roman" w:cs="Calibri"/>
                <w:color w:val="000000"/>
                <w:sz w:val="18"/>
                <w:szCs w:val="18"/>
                <w:lang w:eastAsia="en-AU"/>
              </w:rPr>
              <w:t>1.13 (1.11, 1.15)</w:t>
            </w:r>
          </w:p>
        </w:tc>
        <w:tc>
          <w:tcPr>
            <w:tcW w:w="1843" w:type="dxa"/>
            <w:vMerge/>
            <w:tcBorders>
              <w:bottom w:val="single" w:sz="4" w:space="0" w:color="auto"/>
              <w:right w:val="single" w:sz="4" w:space="0" w:color="auto"/>
            </w:tcBorders>
          </w:tcPr>
          <w:p w14:paraId="44BACD41" w14:textId="77777777" w:rsidR="00FF106B" w:rsidRPr="008E0DD7" w:rsidRDefault="00FF106B" w:rsidP="00B13D90">
            <w:pPr>
              <w:ind w:left="0"/>
              <w:jc w:val="center"/>
              <w:rPr>
                <w:rFonts w:eastAsia="Times New Roman" w:cs="Calibri"/>
                <w:color w:val="000000"/>
                <w:sz w:val="18"/>
                <w:szCs w:val="18"/>
                <w:lang w:eastAsia="en-AU"/>
              </w:rPr>
            </w:pPr>
          </w:p>
        </w:tc>
      </w:tr>
    </w:tbl>
    <w:p w14:paraId="1F6AC7B2" w14:textId="78BA841C" w:rsidR="009C548A" w:rsidRDefault="00FF106B" w:rsidP="008A49DF">
      <w:pPr>
        <w:keepNext/>
        <w:spacing w:after="160"/>
        <w:ind w:left="-340"/>
        <w:rPr>
          <w:rFonts w:eastAsiaTheme="majorEastAsia" w:cstheme="majorBidi"/>
          <w:color w:val="000000" w:themeColor="text1"/>
          <w:sz w:val="18"/>
          <w:szCs w:val="18"/>
        </w:rPr>
      </w:pPr>
      <w:proofErr w:type="spellStart"/>
      <w:r w:rsidRPr="008E0DD7">
        <w:rPr>
          <w:rFonts w:eastAsiaTheme="majorEastAsia" w:cstheme="majorBidi"/>
          <w:color w:val="000000" w:themeColor="text1"/>
          <w:sz w:val="18"/>
          <w:szCs w:val="18"/>
          <w:vertAlign w:val="superscript"/>
        </w:rPr>
        <w:t>a</w:t>
      </w:r>
      <w:proofErr w:type="spellEnd"/>
      <w:r w:rsidRPr="008E0DD7">
        <w:rPr>
          <w:rFonts w:eastAsiaTheme="majorEastAsia" w:cstheme="majorBidi"/>
          <w:color w:val="000000" w:themeColor="text1"/>
          <w:sz w:val="18"/>
          <w:szCs w:val="18"/>
        </w:rPr>
        <w:t xml:space="preserve"> This group includes Anglo-Celtic and Australian backgrounds.  </w:t>
      </w:r>
      <w:r w:rsidRPr="008E0DD7">
        <w:rPr>
          <w:rFonts w:eastAsiaTheme="majorEastAsia" w:cstheme="majorBidi"/>
          <w:i/>
          <w:iCs/>
          <w:color w:val="000000" w:themeColor="text1"/>
          <w:sz w:val="18"/>
          <w:szCs w:val="18"/>
        </w:rPr>
        <w:t>Abbreviations:</w:t>
      </w:r>
      <w:r w:rsidRPr="008E0DD7">
        <w:rPr>
          <w:rFonts w:eastAsiaTheme="majorEastAsia" w:cstheme="majorBidi"/>
          <w:color w:val="000000" w:themeColor="text1"/>
          <w:sz w:val="18"/>
          <w:szCs w:val="18"/>
        </w:rPr>
        <w:t xml:space="preserve"> CI Confidence Interval; DV1 developmental vulnerab</w:t>
      </w:r>
      <w:r w:rsidR="00867DC4">
        <w:rPr>
          <w:rFonts w:eastAsiaTheme="majorEastAsia" w:cstheme="majorBidi"/>
          <w:color w:val="000000" w:themeColor="text1"/>
          <w:sz w:val="18"/>
          <w:szCs w:val="18"/>
        </w:rPr>
        <w:t>ility</w:t>
      </w:r>
      <w:r w:rsidRPr="008E0DD7">
        <w:rPr>
          <w:rFonts w:eastAsiaTheme="majorEastAsia" w:cstheme="majorBidi"/>
          <w:color w:val="000000" w:themeColor="text1"/>
          <w:sz w:val="18"/>
          <w:szCs w:val="18"/>
        </w:rPr>
        <w:t xml:space="preserve"> on one or more domain(s); LBOTE Language background other than English; RR Risk ratio. </w:t>
      </w:r>
    </w:p>
    <w:p w14:paraId="1C1FE4DE" w14:textId="0C37588A" w:rsidR="00DF1A4A" w:rsidRPr="009C548A" w:rsidRDefault="009C548A" w:rsidP="00FF106B">
      <w:pPr>
        <w:ind w:left="0"/>
        <w:rPr>
          <w:rFonts w:eastAsiaTheme="majorEastAsia" w:cstheme="majorBidi"/>
          <w:color w:val="000000" w:themeColor="text1"/>
          <w:sz w:val="18"/>
          <w:szCs w:val="18"/>
        </w:rPr>
      </w:pPr>
      <w:r>
        <w:rPr>
          <w:rFonts w:eastAsiaTheme="majorEastAsia" w:cstheme="majorBidi"/>
          <w:color w:val="000000" w:themeColor="text1"/>
          <w:sz w:val="18"/>
          <w:szCs w:val="18"/>
        </w:rPr>
        <w:br w:type="page"/>
      </w:r>
    </w:p>
    <w:p w14:paraId="4A97C7C8" w14:textId="0D6BFDD4" w:rsidR="00FF106B" w:rsidRPr="008E0DD7" w:rsidRDefault="00FF106B" w:rsidP="00FF106B">
      <w:pPr>
        <w:pStyle w:val="Heading5"/>
      </w:pPr>
      <w:r w:rsidRPr="008E0DD7">
        <w:lastRenderedPageBreak/>
        <w:t xml:space="preserve">Identification of optimal set of predictors </w:t>
      </w:r>
    </w:p>
    <w:p w14:paraId="3BD82C55" w14:textId="77777777" w:rsidR="00FF106B" w:rsidRPr="008E0DD7" w:rsidRDefault="00FF106B" w:rsidP="00FF106B">
      <w:pPr>
        <w:rPr>
          <w:lang w:eastAsia="zh-CN"/>
        </w:rPr>
      </w:pPr>
    </w:p>
    <w:p w14:paraId="6F298933" w14:textId="0933C312" w:rsidR="00FF106B" w:rsidRPr="008E0DD7" w:rsidRDefault="00FF106B" w:rsidP="00FF106B">
      <w:pPr>
        <w:rPr>
          <w:szCs w:val="22"/>
        </w:rPr>
      </w:pPr>
      <w:r w:rsidRPr="008E0DD7">
        <w:rPr>
          <w:szCs w:val="22"/>
        </w:rPr>
        <w:t xml:space="preserve">The child-level disadvantage and priority population indicators </w:t>
      </w:r>
      <w:r w:rsidR="000D7D6F" w:rsidRPr="008E0DD7">
        <w:rPr>
          <w:szCs w:val="22"/>
        </w:rPr>
        <w:t xml:space="preserve">included in each of the four candidate models </w:t>
      </w:r>
      <w:r w:rsidRPr="008E0DD7">
        <w:rPr>
          <w:szCs w:val="22"/>
        </w:rPr>
        <w:t xml:space="preserve">are shown in Table </w:t>
      </w:r>
      <w:r w:rsidR="00CF62DA">
        <w:rPr>
          <w:szCs w:val="22"/>
        </w:rPr>
        <w:t>7</w:t>
      </w:r>
      <w:r w:rsidRPr="008E0DD7">
        <w:rPr>
          <w:szCs w:val="22"/>
        </w:rPr>
        <w:t xml:space="preserve">. </w:t>
      </w:r>
    </w:p>
    <w:p w14:paraId="079481FC" w14:textId="53013DE4" w:rsidR="00187F89" w:rsidRPr="008E0DD7" w:rsidRDefault="00187F89" w:rsidP="00FF106B">
      <w:pPr>
        <w:ind w:left="0"/>
        <w:rPr>
          <w:lang w:val="en-US"/>
        </w:rPr>
      </w:pPr>
    </w:p>
    <w:p w14:paraId="080C15C1" w14:textId="37EC2E34" w:rsidR="00D11B31" w:rsidRDefault="00FF106B" w:rsidP="0061239F">
      <w:pPr>
        <w:pStyle w:val="Caption"/>
      </w:pPr>
      <w:r w:rsidRPr="008E0DD7">
        <w:t xml:space="preserve">Table </w:t>
      </w:r>
      <w:r w:rsidR="00CF62DA">
        <w:t>7</w:t>
      </w:r>
      <w:r w:rsidRPr="008E0DD7">
        <w:t xml:space="preserve">. Summary of the child disadvantage and priority population indicators </w:t>
      </w:r>
      <w:r w:rsidR="000D7D6F" w:rsidRPr="008E0DD7">
        <w:t xml:space="preserve">in the four candidate models </w:t>
      </w:r>
      <w:r w:rsidRPr="008E0DD7">
        <w:t xml:space="preserve">for the prediction of </w:t>
      </w:r>
      <w:r w:rsidR="00840837">
        <w:t>DV1</w:t>
      </w:r>
    </w:p>
    <w:tbl>
      <w:tblPr>
        <w:tblStyle w:val="TableGrid"/>
        <w:tblW w:w="9634" w:type="dxa"/>
        <w:tblInd w:w="-283" w:type="dxa"/>
        <w:tblLook w:val="04A0" w:firstRow="1" w:lastRow="0" w:firstColumn="1" w:lastColumn="0" w:noHBand="0" w:noVBand="1"/>
      </w:tblPr>
      <w:tblGrid>
        <w:gridCol w:w="2121"/>
        <w:gridCol w:w="4111"/>
        <w:gridCol w:w="850"/>
        <w:gridCol w:w="851"/>
        <w:gridCol w:w="850"/>
        <w:gridCol w:w="851"/>
      </w:tblGrid>
      <w:tr w:rsidR="00D11B31" w:rsidRPr="00D11B31" w14:paraId="73DB04EB" w14:textId="77777777" w:rsidTr="000E7A04">
        <w:tc>
          <w:tcPr>
            <w:tcW w:w="2121" w:type="dxa"/>
            <w:tcBorders>
              <w:bottom w:val="single" w:sz="4" w:space="0" w:color="auto"/>
            </w:tcBorders>
            <w:shd w:val="clear" w:color="auto" w:fill="002060"/>
            <w:vAlign w:val="center"/>
          </w:tcPr>
          <w:p w14:paraId="674FD140" w14:textId="34FC4E58" w:rsidR="00D11B31" w:rsidRPr="000E7A04" w:rsidRDefault="00D11B31" w:rsidP="00D11B31">
            <w:pPr>
              <w:ind w:left="0"/>
              <w:rPr>
                <w:sz w:val="18"/>
                <w:szCs w:val="18"/>
              </w:rPr>
            </w:pPr>
            <w:r w:rsidRPr="008E0DD7">
              <w:rPr>
                <w:b/>
                <w:bCs/>
                <w:color w:val="FFFFFF" w:themeColor="background1"/>
                <w:sz w:val="20"/>
                <w:szCs w:val="20"/>
              </w:rPr>
              <w:t>Groups</w:t>
            </w:r>
          </w:p>
        </w:tc>
        <w:tc>
          <w:tcPr>
            <w:tcW w:w="4111" w:type="dxa"/>
            <w:shd w:val="clear" w:color="auto" w:fill="002060"/>
            <w:vAlign w:val="center"/>
          </w:tcPr>
          <w:p w14:paraId="7C1B759D" w14:textId="4E5646A2" w:rsidR="00D11B31" w:rsidRPr="000E7A04" w:rsidRDefault="00D11B31" w:rsidP="00D11B31">
            <w:pPr>
              <w:ind w:left="0"/>
              <w:rPr>
                <w:sz w:val="18"/>
                <w:szCs w:val="18"/>
              </w:rPr>
            </w:pPr>
            <w:r w:rsidRPr="008E0DD7">
              <w:rPr>
                <w:b/>
                <w:bCs/>
                <w:color w:val="FFFFFF" w:themeColor="background1"/>
                <w:sz w:val="20"/>
                <w:szCs w:val="20"/>
              </w:rPr>
              <w:t>Indicators</w:t>
            </w:r>
          </w:p>
        </w:tc>
        <w:tc>
          <w:tcPr>
            <w:tcW w:w="850" w:type="dxa"/>
            <w:shd w:val="clear" w:color="auto" w:fill="002060"/>
            <w:vAlign w:val="center"/>
          </w:tcPr>
          <w:p w14:paraId="447C016B" w14:textId="5EE08553" w:rsidR="00D11B31" w:rsidRPr="000E7A04" w:rsidRDefault="00D11B31" w:rsidP="000E7A04">
            <w:pPr>
              <w:ind w:left="0"/>
              <w:jc w:val="center"/>
              <w:rPr>
                <w:sz w:val="18"/>
                <w:szCs w:val="18"/>
              </w:rPr>
            </w:pPr>
            <w:r>
              <w:rPr>
                <w:b/>
                <w:bCs/>
                <w:color w:val="FFFFFF" w:themeColor="background1"/>
                <w:sz w:val="20"/>
                <w:szCs w:val="20"/>
              </w:rPr>
              <w:t xml:space="preserve">Model </w:t>
            </w:r>
            <w:r w:rsidRPr="008E0DD7">
              <w:rPr>
                <w:b/>
                <w:bCs/>
                <w:color w:val="FFFFFF" w:themeColor="background1"/>
                <w:sz w:val="20"/>
                <w:szCs w:val="20"/>
              </w:rPr>
              <w:t>A</w:t>
            </w:r>
          </w:p>
        </w:tc>
        <w:tc>
          <w:tcPr>
            <w:tcW w:w="851" w:type="dxa"/>
            <w:shd w:val="clear" w:color="auto" w:fill="002060"/>
            <w:vAlign w:val="center"/>
          </w:tcPr>
          <w:p w14:paraId="644F4999" w14:textId="66679E23" w:rsidR="00D11B31" w:rsidRPr="0046657F" w:rsidRDefault="00D11B31" w:rsidP="000E7A04">
            <w:pPr>
              <w:ind w:left="0"/>
              <w:jc w:val="center"/>
              <w:rPr>
                <w:sz w:val="18"/>
                <w:szCs w:val="18"/>
              </w:rPr>
            </w:pPr>
            <w:r>
              <w:rPr>
                <w:b/>
                <w:bCs/>
                <w:color w:val="FFFFFF" w:themeColor="background1"/>
                <w:sz w:val="20"/>
                <w:szCs w:val="20"/>
              </w:rPr>
              <w:t xml:space="preserve">Model </w:t>
            </w:r>
            <w:r w:rsidRPr="008E0DD7">
              <w:rPr>
                <w:b/>
                <w:bCs/>
                <w:color w:val="FFFFFF" w:themeColor="background1"/>
                <w:sz w:val="20"/>
                <w:szCs w:val="20"/>
              </w:rPr>
              <w:t>B</w:t>
            </w:r>
          </w:p>
        </w:tc>
        <w:tc>
          <w:tcPr>
            <w:tcW w:w="850" w:type="dxa"/>
            <w:shd w:val="clear" w:color="auto" w:fill="002060"/>
            <w:vAlign w:val="center"/>
          </w:tcPr>
          <w:p w14:paraId="50C769B8" w14:textId="302A8E84" w:rsidR="00D11B31" w:rsidRPr="0046657F" w:rsidRDefault="00D11B31" w:rsidP="000E7A04">
            <w:pPr>
              <w:ind w:left="0"/>
              <w:jc w:val="center"/>
              <w:rPr>
                <w:sz w:val="18"/>
                <w:szCs w:val="18"/>
              </w:rPr>
            </w:pPr>
            <w:r>
              <w:rPr>
                <w:b/>
                <w:bCs/>
                <w:color w:val="FFFFFF" w:themeColor="background1"/>
                <w:sz w:val="20"/>
                <w:szCs w:val="20"/>
              </w:rPr>
              <w:t xml:space="preserve">Model </w:t>
            </w:r>
            <w:r w:rsidRPr="008E0DD7">
              <w:rPr>
                <w:b/>
                <w:bCs/>
                <w:color w:val="FFFFFF" w:themeColor="background1"/>
                <w:sz w:val="20"/>
                <w:szCs w:val="20"/>
              </w:rPr>
              <w:t>C</w:t>
            </w:r>
          </w:p>
        </w:tc>
        <w:tc>
          <w:tcPr>
            <w:tcW w:w="851" w:type="dxa"/>
            <w:shd w:val="clear" w:color="auto" w:fill="002060"/>
            <w:vAlign w:val="center"/>
          </w:tcPr>
          <w:p w14:paraId="6BAA23B6" w14:textId="1FB07B20" w:rsidR="00D11B31" w:rsidRDefault="00D11B31" w:rsidP="00D11B31">
            <w:pPr>
              <w:ind w:left="0"/>
              <w:jc w:val="center"/>
              <w:rPr>
                <w:b/>
                <w:bCs/>
                <w:color w:val="FFFFFF" w:themeColor="background1"/>
                <w:sz w:val="20"/>
                <w:szCs w:val="20"/>
              </w:rPr>
            </w:pPr>
            <w:r>
              <w:rPr>
                <w:b/>
                <w:bCs/>
                <w:color w:val="FFFFFF" w:themeColor="background1"/>
                <w:sz w:val="20"/>
                <w:szCs w:val="20"/>
              </w:rPr>
              <w:t>Model</w:t>
            </w:r>
          </w:p>
          <w:p w14:paraId="0D2F8A58" w14:textId="7928DB13" w:rsidR="00D11B31" w:rsidRPr="0061239F" w:rsidRDefault="00D11B31" w:rsidP="0046657F">
            <w:pPr>
              <w:ind w:left="0"/>
              <w:jc w:val="center"/>
              <w:rPr>
                <w:sz w:val="18"/>
                <w:szCs w:val="18"/>
              </w:rPr>
            </w:pPr>
            <w:r w:rsidRPr="008E0DD7">
              <w:rPr>
                <w:b/>
                <w:bCs/>
                <w:color w:val="FFFFFF" w:themeColor="background1"/>
                <w:sz w:val="20"/>
                <w:szCs w:val="20"/>
              </w:rPr>
              <w:t>D</w:t>
            </w:r>
          </w:p>
        </w:tc>
      </w:tr>
      <w:tr w:rsidR="00D11B31" w:rsidRPr="00D11B31" w14:paraId="15D4C018" w14:textId="77777777" w:rsidTr="000E7A04">
        <w:tc>
          <w:tcPr>
            <w:tcW w:w="2121" w:type="dxa"/>
            <w:tcBorders>
              <w:bottom w:val="nil"/>
            </w:tcBorders>
          </w:tcPr>
          <w:p w14:paraId="345898FE" w14:textId="04AA2738" w:rsidR="00D11B31" w:rsidRPr="0061239F" w:rsidRDefault="00D11B31" w:rsidP="00D11B31">
            <w:pPr>
              <w:ind w:left="0"/>
              <w:rPr>
                <w:sz w:val="18"/>
                <w:szCs w:val="18"/>
              </w:rPr>
            </w:pPr>
            <w:r w:rsidRPr="008E0DD7">
              <w:rPr>
                <w:b/>
                <w:bCs/>
                <w:color w:val="000000" w:themeColor="text1"/>
                <w:sz w:val="20"/>
                <w:szCs w:val="20"/>
              </w:rPr>
              <w:t>Sociodemographic</w:t>
            </w:r>
          </w:p>
        </w:tc>
        <w:tc>
          <w:tcPr>
            <w:tcW w:w="4111" w:type="dxa"/>
          </w:tcPr>
          <w:p w14:paraId="45F21839" w14:textId="2026454B" w:rsidR="00D11B31" w:rsidRPr="0061239F" w:rsidRDefault="00D11B31" w:rsidP="00D11B31">
            <w:pPr>
              <w:ind w:left="0"/>
              <w:rPr>
                <w:sz w:val="18"/>
                <w:szCs w:val="18"/>
              </w:rPr>
            </w:pPr>
            <w:r w:rsidRPr="008E0DD7">
              <w:rPr>
                <w:color w:val="000000" w:themeColor="text1"/>
                <w:sz w:val="20"/>
                <w:szCs w:val="20"/>
              </w:rPr>
              <w:t>Child Care Subsidy income thresholds</w:t>
            </w:r>
          </w:p>
        </w:tc>
        <w:sdt>
          <w:sdtPr>
            <w:rPr>
              <w:color w:val="000000" w:themeColor="text1"/>
              <w:sz w:val="20"/>
              <w:szCs w:val="20"/>
            </w:rPr>
            <w:id w:val="567464185"/>
            <w14:checkbox>
              <w14:checked w14:val="1"/>
              <w14:checkedState w14:val="2612" w14:font="MS Gothic"/>
              <w14:uncheckedState w14:val="2610" w14:font="MS Gothic"/>
            </w14:checkbox>
          </w:sdtPr>
          <w:sdtEndPr/>
          <w:sdtContent>
            <w:tc>
              <w:tcPr>
                <w:tcW w:w="850" w:type="dxa"/>
                <w:vAlign w:val="center"/>
              </w:tcPr>
              <w:p w14:paraId="73981546" w14:textId="773D1FC4" w:rsidR="00D11B31" w:rsidRPr="0061239F" w:rsidRDefault="00D11B31" w:rsidP="0061239F">
                <w:pPr>
                  <w:ind w:left="0"/>
                  <w:jc w:val="center"/>
                  <w:rPr>
                    <w:sz w:val="18"/>
                    <w:szCs w:val="18"/>
                  </w:rPr>
                </w:pPr>
                <w:r w:rsidRPr="0061239F">
                  <w:rPr>
                    <w:rFonts w:ascii="MS Gothic" w:eastAsia="MS Gothic" w:hAnsi="MS Gothic" w:hint="eastAsia"/>
                    <w:color w:val="000000" w:themeColor="text1"/>
                    <w:sz w:val="20"/>
                    <w:szCs w:val="20"/>
                  </w:rPr>
                  <w:t>☒</w:t>
                </w:r>
              </w:p>
            </w:tc>
          </w:sdtContent>
        </w:sdt>
        <w:sdt>
          <w:sdtPr>
            <w:rPr>
              <w:color w:val="000000" w:themeColor="text1"/>
              <w:sz w:val="20"/>
              <w:szCs w:val="20"/>
            </w:rPr>
            <w:id w:val="1266734385"/>
            <w14:checkbox>
              <w14:checked w14:val="1"/>
              <w14:checkedState w14:val="2612" w14:font="MS Gothic"/>
              <w14:uncheckedState w14:val="2610" w14:font="MS Gothic"/>
            </w14:checkbox>
          </w:sdtPr>
          <w:sdtEndPr/>
          <w:sdtContent>
            <w:tc>
              <w:tcPr>
                <w:tcW w:w="851" w:type="dxa"/>
                <w:vAlign w:val="center"/>
              </w:tcPr>
              <w:p w14:paraId="2C752514" w14:textId="7EF89404"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408273418"/>
            <w14:checkbox>
              <w14:checked w14:val="1"/>
              <w14:checkedState w14:val="2612" w14:font="MS Gothic"/>
              <w14:uncheckedState w14:val="2610" w14:font="MS Gothic"/>
            </w14:checkbox>
          </w:sdtPr>
          <w:sdtEndPr/>
          <w:sdtContent>
            <w:tc>
              <w:tcPr>
                <w:tcW w:w="850" w:type="dxa"/>
                <w:vAlign w:val="center"/>
              </w:tcPr>
              <w:p w14:paraId="251C337A" w14:textId="21535A5C"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625879995"/>
            <w14:checkbox>
              <w14:checked w14:val="1"/>
              <w14:checkedState w14:val="2612" w14:font="MS Gothic"/>
              <w14:uncheckedState w14:val="2610" w14:font="MS Gothic"/>
            </w14:checkbox>
          </w:sdtPr>
          <w:sdtEndPr/>
          <w:sdtContent>
            <w:tc>
              <w:tcPr>
                <w:tcW w:w="851" w:type="dxa"/>
                <w:vAlign w:val="center"/>
              </w:tcPr>
              <w:p w14:paraId="45EFA689" w14:textId="15BE4D79" w:rsidR="00D11B31" w:rsidRPr="0061239F" w:rsidRDefault="00D11B31" w:rsidP="0061239F">
                <w:pPr>
                  <w:ind w:left="0"/>
                  <w:jc w:val="center"/>
                  <w:rPr>
                    <w:sz w:val="18"/>
                    <w:szCs w:val="18"/>
                  </w:rPr>
                </w:pPr>
                <w:r w:rsidRPr="0061239F">
                  <w:rPr>
                    <w:rFonts w:ascii="MS Gothic" w:eastAsia="MS Gothic" w:hAnsi="MS Gothic" w:hint="eastAsia"/>
                    <w:color w:val="000000" w:themeColor="text1"/>
                    <w:sz w:val="20"/>
                    <w:szCs w:val="20"/>
                  </w:rPr>
                  <w:t>☒</w:t>
                </w:r>
              </w:p>
            </w:tc>
          </w:sdtContent>
        </w:sdt>
      </w:tr>
      <w:tr w:rsidR="00D11B31" w:rsidRPr="00D11B31" w14:paraId="120C545D" w14:textId="77777777" w:rsidTr="000E7A04">
        <w:tc>
          <w:tcPr>
            <w:tcW w:w="2121" w:type="dxa"/>
            <w:tcBorders>
              <w:top w:val="nil"/>
              <w:bottom w:val="nil"/>
            </w:tcBorders>
          </w:tcPr>
          <w:p w14:paraId="1DDA28E5" w14:textId="77777777" w:rsidR="00D11B31" w:rsidRPr="0061239F" w:rsidRDefault="00D11B31" w:rsidP="00D11B31">
            <w:pPr>
              <w:ind w:left="0"/>
              <w:rPr>
                <w:sz w:val="18"/>
                <w:szCs w:val="18"/>
              </w:rPr>
            </w:pPr>
          </w:p>
        </w:tc>
        <w:tc>
          <w:tcPr>
            <w:tcW w:w="4111" w:type="dxa"/>
          </w:tcPr>
          <w:p w14:paraId="555F9A4E" w14:textId="0C99F0DB" w:rsidR="00D11B31" w:rsidRPr="0061239F" w:rsidRDefault="00D11B31" w:rsidP="00D11B31">
            <w:pPr>
              <w:ind w:left="0"/>
              <w:rPr>
                <w:sz w:val="18"/>
                <w:szCs w:val="18"/>
              </w:rPr>
            </w:pPr>
            <w:r w:rsidRPr="008E0DD7">
              <w:rPr>
                <w:color w:val="000000" w:themeColor="text1"/>
                <w:sz w:val="20"/>
                <w:szCs w:val="20"/>
              </w:rPr>
              <w:t>Parental highest education level</w:t>
            </w:r>
          </w:p>
        </w:tc>
        <w:sdt>
          <w:sdtPr>
            <w:rPr>
              <w:color w:val="000000" w:themeColor="text1"/>
              <w:sz w:val="20"/>
              <w:szCs w:val="20"/>
            </w:rPr>
            <w:id w:val="2096282621"/>
            <w14:checkbox>
              <w14:checked w14:val="1"/>
              <w14:checkedState w14:val="2612" w14:font="MS Gothic"/>
              <w14:uncheckedState w14:val="2610" w14:font="MS Gothic"/>
            </w14:checkbox>
          </w:sdtPr>
          <w:sdtEndPr/>
          <w:sdtContent>
            <w:tc>
              <w:tcPr>
                <w:tcW w:w="850" w:type="dxa"/>
                <w:vAlign w:val="center"/>
              </w:tcPr>
              <w:p w14:paraId="4FAF7641" w14:textId="08B9A8D3"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759412645"/>
            <w14:checkbox>
              <w14:checked w14:val="1"/>
              <w14:checkedState w14:val="2612" w14:font="MS Gothic"/>
              <w14:uncheckedState w14:val="2610" w14:font="MS Gothic"/>
            </w14:checkbox>
          </w:sdtPr>
          <w:sdtEndPr/>
          <w:sdtContent>
            <w:tc>
              <w:tcPr>
                <w:tcW w:w="851" w:type="dxa"/>
                <w:vAlign w:val="center"/>
              </w:tcPr>
              <w:p w14:paraId="1958863D" w14:textId="558E6105"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849639060"/>
            <w14:checkbox>
              <w14:checked w14:val="1"/>
              <w14:checkedState w14:val="2612" w14:font="MS Gothic"/>
              <w14:uncheckedState w14:val="2610" w14:font="MS Gothic"/>
            </w14:checkbox>
          </w:sdtPr>
          <w:sdtEndPr/>
          <w:sdtContent>
            <w:tc>
              <w:tcPr>
                <w:tcW w:w="850" w:type="dxa"/>
                <w:vAlign w:val="center"/>
              </w:tcPr>
              <w:p w14:paraId="742297D7" w14:textId="522CE9C3"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243644470"/>
            <w14:checkbox>
              <w14:checked w14:val="0"/>
              <w14:checkedState w14:val="2612" w14:font="MS Gothic"/>
              <w14:uncheckedState w14:val="2610" w14:font="MS Gothic"/>
            </w14:checkbox>
          </w:sdtPr>
          <w:sdtEndPr/>
          <w:sdtContent>
            <w:tc>
              <w:tcPr>
                <w:tcW w:w="851" w:type="dxa"/>
                <w:vAlign w:val="center"/>
              </w:tcPr>
              <w:p w14:paraId="6E281075" w14:textId="2010BBBA"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755AE1DD" w14:textId="77777777" w:rsidTr="000E7A04">
        <w:tc>
          <w:tcPr>
            <w:tcW w:w="2121" w:type="dxa"/>
            <w:tcBorders>
              <w:top w:val="nil"/>
              <w:bottom w:val="nil"/>
            </w:tcBorders>
          </w:tcPr>
          <w:p w14:paraId="7E0D3100" w14:textId="77777777" w:rsidR="00D11B31" w:rsidRPr="0061239F" w:rsidRDefault="00D11B31" w:rsidP="00D11B31">
            <w:pPr>
              <w:ind w:left="0"/>
              <w:rPr>
                <w:sz w:val="18"/>
                <w:szCs w:val="18"/>
              </w:rPr>
            </w:pPr>
          </w:p>
        </w:tc>
        <w:tc>
          <w:tcPr>
            <w:tcW w:w="4111" w:type="dxa"/>
          </w:tcPr>
          <w:p w14:paraId="5B1DB633" w14:textId="0E3C9097" w:rsidR="00D11B31" w:rsidRPr="0061239F" w:rsidRDefault="00D11B31" w:rsidP="00D11B31">
            <w:pPr>
              <w:ind w:left="0"/>
              <w:rPr>
                <w:sz w:val="18"/>
                <w:szCs w:val="18"/>
              </w:rPr>
            </w:pPr>
            <w:r w:rsidRPr="008E0DD7">
              <w:rPr>
                <w:color w:val="000000" w:themeColor="text1"/>
                <w:sz w:val="20"/>
                <w:szCs w:val="20"/>
              </w:rPr>
              <w:t>Parent received social support payment</w:t>
            </w:r>
          </w:p>
        </w:tc>
        <w:sdt>
          <w:sdtPr>
            <w:rPr>
              <w:color w:val="000000" w:themeColor="text1"/>
              <w:sz w:val="20"/>
              <w:szCs w:val="20"/>
            </w:rPr>
            <w:id w:val="1553890684"/>
            <w14:checkbox>
              <w14:checked w14:val="1"/>
              <w14:checkedState w14:val="2612" w14:font="MS Gothic"/>
              <w14:uncheckedState w14:val="2610" w14:font="MS Gothic"/>
            </w14:checkbox>
          </w:sdtPr>
          <w:sdtEndPr/>
          <w:sdtContent>
            <w:tc>
              <w:tcPr>
                <w:tcW w:w="850" w:type="dxa"/>
                <w:vAlign w:val="center"/>
              </w:tcPr>
              <w:p w14:paraId="1DE39D45" w14:textId="4483ACF3"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626189587"/>
            <w14:checkbox>
              <w14:checked w14:val="0"/>
              <w14:checkedState w14:val="2612" w14:font="MS Gothic"/>
              <w14:uncheckedState w14:val="2610" w14:font="MS Gothic"/>
            </w14:checkbox>
          </w:sdtPr>
          <w:sdtEndPr/>
          <w:sdtContent>
            <w:tc>
              <w:tcPr>
                <w:tcW w:w="851" w:type="dxa"/>
                <w:vAlign w:val="center"/>
              </w:tcPr>
              <w:p w14:paraId="40151245" w14:textId="0A8EB3AF"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803381463"/>
            <w14:checkbox>
              <w14:checked w14:val="0"/>
              <w14:checkedState w14:val="2612" w14:font="MS Gothic"/>
              <w14:uncheckedState w14:val="2610" w14:font="MS Gothic"/>
            </w14:checkbox>
          </w:sdtPr>
          <w:sdtEndPr/>
          <w:sdtContent>
            <w:tc>
              <w:tcPr>
                <w:tcW w:w="850" w:type="dxa"/>
                <w:vAlign w:val="center"/>
              </w:tcPr>
              <w:p w14:paraId="036AAF5F" w14:textId="1F8FE60A"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185034350"/>
            <w14:checkbox>
              <w14:checked w14:val="0"/>
              <w14:checkedState w14:val="2612" w14:font="MS Gothic"/>
              <w14:uncheckedState w14:val="2610" w14:font="MS Gothic"/>
            </w14:checkbox>
          </w:sdtPr>
          <w:sdtEndPr/>
          <w:sdtContent>
            <w:tc>
              <w:tcPr>
                <w:tcW w:w="851" w:type="dxa"/>
                <w:vAlign w:val="center"/>
              </w:tcPr>
              <w:p w14:paraId="2ED67BDF" w14:textId="6E78E093"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1B597CF7" w14:textId="77777777" w:rsidTr="000E7A04">
        <w:tc>
          <w:tcPr>
            <w:tcW w:w="2121" w:type="dxa"/>
            <w:tcBorders>
              <w:top w:val="nil"/>
              <w:bottom w:val="single" w:sz="4" w:space="0" w:color="auto"/>
            </w:tcBorders>
          </w:tcPr>
          <w:p w14:paraId="3A97E2E8" w14:textId="77777777" w:rsidR="00D11B31" w:rsidRPr="0061239F" w:rsidRDefault="00D11B31" w:rsidP="00D11B31">
            <w:pPr>
              <w:ind w:left="0"/>
              <w:rPr>
                <w:sz w:val="18"/>
                <w:szCs w:val="18"/>
              </w:rPr>
            </w:pPr>
          </w:p>
        </w:tc>
        <w:tc>
          <w:tcPr>
            <w:tcW w:w="4111" w:type="dxa"/>
          </w:tcPr>
          <w:p w14:paraId="6FE8AF6D" w14:textId="449F9216" w:rsidR="00D11B31" w:rsidRPr="0061239F" w:rsidRDefault="00D11B31" w:rsidP="00D11B31">
            <w:pPr>
              <w:ind w:left="0"/>
              <w:rPr>
                <w:sz w:val="18"/>
                <w:szCs w:val="18"/>
              </w:rPr>
            </w:pPr>
            <w:r w:rsidRPr="008E0DD7">
              <w:rPr>
                <w:color w:val="000000" w:themeColor="text1"/>
                <w:sz w:val="20"/>
                <w:szCs w:val="20"/>
              </w:rPr>
              <w:t xml:space="preserve">Child with a lone parent family </w:t>
            </w:r>
          </w:p>
        </w:tc>
        <w:sdt>
          <w:sdtPr>
            <w:rPr>
              <w:color w:val="000000" w:themeColor="text1"/>
              <w:sz w:val="20"/>
              <w:szCs w:val="20"/>
            </w:rPr>
            <w:id w:val="-238251958"/>
            <w14:checkbox>
              <w14:checked w14:val="1"/>
              <w14:checkedState w14:val="2612" w14:font="MS Gothic"/>
              <w14:uncheckedState w14:val="2610" w14:font="MS Gothic"/>
            </w14:checkbox>
          </w:sdtPr>
          <w:sdtEndPr/>
          <w:sdtContent>
            <w:tc>
              <w:tcPr>
                <w:tcW w:w="850" w:type="dxa"/>
                <w:vAlign w:val="center"/>
              </w:tcPr>
              <w:p w14:paraId="4C9EDDEF" w14:textId="38B4360D"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213661778"/>
            <w14:checkbox>
              <w14:checked w14:val="0"/>
              <w14:checkedState w14:val="2612" w14:font="MS Gothic"/>
              <w14:uncheckedState w14:val="2610" w14:font="MS Gothic"/>
            </w14:checkbox>
          </w:sdtPr>
          <w:sdtEndPr/>
          <w:sdtContent>
            <w:tc>
              <w:tcPr>
                <w:tcW w:w="851" w:type="dxa"/>
                <w:vAlign w:val="center"/>
              </w:tcPr>
              <w:p w14:paraId="05B5050D" w14:textId="748A6550"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1944732486"/>
            <w14:checkbox>
              <w14:checked w14:val="0"/>
              <w14:checkedState w14:val="2612" w14:font="MS Gothic"/>
              <w14:uncheckedState w14:val="2610" w14:font="MS Gothic"/>
            </w14:checkbox>
          </w:sdtPr>
          <w:sdtEndPr/>
          <w:sdtContent>
            <w:tc>
              <w:tcPr>
                <w:tcW w:w="850" w:type="dxa"/>
                <w:vAlign w:val="center"/>
              </w:tcPr>
              <w:p w14:paraId="0C8F746E" w14:textId="7C5DB109"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800345178"/>
            <w14:checkbox>
              <w14:checked w14:val="0"/>
              <w14:checkedState w14:val="2612" w14:font="MS Gothic"/>
              <w14:uncheckedState w14:val="2610" w14:font="MS Gothic"/>
            </w14:checkbox>
          </w:sdtPr>
          <w:sdtEndPr/>
          <w:sdtContent>
            <w:tc>
              <w:tcPr>
                <w:tcW w:w="851" w:type="dxa"/>
                <w:vAlign w:val="center"/>
              </w:tcPr>
              <w:p w14:paraId="767255FB" w14:textId="315D9397"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33EA9331" w14:textId="77777777" w:rsidTr="000E7A04">
        <w:tc>
          <w:tcPr>
            <w:tcW w:w="2121" w:type="dxa"/>
            <w:tcBorders>
              <w:bottom w:val="nil"/>
            </w:tcBorders>
          </w:tcPr>
          <w:p w14:paraId="531BD018" w14:textId="05AB72D2" w:rsidR="00D11B31" w:rsidRPr="0061239F" w:rsidRDefault="00D11B31" w:rsidP="00D11B31">
            <w:pPr>
              <w:ind w:left="0"/>
              <w:rPr>
                <w:sz w:val="18"/>
                <w:szCs w:val="18"/>
              </w:rPr>
            </w:pPr>
            <w:r w:rsidRPr="008E0DD7">
              <w:rPr>
                <w:b/>
                <w:bCs/>
                <w:color w:val="000000" w:themeColor="text1"/>
                <w:sz w:val="20"/>
                <w:szCs w:val="20"/>
              </w:rPr>
              <w:t>Health conditions</w:t>
            </w:r>
          </w:p>
        </w:tc>
        <w:tc>
          <w:tcPr>
            <w:tcW w:w="4111" w:type="dxa"/>
          </w:tcPr>
          <w:p w14:paraId="6D0B03AE" w14:textId="403D3A4D" w:rsidR="00D11B31" w:rsidRPr="0061239F" w:rsidRDefault="00D11B31" w:rsidP="00D11B31">
            <w:pPr>
              <w:ind w:left="0"/>
              <w:rPr>
                <w:sz w:val="18"/>
                <w:szCs w:val="18"/>
              </w:rPr>
            </w:pPr>
            <w:r w:rsidRPr="008E0DD7">
              <w:rPr>
                <w:color w:val="000000" w:themeColor="text1"/>
                <w:sz w:val="20"/>
                <w:szCs w:val="20"/>
              </w:rPr>
              <w:t>Child has had any chronic health issue(s)</w:t>
            </w:r>
          </w:p>
        </w:tc>
        <w:sdt>
          <w:sdtPr>
            <w:rPr>
              <w:color w:val="000000" w:themeColor="text1"/>
              <w:sz w:val="20"/>
              <w:szCs w:val="20"/>
            </w:rPr>
            <w:id w:val="1940251487"/>
            <w14:checkbox>
              <w14:checked w14:val="1"/>
              <w14:checkedState w14:val="2612" w14:font="MS Gothic"/>
              <w14:uncheckedState w14:val="2610" w14:font="MS Gothic"/>
            </w14:checkbox>
          </w:sdtPr>
          <w:sdtEndPr/>
          <w:sdtContent>
            <w:tc>
              <w:tcPr>
                <w:tcW w:w="850" w:type="dxa"/>
                <w:vAlign w:val="center"/>
              </w:tcPr>
              <w:p w14:paraId="5A9917AE" w14:textId="07F27AE9"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375816602"/>
            <w14:checkbox>
              <w14:checked w14:val="1"/>
              <w14:checkedState w14:val="2612" w14:font="MS Gothic"/>
              <w14:uncheckedState w14:val="2610" w14:font="MS Gothic"/>
            </w14:checkbox>
          </w:sdtPr>
          <w:sdtEndPr/>
          <w:sdtContent>
            <w:tc>
              <w:tcPr>
                <w:tcW w:w="851" w:type="dxa"/>
                <w:vAlign w:val="center"/>
              </w:tcPr>
              <w:p w14:paraId="3E2E5696" w14:textId="7C61F570"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452675399"/>
            <w14:checkbox>
              <w14:checked w14:val="1"/>
              <w14:checkedState w14:val="2612" w14:font="MS Gothic"/>
              <w14:uncheckedState w14:val="2610" w14:font="MS Gothic"/>
            </w14:checkbox>
          </w:sdtPr>
          <w:sdtEndPr/>
          <w:sdtContent>
            <w:tc>
              <w:tcPr>
                <w:tcW w:w="850" w:type="dxa"/>
                <w:vAlign w:val="center"/>
              </w:tcPr>
              <w:p w14:paraId="12BC934F" w14:textId="5511BDC0"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471104177"/>
            <w14:checkbox>
              <w14:checked w14:val="1"/>
              <w14:checkedState w14:val="2612" w14:font="MS Gothic"/>
              <w14:uncheckedState w14:val="2610" w14:font="MS Gothic"/>
            </w14:checkbox>
          </w:sdtPr>
          <w:sdtEndPr/>
          <w:sdtContent>
            <w:tc>
              <w:tcPr>
                <w:tcW w:w="851" w:type="dxa"/>
                <w:vAlign w:val="center"/>
              </w:tcPr>
              <w:p w14:paraId="676BF6DE" w14:textId="24A95687"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tr>
      <w:tr w:rsidR="00D11B31" w:rsidRPr="00D11B31" w14:paraId="13A4A25D" w14:textId="77777777" w:rsidTr="000E7A04">
        <w:tc>
          <w:tcPr>
            <w:tcW w:w="2121" w:type="dxa"/>
            <w:tcBorders>
              <w:top w:val="nil"/>
              <w:bottom w:val="nil"/>
            </w:tcBorders>
          </w:tcPr>
          <w:p w14:paraId="491D91E5" w14:textId="77777777" w:rsidR="00D11B31" w:rsidRPr="0061239F" w:rsidRDefault="00D11B31" w:rsidP="00D11B31">
            <w:pPr>
              <w:ind w:left="0"/>
              <w:rPr>
                <w:sz w:val="18"/>
                <w:szCs w:val="18"/>
              </w:rPr>
            </w:pPr>
          </w:p>
        </w:tc>
        <w:tc>
          <w:tcPr>
            <w:tcW w:w="4111" w:type="dxa"/>
          </w:tcPr>
          <w:p w14:paraId="0E72E8E5" w14:textId="5427F618" w:rsidR="00D11B31" w:rsidRPr="0061239F" w:rsidRDefault="00D11B31" w:rsidP="00D11B31">
            <w:pPr>
              <w:ind w:left="0"/>
              <w:rPr>
                <w:sz w:val="18"/>
                <w:szCs w:val="18"/>
              </w:rPr>
            </w:pPr>
            <w:r w:rsidRPr="008E0DD7">
              <w:rPr>
                <w:color w:val="000000" w:themeColor="text1"/>
                <w:sz w:val="20"/>
                <w:szCs w:val="20"/>
              </w:rPr>
              <w:t xml:space="preserve">Parent has had any chronic health issue(s) </w:t>
            </w:r>
          </w:p>
        </w:tc>
        <w:sdt>
          <w:sdtPr>
            <w:rPr>
              <w:color w:val="000000" w:themeColor="text1"/>
              <w:sz w:val="20"/>
              <w:szCs w:val="20"/>
            </w:rPr>
            <w:id w:val="733197022"/>
            <w14:checkbox>
              <w14:checked w14:val="1"/>
              <w14:checkedState w14:val="2612" w14:font="MS Gothic"/>
              <w14:uncheckedState w14:val="2610" w14:font="MS Gothic"/>
            </w14:checkbox>
          </w:sdtPr>
          <w:sdtEndPr/>
          <w:sdtContent>
            <w:tc>
              <w:tcPr>
                <w:tcW w:w="850" w:type="dxa"/>
                <w:vAlign w:val="center"/>
              </w:tcPr>
              <w:p w14:paraId="695D3F7A" w14:textId="1C18E444"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277915497"/>
            <w14:checkbox>
              <w14:checked w14:val="0"/>
              <w14:checkedState w14:val="2612" w14:font="MS Gothic"/>
              <w14:uncheckedState w14:val="2610" w14:font="MS Gothic"/>
            </w14:checkbox>
          </w:sdtPr>
          <w:sdtEndPr/>
          <w:sdtContent>
            <w:tc>
              <w:tcPr>
                <w:tcW w:w="851" w:type="dxa"/>
                <w:vAlign w:val="center"/>
              </w:tcPr>
              <w:p w14:paraId="3959248E" w14:textId="5C9D8679" w:rsidR="00D11B31" w:rsidRPr="0061239F" w:rsidRDefault="00D11B31" w:rsidP="0061239F">
                <w:pPr>
                  <w:ind w:left="0"/>
                  <w:jc w:val="center"/>
                  <w:rPr>
                    <w:sz w:val="18"/>
                    <w:szCs w:val="18"/>
                  </w:rPr>
                </w:pPr>
                <w:r w:rsidRPr="0061239F">
                  <w:rPr>
                    <w:rFonts w:ascii="MS Gothic" w:eastAsia="MS Gothic" w:hAnsi="MS Gothic" w:hint="eastAsia"/>
                    <w:color w:val="000000" w:themeColor="text1"/>
                    <w:sz w:val="20"/>
                    <w:szCs w:val="20"/>
                  </w:rPr>
                  <w:t>☐</w:t>
                </w:r>
              </w:p>
            </w:tc>
          </w:sdtContent>
        </w:sdt>
        <w:sdt>
          <w:sdtPr>
            <w:rPr>
              <w:color w:val="000000" w:themeColor="text1"/>
              <w:sz w:val="20"/>
              <w:szCs w:val="20"/>
            </w:rPr>
            <w:id w:val="567534131"/>
            <w14:checkbox>
              <w14:checked w14:val="0"/>
              <w14:checkedState w14:val="2612" w14:font="MS Gothic"/>
              <w14:uncheckedState w14:val="2610" w14:font="MS Gothic"/>
            </w14:checkbox>
          </w:sdtPr>
          <w:sdtEndPr/>
          <w:sdtContent>
            <w:tc>
              <w:tcPr>
                <w:tcW w:w="850" w:type="dxa"/>
                <w:vAlign w:val="center"/>
              </w:tcPr>
              <w:p w14:paraId="2BDC3161" w14:textId="6751A965"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597759013"/>
            <w14:checkbox>
              <w14:checked w14:val="0"/>
              <w14:checkedState w14:val="2612" w14:font="MS Gothic"/>
              <w14:uncheckedState w14:val="2610" w14:font="MS Gothic"/>
            </w14:checkbox>
          </w:sdtPr>
          <w:sdtEndPr/>
          <w:sdtContent>
            <w:tc>
              <w:tcPr>
                <w:tcW w:w="851" w:type="dxa"/>
                <w:vAlign w:val="center"/>
              </w:tcPr>
              <w:p w14:paraId="395F2F41" w14:textId="42DC6BB9"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6A6F0139" w14:textId="77777777" w:rsidTr="000E7A04">
        <w:tc>
          <w:tcPr>
            <w:tcW w:w="2121" w:type="dxa"/>
            <w:tcBorders>
              <w:top w:val="nil"/>
              <w:bottom w:val="nil"/>
            </w:tcBorders>
          </w:tcPr>
          <w:p w14:paraId="2DF583C8" w14:textId="77777777" w:rsidR="00D11B31" w:rsidRPr="0061239F" w:rsidRDefault="00D11B31" w:rsidP="00D11B31">
            <w:pPr>
              <w:ind w:left="0"/>
              <w:rPr>
                <w:sz w:val="18"/>
                <w:szCs w:val="18"/>
              </w:rPr>
            </w:pPr>
          </w:p>
        </w:tc>
        <w:tc>
          <w:tcPr>
            <w:tcW w:w="4111" w:type="dxa"/>
          </w:tcPr>
          <w:p w14:paraId="3ECD59C3" w14:textId="0E314216" w:rsidR="00D11B31" w:rsidRPr="0061239F" w:rsidRDefault="00D11B31" w:rsidP="00D11B31">
            <w:pPr>
              <w:ind w:left="0"/>
              <w:rPr>
                <w:sz w:val="18"/>
                <w:szCs w:val="18"/>
              </w:rPr>
            </w:pPr>
            <w:r w:rsidRPr="008E0DD7">
              <w:rPr>
                <w:color w:val="000000" w:themeColor="text1"/>
                <w:sz w:val="20"/>
                <w:szCs w:val="20"/>
              </w:rPr>
              <w:t xml:space="preserve">Child has had any mental health issue(s) </w:t>
            </w:r>
          </w:p>
        </w:tc>
        <w:sdt>
          <w:sdtPr>
            <w:rPr>
              <w:color w:val="000000" w:themeColor="text1"/>
              <w:sz w:val="20"/>
              <w:szCs w:val="20"/>
            </w:rPr>
            <w:id w:val="418140407"/>
            <w14:checkbox>
              <w14:checked w14:val="1"/>
              <w14:checkedState w14:val="2612" w14:font="MS Gothic"/>
              <w14:uncheckedState w14:val="2610" w14:font="MS Gothic"/>
            </w14:checkbox>
          </w:sdtPr>
          <w:sdtEndPr/>
          <w:sdtContent>
            <w:tc>
              <w:tcPr>
                <w:tcW w:w="850" w:type="dxa"/>
                <w:vAlign w:val="center"/>
              </w:tcPr>
              <w:p w14:paraId="66F959F7" w14:textId="12C0FB45"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613394975"/>
            <w14:checkbox>
              <w14:checked w14:val="1"/>
              <w14:checkedState w14:val="2612" w14:font="MS Gothic"/>
              <w14:uncheckedState w14:val="2610" w14:font="MS Gothic"/>
            </w14:checkbox>
          </w:sdtPr>
          <w:sdtEndPr/>
          <w:sdtContent>
            <w:tc>
              <w:tcPr>
                <w:tcW w:w="851" w:type="dxa"/>
                <w:vAlign w:val="center"/>
              </w:tcPr>
              <w:p w14:paraId="06FD478E" w14:textId="10743F2A"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386065854"/>
            <w14:checkbox>
              <w14:checked w14:val="1"/>
              <w14:checkedState w14:val="2612" w14:font="MS Gothic"/>
              <w14:uncheckedState w14:val="2610" w14:font="MS Gothic"/>
            </w14:checkbox>
          </w:sdtPr>
          <w:sdtEndPr/>
          <w:sdtContent>
            <w:tc>
              <w:tcPr>
                <w:tcW w:w="850" w:type="dxa"/>
                <w:vAlign w:val="center"/>
              </w:tcPr>
              <w:p w14:paraId="3DAEB880" w14:textId="56A7F178"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539942988"/>
            <w14:checkbox>
              <w14:checked w14:val="0"/>
              <w14:checkedState w14:val="2612" w14:font="MS Gothic"/>
              <w14:uncheckedState w14:val="2610" w14:font="MS Gothic"/>
            </w14:checkbox>
          </w:sdtPr>
          <w:sdtEndPr/>
          <w:sdtContent>
            <w:tc>
              <w:tcPr>
                <w:tcW w:w="851" w:type="dxa"/>
                <w:vAlign w:val="center"/>
              </w:tcPr>
              <w:p w14:paraId="72E8DCE4" w14:textId="03E75FD0"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5656F870" w14:textId="77777777" w:rsidTr="000E7A04">
        <w:tc>
          <w:tcPr>
            <w:tcW w:w="2121" w:type="dxa"/>
            <w:tcBorders>
              <w:top w:val="nil"/>
              <w:bottom w:val="single" w:sz="4" w:space="0" w:color="auto"/>
            </w:tcBorders>
          </w:tcPr>
          <w:p w14:paraId="3F8EE536" w14:textId="77777777" w:rsidR="00D11B31" w:rsidRPr="0061239F" w:rsidRDefault="00D11B31" w:rsidP="00D11B31">
            <w:pPr>
              <w:ind w:left="0"/>
              <w:rPr>
                <w:sz w:val="18"/>
                <w:szCs w:val="18"/>
              </w:rPr>
            </w:pPr>
          </w:p>
        </w:tc>
        <w:tc>
          <w:tcPr>
            <w:tcW w:w="4111" w:type="dxa"/>
          </w:tcPr>
          <w:p w14:paraId="67FC2BF8" w14:textId="425D4EDA" w:rsidR="00D11B31" w:rsidRPr="0061239F" w:rsidRDefault="00D11B31" w:rsidP="00D11B31">
            <w:pPr>
              <w:ind w:left="0"/>
              <w:rPr>
                <w:sz w:val="18"/>
                <w:szCs w:val="18"/>
              </w:rPr>
            </w:pPr>
            <w:r w:rsidRPr="008E0DD7">
              <w:rPr>
                <w:color w:val="000000" w:themeColor="text1"/>
                <w:sz w:val="20"/>
                <w:szCs w:val="20"/>
              </w:rPr>
              <w:t>Parent mental health issue duration</w:t>
            </w:r>
          </w:p>
        </w:tc>
        <w:sdt>
          <w:sdtPr>
            <w:rPr>
              <w:color w:val="000000" w:themeColor="text1"/>
              <w:sz w:val="20"/>
              <w:szCs w:val="20"/>
            </w:rPr>
            <w:id w:val="807057100"/>
            <w14:checkbox>
              <w14:checked w14:val="1"/>
              <w14:checkedState w14:val="2612" w14:font="MS Gothic"/>
              <w14:uncheckedState w14:val="2610" w14:font="MS Gothic"/>
            </w14:checkbox>
          </w:sdtPr>
          <w:sdtEndPr/>
          <w:sdtContent>
            <w:tc>
              <w:tcPr>
                <w:tcW w:w="850" w:type="dxa"/>
                <w:vAlign w:val="center"/>
              </w:tcPr>
              <w:p w14:paraId="502FC3C0" w14:textId="10A6E8AD"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64311882"/>
            <w14:checkbox>
              <w14:checked w14:val="0"/>
              <w14:checkedState w14:val="2612" w14:font="MS Gothic"/>
              <w14:uncheckedState w14:val="2610" w14:font="MS Gothic"/>
            </w14:checkbox>
          </w:sdtPr>
          <w:sdtEndPr/>
          <w:sdtContent>
            <w:tc>
              <w:tcPr>
                <w:tcW w:w="851" w:type="dxa"/>
                <w:vAlign w:val="center"/>
              </w:tcPr>
              <w:p w14:paraId="537583DA" w14:textId="6E38E267"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1088360132"/>
            <w14:checkbox>
              <w14:checked w14:val="0"/>
              <w14:checkedState w14:val="2612" w14:font="MS Gothic"/>
              <w14:uncheckedState w14:val="2610" w14:font="MS Gothic"/>
            </w14:checkbox>
          </w:sdtPr>
          <w:sdtEndPr/>
          <w:sdtContent>
            <w:tc>
              <w:tcPr>
                <w:tcW w:w="850" w:type="dxa"/>
                <w:vAlign w:val="center"/>
              </w:tcPr>
              <w:p w14:paraId="5E5019A3" w14:textId="1752740B"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1257667735"/>
            <w14:checkbox>
              <w14:checked w14:val="0"/>
              <w14:checkedState w14:val="2612" w14:font="MS Gothic"/>
              <w14:uncheckedState w14:val="2610" w14:font="MS Gothic"/>
            </w14:checkbox>
          </w:sdtPr>
          <w:sdtEndPr/>
          <w:sdtContent>
            <w:tc>
              <w:tcPr>
                <w:tcW w:w="851" w:type="dxa"/>
                <w:vAlign w:val="center"/>
              </w:tcPr>
              <w:p w14:paraId="41F45B14" w14:textId="513A8FC1"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0C8ACDDC" w14:textId="77777777" w:rsidTr="000E7A04">
        <w:tc>
          <w:tcPr>
            <w:tcW w:w="2121" w:type="dxa"/>
            <w:tcBorders>
              <w:bottom w:val="nil"/>
            </w:tcBorders>
          </w:tcPr>
          <w:p w14:paraId="6185C949" w14:textId="368B3B9C" w:rsidR="00D11B31" w:rsidRPr="0061239F" w:rsidRDefault="00D11B31" w:rsidP="00D11B31">
            <w:pPr>
              <w:ind w:left="0"/>
              <w:rPr>
                <w:sz w:val="18"/>
                <w:szCs w:val="18"/>
              </w:rPr>
            </w:pPr>
            <w:r w:rsidRPr="008E0DD7">
              <w:rPr>
                <w:b/>
                <w:bCs/>
                <w:color w:val="000000" w:themeColor="text1"/>
                <w:sz w:val="20"/>
                <w:szCs w:val="20"/>
              </w:rPr>
              <w:t xml:space="preserve">Geographic </w:t>
            </w:r>
          </w:p>
        </w:tc>
        <w:tc>
          <w:tcPr>
            <w:tcW w:w="4111" w:type="dxa"/>
          </w:tcPr>
          <w:p w14:paraId="6487E53C" w14:textId="60C75333" w:rsidR="00D11B31" w:rsidRPr="0061239F" w:rsidRDefault="00D11B31" w:rsidP="00D11B31">
            <w:pPr>
              <w:ind w:left="0"/>
              <w:rPr>
                <w:sz w:val="18"/>
                <w:szCs w:val="18"/>
              </w:rPr>
            </w:pPr>
            <w:r w:rsidRPr="008E0DD7">
              <w:rPr>
                <w:color w:val="000000" w:themeColor="text1"/>
                <w:sz w:val="20"/>
                <w:szCs w:val="20"/>
              </w:rPr>
              <w:t>House crowding (1 or more additional bedrooms)</w:t>
            </w:r>
          </w:p>
        </w:tc>
        <w:sdt>
          <w:sdtPr>
            <w:rPr>
              <w:color w:val="000000" w:themeColor="text1"/>
              <w:sz w:val="20"/>
              <w:szCs w:val="20"/>
            </w:rPr>
            <w:id w:val="-1364894410"/>
            <w14:checkbox>
              <w14:checked w14:val="1"/>
              <w14:checkedState w14:val="2612" w14:font="MS Gothic"/>
              <w14:uncheckedState w14:val="2610" w14:font="MS Gothic"/>
            </w14:checkbox>
          </w:sdtPr>
          <w:sdtEndPr/>
          <w:sdtContent>
            <w:tc>
              <w:tcPr>
                <w:tcW w:w="850" w:type="dxa"/>
                <w:vAlign w:val="center"/>
              </w:tcPr>
              <w:p w14:paraId="4C722855" w14:textId="59CFA870"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066224109"/>
            <w14:checkbox>
              <w14:checked w14:val="1"/>
              <w14:checkedState w14:val="2612" w14:font="MS Gothic"/>
              <w14:uncheckedState w14:val="2610" w14:font="MS Gothic"/>
            </w14:checkbox>
          </w:sdtPr>
          <w:sdtEndPr/>
          <w:sdtContent>
            <w:tc>
              <w:tcPr>
                <w:tcW w:w="851" w:type="dxa"/>
                <w:vAlign w:val="center"/>
              </w:tcPr>
              <w:p w14:paraId="5282102E" w14:textId="0E7DB385"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829168822"/>
            <w14:checkbox>
              <w14:checked w14:val="1"/>
              <w14:checkedState w14:val="2612" w14:font="MS Gothic"/>
              <w14:uncheckedState w14:val="2610" w14:font="MS Gothic"/>
            </w14:checkbox>
          </w:sdtPr>
          <w:sdtEndPr/>
          <w:sdtContent>
            <w:tc>
              <w:tcPr>
                <w:tcW w:w="850" w:type="dxa"/>
                <w:vAlign w:val="center"/>
              </w:tcPr>
              <w:p w14:paraId="62B3A39A" w14:textId="075CBF33"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040776792"/>
            <w14:checkbox>
              <w14:checked w14:val="1"/>
              <w14:checkedState w14:val="2612" w14:font="MS Gothic"/>
              <w14:uncheckedState w14:val="2610" w14:font="MS Gothic"/>
            </w14:checkbox>
          </w:sdtPr>
          <w:sdtEndPr/>
          <w:sdtContent>
            <w:tc>
              <w:tcPr>
                <w:tcW w:w="851" w:type="dxa"/>
                <w:vAlign w:val="center"/>
              </w:tcPr>
              <w:p w14:paraId="2098448E" w14:textId="0C1FBEC1"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tr>
      <w:tr w:rsidR="00D11B31" w:rsidRPr="00D11B31" w14:paraId="4781191D" w14:textId="77777777" w:rsidTr="000E7A04">
        <w:tc>
          <w:tcPr>
            <w:tcW w:w="2121" w:type="dxa"/>
            <w:tcBorders>
              <w:top w:val="nil"/>
              <w:bottom w:val="single" w:sz="4" w:space="0" w:color="auto"/>
            </w:tcBorders>
          </w:tcPr>
          <w:p w14:paraId="44083555" w14:textId="77777777" w:rsidR="00D11B31" w:rsidRPr="0061239F" w:rsidRDefault="00D11B31" w:rsidP="00D11B31">
            <w:pPr>
              <w:ind w:left="0"/>
              <w:rPr>
                <w:sz w:val="18"/>
                <w:szCs w:val="18"/>
              </w:rPr>
            </w:pPr>
          </w:p>
        </w:tc>
        <w:tc>
          <w:tcPr>
            <w:tcW w:w="4111" w:type="dxa"/>
          </w:tcPr>
          <w:p w14:paraId="09F2D181" w14:textId="2F9F54C2" w:rsidR="00D11B31" w:rsidRPr="0061239F" w:rsidRDefault="00D11B31" w:rsidP="00D11B31">
            <w:pPr>
              <w:ind w:left="0"/>
              <w:rPr>
                <w:sz w:val="18"/>
                <w:szCs w:val="18"/>
              </w:rPr>
            </w:pPr>
            <w:r>
              <w:rPr>
                <w:color w:val="000000" w:themeColor="text1"/>
                <w:sz w:val="20"/>
                <w:szCs w:val="20"/>
              </w:rPr>
              <w:t>Rented t</w:t>
            </w:r>
            <w:r w:rsidRPr="008E0DD7">
              <w:rPr>
                <w:color w:val="000000" w:themeColor="text1"/>
                <w:sz w:val="20"/>
                <w:szCs w:val="20"/>
              </w:rPr>
              <w:t>enure type</w:t>
            </w:r>
          </w:p>
        </w:tc>
        <w:sdt>
          <w:sdtPr>
            <w:rPr>
              <w:color w:val="000000" w:themeColor="text1"/>
              <w:sz w:val="20"/>
              <w:szCs w:val="20"/>
            </w:rPr>
            <w:id w:val="-485014135"/>
            <w14:checkbox>
              <w14:checked w14:val="1"/>
              <w14:checkedState w14:val="2612" w14:font="MS Gothic"/>
              <w14:uncheckedState w14:val="2610" w14:font="MS Gothic"/>
            </w14:checkbox>
          </w:sdtPr>
          <w:sdtEndPr/>
          <w:sdtContent>
            <w:tc>
              <w:tcPr>
                <w:tcW w:w="850" w:type="dxa"/>
                <w:vAlign w:val="center"/>
              </w:tcPr>
              <w:p w14:paraId="435BEA40" w14:textId="0E8371F8"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426199121"/>
            <w14:checkbox>
              <w14:checked w14:val="1"/>
              <w14:checkedState w14:val="2612" w14:font="MS Gothic"/>
              <w14:uncheckedState w14:val="2610" w14:font="MS Gothic"/>
            </w14:checkbox>
          </w:sdtPr>
          <w:sdtEndPr/>
          <w:sdtContent>
            <w:tc>
              <w:tcPr>
                <w:tcW w:w="851" w:type="dxa"/>
                <w:vAlign w:val="center"/>
              </w:tcPr>
              <w:p w14:paraId="38366F6B" w14:textId="63B7E240"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453289267"/>
            <w14:checkbox>
              <w14:checked w14:val="1"/>
              <w14:checkedState w14:val="2612" w14:font="MS Gothic"/>
              <w14:uncheckedState w14:val="2610" w14:font="MS Gothic"/>
            </w14:checkbox>
          </w:sdtPr>
          <w:sdtEndPr/>
          <w:sdtContent>
            <w:tc>
              <w:tcPr>
                <w:tcW w:w="850" w:type="dxa"/>
                <w:vAlign w:val="center"/>
              </w:tcPr>
              <w:p w14:paraId="1B5D315E" w14:textId="206FA311"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405841978"/>
            <w14:checkbox>
              <w14:checked w14:val="0"/>
              <w14:checkedState w14:val="2612" w14:font="MS Gothic"/>
              <w14:uncheckedState w14:val="2610" w14:font="MS Gothic"/>
            </w14:checkbox>
          </w:sdtPr>
          <w:sdtEndPr/>
          <w:sdtContent>
            <w:tc>
              <w:tcPr>
                <w:tcW w:w="851" w:type="dxa"/>
                <w:vAlign w:val="center"/>
              </w:tcPr>
              <w:p w14:paraId="613BA04A" w14:textId="75CF99A4"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4E51B4DC" w14:textId="77777777" w:rsidTr="000E7A04">
        <w:tc>
          <w:tcPr>
            <w:tcW w:w="2121" w:type="dxa"/>
            <w:tcBorders>
              <w:bottom w:val="nil"/>
            </w:tcBorders>
          </w:tcPr>
          <w:p w14:paraId="3EAD4C65" w14:textId="4A583C56" w:rsidR="00D11B31" w:rsidRPr="0061239F" w:rsidRDefault="00D11B31" w:rsidP="00D11B31">
            <w:pPr>
              <w:ind w:left="0"/>
              <w:rPr>
                <w:sz w:val="18"/>
                <w:szCs w:val="18"/>
              </w:rPr>
            </w:pPr>
            <w:r w:rsidRPr="008E0DD7">
              <w:rPr>
                <w:b/>
                <w:bCs/>
                <w:color w:val="000000" w:themeColor="text1"/>
                <w:sz w:val="20"/>
                <w:szCs w:val="20"/>
              </w:rPr>
              <w:t>Risk factors</w:t>
            </w:r>
          </w:p>
        </w:tc>
        <w:tc>
          <w:tcPr>
            <w:tcW w:w="4111" w:type="dxa"/>
          </w:tcPr>
          <w:p w14:paraId="195896E2" w14:textId="745E2C02" w:rsidR="00D11B31" w:rsidRPr="0061239F" w:rsidRDefault="00D11B31" w:rsidP="00D11B31">
            <w:pPr>
              <w:ind w:left="0"/>
              <w:rPr>
                <w:sz w:val="18"/>
                <w:szCs w:val="18"/>
              </w:rPr>
            </w:pPr>
            <w:r w:rsidRPr="008E0DD7">
              <w:rPr>
                <w:color w:val="000000" w:themeColor="text1"/>
                <w:sz w:val="20"/>
                <w:szCs w:val="20"/>
              </w:rPr>
              <w:t>Preschool non-attendance</w:t>
            </w:r>
          </w:p>
        </w:tc>
        <w:sdt>
          <w:sdtPr>
            <w:rPr>
              <w:color w:val="000000" w:themeColor="text1"/>
              <w:sz w:val="20"/>
              <w:szCs w:val="20"/>
            </w:rPr>
            <w:id w:val="-1444603049"/>
            <w14:checkbox>
              <w14:checked w14:val="1"/>
              <w14:checkedState w14:val="2612" w14:font="MS Gothic"/>
              <w14:uncheckedState w14:val="2610" w14:font="MS Gothic"/>
            </w14:checkbox>
          </w:sdtPr>
          <w:sdtEndPr/>
          <w:sdtContent>
            <w:tc>
              <w:tcPr>
                <w:tcW w:w="850" w:type="dxa"/>
                <w:vAlign w:val="center"/>
              </w:tcPr>
              <w:p w14:paraId="76A12DEC" w14:textId="5BCB336C"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924303626"/>
            <w14:checkbox>
              <w14:checked w14:val="0"/>
              <w14:checkedState w14:val="2612" w14:font="MS Gothic"/>
              <w14:uncheckedState w14:val="2610" w14:font="MS Gothic"/>
            </w14:checkbox>
          </w:sdtPr>
          <w:sdtEndPr/>
          <w:sdtContent>
            <w:tc>
              <w:tcPr>
                <w:tcW w:w="851" w:type="dxa"/>
                <w:vAlign w:val="center"/>
              </w:tcPr>
              <w:p w14:paraId="206B9E10" w14:textId="1D80A940"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80378858"/>
            <w14:checkbox>
              <w14:checked w14:val="1"/>
              <w14:checkedState w14:val="2612" w14:font="MS Gothic"/>
              <w14:uncheckedState w14:val="2610" w14:font="MS Gothic"/>
            </w14:checkbox>
          </w:sdtPr>
          <w:sdtEndPr/>
          <w:sdtContent>
            <w:tc>
              <w:tcPr>
                <w:tcW w:w="850" w:type="dxa"/>
                <w:vAlign w:val="center"/>
              </w:tcPr>
              <w:p w14:paraId="5B9B91DE" w14:textId="6BE9CF1E"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585989086"/>
            <w14:checkbox>
              <w14:checked w14:val="0"/>
              <w14:checkedState w14:val="2612" w14:font="MS Gothic"/>
              <w14:uncheckedState w14:val="2610" w14:font="MS Gothic"/>
            </w14:checkbox>
          </w:sdtPr>
          <w:sdtEndPr/>
          <w:sdtContent>
            <w:tc>
              <w:tcPr>
                <w:tcW w:w="851" w:type="dxa"/>
                <w:vAlign w:val="center"/>
              </w:tcPr>
              <w:p w14:paraId="7A37EB7B" w14:textId="03BBAE0F"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5E5041DD" w14:textId="77777777" w:rsidTr="000E7A04">
        <w:tc>
          <w:tcPr>
            <w:tcW w:w="2121" w:type="dxa"/>
            <w:tcBorders>
              <w:top w:val="nil"/>
              <w:bottom w:val="nil"/>
            </w:tcBorders>
          </w:tcPr>
          <w:p w14:paraId="2F943A68" w14:textId="77777777" w:rsidR="00D11B31" w:rsidRPr="0061239F" w:rsidRDefault="00D11B31" w:rsidP="00D11B31">
            <w:pPr>
              <w:ind w:left="0"/>
              <w:rPr>
                <w:sz w:val="18"/>
                <w:szCs w:val="18"/>
              </w:rPr>
            </w:pPr>
          </w:p>
        </w:tc>
        <w:tc>
          <w:tcPr>
            <w:tcW w:w="4111" w:type="dxa"/>
          </w:tcPr>
          <w:p w14:paraId="6491837E" w14:textId="773F1F0F" w:rsidR="00D11B31" w:rsidRPr="0061239F" w:rsidRDefault="00D11B31" w:rsidP="00D11B31">
            <w:pPr>
              <w:ind w:left="0"/>
              <w:rPr>
                <w:sz w:val="18"/>
                <w:szCs w:val="18"/>
              </w:rPr>
            </w:pPr>
            <w:r w:rsidRPr="008E0DD7">
              <w:rPr>
                <w:color w:val="000000" w:themeColor="text1"/>
                <w:sz w:val="20"/>
                <w:szCs w:val="20"/>
              </w:rPr>
              <w:t xml:space="preserve">Child is not regularly read to at home </w:t>
            </w:r>
          </w:p>
        </w:tc>
        <w:sdt>
          <w:sdtPr>
            <w:rPr>
              <w:color w:val="000000" w:themeColor="text1"/>
              <w:sz w:val="20"/>
              <w:szCs w:val="20"/>
            </w:rPr>
            <w:id w:val="281076332"/>
            <w14:checkbox>
              <w14:checked w14:val="1"/>
              <w14:checkedState w14:val="2612" w14:font="MS Gothic"/>
              <w14:uncheckedState w14:val="2610" w14:font="MS Gothic"/>
            </w14:checkbox>
          </w:sdtPr>
          <w:sdtEndPr/>
          <w:sdtContent>
            <w:tc>
              <w:tcPr>
                <w:tcW w:w="850" w:type="dxa"/>
                <w:vAlign w:val="center"/>
              </w:tcPr>
              <w:p w14:paraId="3D6E5F33" w14:textId="4B97850D"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190677449"/>
            <w14:checkbox>
              <w14:checked w14:val="1"/>
              <w14:checkedState w14:val="2612" w14:font="MS Gothic"/>
              <w14:uncheckedState w14:val="2610" w14:font="MS Gothic"/>
            </w14:checkbox>
          </w:sdtPr>
          <w:sdtEndPr/>
          <w:sdtContent>
            <w:tc>
              <w:tcPr>
                <w:tcW w:w="851" w:type="dxa"/>
                <w:vAlign w:val="center"/>
              </w:tcPr>
              <w:p w14:paraId="4E470CFB" w14:textId="0ED80E48"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51656220"/>
            <w14:checkbox>
              <w14:checked w14:val="1"/>
              <w14:checkedState w14:val="2612" w14:font="MS Gothic"/>
              <w14:uncheckedState w14:val="2610" w14:font="MS Gothic"/>
            </w14:checkbox>
          </w:sdtPr>
          <w:sdtEndPr/>
          <w:sdtContent>
            <w:tc>
              <w:tcPr>
                <w:tcW w:w="850" w:type="dxa"/>
                <w:vAlign w:val="center"/>
              </w:tcPr>
              <w:p w14:paraId="16C9D0C7" w14:textId="11A8895F"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825897418"/>
            <w14:checkbox>
              <w14:checked w14:val="1"/>
              <w14:checkedState w14:val="2612" w14:font="MS Gothic"/>
              <w14:uncheckedState w14:val="2610" w14:font="MS Gothic"/>
            </w14:checkbox>
          </w:sdtPr>
          <w:sdtEndPr/>
          <w:sdtContent>
            <w:tc>
              <w:tcPr>
                <w:tcW w:w="851" w:type="dxa"/>
                <w:vAlign w:val="center"/>
              </w:tcPr>
              <w:p w14:paraId="575B22BB" w14:textId="09AAB13F"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tr>
      <w:tr w:rsidR="00D11B31" w:rsidRPr="00D11B31" w14:paraId="1BF5F859" w14:textId="77777777" w:rsidTr="000E7A04">
        <w:tc>
          <w:tcPr>
            <w:tcW w:w="2121" w:type="dxa"/>
            <w:tcBorders>
              <w:top w:val="nil"/>
              <w:bottom w:val="nil"/>
            </w:tcBorders>
          </w:tcPr>
          <w:p w14:paraId="47FBA4A2" w14:textId="77777777" w:rsidR="00D11B31" w:rsidRPr="0061239F" w:rsidRDefault="00D11B31" w:rsidP="00D11B31">
            <w:pPr>
              <w:ind w:left="0"/>
              <w:rPr>
                <w:sz w:val="18"/>
                <w:szCs w:val="18"/>
              </w:rPr>
            </w:pPr>
          </w:p>
        </w:tc>
        <w:tc>
          <w:tcPr>
            <w:tcW w:w="4111" w:type="dxa"/>
          </w:tcPr>
          <w:p w14:paraId="1BE7C387" w14:textId="4787C27A" w:rsidR="00D11B31" w:rsidRPr="0061239F" w:rsidRDefault="00D11B31" w:rsidP="00D11B31">
            <w:pPr>
              <w:ind w:left="0"/>
              <w:rPr>
                <w:sz w:val="18"/>
                <w:szCs w:val="18"/>
              </w:rPr>
            </w:pPr>
            <w:r w:rsidRPr="008E0DD7">
              <w:rPr>
                <w:color w:val="000000" w:themeColor="text1"/>
                <w:sz w:val="20"/>
                <w:szCs w:val="20"/>
              </w:rPr>
              <w:t>Mother’s age at birth (teenager)</w:t>
            </w:r>
          </w:p>
        </w:tc>
        <w:sdt>
          <w:sdtPr>
            <w:rPr>
              <w:color w:val="000000" w:themeColor="text1"/>
              <w:sz w:val="20"/>
              <w:szCs w:val="20"/>
            </w:rPr>
            <w:id w:val="1659506282"/>
            <w14:checkbox>
              <w14:checked w14:val="1"/>
              <w14:checkedState w14:val="2612" w14:font="MS Gothic"/>
              <w14:uncheckedState w14:val="2610" w14:font="MS Gothic"/>
            </w14:checkbox>
          </w:sdtPr>
          <w:sdtEndPr/>
          <w:sdtContent>
            <w:tc>
              <w:tcPr>
                <w:tcW w:w="850" w:type="dxa"/>
                <w:vAlign w:val="center"/>
              </w:tcPr>
              <w:p w14:paraId="2544E25E" w14:textId="3E3CABAC"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965480880"/>
            <w14:checkbox>
              <w14:checked w14:val="1"/>
              <w14:checkedState w14:val="2612" w14:font="MS Gothic"/>
              <w14:uncheckedState w14:val="2610" w14:font="MS Gothic"/>
            </w14:checkbox>
          </w:sdtPr>
          <w:sdtEndPr/>
          <w:sdtContent>
            <w:tc>
              <w:tcPr>
                <w:tcW w:w="851" w:type="dxa"/>
                <w:vAlign w:val="center"/>
              </w:tcPr>
              <w:p w14:paraId="5EACFF32" w14:textId="3892A7CC"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880171721"/>
            <w14:checkbox>
              <w14:checked w14:val="1"/>
              <w14:checkedState w14:val="2612" w14:font="MS Gothic"/>
              <w14:uncheckedState w14:val="2610" w14:font="MS Gothic"/>
            </w14:checkbox>
          </w:sdtPr>
          <w:sdtEndPr/>
          <w:sdtContent>
            <w:tc>
              <w:tcPr>
                <w:tcW w:w="850" w:type="dxa"/>
                <w:vAlign w:val="center"/>
              </w:tcPr>
              <w:p w14:paraId="2DC71335" w14:textId="6D3C0D6E"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556077332"/>
            <w14:checkbox>
              <w14:checked w14:val="0"/>
              <w14:checkedState w14:val="2612" w14:font="MS Gothic"/>
              <w14:uncheckedState w14:val="2610" w14:font="MS Gothic"/>
            </w14:checkbox>
          </w:sdtPr>
          <w:sdtEndPr/>
          <w:sdtContent>
            <w:tc>
              <w:tcPr>
                <w:tcW w:w="851" w:type="dxa"/>
                <w:vAlign w:val="center"/>
              </w:tcPr>
              <w:p w14:paraId="49389D43" w14:textId="33DC2A60"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2E6D79B9" w14:textId="77777777" w:rsidTr="000E7A04">
        <w:tc>
          <w:tcPr>
            <w:tcW w:w="2121" w:type="dxa"/>
            <w:tcBorders>
              <w:top w:val="nil"/>
              <w:bottom w:val="single" w:sz="4" w:space="0" w:color="auto"/>
            </w:tcBorders>
          </w:tcPr>
          <w:p w14:paraId="46451C1D" w14:textId="77777777" w:rsidR="00D11B31" w:rsidRPr="0061239F" w:rsidRDefault="00D11B31" w:rsidP="00D11B31">
            <w:pPr>
              <w:ind w:left="0"/>
              <w:rPr>
                <w:sz w:val="18"/>
                <w:szCs w:val="18"/>
              </w:rPr>
            </w:pPr>
          </w:p>
        </w:tc>
        <w:tc>
          <w:tcPr>
            <w:tcW w:w="4111" w:type="dxa"/>
          </w:tcPr>
          <w:p w14:paraId="64545DB3" w14:textId="15B79C78" w:rsidR="00D11B31" w:rsidRPr="0061239F" w:rsidRDefault="00D11B31" w:rsidP="00D11B31">
            <w:pPr>
              <w:ind w:left="0"/>
              <w:rPr>
                <w:sz w:val="18"/>
                <w:szCs w:val="18"/>
              </w:rPr>
            </w:pPr>
            <w:r w:rsidRPr="008E0DD7">
              <w:rPr>
                <w:color w:val="000000" w:themeColor="text1"/>
                <w:sz w:val="20"/>
                <w:szCs w:val="20"/>
              </w:rPr>
              <w:t>Parental death</w:t>
            </w:r>
          </w:p>
        </w:tc>
        <w:sdt>
          <w:sdtPr>
            <w:rPr>
              <w:color w:val="000000" w:themeColor="text1"/>
              <w:sz w:val="20"/>
              <w:szCs w:val="20"/>
            </w:rPr>
            <w:id w:val="-1289356029"/>
            <w14:checkbox>
              <w14:checked w14:val="1"/>
              <w14:checkedState w14:val="2612" w14:font="MS Gothic"/>
              <w14:uncheckedState w14:val="2610" w14:font="MS Gothic"/>
            </w14:checkbox>
          </w:sdtPr>
          <w:sdtEndPr/>
          <w:sdtContent>
            <w:tc>
              <w:tcPr>
                <w:tcW w:w="850" w:type="dxa"/>
                <w:vAlign w:val="center"/>
              </w:tcPr>
              <w:p w14:paraId="139B7BB7" w14:textId="3FFA621D"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967904363"/>
            <w14:checkbox>
              <w14:checked w14:val="0"/>
              <w14:checkedState w14:val="2612" w14:font="MS Gothic"/>
              <w14:uncheckedState w14:val="2610" w14:font="MS Gothic"/>
            </w14:checkbox>
          </w:sdtPr>
          <w:sdtEndPr/>
          <w:sdtContent>
            <w:tc>
              <w:tcPr>
                <w:tcW w:w="851" w:type="dxa"/>
                <w:vAlign w:val="center"/>
              </w:tcPr>
              <w:p w14:paraId="4EE5CD3B" w14:textId="0392C70F"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95484465"/>
            <w14:checkbox>
              <w14:checked w14:val="0"/>
              <w14:checkedState w14:val="2612" w14:font="MS Gothic"/>
              <w14:uncheckedState w14:val="2610" w14:font="MS Gothic"/>
            </w14:checkbox>
          </w:sdtPr>
          <w:sdtEndPr/>
          <w:sdtContent>
            <w:tc>
              <w:tcPr>
                <w:tcW w:w="850" w:type="dxa"/>
                <w:vAlign w:val="center"/>
              </w:tcPr>
              <w:p w14:paraId="60FF41A6" w14:textId="30EB39BB"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306283573"/>
            <w14:checkbox>
              <w14:checked w14:val="0"/>
              <w14:checkedState w14:val="2612" w14:font="MS Gothic"/>
              <w14:uncheckedState w14:val="2610" w14:font="MS Gothic"/>
            </w14:checkbox>
          </w:sdtPr>
          <w:sdtEndPr/>
          <w:sdtContent>
            <w:tc>
              <w:tcPr>
                <w:tcW w:w="851" w:type="dxa"/>
                <w:vAlign w:val="center"/>
              </w:tcPr>
              <w:p w14:paraId="3B8668C1" w14:textId="4B128603"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5B32BD2F" w14:textId="77777777" w:rsidTr="000E7A04">
        <w:tc>
          <w:tcPr>
            <w:tcW w:w="2121" w:type="dxa"/>
            <w:tcBorders>
              <w:bottom w:val="nil"/>
            </w:tcBorders>
          </w:tcPr>
          <w:p w14:paraId="38E37E3B" w14:textId="57DEFC9C" w:rsidR="00D11B31" w:rsidRPr="0061239F" w:rsidRDefault="00D11B31" w:rsidP="00D11B31">
            <w:pPr>
              <w:ind w:left="0"/>
              <w:rPr>
                <w:sz w:val="18"/>
                <w:szCs w:val="18"/>
              </w:rPr>
            </w:pPr>
            <w:r w:rsidRPr="008E0DD7">
              <w:rPr>
                <w:b/>
                <w:bCs/>
                <w:color w:val="000000" w:themeColor="text1"/>
                <w:sz w:val="20"/>
                <w:szCs w:val="20"/>
              </w:rPr>
              <w:t>Priority populations</w:t>
            </w:r>
          </w:p>
        </w:tc>
        <w:tc>
          <w:tcPr>
            <w:tcW w:w="4111" w:type="dxa"/>
          </w:tcPr>
          <w:p w14:paraId="0A6E76FA" w14:textId="00CC0DE1" w:rsidR="00D11B31" w:rsidRPr="0061239F" w:rsidRDefault="00D11B31" w:rsidP="00D11B31">
            <w:pPr>
              <w:ind w:left="0"/>
              <w:rPr>
                <w:sz w:val="18"/>
                <w:szCs w:val="18"/>
              </w:rPr>
            </w:pPr>
            <w:r w:rsidRPr="008E0DD7">
              <w:rPr>
                <w:color w:val="000000" w:themeColor="text1"/>
                <w:sz w:val="20"/>
                <w:szCs w:val="20"/>
              </w:rPr>
              <w:t>Parents LBOTE</w:t>
            </w:r>
          </w:p>
        </w:tc>
        <w:sdt>
          <w:sdtPr>
            <w:rPr>
              <w:color w:val="000000" w:themeColor="text1"/>
              <w:sz w:val="20"/>
              <w:szCs w:val="20"/>
            </w:rPr>
            <w:id w:val="791491564"/>
            <w14:checkbox>
              <w14:checked w14:val="1"/>
              <w14:checkedState w14:val="2612" w14:font="MS Gothic"/>
              <w14:uncheckedState w14:val="2610" w14:font="MS Gothic"/>
            </w14:checkbox>
          </w:sdtPr>
          <w:sdtEndPr/>
          <w:sdtContent>
            <w:tc>
              <w:tcPr>
                <w:tcW w:w="850" w:type="dxa"/>
                <w:vAlign w:val="center"/>
              </w:tcPr>
              <w:p w14:paraId="4AD70A9E" w14:textId="2F3D1B86"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807827195"/>
            <w14:checkbox>
              <w14:checked w14:val="0"/>
              <w14:checkedState w14:val="2612" w14:font="MS Gothic"/>
              <w14:uncheckedState w14:val="2610" w14:font="MS Gothic"/>
            </w14:checkbox>
          </w:sdtPr>
          <w:sdtEndPr/>
          <w:sdtContent>
            <w:tc>
              <w:tcPr>
                <w:tcW w:w="851" w:type="dxa"/>
                <w:vAlign w:val="center"/>
              </w:tcPr>
              <w:p w14:paraId="36BF3946" w14:textId="5655B2A7"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646740674"/>
            <w14:checkbox>
              <w14:checked w14:val="0"/>
              <w14:checkedState w14:val="2612" w14:font="MS Gothic"/>
              <w14:uncheckedState w14:val="2610" w14:font="MS Gothic"/>
            </w14:checkbox>
          </w:sdtPr>
          <w:sdtEndPr/>
          <w:sdtContent>
            <w:tc>
              <w:tcPr>
                <w:tcW w:w="850" w:type="dxa"/>
                <w:vAlign w:val="center"/>
              </w:tcPr>
              <w:p w14:paraId="6104FF28" w14:textId="30B3A73E"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sdt>
          <w:sdtPr>
            <w:rPr>
              <w:color w:val="000000" w:themeColor="text1"/>
              <w:sz w:val="20"/>
              <w:szCs w:val="20"/>
            </w:rPr>
            <w:id w:val="178388532"/>
            <w14:checkbox>
              <w14:checked w14:val="0"/>
              <w14:checkedState w14:val="2612" w14:font="MS Gothic"/>
              <w14:uncheckedState w14:val="2610" w14:font="MS Gothic"/>
            </w14:checkbox>
          </w:sdtPr>
          <w:sdtEndPr/>
          <w:sdtContent>
            <w:tc>
              <w:tcPr>
                <w:tcW w:w="851" w:type="dxa"/>
                <w:vAlign w:val="center"/>
              </w:tcPr>
              <w:p w14:paraId="17BD7B60" w14:textId="7723CD56"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24A6931E" w14:textId="77777777" w:rsidTr="000E7A04">
        <w:tc>
          <w:tcPr>
            <w:tcW w:w="2121" w:type="dxa"/>
            <w:tcBorders>
              <w:top w:val="nil"/>
              <w:bottom w:val="nil"/>
            </w:tcBorders>
          </w:tcPr>
          <w:p w14:paraId="44908D77" w14:textId="77777777" w:rsidR="00D11B31" w:rsidRPr="0061239F" w:rsidRDefault="00D11B31" w:rsidP="00D11B31">
            <w:pPr>
              <w:ind w:left="0"/>
              <w:rPr>
                <w:sz w:val="18"/>
                <w:szCs w:val="18"/>
              </w:rPr>
            </w:pPr>
          </w:p>
        </w:tc>
        <w:tc>
          <w:tcPr>
            <w:tcW w:w="4111" w:type="dxa"/>
          </w:tcPr>
          <w:p w14:paraId="788FDC74" w14:textId="36FFDAEC" w:rsidR="00D11B31" w:rsidRPr="0061239F" w:rsidRDefault="00D11B31" w:rsidP="00D11B31">
            <w:pPr>
              <w:ind w:left="0"/>
              <w:rPr>
                <w:sz w:val="18"/>
                <w:szCs w:val="18"/>
              </w:rPr>
            </w:pPr>
            <w:r w:rsidRPr="008E0DD7">
              <w:rPr>
                <w:color w:val="000000" w:themeColor="text1"/>
                <w:sz w:val="20"/>
                <w:szCs w:val="20"/>
              </w:rPr>
              <w:t>Child not proficient in English</w:t>
            </w:r>
          </w:p>
        </w:tc>
        <w:sdt>
          <w:sdtPr>
            <w:rPr>
              <w:color w:val="000000" w:themeColor="text1"/>
              <w:sz w:val="20"/>
              <w:szCs w:val="20"/>
            </w:rPr>
            <w:id w:val="-2123455042"/>
            <w14:checkbox>
              <w14:checked w14:val="1"/>
              <w14:checkedState w14:val="2612" w14:font="MS Gothic"/>
              <w14:uncheckedState w14:val="2610" w14:font="MS Gothic"/>
            </w14:checkbox>
          </w:sdtPr>
          <w:sdtEndPr/>
          <w:sdtContent>
            <w:tc>
              <w:tcPr>
                <w:tcW w:w="850" w:type="dxa"/>
                <w:vAlign w:val="center"/>
              </w:tcPr>
              <w:p w14:paraId="42094042" w14:textId="107E5AD1"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083378193"/>
            <w14:checkbox>
              <w14:checked w14:val="1"/>
              <w14:checkedState w14:val="2612" w14:font="MS Gothic"/>
              <w14:uncheckedState w14:val="2610" w14:font="MS Gothic"/>
            </w14:checkbox>
          </w:sdtPr>
          <w:sdtEndPr/>
          <w:sdtContent>
            <w:tc>
              <w:tcPr>
                <w:tcW w:w="851" w:type="dxa"/>
                <w:vAlign w:val="center"/>
              </w:tcPr>
              <w:p w14:paraId="77F2F007" w14:textId="5A6EB78D"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937255820"/>
            <w14:checkbox>
              <w14:checked w14:val="1"/>
              <w14:checkedState w14:val="2612" w14:font="MS Gothic"/>
              <w14:uncheckedState w14:val="2610" w14:font="MS Gothic"/>
            </w14:checkbox>
          </w:sdtPr>
          <w:sdtEndPr/>
          <w:sdtContent>
            <w:tc>
              <w:tcPr>
                <w:tcW w:w="850" w:type="dxa"/>
                <w:vAlign w:val="center"/>
              </w:tcPr>
              <w:p w14:paraId="3DEF2465" w14:textId="64847BD4"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413966870"/>
            <w14:checkbox>
              <w14:checked w14:val="0"/>
              <w14:checkedState w14:val="2612" w14:font="MS Gothic"/>
              <w14:uncheckedState w14:val="2610" w14:font="MS Gothic"/>
            </w14:checkbox>
          </w:sdtPr>
          <w:sdtEndPr/>
          <w:sdtContent>
            <w:tc>
              <w:tcPr>
                <w:tcW w:w="851" w:type="dxa"/>
                <w:vAlign w:val="center"/>
              </w:tcPr>
              <w:p w14:paraId="1A54073E" w14:textId="498F6B87" w:rsidR="00D11B31" w:rsidRPr="0061239F" w:rsidRDefault="00D11B31" w:rsidP="0061239F">
                <w:pPr>
                  <w:ind w:left="0"/>
                  <w:jc w:val="center"/>
                  <w:rPr>
                    <w:sz w:val="18"/>
                    <w:szCs w:val="18"/>
                  </w:rPr>
                </w:pPr>
                <w:r w:rsidRPr="0061239F">
                  <w:rPr>
                    <w:rFonts w:eastAsia="MS Gothic"/>
                    <w:color w:val="000000" w:themeColor="text1"/>
                    <w:sz w:val="20"/>
                    <w:szCs w:val="20"/>
                  </w:rPr>
                  <w:t>☐</w:t>
                </w:r>
              </w:p>
            </w:tc>
          </w:sdtContent>
        </w:sdt>
      </w:tr>
      <w:tr w:rsidR="00D11B31" w:rsidRPr="00D11B31" w14:paraId="5870EB3A" w14:textId="77777777" w:rsidTr="000E7A04">
        <w:tc>
          <w:tcPr>
            <w:tcW w:w="2121" w:type="dxa"/>
            <w:tcBorders>
              <w:top w:val="nil"/>
            </w:tcBorders>
          </w:tcPr>
          <w:p w14:paraId="2566A537" w14:textId="77777777" w:rsidR="00D11B31" w:rsidRPr="0061239F" w:rsidRDefault="00D11B31" w:rsidP="00D11B31">
            <w:pPr>
              <w:ind w:left="0"/>
              <w:rPr>
                <w:sz w:val="18"/>
                <w:szCs w:val="18"/>
              </w:rPr>
            </w:pPr>
          </w:p>
        </w:tc>
        <w:tc>
          <w:tcPr>
            <w:tcW w:w="4111" w:type="dxa"/>
          </w:tcPr>
          <w:p w14:paraId="6DDCF51C" w14:textId="56242986" w:rsidR="00D11B31" w:rsidRPr="0061239F" w:rsidRDefault="00D11B31" w:rsidP="00D11B31">
            <w:pPr>
              <w:ind w:left="0"/>
              <w:rPr>
                <w:sz w:val="18"/>
                <w:szCs w:val="18"/>
              </w:rPr>
            </w:pPr>
            <w:r w:rsidRPr="008E0DD7">
              <w:rPr>
                <w:color w:val="000000" w:themeColor="text1"/>
                <w:sz w:val="20"/>
                <w:szCs w:val="20"/>
              </w:rPr>
              <w:t>Parental ancestry</w:t>
            </w:r>
          </w:p>
        </w:tc>
        <w:sdt>
          <w:sdtPr>
            <w:rPr>
              <w:color w:val="000000" w:themeColor="text1"/>
              <w:sz w:val="20"/>
              <w:szCs w:val="20"/>
            </w:rPr>
            <w:id w:val="-191693404"/>
            <w14:checkbox>
              <w14:checked w14:val="1"/>
              <w14:checkedState w14:val="2612" w14:font="MS Gothic"/>
              <w14:uncheckedState w14:val="2610" w14:font="MS Gothic"/>
            </w14:checkbox>
          </w:sdtPr>
          <w:sdtEndPr/>
          <w:sdtContent>
            <w:tc>
              <w:tcPr>
                <w:tcW w:w="850" w:type="dxa"/>
                <w:vAlign w:val="center"/>
              </w:tcPr>
              <w:p w14:paraId="50B433F9" w14:textId="4459E92C"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490861802"/>
            <w14:checkbox>
              <w14:checked w14:val="1"/>
              <w14:checkedState w14:val="2612" w14:font="MS Gothic"/>
              <w14:uncheckedState w14:val="2610" w14:font="MS Gothic"/>
            </w14:checkbox>
          </w:sdtPr>
          <w:sdtEndPr/>
          <w:sdtContent>
            <w:tc>
              <w:tcPr>
                <w:tcW w:w="851" w:type="dxa"/>
                <w:vAlign w:val="center"/>
              </w:tcPr>
              <w:p w14:paraId="2C3ABA97" w14:textId="4853219D"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1735081289"/>
            <w14:checkbox>
              <w14:checked w14:val="1"/>
              <w14:checkedState w14:val="2612" w14:font="MS Gothic"/>
              <w14:uncheckedState w14:val="2610" w14:font="MS Gothic"/>
            </w14:checkbox>
          </w:sdtPr>
          <w:sdtEndPr/>
          <w:sdtContent>
            <w:tc>
              <w:tcPr>
                <w:tcW w:w="850" w:type="dxa"/>
                <w:vAlign w:val="center"/>
              </w:tcPr>
              <w:p w14:paraId="6414F23E" w14:textId="383D5BB4"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sdt>
          <w:sdtPr>
            <w:rPr>
              <w:color w:val="000000" w:themeColor="text1"/>
              <w:sz w:val="20"/>
              <w:szCs w:val="20"/>
            </w:rPr>
            <w:id w:val="990531132"/>
            <w14:checkbox>
              <w14:checked w14:val="1"/>
              <w14:checkedState w14:val="2612" w14:font="MS Gothic"/>
              <w14:uncheckedState w14:val="2610" w14:font="MS Gothic"/>
            </w14:checkbox>
          </w:sdtPr>
          <w:sdtEndPr/>
          <w:sdtContent>
            <w:tc>
              <w:tcPr>
                <w:tcW w:w="851" w:type="dxa"/>
                <w:vAlign w:val="center"/>
              </w:tcPr>
              <w:p w14:paraId="129E27FE" w14:textId="24F3CFCD" w:rsidR="00D11B31" w:rsidRPr="0061239F" w:rsidRDefault="00D11B31" w:rsidP="0061239F">
                <w:pPr>
                  <w:ind w:left="0"/>
                  <w:jc w:val="center"/>
                  <w:rPr>
                    <w:sz w:val="18"/>
                    <w:szCs w:val="18"/>
                  </w:rPr>
                </w:pPr>
                <w:r w:rsidRPr="0061239F">
                  <w:rPr>
                    <w:rFonts w:ascii="Segoe UI Symbol" w:eastAsia="MS Gothic" w:hAnsi="Segoe UI Symbol" w:cs="Segoe UI Symbol"/>
                    <w:color w:val="000000" w:themeColor="text1"/>
                    <w:sz w:val="20"/>
                    <w:szCs w:val="20"/>
                  </w:rPr>
                  <w:t>☒</w:t>
                </w:r>
              </w:p>
            </w:tc>
          </w:sdtContent>
        </w:sdt>
      </w:tr>
      <w:tr w:rsidR="00D11B31" w:rsidRPr="00D11B31" w14:paraId="36CEC64A" w14:textId="77777777" w:rsidTr="000E7A04">
        <w:tc>
          <w:tcPr>
            <w:tcW w:w="2121" w:type="dxa"/>
          </w:tcPr>
          <w:p w14:paraId="7EFCF37F" w14:textId="77777777" w:rsidR="00D11B31" w:rsidRPr="0046657F" w:rsidRDefault="00D11B31" w:rsidP="00D11B31">
            <w:pPr>
              <w:ind w:left="0"/>
              <w:rPr>
                <w:sz w:val="18"/>
                <w:szCs w:val="18"/>
              </w:rPr>
            </w:pPr>
          </w:p>
        </w:tc>
        <w:tc>
          <w:tcPr>
            <w:tcW w:w="4111" w:type="dxa"/>
            <w:vAlign w:val="center"/>
          </w:tcPr>
          <w:p w14:paraId="491650C3" w14:textId="1634501C" w:rsidR="00D11B31" w:rsidRPr="0046657F" w:rsidRDefault="00D11B31" w:rsidP="00D10139">
            <w:pPr>
              <w:ind w:left="0"/>
              <w:rPr>
                <w:sz w:val="18"/>
                <w:szCs w:val="18"/>
              </w:rPr>
            </w:pPr>
            <w:r w:rsidRPr="008E0DD7">
              <w:rPr>
                <w:b/>
                <w:bCs/>
                <w:i/>
                <w:iCs/>
                <w:color w:val="000000" w:themeColor="text1"/>
                <w:sz w:val="20"/>
                <w:szCs w:val="20"/>
              </w:rPr>
              <w:t>Total indicators</w:t>
            </w:r>
          </w:p>
        </w:tc>
        <w:tc>
          <w:tcPr>
            <w:tcW w:w="850" w:type="dxa"/>
            <w:vAlign w:val="center"/>
          </w:tcPr>
          <w:p w14:paraId="78252BF8" w14:textId="6FF20E5F" w:rsidR="00D11B31" w:rsidRPr="0046657F" w:rsidRDefault="00D11B31" w:rsidP="0046657F">
            <w:pPr>
              <w:ind w:left="0"/>
              <w:jc w:val="center"/>
              <w:rPr>
                <w:sz w:val="18"/>
                <w:szCs w:val="18"/>
              </w:rPr>
            </w:pPr>
            <w:r w:rsidRPr="008E0DD7">
              <w:rPr>
                <w:color w:val="000000" w:themeColor="text1"/>
                <w:sz w:val="20"/>
                <w:szCs w:val="20"/>
              </w:rPr>
              <w:t>17</w:t>
            </w:r>
          </w:p>
        </w:tc>
        <w:tc>
          <w:tcPr>
            <w:tcW w:w="851" w:type="dxa"/>
            <w:vAlign w:val="center"/>
          </w:tcPr>
          <w:p w14:paraId="4514AED9" w14:textId="341E484D" w:rsidR="00D11B31" w:rsidRPr="0046657F" w:rsidRDefault="00D11B31" w:rsidP="0046657F">
            <w:pPr>
              <w:ind w:left="0"/>
              <w:jc w:val="center"/>
              <w:rPr>
                <w:sz w:val="18"/>
                <w:szCs w:val="18"/>
              </w:rPr>
            </w:pPr>
            <w:r w:rsidRPr="008E0DD7">
              <w:rPr>
                <w:color w:val="000000" w:themeColor="text1"/>
                <w:sz w:val="20"/>
                <w:szCs w:val="20"/>
              </w:rPr>
              <w:t>10</w:t>
            </w:r>
          </w:p>
        </w:tc>
        <w:tc>
          <w:tcPr>
            <w:tcW w:w="850" w:type="dxa"/>
            <w:vAlign w:val="center"/>
          </w:tcPr>
          <w:p w14:paraId="45848815" w14:textId="08C87A22" w:rsidR="00D11B31" w:rsidRPr="0046657F" w:rsidRDefault="00D11B31" w:rsidP="0046657F">
            <w:pPr>
              <w:ind w:left="0"/>
              <w:jc w:val="center"/>
              <w:rPr>
                <w:sz w:val="18"/>
                <w:szCs w:val="18"/>
              </w:rPr>
            </w:pPr>
            <w:r w:rsidRPr="008E0DD7">
              <w:rPr>
                <w:color w:val="000000" w:themeColor="text1"/>
                <w:sz w:val="20"/>
                <w:szCs w:val="20"/>
              </w:rPr>
              <w:t>11</w:t>
            </w:r>
          </w:p>
        </w:tc>
        <w:tc>
          <w:tcPr>
            <w:tcW w:w="851" w:type="dxa"/>
            <w:vAlign w:val="center"/>
          </w:tcPr>
          <w:p w14:paraId="086571E3" w14:textId="01C944FE" w:rsidR="00D11B31" w:rsidRPr="0046657F" w:rsidRDefault="00D11B31" w:rsidP="0046657F">
            <w:pPr>
              <w:ind w:left="0"/>
              <w:jc w:val="center"/>
              <w:rPr>
                <w:sz w:val="18"/>
                <w:szCs w:val="18"/>
              </w:rPr>
            </w:pPr>
            <w:r w:rsidRPr="008E0DD7">
              <w:rPr>
                <w:color w:val="000000" w:themeColor="text1"/>
                <w:sz w:val="20"/>
                <w:szCs w:val="20"/>
              </w:rPr>
              <w:t>5</w:t>
            </w:r>
          </w:p>
        </w:tc>
      </w:tr>
    </w:tbl>
    <w:p w14:paraId="1188B39F" w14:textId="77777777" w:rsidR="00D11B31" w:rsidRDefault="00D11B31" w:rsidP="00FF106B">
      <w:pPr>
        <w:ind w:left="-283"/>
        <w:rPr>
          <w:i/>
          <w:iCs/>
          <w:sz w:val="18"/>
          <w:szCs w:val="18"/>
        </w:rPr>
      </w:pPr>
    </w:p>
    <w:p w14:paraId="3C133C4B" w14:textId="52AB527F" w:rsidR="00FF106B" w:rsidRPr="008E0DD7" w:rsidRDefault="00FF106B" w:rsidP="00FF106B">
      <w:pPr>
        <w:ind w:left="-283"/>
        <w:rPr>
          <w:sz w:val="18"/>
          <w:szCs w:val="18"/>
        </w:rPr>
      </w:pPr>
      <w:r w:rsidRPr="008E0DD7">
        <w:rPr>
          <w:i/>
          <w:iCs/>
          <w:sz w:val="18"/>
          <w:szCs w:val="18"/>
        </w:rPr>
        <w:t xml:space="preserve">Abbreviation: </w:t>
      </w:r>
      <w:r w:rsidRPr="008E0DD7">
        <w:rPr>
          <w:sz w:val="18"/>
          <w:szCs w:val="18"/>
        </w:rPr>
        <w:t>LBOTE Language background other than English.</w:t>
      </w:r>
    </w:p>
    <w:p w14:paraId="48FCEAE1" w14:textId="77777777" w:rsidR="00FF106B" w:rsidRPr="008E0DD7" w:rsidRDefault="00FF106B" w:rsidP="00FF106B">
      <w:pPr>
        <w:ind w:left="0"/>
      </w:pPr>
    </w:p>
    <w:p w14:paraId="29CB8737" w14:textId="4DE67521" w:rsidR="00FF106B" w:rsidRPr="008E0DD7" w:rsidRDefault="00FF106B" w:rsidP="00FF106B">
      <w:pPr>
        <w:rPr>
          <w:rFonts w:eastAsia="Calibri" w:cs="Calibri"/>
        </w:rPr>
      </w:pPr>
      <w:r w:rsidRPr="008E0DD7">
        <w:t xml:space="preserve">The predictive performance of the four candidate models based on the AUC, sensitivity, specificity, and overall predictive accuracy are summarised in Table </w:t>
      </w:r>
      <w:r w:rsidR="00CF62DA">
        <w:t>8</w:t>
      </w:r>
      <w:r w:rsidRPr="008E0DD7">
        <w:t xml:space="preserve">. </w:t>
      </w:r>
    </w:p>
    <w:p w14:paraId="000F1BC8" w14:textId="77777777" w:rsidR="00FF106B" w:rsidRPr="008E0DD7" w:rsidRDefault="00FF106B" w:rsidP="00FF106B">
      <w:pPr>
        <w:rPr>
          <w:rFonts w:eastAsia="Calibri" w:cs="Calibri"/>
        </w:rPr>
      </w:pPr>
    </w:p>
    <w:p w14:paraId="253F0C0A" w14:textId="7AB5631E" w:rsidR="00FF106B" w:rsidRPr="008E0DD7" w:rsidRDefault="00FF106B" w:rsidP="0061239F">
      <w:pPr>
        <w:pStyle w:val="Caption"/>
      </w:pPr>
      <w:r w:rsidRPr="008E0DD7">
        <w:t xml:space="preserve">Table </w:t>
      </w:r>
      <w:r w:rsidR="00CF62DA">
        <w:t>8</w:t>
      </w:r>
      <w:r w:rsidRPr="008E0DD7">
        <w:t xml:space="preserve">. Predictive performance of </w:t>
      </w:r>
      <w:r w:rsidR="000D7D6F" w:rsidRPr="008E0DD7">
        <w:t xml:space="preserve">the four candidate </w:t>
      </w:r>
      <w:r w:rsidRPr="008E0DD7">
        <w:t>models using 60% training and 40% test data (2-fold cross validation)</w:t>
      </w:r>
    </w:p>
    <w:tbl>
      <w:tblPr>
        <w:tblW w:w="5158" w:type="pct"/>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000" w:firstRow="0" w:lastRow="0" w:firstColumn="0" w:lastColumn="0" w:noHBand="0" w:noVBand="0"/>
      </w:tblPr>
      <w:tblGrid>
        <w:gridCol w:w="2976"/>
        <w:gridCol w:w="2028"/>
        <w:gridCol w:w="1706"/>
        <w:gridCol w:w="1529"/>
        <w:gridCol w:w="1400"/>
      </w:tblGrid>
      <w:tr w:rsidR="00733093" w:rsidRPr="008E0DD7" w14:paraId="4A2D5ED1" w14:textId="77777777" w:rsidTr="00733093">
        <w:trPr>
          <w:trHeight w:val="355"/>
          <w:tblHeader/>
          <w:jc w:val="center"/>
        </w:trPr>
        <w:tc>
          <w:tcPr>
            <w:tcW w:w="1544" w:type="pct"/>
            <w:tcBorders>
              <w:top w:val="single" w:sz="6" w:space="0" w:color="auto"/>
              <w:bottom w:val="single" w:sz="4" w:space="0" w:color="auto"/>
              <w:right w:val="nil"/>
            </w:tcBorders>
            <w:shd w:val="clear" w:color="auto" w:fill="002060"/>
          </w:tcPr>
          <w:p w14:paraId="7EBD9446" w14:textId="77777777" w:rsidR="00FF106B" w:rsidRPr="008E0DD7" w:rsidRDefault="00FF106B" w:rsidP="00B13D90">
            <w:pPr>
              <w:autoSpaceDE w:val="0"/>
              <w:autoSpaceDN w:val="0"/>
              <w:adjustRightInd w:val="0"/>
              <w:ind w:left="0"/>
              <w:rPr>
                <w:rFonts w:cs="Source Sans Pro"/>
                <w:color w:val="FFFFFF" w:themeColor="background1"/>
                <w:sz w:val="20"/>
                <w:szCs w:val="20"/>
              </w:rPr>
            </w:pPr>
            <w:r w:rsidRPr="008E0DD7">
              <w:rPr>
                <w:b/>
                <w:bCs/>
                <w:sz w:val="20"/>
                <w:szCs w:val="20"/>
              </w:rPr>
              <w:t>Candidate model</w:t>
            </w:r>
          </w:p>
        </w:tc>
        <w:tc>
          <w:tcPr>
            <w:tcW w:w="1052" w:type="pct"/>
            <w:tcBorders>
              <w:top w:val="single" w:sz="6" w:space="0" w:color="auto"/>
              <w:left w:val="nil"/>
              <w:bottom w:val="single" w:sz="4" w:space="0" w:color="auto"/>
              <w:right w:val="nil"/>
            </w:tcBorders>
            <w:shd w:val="clear" w:color="auto" w:fill="002060"/>
          </w:tcPr>
          <w:p w14:paraId="49EE4DEC" w14:textId="77777777" w:rsidR="00FF106B" w:rsidRPr="008E0DD7" w:rsidRDefault="00FF106B" w:rsidP="00B13D90">
            <w:pPr>
              <w:autoSpaceDE w:val="0"/>
              <w:autoSpaceDN w:val="0"/>
              <w:adjustRightInd w:val="0"/>
              <w:ind w:left="0"/>
              <w:jc w:val="center"/>
              <w:rPr>
                <w:b/>
                <w:bCs/>
                <w:sz w:val="20"/>
                <w:szCs w:val="20"/>
              </w:rPr>
            </w:pPr>
            <w:r w:rsidRPr="008E0DD7">
              <w:rPr>
                <w:b/>
                <w:bCs/>
                <w:sz w:val="20"/>
                <w:szCs w:val="20"/>
              </w:rPr>
              <w:t xml:space="preserve">AUC </w:t>
            </w:r>
          </w:p>
          <w:p w14:paraId="56302063" w14:textId="77777777" w:rsidR="00FF106B" w:rsidRPr="008E0DD7" w:rsidRDefault="00FF106B" w:rsidP="00B13D90">
            <w:pPr>
              <w:autoSpaceDE w:val="0"/>
              <w:autoSpaceDN w:val="0"/>
              <w:adjustRightInd w:val="0"/>
              <w:ind w:left="0"/>
              <w:jc w:val="center"/>
              <w:rPr>
                <w:rFonts w:cs="Source Sans Pro"/>
                <w:color w:val="FFFFFF" w:themeColor="background1"/>
                <w:sz w:val="20"/>
                <w:szCs w:val="20"/>
              </w:rPr>
            </w:pPr>
            <w:r w:rsidRPr="008E0DD7">
              <w:rPr>
                <w:sz w:val="20"/>
                <w:szCs w:val="20"/>
              </w:rPr>
              <w:t>(95% CI)</w:t>
            </w:r>
          </w:p>
        </w:tc>
        <w:tc>
          <w:tcPr>
            <w:tcW w:w="885" w:type="pct"/>
            <w:tcBorders>
              <w:top w:val="single" w:sz="6" w:space="0" w:color="auto"/>
              <w:left w:val="nil"/>
              <w:bottom w:val="single" w:sz="4" w:space="0" w:color="auto"/>
              <w:right w:val="nil"/>
            </w:tcBorders>
            <w:shd w:val="clear" w:color="auto" w:fill="002060"/>
          </w:tcPr>
          <w:p w14:paraId="0F576503" w14:textId="77777777" w:rsidR="00FF106B" w:rsidRPr="008E0DD7" w:rsidRDefault="00FF106B" w:rsidP="00B13D90">
            <w:pPr>
              <w:autoSpaceDE w:val="0"/>
              <w:autoSpaceDN w:val="0"/>
              <w:adjustRightInd w:val="0"/>
              <w:ind w:left="0"/>
              <w:jc w:val="center"/>
              <w:rPr>
                <w:b/>
                <w:bCs/>
                <w:sz w:val="20"/>
                <w:szCs w:val="20"/>
              </w:rPr>
            </w:pPr>
            <w:r w:rsidRPr="008E0DD7">
              <w:rPr>
                <w:b/>
                <w:bCs/>
                <w:sz w:val="20"/>
                <w:szCs w:val="20"/>
              </w:rPr>
              <w:t>Specificity</w:t>
            </w:r>
          </w:p>
          <w:p w14:paraId="26CADEE9" w14:textId="77777777" w:rsidR="00FF106B" w:rsidRPr="008E0DD7" w:rsidRDefault="00FF106B" w:rsidP="00B13D90">
            <w:pPr>
              <w:autoSpaceDE w:val="0"/>
              <w:autoSpaceDN w:val="0"/>
              <w:adjustRightInd w:val="0"/>
              <w:ind w:left="0"/>
              <w:jc w:val="center"/>
              <w:rPr>
                <w:rFonts w:cs="Source Sans Pro"/>
                <w:color w:val="FFFFFF" w:themeColor="background1"/>
                <w:sz w:val="20"/>
                <w:szCs w:val="20"/>
              </w:rPr>
            </w:pPr>
            <w:r w:rsidRPr="008E0DD7">
              <w:rPr>
                <w:sz w:val="20"/>
                <w:szCs w:val="20"/>
              </w:rPr>
              <w:t>(95% CI)</w:t>
            </w:r>
          </w:p>
        </w:tc>
        <w:tc>
          <w:tcPr>
            <w:tcW w:w="793" w:type="pct"/>
            <w:tcBorders>
              <w:top w:val="single" w:sz="6" w:space="0" w:color="auto"/>
              <w:left w:val="nil"/>
              <w:bottom w:val="single" w:sz="4" w:space="0" w:color="auto"/>
              <w:right w:val="nil"/>
            </w:tcBorders>
            <w:shd w:val="clear" w:color="auto" w:fill="002060"/>
          </w:tcPr>
          <w:p w14:paraId="4FD65AAC" w14:textId="77777777" w:rsidR="00FF106B" w:rsidRPr="008E0DD7" w:rsidRDefault="00FF106B" w:rsidP="00B13D90">
            <w:pPr>
              <w:autoSpaceDE w:val="0"/>
              <w:autoSpaceDN w:val="0"/>
              <w:adjustRightInd w:val="0"/>
              <w:ind w:left="0"/>
              <w:jc w:val="center"/>
              <w:rPr>
                <w:b/>
                <w:bCs/>
                <w:sz w:val="20"/>
                <w:szCs w:val="20"/>
              </w:rPr>
            </w:pPr>
            <w:r w:rsidRPr="008E0DD7">
              <w:rPr>
                <w:b/>
                <w:bCs/>
                <w:sz w:val="20"/>
                <w:szCs w:val="20"/>
              </w:rPr>
              <w:t>Sensitivity</w:t>
            </w:r>
          </w:p>
          <w:p w14:paraId="6D616401" w14:textId="77777777" w:rsidR="00FF106B" w:rsidRPr="008E0DD7" w:rsidRDefault="00FF106B" w:rsidP="00B13D90">
            <w:pPr>
              <w:autoSpaceDE w:val="0"/>
              <w:autoSpaceDN w:val="0"/>
              <w:adjustRightInd w:val="0"/>
              <w:ind w:left="0"/>
              <w:jc w:val="center"/>
              <w:rPr>
                <w:rFonts w:cs="Source Sans Pro"/>
                <w:color w:val="FFFFFF" w:themeColor="background1"/>
                <w:sz w:val="20"/>
                <w:szCs w:val="20"/>
              </w:rPr>
            </w:pPr>
            <w:r w:rsidRPr="008E0DD7">
              <w:rPr>
                <w:sz w:val="20"/>
                <w:szCs w:val="20"/>
              </w:rPr>
              <w:t>(95% CI)</w:t>
            </w:r>
          </w:p>
        </w:tc>
        <w:tc>
          <w:tcPr>
            <w:tcW w:w="727" w:type="pct"/>
            <w:tcBorders>
              <w:top w:val="single" w:sz="6" w:space="0" w:color="auto"/>
              <w:left w:val="nil"/>
              <w:bottom w:val="single" w:sz="4" w:space="0" w:color="auto"/>
            </w:tcBorders>
            <w:shd w:val="clear" w:color="auto" w:fill="002060"/>
          </w:tcPr>
          <w:p w14:paraId="4C466D4E" w14:textId="77777777" w:rsidR="00FF106B" w:rsidRPr="008E0DD7" w:rsidRDefault="00FF106B" w:rsidP="00B13D90">
            <w:pPr>
              <w:autoSpaceDE w:val="0"/>
              <w:autoSpaceDN w:val="0"/>
              <w:adjustRightInd w:val="0"/>
              <w:ind w:left="0"/>
              <w:jc w:val="center"/>
              <w:rPr>
                <w:b/>
                <w:bCs/>
                <w:sz w:val="20"/>
                <w:szCs w:val="20"/>
              </w:rPr>
            </w:pPr>
            <w:r w:rsidRPr="008E0DD7">
              <w:rPr>
                <w:b/>
                <w:bCs/>
                <w:sz w:val="20"/>
                <w:szCs w:val="20"/>
              </w:rPr>
              <w:t>Predictive Accuracy</w:t>
            </w:r>
          </w:p>
          <w:p w14:paraId="44DC1563" w14:textId="77777777" w:rsidR="00FF106B" w:rsidRPr="008E0DD7" w:rsidRDefault="00FF106B" w:rsidP="00B13D90">
            <w:pPr>
              <w:autoSpaceDE w:val="0"/>
              <w:autoSpaceDN w:val="0"/>
              <w:adjustRightInd w:val="0"/>
              <w:ind w:left="0"/>
              <w:jc w:val="center"/>
              <w:rPr>
                <w:rFonts w:cs="Source Sans Pro"/>
                <w:color w:val="FFFFFF" w:themeColor="background1"/>
                <w:sz w:val="20"/>
                <w:szCs w:val="20"/>
              </w:rPr>
            </w:pPr>
            <w:r w:rsidRPr="008E0DD7">
              <w:rPr>
                <w:sz w:val="20"/>
                <w:szCs w:val="20"/>
              </w:rPr>
              <w:t>(95% CI)</w:t>
            </w:r>
          </w:p>
        </w:tc>
      </w:tr>
      <w:tr w:rsidR="00733093" w:rsidRPr="008E0DD7" w14:paraId="4715A93F" w14:textId="77777777" w:rsidTr="00733093">
        <w:trPr>
          <w:trHeight w:val="379"/>
          <w:jc w:val="center"/>
        </w:trPr>
        <w:tc>
          <w:tcPr>
            <w:tcW w:w="1544" w:type="pct"/>
            <w:tcBorders>
              <w:top w:val="single" w:sz="4" w:space="0" w:color="auto"/>
              <w:bottom w:val="single" w:sz="4" w:space="0" w:color="auto"/>
              <w:right w:val="nil"/>
            </w:tcBorders>
          </w:tcPr>
          <w:p w14:paraId="499B4853" w14:textId="77777777" w:rsidR="00FF106B" w:rsidRPr="008E0DD7" w:rsidRDefault="00FF106B" w:rsidP="00B13D90">
            <w:pPr>
              <w:autoSpaceDE w:val="0"/>
              <w:autoSpaceDN w:val="0"/>
              <w:adjustRightInd w:val="0"/>
              <w:ind w:left="0"/>
              <w:rPr>
                <w:rFonts w:cs="Source Sans Pro"/>
                <w:color w:val="000000"/>
                <w:sz w:val="20"/>
                <w:szCs w:val="20"/>
              </w:rPr>
            </w:pPr>
            <w:r w:rsidRPr="008E0DD7">
              <w:rPr>
                <w:b/>
                <w:bCs/>
                <w:sz w:val="20"/>
                <w:szCs w:val="20"/>
              </w:rPr>
              <w:t>Model A:</w:t>
            </w:r>
            <w:r w:rsidRPr="008E0DD7">
              <w:rPr>
                <w:sz w:val="20"/>
                <w:szCs w:val="20"/>
              </w:rPr>
              <w:t xml:space="preserve"> 17 indicators</w:t>
            </w:r>
          </w:p>
        </w:tc>
        <w:tc>
          <w:tcPr>
            <w:tcW w:w="1052" w:type="pct"/>
            <w:tcBorders>
              <w:top w:val="single" w:sz="4" w:space="0" w:color="auto"/>
              <w:left w:val="nil"/>
              <w:bottom w:val="single" w:sz="4" w:space="0" w:color="auto"/>
              <w:right w:val="nil"/>
            </w:tcBorders>
          </w:tcPr>
          <w:p w14:paraId="65326E2B" w14:textId="77777777" w:rsidR="00FF106B" w:rsidRPr="008E0DD7" w:rsidRDefault="00FF106B" w:rsidP="00B13D90">
            <w:pPr>
              <w:autoSpaceDE w:val="0"/>
              <w:autoSpaceDN w:val="0"/>
              <w:adjustRightInd w:val="0"/>
              <w:ind w:left="0"/>
              <w:jc w:val="center"/>
              <w:rPr>
                <w:rFonts w:cs="Calibri"/>
                <w:color w:val="000000" w:themeColor="text1"/>
                <w:sz w:val="20"/>
                <w:szCs w:val="20"/>
              </w:rPr>
            </w:pPr>
            <w:r w:rsidRPr="008E0DD7">
              <w:rPr>
                <w:rFonts w:eastAsia="Helvetica Neue" w:cs="Helvetica Neue"/>
                <w:color w:val="000000" w:themeColor="text1"/>
                <w:sz w:val="20"/>
                <w:szCs w:val="20"/>
              </w:rPr>
              <w:t>0.72(0.71, 0.72)</w:t>
            </w:r>
          </w:p>
        </w:tc>
        <w:tc>
          <w:tcPr>
            <w:tcW w:w="885" w:type="pct"/>
            <w:tcBorders>
              <w:top w:val="single" w:sz="4" w:space="0" w:color="auto"/>
              <w:left w:val="nil"/>
              <w:bottom w:val="single" w:sz="4" w:space="0" w:color="auto"/>
              <w:right w:val="nil"/>
            </w:tcBorders>
          </w:tcPr>
          <w:p w14:paraId="5AB9558A" w14:textId="77777777" w:rsidR="00FF106B" w:rsidRPr="008E0DD7" w:rsidRDefault="00FF106B" w:rsidP="00B13D90">
            <w:pPr>
              <w:autoSpaceDE w:val="0"/>
              <w:autoSpaceDN w:val="0"/>
              <w:adjustRightInd w:val="0"/>
              <w:ind w:left="0"/>
              <w:jc w:val="center"/>
              <w:rPr>
                <w:rFonts w:cs="Source Sans Pro"/>
                <w:color w:val="000000" w:themeColor="text1"/>
                <w:sz w:val="20"/>
                <w:szCs w:val="20"/>
              </w:rPr>
            </w:pPr>
            <w:r w:rsidRPr="008E0DD7">
              <w:rPr>
                <w:rFonts w:eastAsia="Helvetica Neue" w:cs="Helvetica Neue"/>
                <w:color w:val="000000" w:themeColor="text1"/>
                <w:sz w:val="20"/>
                <w:szCs w:val="20"/>
              </w:rPr>
              <w:t>0.98 (0.98, 0.99)</w:t>
            </w:r>
          </w:p>
        </w:tc>
        <w:tc>
          <w:tcPr>
            <w:tcW w:w="793" w:type="pct"/>
            <w:tcBorders>
              <w:top w:val="single" w:sz="4" w:space="0" w:color="auto"/>
              <w:left w:val="nil"/>
              <w:bottom w:val="single" w:sz="4" w:space="0" w:color="auto"/>
              <w:right w:val="nil"/>
            </w:tcBorders>
          </w:tcPr>
          <w:p w14:paraId="13137AE2" w14:textId="77777777" w:rsidR="00FF106B" w:rsidRPr="008E0DD7" w:rsidRDefault="00FF106B" w:rsidP="00B13D90">
            <w:pPr>
              <w:autoSpaceDE w:val="0"/>
              <w:autoSpaceDN w:val="0"/>
              <w:adjustRightInd w:val="0"/>
              <w:ind w:left="0"/>
              <w:jc w:val="center"/>
              <w:rPr>
                <w:rFonts w:cs="Source Sans Pro"/>
                <w:color w:val="000000" w:themeColor="text1"/>
                <w:sz w:val="20"/>
                <w:szCs w:val="20"/>
              </w:rPr>
            </w:pPr>
            <w:r w:rsidRPr="008E0DD7">
              <w:rPr>
                <w:rFonts w:eastAsia="Helvetica Neue" w:cs="Helvetica Neue"/>
                <w:color w:val="000000" w:themeColor="text1"/>
                <w:sz w:val="20"/>
                <w:szCs w:val="20"/>
              </w:rPr>
              <w:t>0.26 (0.26, 0.27)</w:t>
            </w:r>
          </w:p>
        </w:tc>
        <w:tc>
          <w:tcPr>
            <w:tcW w:w="727" w:type="pct"/>
            <w:tcBorders>
              <w:top w:val="single" w:sz="4" w:space="0" w:color="auto"/>
              <w:left w:val="nil"/>
              <w:bottom w:val="single" w:sz="4" w:space="0" w:color="auto"/>
            </w:tcBorders>
          </w:tcPr>
          <w:p w14:paraId="6D5DEB38" w14:textId="77777777" w:rsidR="00FF106B" w:rsidRPr="008E0DD7" w:rsidRDefault="00FF106B" w:rsidP="00B13D90">
            <w:pPr>
              <w:autoSpaceDE w:val="0"/>
              <w:autoSpaceDN w:val="0"/>
              <w:adjustRightInd w:val="0"/>
              <w:ind w:left="0"/>
              <w:jc w:val="center"/>
              <w:rPr>
                <w:rFonts w:cs="Source Sans Pro"/>
                <w:color w:val="000000" w:themeColor="text1"/>
                <w:sz w:val="20"/>
                <w:szCs w:val="20"/>
              </w:rPr>
            </w:pPr>
            <w:r w:rsidRPr="008E0DD7">
              <w:rPr>
                <w:rFonts w:eastAsia="Helvetica Neue" w:cs="Helvetica Neue"/>
                <w:color w:val="000000" w:themeColor="text1"/>
                <w:sz w:val="20"/>
                <w:szCs w:val="20"/>
              </w:rPr>
              <w:t>0.86 (0.85, 0.86)</w:t>
            </w:r>
          </w:p>
        </w:tc>
      </w:tr>
      <w:tr w:rsidR="00733093" w:rsidRPr="008E0DD7" w14:paraId="321D6AB4" w14:textId="77777777" w:rsidTr="00733093">
        <w:trPr>
          <w:trHeight w:val="355"/>
          <w:jc w:val="center"/>
        </w:trPr>
        <w:tc>
          <w:tcPr>
            <w:tcW w:w="1544" w:type="pct"/>
            <w:tcBorders>
              <w:top w:val="single" w:sz="4" w:space="0" w:color="auto"/>
              <w:bottom w:val="single" w:sz="4" w:space="0" w:color="auto"/>
              <w:right w:val="nil"/>
            </w:tcBorders>
          </w:tcPr>
          <w:p w14:paraId="250AB0ED" w14:textId="77777777" w:rsidR="00FF106B" w:rsidRPr="008E0DD7" w:rsidRDefault="00FF106B" w:rsidP="00B13D90">
            <w:pPr>
              <w:autoSpaceDE w:val="0"/>
              <w:autoSpaceDN w:val="0"/>
              <w:adjustRightInd w:val="0"/>
              <w:ind w:left="0"/>
              <w:rPr>
                <w:rFonts w:cs="Source Sans Pro"/>
                <w:color w:val="000000"/>
                <w:sz w:val="20"/>
                <w:szCs w:val="20"/>
              </w:rPr>
            </w:pPr>
            <w:r w:rsidRPr="008E0DD7">
              <w:rPr>
                <w:b/>
                <w:bCs/>
                <w:sz w:val="20"/>
                <w:szCs w:val="20"/>
              </w:rPr>
              <w:t>Model B:</w:t>
            </w:r>
            <w:r w:rsidRPr="008E0DD7">
              <w:rPr>
                <w:sz w:val="20"/>
                <w:szCs w:val="20"/>
              </w:rPr>
              <w:t xml:space="preserve"> 10 indicators</w:t>
            </w:r>
          </w:p>
        </w:tc>
        <w:tc>
          <w:tcPr>
            <w:tcW w:w="1052" w:type="pct"/>
            <w:tcBorders>
              <w:top w:val="single" w:sz="4" w:space="0" w:color="auto"/>
              <w:left w:val="nil"/>
              <w:bottom w:val="single" w:sz="4" w:space="0" w:color="auto"/>
              <w:right w:val="nil"/>
            </w:tcBorders>
          </w:tcPr>
          <w:p w14:paraId="2632422D"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0.72 (0.72, 0.72)</w:t>
            </w:r>
          </w:p>
        </w:tc>
        <w:tc>
          <w:tcPr>
            <w:tcW w:w="885" w:type="pct"/>
            <w:tcBorders>
              <w:top w:val="single" w:sz="4" w:space="0" w:color="auto"/>
              <w:left w:val="nil"/>
              <w:bottom w:val="single" w:sz="4" w:space="0" w:color="auto"/>
              <w:right w:val="nil"/>
            </w:tcBorders>
          </w:tcPr>
          <w:p w14:paraId="71217629"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0.98 (0.98, 0.98)</w:t>
            </w:r>
          </w:p>
        </w:tc>
        <w:tc>
          <w:tcPr>
            <w:tcW w:w="793" w:type="pct"/>
            <w:tcBorders>
              <w:top w:val="single" w:sz="4" w:space="0" w:color="auto"/>
              <w:left w:val="nil"/>
              <w:bottom w:val="single" w:sz="4" w:space="0" w:color="auto"/>
              <w:right w:val="nil"/>
            </w:tcBorders>
          </w:tcPr>
          <w:p w14:paraId="2BBEFD7B"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0.27 (0.27, 0.28)</w:t>
            </w:r>
          </w:p>
        </w:tc>
        <w:tc>
          <w:tcPr>
            <w:tcW w:w="727" w:type="pct"/>
            <w:tcBorders>
              <w:top w:val="single" w:sz="4" w:space="0" w:color="auto"/>
              <w:left w:val="nil"/>
              <w:bottom w:val="single" w:sz="4" w:space="0" w:color="auto"/>
            </w:tcBorders>
          </w:tcPr>
          <w:p w14:paraId="590F1174"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0.85 (0.85, 0.86)</w:t>
            </w:r>
          </w:p>
        </w:tc>
      </w:tr>
      <w:tr w:rsidR="00733093" w:rsidRPr="008E0DD7" w14:paraId="13427C50" w14:textId="77777777" w:rsidTr="00733093">
        <w:trPr>
          <w:trHeight w:val="377"/>
          <w:jc w:val="center"/>
        </w:trPr>
        <w:tc>
          <w:tcPr>
            <w:tcW w:w="1544" w:type="pct"/>
            <w:tcBorders>
              <w:top w:val="single" w:sz="4" w:space="0" w:color="auto"/>
              <w:bottom w:val="single" w:sz="4" w:space="0" w:color="auto"/>
              <w:right w:val="nil"/>
            </w:tcBorders>
          </w:tcPr>
          <w:p w14:paraId="2D9353E2" w14:textId="77777777" w:rsidR="00FF106B" w:rsidRPr="008E0DD7" w:rsidRDefault="00FF106B" w:rsidP="00B13D90">
            <w:pPr>
              <w:autoSpaceDE w:val="0"/>
              <w:autoSpaceDN w:val="0"/>
              <w:adjustRightInd w:val="0"/>
              <w:ind w:left="0"/>
              <w:rPr>
                <w:color w:val="000000" w:themeColor="text1"/>
                <w:sz w:val="20"/>
                <w:szCs w:val="20"/>
              </w:rPr>
            </w:pPr>
            <w:r w:rsidRPr="008E0DD7">
              <w:rPr>
                <w:b/>
                <w:bCs/>
                <w:color w:val="000000" w:themeColor="text1"/>
                <w:sz w:val="20"/>
                <w:szCs w:val="20"/>
              </w:rPr>
              <w:t>Model C:</w:t>
            </w:r>
            <w:r w:rsidRPr="008E0DD7">
              <w:rPr>
                <w:color w:val="000000" w:themeColor="text1"/>
                <w:sz w:val="20"/>
                <w:szCs w:val="20"/>
              </w:rPr>
              <w:t xml:space="preserve"> 11 indicators</w:t>
            </w:r>
          </w:p>
        </w:tc>
        <w:tc>
          <w:tcPr>
            <w:tcW w:w="1052" w:type="pct"/>
            <w:tcBorders>
              <w:top w:val="single" w:sz="4" w:space="0" w:color="auto"/>
              <w:left w:val="nil"/>
              <w:bottom w:val="single" w:sz="4" w:space="0" w:color="auto"/>
              <w:right w:val="nil"/>
            </w:tcBorders>
          </w:tcPr>
          <w:p w14:paraId="0805CC70"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0.72 (0.72, 0.72)</w:t>
            </w:r>
          </w:p>
        </w:tc>
        <w:tc>
          <w:tcPr>
            <w:tcW w:w="885" w:type="pct"/>
            <w:tcBorders>
              <w:top w:val="single" w:sz="4" w:space="0" w:color="auto"/>
              <w:left w:val="nil"/>
              <w:bottom w:val="single" w:sz="4" w:space="0" w:color="auto"/>
              <w:right w:val="nil"/>
            </w:tcBorders>
          </w:tcPr>
          <w:p w14:paraId="6180952A"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0.98 (0.98, 0.98)</w:t>
            </w:r>
          </w:p>
        </w:tc>
        <w:tc>
          <w:tcPr>
            <w:tcW w:w="793" w:type="pct"/>
            <w:tcBorders>
              <w:top w:val="single" w:sz="4" w:space="0" w:color="auto"/>
              <w:left w:val="nil"/>
              <w:bottom w:val="single" w:sz="4" w:space="0" w:color="auto"/>
              <w:right w:val="nil"/>
            </w:tcBorders>
          </w:tcPr>
          <w:p w14:paraId="1CE75A1B"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0.27 (0.26, 0.27)</w:t>
            </w:r>
          </w:p>
        </w:tc>
        <w:tc>
          <w:tcPr>
            <w:tcW w:w="727" w:type="pct"/>
            <w:tcBorders>
              <w:top w:val="single" w:sz="4" w:space="0" w:color="auto"/>
              <w:left w:val="nil"/>
              <w:bottom w:val="single" w:sz="4" w:space="0" w:color="auto"/>
            </w:tcBorders>
          </w:tcPr>
          <w:p w14:paraId="72787C39"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0.86 (0.85, 0.86)</w:t>
            </w:r>
          </w:p>
        </w:tc>
      </w:tr>
      <w:tr w:rsidR="00733093" w:rsidRPr="008E0DD7" w14:paraId="13D5FE51" w14:textId="77777777" w:rsidTr="00733093">
        <w:trPr>
          <w:trHeight w:val="355"/>
          <w:jc w:val="center"/>
        </w:trPr>
        <w:tc>
          <w:tcPr>
            <w:tcW w:w="1544" w:type="pct"/>
            <w:tcBorders>
              <w:top w:val="single" w:sz="4" w:space="0" w:color="auto"/>
              <w:bottom w:val="single" w:sz="4" w:space="0" w:color="auto"/>
              <w:right w:val="nil"/>
            </w:tcBorders>
          </w:tcPr>
          <w:p w14:paraId="78A7C839" w14:textId="77777777" w:rsidR="00FF106B" w:rsidRPr="008E0DD7" w:rsidRDefault="00FF106B" w:rsidP="00B13D90">
            <w:pPr>
              <w:autoSpaceDE w:val="0"/>
              <w:autoSpaceDN w:val="0"/>
              <w:adjustRightInd w:val="0"/>
              <w:ind w:left="0"/>
              <w:rPr>
                <w:sz w:val="20"/>
                <w:szCs w:val="20"/>
              </w:rPr>
            </w:pPr>
            <w:r w:rsidRPr="008E0DD7">
              <w:rPr>
                <w:b/>
                <w:bCs/>
                <w:color w:val="000000" w:themeColor="text1"/>
                <w:sz w:val="20"/>
                <w:szCs w:val="20"/>
              </w:rPr>
              <w:t>Model D:</w:t>
            </w:r>
            <w:r w:rsidRPr="008E0DD7">
              <w:rPr>
                <w:color w:val="000000" w:themeColor="text1"/>
                <w:sz w:val="20"/>
                <w:szCs w:val="20"/>
              </w:rPr>
              <w:t xml:space="preserve"> 5 indicators</w:t>
            </w:r>
          </w:p>
        </w:tc>
        <w:tc>
          <w:tcPr>
            <w:tcW w:w="1052" w:type="pct"/>
            <w:tcBorders>
              <w:top w:val="single" w:sz="4" w:space="0" w:color="auto"/>
              <w:left w:val="nil"/>
              <w:bottom w:val="single" w:sz="4" w:space="0" w:color="auto"/>
              <w:right w:val="nil"/>
            </w:tcBorders>
          </w:tcPr>
          <w:p w14:paraId="57B937A1"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0.66 (0.65, 0.66)</w:t>
            </w:r>
          </w:p>
        </w:tc>
        <w:tc>
          <w:tcPr>
            <w:tcW w:w="885" w:type="pct"/>
            <w:tcBorders>
              <w:top w:val="single" w:sz="4" w:space="0" w:color="auto"/>
              <w:left w:val="nil"/>
              <w:bottom w:val="single" w:sz="4" w:space="0" w:color="auto"/>
              <w:right w:val="nil"/>
            </w:tcBorders>
          </w:tcPr>
          <w:p w14:paraId="7797FE51"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0.98 (0.98, 0.98)</w:t>
            </w:r>
          </w:p>
        </w:tc>
        <w:tc>
          <w:tcPr>
            <w:tcW w:w="793" w:type="pct"/>
            <w:tcBorders>
              <w:top w:val="single" w:sz="4" w:space="0" w:color="auto"/>
              <w:left w:val="nil"/>
              <w:bottom w:val="single" w:sz="4" w:space="0" w:color="auto"/>
              <w:right w:val="nil"/>
            </w:tcBorders>
          </w:tcPr>
          <w:p w14:paraId="1D0459AC"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0.17 (0.17, 0.17)</w:t>
            </w:r>
          </w:p>
        </w:tc>
        <w:tc>
          <w:tcPr>
            <w:tcW w:w="727" w:type="pct"/>
            <w:tcBorders>
              <w:top w:val="single" w:sz="4" w:space="0" w:color="auto"/>
              <w:left w:val="nil"/>
              <w:bottom w:val="single" w:sz="4" w:space="0" w:color="auto"/>
            </w:tcBorders>
          </w:tcPr>
          <w:p w14:paraId="4AF0D2DB" w14:textId="77777777" w:rsidR="00FF106B" w:rsidRPr="008E0DD7" w:rsidRDefault="00FF106B"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0.83 (0.83, 0.83)</w:t>
            </w:r>
          </w:p>
        </w:tc>
      </w:tr>
    </w:tbl>
    <w:p w14:paraId="138A2C57" w14:textId="77777777" w:rsidR="00FF106B" w:rsidRPr="008E0DD7" w:rsidRDefault="00FF106B" w:rsidP="00FF106B">
      <w:pPr>
        <w:ind w:left="-170"/>
        <w:rPr>
          <w:sz w:val="20"/>
          <w:szCs w:val="20"/>
        </w:rPr>
      </w:pPr>
      <w:r w:rsidRPr="008E0DD7">
        <w:rPr>
          <w:i/>
          <w:iCs/>
          <w:sz w:val="20"/>
          <w:szCs w:val="20"/>
        </w:rPr>
        <w:t>Abbreviation:</w:t>
      </w:r>
      <w:r w:rsidRPr="008E0DD7">
        <w:rPr>
          <w:sz w:val="20"/>
          <w:szCs w:val="20"/>
        </w:rPr>
        <w:t xml:space="preserve"> AUC area under the curve, CI confidence intervals.</w:t>
      </w:r>
    </w:p>
    <w:p w14:paraId="36D3C0F3" w14:textId="77777777" w:rsidR="00FF106B" w:rsidRPr="008E0DD7" w:rsidRDefault="00FF106B" w:rsidP="00FF106B">
      <w:pPr>
        <w:ind w:left="-170"/>
        <w:rPr>
          <w:sz w:val="20"/>
          <w:szCs w:val="20"/>
        </w:rPr>
      </w:pPr>
    </w:p>
    <w:p w14:paraId="4F9BF4AC" w14:textId="04DED800" w:rsidR="00537EEB" w:rsidRDefault="00FF106B" w:rsidP="00FF106B">
      <w:pPr>
        <w:rPr>
          <w:szCs w:val="22"/>
        </w:rPr>
      </w:pPr>
      <w:r w:rsidRPr="009C548A">
        <w:rPr>
          <w:szCs w:val="22"/>
        </w:rPr>
        <w:t xml:space="preserve">Candidate </w:t>
      </w:r>
      <w:r w:rsidR="009C548A">
        <w:rPr>
          <w:szCs w:val="22"/>
        </w:rPr>
        <w:t>M</w:t>
      </w:r>
      <w:r w:rsidRPr="009C548A">
        <w:rPr>
          <w:szCs w:val="22"/>
        </w:rPr>
        <w:t xml:space="preserve">odel B, with a total of 10 indicators, </w:t>
      </w:r>
      <w:r w:rsidR="00537EEB" w:rsidRPr="002A4A9D">
        <w:rPr>
          <w:szCs w:val="22"/>
        </w:rPr>
        <w:t xml:space="preserve">included the sociodemographic indicators of household income (using the </w:t>
      </w:r>
      <w:r w:rsidR="00537EEB">
        <w:rPr>
          <w:szCs w:val="22"/>
        </w:rPr>
        <w:t>C</w:t>
      </w:r>
      <w:r w:rsidR="00537EEB" w:rsidRPr="002A4A9D">
        <w:rPr>
          <w:szCs w:val="22"/>
        </w:rPr>
        <w:t>hild</w:t>
      </w:r>
      <w:r w:rsidR="00537EEB">
        <w:rPr>
          <w:szCs w:val="22"/>
        </w:rPr>
        <w:t xml:space="preserve"> C</w:t>
      </w:r>
      <w:r w:rsidR="00537EEB" w:rsidRPr="002A4A9D">
        <w:rPr>
          <w:szCs w:val="22"/>
        </w:rPr>
        <w:t xml:space="preserve">are </w:t>
      </w:r>
      <w:r w:rsidR="00537EEB">
        <w:rPr>
          <w:szCs w:val="22"/>
        </w:rPr>
        <w:t>S</w:t>
      </w:r>
      <w:r w:rsidR="00537EEB" w:rsidRPr="002A4A9D">
        <w:rPr>
          <w:szCs w:val="22"/>
        </w:rPr>
        <w:t>ubsidy income thresholds) and highest education level of parents, the health condition indicators</w:t>
      </w:r>
      <w:r w:rsidR="00537EEB">
        <w:rPr>
          <w:szCs w:val="22"/>
        </w:rPr>
        <w:t xml:space="preserve"> include</w:t>
      </w:r>
      <w:r w:rsidR="00537EEB" w:rsidRPr="002A4A9D">
        <w:rPr>
          <w:szCs w:val="22"/>
        </w:rPr>
        <w:t xml:space="preserve"> child</w:t>
      </w:r>
      <w:r w:rsidR="00537EEB">
        <w:rPr>
          <w:szCs w:val="22"/>
        </w:rPr>
        <w:t>’s</w:t>
      </w:r>
      <w:r w:rsidR="00537EEB" w:rsidRPr="002A4A9D">
        <w:rPr>
          <w:szCs w:val="22"/>
        </w:rPr>
        <w:t xml:space="preserve"> chronic health issues and child</w:t>
      </w:r>
      <w:r w:rsidR="00537EEB">
        <w:rPr>
          <w:szCs w:val="22"/>
        </w:rPr>
        <w:t>’s</w:t>
      </w:r>
      <w:r w:rsidR="00537EEB" w:rsidRPr="002A4A9D">
        <w:rPr>
          <w:szCs w:val="22"/>
        </w:rPr>
        <w:t xml:space="preserve"> mental health issues, the geographic indicators </w:t>
      </w:r>
      <w:r w:rsidR="00537EEB">
        <w:rPr>
          <w:szCs w:val="22"/>
        </w:rPr>
        <w:t>include</w:t>
      </w:r>
      <w:r w:rsidR="00537EEB" w:rsidRPr="002A4A9D">
        <w:rPr>
          <w:szCs w:val="22"/>
        </w:rPr>
        <w:t xml:space="preserve"> house overcrowding and living in residences that were rented, the risk factors indicators </w:t>
      </w:r>
      <w:r w:rsidR="00537EEB">
        <w:rPr>
          <w:szCs w:val="22"/>
        </w:rPr>
        <w:t>include</w:t>
      </w:r>
      <w:r w:rsidR="00537EEB" w:rsidRPr="002A4A9D">
        <w:rPr>
          <w:szCs w:val="22"/>
        </w:rPr>
        <w:t xml:space="preserve"> child not regularly read to at home and child born to a teenage mother,</w:t>
      </w:r>
      <w:r w:rsidR="00537EEB">
        <w:rPr>
          <w:szCs w:val="22"/>
        </w:rPr>
        <w:t xml:space="preserve"> and</w:t>
      </w:r>
      <w:r w:rsidR="00537EEB" w:rsidRPr="002A4A9D">
        <w:rPr>
          <w:szCs w:val="22"/>
        </w:rPr>
        <w:t xml:space="preserve"> the priority population indicators </w:t>
      </w:r>
      <w:r w:rsidR="00537EEB">
        <w:rPr>
          <w:szCs w:val="22"/>
        </w:rPr>
        <w:t>include</w:t>
      </w:r>
      <w:r w:rsidR="00537EEB" w:rsidRPr="002A4A9D">
        <w:rPr>
          <w:szCs w:val="22"/>
        </w:rPr>
        <w:t xml:space="preserve"> child not proficient in English and </w:t>
      </w:r>
      <w:r w:rsidR="00537EEB">
        <w:rPr>
          <w:szCs w:val="22"/>
        </w:rPr>
        <w:t>p</w:t>
      </w:r>
      <w:r w:rsidR="00537EEB" w:rsidRPr="002A4A9D">
        <w:rPr>
          <w:szCs w:val="22"/>
        </w:rPr>
        <w:t>arental ancestry.</w:t>
      </w:r>
    </w:p>
    <w:p w14:paraId="3934C73B" w14:textId="77777777" w:rsidR="00537EEB" w:rsidRDefault="00537EEB" w:rsidP="00537EEB">
      <w:pPr>
        <w:ind w:left="0"/>
        <w:rPr>
          <w:szCs w:val="22"/>
        </w:rPr>
      </w:pPr>
    </w:p>
    <w:p w14:paraId="6C34B2DE" w14:textId="77F0FF84" w:rsidR="000D7D6F" w:rsidRPr="009C548A" w:rsidRDefault="00645B33" w:rsidP="00FF106B">
      <w:pPr>
        <w:rPr>
          <w:rFonts w:eastAsia="Calibri" w:cs="Calibri"/>
          <w:szCs w:val="22"/>
        </w:rPr>
      </w:pPr>
      <w:r>
        <w:rPr>
          <w:szCs w:val="22"/>
        </w:rPr>
        <w:t xml:space="preserve">Model B </w:t>
      </w:r>
      <w:r w:rsidR="00FF106B" w:rsidRPr="009C548A">
        <w:rPr>
          <w:szCs w:val="22"/>
        </w:rPr>
        <w:t xml:space="preserve">achieved the </w:t>
      </w:r>
      <w:r w:rsidR="00015DDE">
        <w:rPr>
          <w:szCs w:val="22"/>
        </w:rPr>
        <w:t xml:space="preserve">parsimonious model with </w:t>
      </w:r>
      <w:r w:rsidR="002B26F7">
        <w:rPr>
          <w:szCs w:val="22"/>
        </w:rPr>
        <w:t>strong</w:t>
      </w:r>
      <w:r w:rsidR="00015DDE" w:rsidRPr="009C548A">
        <w:rPr>
          <w:szCs w:val="22"/>
        </w:rPr>
        <w:t xml:space="preserve"> </w:t>
      </w:r>
      <w:r w:rsidR="00FF106B" w:rsidRPr="009C548A">
        <w:rPr>
          <w:szCs w:val="22"/>
        </w:rPr>
        <w:t xml:space="preserve">overall performance for predicting the risk of children’s </w:t>
      </w:r>
      <w:r w:rsidR="00840837">
        <w:rPr>
          <w:szCs w:val="22"/>
        </w:rPr>
        <w:t>DV1</w:t>
      </w:r>
      <w:r w:rsidR="00AF0079">
        <w:rPr>
          <w:szCs w:val="22"/>
        </w:rPr>
        <w:t xml:space="preserve">, given that </w:t>
      </w:r>
      <w:r w:rsidR="00567FFD">
        <w:rPr>
          <w:szCs w:val="22"/>
        </w:rPr>
        <w:t>it has lowe</w:t>
      </w:r>
      <w:r w:rsidR="006A1053">
        <w:rPr>
          <w:szCs w:val="22"/>
        </w:rPr>
        <w:t>st</w:t>
      </w:r>
      <w:r w:rsidR="00567FFD">
        <w:rPr>
          <w:szCs w:val="22"/>
        </w:rPr>
        <w:t xml:space="preserve"> numbers of predictor</w:t>
      </w:r>
      <w:r w:rsidR="006A1053">
        <w:rPr>
          <w:szCs w:val="22"/>
        </w:rPr>
        <w:t>s compared to Model A and C (</w:t>
      </w:r>
      <w:r w:rsidR="00EA01F5">
        <w:rPr>
          <w:szCs w:val="22"/>
        </w:rPr>
        <w:t>17 and</w:t>
      </w:r>
      <w:r w:rsidR="006A1053">
        <w:rPr>
          <w:szCs w:val="22"/>
        </w:rPr>
        <w:t xml:space="preserve"> 11 indi</w:t>
      </w:r>
      <w:r w:rsidR="00EA01F5">
        <w:rPr>
          <w:szCs w:val="22"/>
        </w:rPr>
        <w:t xml:space="preserve">cators, respectively). </w:t>
      </w:r>
      <w:r w:rsidR="00FF106B" w:rsidRPr="009C548A">
        <w:rPr>
          <w:rFonts w:eastAsia="Calibri" w:cs="Calibri"/>
          <w:szCs w:val="22"/>
        </w:rPr>
        <w:t xml:space="preserve">The overall predictive accuracy </w:t>
      </w:r>
      <w:r w:rsidR="003F1923" w:rsidRPr="009C548A">
        <w:rPr>
          <w:rFonts w:eastAsia="Calibri" w:cs="Calibri"/>
          <w:szCs w:val="22"/>
        </w:rPr>
        <w:t xml:space="preserve">of </w:t>
      </w:r>
      <w:r w:rsidR="009C548A">
        <w:rPr>
          <w:rFonts w:eastAsia="Calibri" w:cs="Calibri"/>
          <w:szCs w:val="22"/>
        </w:rPr>
        <w:t>M</w:t>
      </w:r>
      <w:r w:rsidR="003F1923" w:rsidRPr="009C548A">
        <w:rPr>
          <w:rFonts w:eastAsia="Calibri" w:cs="Calibri"/>
          <w:szCs w:val="22"/>
        </w:rPr>
        <w:t xml:space="preserve">odel B </w:t>
      </w:r>
      <w:r w:rsidR="00FF106B" w:rsidRPr="009C548A">
        <w:rPr>
          <w:rFonts w:eastAsia="Calibri" w:cs="Calibri"/>
          <w:szCs w:val="22"/>
        </w:rPr>
        <w:t xml:space="preserve">was 85%, indicating that developmental vulnerability status was correctly classified for 85% of children in the test dataset. This was largely driven by a very high specificity of 98%, indicating that the model correctly identified 98% of children who were known or observed to be not developmentally vulnerable. Conversely, </w:t>
      </w:r>
      <w:r w:rsidR="00FF106B" w:rsidRPr="009C548A">
        <w:rPr>
          <w:rFonts w:eastAsia="Calibri"/>
          <w:szCs w:val="22"/>
        </w:rPr>
        <w:t xml:space="preserve">the model was much less successful at accurately identifying children who were developmentally vulnerable, doing so for only 27% of those children known or observed to be developmentally vulnerable. </w:t>
      </w:r>
      <w:r w:rsidR="00FF106B" w:rsidRPr="009C548A">
        <w:rPr>
          <w:rFonts w:eastAsia="Calibri" w:cs="Calibri"/>
          <w:szCs w:val="22"/>
        </w:rPr>
        <w:t xml:space="preserve">The remaining 73% of children observed as developmentally vulnerable were incorrectly classified by the prediction model not developmentally vulnerable.  </w:t>
      </w:r>
    </w:p>
    <w:p w14:paraId="0D0E15FC" w14:textId="77777777" w:rsidR="000D7D6F" w:rsidRPr="009C548A" w:rsidRDefault="000D7D6F" w:rsidP="00FF106B">
      <w:pPr>
        <w:rPr>
          <w:rFonts w:eastAsia="Calibri" w:cs="Calibri"/>
          <w:szCs w:val="22"/>
        </w:rPr>
      </w:pPr>
    </w:p>
    <w:p w14:paraId="612C05F5" w14:textId="2ACDEA62" w:rsidR="00FF106B" w:rsidRPr="00FC03E3" w:rsidRDefault="00FF106B" w:rsidP="00FC03E3">
      <w:pPr>
        <w:rPr>
          <w:szCs w:val="22"/>
        </w:rPr>
      </w:pPr>
      <w:r w:rsidRPr="009C548A">
        <w:rPr>
          <w:rFonts w:eastAsia="Calibri" w:cs="Calibri"/>
          <w:szCs w:val="22"/>
        </w:rPr>
        <w:t xml:space="preserve">While the 10 indicators in </w:t>
      </w:r>
      <w:r w:rsidR="009C548A">
        <w:rPr>
          <w:rFonts w:eastAsia="Calibri" w:cs="Calibri"/>
          <w:szCs w:val="22"/>
        </w:rPr>
        <w:t>c</w:t>
      </w:r>
      <w:r w:rsidRPr="009C548A">
        <w:rPr>
          <w:rFonts w:eastAsia="Calibri" w:cs="Calibri"/>
          <w:szCs w:val="22"/>
        </w:rPr>
        <w:t xml:space="preserve">andidate </w:t>
      </w:r>
      <w:r w:rsidR="009C548A">
        <w:rPr>
          <w:rFonts w:eastAsia="Calibri" w:cs="Calibri"/>
          <w:szCs w:val="22"/>
        </w:rPr>
        <w:t>M</w:t>
      </w:r>
      <w:r w:rsidRPr="009C548A">
        <w:rPr>
          <w:rFonts w:eastAsia="Calibri" w:cs="Calibri"/>
          <w:szCs w:val="22"/>
        </w:rPr>
        <w:t xml:space="preserve">odel B were considered the best combination of indicators for predicting </w:t>
      </w:r>
      <w:r w:rsidR="00840837">
        <w:rPr>
          <w:rFonts w:eastAsia="Calibri" w:cs="Calibri"/>
          <w:szCs w:val="22"/>
        </w:rPr>
        <w:t>DV1</w:t>
      </w:r>
      <w:r w:rsidRPr="009C548A">
        <w:rPr>
          <w:rFonts w:eastAsia="Calibri" w:cs="Calibri"/>
          <w:szCs w:val="22"/>
        </w:rPr>
        <w:t xml:space="preserve">, this model did not perform well in quantifying the risk of </w:t>
      </w:r>
      <w:r w:rsidR="00840837">
        <w:rPr>
          <w:rFonts w:eastAsia="Calibri" w:cs="Calibri"/>
          <w:szCs w:val="22"/>
        </w:rPr>
        <w:t>DV1</w:t>
      </w:r>
      <w:r w:rsidRPr="009C548A">
        <w:rPr>
          <w:rFonts w:eastAsia="Calibri" w:cs="Calibri"/>
          <w:szCs w:val="22"/>
        </w:rPr>
        <w:t xml:space="preserve"> in children in their first year of school.</w:t>
      </w:r>
      <w:r w:rsidRPr="009C548A">
        <w:rPr>
          <w:szCs w:val="22"/>
        </w:rPr>
        <w:t xml:space="preserve"> While the addition of </w:t>
      </w:r>
      <w:r w:rsidR="000D7D6F" w:rsidRPr="009C548A">
        <w:rPr>
          <w:szCs w:val="22"/>
        </w:rPr>
        <w:t xml:space="preserve">the </w:t>
      </w:r>
      <w:r w:rsidRPr="009C548A">
        <w:rPr>
          <w:szCs w:val="22"/>
        </w:rPr>
        <w:t xml:space="preserve">preschool attendance </w:t>
      </w:r>
      <w:r w:rsidR="000D7D6F" w:rsidRPr="009C548A">
        <w:rPr>
          <w:szCs w:val="22"/>
        </w:rPr>
        <w:t xml:space="preserve">indicator </w:t>
      </w:r>
      <w:r w:rsidRPr="009C548A">
        <w:rPr>
          <w:szCs w:val="22"/>
        </w:rPr>
        <w:t>in Model C produced similar predictive performance, Model B was considered optimal given its slightly higher sensitivity.</w:t>
      </w:r>
    </w:p>
    <w:p w14:paraId="70ED82BC" w14:textId="77777777" w:rsidR="00FF106B" w:rsidRPr="008E0DD7" w:rsidRDefault="00FF106B" w:rsidP="00FF106B">
      <w:pPr>
        <w:ind w:left="0"/>
        <w:rPr>
          <w:rFonts w:eastAsia="Calibri"/>
          <w:color w:val="000000" w:themeColor="text1"/>
        </w:rPr>
      </w:pPr>
    </w:p>
    <w:p w14:paraId="62BD545D" w14:textId="7110A788" w:rsidR="00FF106B" w:rsidRPr="008E0DD7" w:rsidRDefault="000D7D6F" w:rsidP="00FF106B">
      <w:pPr>
        <w:pStyle w:val="Heading5"/>
      </w:pPr>
      <w:r w:rsidRPr="008E0DD7">
        <w:t>Consideration of ensemble</w:t>
      </w:r>
      <w:r w:rsidR="00FF106B" w:rsidRPr="008E0DD7">
        <w:t xml:space="preserve"> machine learning </w:t>
      </w:r>
      <w:r w:rsidRPr="008E0DD7">
        <w:t>methods</w:t>
      </w:r>
    </w:p>
    <w:p w14:paraId="145A6D8C" w14:textId="77777777" w:rsidR="00FF106B" w:rsidRPr="008E0DD7" w:rsidRDefault="00FF106B" w:rsidP="00FF106B">
      <w:pPr>
        <w:rPr>
          <w:rFonts w:eastAsia="Calibri"/>
          <w:color w:val="000000" w:themeColor="text1"/>
        </w:rPr>
      </w:pPr>
    </w:p>
    <w:p w14:paraId="6C294DB4" w14:textId="2E90ED42" w:rsidR="00FF106B" w:rsidRPr="008E0DD7" w:rsidRDefault="00FF106B" w:rsidP="00FF106B">
      <w:r w:rsidRPr="008E0DD7">
        <w:t xml:space="preserve">A comparison of the predictive performance of the </w:t>
      </w:r>
      <w:proofErr w:type="spellStart"/>
      <w:r w:rsidRPr="008E0DD7">
        <w:t>SuperLearner</w:t>
      </w:r>
      <w:proofErr w:type="spellEnd"/>
      <w:r w:rsidRPr="008E0DD7">
        <w:t xml:space="preserve"> individual learners and the ensemble algorithm for </w:t>
      </w:r>
      <w:r w:rsidR="000D7D6F" w:rsidRPr="008E0DD7">
        <w:t>C</w:t>
      </w:r>
      <w:r w:rsidRPr="008E0DD7">
        <w:t xml:space="preserve">andidate model </w:t>
      </w:r>
      <w:r w:rsidR="000D7D6F" w:rsidRPr="008E0DD7">
        <w:t xml:space="preserve">B </w:t>
      </w:r>
      <w:r w:rsidRPr="008E0DD7">
        <w:t xml:space="preserve">are shown in Table </w:t>
      </w:r>
      <w:r w:rsidR="00CF62DA">
        <w:t>9</w:t>
      </w:r>
      <w:r w:rsidRPr="008E0DD7">
        <w:t xml:space="preserve">. The results showed that the machine learning algorithms did not achieve substantial gains in predictive performance relative to multivariable logistic regression, with the predictive performance measures of the ensemble algorithms comparable to that of the </w:t>
      </w:r>
      <w:proofErr w:type="spellStart"/>
      <w:r w:rsidRPr="008E0DD7">
        <w:rPr>
          <w:i/>
          <w:iCs/>
        </w:rPr>
        <w:t>glm</w:t>
      </w:r>
      <w:proofErr w:type="spellEnd"/>
      <w:r w:rsidRPr="008E0DD7">
        <w:t xml:space="preserve"> (logistic regression) approach. </w:t>
      </w:r>
    </w:p>
    <w:p w14:paraId="13C45362" w14:textId="77777777" w:rsidR="00D05FDC" w:rsidRPr="008E0DD7" w:rsidRDefault="00D05FDC" w:rsidP="0061239F">
      <w:pPr>
        <w:pStyle w:val="Caption"/>
      </w:pPr>
    </w:p>
    <w:tbl>
      <w:tblPr>
        <w:tblpPr w:leftFromText="180" w:rightFromText="180" w:vertAnchor="text" w:horzAnchor="page" w:tblpX="1011" w:tblpY="550"/>
        <w:tblW w:w="5631" w:type="pct"/>
        <w:tblLook w:val="0000" w:firstRow="0" w:lastRow="0" w:firstColumn="0" w:lastColumn="0" w:noHBand="0" w:noVBand="0"/>
      </w:tblPr>
      <w:tblGrid>
        <w:gridCol w:w="1332"/>
        <w:gridCol w:w="1720"/>
        <w:gridCol w:w="1931"/>
        <w:gridCol w:w="1849"/>
        <w:gridCol w:w="1824"/>
        <w:gridCol w:w="1885"/>
      </w:tblGrid>
      <w:tr w:rsidR="00B13D90" w:rsidRPr="008E0DD7" w14:paraId="425C77BE" w14:textId="77777777" w:rsidTr="00B13D90">
        <w:trPr>
          <w:trHeight w:val="237"/>
          <w:tblHeader/>
        </w:trPr>
        <w:tc>
          <w:tcPr>
            <w:tcW w:w="632" w:type="pct"/>
            <w:tcBorders>
              <w:top w:val="single" w:sz="4" w:space="0" w:color="auto"/>
              <w:bottom w:val="single" w:sz="4" w:space="0" w:color="auto"/>
            </w:tcBorders>
            <w:shd w:val="clear" w:color="auto" w:fill="002060"/>
          </w:tcPr>
          <w:p w14:paraId="5BB608FA" w14:textId="77777777" w:rsidR="00B13D90" w:rsidRPr="008E0DD7" w:rsidRDefault="00B13D90" w:rsidP="00B13D90">
            <w:pPr>
              <w:autoSpaceDE w:val="0"/>
              <w:autoSpaceDN w:val="0"/>
              <w:adjustRightInd w:val="0"/>
              <w:ind w:left="0"/>
              <w:rPr>
                <w:rFonts w:cs="Source Sans Pro"/>
                <w:color w:val="FFFFFF" w:themeColor="background1"/>
                <w:sz w:val="20"/>
                <w:szCs w:val="20"/>
              </w:rPr>
            </w:pPr>
            <w:r w:rsidRPr="008E0DD7">
              <w:rPr>
                <w:rFonts w:eastAsia="Helvetica Neue" w:cs="Helvetica Neue"/>
                <w:b/>
                <w:bCs/>
                <w:color w:val="FFFFFF" w:themeColor="background1"/>
                <w:sz w:val="20"/>
                <w:szCs w:val="20"/>
              </w:rPr>
              <w:t>Candidate model</w:t>
            </w:r>
          </w:p>
        </w:tc>
        <w:tc>
          <w:tcPr>
            <w:tcW w:w="816" w:type="pct"/>
            <w:tcBorders>
              <w:top w:val="single" w:sz="4" w:space="0" w:color="auto"/>
              <w:bottom w:val="single" w:sz="4" w:space="0" w:color="auto"/>
            </w:tcBorders>
            <w:shd w:val="clear" w:color="auto" w:fill="002060"/>
          </w:tcPr>
          <w:p w14:paraId="7183416C" w14:textId="77777777" w:rsidR="00B13D90" w:rsidRPr="008E0DD7" w:rsidRDefault="00B13D90" w:rsidP="00B13D90">
            <w:pPr>
              <w:autoSpaceDE w:val="0"/>
              <w:autoSpaceDN w:val="0"/>
              <w:adjustRightInd w:val="0"/>
              <w:ind w:left="0"/>
              <w:rPr>
                <w:rFonts w:cs="Source Sans Pro"/>
                <w:b/>
                <w:bCs/>
                <w:color w:val="FFFFFF" w:themeColor="background1"/>
                <w:sz w:val="20"/>
                <w:szCs w:val="20"/>
              </w:rPr>
            </w:pPr>
            <w:r w:rsidRPr="008E0DD7">
              <w:rPr>
                <w:rFonts w:eastAsia="Helvetica Neue" w:cs="Helvetica Neue"/>
                <w:b/>
                <w:bCs/>
                <w:color w:val="FFFFFF" w:themeColor="background1"/>
                <w:sz w:val="20"/>
                <w:szCs w:val="20"/>
              </w:rPr>
              <w:t>Algorithm</w:t>
            </w:r>
          </w:p>
        </w:tc>
        <w:tc>
          <w:tcPr>
            <w:tcW w:w="916" w:type="pct"/>
            <w:tcBorders>
              <w:top w:val="single" w:sz="4" w:space="0" w:color="auto"/>
              <w:bottom w:val="single" w:sz="4" w:space="0" w:color="auto"/>
            </w:tcBorders>
            <w:shd w:val="clear" w:color="auto" w:fill="002060"/>
          </w:tcPr>
          <w:p w14:paraId="5371CDEF" w14:textId="77777777" w:rsidR="00B13D90" w:rsidRPr="008E0DD7" w:rsidRDefault="00B13D90" w:rsidP="00B13D90">
            <w:pPr>
              <w:autoSpaceDE w:val="0"/>
              <w:autoSpaceDN w:val="0"/>
              <w:adjustRightInd w:val="0"/>
              <w:ind w:left="0"/>
              <w:jc w:val="center"/>
              <w:rPr>
                <w:rFonts w:eastAsia="Helvetica Neue" w:cs="Helvetica Neue"/>
                <w:b/>
                <w:bCs/>
                <w:color w:val="FFFFFF" w:themeColor="background1"/>
                <w:sz w:val="20"/>
                <w:szCs w:val="20"/>
              </w:rPr>
            </w:pPr>
            <w:r w:rsidRPr="008E0DD7">
              <w:rPr>
                <w:rFonts w:eastAsia="Helvetica Neue" w:cs="Helvetica Neue"/>
                <w:b/>
                <w:bCs/>
                <w:color w:val="FFFFFF" w:themeColor="background1"/>
                <w:sz w:val="20"/>
                <w:szCs w:val="20"/>
              </w:rPr>
              <w:t xml:space="preserve">AUC </w:t>
            </w:r>
          </w:p>
          <w:p w14:paraId="4FF633D9" w14:textId="77777777" w:rsidR="00B13D90" w:rsidRPr="008E0DD7" w:rsidRDefault="00B13D90" w:rsidP="00B13D90">
            <w:pPr>
              <w:autoSpaceDE w:val="0"/>
              <w:autoSpaceDN w:val="0"/>
              <w:adjustRightInd w:val="0"/>
              <w:ind w:left="0"/>
              <w:jc w:val="center"/>
              <w:rPr>
                <w:rFonts w:cs="Source Sans Pro"/>
                <w:b/>
                <w:bCs/>
                <w:color w:val="FFFFFF" w:themeColor="background1"/>
                <w:sz w:val="20"/>
                <w:szCs w:val="20"/>
              </w:rPr>
            </w:pPr>
            <w:r w:rsidRPr="008E0DD7">
              <w:rPr>
                <w:rFonts w:eastAsia="Helvetica Neue" w:cs="Helvetica Neue"/>
                <w:b/>
                <w:bCs/>
                <w:color w:val="FFFFFF" w:themeColor="background1"/>
                <w:sz w:val="20"/>
                <w:szCs w:val="20"/>
              </w:rPr>
              <w:t>(95% CI)</w:t>
            </w:r>
          </w:p>
        </w:tc>
        <w:tc>
          <w:tcPr>
            <w:tcW w:w="877" w:type="pct"/>
            <w:tcBorders>
              <w:top w:val="single" w:sz="4" w:space="0" w:color="auto"/>
              <w:bottom w:val="single" w:sz="4" w:space="0" w:color="auto"/>
            </w:tcBorders>
            <w:shd w:val="clear" w:color="auto" w:fill="002060"/>
          </w:tcPr>
          <w:p w14:paraId="332FE67F" w14:textId="77777777" w:rsidR="00B13D90" w:rsidRPr="008E0DD7" w:rsidRDefault="00B13D90" w:rsidP="00B13D90">
            <w:pPr>
              <w:autoSpaceDE w:val="0"/>
              <w:autoSpaceDN w:val="0"/>
              <w:adjustRightInd w:val="0"/>
              <w:ind w:left="0"/>
              <w:jc w:val="center"/>
              <w:rPr>
                <w:rFonts w:eastAsia="Helvetica Neue" w:cs="Helvetica Neue"/>
                <w:b/>
                <w:bCs/>
                <w:color w:val="FFFFFF" w:themeColor="background1"/>
                <w:sz w:val="20"/>
                <w:szCs w:val="20"/>
              </w:rPr>
            </w:pPr>
            <w:r w:rsidRPr="008E0DD7">
              <w:rPr>
                <w:rFonts w:eastAsia="Helvetica Neue" w:cs="Helvetica Neue"/>
                <w:b/>
                <w:bCs/>
                <w:color w:val="FFFFFF" w:themeColor="background1"/>
                <w:sz w:val="20"/>
                <w:szCs w:val="20"/>
              </w:rPr>
              <w:t>Specificity</w:t>
            </w:r>
          </w:p>
          <w:p w14:paraId="4FAA67BC" w14:textId="77777777" w:rsidR="00B13D90" w:rsidRPr="008E0DD7" w:rsidRDefault="00B13D90" w:rsidP="00B13D90">
            <w:pPr>
              <w:autoSpaceDE w:val="0"/>
              <w:autoSpaceDN w:val="0"/>
              <w:adjustRightInd w:val="0"/>
              <w:ind w:left="0"/>
              <w:jc w:val="center"/>
              <w:rPr>
                <w:rFonts w:cs="Source Sans Pro"/>
                <w:b/>
                <w:bCs/>
                <w:color w:val="FFFFFF" w:themeColor="background1"/>
                <w:sz w:val="20"/>
                <w:szCs w:val="20"/>
              </w:rPr>
            </w:pPr>
            <w:r w:rsidRPr="008E0DD7">
              <w:rPr>
                <w:rFonts w:eastAsia="Helvetica Neue" w:cs="Helvetica Neue"/>
                <w:b/>
                <w:bCs/>
                <w:color w:val="FFFFFF" w:themeColor="background1"/>
                <w:sz w:val="20"/>
                <w:szCs w:val="20"/>
              </w:rPr>
              <w:t xml:space="preserve"> (95% CI)</w:t>
            </w:r>
          </w:p>
        </w:tc>
        <w:tc>
          <w:tcPr>
            <w:tcW w:w="865" w:type="pct"/>
            <w:tcBorders>
              <w:top w:val="single" w:sz="4" w:space="0" w:color="auto"/>
              <w:bottom w:val="single" w:sz="4" w:space="0" w:color="auto"/>
            </w:tcBorders>
            <w:shd w:val="clear" w:color="auto" w:fill="002060"/>
          </w:tcPr>
          <w:p w14:paraId="575A69B8" w14:textId="77777777" w:rsidR="00B13D90" w:rsidRPr="008E0DD7" w:rsidRDefault="00B13D90" w:rsidP="00B13D90">
            <w:pPr>
              <w:autoSpaceDE w:val="0"/>
              <w:autoSpaceDN w:val="0"/>
              <w:adjustRightInd w:val="0"/>
              <w:ind w:left="0"/>
              <w:jc w:val="center"/>
              <w:rPr>
                <w:rFonts w:eastAsia="Helvetica Neue" w:cs="Helvetica Neue"/>
                <w:b/>
                <w:bCs/>
                <w:color w:val="FFFFFF" w:themeColor="background1"/>
                <w:sz w:val="20"/>
                <w:szCs w:val="20"/>
              </w:rPr>
            </w:pPr>
            <w:r w:rsidRPr="008E0DD7">
              <w:rPr>
                <w:rFonts w:eastAsia="Helvetica Neue" w:cs="Helvetica Neue"/>
                <w:b/>
                <w:bCs/>
                <w:color w:val="FFFFFF" w:themeColor="background1"/>
                <w:sz w:val="20"/>
                <w:szCs w:val="20"/>
              </w:rPr>
              <w:t xml:space="preserve">Sensitivity </w:t>
            </w:r>
          </w:p>
          <w:p w14:paraId="42968A31" w14:textId="77777777" w:rsidR="00B13D90" w:rsidRPr="008E0DD7" w:rsidRDefault="00B13D90" w:rsidP="00B13D90">
            <w:pPr>
              <w:autoSpaceDE w:val="0"/>
              <w:autoSpaceDN w:val="0"/>
              <w:adjustRightInd w:val="0"/>
              <w:ind w:left="0"/>
              <w:jc w:val="center"/>
              <w:rPr>
                <w:rFonts w:cs="Source Sans Pro"/>
                <w:b/>
                <w:bCs/>
                <w:color w:val="FFFFFF" w:themeColor="background1"/>
                <w:sz w:val="20"/>
                <w:szCs w:val="20"/>
              </w:rPr>
            </w:pPr>
            <w:r w:rsidRPr="008E0DD7">
              <w:rPr>
                <w:rFonts w:eastAsia="Helvetica Neue" w:cs="Helvetica Neue"/>
                <w:b/>
                <w:bCs/>
                <w:color w:val="FFFFFF" w:themeColor="background1"/>
                <w:sz w:val="20"/>
                <w:szCs w:val="20"/>
              </w:rPr>
              <w:t>(95% CI)</w:t>
            </w:r>
          </w:p>
        </w:tc>
        <w:tc>
          <w:tcPr>
            <w:tcW w:w="894" w:type="pct"/>
            <w:tcBorders>
              <w:top w:val="single" w:sz="4" w:space="0" w:color="auto"/>
              <w:bottom w:val="single" w:sz="4" w:space="0" w:color="auto"/>
            </w:tcBorders>
            <w:shd w:val="clear" w:color="auto" w:fill="002060"/>
          </w:tcPr>
          <w:p w14:paraId="2440452E" w14:textId="77777777" w:rsidR="00B13D90" w:rsidRPr="008E0DD7" w:rsidRDefault="00B13D90" w:rsidP="00B13D90">
            <w:pPr>
              <w:ind w:left="0"/>
              <w:jc w:val="center"/>
              <w:rPr>
                <w:rFonts w:eastAsia="Helvetica Neue" w:cs="Helvetica Neue"/>
                <w:b/>
                <w:bCs/>
                <w:color w:val="FFFFFF" w:themeColor="background1"/>
                <w:sz w:val="20"/>
                <w:szCs w:val="20"/>
              </w:rPr>
            </w:pPr>
            <w:r w:rsidRPr="008E0DD7">
              <w:rPr>
                <w:rFonts w:eastAsia="Helvetica Neue" w:cs="Helvetica Neue"/>
                <w:b/>
                <w:bCs/>
                <w:color w:val="FFFFFF" w:themeColor="background1"/>
                <w:sz w:val="20"/>
                <w:szCs w:val="20"/>
              </w:rPr>
              <w:t>Prediction Accuracy</w:t>
            </w:r>
          </w:p>
          <w:p w14:paraId="50AAC536" w14:textId="77777777" w:rsidR="00B13D90" w:rsidRPr="008E0DD7" w:rsidRDefault="00B13D90" w:rsidP="00B13D90">
            <w:pPr>
              <w:ind w:left="0"/>
              <w:jc w:val="center"/>
              <w:rPr>
                <w:rFonts w:eastAsia="Helvetica Neue" w:cs="Helvetica Neue"/>
                <w:b/>
                <w:bCs/>
                <w:color w:val="FFFFFF" w:themeColor="background1"/>
                <w:sz w:val="20"/>
                <w:szCs w:val="20"/>
              </w:rPr>
            </w:pPr>
            <w:r w:rsidRPr="008E0DD7">
              <w:rPr>
                <w:rFonts w:eastAsia="Helvetica Neue" w:cs="Helvetica Neue"/>
                <w:b/>
                <w:bCs/>
                <w:color w:val="FFFFFF" w:themeColor="background1"/>
                <w:sz w:val="20"/>
                <w:szCs w:val="20"/>
              </w:rPr>
              <w:t>(95% CI)</w:t>
            </w:r>
          </w:p>
        </w:tc>
      </w:tr>
      <w:tr w:rsidR="00B13D90" w:rsidRPr="008E0DD7" w14:paraId="6EC912BC" w14:textId="77777777" w:rsidTr="00B13D90">
        <w:trPr>
          <w:trHeight w:val="255"/>
        </w:trPr>
        <w:tc>
          <w:tcPr>
            <w:tcW w:w="632" w:type="pct"/>
            <w:vMerge w:val="restart"/>
            <w:tcBorders>
              <w:top w:val="single" w:sz="4" w:space="0" w:color="auto"/>
            </w:tcBorders>
          </w:tcPr>
          <w:p w14:paraId="706A86AB" w14:textId="77777777" w:rsidR="00B13D90" w:rsidRPr="008E0DD7" w:rsidRDefault="00B13D90" w:rsidP="00B13D90">
            <w:pPr>
              <w:autoSpaceDE w:val="0"/>
              <w:autoSpaceDN w:val="0"/>
              <w:adjustRightInd w:val="0"/>
              <w:ind w:left="0"/>
              <w:rPr>
                <w:rFonts w:cs="Source Sans Pro"/>
                <w:color w:val="000000"/>
                <w:sz w:val="20"/>
                <w:szCs w:val="20"/>
              </w:rPr>
            </w:pPr>
            <w:r w:rsidRPr="008E0DD7">
              <w:rPr>
                <w:rFonts w:eastAsia="Helvetica Neue" w:cs="Helvetica Neue"/>
                <w:color w:val="000000" w:themeColor="text1"/>
                <w:sz w:val="20"/>
                <w:szCs w:val="20"/>
              </w:rPr>
              <w:t>Model B: 10 indicators</w:t>
            </w:r>
          </w:p>
        </w:tc>
        <w:tc>
          <w:tcPr>
            <w:tcW w:w="816" w:type="pct"/>
            <w:tcBorders>
              <w:top w:val="single" w:sz="4" w:space="0" w:color="auto"/>
            </w:tcBorders>
          </w:tcPr>
          <w:p w14:paraId="41BD355F" w14:textId="77777777" w:rsidR="00B13D90" w:rsidRPr="008E0DD7" w:rsidRDefault="00B13D90" w:rsidP="00B13D90">
            <w:pPr>
              <w:autoSpaceDE w:val="0"/>
              <w:autoSpaceDN w:val="0"/>
              <w:adjustRightInd w:val="0"/>
              <w:ind w:left="0"/>
              <w:rPr>
                <w:rFonts w:cs="Calibri"/>
                <w:color w:val="000000"/>
                <w:sz w:val="20"/>
                <w:szCs w:val="20"/>
              </w:rPr>
            </w:pPr>
            <w:r w:rsidRPr="008E0DD7">
              <w:rPr>
                <w:rFonts w:eastAsia="Helvetica Neue" w:cs="Helvetica Neue"/>
                <w:color w:val="000000" w:themeColor="text1"/>
                <w:sz w:val="20"/>
                <w:szCs w:val="20"/>
              </w:rPr>
              <w:t>SL (ensemble)</w:t>
            </w:r>
          </w:p>
        </w:tc>
        <w:tc>
          <w:tcPr>
            <w:tcW w:w="916" w:type="pct"/>
            <w:tcBorders>
              <w:top w:val="single" w:sz="4" w:space="0" w:color="auto"/>
            </w:tcBorders>
          </w:tcPr>
          <w:p w14:paraId="12B5630B"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0.721 (0.719, 0.722)</w:t>
            </w:r>
          </w:p>
        </w:tc>
        <w:tc>
          <w:tcPr>
            <w:tcW w:w="877" w:type="pct"/>
            <w:tcBorders>
              <w:top w:val="single" w:sz="4" w:space="0" w:color="auto"/>
            </w:tcBorders>
          </w:tcPr>
          <w:p w14:paraId="53A55531"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0.982 (0.981, 0.983)</w:t>
            </w:r>
          </w:p>
        </w:tc>
        <w:tc>
          <w:tcPr>
            <w:tcW w:w="865" w:type="pct"/>
            <w:tcBorders>
              <w:top w:val="single" w:sz="4" w:space="0" w:color="auto"/>
            </w:tcBorders>
          </w:tcPr>
          <w:p w14:paraId="08C21B7C"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0.269 (0.265, 0.271)</w:t>
            </w:r>
          </w:p>
        </w:tc>
        <w:tc>
          <w:tcPr>
            <w:tcW w:w="894" w:type="pct"/>
            <w:tcBorders>
              <w:top w:val="single" w:sz="4" w:space="0" w:color="auto"/>
            </w:tcBorders>
          </w:tcPr>
          <w:p w14:paraId="19A51FFE" w14:textId="77777777" w:rsidR="00B13D90" w:rsidRPr="008E0DD7" w:rsidRDefault="00B13D90" w:rsidP="00B13D90">
            <w:pPr>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0.852 (0.851, 0.854)</w:t>
            </w:r>
          </w:p>
        </w:tc>
      </w:tr>
      <w:tr w:rsidR="00B13D90" w:rsidRPr="008E0DD7" w14:paraId="1AB43513" w14:textId="77777777" w:rsidTr="00B13D90">
        <w:trPr>
          <w:trHeight w:val="237"/>
        </w:trPr>
        <w:tc>
          <w:tcPr>
            <w:tcW w:w="632" w:type="pct"/>
            <w:vMerge/>
          </w:tcPr>
          <w:p w14:paraId="32E0B0BB" w14:textId="77777777" w:rsidR="00B13D90" w:rsidRPr="008E0DD7" w:rsidRDefault="00B13D90" w:rsidP="00B13D90">
            <w:pPr>
              <w:autoSpaceDE w:val="0"/>
              <w:autoSpaceDN w:val="0"/>
              <w:adjustRightInd w:val="0"/>
              <w:ind w:left="0"/>
              <w:rPr>
                <w:rFonts w:cs="Source Sans Pro"/>
                <w:color w:val="000000"/>
                <w:sz w:val="20"/>
                <w:szCs w:val="20"/>
              </w:rPr>
            </w:pPr>
          </w:p>
        </w:tc>
        <w:tc>
          <w:tcPr>
            <w:tcW w:w="816" w:type="pct"/>
          </w:tcPr>
          <w:p w14:paraId="70E8C847" w14:textId="77777777" w:rsidR="00B13D90" w:rsidRPr="008E0DD7" w:rsidRDefault="00B13D90" w:rsidP="00B13D90">
            <w:pPr>
              <w:autoSpaceDE w:val="0"/>
              <w:autoSpaceDN w:val="0"/>
              <w:adjustRightInd w:val="0"/>
              <w:ind w:left="0"/>
              <w:rPr>
                <w:rFonts w:cs="Source Sans Pro"/>
                <w:color w:val="000000"/>
                <w:sz w:val="20"/>
                <w:szCs w:val="20"/>
              </w:rPr>
            </w:pPr>
            <w:proofErr w:type="spellStart"/>
            <w:r w:rsidRPr="008E0DD7">
              <w:rPr>
                <w:rFonts w:eastAsia="Helvetica Neue" w:cs="Helvetica Neue"/>
                <w:color w:val="000000" w:themeColor="text1"/>
                <w:sz w:val="20"/>
                <w:szCs w:val="20"/>
              </w:rPr>
              <w:t>SL.glm</w:t>
            </w:r>
            <w:proofErr w:type="spellEnd"/>
          </w:p>
        </w:tc>
        <w:tc>
          <w:tcPr>
            <w:tcW w:w="916" w:type="pct"/>
          </w:tcPr>
          <w:p w14:paraId="2D583D89"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0.721 (0.651, 0.722)</w:t>
            </w:r>
          </w:p>
        </w:tc>
        <w:tc>
          <w:tcPr>
            <w:tcW w:w="877" w:type="pct"/>
          </w:tcPr>
          <w:p w14:paraId="2D3D806B"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0.982 (0.981, 0.983)</w:t>
            </w:r>
          </w:p>
        </w:tc>
        <w:tc>
          <w:tcPr>
            <w:tcW w:w="865" w:type="pct"/>
          </w:tcPr>
          <w:p w14:paraId="2B7465EF"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0.269 (0.265, 0.273)</w:t>
            </w:r>
          </w:p>
        </w:tc>
        <w:tc>
          <w:tcPr>
            <w:tcW w:w="894" w:type="pct"/>
          </w:tcPr>
          <w:p w14:paraId="2B774C3B" w14:textId="77777777" w:rsidR="00B13D90" w:rsidRPr="008E0DD7" w:rsidRDefault="00B13D90" w:rsidP="00B13D90">
            <w:pPr>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0.853 (0.851, 0.854)</w:t>
            </w:r>
          </w:p>
        </w:tc>
      </w:tr>
      <w:tr w:rsidR="00B13D90" w:rsidRPr="008E0DD7" w14:paraId="52CECFEE" w14:textId="77777777" w:rsidTr="00B13D90">
        <w:trPr>
          <w:trHeight w:val="237"/>
        </w:trPr>
        <w:tc>
          <w:tcPr>
            <w:tcW w:w="632" w:type="pct"/>
            <w:vMerge/>
          </w:tcPr>
          <w:p w14:paraId="0E64D1E1" w14:textId="77777777" w:rsidR="00B13D90" w:rsidRPr="008E0DD7" w:rsidRDefault="00B13D90" w:rsidP="00B13D90">
            <w:pPr>
              <w:autoSpaceDE w:val="0"/>
              <w:autoSpaceDN w:val="0"/>
              <w:adjustRightInd w:val="0"/>
              <w:ind w:left="0"/>
              <w:rPr>
                <w:rFonts w:cs="Source Sans Pro"/>
                <w:color w:val="000000"/>
                <w:sz w:val="20"/>
                <w:szCs w:val="20"/>
              </w:rPr>
            </w:pPr>
          </w:p>
        </w:tc>
        <w:tc>
          <w:tcPr>
            <w:tcW w:w="816" w:type="pct"/>
          </w:tcPr>
          <w:p w14:paraId="4CD44C26" w14:textId="77777777" w:rsidR="00B13D90" w:rsidRPr="008E0DD7" w:rsidRDefault="00B13D90" w:rsidP="00B13D90">
            <w:pPr>
              <w:autoSpaceDE w:val="0"/>
              <w:autoSpaceDN w:val="0"/>
              <w:adjustRightInd w:val="0"/>
              <w:ind w:left="0"/>
              <w:rPr>
                <w:rFonts w:eastAsia="Helvetica Neue" w:cs="Helvetica Neue"/>
                <w:color w:val="000000" w:themeColor="text1"/>
                <w:sz w:val="20"/>
                <w:szCs w:val="20"/>
              </w:rPr>
            </w:pPr>
            <w:proofErr w:type="spellStart"/>
            <w:proofErr w:type="gramStart"/>
            <w:r w:rsidRPr="008E0DD7">
              <w:rPr>
                <w:rFonts w:eastAsia="Helvetica Neue" w:cs="Helvetica Neue"/>
                <w:color w:val="000000" w:themeColor="text1"/>
                <w:sz w:val="20"/>
                <w:szCs w:val="20"/>
              </w:rPr>
              <w:t>SL.glmnet</w:t>
            </w:r>
            <w:proofErr w:type="spellEnd"/>
            <w:proofErr w:type="gramEnd"/>
          </w:p>
        </w:tc>
        <w:tc>
          <w:tcPr>
            <w:tcW w:w="916" w:type="pct"/>
          </w:tcPr>
          <w:p w14:paraId="077A3C7A"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0.721 (0.654, 0.723)</w:t>
            </w:r>
          </w:p>
        </w:tc>
        <w:tc>
          <w:tcPr>
            <w:tcW w:w="877" w:type="pct"/>
          </w:tcPr>
          <w:p w14:paraId="776ED2A8"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0.982 (0.981, 0.983)</w:t>
            </w:r>
          </w:p>
        </w:tc>
        <w:tc>
          <w:tcPr>
            <w:tcW w:w="865" w:type="pct"/>
          </w:tcPr>
          <w:p w14:paraId="71947C07"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0.269 (0.852, 0.854)</w:t>
            </w:r>
          </w:p>
        </w:tc>
        <w:tc>
          <w:tcPr>
            <w:tcW w:w="894" w:type="pct"/>
          </w:tcPr>
          <w:p w14:paraId="68670244" w14:textId="77777777" w:rsidR="00B13D90" w:rsidRPr="008E0DD7" w:rsidRDefault="00B13D90" w:rsidP="00B13D90">
            <w:pPr>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0.853 (0.852, 0.854)</w:t>
            </w:r>
          </w:p>
        </w:tc>
      </w:tr>
      <w:tr w:rsidR="00B13D90" w:rsidRPr="008E0DD7" w14:paraId="7BA24802" w14:textId="77777777" w:rsidTr="00B13D90">
        <w:trPr>
          <w:trHeight w:val="237"/>
        </w:trPr>
        <w:tc>
          <w:tcPr>
            <w:tcW w:w="632" w:type="pct"/>
            <w:vMerge/>
            <w:tcBorders>
              <w:bottom w:val="single" w:sz="4" w:space="0" w:color="auto"/>
            </w:tcBorders>
          </w:tcPr>
          <w:p w14:paraId="630BC682" w14:textId="77777777" w:rsidR="00B13D90" w:rsidRPr="008E0DD7" w:rsidRDefault="00B13D90" w:rsidP="00B13D90">
            <w:pPr>
              <w:autoSpaceDE w:val="0"/>
              <w:autoSpaceDN w:val="0"/>
              <w:adjustRightInd w:val="0"/>
              <w:ind w:left="0"/>
              <w:rPr>
                <w:rFonts w:cs="Source Sans Pro"/>
                <w:color w:val="000000"/>
                <w:sz w:val="20"/>
                <w:szCs w:val="20"/>
              </w:rPr>
            </w:pPr>
          </w:p>
        </w:tc>
        <w:tc>
          <w:tcPr>
            <w:tcW w:w="816" w:type="pct"/>
            <w:tcBorders>
              <w:bottom w:val="single" w:sz="4" w:space="0" w:color="auto"/>
            </w:tcBorders>
          </w:tcPr>
          <w:p w14:paraId="55CB5C64" w14:textId="77777777" w:rsidR="00B13D90" w:rsidRPr="008E0DD7" w:rsidRDefault="00B13D90" w:rsidP="00B13D90">
            <w:pPr>
              <w:autoSpaceDE w:val="0"/>
              <w:autoSpaceDN w:val="0"/>
              <w:adjustRightInd w:val="0"/>
              <w:ind w:left="0"/>
              <w:rPr>
                <w:rFonts w:eastAsia="Helvetica Neue" w:cs="Helvetica Neue"/>
                <w:color w:val="000000" w:themeColor="text1"/>
                <w:sz w:val="20"/>
                <w:szCs w:val="20"/>
              </w:rPr>
            </w:pPr>
            <w:proofErr w:type="spellStart"/>
            <w:proofErr w:type="gramStart"/>
            <w:r w:rsidRPr="008E0DD7">
              <w:rPr>
                <w:rFonts w:eastAsia="Helvetica Neue" w:cs="Helvetica Neue"/>
                <w:color w:val="000000" w:themeColor="text1"/>
                <w:sz w:val="20"/>
                <w:szCs w:val="20"/>
              </w:rPr>
              <w:t>SL.randomForest</w:t>
            </w:r>
            <w:proofErr w:type="spellEnd"/>
            <w:proofErr w:type="gramEnd"/>
          </w:p>
        </w:tc>
        <w:tc>
          <w:tcPr>
            <w:tcW w:w="916" w:type="pct"/>
            <w:tcBorders>
              <w:bottom w:val="single" w:sz="4" w:space="0" w:color="auto"/>
            </w:tcBorders>
          </w:tcPr>
          <w:p w14:paraId="75A44922"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0.653 (0.603, 0.722)</w:t>
            </w:r>
          </w:p>
        </w:tc>
        <w:tc>
          <w:tcPr>
            <w:tcW w:w="877" w:type="pct"/>
            <w:tcBorders>
              <w:bottom w:val="single" w:sz="4" w:space="0" w:color="auto"/>
            </w:tcBorders>
          </w:tcPr>
          <w:p w14:paraId="3A969144"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0.982 (0.983, 0.992)</w:t>
            </w:r>
          </w:p>
        </w:tc>
        <w:tc>
          <w:tcPr>
            <w:tcW w:w="865" w:type="pct"/>
            <w:tcBorders>
              <w:bottom w:val="single" w:sz="4" w:space="0" w:color="auto"/>
            </w:tcBorders>
          </w:tcPr>
          <w:p w14:paraId="3D4FB78B" w14:textId="77777777" w:rsidR="00B13D90" w:rsidRPr="008E0DD7" w:rsidRDefault="00B13D90" w:rsidP="00B13D90">
            <w:pPr>
              <w:autoSpaceDE w:val="0"/>
              <w:autoSpaceDN w:val="0"/>
              <w:adjustRightInd w:val="0"/>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0.269 (0.243, 0.273)</w:t>
            </w:r>
          </w:p>
        </w:tc>
        <w:tc>
          <w:tcPr>
            <w:tcW w:w="894" w:type="pct"/>
            <w:tcBorders>
              <w:bottom w:val="single" w:sz="4" w:space="0" w:color="auto"/>
            </w:tcBorders>
          </w:tcPr>
          <w:p w14:paraId="3641212B" w14:textId="77777777" w:rsidR="00B13D90" w:rsidRPr="008E0DD7" w:rsidRDefault="00B13D90" w:rsidP="00B13D90">
            <w:pPr>
              <w:ind w:left="0"/>
              <w:jc w:val="center"/>
              <w:rPr>
                <w:rFonts w:eastAsia="Helvetica Neue" w:cs="Helvetica Neue"/>
                <w:color w:val="000000" w:themeColor="text1"/>
                <w:sz w:val="20"/>
                <w:szCs w:val="20"/>
              </w:rPr>
            </w:pPr>
            <w:r w:rsidRPr="008E0DD7">
              <w:rPr>
                <w:rFonts w:eastAsia="Helvetica Neue" w:cs="Helvetica Neue"/>
                <w:color w:val="000000" w:themeColor="text1"/>
                <w:sz w:val="20"/>
                <w:szCs w:val="20"/>
              </w:rPr>
              <w:t>0.852 (0.817, 0.854)</w:t>
            </w:r>
          </w:p>
        </w:tc>
      </w:tr>
    </w:tbl>
    <w:p w14:paraId="4073362E" w14:textId="1BA87B20" w:rsidR="00FF106B" w:rsidRPr="008E0DD7" w:rsidRDefault="00D05FDC" w:rsidP="0061239F">
      <w:pPr>
        <w:pStyle w:val="Caption"/>
      </w:pPr>
      <w:r w:rsidRPr="008E0DD7">
        <w:t xml:space="preserve"> </w:t>
      </w:r>
      <w:r w:rsidR="00FF106B" w:rsidRPr="008E0DD7">
        <w:t xml:space="preserve">Table </w:t>
      </w:r>
      <w:r w:rsidR="00CF62DA">
        <w:t>9</w:t>
      </w:r>
      <w:r w:rsidR="00FF106B" w:rsidRPr="008E0DD7">
        <w:t xml:space="preserve">. Predictive performance of </w:t>
      </w:r>
      <w:proofErr w:type="spellStart"/>
      <w:r w:rsidR="00FF106B" w:rsidRPr="008E0DD7">
        <w:t>SuperLearner</w:t>
      </w:r>
      <w:proofErr w:type="spellEnd"/>
      <w:r w:rsidR="00FF106B" w:rsidRPr="008E0DD7">
        <w:t xml:space="preserve"> individual learners and ensemble algorithm for the best candidate model</w:t>
      </w:r>
    </w:p>
    <w:p w14:paraId="3505FDF4" w14:textId="77777777" w:rsidR="00FF106B" w:rsidRPr="008E0DD7" w:rsidRDefault="00FF106B" w:rsidP="00FF106B">
      <w:pPr>
        <w:ind w:left="-283"/>
        <w:rPr>
          <w:sz w:val="18"/>
          <w:szCs w:val="18"/>
        </w:rPr>
      </w:pPr>
      <w:r w:rsidRPr="008E0DD7">
        <w:rPr>
          <w:i/>
          <w:iCs/>
          <w:sz w:val="18"/>
          <w:szCs w:val="18"/>
        </w:rPr>
        <w:t>Abbreviation:</w:t>
      </w:r>
      <w:r w:rsidRPr="008E0DD7">
        <w:rPr>
          <w:sz w:val="18"/>
          <w:szCs w:val="18"/>
        </w:rPr>
        <w:t xml:space="preserve"> AUC area under the curve; CI confidence interval; SL </w:t>
      </w:r>
      <w:proofErr w:type="spellStart"/>
      <w:r w:rsidRPr="008E0DD7">
        <w:rPr>
          <w:sz w:val="18"/>
          <w:szCs w:val="18"/>
        </w:rPr>
        <w:t>SuperLearner</w:t>
      </w:r>
      <w:proofErr w:type="spellEnd"/>
      <w:r w:rsidRPr="008E0DD7">
        <w:rPr>
          <w:sz w:val="18"/>
          <w:szCs w:val="18"/>
        </w:rPr>
        <w:t>.</w:t>
      </w:r>
    </w:p>
    <w:p w14:paraId="41EC5BB9" w14:textId="77777777" w:rsidR="00FF106B" w:rsidRPr="008E0DD7" w:rsidRDefault="00FF106B" w:rsidP="00FF106B">
      <w:pPr>
        <w:ind w:left="0"/>
        <w:rPr>
          <w:szCs w:val="22"/>
        </w:rPr>
      </w:pPr>
    </w:p>
    <w:p w14:paraId="23879922" w14:textId="243932B0" w:rsidR="00FF106B" w:rsidRPr="008E0DD7" w:rsidRDefault="00FF106B" w:rsidP="00FF106B">
      <w:pPr>
        <w:pStyle w:val="Heading2"/>
        <w:spacing w:line="240" w:lineRule="auto"/>
      </w:pPr>
      <w:bookmarkStart w:id="70" w:name="_Toc161739471"/>
      <w:r w:rsidRPr="008E0DD7">
        <w:rPr>
          <w:noProof/>
          <w:lang w:eastAsia="en-AU"/>
        </w:rPr>
        <w:lastRenderedPageBreak/>
        <mc:AlternateContent>
          <mc:Choice Requires="wps">
            <w:drawing>
              <wp:anchor distT="0" distB="0" distL="114300" distR="114300" simplePos="0" relativeHeight="251658250" behindDoc="0" locked="0" layoutInCell="1" allowOverlap="1" wp14:anchorId="5D8068FA" wp14:editId="2F9063E7">
                <wp:simplePos x="0" y="0"/>
                <wp:positionH relativeFrom="margin">
                  <wp:posOffset>-225425</wp:posOffset>
                </wp:positionH>
                <wp:positionV relativeFrom="paragraph">
                  <wp:posOffset>367665</wp:posOffset>
                </wp:positionV>
                <wp:extent cx="6075680" cy="2176780"/>
                <wp:effectExtent l="0" t="0" r="20320" b="13970"/>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75680" cy="2176780"/>
                        </a:xfrm>
                        <a:prstGeom prst="rect">
                          <a:avLst/>
                        </a:prstGeom>
                        <a:solidFill>
                          <a:schemeClr val="accent5">
                            <a:lumMod val="20000"/>
                            <a:lumOff val="80000"/>
                          </a:schemeClr>
                        </a:solidFill>
                        <a:ln w="6350">
                          <a:solidFill>
                            <a:prstClr val="black"/>
                          </a:solidFill>
                        </a:ln>
                      </wps:spPr>
                      <wps:txbx>
                        <w:txbxContent>
                          <w:p w14:paraId="3E8A2C9E" w14:textId="6D371ABA" w:rsidR="006F2BDB" w:rsidRDefault="006F2BDB" w:rsidP="00FF106B">
                            <w:pPr>
                              <w:ind w:left="0"/>
                              <w:rPr>
                                <w:b/>
                                <w:bCs/>
                                <w:szCs w:val="22"/>
                              </w:rPr>
                            </w:pPr>
                            <w:r w:rsidRPr="00FE6BDA">
                              <w:rPr>
                                <w:b/>
                                <w:bCs/>
                                <w:szCs w:val="22"/>
                              </w:rPr>
                              <w:t>Key messages</w:t>
                            </w:r>
                            <w:r>
                              <w:rPr>
                                <w:b/>
                                <w:bCs/>
                                <w:szCs w:val="22"/>
                              </w:rPr>
                              <w:t xml:space="preserve"> from Part 3</w:t>
                            </w:r>
                          </w:p>
                          <w:p w14:paraId="55DE8915" w14:textId="77777777" w:rsidR="006F2BDB" w:rsidRPr="00FE6BDA" w:rsidRDefault="006F2BDB" w:rsidP="00FF106B">
                            <w:pPr>
                              <w:ind w:left="0"/>
                              <w:rPr>
                                <w:b/>
                                <w:bCs/>
                                <w:szCs w:val="22"/>
                              </w:rPr>
                            </w:pPr>
                          </w:p>
                          <w:p w14:paraId="553DC2BE" w14:textId="0FF1C7D0" w:rsidR="006F2BDB" w:rsidRPr="00E31E42" w:rsidRDefault="006F2BDB" w:rsidP="00FF106B">
                            <w:pPr>
                              <w:pStyle w:val="ListParagraph"/>
                              <w:numPr>
                                <w:ilvl w:val="0"/>
                                <w:numId w:val="26"/>
                              </w:numPr>
                              <w:rPr>
                                <w:rFonts w:ascii="Source Sans Pro" w:hAnsi="Source Sans Pro"/>
                                <w:sz w:val="20"/>
                                <w:szCs w:val="20"/>
                              </w:rPr>
                            </w:pPr>
                            <w:r w:rsidRPr="00E31E42">
                              <w:rPr>
                                <w:rFonts w:ascii="Source Sans Pro" w:hAnsi="Source Sans Pro"/>
                                <w:sz w:val="20"/>
                                <w:szCs w:val="20"/>
                              </w:rPr>
                              <w:t xml:space="preserve">A subset of the 36 child-level disadvantage indicators and 7 priority population indicators identified from Phase One was selected based on </w:t>
                            </w:r>
                            <w:r>
                              <w:rPr>
                                <w:rFonts w:ascii="Source Sans Pro" w:hAnsi="Source Sans Pro"/>
                                <w:sz w:val="20"/>
                                <w:szCs w:val="20"/>
                              </w:rPr>
                              <w:t xml:space="preserve">strength of </w:t>
                            </w:r>
                            <w:r w:rsidRPr="00E31E42">
                              <w:rPr>
                                <w:rFonts w:ascii="Source Sans Pro" w:hAnsi="Source Sans Pro"/>
                                <w:sz w:val="20"/>
                                <w:szCs w:val="20"/>
                              </w:rPr>
                              <w:t xml:space="preserve">estimated univariable associations with </w:t>
                            </w:r>
                            <w:r>
                              <w:rPr>
                                <w:rFonts w:ascii="Source Sans Pro" w:hAnsi="Source Sans Pro"/>
                                <w:sz w:val="20"/>
                                <w:szCs w:val="20"/>
                              </w:rPr>
                              <w:t>DV1</w:t>
                            </w:r>
                            <w:r w:rsidRPr="00E31E42">
                              <w:rPr>
                                <w:rFonts w:ascii="Source Sans Pro" w:hAnsi="Source Sans Pro"/>
                                <w:sz w:val="20"/>
                                <w:szCs w:val="20"/>
                              </w:rPr>
                              <w:t xml:space="preserve"> and the percentage of missing observations.</w:t>
                            </w:r>
                          </w:p>
                          <w:p w14:paraId="3D64E43E" w14:textId="77777777" w:rsidR="006F2BDB" w:rsidRPr="00E31E42" w:rsidRDefault="006F2BDB" w:rsidP="00FF106B">
                            <w:pPr>
                              <w:pStyle w:val="ListParagraph"/>
                              <w:ind w:left="436"/>
                              <w:rPr>
                                <w:rFonts w:ascii="Source Sans Pro" w:hAnsi="Source Sans Pro"/>
                                <w:sz w:val="20"/>
                                <w:szCs w:val="20"/>
                              </w:rPr>
                            </w:pPr>
                          </w:p>
                          <w:p w14:paraId="6294E39B" w14:textId="498B2C36" w:rsidR="006F2BDB" w:rsidRPr="00E31E42" w:rsidRDefault="006F2BDB" w:rsidP="00FF106B">
                            <w:pPr>
                              <w:pStyle w:val="ListParagraph"/>
                              <w:numPr>
                                <w:ilvl w:val="0"/>
                                <w:numId w:val="26"/>
                              </w:numPr>
                              <w:rPr>
                                <w:rFonts w:ascii="Source Sans Pro" w:hAnsi="Source Sans Pro"/>
                                <w:sz w:val="20"/>
                                <w:szCs w:val="20"/>
                              </w:rPr>
                            </w:pPr>
                            <w:r w:rsidRPr="00E31E42">
                              <w:rPr>
                                <w:rFonts w:ascii="Source Sans Pro" w:hAnsi="Source Sans Pro"/>
                                <w:sz w:val="20"/>
                                <w:szCs w:val="20"/>
                              </w:rPr>
                              <w:t>Four candidate prediction models were established, each with a different selection of indicators</w:t>
                            </w:r>
                            <w:r w:rsidRPr="000D7D6F">
                              <w:rPr>
                                <w:rFonts w:ascii="Source Sans Pro" w:hAnsi="Source Sans Pro"/>
                                <w:sz w:val="20"/>
                                <w:szCs w:val="20"/>
                              </w:rPr>
                              <w:t xml:space="preserve"> </w:t>
                            </w:r>
                            <w:r>
                              <w:rPr>
                                <w:rFonts w:ascii="Source Sans Pro" w:hAnsi="Source Sans Pro"/>
                                <w:sz w:val="20"/>
                                <w:szCs w:val="20"/>
                              </w:rPr>
                              <w:t>across the four disadvantage lenses and priority population groups</w:t>
                            </w:r>
                            <w:r w:rsidRPr="00E31E42">
                              <w:rPr>
                                <w:rFonts w:ascii="Source Sans Pro" w:hAnsi="Source Sans Pro"/>
                                <w:sz w:val="20"/>
                                <w:szCs w:val="20"/>
                              </w:rPr>
                              <w:t xml:space="preserve">, to identify the best combination of indicators for predicting the risk of children’s </w:t>
                            </w:r>
                            <w:r>
                              <w:rPr>
                                <w:rFonts w:ascii="Source Sans Pro" w:hAnsi="Source Sans Pro"/>
                                <w:sz w:val="20"/>
                                <w:szCs w:val="20"/>
                              </w:rPr>
                              <w:t>DV1</w:t>
                            </w:r>
                            <w:r w:rsidRPr="00E31E42">
                              <w:rPr>
                                <w:rFonts w:ascii="Source Sans Pro" w:hAnsi="Source Sans Pro"/>
                                <w:sz w:val="20"/>
                                <w:szCs w:val="20"/>
                              </w:rPr>
                              <w:t>.</w:t>
                            </w:r>
                          </w:p>
                          <w:p w14:paraId="04EC9D49" w14:textId="77777777" w:rsidR="006F2BDB" w:rsidRPr="00E31E42" w:rsidRDefault="006F2BDB" w:rsidP="00FF106B">
                            <w:pPr>
                              <w:ind w:left="76"/>
                              <w:rPr>
                                <w:sz w:val="20"/>
                                <w:szCs w:val="20"/>
                              </w:rPr>
                            </w:pPr>
                          </w:p>
                          <w:p w14:paraId="045AA32F" w14:textId="5E30EC3F" w:rsidR="006F2BDB" w:rsidRPr="00FB5D01" w:rsidRDefault="006F2BDB" w:rsidP="00FF106B">
                            <w:pPr>
                              <w:pStyle w:val="ListParagraph"/>
                              <w:numPr>
                                <w:ilvl w:val="0"/>
                                <w:numId w:val="26"/>
                              </w:numPr>
                              <w:rPr>
                                <w:rFonts w:ascii="Source Sans Pro" w:hAnsi="Source Sans Pro"/>
                                <w:sz w:val="20"/>
                                <w:szCs w:val="20"/>
                              </w:rPr>
                            </w:pPr>
                            <w:r w:rsidRPr="00E31E42">
                              <w:rPr>
                                <w:rFonts w:ascii="Source Sans Pro" w:hAnsi="Source Sans Pro"/>
                                <w:sz w:val="20"/>
                                <w:szCs w:val="20"/>
                              </w:rPr>
                              <w:t xml:space="preserve">Model B with 10 child disadvantage and priority population indicators </w:t>
                            </w:r>
                            <w:r>
                              <w:rPr>
                                <w:rFonts w:ascii="Source Sans Pro" w:hAnsi="Source Sans Pro"/>
                                <w:sz w:val="20"/>
                                <w:szCs w:val="20"/>
                              </w:rPr>
                              <w:t>achieved</w:t>
                            </w:r>
                            <w:r w:rsidRPr="00E31E42">
                              <w:rPr>
                                <w:rFonts w:ascii="Source Sans Pro" w:hAnsi="Source Sans Pro"/>
                                <w:sz w:val="20"/>
                                <w:szCs w:val="20"/>
                              </w:rPr>
                              <w:t xml:space="preserve"> the optimal predictive performance based on the AUC, sensitivity, specificity, and overall predictive accuracy</w:t>
                            </w:r>
                            <w:r w:rsidRPr="00B16FD9">
                              <w:rPr>
                                <w:rFonts w:ascii="Source Sans Pro" w:hAnsi="Source Sans Pro"/>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068FA" id="Text Box 5" o:spid="_x0000_s1035" type="#_x0000_t202" alt="&quot;&quot;" style="position:absolute;left:0;text-align:left;margin-left:-17.75pt;margin-top:28.95pt;width:478.4pt;height:171.4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" fillcolor="#deeaf6 [664]" strokeweight=".5pt">
                <v:textbox>
                  <w:txbxContent>
                    <w:p w14:paraId="3E8A2C9E" w14:textId="6D371ABA" w:rsidR="006F2BDB" w:rsidRDefault="006F2BDB" w:rsidP="00FF106B">
                      <w:pPr>
                        <w:ind w:left="0"/>
                        <w:rPr>
                          <w:b/>
                          <w:bCs/>
                          <w:szCs w:val="22"/>
                        </w:rPr>
                      </w:pPr>
                      <w:r w:rsidRPr="00FE6BDA">
                        <w:rPr>
                          <w:b/>
                          <w:bCs/>
                          <w:szCs w:val="22"/>
                        </w:rPr>
                        <w:t>Key messages</w:t>
                      </w:r>
                      <w:r>
                        <w:rPr>
                          <w:b/>
                          <w:bCs/>
                          <w:szCs w:val="22"/>
                        </w:rPr>
                        <w:t xml:space="preserve"> from Part 3</w:t>
                      </w:r>
                    </w:p>
                    <w:p w14:paraId="55DE8915" w14:textId="77777777" w:rsidR="006F2BDB" w:rsidRPr="00FE6BDA" w:rsidRDefault="006F2BDB" w:rsidP="00FF106B">
                      <w:pPr>
                        <w:ind w:left="0"/>
                        <w:rPr>
                          <w:b/>
                          <w:bCs/>
                          <w:szCs w:val="22"/>
                        </w:rPr>
                      </w:pPr>
                    </w:p>
                    <w:p w14:paraId="553DC2BE" w14:textId="0FF1C7D0" w:rsidR="006F2BDB" w:rsidRPr="00E31E42" w:rsidRDefault="006F2BDB" w:rsidP="00FF106B">
                      <w:pPr>
                        <w:pStyle w:val="ListParagraph"/>
                        <w:numPr>
                          <w:ilvl w:val="0"/>
                          <w:numId w:val="26"/>
                        </w:numPr>
                        <w:rPr>
                          <w:rFonts w:ascii="Source Sans Pro" w:hAnsi="Source Sans Pro"/>
                          <w:sz w:val="20"/>
                          <w:szCs w:val="20"/>
                        </w:rPr>
                      </w:pPr>
                      <w:r w:rsidRPr="00E31E42">
                        <w:rPr>
                          <w:rFonts w:ascii="Source Sans Pro" w:hAnsi="Source Sans Pro"/>
                          <w:sz w:val="20"/>
                          <w:szCs w:val="20"/>
                        </w:rPr>
                        <w:t xml:space="preserve">A subset of the 36 child-level disadvantage indicators and 7 priority population indicators identified from Phase One was selected based on </w:t>
                      </w:r>
                      <w:r>
                        <w:rPr>
                          <w:rFonts w:ascii="Source Sans Pro" w:hAnsi="Source Sans Pro"/>
                          <w:sz w:val="20"/>
                          <w:szCs w:val="20"/>
                        </w:rPr>
                        <w:t xml:space="preserve">strength of </w:t>
                      </w:r>
                      <w:r w:rsidRPr="00E31E42">
                        <w:rPr>
                          <w:rFonts w:ascii="Source Sans Pro" w:hAnsi="Source Sans Pro"/>
                          <w:sz w:val="20"/>
                          <w:szCs w:val="20"/>
                        </w:rPr>
                        <w:t xml:space="preserve">estimated univariable associations with </w:t>
                      </w:r>
                      <w:r>
                        <w:rPr>
                          <w:rFonts w:ascii="Source Sans Pro" w:hAnsi="Source Sans Pro"/>
                          <w:sz w:val="20"/>
                          <w:szCs w:val="20"/>
                        </w:rPr>
                        <w:t>DV1</w:t>
                      </w:r>
                      <w:r w:rsidRPr="00E31E42">
                        <w:rPr>
                          <w:rFonts w:ascii="Source Sans Pro" w:hAnsi="Source Sans Pro"/>
                          <w:sz w:val="20"/>
                          <w:szCs w:val="20"/>
                        </w:rPr>
                        <w:t xml:space="preserve"> and the percentage of missing observations.</w:t>
                      </w:r>
                    </w:p>
                    <w:p w14:paraId="3D64E43E" w14:textId="77777777" w:rsidR="006F2BDB" w:rsidRPr="00E31E42" w:rsidRDefault="006F2BDB" w:rsidP="00FF106B">
                      <w:pPr>
                        <w:pStyle w:val="ListParagraph"/>
                        <w:ind w:left="436"/>
                        <w:rPr>
                          <w:rFonts w:ascii="Source Sans Pro" w:hAnsi="Source Sans Pro"/>
                          <w:sz w:val="20"/>
                          <w:szCs w:val="20"/>
                        </w:rPr>
                      </w:pPr>
                    </w:p>
                    <w:p w14:paraId="6294E39B" w14:textId="498B2C36" w:rsidR="006F2BDB" w:rsidRPr="00E31E42" w:rsidRDefault="006F2BDB" w:rsidP="00FF106B">
                      <w:pPr>
                        <w:pStyle w:val="ListParagraph"/>
                        <w:numPr>
                          <w:ilvl w:val="0"/>
                          <w:numId w:val="26"/>
                        </w:numPr>
                        <w:rPr>
                          <w:rFonts w:ascii="Source Sans Pro" w:hAnsi="Source Sans Pro"/>
                          <w:sz w:val="20"/>
                          <w:szCs w:val="20"/>
                        </w:rPr>
                      </w:pPr>
                      <w:r w:rsidRPr="00E31E42">
                        <w:rPr>
                          <w:rFonts w:ascii="Source Sans Pro" w:hAnsi="Source Sans Pro"/>
                          <w:sz w:val="20"/>
                          <w:szCs w:val="20"/>
                        </w:rPr>
                        <w:t>Four candidate prediction models were established, each with a different selection of indicators</w:t>
                      </w:r>
                      <w:r w:rsidRPr="000D7D6F">
                        <w:rPr>
                          <w:rFonts w:ascii="Source Sans Pro" w:hAnsi="Source Sans Pro"/>
                          <w:sz w:val="20"/>
                          <w:szCs w:val="20"/>
                        </w:rPr>
                        <w:t xml:space="preserve"> </w:t>
                      </w:r>
                      <w:r>
                        <w:rPr>
                          <w:rFonts w:ascii="Source Sans Pro" w:hAnsi="Source Sans Pro"/>
                          <w:sz w:val="20"/>
                          <w:szCs w:val="20"/>
                        </w:rPr>
                        <w:t>across the four disadvantage lenses and priority population groups</w:t>
                      </w:r>
                      <w:r w:rsidRPr="00E31E42">
                        <w:rPr>
                          <w:rFonts w:ascii="Source Sans Pro" w:hAnsi="Source Sans Pro"/>
                          <w:sz w:val="20"/>
                          <w:szCs w:val="20"/>
                        </w:rPr>
                        <w:t xml:space="preserve">, to identify the best combination of indicators for predicting the risk of children’s </w:t>
                      </w:r>
                      <w:r>
                        <w:rPr>
                          <w:rFonts w:ascii="Source Sans Pro" w:hAnsi="Source Sans Pro"/>
                          <w:sz w:val="20"/>
                          <w:szCs w:val="20"/>
                        </w:rPr>
                        <w:t>DV1</w:t>
                      </w:r>
                      <w:r w:rsidRPr="00E31E42">
                        <w:rPr>
                          <w:rFonts w:ascii="Source Sans Pro" w:hAnsi="Source Sans Pro"/>
                          <w:sz w:val="20"/>
                          <w:szCs w:val="20"/>
                        </w:rPr>
                        <w:t>.</w:t>
                      </w:r>
                    </w:p>
                    <w:p w14:paraId="04EC9D49" w14:textId="77777777" w:rsidR="006F2BDB" w:rsidRPr="00E31E42" w:rsidRDefault="006F2BDB" w:rsidP="00FF106B">
                      <w:pPr>
                        <w:ind w:left="76"/>
                        <w:rPr>
                          <w:sz w:val="20"/>
                          <w:szCs w:val="20"/>
                        </w:rPr>
                      </w:pPr>
                    </w:p>
                    <w:p w14:paraId="045AA32F" w14:textId="5E30EC3F" w:rsidR="006F2BDB" w:rsidRPr="00FB5D01" w:rsidRDefault="006F2BDB" w:rsidP="00FF106B">
                      <w:pPr>
                        <w:pStyle w:val="ListParagraph"/>
                        <w:numPr>
                          <w:ilvl w:val="0"/>
                          <w:numId w:val="26"/>
                        </w:numPr>
                        <w:rPr>
                          <w:rFonts w:ascii="Source Sans Pro" w:hAnsi="Source Sans Pro"/>
                          <w:sz w:val="20"/>
                          <w:szCs w:val="20"/>
                        </w:rPr>
                      </w:pPr>
                      <w:r w:rsidRPr="00E31E42">
                        <w:rPr>
                          <w:rFonts w:ascii="Source Sans Pro" w:hAnsi="Source Sans Pro"/>
                          <w:sz w:val="20"/>
                          <w:szCs w:val="20"/>
                        </w:rPr>
                        <w:t xml:space="preserve">Model B with 10 child disadvantage and priority population indicators </w:t>
                      </w:r>
                      <w:r>
                        <w:rPr>
                          <w:rFonts w:ascii="Source Sans Pro" w:hAnsi="Source Sans Pro"/>
                          <w:sz w:val="20"/>
                          <w:szCs w:val="20"/>
                        </w:rPr>
                        <w:t>achieved</w:t>
                      </w:r>
                      <w:r w:rsidRPr="00E31E42">
                        <w:rPr>
                          <w:rFonts w:ascii="Source Sans Pro" w:hAnsi="Source Sans Pro"/>
                          <w:sz w:val="20"/>
                          <w:szCs w:val="20"/>
                        </w:rPr>
                        <w:t xml:space="preserve"> the optimal predictive performance based on the AUC, sensitivity, specificity, and overall predictive accuracy</w:t>
                      </w:r>
                      <w:r w:rsidRPr="00B16FD9">
                        <w:rPr>
                          <w:rFonts w:ascii="Source Sans Pro" w:hAnsi="Source Sans Pro"/>
                          <w:sz w:val="20"/>
                          <w:szCs w:val="20"/>
                        </w:rPr>
                        <w:t xml:space="preserve">. </w:t>
                      </w:r>
                    </w:p>
                  </w:txbxContent>
                </v:textbox>
                <w10:wrap type="square" anchorx="margin"/>
              </v:shape>
            </w:pict>
          </mc:Fallback>
        </mc:AlternateContent>
      </w:r>
      <w:r w:rsidRPr="008E0DD7">
        <w:t>Conclusion</w:t>
      </w:r>
      <w:bookmarkEnd w:id="70"/>
      <w:r w:rsidRPr="008E0DD7">
        <w:t xml:space="preserve"> </w:t>
      </w:r>
    </w:p>
    <w:p w14:paraId="7B34EE5A" w14:textId="77777777" w:rsidR="002A4A9D" w:rsidRDefault="002A4A9D" w:rsidP="002A4A9D">
      <w:pPr>
        <w:pStyle w:val="CommentText"/>
        <w:ind w:left="0"/>
      </w:pPr>
    </w:p>
    <w:p w14:paraId="438ED700" w14:textId="38A583F3" w:rsidR="002A4A9D" w:rsidRDefault="000D7D6F" w:rsidP="002A4A9D">
      <w:pPr>
        <w:pStyle w:val="CommentText"/>
        <w:ind w:left="-283"/>
        <w:rPr>
          <w:sz w:val="22"/>
          <w:szCs w:val="22"/>
        </w:rPr>
      </w:pPr>
      <w:r w:rsidRPr="002A4A9D">
        <w:rPr>
          <w:sz w:val="22"/>
          <w:szCs w:val="22"/>
        </w:rPr>
        <w:t xml:space="preserve">The </w:t>
      </w:r>
      <w:r w:rsidR="00A86231">
        <w:rPr>
          <w:sz w:val="22"/>
          <w:szCs w:val="22"/>
        </w:rPr>
        <w:t>parsimonious</w:t>
      </w:r>
      <w:r w:rsidR="00A86231" w:rsidRPr="002A4A9D">
        <w:rPr>
          <w:sz w:val="22"/>
          <w:szCs w:val="22"/>
        </w:rPr>
        <w:t xml:space="preserve"> </w:t>
      </w:r>
      <w:r w:rsidRPr="002A4A9D">
        <w:rPr>
          <w:sz w:val="22"/>
          <w:szCs w:val="22"/>
        </w:rPr>
        <w:t xml:space="preserve">model for the prediction of </w:t>
      </w:r>
      <w:r w:rsidR="00840837">
        <w:rPr>
          <w:sz w:val="22"/>
          <w:szCs w:val="22"/>
        </w:rPr>
        <w:t>DV1</w:t>
      </w:r>
      <w:r w:rsidRPr="002A4A9D">
        <w:rPr>
          <w:sz w:val="22"/>
          <w:szCs w:val="22"/>
        </w:rPr>
        <w:t xml:space="preserve"> was</w:t>
      </w:r>
      <w:r w:rsidR="00C84906">
        <w:rPr>
          <w:sz w:val="22"/>
          <w:szCs w:val="22"/>
        </w:rPr>
        <w:t xml:space="preserve"> Model B</w:t>
      </w:r>
      <w:r w:rsidRPr="002A4A9D">
        <w:rPr>
          <w:sz w:val="22"/>
          <w:szCs w:val="22"/>
        </w:rPr>
        <w:t xml:space="preserve"> </w:t>
      </w:r>
      <w:r w:rsidR="00C84906">
        <w:rPr>
          <w:sz w:val="22"/>
          <w:szCs w:val="22"/>
        </w:rPr>
        <w:t>with</w:t>
      </w:r>
      <w:r w:rsidRPr="002A4A9D">
        <w:rPr>
          <w:sz w:val="22"/>
          <w:szCs w:val="22"/>
        </w:rPr>
        <w:t xml:space="preserve"> 10 child-level disadvantage and priority population indicators</w:t>
      </w:r>
      <w:r w:rsidR="00537EEB">
        <w:rPr>
          <w:sz w:val="22"/>
          <w:szCs w:val="22"/>
        </w:rPr>
        <w:t xml:space="preserve"> (Figure 14).</w:t>
      </w:r>
    </w:p>
    <w:p w14:paraId="570191F6" w14:textId="724962C8" w:rsidR="00537EEB" w:rsidRDefault="00537EEB" w:rsidP="002A4A9D">
      <w:pPr>
        <w:pStyle w:val="CommentText"/>
        <w:ind w:left="-283"/>
        <w:rPr>
          <w:sz w:val="22"/>
          <w:szCs w:val="22"/>
        </w:rPr>
      </w:pPr>
    </w:p>
    <w:p w14:paraId="5DC07FA3" w14:textId="77777777" w:rsidR="00537EEB" w:rsidRPr="008E0DD7" w:rsidRDefault="00537EEB" w:rsidP="00537EEB">
      <w:pPr>
        <w:rPr>
          <w:rFonts w:eastAsia="Calibri"/>
        </w:rPr>
      </w:pPr>
      <w:r w:rsidRPr="008E0DD7">
        <w:rPr>
          <w:noProof/>
          <w:lang w:eastAsia="en-AU"/>
        </w:rPr>
        <w:drawing>
          <wp:inline distT="0" distB="0" distL="0" distR="0" wp14:anchorId="459FFF0D" wp14:editId="260875DC">
            <wp:extent cx="5943600" cy="1590040"/>
            <wp:effectExtent l="0" t="0" r="0" b="0"/>
            <wp:docPr id="27" name="Picture 27" descr="The 10 child-level disadvantage and priority population indicators in candidate Model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descr="The 10 child-level disadvantage and priority population indicators in candidate Model B."/>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1590040"/>
                    </a:xfrm>
                    <a:prstGeom prst="rect">
                      <a:avLst/>
                    </a:prstGeom>
                  </pic:spPr>
                </pic:pic>
              </a:graphicData>
            </a:graphic>
          </wp:inline>
        </w:drawing>
      </w:r>
    </w:p>
    <w:p w14:paraId="3CED84A7" w14:textId="77777777" w:rsidR="00537EEB" w:rsidRPr="008E0DD7" w:rsidRDefault="00537EEB" w:rsidP="00537EEB"/>
    <w:p w14:paraId="7F06DED8" w14:textId="29882C74" w:rsidR="00537EEB" w:rsidRPr="008E0DD7" w:rsidRDefault="00537EEB" w:rsidP="0061239F">
      <w:pPr>
        <w:pStyle w:val="Caption"/>
      </w:pPr>
      <w:r w:rsidRPr="008E0DD7">
        <w:t>Figure 14. The 10 child-level disadvantage and priority population indicators in candidate Model B</w:t>
      </w:r>
    </w:p>
    <w:p w14:paraId="193FE708" w14:textId="77777777" w:rsidR="002A4A9D" w:rsidRDefault="002A4A9D" w:rsidP="002A4A9D">
      <w:pPr>
        <w:ind w:left="0"/>
      </w:pPr>
    </w:p>
    <w:p w14:paraId="3E2E6B4F" w14:textId="4079B961" w:rsidR="00FF106B" w:rsidRPr="008E0DD7" w:rsidRDefault="00FF106B" w:rsidP="009C1B7C">
      <w:r w:rsidRPr="008E0DD7">
        <w:t>The model</w:t>
      </w:r>
      <w:r w:rsidR="00302963" w:rsidRPr="008E0DD7">
        <w:t>’s</w:t>
      </w:r>
      <w:r w:rsidRPr="008E0DD7">
        <w:t xml:space="preserve"> overall predictive accuracy of 85% was high indicating generally good performance, however this was largely driven by the model’s ability to accurately identify children who were not developmentally vulnerable with a specificity of 98%. These children comprised approximately 80% of the dataset. Of the minority of children who were developmentally vulnerable, the model was only able to identify these children correctly 27% of the time, while the remaining 73% were incorrectly classified as not developmentally vulnerable. This pattern of high specificity and low sensitivity is not uncommon when the data are unbalanced, that is, when only a small proportion of the sample are observed to have the outcome of interest, in this case, 20% of children observed as developmentally vulnerable. </w:t>
      </w:r>
      <w:r w:rsidR="009C1B7C">
        <w:t>T</w:t>
      </w:r>
      <w:r w:rsidR="000D7D6F" w:rsidRPr="008E0DD7">
        <w:t xml:space="preserve">ogether with the performance measures of the optimal model, </w:t>
      </w:r>
      <w:r w:rsidR="00FC03E3">
        <w:t xml:space="preserve">findings show that </w:t>
      </w:r>
      <w:r w:rsidR="000D7D6F" w:rsidRPr="008E0DD7">
        <w:t xml:space="preserve">while representing the optimal set of predictors, this collection of indicators alone was not sufficient </w:t>
      </w:r>
      <w:r w:rsidRPr="008E0DD7">
        <w:t xml:space="preserve">to accurately and reliably distinguish the small proportion of children who were developmentally vulnerable from the majority who were not. As a result, </w:t>
      </w:r>
      <w:proofErr w:type="gramStart"/>
      <w:r w:rsidRPr="008E0DD7">
        <w:t>the overwhelming majority of</w:t>
      </w:r>
      <w:proofErr w:type="gramEnd"/>
      <w:r w:rsidRPr="008E0DD7">
        <w:t xml:space="preserve"> children were predicted or classified into the most prevalent category, which in this case was not developmentally vulnerable (thus leading to the high specificity and low sensitivity). </w:t>
      </w:r>
    </w:p>
    <w:p w14:paraId="15D77DB5" w14:textId="77777777" w:rsidR="00FF106B" w:rsidRPr="008E0DD7" w:rsidRDefault="00FF106B" w:rsidP="00FF106B"/>
    <w:p w14:paraId="177C678C" w14:textId="32E95EB7" w:rsidR="000D7D6F" w:rsidRPr="008E0DD7" w:rsidRDefault="000D7D6F" w:rsidP="00B55E62">
      <w:r w:rsidRPr="008E0DD7">
        <w:lastRenderedPageBreak/>
        <w:t>A</w:t>
      </w:r>
      <w:r w:rsidR="00FF106B" w:rsidRPr="008E0DD7">
        <w:t>lthough the 10 indicators identified in the optimal set represent aspects of disadvantage most likely to identify children at risk of developmental vulnerability, a prediction model based on these disadvantage indicators alone was not sufficient to accurately estimate the risk of developmental vulnerability in children in their first year of school.</w:t>
      </w:r>
      <w:r w:rsidR="00B13D90" w:rsidRPr="008E0DD7">
        <w:t xml:space="preserve"> </w:t>
      </w:r>
      <w:r w:rsidR="00FF106B" w:rsidRPr="008E0DD7">
        <w:rPr>
          <w:rFonts w:eastAsia="Calibri" w:cs="Calibri"/>
        </w:rPr>
        <w:t>This suggests that there are other important determinants of developmental vulnerability in children at school entry that were not captured in the prediction model</w:t>
      </w:r>
      <w:r w:rsidR="00B13D90" w:rsidRPr="008E0DD7">
        <w:rPr>
          <w:rFonts w:eastAsia="Calibri" w:cs="Calibri"/>
        </w:rPr>
        <w:t xml:space="preserve"> including</w:t>
      </w:r>
      <w:r w:rsidR="00FF106B" w:rsidRPr="008E0DD7">
        <w:rPr>
          <w:rFonts w:eastAsia="Calibri" w:cs="Calibri"/>
        </w:rPr>
        <w:t xml:space="preserve"> both unmeasured aspects of disadvantage and factors beyond disadvantage, such as genetic factors, prenatal biological factors and children’s inherent intellectual and motivation levels.</w:t>
      </w:r>
      <w:r w:rsidR="00FF106B" w:rsidRPr="008E0DD7">
        <w:t xml:space="preserve"> </w:t>
      </w:r>
    </w:p>
    <w:p w14:paraId="18D1CF1E" w14:textId="77777777" w:rsidR="000D7D6F" w:rsidRPr="008E0DD7" w:rsidRDefault="000D7D6F" w:rsidP="00B55E62"/>
    <w:p w14:paraId="7D9F5035" w14:textId="40C3CCA8" w:rsidR="004A7F4E" w:rsidRDefault="00FF106B" w:rsidP="004A7F4E">
      <w:r w:rsidRPr="008E0DD7">
        <w:t xml:space="preserve">Our results showed that the use of complex machine learning algorithms did not improve the performance of the optimal set of indicators in predicting </w:t>
      </w:r>
      <w:r w:rsidR="00840837">
        <w:t>DV1</w:t>
      </w:r>
      <w:r w:rsidRPr="008E0DD7">
        <w:t xml:space="preserve">. This can most likely be explained by the fact that these predictors are almost all binary indicator variables and as such, there are no decisions to be made about how to include these variables in a prediction model. Complex machine learning algorithms would be expected to achieve more substantial gains in the case of multiple continuous predictors where non-linear relationships could be modelled more flexibly.   </w:t>
      </w:r>
    </w:p>
    <w:p w14:paraId="3B86DE57" w14:textId="77777777" w:rsidR="004A7F4E" w:rsidRDefault="004A7F4E" w:rsidP="004A7F4E"/>
    <w:p w14:paraId="68AB6D24" w14:textId="6919BECA" w:rsidR="006C3B03" w:rsidRPr="008E0DD7" w:rsidRDefault="006C3B03" w:rsidP="006C3B03">
      <w:pPr>
        <w:pStyle w:val="Heading1"/>
      </w:pPr>
      <w:bookmarkStart w:id="71" w:name="_Toc161739472"/>
      <w:r>
        <w:t>Conclu</w:t>
      </w:r>
      <w:r w:rsidR="4C4E8DDC">
        <w:t>sion</w:t>
      </w:r>
      <w:bookmarkEnd w:id="71"/>
    </w:p>
    <w:p w14:paraId="1386FE95" w14:textId="77777777" w:rsidR="006C3B03" w:rsidRPr="008E0DD7" w:rsidRDefault="006C3B03" w:rsidP="006C3B03">
      <w:pPr>
        <w:pStyle w:val="Heading2"/>
        <w:spacing w:line="240" w:lineRule="auto"/>
      </w:pPr>
      <w:bookmarkStart w:id="72" w:name="_Toc161739473"/>
      <w:r w:rsidRPr="008E0DD7">
        <w:t>Overall summary</w:t>
      </w:r>
      <w:bookmarkEnd w:id="72"/>
    </w:p>
    <w:p w14:paraId="3CE16150" w14:textId="77777777" w:rsidR="006C3B03" w:rsidRPr="008E0DD7" w:rsidRDefault="006C3B03" w:rsidP="006C3B03"/>
    <w:p w14:paraId="7ACB9A26" w14:textId="328F1888" w:rsidR="000D7D6F" w:rsidRPr="008E0DD7" w:rsidRDefault="006C3B03" w:rsidP="000D7D6F">
      <w:r w:rsidRPr="008E0DD7">
        <w:t xml:space="preserve">In this Phase Two project, we used the MADIP-FFY data, including the AEDC developmental outcomes and the 36 key child-level disadvantage indicators across four disadvantage lenses (sociodemographic, health conditions, geographic and risk factors) and six priority population indicators from our Phase One work. There was only one difference in the priority population indicators in this report, which included an additional priority population indicator of ‘parental ancestry’. We conducted additional data analysis over 3 parts: </w:t>
      </w:r>
      <w:r w:rsidR="000D7D6F" w:rsidRPr="008E0DD7">
        <w:rPr>
          <w:b/>
          <w:bCs/>
        </w:rPr>
        <w:t>Part 1</w:t>
      </w:r>
      <w:r w:rsidR="000D7D6F" w:rsidRPr="008E0DD7">
        <w:t xml:space="preserve">- </w:t>
      </w:r>
      <w:r w:rsidR="000D7D6F" w:rsidRPr="008E0DD7">
        <w:rPr>
          <w:lang w:val="en-US"/>
        </w:rPr>
        <w:t>Associations between child</w:t>
      </w:r>
      <w:r w:rsidR="000D7D6F" w:rsidRPr="008E0DD7">
        <w:t>-level</w:t>
      </w:r>
      <w:r w:rsidR="000D7D6F" w:rsidRPr="008E0DD7">
        <w:rPr>
          <w:lang w:val="en-US"/>
        </w:rPr>
        <w:t xml:space="preserve"> disadvantage and priority population indicators with</w:t>
      </w:r>
      <w:r w:rsidR="0063414F" w:rsidRPr="008E0DD7">
        <w:rPr>
          <w:lang w:val="en-US"/>
        </w:rPr>
        <w:t xml:space="preserve"> </w:t>
      </w:r>
      <w:r w:rsidR="00BC1B7F">
        <w:rPr>
          <w:lang w:val="en-US"/>
        </w:rPr>
        <w:t xml:space="preserve">developmental </w:t>
      </w:r>
      <w:r w:rsidR="0063414F" w:rsidRPr="008E0DD7">
        <w:rPr>
          <w:lang w:val="en-US"/>
        </w:rPr>
        <w:t>vulnerability on each of the</w:t>
      </w:r>
      <w:r w:rsidR="000D7D6F" w:rsidRPr="008E0DD7">
        <w:rPr>
          <w:lang w:val="en-US"/>
        </w:rPr>
        <w:t xml:space="preserve"> five specific developmental domains; </w:t>
      </w:r>
      <w:r w:rsidR="000D7D6F" w:rsidRPr="008E0DD7">
        <w:rPr>
          <w:b/>
          <w:bCs/>
        </w:rPr>
        <w:t>Part 2</w:t>
      </w:r>
      <w:r w:rsidR="000D7D6F" w:rsidRPr="008E0DD7">
        <w:t xml:space="preserve">- Comparison of child-level and area-level measures of disadvantage; and </w:t>
      </w:r>
      <w:r w:rsidR="000D7D6F" w:rsidRPr="008E0DD7">
        <w:rPr>
          <w:b/>
          <w:bCs/>
        </w:rPr>
        <w:t>Part 3</w:t>
      </w:r>
      <w:r w:rsidR="000D7D6F" w:rsidRPr="008E0DD7">
        <w:t xml:space="preserve">- Child-level disadvantage and priority population indicators for prediction of </w:t>
      </w:r>
      <w:r w:rsidR="00840837">
        <w:t>DV1</w:t>
      </w:r>
      <w:r w:rsidR="000D7D6F" w:rsidRPr="008E0DD7">
        <w:t>.</w:t>
      </w:r>
    </w:p>
    <w:p w14:paraId="529B4949" w14:textId="6FE5A7C0" w:rsidR="006C3B03" w:rsidRPr="008E0DD7" w:rsidRDefault="006C3B03" w:rsidP="006C3B03"/>
    <w:p w14:paraId="714D1EC2" w14:textId="6BD3F8CF" w:rsidR="003B08B0" w:rsidRPr="00D951C2" w:rsidRDefault="003B08B0" w:rsidP="00D951C2">
      <w:pPr>
        <w:rPr>
          <w:color w:val="000000" w:themeColor="text1"/>
          <w:szCs w:val="22"/>
        </w:rPr>
      </w:pPr>
      <w:r w:rsidRPr="00425CFF">
        <w:rPr>
          <w:color w:val="000000" w:themeColor="text1"/>
          <w:szCs w:val="22"/>
        </w:rPr>
        <w:t xml:space="preserve">In </w:t>
      </w:r>
      <w:r w:rsidRPr="00425CFF">
        <w:rPr>
          <w:b/>
          <w:bCs/>
          <w:color w:val="000000" w:themeColor="text1"/>
          <w:szCs w:val="22"/>
        </w:rPr>
        <w:t xml:space="preserve">Part </w:t>
      </w:r>
      <w:r>
        <w:rPr>
          <w:b/>
          <w:bCs/>
          <w:color w:val="000000" w:themeColor="text1"/>
          <w:szCs w:val="22"/>
        </w:rPr>
        <w:t>1</w:t>
      </w:r>
      <w:r w:rsidRPr="00425CFF">
        <w:rPr>
          <w:b/>
          <w:bCs/>
          <w:color w:val="000000" w:themeColor="text1"/>
          <w:szCs w:val="22"/>
        </w:rPr>
        <w:t>,</w:t>
      </w:r>
      <w:r w:rsidRPr="00425CFF">
        <w:rPr>
          <w:color w:val="000000" w:themeColor="text1"/>
          <w:szCs w:val="22"/>
        </w:rPr>
        <w:t xml:space="preserve"> we showed the distribution of </w:t>
      </w:r>
      <w:r w:rsidR="00D951C2" w:rsidRPr="00425CFF">
        <w:rPr>
          <w:color w:val="000000" w:themeColor="text1"/>
          <w:szCs w:val="22"/>
        </w:rPr>
        <w:t>36 key child</w:t>
      </w:r>
      <w:r w:rsidR="00D951C2" w:rsidRPr="00425CFF">
        <w:rPr>
          <w:szCs w:val="22"/>
        </w:rPr>
        <w:t>-level</w:t>
      </w:r>
      <w:r w:rsidR="00D951C2" w:rsidRPr="00425CFF">
        <w:rPr>
          <w:color w:val="000000" w:themeColor="text1"/>
          <w:szCs w:val="22"/>
        </w:rPr>
        <w:t xml:space="preserve"> disadvantage indicators and seven priority population indicators</w:t>
      </w:r>
      <w:r w:rsidR="00D951C2">
        <w:rPr>
          <w:color w:val="000000" w:themeColor="text1"/>
          <w:szCs w:val="22"/>
        </w:rPr>
        <w:t xml:space="preserve"> and children’s </w:t>
      </w:r>
      <w:r w:rsidRPr="00425CFF">
        <w:rPr>
          <w:color w:val="000000" w:themeColor="text1"/>
          <w:szCs w:val="22"/>
        </w:rPr>
        <w:t>developmental vulnerability on each of the five specific domains</w:t>
      </w:r>
      <w:r w:rsidR="00D951C2">
        <w:rPr>
          <w:color w:val="000000" w:themeColor="text1"/>
          <w:szCs w:val="22"/>
        </w:rPr>
        <w:t xml:space="preserve">, with the top two indicators presented and the full results in the appendices. </w:t>
      </w:r>
      <w:r>
        <w:rPr>
          <w:color w:val="000000" w:themeColor="text1"/>
          <w:szCs w:val="22"/>
        </w:rPr>
        <w:t>We also</w:t>
      </w:r>
      <w:r w:rsidRPr="00425CFF">
        <w:rPr>
          <w:color w:val="000000" w:themeColor="text1"/>
          <w:szCs w:val="22"/>
        </w:rPr>
        <w:t xml:space="preserve"> estimated univariable associations of child disadvantage and priority population indicators with </w:t>
      </w:r>
      <w:r w:rsidR="003B2D9A">
        <w:rPr>
          <w:color w:val="000000" w:themeColor="text1"/>
          <w:szCs w:val="22"/>
        </w:rPr>
        <w:t xml:space="preserve">children’s </w:t>
      </w:r>
      <w:r w:rsidR="003B2D9A" w:rsidRPr="003B2D9A">
        <w:rPr>
          <w:b/>
          <w:bCs/>
          <w:color w:val="000000" w:themeColor="text1"/>
          <w:szCs w:val="22"/>
        </w:rPr>
        <w:t xml:space="preserve">developmental vulnerability on the </w:t>
      </w:r>
      <w:r w:rsidRPr="003B2D9A">
        <w:rPr>
          <w:b/>
          <w:bCs/>
          <w:color w:val="000000" w:themeColor="text1"/>
          <w:szCs w:val="22"/>
        </w:rPr>
        <w:t>five</w:t>
      </w:r>
      <w:r w:rsidRPr="00425CFF">
        <w:rPr>
          <w:b/>
          <w:bCs/>
          <w:color w:val="000000" w:themeColor="text1"/>
          <w:szCs w:val="22"/>
        </w:rPr>
        <w:t xml:space="preserve"> specific domains </w:t>
      </w:r>
      <w:r w:rsidRPr="00425CFF">
        <w:rPr>
          <w:color w:val="000000" w:themeColor="text1"/>
          <w:szCs w:val="22"/>
        </w:rPr>
        <w:t>(</w:t>
      </w:r>
      <w:r w:rsidR="00DE1DD5">
        <w:rPr>
          <w:color w:val="000000" w:themeColor="text1"/>
          <w:szCs w:val="22"/>
          <w:lang w:val="en-US"/>
        </w:rPr>
        <w:t>PHY-WELL</w:t>
      </w:r>
      <w:r w:rsidRPr="00425CFF">
        <w:rPr>
          <w:color w:val="000000" w:themeColor="text1"/>
          <w:szCs w:val="22"/>
          <w:lang w:val="en-US"/>
        </w:rPr>
        <w:t xml:space="preserve">, </w:t>
      </w:r>
      <w:r w:rsidR="00DE1DD5">
        <w:rPr>
          <w:color w:val="000000" w:themeColor="text1"/>
          <w:szCs w:val="22"/>
          <w:lang w:val="en-US"/>
        </w:rPr>
        <w:t>EMO</w:t>
      </w:r>
      <w:r w:rsidRPr="00425CFF">
        <w:rPr>
          <w:color w:val="000000" w:themeColor="text1"/>
          <w:szCs w:val="22"/>
          <w:lang w:val="en-US"/>
        </w:rPr>
        <w:t xml:space="preserve">, SOC, </w:t>
      </w:r>
      <w:r w:rsidR="00DE1DD5">
        <w:rPr>
          <w:color w:val="000000" w:themeColor="text1"/>
          <w:szCs w:val="22"/>
          <w:lang w:val="en-US"/>
        </w:rPr>
        <w:t>LANG-COG</w:t>
      </w:r>
      <w:r w:rsidRPr="00425CFF">
        <w:rPr>
          <w:color w:val="000000" w:themeColor="text1"/>
          <w:szCs w:val="22"/>
          <w:lang w:val="en-US"/>
        </w:rPr>
        <w:t xml:space="preserve">, and </w:t>
      </w:r>
      <w:r w:rsidR="00DE1DD5">
        <w:rPr>
          <w:color w:val="000000" w:themeColor="text1"/>
          <w:szCs w:val="22"/>
          <w:lang w:val="en-US"/>
        </w:rPr>
        <w:t>COM-KNO</w:t>
      </w:r>
      <w:r w:rsidRPr="00425CFF">
        <w:rPr>
          <w:color w:val="000000" w:themeColor="text1"/>
          <w:szCs w:val="22"/>
          <w:lang w:val="en-US"/>
        </w:rPr>
        <w:t>)</w:t>
      </w:r>
      <w:r w:rsidRPr="00425CFF">
        <w:rPr>
          <w:color w:val="000000" w:themeColor="text1"/>
          <w:szCs w:val="22"/>
        </w:rPr>
        <w:t>.</w:t>
      </w:r>
      <w:r w:rsidRPr="00425CFF">
        <w:t xml:space="preserve"> </w:t>
      </w:r>
      <w:r w:rsidRPr="00425CFF">
        <w:rPr>
          <w:color w:val="000000" w:themeColor="text1"/>
          <w:szCs w:val="22"/>
        </w:rPr>
        <w:t>Overall, children who experienc</w:t>
      </w:r>
      <w:r w:rsidR="008E1E1A">
        <w:rPr>
          <w:color w:val="000000" w:themeColor="text1"/>
          <w:szCs w:val="22"/>
        </w:rPr>
        <w:t>ed</w:t>
      </w:r>
      <w:r w:rsidRPr="00425CFF">
        <w:rPr>
          <w:color w:val="000000" w:themeColor="text1"/>
          <w:szCs w:val="22"/>
        </w:rPr>
        <w:t xml:space="preserve"> disadvantage had higher risk of developmental vulnerability on all five specific domains than those not experiencing disadvantage. There was considerable overlap in the top 15 child disadvantage indicators between each of the five developmental domains, and a total of 18 child-level disadvantage and priority population indicators were identified across these five developmental domains.</w:t>
      </w:r>
      <w:r w:rsidRPr="00425CFF">
        <w:t xml:space="preserve"> </w:t>
      </w:r>
      <w:proofErr w:type="gramStart"/>
      <w:r w:rsidRPr="00425CFF">
        <w:rPr>
          <w:color w:val="000000" w:themeColor="text1"/>
          <w:szCs w:val="22"/>
        </w:rPr>
        <w:t>The majority of</w:t>
      </w:r>
      <w:proofErr w:type="gramEnd"/>
      <w:r w:rsidRPr="00425CFF">
        <w:rPr>
          <w:color w:val="000000" w:themeColor="text1"/>
          <w:szCs w:val="22"/>
        </w:rPr>
        <w:t xml:space="preserve"> the indicators identified belonged to the sociodemographic lens, while the risk factor indicator ‘child not regularly read to at home’ had the strongest association with developmental vulnerability on all five domains.</w:t>
      </w:r>
      <w:r w:rsidRPr="00425CFF">
        <w:t xml:space="preserve"> </w:t>
      </w:r>
      <w:r>
        <w:rPr>
          <w:color w:val="000000" w:themeColor="text1"/>
          <w:szCs w:val="22"/>
        </w:rPr>
        <w:t>The indicators of</w:t>
      </w:r>
      <w:r w:rsidRPr="00425CFF">
        <w:rPr>
          <w:color w:val="000000" w:themeColor="text1"/>
          <w:szCs w:val="22"/>
        </w:rPr>
        <w:t xml:space="preserve"> ‘</w:t>
      </w:r>
      <w:r w:rsidR="008248A8">
        <w:rPr>
          <w:color w:val="000000" w:themeColor="text1"/>
          <w:szCs w:val="22"/>
        </w:rPr>
        <w:t>C</w:t>
      </w:r>
      <w:r w:rsidRPr="00425CFF">
        <w:rPr>
          <w:color w:val="000000" w:themeColor="text1"/>
          <w:szCs w:val="22"/>
        </w:rPr>
        <w:t xml:space="preserve">hild </w:t>
      </w:r>
      <w:r w:rsidR="008248A8">
        <w:rPr>
          <w:color w:val="000000" w:themeColor="text1"/>
          <w:szCs w:val="22"/>
        </w:rPr>
        <w:t>C</w:t>
      </w:r>
      <w:r w:rsidRPr="00425CFF">
        <w:rPr>
          <w:color w:val="000000" w:themeColor="text1"/>
          <w:szCs w:val="22"/>
        </w:rPr>
        <w:t xml:space="preserve">are </w:t>
      </w:r>
      <w:r w:rsidR="008248A8">
        <w:rPr>
          <w:color w:val="000000" w:themeColor="text1"/>
          <w:szCs w:val="22"/>
        </w:rPr>
        <w:t>S</w:t>
      </w:r>
      <w:r w:rsidRPr="00425CFF">
        <w:rPr>
          <w:color w:val="000000" w:themeColor="text1"/>
          <w:szCs w:val="22"/>
        </w:rPr>
        <w:t>ubsidy income thresholds’ and ‘parent</w:t>
      </w:r>
      <w:r w:rsidR="008248A8">
        <w:rPr>
          <w:color w:val="000000" w:themeColor="text1"/>
          <w:szCs w:val="22"/>
        </w:rPr>
        <w:t>al</w:t>
      </w:r>
      <w:r w:rsidRPr="00425CFF">
        <w:rPr>
          <w:color w:val="000000" w:themeColor="text1"/>
          <w:szCs w:val="22"/>
        </w:rPr>
        <w:t xml:space="preserve"> highest education</w:t>
      </w:r>
      <w:r w:rsidR="008248A8">
        <w:rPr>
          <w:color w:val="000000" w:themeColor="text1"/>
          <w:szCs w:val="22"/>
        </w:rPr>
        <w:t>’</w:t>
      </w:r>
      <w:r w:rsidRPr="00425CFF">
        <w:rPr>
          <w:color w:val="000000" w:themeColor="text1"/>
          <w:szCs w:val="22"/>
        </w:rPr>
        <w:t xml:space="preserve"> </w:t>
      </w:r>
      <w:r>
        <w:rPr>
          <w:color w:val="000000" w:themeColor="text1"/>
          <w:szCs w:val="22"/>
        </w:rPr>
        <w:t>had the next strongest</w:t>
      </w:r>
      <w:r w:rsidRPr="00425CFF">
        <w:rPr>
          <w:color w:val="000000" w:themeColor="text1"/>
          <w:szCs w:val="22"/>
        </w:rPr>
        <w:t xml:space="preserve"> associat</w:t>
      </w:r>
      <w:r>
        <w:rPr>
          <w:color w:val="000000" w:themeColor="text1"/>
          <w:szCs w:val="22"/>
        </w:rPr>
        <w:t>ions</w:t>
      </w:r>
      <w:r w:rsidRPr="00425CFF">
        <w:rPr>
          <w:color w:val="000000" w:themeColor="text1"/>
          <w:szCs w:val="22"/>
        </w:rPr>
        <w:t xml:space="preserve"> with developmental vulnerability on the </w:t>
      </w:r>
      <w:r w:rsidR="00DE1DD5">
        <w:rPr>
          <w:color w:val="000000" w:themeColor="text1"/>
          <w:szCs w:val="22"/>
        </w:rPr>
        <w:t>PHY-WELL</w:t>
      </w:r>
      <w:r w:rsidRPr="00425CFF">
        <w:rPr>
          <w:color w:val="000000" w:themeColor="text1"/>
          <w:szCs w:val="22"/>
        </w:rPr>
        <w:t xml:space="preserve">, </w:t>
      </w:r>
      <w:r w:rsidR="00DE1DD5">
        <w:rPr>
          <w:color w:val="000000" w:themeColor="text1"/>
          <w:szCs w:val="22"/>
        </w:rPr>
        <w:t>LANG-COG</w:t>
      </w:r>
      <w:r w:rsidRPr="00425CFF">
        <w:rPr>
          <w:color w:val="000000" w:themeColor="text1"/>
          <w:szCs w:val="22"/>
        </w:rPr>
        <w:t xml:space="preserve"> and </w:t>
      </w:r>
      <w:r w:rsidR="00DE1DD5">
        <w:rPr>
          <w:color w:val="000000" w:themeColor="text1"/>
          <w:szCs w:val="22"/>
        </w:rPr>
        <w:t>COM-KNO</w:t>
      </w:r>
      <w:r w:rsidRPr="00425CFF">
        <w:rPr>
          <w:color w:val="000000" w:themeColor="text1"/>
          <w:szCs w:val="22"/>
        </w:rPr>
        <w:t xml:space="preserve"> domains, wh</w:t>
      </w:r>
      <w:r>
        <w:rPr>
          <w:color w:val="000000" w:themeColor="text1"/>
          <w:szCs w:val="22"/>
        </w:rPr>
        <w:t>ile</w:t>
      </w:r>
      <w:r w:rsidRPr="00425CFF">
        <w:rPr>
          <w:color w:val="000000" w:themeColor="text1"/>
          <w:szCs w:val="22"/>
        </w:rPr>
        <w:t xml:space="preserve"> ‘child has had any mental </w:t>
      </w:r>
      <w:r w:rsidRPr="00425CFF">
        <w:rPr>
          <w:color w:val="000000" w:themeColor="text1"/>
          <w:szCs w:val="22"/>
        </w:rPr>
        <w:lastRenderedPageBreak/>
        <w:t>health issues’ and ‘</w:t>
      </w:r>
      <w:r w:rsidR="00DF649E">
        <w:rPr>
          <w:color w:val="000000" w:themeColor="text1"/>
          <w:szCs w:val="22"/>
        </w:rPr>
        <w:t>C</w:t>
      </w:r>
      <w:r w:rsidRPr="00425CFF">
        <w:rPr>
          <w:color w:val="000000" w:themeColor="text1"/>
          <w:szCs w:val="22"/>
        </w:rPr>
        <w:t xml:space="preserve">hild </w:t>
      </w:r>
      <w:r w:rsidR="00DF649E">
        <w:rPr>
          <w:color w:val="000000" w:themeColor="text1"/>
          <w:szCs w:val="22"/>
        </w:rPr>
        <w:t>C</w:t>
      </w:r>
      <w:r w:rsidRPr="00425CFF">
        <w:rPr>
          <w:color w:val="000000" w:themeColor="text1"/>
          <w:szCs w:val="22"/>
        </w:rPr>
        <w:t xml:space="preserve">are </w:t>
      </w:r>
      <w:r w:rsidR="00DF649E">
        <w:rPr>
          <w:color w:val="000000" w:themeColor="text1"/>
          <w:szCs w:val="22"/>
        </w:rPr>
        <w:t>S</w:t>
      </w:r>
      <w:r w:rsidRPr="00425CFF">
        <w:rPr>
          <w:color w:val="000000" w:themeColor="text1"/>
          <w:szCs w:val="22"/>
        </w:rPr>
        <w:t xml:space="preserve">ubsidy income thresholds’ </w:t>
      </w:r>
      <w:r>
        <w:rPr>
          <w:color w:val="000000" w:themeColor="text1"/>
          <w:szCs w:val="22"/>
        </w:rPr>
        <w:t>had the next strongest univariable</w:t>
      </w:r>
      <w:r w:rsidRPr="00425CFF">
        <w:rPr>
          <w:color w:val="000000" w:themeColor="text1"/>
          <w:szCs w:val="22"/>
        </w:rPr>
        <w:t xml:space="preserve"> associat</w:t>
      </w:r>
      <w:r>
        <w:rPr>
          <w:color w:val="000000" w:themeColor="text1"/>
          <w:szCs w:val="22"/>
        </w:rPr>
        <w:t>ions</w:t>
      </w:r>
      <w:r w:rsidRPr="00425CFF">
        <w:rPr>
          <w:color w:val="000000" w:themeColor="text1"/>
          <w:szCs w:val="22"/>
        </w:rPr>
        <w:t xml:space="preserve"> with developmental vulnerability on the </w:t>
      </w:r>
      <w:r w:rsidR="00DE1DD5">
        <w:rPr>
          <w:color w:val="000000" w:themeColor="text1"/>
          <w:szCs w:val="22"/>
        </w:rPr>
        <w:t>EMO</w:t>
      </w:r>
      <w:r w:rsidRPr="00425CFF">
        <w:rPr>
          <w:color w:val="000000" w:themeColor="text1"/>
          <w:szCs w:val="22"/>
        </w:rPr>
        <w:t xml:space="preserve"> and SOC domains.</w:t>
      </w:r>
    </w:p>
    <w:p w14:paraId="74B9F500" w14:textId="77777777" w:rsidR="006C3B03" w:rsidRPr="008E0DD7" w:rsidRDefault="006C3B03" w:rsidP="006C3B03"/>
    <w:p w14:paraId="7DFCAF5D" w14:textId="1D3CE54E" w:rsidR="000004F4" w:rsidRDefault="45E5A7A4" w:rsidP="210E5735">
      <w:pPr>
        <w:rPr>
          <w:color w:val="000000" w:themeColor="text1"/>
        </w:rPr>
      </w:pPr>
      <w:r w:rsidRPr="210E5735">
        <w:rPr>
          <w:color w:val="000000" w:themeColor="text1"/>
        </w:rPr>
        <w:t xml:space="preserve">In </w:t>
      </w:r>
      <w:r w:rsidRPr="210E5735">
        <w:rPr>
          <w:b/>
          <w:bCs/>
          <w:color w:val="000000" w:themeColor="text1"/>
        </w:rPr>
        <w:t xml:space="preserve">Part </w:t>
      </w:r>
      <w:r w:rsidR="2F16D780" w:rsidRPr="210E5735">
        <w:rPr>
          <w:b/>
          <w:bCs/>
          <w:color w:val="000000" w:themeColor="text1"/>
        </w:rPr>
        <w:t>2</w:t>
      </w:r>
      <w:r w:rsidRPr="210E5735">
        <w:rPr>
          <w:b/>
          <w:bCs/>
          <w:color w:val="000000" w:themeColor="text1"/>
        </w:rPr>
        <w:t>,</w:t>
      </w:r>
      <w:r w:rsidRPr="210E5735">
        <w:rPr>
          <w:color w:val="000000" w:themeColor="text1"/>
        </w:rPr>
        <w:t xml:space="preserve"> we compared the child-level measures</w:t>
      </w:r>
      <w:r w:rsidR="1503BB39" w:rsidRPr="210E5735">
        <w:rPr>
          <w:color w:val="000000" w:themeColor="text1"/>
        </w:rPr>
        <w:t xml:space="preserve"> of disadvantage</w:t>
      </w:r>
      <w:r w:rsidRPr="210E5735">
        <w:rPr>
          <w:color w:val="000000" w:themeColor="text1"/>
        </w:rPr>
        <w:t xml:space="preserve"> (i.e., the 36 key child</w:t>
      </w:r>
      <w:r>
        <w:t>-level</w:t>
      </w:r>
      <w:r w:rsidRPr="210E5735">
        <w:rPr>
          <w:color w:val="000000" w:themeColor="text1"/>
        </w:rPr>
        <w:t xml:space="preserve"> disadvantage indicators used in Phase One) </w:t>
      </w:r>
      <w:r w:rsidR="1503BB39" w:rsidRPr="210E5735">
        <w:rPr>
          <w:color w:val="000000" w:themeColor="text1"/>
        </w:rPr>
        <w:t xml:space="preserve">with an </w:t>
      </w:r>
      <w:r w:rsidRPr="210E5735">
        <w:rPr>
          <w:b/>
          <w:bCs/>
          <w:color w:val="000000" w:themeColor="text1"/>
        </w:rPr>
        <w:t>area-level measure</w:t>
      </w:r>
      <w:r w:rsidRPr="210E5735">
        <w:rPr>
          <w:color w:val="000000" w:themeColor="text1"/>
        </w:rPr>
        <w:t xml:space="preserve"> </w:t>
      </w:r>
      <w:r w:rsidR="1503BB39" w:rsidRPr="210E5735">
        <w:rPr>
          <w:color w:val="000000" w:themeColor="text1"/>
        </w:rPr>
        <w:t xml:space="preserve">of disadvantage </w:t>
      </w:r>
      <w:r w:rsidRPr="210E5735">
        <w:rPr>
          <w:color w:val="000000" w:themeColor="text1"/>
        </w:rPr>
        <w:t xml:space="preserve">(i.e., </w:t>
      </w:r>
      <w:r w:rsidR="2B48F748" w:rsidRPr="210E5735">
        <w:rPr>
          <w:color w:val="000000" w:themeColor="text1"/>
        </w:rPr>
        <w:t>IRSD</w:t>
      </w:r>
      <w:r w:rsidR="1D14E045" w:rsidRPr="210E5735">
        <w:rPr>
          <w:color w:val="000000" w:themeColor="text1"/>
        </w:rPr>
        <w:t>-SEIFA</w:t>
      </w:r>
      <w:r w:rsidRPr="210E5735">
        <w:rPr>
          <w:color w:val="000000" w:themeColor="text1"/>
        </w:rPr>
        <w:t xml:space="preserve">, a commonly used measure of </w:t>
      </w:r>
      <w:r w:rsidR="00CE6751">
        <w:rPr>
          <w:color w:val="000000" w:themeColor="text1"/>
        </w:rPr>
        <w:t>socioeconomic position</w:t>
      </w:r>
      <w:r w:rsidRPr="210E5735">
        <w:rPr>
          <w:color w:val="000000" w:themeColor="text1"/>
        </w:rPr>
        <w:t>).</w:t>
      </w:r>
      <w:r>
        <w:t xml:space="preserve"> </w:t>
      </w:r>
      <w:r w:rsidRPr="210E5735">
        <w:rPr>
          <w:color w:val="000000" w:themeColor="text1"/>
        </w:rPr>
        <w:t xml:space="preserve">We found large differences in the distribution of the child-level disadvantage indicators between the SEIFA quintiles. Overall, there were higher proportions of children exposed to child-level disadvantage among those living in the most disadvantaged communities than those living in less disadvantaged communities. We also compared the univariable associations </w:t>
      </w:r>
      <w:r w:rsidR="1503BB39" w:rsidRPr="210E5735">
        <w:rPr>
          <w:color w:val="000000" w:themeColor="text1"/>
        </w:rPr>
        <w:t xml:space="preserve">of each of </w:t>
      </w:r>
      <w:r w:rsidRPr="210E5735">
        <w:rPr>
          <w:color w:val="000000" w:themeColor="text1"/>
        </w:rPr>
        <w:t>the child-</w:t>
      </w:r>
      <w:r w:rsidR="000C7BEF">
        <w:rPr>
          <w:color w:val="000000" w:themeColor="text1"/>
        </w:rPr>
        <w:t>level</w:t>
      </w:r>
      <w:r w:rsidRPr="210E5735">
        <w:rPr>
          <w:color w:val="000000" w:themeColor="text1"/>
        </w:rPr>
        <w:t xml:space="preserve"> and area-level disadvantage indicators </w:t>
      </w:r>
      <w:r w:rsidR="1503BB39" w:rsidRPr="210E5735">
        <w:rPr>
          <w:color w:val="000000" w:themeColor="text1"/>
        </w:rPr>
        <w:t>with</w:t>
      </w:r>
      <w:r w:rsidRPr="210E5735">
        <w:rPr>
          <w:color w:val="000000" w:themeColor="text1"/>
        </w:rPr>
        <w:t xml:space="preserve"> children’s </w:t>
      </w:r>
      <w:r w:rsidR="00840837">
        <w:rPr>
          <w:color w:val="000000" w:themeColor="text1"/>
        </w:rPr>
        <w:t>DV1</w:t>
      </w:r>
      <w:r w:rsidR="1503BB39" w:rsidRPr="210E5735">
        <w:rPr>
          <w:color w:val="000000" w:themeColor="text1"/>
        </w:rPr>
        <w:t xml:space="preserve"> and </w:t>
      </w:r>
      <w:r w:rsidRPr="210E5735">
        <w:rPr>
          <w:color w:val="000000" w:themeColor="text1"/>
        </w:rPr>
        <w:t xml:space="preserve">found that </w:t>
      </w:r>
      <w:r w:rsidR="637F0797" w:rsidRPr="210E5735">
        <w:rPr>
          <w:color w:val="000000" w:themeColor="text1"/>
        </w:rPr>
        <w:t>some</w:t>
      </w:r>
      <w:r w:rsidR="1503BB39" w:rsidRPr="210E5735">
        <w:rPr>
          <w:color w:val="000000" w:themeColor="text1"/>
        </w:rPr>
        <w:t xml:space="preserve"> </w:t>
      </w:r>
      <w:r w:rsidRPr="210E5735">
        <w:rPr>
          <w:color w:val="000000" w:themeColor="text1"/>
        </w:rPr>
        <w:t xml:space="preserve">child-level disadvantage indicators (e.g., lower household income, less home reading) </w:t>
      </w:r>
      <w:r w:rsidR="1503BB39" w:rsidRPr="210E5735">
        <w:rPr>
          <w:color w:val="000000" w:themeColor="text1"/>
        </w:rPr>
        <w:t xml:space="preserve">had stronger associations than the </w:t>
      </w:r>
      <w:r w:rsidR="7E0AFEBF" w:rsidRPr="210E5735">
        <w:rPr>
          <w:color w:val="000000" w:themeColor="text1"/>
        </w:rPr>
        <w:t xml:space="preserve">area-level </w:t>
      </w:r>
      <w:r w:rsidR="1503BB39" w:rsidRPr="210E5735">
        <w:rPr>
          <w:color w:val="000000" w:themeColor="text1"/>
        </w:rPr>
        <w:t>SE</w:t>
      </w:r>
      <w:r w:rsidR="637F0797" w:rsidRPr="210E5735">
        <w:rPr>
          <w:color w:val="000000" w:themeColor="text1"/>
        </w:rPr>
        <w:t>I</w:t>
      </w:r>
      <w:r w:rsidR="1503BB39" w:rsidRPr="210E5735">
        <w:rPr>
          <w:color w:val="000000" w:themeColor="text1"/>
        </w:rPr>
        <w:t>FA quintile measure</w:t>
      </w:r>
      <w:r w:rsidRPr="210E5735">
        <w:rPr>
          <w:color w:val="000000" w:themeColor="text1"/>
        </w:rPr>
        <w:t xml:space="preserve">. </w:t>
      </w:r>
      <w:r w:rsidR="637F0797" w:rsidRPr="210E5735">
        <w:rPr>
          <w:color w:val="000000" w:themeColor="text1"/>
        </w:rPr>
        <w:t>Our findings indicate that children experiencing a particular aspect of child-level disadvantage were often missed if using the area-based SEIFA variable as a single proxy measure of child disadvantage.</w:t>
      </w:r>
      <w:r w:rsidR="637F0797">
        <w:t xml:space="preserve"> </w:t>
      </w:r>
      <w:r w:rsidRPr="210E5735">
        <w:rPr>
          <w:color w:val="000000" w:themeColor="text1"/>
        </w:rPr>
        <w:t xml:space="preserve">There is growing concern regarding the use of area-level SEIFA as </w:t>
      </w:r>
      <w:r w:rsidR="1503BB39" w:rsidRPr="210E5735">
        <w:rPr>
          <w:color w:val="000000" w:themeColor="text1"/>
        </w:rPr>
        <w:t xml:space="preserve">a </w:t>
      </w:r>
      <w:r w:rsidRPr="210E5735">
        <w:rPr>
          <w:color w:val="000000" w:themeColor="text1"/>
        </w:rPr>
        <w:t xml:space="preserve">proxy measure of child disadvantage, given the large differences that exist within the same SEIFA </w:t>
      </w:r>
      <w:r w:rsidR="0DC6A2B4" w:rsidRPr="210E5735">
        <w:rPr>
          <w:color w:val="000000" w:themeColor="text1"/>
        </w:rPr>
        <w:t>quintile</w:t>
      </w:r>
      <w:r w:rsidRPr="210E5735">
        <w:rPr>
          <w:color w:val="000000" w:themeColor="text1"/>
        </w:rPr>
        <w:t>. Measuring child disadvantage and</w:t>
      </w:r>
      <w:r w:rsidR="5CF8315B" w:rsidRPr="210E5735">
        <w:rPr>
          <w:color w:val="000000" w:themeColor="text1"/>
        </w:rPr>
        <w:t xml:space="preserve"> further understanding</w:t>
      </w:r>
      <w:r w:rsidRPr="210E5735">
        <w:rPr>
          <w:color w:val="000000" w:themeColor="text1"/>
        </w:rPr>
        <w:t xml:space="preserve"> developmental vulnerability requires careful consideration</w:t>
      </w:r>
      <w:r w:rsidR="5CF8315B" w:rsidRPr="210E5735">
        <w:rPr>
          <w:color w:val="000000" w:themeColor="text1"/>
        </w:rPr>
        <w:t xml:space="preserve"> of measures.</w:t>
      </w:r>
      <w:r w:rsidRPr="210E5735">
        <w:rPr>
          <w:color w:val="000000" w:themeColor="text1"/>
        </w:rPr>
        <w:t xml:space="preserve"> </w:t>
      </w:r>
    </w:p>
    <w:p w14:paraId="7F0D9EA2" w14:textId="77777777" w:rsidR="000004F4" w:rsidRDefault="000004F4" w:rsidP="000004F4">
      <w:pPr>
        <w:rPr>
          <w:color w:val="000000" w:themeColor="text1"/>
          <w:szCs w:val="22"/>
        </w:rPr>
      </w:pPr>
    </w:p>
    <w:p w14:paraId="4531005D" w14:textId="14ECF05E" w:rsidR="000004F4" w:rsidRPr="000004F4" w:rsidRDefault="000E5F40" w:rsidP="000004F4">
      <w:pPr>
        <w:rPr>
          <w:color w:val="000000" w:themeColor="text1"/>
          <w:szCs w:val="22"/>
        </w:rPr>
      </w:pPr>
      <w:r w:rsidRPr="008E0DD7">
        <w:rPr>
          <w:color w:val="000000" w:themeColor="text1"/>
          <w:szCs w:val="22"/>
        </w:rPr>
        <w:t xml:space="preserve">In </w:t>
      </w:r>
      <w:r w:rsidRPr="008E0DD7">
        <w:rPr>
          <w:b/>
          <w:bCs/>
          <w:color w:val="000000" w:themeColor="text1"/>
          <w:szCs w:val="22"/>
        </w:rPr>
        <w:t xml:space="preserve">Part 3, </w:t>
      </w:r>
      <w:r w:rsidRPr="008E0DD7">
        <w:rPr>
          <w:color w:val="000000" w:themeColor="text1"/>
          <w:szCs w:val="22"/>
        </w:rPr>
        <w:t xml:space="preserve">we built upon the univariable analyses completed in Phase One to develop a multivariable prediction model consisting of the </w:t>
      </w:r>
      <w:r w:rsidRPr="008E0DD7">
        <w:rPr>
          <w:b/>
          <w:bCs/>
          <w:color w:val="000000" w:themeColor="text1"/>
          <w:szCs w:val="22"/>
        </w:rPr>
        <w:t>best</w:t>
      </w:r>
      <w:r w:rsidRPr="008E0DD7">
        <w:rPr>
          <w:color w:val="000000" w:themeColor="text1"/>
          <w:szCs w:val="22"/>
        </w:rPr>
        <w:t xml:space="preserve"> </w:t>
      </w:r>
      <w:r w:rsidRPr="008E0DD7">
        <w:rPr>
          <w:b/>
          <w:bCs/>
          <w:color w:val="000000" w:themeColor="text1"/>
          <w:szCs w:val="22"/>
        </w:rPr>
        <w:t>combination</w:t>
      </w:r>
      <w:r w:rsidRPr="008E0DD7">
        <w:rPr>
          <w:color w:val="000000" w:themeColor="text1"/>
          <w:szCs w:val="22"/>
        </w:rPr>
        <w:t xml:space="preserve"> of child</w:t>
      </w:r>
      <w:r w:rsidRPr="008E0DD7">
        <w:rPr>
          <w:szCs w:val="22"/>
        </w:rPr>
        <w:t>-level</w:t>
      </w:r>
      <w:r w:rsidRPr="008E0DD7">
        <w:rPr>
          <w:color w:val="000000" w:themeColor="text1"/>
          <w:szCs w:val="22"/>
        </w:rPr>
        <w:t xml:space="preserve"> disadvantage indicators for identifying children most at risk of developmental vulnerability.</w:t>
      </w:r>
      <w:r w:rsidRPr="008E0DD7">
        <w:t xml:space="preserve"> </w:t>
      </w:r>
      <w:r w:rsidRPr="008E0DD7">
        <w:rPr>
          <w:color w:val="000000" w:themeColor="text1"/>
          <w:szCs w:val="22"/>
        </w:rPr>
        <w:t xml:space="preserve">After careful consideration of a series of candidate models, we determined that the </w:t>
      </w:r>
      <w:r w:rsidR="00E82887">
        <w:rPr>
          <w:color w:val="000000" w:themeColor="text1"/>
          <w:szCs w:val="22"/>
        </w:rPr>
        <w:t>parsimonious</w:t>
      </w:r>
      <w:r w:rsidR="00E82887" w:rsidRPr="008E0DD7">
        <w:rPr>
          <w:color w:val="000000" w:themeColor="text1"/>
          <w:szCs w:val="22"/>
        </w:rPr>
        <w:t xml:space="preserve"> </w:t>
      </w:r>
      <w:r w:rsidRPr="008E0DD7">
        <w:rPr>
          <w:color w:val="000000" w:themeColor="text1"/>
          <w:szCs w:val="22"/>
        </w:rPr>
        <w:t>model comprised of 10 child</w:t>
      </w:r>
      <w:r w:rsidRPr="008E0DD7">
        <w:rPr>
          <w:szCs w:val="22"/>
        </w:rPr>
        <w:t>-level</w:t>
      </w:r>
      <w:r w:rsidRPr="008E0DD7">
        <w:rPr>
          <w:color w:val="000000" w:themeColor="text1"/>
          <w:szCs w:val="22"/>
        </w:rPr>
        <w:t xml:space="preserve"> disadvantage indicators – two indicators within each of the four disadvantage lenses and two indicators representing priority populations – </w:t>
      </w:r>
      <w:r w:rsidR="00EF1B49">
        <w:rPr>
          <w:color w:val="000000" w:themeColor="text1"/>
          <w:szCs w:val="22"/>
        </w:rPr>
        <w:t>was the optimal model</w:t>
      </w:r>
      <w:r w:rsidR="00E07A8C">
        <w:rPr>
          <w:color w:val="000000" w:themeColor="text1"/>
          <w:szCs w:val="22"/>
        </w:rPr>
        <w:t xml:space="preserve"> for</w:t>
      </w:r>
      <w:r w:rsidRPr="008E0DD7">
        <w:rPr>
          <w:color w:val="000000" w:themeColor="text1"/>
          <w:szCs w:val="22"/>
        </w:rPr>
        <w:t xml:space="preserve"> predicting </w:t>
      </w:r>
      <w:r w:rsidR="00840837">
        <w:rPr>
          <w:color w:val="000000" w:themeColor="text1"/>
          <w:szCs w:val="22"/>
        </w:rPr>
        <w:t>DV1</w:t>
      </w:r>
      <w:r w:rsidR="00E07A8C">
        <w:rPr>
          <w:color w:val="000000" w:themeColor="text1"/>
          <w:szCs w:val="22"/>
        </w:rPr>
        <w:t xml:space="preserve"> based on the least number of predictors and high prediction accuracy</w:t>
      </w:r>
      <w:r w:rsidRPr="008E0DD7">
        <w:rPr>
          <w:color w:val="000000" w:themeColor="text1"/>
          <w:szCs w:val="22"/>
        </w:rPr>
        <w:t xml:space="preserve">. The two </w:t>
      </w:r>
      <w:r w:rsidRPr="008E0DD7">
        <w:rPr>
          <w:b/>
          <w:bCs/>
          <w:color w:val="000000" w:themeColor="text1"/>
          <w:szCs w:val="22"/>
        </w:rPr>
        <w:t>sociodemographic</w:t>
      </w:r>
      <w:r w:rsidRPr="008E0DD7">
        <w:rPr>
          <w:color w:val="000000" w:themeColor="text1"/>
          <w:szCs w:val="22"/>
        </w:rPr>
        <w:t xml:space="preserve"> indicators identified were household income (using the childcare subsidy income thresholds) and parental highest education level. The two </w:t>
      </w:r>
      <w:r w:rsidRPr="008E0DD7">
        <w:rPr>
          <w:b/>
          <w:bCs/>
          <w:color w:val="000000" w:themeColor="text1"/>
          <w:szCs w:val="22"/>
        </w:rPr>
        <w:t>health conditions</w:t>
      </w:r>
      <w:r w:rsidRPr="008E0DD7">
        <w:rPr>
          <w:color w:val="000000" w:themeColor="text1"/>
          <w:szCs w:val="22"/>
        </w:rPr>
        <w:t xml:space="preserve"> indicators were child’s chronic health issues and child’s mental health issues. The two </w:t>
      </w:r>
      <w:r w:rsidRPr="008E0DD7">
        <w:rPr>
          <w:b/>
          <w:bCs/>
          <w:color w:val="000000" w:themeColor="text1"/>
          <w:szCs w:val="22"/>
        </w:rPr>
        <w:t>geographic</w:t>
      </w:r>
      <w:r w:rsidRPr="008E0DD7">
        <w:rPr>
          <w:color w:val="000000" w:themeColor="text1"/>
          <w:szCs w:val="22"/>
        </w:rPr>
        <w:t xml:space="preserve"> indicators were house overcrowding and </w:t>
      </w:r>
      <w:r w:rsidR="008917AD">
        <w:rPr>
          <w:color w:val="000000" w:themeColor="text1"/>
          <w:szCs w:val="22"/>
        </w:rPr>
        <w:t>rented</w:t>
      </w:r>
      <w:r w:rsidRPr="008E0DD7">
        <w:rPr>
          <w:color w:val="000000" w:themeColor="text1"/>
          <w:szCs w:val="22"/>
        </w:rPr>
        <w:t xml:space="preserve"> tenure type. The top two </w:t>
      </w:r>
      <w:r w:rsidRPr="008E0DD7">
        <w:rPr>
          <w:b/>
          <w:bCs/>
          <w:color w:val="000000" w:themeColor="text1"/>
          <w:szCs w:val="22"/>
        </w:rPr>
        <w:t>risk factors</w:t>
      </w:r>
      <w:r w:rsidRPr="008E0DD7">
        <w:rPr>
          <w:color w:val="000000" w:themeColor="text1"/>
          <w:szCs w:val="22"/>
        </w:rPr>
        <w:t xml:space="preserve"> indicators were child not regularly read to at home and child born to a teenage mother. The two </w:t>
      </w:r>
      <w:r w:rsidRPr="008E0DD7">
        <w:rPr>
          <w:b/>
          <w:bCs/>
          <w:color w:val="000000" w:themeColor="text1"/>
          <w:szCs w:val="22"/>
        </w:rPr>
        <w:t>priority population</w:t>
      </w:r>
      <w:r w:rsidRPr="008E0DD7">
        <w:rPr>
          <w:color w:val="000000" w:themeColor="text1"/>
          <w:szCs w:val="22"/>
        </w:rPr>
        <w:t xml:space="preserve"> indicators were child not proficient in English and parental ancestry. T</w:t>
      </w:r>
      <w:r w:rsidRPr="008E0DD7">
        <w:rPr>
          <w:color w:val="000000" w:themeColor="text1"/>
          <w:szCs w:val="22"/>
          <w:lang w:eastAsia="zh-CN"/>
        </w:rPr>
        <w:t>he</w:t>
      </w:r>
      <w:r w:rsidRPr="008E0DD7">
        <w:rPr>
          <w:color w:val="000000" w:themeColor="text1"/>
          <w:szCs w:val="22"/>
        </w:rPr>
        <w:t xml:space="preserve"> optimal model had a specificity of 98% </w:t>
      </w:r>
      <w:r w:rsidRPr="008E0DD7">
        <w:rPr>
          <w:color w:val="000000" w:themeColor="text1"/>
        </w:rPr>
        <w:t xml:space="preserve">and sensitivity of 27%, </w:t>
      </w:r>
      <w:r w:rsidRPr="008E0DD7">
        <w:rPr>
          <w:color w:val="000000" w:themeColor="text1"/>
          <w:szCs w:val="22"/>
        </w:rPr>
        <w:t xml:space="preserve">corresponding to an overall predictive accuracy of 85%. Although the 10 indicators identified in the optimal set represent the aspects of disadvantage most likely to identify children at risk of </w:t>
      </w:r>
      <w:r w:rsidR="00840837">
        <w:rPr>
          <w:color w:val="000000" w:themeColor="text1"/>
          <w:szCs w:val="22"/>
        </w:rPr>
        <w:t>DV1</w:t>
      </w:r>
      <w:r w:rsidR="00674894">
        <w:rPr>
          <w:color w:val="000000" w:themeColor="text1"/>
          <w:szCs w:val="22"/>
        </w:rPr>
        <w:t xml:space="preserve"> in this data</w:t>
      </w:r>
      <w:r w:rsidRPr="008E0DD7">
        <w:rPr>
          <w:color w:val="000000" w:themeColor="text1"/>
          <w:szCs w:val="22"/>
        </w:rPr>
        <w:t xml:space="preserve">, a prediction model based on these disadvantage indicators alone is not sufficient to accurately quantify the risk of developmental vulnerability in children in their first year of school given the low sensitivity. Importantly, our analysis </w:t>
      </w:r>
      <w:r w:rsidR="000D7D6F" w:rsidRPr="008E0DD7">
        <w:rPr>
          <w:color w:val="000000" w:themeColor="text1"/>
          <w:szCs w:val="22"/>
        </w:rPr>
        <w:t>highlights</w:t>
      </w:r>
      <w:r w:rsidRPr="008E0DD7">
        <w:rPr>
          <w:color w:val="000000" w:themeColor="text1"/>
          <w:szCs w:val="22"/>
        </w:rPr>
        <w:t xml:space="preserve"> that </w:t>
      </w:r>
      <w:r w:rsidRPr="008E0DD7">
        <w:rPr>
          <w:szCs w:val="22"/>
        </w:rPr>
        <w:t>prediction of developmental vulnerability among children warrants the use of a diverse range of disadvantage indicators from different lenses, given the complex multi-faceted nature of child disadvantage</w:t>
      </w:r>
      <w:r w:rsidR="000004F4">
        <w:rPr>
          <w:szCs w:val="22"/>
        </w:rPr>
        <w:t xml:space="preserve"> and the consideration of </w:t>
      </w:r>
      <w:r w:rsidR="000004F4">
        <w:t xml:space="preserve">other important factors outside of the measured aspects of disadvantage that are important in determining children’s developmental vulnerability. </w:t>
      </w:r>
    </w:p>
    <w:p w14:paraId="188A6FD0" w14:textId="469E5A2A" w:rsidR="006C3B03" w:rsidRDefault="006C3B03" w:rsidP="007F40B0">
      <w:pPr>
        <w:ind w:left="0"/>
      </w:pPr>
    </w:p>
    <w:p w14:paraId="43F5CF9B" w14:textId="65D1A2CF" w:rsidR="00C1761F" w:rsidRDefault="00C1761F" w:rsidP="007F40B0">
      <w:pPr>
        <w:ind w:left="0"/>
      </w:pPr>
    </w:p>
    <w:p w14:paraId="365FD836" w14:textId="05DBFD26" w:rsidR="00C1761F" w:rsidRDefault="00C1761F" w:rsidP="007F40B0">
      <w:pPr>
        <w:ind w:left="0"/>
      </w:pPr>
    </w:p>
    <w:p w14:paraId="638B5F5D" w14:textId="725D714F" w:rsidR="00C1761F" w:rsidRDefault="00C1761F" w:rsidP="007F40B0">
      <w:pPr>
        <w:ind w:left="0"/>
      </w:pPr>
    </w:p>
    <w:p w14:paraId="05D0DF7C" w14:textId="77777777" w:rsidR="00C1761F" w:rsidRPr="008E0DD7" w:rsidRDefault="00C1761F" w:rsidP="007F40B0">
      <w:pPr>
        <w:ind w:left="0"/>
      </w:pPr>
    </w:p>
    <w:p w14:paraId="46C51AEB" w14:textId="3D7FEFC2" w:rsidR="006C3B03" w:rsidRDefault="006C3B03" w:rsidP="000D1239">
      <w:pPr>
        <w:pStyle w:val="Heading2"/>
        <w:spacing w:line="240" w:lineRule="auto"/>
      </w:pPr>
      <w:bookmarkStart w:id="73" w:name="_Toc161739474"/>
      <w:r w:rsidRPr="008E0DD7">
        <w:lastRenderedPageBreak/>
        <w:t>Data gaps and challenges</w:t>
      </w:r>
      <w:bookmarkEnd w:id="73"/>
    </w:p>
    <w:p w14:paraId="701DACF5" w14:textId="77777777" w:rsidR="004A7F4E" w:rsidRPr="004A7F4E" w:rsidRDefault="004A7F4E" w:rsidP="004A7F4E"/>
    <w:p w14:paraId="12A67667" w14:textId="15181604" w:rsidR="006C3B03" w:rsidRPr="008E0DD7" w:rsidRDefault="006C3B03" w:rsidP="006C3B03">
      <w:r w:rsidRPr="008E0DD7">
        <w:t>A range of data limitations and challenges should be noted</w:t>
      </w:r>
      <w:r w:rsidR="00F06FAC">
        <w:t>.</w:t>
      </w:r>
    </w:p>
    <w:p w14:paraId="1718F668" w14:textId="77777777" w:rsidR="006C3B03" w:rsidRPr="008E0DD7" w:rsidRDefault="006C3B03" w:rsidP="006C3B03"/>
    <w:p w14:paraId="79B1F768" w14:textId="772EF14A" w:rsidR="0080434A" w:rsidRDefault="006C3B03" w:rsidP="0080434A">
      <w:pPr>
        <w:pStyle w:val="Heading5"/>
      </w:pPr>
      <w:r w:rsidRPr="008E0DD7">
        <w:t>Measuring child-level disadvantage over time</w:t>
      </w:r>
    </w:p>
    <w:p w14:paraId="64D90940" w14:textId="77777777" w:rsidR="00EB5FA1" w:rsidRPr="00B75AE3" w:rsidRDefault="00EB5FA1" w:rsidP="00B75AE3">
      <w:pPr>
        <w:rPr>
          <w:lang w:eastAsia="en-GB"/>
        </w:rPr>
      </w:pPr>
    </w:p>
    <w:p w14:paraId="437868FB" w14:textId="38DA41B7" w:rsidR="006C3B03" w:rsidRPr="00001CB4" w:rsidRDefault="000D7D6F" w:rsidP="0046657F">
      <w:pPr>
        <w:ind w:left="0"/>
        <w:rPr>
          <w:szCs w:val="22"/>
        </w:rPr>
      </w:pPr>
      <w:r w:rsidRPr="00E619FD">
        <w:rPr>
          <w:szCs w:val="22"/>
        </w:rPr>
        <w:t>For many of the child-level disadvantage indicators, w</w:t>
      </w:r>
      <w:r w:rsidR="006C3B03" w:rsidRPr="00001CB4">
        <w:rPr>
          <w:szCs w:val="22"/>
        </w:rPr>
        <w:t xml:space="preserve">e were limited to measuring child-level disadvantage indicators </w:t>
      </w:r>
      <w:r w:rsidRPr="00001CB4">
        <w:rPr>
          <w:szCs w:val="22"/>
        </w:rPr>
        <w:t>at a single point in</w:t>
      </w:r>
      <w:r w:rsidR="006C3B03" w:rsidRPr="00001CB4">
        <w:rPr>
          <w:szCs w:val="22"/>
        </w:rPr>
        <w:t xml:space="preserve"> time due to</w:t>
      </w:r>
      <w:r w:rsidRPr="00001CB4">
        <w:rPr>
          <w:szCs w:val="22"/>
        </w:rPr>
        <w:t xml:space="preserve"> a</w:t>
      </w:r>
      <w:r w:rsidR="006C3B03" w:rsidRPr="00001CB4">
        <w:rPr>
          <w:szCs w:val="22"/>
        </w:rPr>
        <w:t xml:space="preserve"> lack of</w:t>
      </w:r>
      <w:r w:rsidRPr="00001CB4">
        <w:rPr>
          <w:szCs w:val="22"/>
        </w:rPr>
        <w:t xml:space="preserve"> </w:t>
      </w:r>
      <w:r w:rsidRPr="00001CB4">
        <w:rPr>
          <w:b/>
          <w:bCs/>
          <w:szCs w:val="22"/>
        </w:rPr>
        <w:t>longitudinal</w:t>
      </w:r>
      <w:r w:rsidR="006C3B03" w:rsidRPr="00001CB4">
        <w:rPr>
          <w:b/>
          <w:bCs/>
          <w:szCs w:val="22"/>
        </w:rPr>
        <w:t xml:space="preserve"> data</w:t>
      </w:r>
      <w:r w:rsidR="006C3B03" w:rsidRPr="00001CB4">
        <w:rPr>
          <w:szCs w:val="22"/>
        </w:rPr>
        <w:t xml:space="preserve">. For example, data on parental highest education and whether </w:t>
      </w:r>
      <w:r w:rsidRPr="00001CB4">
        <w:rPr>
          <w:szCs w:val="22"/>
        </w:rPr>
        <w:t xml:space="preserve">a </w:t>
      </w:r>
      <w:r w:rsidR="006C3B03" w:rsidRPr="00001CB4">
        <w:rPr>
          <w:szCs w:val="22"/>
        </w:rPr>
        <w:t xml:space="preserve">child was regularly read to at home </w:t>
      </w:r>
      <w:r w:rsidRPr="00001CB4">
        <w:rPr>
          <w:szCs w:val="22"/>
        </w:rPr>
        <w:t xml:space="preserve">were available only from the </w:t>
      </w:r>
      <w:r w:rsidR="006C3B03" w:rsidRPr="00001CB4">
        <w:rPr>
          <w:szCs w:val="22"/>
        </w:rPr>
        <w:t xml:space="preserve">2018 AEDC, which was collected </w:t>
      </w:r>
      <w:r w:rsidRPr="00001CB4">
        <w:rPr>
          <w:szCs w:val="22"/>
        </w:rPr>
        <w:t xml:space="preserve">the same time at which </w:t>
      </w:r>
      <w:r w:rsidR="006C3B03" w:rsidRPr="00001CB4">
        <w:rPr>
          <w:szCs w:val="22"/>
        </w:rPr>
        <w:t xml:space="preserve">developmental vulnerability was </w:t>
      </w:r>
      <w:r w:rsidRPr="00001CB4">
        <w:rPr>
          <w:szCs w:val="22"/>
        </w:rPr>
        <w:t>assessed</w:t>
      </w:r>
      <w:r w:rsidR="006C3B03" w:rsidRPr="00001CB4">
        <w:rPr>
          <w:szCs w:val="22"/>
        </w:rPr>
        <w:t xml:space="preserve">. Therefore, the associations between these indicators and developmental vulnerability were cross-sectional. It would be valuable to examine the longitudinal relationship between child-level disadvantage indicators and developmental vulnerability from a </w:t>
      </w:r>
      <w:proofErr w:type="spellStart"/>
      <w:r w:rsidR="006C3B03" w:rsidRPr="00001CB4">
        <w:rPr>
          <w:szCs w:val="22"/>
        </w:rPr>
        <w:t>lifecourse</w:t>
      </w:r>
      <w:proofErr w:type="spellEnd"/>
      <w:r w:rsidR="006C3B03" w:rsidRPr="00001CB4">
        <w:rPr>
          <w:szCs w:val="22"/>
        </w:rPr>
        <w:t xml:space="preserve"> perspective</w:t>
      </w:r>
      <w:r w:rsidR="00F92BF5" w:rsidRPr="00001CB4">
        <w:rPr>
          <w:szCs w:val="22"/>
        </w:rPr>
        <w:fldChar w:fldCharType="begin"/>
      </w:r>
      <w:r w:rsidR="002B0EBB" w:rsidRPr="00001CB4">
        <w:rPr>
          <w:szCs w:val="22"/>
        </w:rPr>
        <w:instrText xml:space="preserve"> ADDIN EN.CITE &lt;EndNote&gt;&lt;Cite&gt;&lt;Author&gt;Graham&lt;/Author&gt;&lt;Year&gt;2002&lt;/Year&gt;&lt;RecNum&gt;2413&lt;/RecNum&gt;&lt;DisplayText&gt;&lt;style face="superscript"&gt;34,35&lt;/style&gt;&lt;/DisplayText&gt;&lt;record&gt;&lt;rec-number&gt;2413&lt;/rec-number&gt;&lt;foreign-keys&gt;&lt;key app="EN" db-id="22dx5xz5vrrv9jet0d452rf8t2xfaxfew0xr" timestamp="1663133314" guid="02bbdcf2-0302-4b3c-ad05-583dbf8c5631"&gt;2413&lt;/key&gt;&lt;/foreign-keys&gt;&lt;ref-type name="Journal Article"&gt;17&lt;/ref-type&gt;&lt;contributors&gt;&lt;authors&gt;&lt;author&gt;Graham, H&lt;/author&gt;&lt;/authors&gt;&lt;/contributors&gt;&lt;titles&gt;&lt;title&gt;Building an inter-disciplinary science of health inequalities: the example of lifecourse research&lt;/title&gt;&lt;secondary-title&gt;Social Science &amp;amp; Medicine&lt;/secondary-title&gt;&lt;/titles&gt;&lt;periodical&gt;&lt;full-title&gt;Social Science &amp;amp; Medicine&lt;/full-title&gt;&lt;/periodical&gt;&lt;pages&gt;2005-2016&lt;/pages&gt;&lt;volume&gt;55&lt;/volume&gt;&lt;number&gt;11&lt;/number&gt;&lt;keywords&gt;&lt;keyword&gt;Health inequalities&lt;/keyword&gt;&lt;keyword&gt;Social inequalities&lt;/keyword&gt;&lt;keyword&gt;Lifecourse&lt;/keyword&gt;&lt;keyword&gt;Policy&lt;/keyword&gt;&lt;/keywords&gt;&lt;dates&gt;&lt;year&gt;2002&lt;/year&gt;&lt;pub-dates&gt;&lt;date&gt;12//&lt;/date&gt;&lt;/pub-dates&gt;&lt;/dates&gt;&lt;isbn&gt;0277-9536&lt;/isbn&gt;&lt;label&gt;CCC&lt;/label&gt;&lt;urls&gt;&lt;related-urls&gt;&lt;url&gt;http://www.sciencedirect.com/science/article/pii/S0277953601003434&lt;/url&gt;&lt;/related-urls&gt;&lt;/urls&gt;&lt;electronic-resource-num&gt;http://dx.doi.org/10.1016/S0277-9536(01)00343-4&lt;/electronic-resource-num&gt;&lt;/record&gt;&lt;/Cite&gt;&lt;Cite&gt;&lt;Author&gt;Graham&lt;/Author&gt;&lt;Year&gt;2004&lt;/Year&gt;&lt;RecNum&gt;4430&lt;/RecNum&gt;&lt;record&gt;&lt;rec-number&gt;4430&lt;/rec-number&gt;&lt;foreign-keys&gt;&lt;key app="EN" db-id="22dx5xz5vrrv9jet0d452rf8t2xfaxfew0xr" timestamp="1663135858" guid="b0329d59-a78f-4be3-9e0d-a6b5252fa2a0"&gt;4430&lt;/key&gt;&lt;/foreign-keys&gt;&lt;ref-type name="Book"&gt;6&lt;/ref-type&gt;&lt;contributors&gt;&lt;authors&gt;&lt;author&gt;Graham, H&lt;/author&gt;&lt;author&gt;Power, C&lt;/author&gt;&lt;/authors&gt;&lt;/contributors&gt;&lt;titles&gt;&lt;title&gt;Childhood disadvantage and adult health: A lifecourse framework&lt;/title&gt;&lt;/titles&gt;&lt;dates&gt;&lt;year&gt;2004&lt;/year&gt;&lt;/dates&gt;&lt;pub-location&gt;London&lt;/pub-location&gt;&lt;publisher&gt;Health Development Agency&lt;/publisher&gt;&lt;label&gt;CCC&lt;/label&gt;&lt;urls&gt;&lt;/urls&gt;&lt;/record&gt;&lt;/Cite&gt;&lt;/EndNote&gt;</w:instrText>
      </w:r>
      <w:r w:rsidR="00F92BF5" w:rsidRPr="00001CB4">
        <w:rPr>
          <w:szCs w:val="22"/>
        </w:rPr>
        <w:fldChar w:fldCharType="separate"/>
      </w:r>
      <w:r w:rsidR="002B0EBB" w:rsidRPr="00001CB4">
        <w:rPr>
          <w:noProof/>
          <w:szCs w:val="22"/>
          <w:vertAlign w:val="superscript"/>
        </w:rPr>
        <w:t>34,35</w:t>
      </w:r>
      <w:r w:rsidR="00F92BF5" w:rsidRPr="00001CB4">
        <w:rPr>
          <w:szCs w:val="22"/>
        </w:rPr>
        <w:fldChar w:fldCharType="end"/>
      </w:r>
      <w:r w:rsidRPr="00001CB4">
        <w:rPr>
          <w:szCs w:val="22"/>
        </w:rPr>
        <w:t xml:space="preserve"> in order to capture the cumulative impact of exposure to disadvantage in early childhood prior to school entry.</w:t>
      </w:r>
    </w:p>
    <w:p w14:paraId="788CC097" w14:textId="77777777" w:rsidR="0080434A" w:rsidRPr="008E0DD7" w:rsidRDefault="0080434A" w:rsidP="0080434A">
      <w:pPr>
        <w:pStyle w:val="ListParagraph"/>
        <w:ind w:left="436"/>
        <w:rPr>
          <w:rFonts w:ascii="Source Sans Pro" w:hAnsi="Source Sans Pro"/>
          <w:sz w:val="22"/>
          <w:szCs w:val="22"/>
        </w:rPr>
      </w:pPr>
    </w:p>
    <w:p w14:paraId="7D604BAF" w14:textId="0F9E41C7" w:rsidR="006C3B03" w:rsidRDefault="006C3B03" w:rsidP="0080434A">
      <w:pPr>
        <w:pStyle w:val="Heading5"/>
      </w:pPr>
      <w:r w:rsidRPr="008E0DD7">
        <w:t>Lack of specificity in child-level disadvantage</w:t>
      </w:r>
    </w:p>
    <w:p w14:paraId="454E3593" w14:textId="77777777" w:rsidR="00B75AE3" w:rsidRPr="00B75AE3" w:rsidRDefault="00B75AE3" w:rsidP="00B75AE3">
      <w:pPr>
        <w:rPr>
          <w:lang w:eastAsia="en-GB"/>
        </w:rPr>
      </w:pPr>
    </w:p>
    <w:p w14:paraId="724464FE" w14:textId="01A626F6" w:rsidR="006C3B03" w:rsidRPr="00001CB4" w:rsidRDefault="000D7D6F" w:rsidP="0046657F">
      <w:pPr>
        <w:ind w:left="0"/>
        <w:rPr>
          <w:szCs w:val="22"/>
        </w:rPr>
      </w:pPr>
      <w:r w:rsidRPr="00E619FD">
        <w:rPr>
          <w:szCs w:val="22"/>
        </w:rPr>
        <w:t>Due to limitations in the data available, w</w:t>
      </w:r>
      <w:r w:rsidR="006C3B03" w:rsidRPr="00001CB4">
        <w:rPr>
          <w:szCs w:val="22"/>
        </w:rPr>
        <w:t xml:space="preserve">e focused on </w:t>
      </w:r>
      <w:r w:rsidR="006C3B03" w:rsidRPr="00001CB4">
        <w:rPr>
          <w:b/>
          <w:bCs/>
          <w:szCs w:val="22"/>
        </w:rPr>
        <w:t>crude indicators</w:t>
      </w:r>
      <w:r w:rsidR="006C3B03" w:rsidRPr="00001CB4">
        <w:rPr>
          <w:szCs w:val="22"/>
        </w:rPr>
        <w:t xml:space="preserve"> (e.g., binary, categorical) of child-level disadvantage, which indicated whether a child was exposed to a particular type of disadvantage</w:t>
      </w:r>
      <w:r w:rsidRPr="00001CB4">
        <w:rPr>
          <w:szCs w:val="22"/>
        </w:rPr>
        <w:t xml:space="preserve"> or not</w:t>
      </w:r>
      <w:r w:rsidR="006C3B03" w:rsidRPr="00001CB4">
        <w:rPr>
          <w:szCs w:val="22"/>
        </w:rPr>
        <w:t xml:space="preserve">. However, these data did not capture any information on chronicity, severity </w:t>
      </w:r>
      <w:r w:rsidR="0089526B" w:rsidRPr="00001CB4">
        <w:rPr>
          <w:szCs w:val="22"/>
        </w:rPr>
        <w:t xml:space="preserve">or </w:t>
      </w:r>
      <w:r w:rsidR="006C3B03" w:rsidRPr="00001CB4">
        <w:rPr>
          <w:szCs w:val="22"/>
        </w:rPr>
        <w:t xml:space="preserve">frequency. </w:t>
      </w:r>
      <w:r w:rsidR="007F4C9E" w:rsidRPr="00001CB4">
        <w:rPr>
          <w:szCs w:val="22"/>
        </w:rPr>
        <w:t>Previous studies have shown that</w:t>
      </w:r>
      <w:r w:rsidR="006C3B03" w:rsidRPr="00001CB4">
        <w:rPr>
          <w:szCs w:val="22"/>
        </w:rPr>
        <w:t xml:space="preserve"> the more severe health conditions (e.g., child’s mental health issues) children have, the more negative impacts they have on health and development.</w:t>
      </w:r>
      <w:r w:rsidR="007F4C9E" w:rsidRPr="00001CB4">
        <w:rPr>
          <w:szCs w:val="22"/>
        </w:rPr>
        <w:fldChar w:fldCharType="begin">
          <w:fldData xml:space="preserve">PEVuZE5vdGU+PENpdGU+PEF1dGhvcj5LaXZpbcOka2k8L0F1dGhvcj48WWVhcj4yMDIwPC9ZZWFy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</w:fldData>
        </w:fldChar>
      </w:r>
      <w:r w:rsidR="002B0EBB" w:rsidRPr="00001CB4">
        <w:rPr>
          <w:szCs w:val="22"/>
        </w:rPr>
        <w:instrText xml:space="preserve"> ADDIN EN.CITE </w:instrText>
      </w:r>
      <w:r w:rsidR="002B0EBB" w:rsidRPr="00001CB4">
        <w:rPr>
          <w:szCs w:val="22"/>
        </w:rPr>
        <w:fldChar w:fldCharType="begin">
          <w:fldData xml:space="preserve">PEVuZE5vdGU+PENpdGU+PEF1dGhvcj5LaXZpbcOka2k8L0F1dGhvcj48WWVhcj4yMDIwPC9ZZWFy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</w:fldData>
        </w:fldChar>
      </w:r>
      <w:r w:rsidR="002B0EBB" w:rsidRPr="00001CB4">
        <w:rPr>
          <w:szCs w:val="22"/>
        </w:rPr>
        <w:instrText xml:space="preserve"> ADDIN EN.CITE.DATA </w:instrText>
      </w:r>
      <w:r w:rsidR="002B0EBB" w:rsidRPr="00001CB4">
        <w:rPr>
          <w:szCs w:val="22"/>
        </w:rPr>
      </w:r>
      <w:r w:rsidR="002B0EBB" w:rsidRPr="00001CB4">
        <w:rPr>
          <w:szCs w:val="22"/>
        </w:rPr>
        <w:fldChar w:fldCharType="end"/>
      </w:r>
      <w:r w:rsidR="007F4C9E" w:rsidRPr="00001CB4">
        <w:rPr>
          <w:szCs w:val="22"/>
        </w:rPr>
      </w:r>
      <w:r w:rsidR="007F4C9E" w:rsidRPr="00001CB4">
        <w:rPr>
          <w:szCs w:val="22"/>
        </w:rPr>
        <w:fldChar w:fldCharType="separate"/>
      </w:r>
      <w:r w:rsidR="002B0EBB" w:rsidRPr="00001CB4">
        <w:rPr>
          <w:noProof/>
          <w:szCs w:val="22"/>
          <w:vertAlign w:val="superscript"/>
        </w:rPr>
        <w:t>19,36</w:t>
      </w:r>
      <w:r w:rsidR="007F4C9E" w:rsidRPr="00001CB4">
        <w:rPr>
          <w:szCs w:val="22"/>
        </w:rPr>
        <w:fldChar w:fldCharType="end"/>
      </w:r>
    </w:p>
    <w:p w14:paraId="0EFBA74A" w14:textId="77777777" w:rsidR="0080434A" w:rsidRPr="008E0DD7" w:rsidRDefault="0080434A" w:rsidP="0080434A">
      <w:pPr>
        <w:pStyle w:val="ListParagraph"/>
        <w:ind w:left="436"/>
        <w:rPr>
          <w:rFonts w:ascii="Source Sans Pro" w:hAnsi="Source Sans Pro"/>
          <w:sz w:val="22"/>
          <w:szCs w:val="22"/>
        </w:rPr>
      </w:pPr>
    </w:p>
    <w:p w14:paraId="44E35E2F" w14:textId="646A30C7" w:rsidR="006C3B03" w:rsidRDefault="006C3B03" w:rsidP="0080434A">
      <w:pPr>
        <w:pStyle w:val="Heading5"/>
      </w:pPr>
      <w:r w:rsidRPr="008E0DD7">
        <w:t>Ethnicity and race</w:t>
      </w:r>
    </w:p>
    <w:p w14:paraId="58DE1D1B" w14:textId="77777777" w:rsidR="00B75AE3" w:rsidRPr="00B75AE3" w:rsidRDefault="00B75AE3" w:rsidP="00B75AE3">
      <w:pPr>
        <w:rPr>
          <w:lang w:eastAsia="en-GB"/>
        </w:rPr>
      </w:pPr>
    </w:p>
    <w:p w14:paraId="61A0F8EE" w14:textId="08F1FC35" w:rsidR="006C3B03" w:rsidRPr="00001CB4" w:rsidRDefault="006C3B03" w:rsidP="0046657F">
      <w:pPr>
        <w:ind w:left="0"/>
        <w:rPr>
          <w:szCs w:val="22"/>
        </w:rPr>
      </w:pPr>
      <w:r w:rsidRPr="00E619FD">
        <w:rPr>
          <w:szCs w:val="22"/>
        </w:rPr>
        <w:t xml:space="preserve">In this report, we measured </w:t>
      </w:r>
      <w:r w:rsidR="008525ED" w:rsidRPr="00001CB4">
        <w:rPr>
          <w:szCs w:val="22"/>
        </w:rPr>
        <w:t>‘</w:t>
      </w:r>
      <w:r w:rsidRPr="00001CB4">
        <w:rPr>
          <w:szCs w:val="22"/>
        </w:rPr>
        <w:t>parental ancestry</w:t>
      </w:r>
      <w:r w:rsidR="008525ED" w:rsidRPr="00001CB4">
        <w:rPr>
          <w:szCs w:val="22"/>
        </w:rPr>
        <w:t>’</w:t>
      </w:r>
      <w:r w:rsidRPr="00001CB4">
        <w:rPr>
          <w:szCs w:val="22"/>
        </w:rPr>
        <w:t xml:space="preserve"> using data from the 2016 Census. However, it should be noted that we included </w:t>
      </w:r>
      <w:r w:rsidR="008525ED" w:rsidRPr="00001CB4">
        <w:rPr>
          <w:szCs w:val="22"/>
        </w:rPr>
        <w:t>‘</w:t>
      </w:r>
      <w:r w:rsidRPr="00001CB4">
        <w:rPr>
          <w:szCs w:val="22"/>
        </w:rPr>
        <w:t>Australian</w:t>
      </w:r>
      <w:r w:rsidR="008525ED" w:rsidRPr="00001CB4">
        <w:rPr>
          <w:szCs w:val="22"/>
        </w:rPr>
        <w:t>’</w:t>
      </w:r>
      <w:r w:rsidRPr="00001CB4">
        <w:rPr>
          <w:szCs w:val="22"/>
        </w:rPr>
        <w:t xml:space="preserve"> as parts of </w:t>
      </w:r>
      <w:r w:rsidR="008525ED" w:rsidRPr="00001CB4">
        <w:rPr>
          <w:szCs w:val="22"/>
        </w:rPr>
        <w:t>‘</w:t>
      </w:r>
      <w:r w:rsidRPr="00001CB4">
        <w:rPr>
          <w:szCs w:val="22"/>
        </w:rPr>
        <w:t>Anglo-Celtic</w:t>
      </w:r>
      <w:r w:rsidR="008525ED" w:rsidRPr="00001CB4">
        <w:rPr>
          <w:szCs w:val="22"/>
        </w:rPr>
        <w:t>’</w:t>
      </w:r>
      <w:r w:rsidRPr="00001CB4">
        <w:rPr>
          <w:szCs w:val="22"/>
        </w:rPr>
        <w:t xml:space="preserve"> groups due to limited data in the Census. However, Australian is a nationality and not an </w:t>
      </w:r>
      <w:r w:rsidRPr="00001CB4">
        <w:rPr>
          <w:b/>
          <w:bCs/>
          <w:szCs w:val="22"/>
        </w:rPr>
        <w:t>ancestry or ethnicity</w:t>
      </w:r>
      <w:r w:rsidRPr="00001CB4">
        <w:rPr>
          <w:szCs w:val="22"/>
        </w:rPr>
        <w:t xml:space="preserve">. It is somewhat problematic that </w:t>
      </w:r>
      <w:r w:rsidR="008525ED" w:rsidRPr="00001CB4">
        <w:rPr>
          <w:szCs w:val="22"/>
        </w:rPr>
        <w:t>‘</w:t>
      </w:r>
      <w:r w:rsidRPr="00001CB4">
        <w:rPr>
          <w:szCs w:val="22"/>
        </w:rPr>
        <w:t>Australian</w:t>
      </w:r>
      <w:r w:rsidR="008525ED" w:rsidRPr="00001CB4">
        <w:rPr>
          <w:szCs w:val="22"/>
        </w:rPr>
        <w:t>’</w:t>
      </w:r>
      <w:r w:rsidRPr="00001CB4">
        <w:rPr>
          <w:szCs w:val="22"/>
        </w:rPr>
        <w:t xml:space="preserve"> is often used as a proxy for being White/Anglo-Celtic, which is exclusionary of those who also identify as Australian and are from other backgrounds.</w:t>
      </w:r>
    </w:p>
    <w:p w14:paraId="303157BD" w14:textId="77777777" w:rsidR="00EB5FA1" w:rsidRDefault="00EB5FA1" w:rsidP="0046657F">
      <w:pPr>
        <w:ind w:left="0"/>
        <w:rPr>
          <w:szCs w:val="22"/>
        </w:rPr>
      </w:pPr>
    </w:p>
    <w:p w14:paraId="777AA3B7" w14:textId="5DBC009B" w:rsidR="006C3B03" w:rsidRPr="00001CB4" w:rsidRDefault="00187F89" w:rsidP="0046657F">
      <w:pPr>
        <w:ind w:left="0"/>
        <w:rPr>
          <w:szCs w:val="22"/>
        </w:rPr>
      </w:pPr>
      <w:r w:rsidRPr="00E619FD">
        <w:rPr>
          <w:szCs w:val="22"/>
        </w:rPr>
        <w:t>W</w:t>
      </w:r>
      <w:r w:rsidR="006C3B03" w:rsidRPr="00001CB4">
        <w:rPr>
          <w:szCs w:val="22"/>
        </w:rPr>
        <w:t xml:space="preserve">e were unable to measure </w:t>
      </w:r>
      <w:r w:rsidR="008525ED" w:rsidRPr="00001CB4">
        <w:rPr>
          <w:szCs w:val="22"/>
        </w:rPr>
        <w:t>‘</w:t>
      </w:r>
      <w:r w:rsidR="006C3B03" w:rsidRPr="00001CB4">
        <w:rPr>
          <w:b/>
          <w:bCs/>
          <w:szCs w:val="22"/>
        </w:rPr>
        <w:t>child ancestry</w:t>
      </w:r>
      <w:r w:rsidR="008525ED" w:rsidRPr="00001CB4">
        <w:rPr>
          <w:szCs w:val="22"/>
        </w:rPr>
        <w:t>’</w:t>
      </w:r>
      <w:r w:rsidR="006C3B03" w:rsidRPr="00001CB4">
        <w:rPr>
          <w:szCs w:val="22"/>
        </w:rPr>
        <w:t xml:space="preserve"> using data from the 2016 Census, </w:t>
      </w:r>
      <w:r w:rsidR="00A93355" w:rsidRPr="00001CB4">
        <w:rPr>
          <w:szCs w:val="22"/>
        </w:rPr>
        <w:t>as it was</w:t>
      </w:r>
      <w:r w:rsidR="000D7D6F" w:rsidRPr="00001CB4">
        <w:rPr>
          <w:szCs w:val="22"/>
        </w:rPr>
        <w:t xml:space="preserve"> challenging to</w:t>
      </w:r>
      <w:r w:rsidR="006C3B03" w:rsidRPr="00001CB4">
        <w:rPr>
          <w:szCs w:val="22"/>
        </w:rPr>
        <w:t xml:space="preserve"> correctly identify the child who was linked to 2018 AEDC. </w:t>
      </w:r>
      <w:r w:rsidRPr="00001CB4">
        <w:rPr>
          <w:szCs w:val="22"/>
        </w:rPr>
        <w:t>I</w:t>
      </w:r>
      <w:r w:rsidR="006C3B03" w:rsidRPr="00001CB4">
        <w:rPr>
          <w:szCs w:val="22"/>
        </w:rPr>
        <w:t xml:space="preserve">t </w:t>
      </w:r>
      <w:r w:rsidR="000D7D6F" w:rsidRPr="00001CB4">
        <w:rPr>
          <w:szCs w:val="22"/>
        </w:rPr>
        <w:t>wa</w:t>
      </w:r>
      <w:r w:rsidR="006C3B03" w:rsidRPr="00001CB4">
        <w:rPr>
          <w:szCs w:val="22"/>
        </w:rPr>
        <w:t xml:space="preserve">s difficult to classify relationships between children and parents </w:t>
      </w:r>
      <w:r w:rsidR="000D7D6F" w:rsidRPr="00001CB4">
        <w:rPr>
          <w:szCs w:val="22"/>
        </w:rPr>
        <w:t xml:space="preserve">using </w:t>
      </w:r>
      <w:r w:rsidR="006C3B03" w:rsidRPr="00001CB4">
        <w:rPr>
          <w:szCs w:val="22"/>
        </w:rPr>
        <w:t>Census</w:t>
      </w:r>
      <w:r w:rsidR="000D7D6F" w:rsidRPr="00001CB4">
        <w:rPr>
          <w:szCs w:val="22"/>
        </w:rPr>
        <w:t xml:space="preserve"> data</w:t>
      </w:r>
      <w:r w:rsidR="006C3B03" w:rsidRPr="00001CB4">
        <w:rPr>
          <w:szCs w:val="22"/>
        </w:rPr>
        <w:t xml:space="preserve">, as it does not </w:t>
      </w:r>
      <w:r w:rsidR="000D7D6F" w:rsidRPr="00001CB4">
        <w:rPr>
          <w:szCs w:val="22"/>
        </w:rPr>
        <w:t>include information on</w:t>
      </w:r>
      <w:r w:rsidR="006C3B03" w:rsidRPr="00001CB4">
        <w:rPr>
          <w:szCs w:val="22"/>
        </w:rPr>
        <w:t xml:space="preserve"> who the adults living in the same household are in relation to a child. </w:t>
      </w:r>
    </w:p>
    <w:p w14:paraId="36E79AD8" w14:textId="77777777" w:rsidR="006C3B03" w:rsidRPr="008E0DD7" w:rsidRDefault="006C3B03" w:rsidP="006C3B03">
      <w:pPr>
        <w:ind w:left="0"/>
        <w:rPr>
          <w:szCs w:val="22"/>
        </w:rPr>
      </w:pPr>
    </w:p>
    <w:p w14:paraId="57EF1E26" w14:textId="77777777" w:rsidR="00B75AE3" w:rsidRDefault="00B75AE3">
      <w:pPr>
        <w:ind w:left="0"/>
        <w:rPr>
          <w:rFonts w:eastAsiaTheme="majorEastAsia" w:cstheme="majorBidi"/>
          <w:color w:val="0076D5"/>
          <w:sz w:val="32"/>
          <w:szCs w:val="32"/>
        </w:rPr>
      </w:pPr>
      <w:bookmarkStart w:id="74" w:name="_Toc139538627"/>
      <w:r>
        <w:rPr>
          <w:szCs w:val="32"/>
        </w:rPr>
        <w:br w:type="page"/>
      </w:r>
    </w:p>
    <w:p w14:paraId="2BAB550D" w14:textId="7D7A6996" w:rsidR="006C3B03" w:rsidRDefault="006C3B03" w:rsidP="000D1239">
      <w:pPr>
        <w:pStyle w:val="Heading2"/>
        <w:spacing w:line="240" w:lineRule="auto"/>
        <w:rPr>
          <w:szCs w:val="32"/>
        </w:rPr>
      </w:pPr>
      <w:bookmarkStart w:id="75" w:name="_Toc161739475"/>
      <w:r w:rsidRPr="008E0DD7">
        <w:rPr>
          <w:szCs w:val="32"/>
        </w:rPr>
        <w:lastRenderedPageBreak/>
        <w:t>Recommendations</w:t>
      </w:r>
      <w:bookmarkEnd w:id="74"/>
      <w:bookmarkEnd w:id="75"/>
    </w:p>
    <w:p w14:paraId="1C7A3956" w14:textId="77777777" w:rsidR="004A7F4E" w:rsidRPr="004A7F4E" w:rsidRDefault="004A7F4E" w:rsidP="004A7F4E"/>
    <w:p w14:paraId="66EA97FB" w14:textId="0DA914D6" w:rsidR="006C3B03" w:rsidRPr="008E0DD7" w:rsidRDefault="006C3B03" w:rsidP="006C3B03">
      <w:pPr>
        <w:rPr>
          <w:szCs w:val="22"/>
        </w:rPr>
      </w:pPr>
      <w:r w:rsidRPr="008E0DD7">
        <w:rPr>
          <w:szCs w:val="22"/>
        </w:rPr>
        <w:t xml:space="preserve">The following steps are recommended for enhancing the measurement of child disadvantage and </w:t>
      </w:r>
      <w:r w:rsidR="00BC1B7F">
        <w:rPr>
          <w:szCs w:val="22"/>
        </w:rPr>
        <w:t xml:space="preserve">developmental </w:t>
      </w:r>
      <w:r w:rsidRPr="008E0DD7">
        <w:rPr>
          <w:szCs w:val="22"/>
        </w:rPr>
        <w:t>vulnerability in early childhood data collections.</w:t>
      </w:r>
    </w:p>
    <w:p w14:paraId="50D5643B" w14:textId="77777777" w:rsidR="006C3B03" w:rsidRPr="008E0DD7" w:rsidRDefault="006C3B03" w:rsidP="006C3B03">
      <w:pPr>
        <w:pStyle w:val="Heading5"/>
      </w:pPr>
    </w:p>
    <w:p w14:paraId="4830E504" w14:textId="3B7120F8" w:rsidR="006C3B03" w:rsidRDefault="006C3B03" w:rsidP="004D6456">
      <w:pPr>
        <w:pStyle w:val="Heading5"/>
      </w:pPr>
      <w:r w:rsidRPr="008E0DD7">
        <w:t>Research</w:t>
      </w:r>
    </w:p>
    <w:p w14:paraId="7E0A9624" w14:textId="77777777" w:rsidR="00B75AE3" w:rsidRPr="00B75AE3" w:rsidRDefault="00B75AE3" w:rsidP="00B75AE3">
      <w:pPr>
        <w:rPr>
          <w:lang w:eastAsia="en-GB"/>
        </w:rPr>
      </w:pPr>
    </w:p>
    <w:p w14:paraId="5A928E74" w14:textId="77777777" w:rsidR="00C65774" w:rsidRDefault="006C3B03" w:rsidP="00C65774">
      <w:pPr>
        <w:rPr>
          <w:szCs w:val="22"/>
        </w:rPr>
      </w:pPr>
      <w:r w:rsidRPr="00C65774">
        <w:rPr>
          <w:szCs w:val="22"/>
        </w:rPr>
        <w:t xml:space="preserve">We focused on the whole population of children in 2018 AEDC for all analyses in this report. However, as shown in the literature, large disparities exist between some priority population subgroups (e.g., children from an Aboriginal or Torres Strait Islander background, children from culturally and linguistically diverse backgrounds or refugee backgrounds) and those not. It would be valuable in future to examine the distribution of child-level disadvantage indicators and their relationships with developmental vulnerability in these </w:t>
      </w:r>
      <w:r w:rsidRPr="00C65774">
        <w:rPr>
          <w:b/>
          <w:bCs/>
          <w:szCs w:val="22"/>
        </w:rPr>
        <w:t>subgroup populations</w:t>
      </w:r>
      <w:r w:rsidRPr="00C65774">
        <w:rPr>
          <w:szCs w:val="22"/>
        </w:rPr>
        <w:t xml:space="preserve">. </w:t>
      </w:r>
    </w:p>
    <w:p w14:paraId="429C7FE7" w14:textId="77777777" w:rsidR="00C65774" w:rsidRPr="00C65774" w:rsidRDefault="00C65774" w:rsidP="00C65774">
      <w:pPr>
        <w:rPr>
          <w:szCs w:val="22"/>
        </w:rPr>
      </w:pPr>
    </w:p>
    <w:p w14:paraId="10E91E44" w14:textId="1567DC0B" w:rsidR="006C3B03" w:rsidRDefault="00737B3A" w:rsidP="00C65774">
      <w:r w:rsidRPr="008F1F93">
        <w:rPr>
          <w:szCs w:val="22"/>
        </w:rPr>
        <w:t>While children being from an Aboriginal or Torres Strait Islander background and other priority population indicators were not the strongest predictors of DV1 in this study, there is overwhelming evidence that the Indigenous population face</w:t>
      </w:r>
      <w:r w:rsidR="00EB5FA1" w:rsidRPr="00C65774">
        <w:rPr>
          <w:szCs w:val="22"/>
        </w:rPr>
        <w:t>s</w:t>
      </w:r>
      <w:r w:rsidRPr="008F1F93">
        <w:rPr>
          <w:szCs w:val="22"/>
        </w:rPr>
        <w:t xml:space="preserve"> the greatest inequities across all indicators. Thus, the priority population indicator findings should be interpreted</w:t>
      </w:r>
      <w:r w:rsidRPr="00C65774">
        <w:rPr>
          <w:color w:val="000000" w:themeColor="text1"/>
          <w:szCs w:val="22"/>
        </w:rPr>
        <w:t xml:space="preserve"> with caution.</w:t>
      </w:r>
      <w:r w:rsidR="00FB5E48" w:rsidRPr="00C65774">
        <w:rPr>
          <w:color w:val="000000" w:themeColor="text1"/>
          <w:szCs w:val="22"/>
        </w:rPr>
        <w:t xml:space="preserve"> </w:t>
      </w:r>
      <w:r w:rsidR="004E0851" w:rsidRPr="00C65774">
        <w:rPr>
          <w:szCs w:val="22"/>
        </w:rPr>
        <w:t>W</w:t>
      </w:r>
      <w:r w:rsidR="006C3B03" w:rsidRPr="00C65774">
        <w:rPr>
          <w:szCs w:val="22"/>
        </w:rPr>
        <w:t xml:space="preserve">e examined the distribution of </w:t>
      </w:r>
      <w:r w:rsidR="00FA631D" w:rsidRPr="00C65774">
        <w:rPr>
          <w:szCs w:val="22"/>
        </w:rPr>
        <w:t xml:space="preserve">separate </w:t>
      </w:r>
      <w:r w:rsidR="006C3B03" w:rsidRPr="00C65774">
        <w:rPr>
          <w:szCs w:val="22"/>
        </w:rPr>
        <w:t>child-level disadvantage or priority population indicators</w:t>
      </w:r>
      <w:r w:rsidR="00FA631D" w:rsidRPr="00C65774">
        <w:rPr>
          <w:szCs w:val="22"/>
        </w:rPr>
        <w:t xml:space="preserve"> with </w:t>
      </w:r>
      <w:r w:rsidR="00B14533" w:rsidRPr="00C65774">
        <w:rPr>
          <w:szCs w:val="22"/>
        </w:rPr>
        <w:t xml:space="preserve">children’s </w:t>
      </w:r>
      <w:r w:rsidR="00FA631D" w:rsidRPr="00C65774">
        <w:rPr>
          <w:szCs w:val="22"/>
        </w:rPr>
        <w:t>developmental vulnerability</w:t>
      </w:r>
      <w:r w:rsidR="00B14533" w:rsidRPr="00C65774">
        <w:rPr>
          <w:szCs w:val="22"/>
        </w:rPr>
        <w:t xml:space="preserve"> outcome</w:t>
      </w:r>
      <w:r w:rsidR="00ED49E2" w:rsidRPr="00C65774">
        <w:rPr>
          <w:szCs w:val="22"/>
        </w:rPr>
        <w:t>s</w:t>
      </w:r>
      <w:r w:rsidR="006C3B03" w:rsidRPr="00C65774">
        <w:rPr>
          <w:szCs w:val="22"/>
        </w:rPr>
        <w:t xml:space="preserve">. It would be </w:t>
      </w:r>
      <w:r w:rsidR="003F1923" w:rsidRPr="00C65774">
        <w:rPr>
          <w:szCs w:val="22"/>
        </w:rPr>
        <w:t>importan</w:t>
      </w:r>
      <w:r w:rsidR="00B14533" w:rsidRPr="00C65774">
        <w:rPr>
          <w:szCs w:val="22"/>
        </w:rPr>
        <w:t>t</w:t>
      </w:r>
      <w:r w:rsidR="003F1923" w:rsidRPr="00C65774">
        <w:rPr>
          <w:szCs w:val="22"/>
        </w:rPr>
        <w:t xml:space="preserve"> </w:t>
      </w:r>
      <w:r w:rsidR="006C3B03" w:rsidRPr="00C65774">
        <w:rPr>
          <w:szCs w:val="22"/>
        </w:rPr>
        <w:t xml:space="preserve">to look </w:t>
      </w:r>
      <w:r w:rsidR="00B14533" w:rsidRPr="00C65774">
        <w:rPr>
          <w:szCs w:val="22"/>
        </w:rPr>
        <w:t xml:space="preserve">at the </w:t>
      </w:r>
      <w:r w:rsidR="00B14533" w:rsidRPr="00C65774">
        <w:rPr>
          <w:b/>
          <w:bCs/>
          <w:szCs w:val="22"/>
        </w:rPr>
        <w:t>interplay</w:t>
      </w:r>
      <w:r w:rsidR="00B14533" w:rsidRPr="00C65774">
        <w:rPr>
          <w:szCs w:val="22"/>
        </w:rPr>
        <w:t xml:space="preserve"> between</w:t>
      </w:r>
      <w:r w:rsidR="006C3B03" w:rsidRPr="00C65774">
        <w:rPr>
          <w:szCs w:val="22"/>
        </w:rPr>
        <w:t xml:space="preserve"> child-level disadvantage indicators and priority population indicators </w:t>
      </w:r>
      <w:r w:rsidR="00B14533" w:rsidRPr="00C65774">
        <w:rPr>
          <w:szCs w:val="22"/>
        </w:rPr>
        <w:t xml:space="preserve">together </w:t>
      </w:r>
      <w:r w:rsidR="006C3B03" w:rsidRPr="00C65774">
        <w:rPr>
          <w:szCs w:val="22"/>
        </w:rPr>
        <w:t xml:space="preserve">and </w:t>
      </w:r>
      <w:r w:rsidR="00187F89" w:rsidRPr="00C65774">
        <w:rPr>
          <w:szCs w:val="22"/>
        </w:rPr>
        <w:t xml:space="preserve">evaluate </w:t>
      </w:r>
      <w:r w:rsidR="006C3B03" w:rsidRPr="00C65774">
        <w:rPr>
          <w:szCs w:val="22"/>
        </w:rPr>
        <w:t xml:space="preserve">how they </w:t>
      </w:r>
      <w:r w:rsidR="00B14533" w:rsidRPr="00C65774">
        <w:rPr>
          <w:szCs w:val="22"/>
        </w:rPr>
        <w:t xml:space="preserve">may </w:t>
      </w:r>
      <w:r w:rsidR="006C3B03" w:rsidRPr="00C65774">
        <w:rPr>
          <w:szCs w:val="22"/>
        </w:rPr>
        <w:t>contribute to children’s developmental vulnerability.</w:t>
      </w:r>
      <w:r w:rsidR="007F4C9E" w:rsidRPr="00C65774">
        <w:rPr>
          <w:szCs w:val="22"/>
        </w:rPr>
        <w:fldChar w:fldCharType="begin"/>
      </w:r>
      <w:r w:rsidR="002B0EBB" w:rsidRPr="00C65774">
        <w:rPr>
          <w:szCs w:val="22"/>
        </w:rPr>
        <w:instrText xml:space="preserve"> ADDIN EN.CITE &lt;EndNote&gt;&lt;Cite&gt;&lt;Author&gt;Bronfenbrenner&lt;/Author&gt;&lt;Year&gt;1986&lt;/Year&gt;&lt;RecNum&gt;3284&lt;/RecNum&gt;&lt;DisplayText&gt;&lt;style face="superscript"&gt;37,38&lt;/style&gt;&lt;/DisplayText&gt;&lt;record&gt;&lt;rec-number&gt;3284&lt;/rec-number&gt;&lt;foreign-keys&gt;&lt;key app="EN" db-id="22dx5xz5vrrv9jet0d452rf8t2xfaxfew0xr" timestamp="1663134301" guid="a07af4df-f35a-4fd7-bcab-89270448dc71"&gt;3284&lt;/key&gt;&lt;/foreign-keys&gt;&lt;ref-type name="Journal Article"&gt;17&lt;/ref-type&gt;&lt;contributors&gt;&lt;authors&gt;&lt;author&gt;Bronfenbrenner, U.&lt;/author&gt;&lt;/authors&gt;&lt;/contributors&gt;&lt;titles&gt;&lt;title&gt;Ecology of the family as a context for human development: Research perspectives&lt;/title&gt;&lt;secondary-title&gt;Developmental Psychology&lt;/secondary-title&gt;&lt;/titles&gt;&lt;periodical&gt;&lt;full-title&gt;Developmental Psychology&lt;/full-title&gt;&lt;/periodical&gt;&lt;pages&gt;723-742&lt;/pages&gt;&lt;volume&gt;22&lt;/volume&gt;&lt;dates&gt;&lt;year&gt;1986&lt;/year&gt;&lt;/dates&gt;&lt;label&gt;CCC&lt;/label&gt;&lt;urls&gt;&lt;/urls&gt;&lt;/record&gt;&lt;/Cite&gt;&lt;Cite&gt;&lt;Author&gt;Earls&lt;/Author&gt;&lt;Year&gt;2001&lt;/Year&gt;&lt;RecNum&gt;2852&lt;/RecNum&gt;&lt;record&gt;&lt;rec-number&gt;2852&lt;/rec-number&gt;&lt;foreign-keys&gt;&lt;key app="EN" db-id="22dx5xz5vrrv9jet0d452rf8t2xfaxfew0xr" timestamp="1663133858" guid="db2bffa0-660e-4826-b41d-34951f833845"&gt;2852&lt;/key&gt;&lt;/foreign-keys&gt;&lt;ref-type name="Journal Article"&gt;17&lt;/ref-type&gt;&lt;contributors&gt;&lt;authors&gt;&lt;author&gt;Earls, F.&lt;/author&gt;&lt;author&gt;Carlson, M. &lt;/author&gt;&lt;/authors&gt;&lt;/contributors&gt;&lt;titles&gt;&lt;title&gt;The social ecology of child health and wellbeing&lt;/title&gt;&lt;secondary-title&gt;Annual Review of Public Health&lt;/secondary-title&gt;&lt;/titles&gt;&lt;periodical&gt;&lt;full-title&gt;Annual review of public health&lt;/full-title&gt;&lt;/periodical&gt;&lt;pages&gt;143-166&lt;/pages&gt;&lt;volume&gt;22&lt;/volume&gt;&lt;dates&gt;&lt;year&gt;2001&lt;/year&gt;&lt;/dates&gt;&lt;label&gt;CCC&lt;/label&gt;&lt;urls&gt;&lt;/urls&gt;&lt;/record&gt;&lt;/Cite&gt;&lt;/EndNote&gt;</w:instrText>
      </w:r>
      <w:r w:rsidR="007F4C9E" w:rsidRPr="00C65774">
        <w:rPr>
          <w:szCs w:val="22"/>
        </w:rPr>
        <w:fldChar w:fldCharType="separate"/>
      </w:r>
      <w:r w:rsidR="002B0EBB" w:rsidRPr="00C65774">
        <w:rPr>
          <w:noProof/>
          <w:szCs w:val="22"/>
          <w:vertAlign w:val="superscript"/>
        </w:rPr>
        <w:t>37,38</w:t>
      </w:r>
      <w:r w:rsidR="007F4C9E" w:rsidRPr="00C65774">
        <w:rPr>
          <w:szCs w:val="22"/>
        </w:rPr>
        <w:fldChar w:fldCharType="end"/>
      </w:r>
      <w:r w:rsidR="007F4C9E" w:rsidRPr="00C65774">
        <w:t xml:space="preserve"> </w:t>
      </w:r>
    </w:p>
    <w:p w14:paraId="7566EB15" w14:textId="77777777" w:rsidR="00C65774" w:rsidRPr="00C65774" w:rsidRDefault="00C65774" w:rsidP="00C65774">
      <w:pPr>
        <w:rPr>
          <w:szCs w:val="22"/>
        </w:rPr>
      </w:pPr>
    </w:p>
    <w:p w14:paraId="5A3ACED3" w14:textId="77777777" w:rsidR="006C3B03" w:rsidRDefault="006C3B03" w:rsidP="00C65774">
      <w:pPr>
        <w:rPr>
          <w:szCs w:val="22"/>
        </w:rPr>
      </w:pPr>
      <w:r w:rsidRPr="00C65774">
        <w:rPr>
          <w:szCs w:val="22"/>
        </w:rPr>
        <w:t xml:space="preserve">Future research may consider monitoring the distribution of child-level disadvantage indicators over time and examining the relationship between trajectories of child-level disadvantage and children’s developmental vulnerability. The developmental </w:t>
      </w:r>
      <w:r w:rsidRPr="00C65774">
        <w:rPr>
          <w:b/>
          <w:bCs/>
          <w:szCs w:val="22"/>
        </w:rPr>
        <w:t xml:space="preserve">trajectories </w:t>
      </w:r>
      <w:r w:rsidRPr="00C65774">
        <w:rPr>
          <w:szCs w:val="22"/>
        </w:rPr>
        <w:t>approach can help to map the developmental course of child disadvantage, inform the role of cumulative disadvantage, and assess heterogeneity in response to interventions.</w:t>
      </w:r>
    </w:p>
    <w:p w14:paraId="72C4CAAD" w14:textId="77777777" w:rsidR="00C65774" w:rsidRPr="00C65774" w:rsidRDefault="00C65774" w:rsidP="00C65774">
      <w:pPr>
        <w:rPr>
          <w:szCs w:val="22"/>
        </w:rPr>
      </w:pPr>
    </w:p>
    <w:p w14:paraId="1D1D505E" w14:textId="03F99967" w:rsidR="006C3B03" w:rsidRDefault="006C3B03" w:rsidP="00C65774">
      <w:pPr>
        <w:rPr>
          <w:szCs w:val="22"/>
        </w:rPr>
      </w:pPr>
      <w:r w:rsidRPr="00C65774">
        <w:rPr>
          <w:szCs w:val="22"/>
        </w:rPr>
        <w:t xml:space="preserve">It would be </w:t>
      </w:r>
      <w:r w:rsidR="003F1923" w:rsidRPr="00C65774">
        <w:rPr>
          <w:szCs w:val="22"/>
        </w:rPr>
        <w:t xml:space="preserve">worthwhile </w:t>
      </w:r>
      <w:r w:rsidRPr="00C65774">
        <w:rPr>
          <w:szCs w:val="22"/>
        </w:rPr>
        <w:t>to examine and compare how a model with multiple indicators from one lens (e.g., sociodemographic) would perform relative to models with indicators across each of the lens</w:t>
      </w:r>
      <w:r w:rsidR="004A6037" w:rsidRPr="00C65774">
        <w:rPr>
          <w:szCs w:val="22"/>
        </w:rPr>
        <w:t>es</w:t>
      </w:r>
      <w:r w:rsidRPr="00C65774">
        <w:rPr>
          <w:szCs w:val="22"/>
        </w:rPr>
        <w:t xml:space="preserve"> to predict children who are at the highest risk of developmental vulnerability. This w</w:t>
      </w:r>
      <w:r w:rsidR="00EB5FA1" w:rsidRPr="00C65774">
        <w:rPr>
          <w:szCs w:val="22"/>
        </w:rPr>
        <w:t>ould</w:t>
      </w:r>
      <w:r w:rsidRPr="00C65774">
        <w:rPr>
          <w:szCs w:val="22"/>
        </w:rPr>
        <w:t xml:space="preserve"> help to check the validity of the</w:t>
      </w:r>
      <w:r w:rsidR="00187F89" w:rsidRPr="00C65774">
        <w:rPr>
          <w:szCs w:val="22"/>
        </w:rPr>
        <w:t xml:space="preserve"> </w:t>
      </w:r>
      <w:r w:rsidR="00187F89" w:rsidRPr="00C65774">
        <w:rPr>
          <w:b/>
          <w:bCs/>
          <w:szCs w:val="22"/>
        </w:rPr>
        <w:t>CCC</w:t>
      </w:r>
      <w:r w:rsidRPr="00C65774">
        <w:rPr>
          <w:b/>
          <w:bCs/>
          <w:szCs w:val="22"/>
        </w:rPr>
        <w:t xml:space="preserve"> multidimensional framework</w:t>
      </w:r>
      <w:r w:rsidRPr="00C65774">
        <w:rPr>
          <w:szCs w:val="22"/>
        </w:rPr>
        <w:t xml:space="preserve"> of child disadvantage</w:t>
      </w:r>
      <w:r w:rsidR="007F4C9E" w:rsidRPr="00C65774">
        <w:rPr>
          <w:szCs w:val="22"/>
        </w:rPr>
        <w:fldChar w:fldCharType="begin"/>
      </w:r>
      <w:r w:rsidR="008F0F75" w:rsidRPr="00C65774">
        <w:rPr>
          <w:szCs w:val="22"/>
        </w:rPr>
        <w:instrText xml:space="preserve"> ADDIN EN.CITE &lt;EndNote&gt;&lt;Cite&gt;&lt;Author&gt;Goldfeld&lt;/Author&gt;&lt;Year&gt;2018&lt;/Year&gt;&lt;RecNum&gt;4191&lt;/RecNum&gt;&lt;DisplayText&gt;&lt;style face="superscript"&gt;2&lt;/style&gt;&lt;/DisplayText&gt;&lt;record&gt;&lt;rec-number&gt;4191&lt;/rec-number&gt;&lt;foreign-keys&gt;&lt;key app="EN" db-id="22dx5xz5vrrv9jet0d452rf8t2xfaxfew0xr" timestamp="1663135719" guid="b246e0df-6f13-4dfa-a94b-0bcc89336f04"&gt;4191&lt;/key&gt;&lt;/foreign-keys&gt;&lt;ref-type name="Journal Article"&gt;17&lt;/ref-type&gt;&lt;contributors&gt;&lt;authors&gt;&lt;author&gt;Goldfeld, S&lt;/author&gt;&lt;author&gt;O&amp;apos;Connor, M&lt;/author&gt;&lt;author&gt;Chong, S&lt;/author&gt;&lt;author&gt;Gray, S&lt;/author&gt;&lt;author&gt;O&amp;apos;Connor, E&lt;/author&gt;&lt;author&gt;Woolfenden, S&lt;/author&gt;&lt;author&gt;Redmond, G&lt;/author&gt;&lt;author&gt;Williams, K&lt;/author&gt;&lt;author&gt;Mensah, F&lt;/author&gt;&lt;author&gt;Kvalsvig, A&lt;/author&gt;&lt;author&gt;Badland, H&lt;/author&gt;&lt;/authors&gt;&lt;/contributors&gt;&lt;titles&gt;&lt;title&gt;The impact of multidimensional disadvantage over childhood on developmental outcomes in Australia&lt;/title&gt;&lt;secondary-title&gt;International Journal of Epidemiology&lt;/secondary-title&gt;&lt;/titles&gt;&lt;periodical&gt;&lt;full-title&gt;International journal of epidemiology&lt;/full-title&gt;&lt;/periodical&gt;&lt;pages&gt;1485-1496&lt;/pages&gt;&lt;volume&gt;47&lt;/volume&gt;&lt;number&gt;5&lt;/number&gt;&lt;dates&gt;&lt;year&gt;2018&lt;/year&gt;&lt;/dates&gt;&lt;label&gt;CCC&lt;/label&gt;&lt;urls&gt;&lt;/urls&gt;&lt;electronic-resource-num&gt;https://doi.org/10.1093/ije/dyy087&lt;/electronic-resource-num&gt;&lt;/record&gt;&lt;/Cite&gt;&lt;/EndNote&gt;</w:instrText>
      </w:r>
      <w:r w:rsidR="007F4C9E" w:rsidRPr="00C65774">
        <w:rPr>
          <w:szCs w:val="22"/>
        </w:rPr>
        <w:fldChar w:fldCharType="separate"/>
      </w:r>
      <w:r w:rsidR="008F0F75" w:rsidRPr="00C65774">
        <w:rPr>
          <w:noProof/>
          <w:szCs w:val="22"/>
          <w:vertAlign w:val="superscript"/>
        </w:rPr>
        <w:t>2</w:t>
      </w:r>
      <w:r w:rsidR="007F4C9E" w:rsidRPr="00C65774">
        <w:rPr>
          <w:szCs w:val="22"/>
        </w:rPr>
        <w:fldChar w:fldCharType="end"/>
      </w:r>
      <w:r w:rsidRPr="00C65774">
        <w:rPr>
          <w:szCs w:val="22"/>
        </w:rPr>
        <w:t xml:space="preserve"> and inform the target population for interventions.</w:t>
      </w:r>
    </w:p>
    <w:p w14:paraId="0BD8648E" w14:textId="77777777" w:rsidR="00C65774" w:rsidRPr="00C65774" w:rsidRDefault="00C65774" w:rsidP="00C65774">
      <w:pPr>
        <w:rPr>
          <w:szCs w:val="22"/>
        </w:rPr>
      </w:pPr>
    </w:p>
    <w:p w14:paraId="39600922" w14:textId="4C7156DB" w:rsidR="006C3B03" w:rsidRPr="00C65774" w:rsidRDefault="006C3B03" w:rsidP="00C65774">
      <w:r w:rsidRPr="00C65774">
        <w:rPr>
          <w:szCs w:val="22"/>
        </w:rPr>
        <w:t xml:space="preserve">Causal modelling would be informative to specify and quantify causal pathways between disadvantage indicators and children’s developmental vulnerability more precisely. </w:t>
      </w:r>
      <w:r w:rsidR="006B61CB" w:rsidRPr="00C65774">
        <w:rPr>
          <w:szCs w:val="22"/>
        </w:rPr>
        <w:t>These</w:t>
      </w:r>
      <w:r w:rsidRPr="00C65774">
        <w:rPr>
          <w:szCs w:val="22"/>
        </w:rPr>
        <w:t xml:space="preserve"> methods can be used to model the extent to which intervening on different combinations of modifiable factors (e.g., preschool attendance, family income, maternal education, housing, mental health) could potentially reduce inequities in children’s developmental vulnerability. This in turn would help to further understand the </w:t>
      </w:r>
      <w:r w:rsidRPr="00C65774">
        <w:rPr>
          <w:b/>
          <w:bCs/>
          <w:szCs w:val="22"/>
        </w:rPr>
        <w:t>key drivers/mechanisms of developmental inequities</w:t>
      </w:r>
      <w:r w:rsidRPr="00C65774">
        <w:rPr>
          <w:szCs w:val="22"/>
        </w:rPr>
        <w:t xml:space="preserve"> that can be leveraged for more precise policy interventions.</w:t>
      </w:r>
    </w:p>
    <w:p w14:paraId="69FB0B93" w14:textId="77777777" w:rsidR="00B75AE3" w:rsidRPr="004A7F4E" w:rsidRDefault="00B75AE3" w:rsidP="00B75AE3">
      <w:pPr>
        <w:pStyle w:val="ListParagraph"/>
        <w:ind w:left="436"/>
        <w:rPr>
          <w:rFonts w:ascii="Source Sans Pro" w:hAnsi="Source Sans Pro"/>
        </w:rPr>
      </w:pPr>
    </w:p>
    <w:p w14:paraId="344B1DCA" w14:textId="4EB118F3" w:rsidR="006C3B03" w:rsidRDefault="006C3B03" w:rsidP="006C3B03">
      <w:pPr>
        <w:pStyle w:val="Heading5"/>
      </w:pPr>
      <w:r w:rsidRPr="008E0DD7">
        <w:t>Data and practice</w:t>
      </w:r>
    </w:p>
    <w:p w14:paraId="7B16F991" w14:textId="77777777" w:rsidR="00B75AE3" w:rsidRPr="00B75AE3" w:rsidRDefault="00B75AE3" w:rsidP="00B75AE3">
      <w:pPr>
        <w:rPr>
          <w:lang w:eastAsia="en-GB"/>
        </w:rPr>
      </w:pPr>
    </w:p>
    <w:p w14:paraId="4B59A3BD" w14:textId="1D256484" w:rsidR="00FF5F6E" w:rsidRDefault="006C3B03" w:rsidP="00FF5F6E">
      <w:pPr>
        <w:rPr>
          <w:szCs w:val="22"/>
        </w:rPr>
      </w:pPr>
      <w:r w:rsidRPr="008E0DD7">
        <w:rPr>
          <w:szCs w:val="22"/>
        </w:rPr>
        <w:lastRenderedPageBreak/>
        <w:t xml:space="preserve">It is important to consider how to refine and enhance </w:t>
      </w:r>
      <w:r w:rsidR="00564A6E" w:rsidRPr="008E0DD7">
        <w:rPr>
          <w:szCs w:val="22"/>
        </w:rPr>
        <w:t xml:space="preserve">measurement of </w:t>
      </w:r>
      <w:r w:rsidRPr="008E0DD7">
        <w:rPr>
          <w:szCs w:val="22"/>
        </w:rPr>
        <w:t>current indicators in existing data collections</w:t>
      </w:r>
      <w:r w:rsidR="00EB5FA1">
        <w:rPr>
          <w:szCs w:val="22"/>
        </w:rPr>
        <w:t>.</w:t>
      </w:r>
      <w:r w:rsidR="007725D8">
        <w:rPr>
          <w:szCs w:val="22"/>
        </w:rPr>
        <w:t xml:space="preserve"> </w:t>
      </w:r>
      <w:r w:rsidR="006F5B5D" w:rsidRPr="00FF5F6E">
        <w:rPr>
          <w:szCs w:val="22"/>
        </w:rPr>
        <w:t xml:space="preserve">For </w:t>
      </w:r>
      <w:r w:rsidR="007725D8">
        <w:rPr>
          <w:szCs w:val="22"/>
        </w:rPr>
        <w:t xml:space="preserve">example, for </w:t>
      </w:r>
      <w:r w:rsidR="006F5B5D" w:rsidRPr="00FF5F6E">
        <w:rPr>
          <w:szCs w:val="22"/>
        </w:rPr>
        <w:t>the</w:t>
      </w:r>
      <w:r w:rsidRPr="00FF5F6E">
        <w:rPr>
          <w:szCs w:val="22"/>
        </w:rPr>
        <w:t xml:space="preserve"> child disadvantage indicators within the geographic lens, we were limited to indicators at the household level. It may be of interest to explore </w:t>
      </w:r>
      <w:r w:rsidRPr="00FF5F6E">
        <w:rPr>
          <w:b/>
          <w:bCs/>
          <w:szCs w:val="22"/>
        </w:rPr>
        <w:t>geographic indicators</w:t>
      </w:r>
      <w:r w:rsidRPr="00FF5F6E">
        <w:rPr>
          <w:szCs w:val="22"/>
        </w:rPr>
        <w:t xml:space="preserve"> beyond the household level, such as transport to workplace in the Census.</w:t>
      </w:r>
      <w:r w:rsidR="00C142D1" w:rsidRPr="00FF5F6E">
        <w:t xml:space="preserve"> </w:t>
      </w:r>
      <w:r w:rsidR="00C142D1" w:rsidRPr="00FF5F6E">
        <w:rPr>
          <w:szCs w:val="22"/>
        </w:rPr>
        <w:fldChar w:fldCharType="begin">
          <w:fldData xml:space="preserve">PEVuZE5vdGU+PENpdGU+PEF1dGhvcj5WaWxsYW51ZXZhPC9BdXRob3I+PFllYXI+MjAyMjwvWWVh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</w:fldData>
        </w:fldChar>
      </w:r>
      <w:r w:rsidR="002B0EBB" w:rsidRPr="00FF5F6E">
        <w:rPr>
          <w:szCs w:val="22"/>
        </w:rPr>
        <w:instrText xml:space="preserve"> ADDIN EN.CITE </w:instrText>
      </w:r>
      <w:r w:rsidR="002B0EBB" w:rsidRPr="00FF5F6E">
        <w:rPr>
          <w:szCs w:val="22"/>
        </w:rPr>
        <w:fldChar w:fldCharType="begin">
          <w:fldData xml:space="preserve">PEVuZE5vdGU+PENpdGU+PEF1dGhvcj5WaWxsYW51ZXZhPC9BdXRob3I+PFllYXI+MjAyMjwvWWVh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</w:fldData>
        </w:fldChar>
      </w:r>
      <w:r w:rsidR="002B0EBB" w:rsidRPr="00FF5F6E">
        <w:rPr>
          <w:szCs w:val="22"/>
        </w:rPr>
        <w:instrText xml:space="preserve"> ADDIN EN.CITE.DATA </w:instrText>
      </w:r>
      <w:r w:rsidR="002B0EBB" w:rsidRPr="00FF5F6E">
        <w:rPr>
          <w:szCs w:val="22"/>
        </w:rPr>
      </w:r>
      <w:r w:rsidR="002B0EBB" w:rsidRPr="00FF5F6E">
        <w:rPr>
          <w:szCs w:val="22"/>
        </w:rPr>
        <w:fldChar w:fldCharType="end"/>
      </w:r>
      <w:r w:rsidR="00C142D1" w:rsidRPr="00FF5F6E">
        <w:rPr>
          <w:szCs w:val="22"/>
        </w:rPr>
      </w:r>
      <w:r w:rsidR="00C142D1" w:rsidRPr="00FF5F6E">
        <w:rPr>
          <w:szCs w:val="22"/>
        </w:rPr>
        <w:fldChar w:fldCharType="separate"/>
      </w:r>
      <w:r w:rsidR="002B0EBB" w:rsidRPr="00FF5F6E">
        <w:rPr>
          <w:noProof/>
          <w:szCs w:val="22"/>
          <w:vertAlign w:val="superscript"/>
        </w:rPr>
        <w:t>39</w:t>
      </w:r>
      <w:r w:rsidR="00C142D1" w:rsidRPr="00FF5F6E">
        <w:rPr>
          <w:szCs w:val="22"/>
        </w:rPr>
        <w:fldChar w:fldCharType="end"/>
      </w:r>
    </w:p>
    <w:p w14:paraId="320EE5C5" w14:textId="77777777" w:rsidR="00FF5F6E" w:rsidRDefault="00FF5F6E" w:rsidP="00FF5F6E">
      <w:pPr>
        <w:rPr>
          <w:szCs w:val="22"/>
        </w:rPr>
      </w:pPr>
    </w:p>
    <w:p w14:paraId="00493BD3" w14:textId="77777777" w:rsidR="00FF5F6E" w:rsidRDefault="006C3B03" w:rsidP="00FF5F6E">
      <w:pPr>
        <w:rPr>
          <w:bCs/>
          <w:szCs w:val="22"/>
          <w:lang w:val="en-US"/>
        </w:rPr>
      </w:pPr>
      <w:r w:rsidRPr="00FF5F6E">
        <w:rPr>
          <w:szCs w:val="22"/>
        </w:rPr>
        <w:t>Housing plays a significant role in shaping a child’s health and development.</w:t>
      </w:r>
      <w:r w:rsidR="00CC54A4" w:rsidRPr="00FF5F6E">
        <w:rPr>
          <w:szCs w:val="22"/>
        </w:rPr>
        <w:fldChar w:fldCharType="begin"/>
      </w:r>
      <w:r w:rsidR="002B0EBB" w:rsidRPr="00FF5F6E">
        <w:rPr>
          <w:szCs w:val="22"/>
        </w:rPr>
        <w:instrText xml:space="preserve"> ADDIN EN.CITE &lt;EndNote&gt;&lt;Cite&gt;&lt;Author&gt;Dunn&lt;/Author&gt;&lt;Year&gt;2020&lt;/Year&gt;&lt;RecNum&gt;5075&lt;/RecNum&gt;&lt;DisplayText&gt;&lt;style face="superscript"&gt;40&lt;/style&gt;&lt;/DisplayText&gt;&lt;record&gt;&lt;rec-number&gt;5075&lt;/rec-number&gt;&lt;foreign-keys&gt;&lt;key app="EN" db-id="22dx5xz5vrrv9jet0d452rf8t2xfaxfew0xr" timestamp="1663137506" guid="fd8582ec-5a56-49dd-b746-e7cc0ca78e20"&gt;5075&lt;/key&gt;&lt;/foreign-keys&gt;&lt;ref-type name="Journal Article"&gt;17&lt;/ref-type&gt;&lt;contributors&gt;&lt;authors&gt;&lt;author&gt;Dunn, James R.&lt;/author&gt;&lt;/authors&gt;&lt;/contributors&gt;&lt;titles&gt;&lt;title&gt;Housing and Healthy Child Development: Known and Potential Impacts of Interventions&lt;/title&gt;&lt;secondary-title&gt;Annual Review of Public Health&lt;/secondary-title&gt;&lt;/titles&gt;&lt;periodical&gt;&lt;full-title&gt;Annual review of public health&lt;/full-title&gt;&lt;/periodical&gt;&lt;pages&gt;381-396&lt;/pages&gt;&lt;volume&gt;41&lt;/volume&gt;&lt;number&gt;1&lt;/number&gt;&lt;dates&gt;&lt;year&gt;2020&lt;/year&gt;&lt;pub-dates&gt;&lt;date&gt;2020/04/02&lt;/date&gt;&lt;/pub-dates&gt;&lt;/dates&gt;&lt;publisher&gt;Annual Reviews&lt;/publisher&gt;&lt;isbn&gt;0163-7525&lt;/isbn&gt;&lt;urls&gt;&lt;related-urls&gt;&lt;url&gt;https://doi.org/10.1146/annurev-publhealth-040119-094050&lt;/url&gt;&lt;/related-urls&gt;&lt;/urls&gt;&lt;electronic-resource-num&gt;10.1146/annurev-publhealth-040119-094050&lt;/electronic-resource-num&gt;&lt;access-date&gt;2021/02/09&lt;/access-date&gt;&lt;/record&gt;&lt;/Cite&gt;&lt;/EndNote&gt;</w:instrText>
      </w:r>
      <w:r w:rsidR="00CC54A4" w:rsidRPr="00FF5F6E">
        <w:rPr>
          <w:szCs w:val="22"/>
        </w:rPr>
        <w:fldChar w:fldCharType="separate"/>
      </w:r>
      <w:r w:rsidR="002B0EBB" w:rsidRPr="00FF5F6E">
        <w:rPr>
          <w:noProof/>
          <w:szCs w:val="22"/>
          <w:vertAlign w:val="superscript"/>
        </w:rPr>
        <w:t>40</w:t>
      </w:r>
      <w:r w:rsidR="00CC54A4" w:rsidRPr="00FF5F6E">
        <w:rPr>
          <w:szCs w:val="22"/>
        </w:rPr>
        <w:fldChar w:fldCharType="end"/>
      </w:r>
      <w:r w:rsidRPr="00FF5F6E">
        <w:rPr>
          <w:szCs w:val="22"/>
        </w:rPr>
        <w:t xml:space="preserve"> In this report, we examined house crowding, dwelling type, tenure type, and residential mobility in the last five years. </w:t>
      </w:r>
      <w:r w:rsidR="006F5B5D" w:rsidRPr="00FF5F6E">
        <w:rPr>
          <w:bCs/>
          <w:szCs w:val="22"/>
          <w:lang w:val="en-US"/>
        </w:rPr>
        <w:t xml:space="preserve">We were limited to the 2016 Census data, which only had data on the amount of rent paid by household for occupied private dwellings. Housing stress is defined as lower-income households (lowest 40% of income) that spend more than 30% of gross income on housing costs. Future data collections may consider </w:t>
      </w:r>
      <w:r w:rsidR="008464A8" w:rsidRPr="00FF5F6E">
        <w:rPr>
          <w:b/>
          <w:szCs w:val="22"/>
          <w:lang w:val="en-US"/>
        </w:rPr>
        <w:t>other housing variables</w:t>
      </w:r>
      <w:r w:rsidR="00095569" w:rsidRPr="00FF5F6E">
        <w:rPr>
          <w:bCs/>
          <w:szCs w:val="22"/>
          <w:lang w:val="en-US"/>
        </w:rPr>
        <w:t xml:space="preserve"> e.g., h</w:t>
      </w:r>
      <w:r w:rsidR="006F5B5D" w:rsidRPr="00FF5F6E">
        <w:rPr>
          <w:bCs/>
          <w:szCs w:val="22"/>
          <w:lang w:val="en-US"/>
        </w:rPr>
        <w:t>ousing costs not only include rent payments, but also rate payments (e.g., water, council) and housing related mortgage payments.</w:t>
      </w:r>
    </w:p>
    <w:p w14:paraId="1116BF59" w14:textId="77777777" w:rsidR="00FF5F6E" w:rsidRDefault="00FF5F6E" w:rsidP="00FF5F6E">
      <w:pPr>
        <w:rPr>
          <w:bCs/>
          <w:szCs w:val="22"/>
          <w:lang w:val="en-US"/>
        </w:rPr>
      </w:pPr>
    </w:p>
    <w:p w14:paraId="553B5F05" w14:textId="38C7F932" w:rsidR="00FF5F6E" w:rsidRDefault="006C3B03" w:rsidP="00FF5F6E">
      <w:pPr>
        <w:rPr>
          <w:szCs w:val="22"/>
        </w:rPr>
      </w:pPr>
      <w:r w:rsidRPr="00FF5F6E">
        <w:rPr>
          <w:bCs/>
          <w:szCs w:val="22"/>
          <w:lang w:val="en-US"/>
        </w:rPr>
        <w:t xml:space="preserve">Currently, data on ethnicity is not routinely collected in Australia, except for Aboriginal and Torres Strait Islander status. Due to the complexity of </w:t>
      </w:r>
      <w:r w:rsidR="006F5B5D" w:rsidRPr="00FF5F6E">
        <w:rPr>
          <w:bCs/>
          <w:szCs w:val="22"/>
          <w:lang w:val="en-US"/>
        </w:rPr>
        <w:t xml:space="preserve">the </w:t>
      </w:r>
      <w:r w:rsidRPr="00FF5F6E">
        <w:rPr>
          <w:bCs/>
          <w:szCs w:val="22"/>
          <w:lang w:val="en-US"/>
        </w:rPr>
        <w:t xml:space="preserve">Census data, it is challenging to derive the indicator of </w:t>
      </w:r>
      <w:r w:rsidR="008525ED" w:rsidRPr="00FF5F6E">
        <w:rPr>
          <w:bCs/>
          <w:szCs w:val="22"/>
          <w:lang w:val="en-US"/>
        </w:rPr>
        <w:t>‘</w:t>
      </w:r>
      <w:r w:rsidRPr="00FF5F6E">
        <w:rPr>
          <w:bCs/>
          <w:szCs w:val="22"/>
          <w:lang w:val="en-US"/>
        </w:rPr>
        <w:t>child ancestry</w:t>
      </w:r>
      <w:r w:rsidR="008525ED" w:rsidRPr="00FF5F6E">
        <w:rPr>
          <w:bCs/>
          <w:szCs w:val="22"/>
          <w:lang w:val="en-US"/>
        </w:rPr>
        <w:t>’</w:t>
      </w:r>
      <w:r w:rsidRPr="00FF5F6E">
        <w:rPr>
          <w:bCs/>
          <w:szCs w:val="22"/>
          <w:lang w:val="en-US"/>
        </w:rPr>
        <w:t xml:space="preserve">. It would be valuable to examine children’s developmental vulnerability by </w:t>
      </w:r>
      <w:r w:rsidRPr="00FF5F6E">
        <w:rPr>
          <w:b/>
          <w:szCs w:val="22"/>
          <w:lang w:val="en-US"/>
        </w:rPr>
        <w:t>child ancestry</w:t>
      </w:r>
      <w:r w:rsidRPr="00FF5F6E">
        <w:rPr>
          <w:bCs/>
          <w:szCs w:val="22"/>
          <w:lang w:val="en-US"/>
        </w:rPr>
        <w:t xml:space="preserve"> through future early childhood data collections.</w:t>
      </w:r>
      <w:r w:rsidR="007725D8">
        <w:rPr>
          <w:bCs/>
          <w:szCs w:val="22"/>
          <w:lang w:val="en-US"/>
        </w:rPr>
        <w:t xml:space="preserve"> Further, c</w:t>
      </w:r>
      <w:proofErr w:type="spellStart"/>
      <w:r w:rsidR="3D99E024" w:rsidRPr="00FF5F6E">
        <w:rPr>
          <w:szCs w:val="22"/>
        </w:rPr>
        <w:t>ategorising</w:t>
      </w:r>
      <w:proofErr w:type="spellEnd"/>
      <w:r w:rsidR="45E5A7A4" w:rsidRPr="00FF5F6E">
        <w:rPr>
          <w:szCs w:val="22"/>
        </w:rPr>
        <w:t xml:space="preserve"> </w:t>
      </w:r>
      <w:r w:rsidR="008525ED" w:rsidRPr="00FF5F6E">
        <w:rPr>
          <w:szCs w:val="22"/>
        </w:rPr>
        <w:t>‘</w:t>
      </w:r>
      <w:r w:rsidR="45E5A7A4" w:rsidRPr="00FF5F6E">
        <w:rPr>
          <w:szCs w:val="22"/>
          <w:lang w:val="en-US"/>
        </w:rPr>
        <w:t>Australian</w:t>
      </w:r>
      <w:r w:rsidR="008525ED" w:rsidRPr="00FF5F6E">
        <w:rPr>
          <w:szCs w:val="22"/>
          <w:lang w:val="en-US"/>
        </w:rPr>
        <w:t>’</w:t>
      </w:r>
      <w:r w:rsidR="45E5A7A4" w:rsidRPr="00FF5F6E">
        <w:rPr>
          <w:szCs w:val="22"/>
          <w:lang w:val="en-US"/>
        </w:rPr>
        <w:t xml:space="preserve"> as parts of </w:t>
      </w:r>
      <w:r w:rsidR="008525ED" w:rsidRPr="00FF5F6E">
        <w:rPr>
          <w:szCs w:val="22"/>
          <w:lang w:val="en-US"/>
        </w:rPr>
        <w:t>‘</w:t>
      </w:r>
      <w:r w:rsidR="45E5A7A4" w:rsidRPr="00FF5F6E">
        <w:rPr>
          <w:szCs w:val="22"/>
          <w:lang w:val="en-US"/>
        </w:rPr>
        <w:t>Anglo-Celtic</w:t>
      </w:r>
      <w:r w:rsidR="008525ED" w:rsidRPr="00FF5F6E">
        <w:rPr>
          <w:szCs w:val="22"/>
          <w:lang w:val="en-US"/>
        </w:rPr>
        <w:t>’</w:t>
      </w:r>
      <w:r w:rsidR="45E5A7A4" w:rsidRPr="00FF5F6E">
        <w:rPr>
          <w:szCs w:val="22"/>
          <w:lang w:val="en-US"/>
        </w:rPr>
        <w:t xml:space="preserve"> groups is somewhat problematic because Australian is a nationality and not an ancestry or ethnicity.</w:t>
      </w:r>
      <w:r w:rsidR="00C142D1" w:rsidRPr="00FF5F6E">
        <w:rPr>
          <w:szCs w:val="22"/>
          <w:lang w:val="en-US"/>
        </w:rPr>
        <w:fldChar w:fldCharType="begin">
          <w:fldData xml:space="preserve">PEVuZE5vdGU+PENpdGU+PEF1dGhvcj5Qcmllc3Q8L0F1dGhvcj48WWVhcj4yMDIwPC9ZZWFyPjxS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</w:fldData>
        </w:fldChar>
      </w:r>
      <w:r w:rsidR="002B0EBB" w:rsidRPr="00FF5F6E">
        <w:rPr>
          <w:szCs w:val="22"/>
          <w:lang w:val="en-US"/>
        </w:rPr>
        <w:instrText xml:space="preserve"> ADDIN EN.CITE </w:instrText>
      </w:r>
      <w:r w:rsidR="002B0EBB" w:rsidRPr="00FF5F6E">
        <w:rPr>
          <w:szCs w:val="22"/>
          <w:lang w:val="en-US"/>
        </w:rPr>
        <w:fldChar w:fldCharType="begin">
          <w:fldData xml:space="preserve">PEVuZE5vdGU+PENpdGU+PEF1dGhvcj5Qcmllc3Q8L0F1dGhvcj48WWVhcj4yMDIwPC9ZZWFyPjxS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</w:fldData>
        </w:fldChar>
      </w:r>
      <w:r w:rsidR="002B0EBB" w:rsidRPr="00FF5F6E">
        <w:rPr>
          <w:szCs w:val="22"/>
          <w:lang w:val="en-US"/>
        </w:rPr>
        <w:instrText xml:space="preserve"> ADDIN EN.CITE.DATA </w:instrText>
      </w:r>
      <w:r w:rsidR="002B0EBB" w:rsidRPr="00FF5F6E">
        <w:rPr>
          <w:szCs w:val="22"/>
          <w:lang w:val="en-US"/>
        </w:rPr>
      </w:r>
      <w:r w:rsidR="002B0EBB" w:rsidRPr="00FF5F6E">
        <w:rPr>
          <w:szCs w:val="22"/>
          <w:lang w:val="en-US"/>
        </w:rPr>
        <w:fldChar w:fldCharType="end"/>
      </w:r>
      <w:r w:rsidR="00C142D1" w:rsidRPr="00FF5F6E">
        <w:rPr>
          <w:szCs w:val="22"/>
          <w:lang w:val="en-US"/>
        </w:rPr>
      </w:r>
      <w:r w:rsidR="00C142D1" w:rsidRPr="00FF5F6E">
        <w:rPr>
          <w:szCs w:val="22"/>
          <w:lang w:val="en-US"/>
        </w:rPr>
        <w:fldChar w:fldCharType="separate"/>
      </w:r>
      <w:r w:rsidR="002B0EBB" w:rsidRPr="00FF5F6E">
        <w:rPr>
          <w:noProof/>
          <w:szCs w:val="22"/>
          <w:vertAlign w:val="superscript"/>
          <w:lang w:val="en-US"/>
        </w:rPr>
        <w:t>13,41</w:t>
      </w:r>
      <w:r w:rsidR="00C142D1" w:rsidRPr="00FF5F6E">
        <w:rPr>
          <w:szCs w:val="22"/>
          <w:lang w:val="en-US"/>
        </w:rPr>
        <w:fldChar w:fldCharType="end"/>
      </w:r>
      <w:r w:rsidR="45E5A7A4" w:rsidRPr="00FF5F6E">
        <w:rPr>
          <w:szCs w:val="22"/>
          <w:lang w:val="en-US"/>
        </w:rPr>
        <w:t xml:space="preserve"> </w:t>
      </w:r>
      <w:r w:rsidR="00E95F48" w:rsidRPr="00FF5F6E">
        <w:rPr>
          <w:rFonts w:cs="Tahoma"/>
          <w:szCs w:val="22"/>
        </w:rPr>
        <w:t xml:space="preserve">Development of an ancestry </w:t>
      </w:r>
      <w:r w:rsidR="00B567E4" w:rsidRPr="00FF5F6E">
        <w:rPr>
          <w:rFonts w:cs="Tahoma"/>
          <w:szCs w:val="22"/>
        </w:rPr>
        <w:t xml:space="preserve">indicator </w:t>
      </w:r>
      <w:r w:rsidR="00E95F48" w:rsidRPr="00FF5F6E">
        <w:rPr>
          <w:rFonts w:cs="Tahoma"/>
          <w:szCs w:val="22"/>
        </w:rPr>
        <w:t xml:space="preserve">that more </w:t>
      </w:r>
      <w:r w:rsidR="00E95F48" w:rsidRPr="00FF5F6E">
        <w:rPr>
          <w:rFonts w:cs="Tahoma"/>
          <w:b/>
          <w:bCs/>
          <w:szCs w:val="22"/>
        </w:rPr>
        <w:t>accurately captures people</w:t>
      </w:r>
      <w:r w:rsidR="00EE1872" w:rsidRPr="00FF5F6E">
        <w:rPr>
          <w:rFonts w:cs="Tahoma"/>
          <w:b/>
          <w:bCs/>
          <w:szCs w:val="22"/>
        </w:rPr>
        <w:t>’</w:t>
      </w:r>
      <w:r w:rsidR="00E95F48" w:rsidRPr="00FF5F6E">
        <w:rPr>
          <w:rFonts w:cs="Tahoma"/>
          <w:b/>
          <w:bCs/>
          <w:szCs w:val="22"/>
        </w:rPr>
        <w:t>s diverse backgrounds</w:t>
      </w:r>
      <w:r w:rsidR="00E95F48" w:rsidRPr="00FF5F6E">
        <w:rPr>
          <w:rFonts w:cs="Tahoma"/>
          <w:szCs w:val="22"/>
        </w:rPr>
        <w:t xml:space="preserve"> needs to be prioritised</w:t>
      </w:r>
      <w:r w:rsidR="00B567E4" w:rsidRPr="00FF5F6E">
        <w:rPr>
          <w:rFonts w:cs="Tahoma"/>
          <w:szCs w:val="22"/>
        </w:rPr>
        <w:t>.</w:t>
      </w:r>
    </w:p>
    <w:p w14:paraId="0111D767" w14:textId="77777777" w:rsidR="00FF5F6E" w:rsidRDefault="00FF5F6E" w:rsidP="00FF5F6E">
      <w:pPr>
        <w:rPr>
          <w:szCs w:val="22"/>
        </w:rPr>
      </w:pPr>
    </w:p>
    <w:p w14:paraId="15AE2BAB" w14:textId="77777777" w:rsidR="00FF5F6E" w:rsidRDefault="6790EFB9" w:rsidP="00FF5F6E">
      <w:pPr>
        <w:rPr>
          <w:szCs w:val="22"/>
        </w:rPr>
      </w:pPr>
      <w:r w:rsidRPr="00FF5F6E">
        <w:rPr>
          <w:szCs w:val="22"/>
          <w:lang w:val="en-US"/>
        </w:rPr>
        <w:t xml:space="preserve">For </w:t>
      </w:r>
      <w:r w:rsidR="45E5A7A4" w:rsidRPr="00FF5F6E">
        <w:rPr>
          <w:szCs w:val="22"/>
          <w:lang w:val="en-US"/>
        </w:rPr>
        <w:t xml:space="preserve">parental highest education, we used data from 2018 AEDC, which was collected at the same </w:t>
      </w:r>
      <w:r w:rsidR="07BCAA0B" w:rsidRPr="00FF5F6E">
        <w:rPr>
          <w:szCs w:val="22"/>
          <w:lang w:val="en-US"/>
        </w:rPr>
        <w:t>time</w:t>
      </w:r>
      <w:r w:rsidR="2950E90D" w:rsidRPr="00FF5F6E">
        <w:rPr>
          <w:szCs w:val="22"/>
          <w:lang w:val="en-US"/>
        </w:rPr>
        <w:t xml:space="preserve"> </w:t>
      </w:r>
      <w:r w:rsidR="4E3CB0CC" w:rsidRPr="00FF5F6E">
        <w:rPr>
          <w:szCs w:val="22"/>
          <w:lang w:val="en-US"/>
        </w:rPr>
        <w:t xml:space="preserve">as </w:t>
      </w:r>
      <w:r w:rsidR="45E5A7A4" w:rsidRPr="00FF5F6E">
        <w:rPr>
          <w:szCs w:val="22"/>
          <w:lang w:val="en-US"/>
        </w:rPr>
        <w:t xml:space="preserve">the outcome assessment. While data on parental highest education are also available from 2016 Census (i.e., at an earlier time before the outcome assessment), we </w:t>
      </w:r>
      <w:r w:rsidR="07BCAA0B" w:rsidRPr="00FF5F6E">
        <w:rPr>
          <w:szCs w:val="22"/>
          <w:lang w:val="en-US"/>
        </w:rPr>
        <w:t>were unable to</w:t>
      </w:r>
      <w:r w:rsidR="45E5A7A4" w:rsidRPr="00FF5F6E">
        <w:rPr>
          <w:szCs w:val="22"/>
          <w:lang w:val="en-US"/>
        </w:rPr>
        <w:t xml:space="preserve"> identify which </w:t>
      </w:r>
      <w:r w:rsidR="0E71CAE3" w:rsidRPr="00FF5F6E">
        <w:rPr>
          <w:szCs w:val="22"/>
          <w:lang w:val="en-US"/>
        </w:rPr>
        <w:t>adult</w:t>
      </w:r>
      <w:r w:rsidR="45E5A7A4" w:rsidRPr="00FF5F6E">
        <w:rPr>
          <w:szCs w:val="22"/>
          <w:lang w:val="en-US"/>
        </w:rPr>
        <w:t xml:space="preserve"> was the child’s parent</w:t>
      </w:r>
      <w:r w:rsidR="0E71CAE3" w:rsidRPr="00FF5F6E">
        <w:rPr>
          <w:szCs w:val="22"/>
          <w:lang w:val="en-US"/>
        </w:rPr>
        <w:t>s or primary carer</w:t>
      </w:r>
      <w:r w:rsidR="45E5A7A4" w:rsidRPr="00FF5F6E">
        <w:rPr>
          <w:szCs w:val="22"/>
          <w:lang w:val="en-US"/>
        </w:rPr>
        <w:t xml:space="preserve">. Future research may consider using more recently linked data with AEDC to indicate a more proximal source of </w:t>
      </w:r>
      <w:r w:rsidR="45E5A7A4" w:rsidRPr="00FF5F6E">
        <w:rPr>
          <w:b/>
          <w:bCs/>
          <w:szCs w:val="22"/>
          <w:lang w:val="en-US"/>
        </w:rPr>
        <w:t>parental highest education</w:t>
      </w:r>
      <w:r w:rsidR="001E1B86" w:rsidRPr="00FF5F6E">
        <w:rPr>
          <w:szCs w:val="22"/>
          <w:lang w:val="en-US"/>
        </w:rPr>
        <w:t xml:space="preserve">, such as </w:t>
      </w:r>
      <w:r w:rsidR="005B3BED" w:rsidRPr="00FF5F6E">
        <w:rPr>
          <w:szCs w:val="22"/>
          <w:lang w:val="en-US"/>
        </w:rPr>
        <w:t xml:space="preserve">data linkage with the </w:t>
      </w:r>
      <w:r w:rsidR="001E1B86" w:rsidRPr="00FF5F6E">
        <w:rPr>
          <w:szCs w:val="22"/>
          <w:lang w:val="en-US"/>
        </w:rPr>
        <w:t>Australian Census Longitudinal Dataset (ACLD)</w:t>
      </w:r>
      <w:r w:rsidR="003369E8" w:rsidRPr="00FF5F6E">
        <w:rPr>
          <w:szCs w:val="22"/>
          <w:lang w:val="en-US"/>
        </w:rPr>
        <w:t>, to better elucidate the relationships between parental education and child disadvantage.</w:t>
      </w:r>
    </w:p>
    <w:p w14:paraId="26A5FC1B" w14:textId="77777777" w:rsidR="00FF5F6E" w:rsidRDefault="00FF5F6E" w:rsidP="00FF5F6E">
      <w:pPr>
        <w:rPr>
          <w:szCs w:val="22"/>
        </w:rPr>
      </w:pPr>
    </w:p>
    <w:p w14:paraId="65E1D67E" w14:textId="759F04C1" w:rsidR="006C3B03" w:rsidRPr="00FF5F6E" w:rsidRDefault="006C3B03" w:rsidP="00FF5F6E">
      <w:pPr>
        <w:rPr>
          <w:szCs w:val="22"/>
        </w:rPr>
      </w:pPr>
      <w:r w:rsidRPr="00FF5F6E">
        <w:rPr>
          <w:bCs/>
          <w:szCs w:val="22"/>
          <w:lang w:val="en-US"/>
        </w:rPr>
        <w:t xml:space="preserve">The indicator </w:t>
      </w:r>
      <w:r w:rsidR="008525ED" w:rsidRPr="00FF5F6E">
        <w:rPr>
          <w:bCs/>
          <w:szCs w:val="22"/>
          <w:lang w:val="en-US"/>
        </w:rPr>
        <w:t>‘</w:t>
      </w:r>
      <w:r w:rsidRPr="00FF5F6E">
        <w:rPr>
          <w:bCs/>
          <w:szCs w:val="22"/>
          <w:lang w:val="en-US"/>
        </w:rPr>
        <w:t>unpaid childcare</w:t>
      </w:r>
      <w:r w:rsidR="008525ED" w:rsidRPr="00FF5F6E">
        <w:rPr>
          <w:bCs/>
          <w:szCs w:val="22"/>
          <w:lang w:val="en-US"/>
        </w:rPr>
        <w:t>’</w:t>
      </w:r>
      <w:r w:rsidRPr="00FF5F6E">
        <w:rPr>
          <w:bCs/>
          <w:szCs w:val="22"/>
          <w:lang w:val="en-US"/>
        </w:rPr>
        <w:t xml:space="preserve"> was derived from 2016 Census. In this report, we found that children</w:t>
      </w:r>
      <w:r w:rsidR="006F5B5D" w:rsidRPr="00FF5F6E">
        <w:rPr>
          <w:bCs/>
          <w:szCs w:val="22"/>
          <w:lang w:val="en-US"/>
        </w:rPr>
        <w:t xml:space="preserve"> with </w:t>
      </w:r>
      <w:r w:rsidRPr="00FF5F6E">
        <w:rPr>
          <w:bCs/>
          <w:szCs w:val="22"/>
          <w:lang w:val="en-US"/>
        </w:rPr>
        <w:t xml:space="preserve">parents </w:t>
      </w:r>
      <w:r w:rsidR="006F5B5D" w:rsidRPr="00FF5F6E">
        <w:rPr>
          <w:bCs/>
          <w:szCs w:val="22"/>
          <w:lang w:val="en-US"/>
        </w:rPr>
        <w:t xml:space="preserve">that were </w:t>
      </w:r>
      <w:r w:rsidRPr="00FF5F6E">
        <w:rPr>
          <w:bCs/>
          <w:szCs w:val="22"/>
          <w:lang w:val="en-US"/>
        </w:rPr>
        <w:t xml:space="preserve">provided unpaid childcare had lower rates of developmental vulnerability across five AEDC domains, suggesting unpaid childcare is a protective factor of developmental vulnerability. However, the role of unpaid childcare is complex and should be viewed in conjunction with </w:t>
      </w:r>
      <w:r w:rsidRPr="00FF5F6E">
        <w:rPr>
          <w:b/>
          <w:szCs w:val="22"/>
          <w:lang w:val="en-US"/>
        </w:rPr>
        <w:t xml:space="preserve">other </w:t>
      </w:r>
      <w:r w:rsidR="00925952" w:rsidRPr="00FF5F6E">
        <w:rPr>
          <w:b/>
          <w:szCs w:val="22"/>
          <w:lang w:val="en-US"/>
        </w:rPr>
        <w:t xml:space="preserve">family </w:t>
      </w:r>
      <w:r w:rsidRPr="00FF5F6E">
        <w:rPr>
          <w:b/>
          <w:szCs w:val="22"/>
          <w:lang w:val="en-US"/>
        </w:rPr>
        <w:t>factors</w:t>
      </w:r>
      <w:r w:rsidRPr="00FF5F6E">
        <w:rPr>
          <w:bCs/>
          <w:szCs w:val="22"/>
          <w:lang w:val="en-US"/>
        </w:rPr>
        <w:t xml:space="preserve"> such as single-income families, extended families, and lack of provision of paid childcare.</w:t>
      </w:r>
      <w:r w:rsidR="00C142D1" w:rsidRPr="00FF5F6E">
        <w:rPr>
          <w:bCs/>
          <w:szCs w:val="22"/>
          <w:lang w:val="en-US"/>
        </w:rPr>
        <w:fldChar w:fldCharType="begin">
          <w:fldData xml:space="preserve">PEVuZE5vdGU+PENpdGU+PEF1dGhvcj5OYWthbWljaGk8L0F1dGhvcj48WWVhcj4yMDIyPC9ZZWFy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==
</w:fldData>
        </w:fldChar>
      </w:r>
      <w:r w:rsidR="002B0EBB" w:rsidRPr="00FF5F6E">
        <w:rPr>
          <w:bCs/>
          <w:szCs w:val="22"/>
          <w:lang w:val="en-US"/>
        </w:rPr>
        <w:instrText xml:space="preserve"> ADDIN EN.CITE </w:instrText>
      </w:r>
      <w:r w:rsidR="002B0EBB" w:rsidRPr="00FF5F6E">
        <w:rPr>
          <w:bCs/>
          <w:szCs w:val="22"/>
          <w:lang w:val="en-US"/>
        </w:rPr>
        <w:fldChar w:fldCharType="begin">
          <w:fldData xml:space="preserve">PEVuZE5vdGU+PENpdGU+PEF1dGhvcj5OYWthbWljaGk8L0F1dGhvcj48WWVhcj4yMDIyPC9ZZWFy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==
</w:fldData>
        </w:fldChar>
      </w:r>
      <w:r w:rsidR="002B0EBB" w:rsidRPr="00FF5F6E">
        <w:rPr>
          <w:bCs/>
          <w:szCs w:val="22"/>
          <w:lang w:val="en-US"/>
        </w:rPr>
        <w:instrText xml:space="preserve"> ADDIN EN.CITE.DATA </w:instrText>
      </w:r>
      <w:r w:rsidR="002B0EBB" w:rsidRPr="00FF5F6E">
        <w:rPr>
          <w:bCs/>
          <w:szCs w:val="22"/>
          <w:lang w:val="en-US"/>
        </w:rPr>
      </w:r>
      <w:r w:rsidR="002B0EBB" w:rsidRPr="00FF5F6E">
        <w:rPr>
          <w:bCs/>
          <w:szCs w:val="22"/>
          <w:lang w:val="en-US"/>
        </w:rPr>
        <w:fldChar w:fldCharType="end"/>
      </w:r>
      <w:r w:rsidR="00C142D1" w:rsidRPr="00FF5F6E">
        <w:rPr>
          <w:bCs/>
          <w:szCs w:val="22"/>
          <w:lang w:val="en-US"/>
        </w:rPr>
      </w:r>
      <w:r w:rsidR="00C142D1" w:rsidRPr="00FF5F6E">
        <w:rPr>
          <w:bCs/>
          <w:szCs w:val="22"/>
          <w:lang w:val="en-US"/>
        </w:rPr>
        <w:fldChar w:fldCharType="separate"/>
      </w:r>
      <w:r w:rsidR="002B0EBB" w:rsidRPr="00FF5F6E">
        <w:rPr>
          <w:bCs/>
          <w:noProof/>
          <w:szCs w:val="22"/>
          <w:vertAlign w:val="superscript"/>
          <w:lang w:val="en-US"/>
        </w:rPr>
        <w:t>42,43</w:t>
      </w:r>
      <w:r w:rsidR="00C142D1" w:rsidRPr="00FF5F6E">
        <w:rPr>
          <w:bCs/>
          <w:szCs w:val="22"/>
          <w:lang w:val="en-US"/>
        </w:rPr>
        <w:fldChar w:fldCharType="end"/>
      </w:r>
      <w:r w:rsidRPr="00FF5F6E">
        <w:rPr>
          <w:bCs/>
          <w:szCs w:val="22"/>
          <w:lang w:val="en-US"/>
        </w:rPr>
        <w:t xml:space="preserve"> </w:t>
      </w:r>
    </w:p>
    <w:p w14:paraId="5FF795B7" w14:textId="77777777" w:rsidR="004E0851" w:rsidRPr="008E0DD7" w:rsidRDefault="004E0851" w:rsidP="004E0851">
      <w:pPr>
        <w:pStyle w:val="ListParagraph"/>
        <w:ind w:left="436"/>
        <w:rPr>
          <w:rFonts w:ascii="Source Sans Pro" w:hAnsi="Source Sans Pro"/>
          <w:bCs/>
          <w:sz w:val="22"/>
          <w:szCs w:val="22"/>
          <w:lang w:val="en-US"/>
        </w:rPr>
      </w:pPr>
    </w:p>
    <w:p w14:paraId="67107F56" w14:textId="77777777" w:rsidR="00FF5F6E" w:rsidRDefault="006C3B03" w:rsidP="00FF5F6E">
      <w:pPr>
        <w:pStyle w:val="Heading5"/>
      </w:pPr>
      <w:r w:rsidRPr="008E0DD7">
        <w:lastRenderedPageBreak/>
        <w:t>Policy</w:t>
      </w:r>
    </w:p>
    <w:p w14:paraId="502E7A5C" w14:textId="77777777" w:rsidR="00FF5F6E" w:rsidRDefault="00BA0340" w:rsidP="00FF5F6E">
      <w:pPr>
        <w:pStyle w:val="Heading5"/>
        <w:rPr>
          <w:color w:val="auto"/>
          <w:sz w:val="22"/>
          <w:szCs w:val="22"/>
        </w:rPr>
      </w:pPr>
      <w:r w:rsidRPr="00FF5F6E">
        <w:rPr>
          <w:color w:val="auto"/>
          <w:sz w:val="22"/>
          <w:szCs w:val="22"/>
        </w:rPr>
        <w:t xml:space="preserve">While a range of child-level disadvantage indicators have been collected and used in government-based administrative datasets (e.g., AEDC, Census, MBS/PBS), they have some limitations and challenges </w:t>
      </w:r>
      <w:r w:rsidR="003C1F8B" w:rsidRPr="00FF5F6E">
        <w:rPr>
          <w:color w:val="auto"/>
          <w:sz w:val="22"/>
          <w:szCs w:val="22"/>
        </w:rPr>
        <w:t>which may be difficult to implement</w:t>
      </w:r>
      <w:r w:rsidRPr="00FF5F6E">
        <w:rPr>
          <w:color w:val="auto"/>
          <w:sz w:val="22"/>
          <w:szCs w:val="22"/>
        </w:rPr>
        <w:t xml:space="preserve"> into practice. When making informed policy decisions regarding the use of these indicators</w:t>
      </w:r>
      <w:r w:rsidR="003C1F8B" w:rsidRPr="00FF5F6E">
        <w:rPr>
          <w:color w:val="auto"/>
          <w:sz w:val="22"/>
          <w:szCs w:val="22"/>
        </w:rPr>
        <w:t xml:space="preserve"> identified in this work</w:t>
      </w:r>
      <w:r w:rsidRPr="00FF5F6E">
        <w:rPr>
          <w:color w:val="auto"/>
          <w:sz w:val="22"/>
          <w:szCs w:val="22"/>
        </w:rPr>
        <w:t xml:space="preserve">, governments should </w:t>
      </w:r>
      <w:r w:rsidR="003C1F8B" w:rsidRPr="00FF5F6E">
        <w:rPr>
          <w:color w:val="auto"/>
          <w:sz w:val="22"/>
          <w:szCs w:val="22"/>
        </w:rPr>
        <w:t xml:space="preserve">interpret </w:t>
      </w:r>
      <w:r w:rsidR="00B11B31" w:rsidRPr="00FF5F6E">
        <w:rPr>
          <w:color w:val="auto"/>
          <w:sz w:val="22"/>
          <w:szCs w:val="22"/>
        </w:rPr>
        <w:t xml:space="preserve">the findings </w:t>
      </w:r>
      <w:r w:rsidR="003C1F8B" w:rsidRPr="00FF5F6E">
        <w:rPr>
          <w:color w:val="auto"/>
          <w:sz w:val="22"/>
          <w:szCs w:val="22"/>
        </w:rPr>
        <w:t>with caution</w:t>
      </w:r>
      <w:r w:rsidRPr="00FF5F6E">
        <w:rPr>
          <w:color w:val="auto"/>
          <w:sz w:val="22"/>
          <w:szCs w:val="22"/>
        </w:rPr>
        <w:t xml:space="preserve"> and acknowledge the </w:t>
      </w:r>
      <w:r w:rsidRPr="00FF5F6E">
        <w:rPr>
          <w:b/>
          <w:bCs/>
          <w:color w:val="auto"/>
          <w:sz w:val="22"/>
          <w:szCs w:val="22"/>
        </w:rPr>
        <w:t>measurement limitations</w:t>
      </w:r>
      <w:r w:rsidRPr="00FF5F6E">
        <w:rPr>
          <w:color w:val="auto"/>
          <w:sz w:val="22"/>
          <w:szCs w:val="22"/>
        </w:rPr>
        <w:t xml:space="preserve">. </w:t>
      </w:r>
    </w:p>
    <w:p w14:paraId="5126FE0D" w14:textId="77777777" w:rsidR="00FF5F6E" w:rsidRDefault="00FF5F6E" w:rsidP="00FF5F6E">
      <w:pPr>
        <w:pStyle w:val="Heading5"/>
        <w:rPr>
          <w:color w:val="auto"/>
          <w:sz w:val="22"/>
          <w:szCs w:val="22"/>
        </w:rPr>
      </w:pPr>
    </w:p>
    <w:p w14:paraId="0CD9F285" w14:textId="58E8A4A5" w:rsidR="00FF5F6E" w:rsidRPr="00FF5F6E" w:rsidRDefault="001956FF" w:rsidP="00FF5F6E">
      <w:pPr>
        <w:pStyle w:val="Heading5"/>
        <w:rPr>
          <w:bCs/>
          <w:color w:val="auto"/>
          <w:sz w:val="22"/>
          <w:szCs w:val="22"/>
          <w:lang w:val="en-US"/>
        </w:rPr>
      </w:pPr>
      <w:r w:rsidRPr="00FF5F6E">
        <w:rPr>
          <w:color w:val="auto"/>
          <w:sz w:val="22"/>
          <w:szCs w:val="22"/>
        </w:rPr>
        <w:t>G</w:t>
      </w:r>
      <w:r w:rsidR="00BA0340" w:rsidRPr="00FF5F6E">
        <w:rPr>
          <w:color w:val="auto"/>
          <w:sz w:val="22"/>
          <w:szCs w:val="22"/>
        </w:rPr>
        <w:t xml:space="preserve">overnments need to consider </w:t>
      </w:r>
      <w:r w:rsidRPr="00FF5F6E">
        <w:rPr>
          <w:color w:val="auto"/>
          <w:sz w:val="22"/>
          <w:szCs w:val="22"/>
        </w:rPr>
        <w:t xml:space="preserve">the </w:t>
      </w:r>
      <w:r w:rsidRPr="00FF5F6E">
        <w:rPr>
          <w:b/>
          <w:bCs/>
          <w:color w:val="auto"/>
          <w:sz w:val="22"/>
          <w:szCs w:val="22"/>
        </w:rPr>
        <w:t>language</w:t>
      </w:r>
      <w:r w:rsidR="00A300A5" w:rsidRPr="00FF5F6E">
        <w:rPr>
          <w:color w:val="auto"/>
          <w:sz w:val="22"/>
          <w:szCs w:val="22"/>
        </w:rPr>
        <w:t xml:space="preserve"> that is used</w:t>
      </w:r>
      <w:r w:rsidRPr="00FF5F6E">
        <w:rPr>
          <w:color w:val="auto"/>
          <w:sz w:val="22"/>
          <w:szCs w:val="22"/>
        </w:rPr>
        <w:t xml:space="preserve"> and </w:t>
      </w:r>
      <w:r w:rsidR="00BA0340" w:rsidRPr="00FF5F6E">
        <w:rPr>
          <w:b/>
          <w:bCs/>
          <w:color w:val="auto"/>
          <w:sz w:val="22"/>
          <w:szCs w:val="22"/>
        </w:rPr>
        <w:t>not stigmatis</w:t>
      </w:r>
      <w:r w:rsidR="00A300A5" w:rsidRPr="00FF5F6E">
        <w:rPr>
          <w:b/>
          <w:bCs/>
          <w:color w:val="auto"/>
          <w:sz w:val="22"/>
          <w:szCs w:val="22"/>
        </w:rPr>
        <w:t>e</w:t>
      </w:r>
      <w:r w:rsidR="00BA0340" w:rsidRPr="00FF5F6E">
        <w:rPr>
          <w:b/>
          <w:bCs/>
          <w:color w:val="auto"/>
          <w:sz w:val="22"/>
          <w:szCs w:val="22"/>
        </w:rPr>
        <w:t xml:space="preserve"> children</w:t>
      </w:r>
      <w:r w:rsidRPr="00FF5F6E">
        <w:rPr>
          <w:color w:val="auto"/>
          <w:sz w:val="22"/>
          <w:szCs w:val="22"/>
        </w:rPr>
        <w:t xml:space="preserve"> when reporting on a negative outcome. For example,</w:t>
      </w:r>
      <w:r w:rsidR="00BA0340" w:rsidRPr="00FF5F6E">
        <w:rPr>
          <w:color w:val="auto"/>
          <w:sz w:val="22"/>
          <w:szCs w:val="22"/>
        </w:rPr>
        <w:t xml:space="preserve"> children experiencing disadvantage rather than disadvantaged children.</w:t>
      </w:r>
      <w:r w:rsidR="00A300A5" w:rsidRPr="00FF5F6E">
        <w:rPr>
          <w:bCs/>
          <w:color w:val="auto"/>
          <w:sz w:val="22"/>
          <w:szCs w:val="22"/>
          <w:lang w:val="en-US"/>
        </w:rPr>
        <w:t xml:space="preserve"> </w:t>
      </w:r>
    </w:p>
    <w:p w14:paraId="52AC64AB" w14:textId="77777777" w:rsidR="00FF5F6E" w:rsidRPr="00FF5F6E" w:rsidRDefault="00FF5F6E" w:rsidP="00FF5F6E">
      <w:pPr>
        <w:pStyle w:val="Heading5"/>
        <w:rPr>
          <w:bCs/>
          <w:color w:val="auto"/>
          <w:sz w:val="22"/>
          <w:szCs w:val="22"/>
          <w:lang w:val="en-US"/>
        </w:rPr>
      </w:pPr>
    </w:p>
    <w:p w14:paraId="060A41BE" w14:textId="77777777" w:rsidR="00FF5F6E" w:rsidRPr="00FF5F6E" w:rsidRDefault="00F92BF5" w:rsidP="00FF5F6E">
      <w:pPr>
        <w:pStyle w:val="Heading5"/>
        <w:rPr>
          <w:bCs/>
          <w:color w:val="auto"/>
          <w:sz w:val="22"/>
          <w:szCs w:val="22"/>
          <w:lang w:val="en-US"/>
        </w:rPr>
      </w:pPr>
      <w:r w:rsidRPr="00FF5F6E">
        <w:rPr>
          <w:bCs/>
          <w:color w:val="auto"/>
          <w:sz w:val="22"/>
          <w:szCs w:val="22"/>
          <w:lang w:val="en-US"/>
        </w:rPr>
        <w:t>Together our</w:t>
      </w:r>
      <w:r w:rsidR="006C3B03" w:rsidRPr="00FF5F6E">
        <w:rPr>
          <w:bCs/>
          <w:color w:val="auto"/>
          <w:sz w:val="22"/>
          <w:szCs w:val="22"/>
          <w:lang w:val="en-US"/>
        </w:rPr>
        <w:t xml:space="preserve"> findings confirm that childhood disadvantage has a lasting negative </w:t>
      </w:r>
      <w:r w:rsidRPr="00FF5F6E">
        <w:rPr>
          <w:bCs/>
          <w:color w:val="auto"/>
          <w:sz w:val="22"/>
          <w:szCs w:val="22"/>
          <w:lang w:val="en-US"/>
        </w:rPr>
        <w:t xml:space="preserve">impact </w:t>
      </w:r>
      <w:r w:rsidR="006C3B03" w:rsidRPr="00FF5F6E">
        <w:rPr>
          <w:bCs/>
          <w:color w:val="auto"/>
          <w:sz w:val="22"/>
          <w:szCs w:val="22"/>
          <w:lang w:val="en-US"/>
        </w:rPr>
        <w:t xml:space="preserve">on children’s health and development. Addressing childhood disadvantage should consider a </w:t>
      </w:r>
      <w:r w:rsidR="006C3B03" w:rsidRPr="00FF5F6E">
        <w:rPr>
          <w:b/>
          <w:color w:val="auto"/>
          <w:sz w:val="22"/>
          <w:szCs w:val="22"/>
          <w:lang w:val="en-US"/>
        </w:rPr>
        <w:t>social determinants framework</w:t>
      </w:r>
      <w:r w:rsidR="009C0936" w:rsidRPr="00FF5F6E">
        <w:rPr>
          <w:bCs/>
          <w:color w:val="auto"/>
          <w:sz w:val="22"/>
          <w:szCs w:val="22"/>
          <w:lang w:val="en-US"/>
        </w:rPr>
        <w:t xml:space="preserve"> as there is </w:t>
      </w:r>
      <w:r w:rsidR="006C3B03" w:rsidRPr="00FF5F6E">
        <w:rPr>
          <w:bCs/>
          <w:color w:val="auto"/>
          <w:sz w:val="22"/>
          <w:szCs w:val="22"/>
          <w:lang w:val="en-US"/>
        </w:rPr>
        <w:t xml:space="preserve">no one </w:t>
      </w:r>
      <w:r w:rsidRPr="00FF5F6E">
        <w:rPr>
          <w:bCs/>
          <w:color w:val="auto"/>
          <w:sz w:val="22"/>
          <w:szCs w:val="22"/>
          <w:lang w:val="en-US"/>
        </w:rPr>
        <w:t>‘silver bullet’</w:t>
      </w:r>
      <w:r w:rsidR="006C3B03" w:rsidRPr="00FF5F6E">
        <w:rPr>
          <w:bCs/>
          <w:color w:val="auto"/>
          <w:sz w:val="22"/>
          <w:szCs w:val="22"/>
          <w:lang w:val="en-US"/>
        </w:rPr>
        <w:t xml:space="preserve"> policy</w:t>
      </w:r>
      <w:r w:rsidR="009C0936" w:rsidRPr="00FF5F6E">
        <w:rPr>
          <w:bCs/>
          <w:color w:val="auto"/>
          <w:sz w:val="22"/>
          <w:szCs w:val="22"/>
          <w:lang w:val="en-US"/>
        </w:rPr>
        <w:t xml:space="preserve">, </w:t>
      </w:r>
      <w:r w:rsidR="006C3B03" w:rsidRPr="00FF5F6E">
        <w:rPr>
          <w:bCs/>
          <w:color w:val="auto"/>
          <w:sz w:val="22"/>
          <w:szCs w:val="22"/>
          <w:lang w:val="en-US"/>
        </w:rPr>
        <w:t>as part of the Early Years Strategy</w:t>
      </w:r>
      <w:r w:rsidR="009C0936" w:rsidRPr="00FF5F6E">
        <w:rPr>
          <w:bCs/>
          <w:color w:val="auto"/>
          <w:sz w:val="22"/>
          <w:szCs w:val="22"/>
          <w:lang w:val="en-US"/>
        </w:rPr>
        <w:t>,</w:t>
      </w:r>
      <w:r w:rsidR="00C142D1" w:rsidRPr="00FF5F6E">
        <w:rPr>
          <w:bCs/>
          <w:color w:val="auto"/>
          <w:sz w:val="22"/>
          <w:szCs w:val="22"/>
          <w:lang w:val="en-US"/>
        </w:rPr>
        <w:fldChar w:fldCharType="begin"/>
      </w:r>
      <w:r w:rsidR="002B0EBB" w:rsidRPr="00FF5F6E">
        <w:rPr>
          <w:bCs/>
          <w:color w:val="auto"/>
          <w:sz w:val="22"/>
          <w:szCs w:val="22"/>
          <w:lang w:val="en-US"/>
        </w:rPr>
        <w:instrText xml:space="preserve"> ADDIN EN.CITE &lt;EndNote&gt;&lt;Cite&gt;&lt;Author&gt;Australian Labor Party&lt;/Author&gt;&lt;Year&gt;2022&lt;/Year&gt;&lt;RecNum&gt;6203&lt;/RecNum&gt;&lt;DisplayText&gt;&lt;style face="superscript"&gt;44&lt;/style&gt;&lt;/DisplayText&gt;&lt;record&gt;&lt;rec-number&gt;6203&lt;/rec-number&gt;&lt;foreign-keys&gt;&lt;key app="EN" db-id="22dx5xz5vrrv9jet0d452rf8t2xfaxfew0xr" timestamp="1663203199" guid="4130efd2-73e4-43fa-92a7-83e0a168628e"&gt;6203&lt;/key&gt;&lt;/foreign-keys&gt;&lt;ref-type name="Web Page"&gt;12&lt;/ref-type&gt;&lt;contributors&gt;&lt;authors&gt;&lt;author&gt;Australian Labor Party,&lt;/author&gt;&lt;/authors&gt;&lt;/contributors&gt;&lt;titles&gt;&lt;title&gt;Early Years Strategy&lt;/title&gt;&lt;/titles&gt;&lt;dates&gt;&lt;year&gt;2022&lt;/year&gt;&lt;/dates&gt;&lt;pub-location&gt;Canberra, Australia&lt;/pub-location&gt;&lt;publisher&gt;Australian Labor Party&lt;/publisher&gt;&lt;urls&gt;&lt;related-urls&gt;&lt;url&gt;https://www.alp.org.au/policies/early-years-strategy&lt;/url&gt;&lt;/related-urls&gt;&lt;/urls&gt;&lt;custom1&gt;2022&lt;/custom1&gt;&lt;custom2&gt;30 August&lt;/custom2&gt;&lt;/record&gt;&lt;/Cite&gt;&lt;/EndNote&gt;</w:instrText>
      </w:r>
      <w:r w:rsidR="00C142D1" w:rsidRPr="00FF5F6E">
        <w:rPr>
          <w:bCs/>
          <w:color w:val="auto"/>
          <w:sz w:val="22"/>
          <w:szCs w:val="22"/>
          <w:lang w:val="en-US"/>
        </w:rPr>
        <w:fldChar w:fldCharType="separate"/>
      </w:r>
      <w:r w:rsidR="002B0EBB" w:rsidRPr="00FF5F6E">
        <w:rPr>
          <w:bCs/>
          <w:noProof/>
          <w:color w:val="auto"/>
          <w:sz w:val="22"/>
          <w:szCs w:val="22"/>
          <w:vertAlign w:val="superscript"/>
          <w:lang w:val="en-US"/>
        </w:rPr>
        <w:t>44</w:t>
      </w:r>
      <w:r w:rsidR="00C142D1" w:rsidRPr="00FF5F6E">
        <w:rPr>
          <w:bCs/>
          <w:color w:val="auto"/>
          <w:sz w:val="22"/>
          <w:szCs w:val="22"/>
          <w:lang w:val="en-US"/>
        </w:rPr>
        <w:fldChar w:fldCharType="end"/>
      </w:r>
      <w:r w:rsidR="006C3B03" w:rsidRPr="00FF5F6E">
        <w:rPr>
          <w:bCs/>
          <w:color w:val="auto"/>
          <w:sz w:val="22"/>
          <w:szCs w:val="22"/>
          <w:lang w:val="en-US"/>
        </w:rPr>
        <w:t xml:space="preserve"> that eliminates developmental inequities in children.</w:t>
      </w:r>
    </w:p>
    <w:p w14:paraId="3DB4C283" w14:textId="77777777" w:rsidR="00FF5F6E" w:rsidRPr="00FF5F6E" w:rsidRDefault="00FF5F6E" w:rsidP="00FF5F6E">
      <w:pPr>
        <w:pStyle w:val="Heading5"/>
        <w:rPr>
          <w:bCs/>
          <w:color w:val="auto"/>
          <w:sz w:val="22"/>
          <w:szCs w:val="22"/>
          <w:lang w:val="en-US"/>
        </w:rPr>
      </w:pPr>
    </w:p>
    <w:p w14:paraId="51D27AF3" w14:textId="3CD4556D" w:rsidR="00497B94" w:rsidRPr="00845712" w:rsidRDefault="00006ED5" w:rsidP="00845712">
      <w:pPr>
        <w:pStyle w:val="Heading5"/>
        <w:spacing w:line="259" w:lineRule="auto"/>
        <w:rPr>
          <w:color w:val="auto"/>
          <w:sz w:val="22"/>
          <w:szCs w:val="22"/>
          <w:lang w:val="en-US"/>
        </w:rPr>
      </w:pPr>
      <w:proofErr w:type="spellStart"/>
      <w:r w:rsidRPr="36D3424C">
        <w:rPr>
          <w:color w:val="auto"/>
          <w:sz w:val="22"/>
          <w:szCs w:val="22"/>
          <w:lang w:val="en-US"/>
        </w:rPr>
        <w:t>Utilising</w:t>
      </w:r>
      <w:proofErr w:type="spellEnd"/>
      <w:r w:rsidRPr="36D3424C">
        <w:rPr>
          <w:color w:val="auto"/>
          <w:sz w:val="22"/>
          <w:szCs w:val="22"/>
          <w:lang w:val="en-US"/>
        </w:rPr>
        <w:t xml:space="preserve"> government-based administrative data is increasingly gaining attention to build policy-relevant evidence. </w:t>
      </w:r>
      <w:r w:rsidR="00192348" w:rsidRPr="36D3424C">
        <w:rPr>
          <w:color w:val="auto"/>
          <w:sz w:val="22"/>
          <w:szCs w:val="22"/>
          <w:lang w:val="en-US"/>
        </w:rPr>
        <w:t xml:space="preserve">The MADIP-FFY data is a </w:t>
      </w:r>
      <w:r w:rsidR="00192348" w:rsidRPr="36D3424C">
        <w:rPr>
          <w:b/>
          <w:bCs/>
          <w:color w:val="auto"/>
          <w:sz w:val="22"/>
          <w:szCs w:val="22"/>
          <w:lang w:val="en-US"/>
        </w:rPr>
        <w:t>powerful resource</w:t>
      </w:r>
      <w:r w:rsidR="00192348" w:rsidRPr="36D3424C">
        <w:rPr>
          <w:color w:val="auto"/>
          <w:sz w:val="22"/>
          <w:szCs w:val="22"/>
          <w:lang w:val="en-US"/>
        </w:rPr>
        <w:t xml:space="preserve">. </w:t>
      </w:r>
      <w:r w:rsidR="00000278" w:rsidRPr="36D3424C">
        <w:rPr>
          <w:color w:val="auto"/>
          <w:sz w:val="22"/>
          <w:szCs w:val="22"/>
          <w:lang w:val="en-US"/>
        </w:rPr>
        <w:t xml:space="preserve">Governments </w:t>
      </w:r>
      <w:r w:rsidR="00A50A6E" w:rsidRPr="36D3424C">
        <w:rPr>
          <w:color w:val="auto"/>
          <w:sz w:val="22"/>
          <w:szCs w:val="22"/>
          <w:lang w:val="en-US"/>
        </w:rPr>
        <w:t>should</w:t>
      </w:r>
      <w:r w:rsidR="00000278" w:rsidRPr="36D3424C">
        <w:rPr>
          <w:color w:val="auto"/>
          <w:sz w:val="22"/>
          <w:szCs w:val="22"/>
          <w:lang w:val="en-US"/>
        </w:rPr>
        <w:t xml:space="preserve"> consider how </w:t>
      </w:r>
      <w:r w:rsidR="00514705" w:rsidRPr="36D3424C">
        <w:rPr>
          <w:color w:val="auto"/>
          <w:sz w:val="22"/>
          <w:szCs w:val="22"/>
          <w:lang w:val="en-US"/>
        </w:rPr>
        <w:t xml:space="preserve">to make </w:t>
      </w:r>
      <w:r w:rsidR="52B52440" w:rsidRPr="36D3424C">
        <w:rPr>
          <w:color w:val="auto"/>
          <w:sz w:val="22"/>
          <w:szCs w:val="22"/>
          <w:lang w:val="en-US"/>
        </w:rPr>
        <w:t>this</w:t>
      </w:r>
      <w:r w:rsidR="00000278" w:rsidRPr="36D3424C">
        <w:rPr>
          <w:color w:val="auto"/>
          <w:sz w:val="22"/>
          <w:szCs w:val="22"/>
          <w:lang w:val="en-US"/>
        </w:rPr>
        <w:t xml:space="preserve"> data more widely </w:t>
      </w:r>
      <w:r w:rsidR="00514705" w:rsidRPr="36D3424C">
        <w:rPr>
          <w:color w:val="auto"/>
          <w:sz w:val="22"/>
          <w:szCs w:val="22"/>
          <w:lang w:val="en-US"/>
        </w:rPr>
        <w:t>available to</w:t>
      </w:r>
      <w:r w:rsidR="00000278" w:rsidRPr="36D3424C">
        <w:rPr>
          <w:color w:val="auto"/>
          <w:sz w:val="22"/>
          <w:szCs w:val="22"/>
          <w:lang w:val="en-US"/>
        </w:rPr>
        <w:t xml:space="preserve"> researchers</w:t>
      </w:r>
      <w:r w:rsidR="00192348" w:rsidRPr="36D3424C">
        <w:rPr>
          <w:color w:val="auto"/>
          <w:sz w:val="22"/>
          <w:szCs w:val="22"/>
          <w:lang w:val="en-US"/>
        </w:rPr>
        <w:t xml:space="preserve"> and critical thinkers</w:t>
      </w:r>
      <w:r w:rsidR="00A50A6E" w:rsidRPr="36D3424C">
        <w:rPr>
          <w:color w:val="auto"/>
          <w:sz w:val="22"/>
          <w:szCs w:val="22"/>
          <w:lang w:val="en-US"/>
        </w:rPr>
        <w:t>.</w:t>
      </w:r>
      <w:r w:rsidR="00000278" w:rsidRPr="36D3424C">
        <w:rPr>
          <w:color w:val="auto"/>
          <w:sz w:val="22"/>
          <w:szCs w:val="22"/>
          <w:lang w:val="en-US"/>
        </w:rPr>
        <w:t xml:space="preserve"> </w:t>
      </w:r>
      <w:r w:rsidR="00514705" w:rsidRPr="36D3424C">
        <w:rPr>
          <w:color w:val="auto"/>
          <w:sz w:val="22"/>
          <w:szCs w:val="22"/>
          <w:lang w:val="en-US"/>
        </w:rPr>
        <w:t>This would help</w:t>
      </w:r>
      <w:r w:rsidR="702849E8" w:rsidRPr="36D3424C">
        <w:rPr>
          <w:color w:val="auto"/>
          <w:sz w:val="22"/>
          <w:szCs w:val="22"/>
          <w:lang w:val="en-US"/>
        </w:rPr>
        <w:t xml:space="preserve"> to</w:t>
      </w:r>
      <w:r w:rsidR="00514705" w:rsidRPr="36D3424C">
        <w:rPr>
          <w:color w:val="auto"/>
          <w:sz w:val="22"/>
          <w:szCs w:val="22"/>
          <w:lang w:val="en-US"/>
        </w:rPr>
        <w:t xml:space="preserve"> encourage</w:t>
      </w:r>
      <w:r w:rsidR="00000278" w:rsidRPr="36D3424C">
        <w:rPr>
          <w:color w:val="auto"/>
          <w:sz w:val="22"/>
          <w:szCs w:val="22"/>
          <w:lang w:val="en-US"/>
        </w:rPr>
        <w:t xml:space="preserve"> </w:t>
      </w:r>
      <w:r w:rsidR="00000278" w:rsidRPr="36D3424C">
        <w:rPr>
          <w:b/>
          <w:bCs/>
          <w:color w:val="auto"/>
          <w:sz w:val="22"/>
          <w:szCs w:val="22"/>
          <w:lang w:val="en-US"/>
        </w:rPr>
        <w:t xml:space="preserve">collaboration </w:t>
      </w:r>
      <w:r w:rsidR="005F7D69" w:rsidRPr="36D3424C">
        <w:rPr>
          <w:color w:val="auto"/>
          <w:sz w:val="22"/>
          <w:szCs w:val="22"/>
          <w:lang w:val="en-US"/>
        </w:rPr>
        <w:t>and</w:t>
      </w:r>
      <w:r w:rsidR="00000278" w:rsidRPr="36D3424C">
        <w:rPr>
          <w:color w:val="auto"/>
          <w:sz w:val="22"/>
          <w:szCs w:val="22"/>
          <w:lang w:val="en-US"/>
        </w:rPr>
        <w:t xml:space="preserve"> ensure that </w:t>
      </w:r>
      <w:r w:rsidR="00000278" w:rsidRPr="36D3424C">
        <w:rPr>
          <w:b/>
          <w:bCs/>
          <w:color w:val="auto"/>
          <w:sz w:val="22"/>
          <w:szCs w:val="22"/>
          <w:lang w:val="en-US"/>
        </w:rPr>
        <w:t>the maximum impact</w:t>
      </w:r>
      <w:r w:rsidR="00000278" w:rsidRPr="36D3424C">
        <w:rPr>
          <w:color w:val="auto"/>
          <w:sz w:val="22"/>
          <w:szCs w:val="22"/>
          <w:lang w:val="en-US"/>
        </w:rPr>
        <w:t xml:space="preserve"> </w:t>
      </w:r>
      <w:r w:rsidR="00C362A1" w:rsidRPr="36D3424C">
        <w:rPr>
          <w:color w:val="auto"/>
          <w:sz w:val="22"/>
          <w:szCs w:val="22"/>
          <w:lang w:val="en-US"/>
        </w:rPr>
        <w:t>is achieved</w:t>
      </w:r>
      <w:r w:rsidR="00192348" w:rsidRPr="36D3424C">
        <w:rPr>
          <w:color w:val="auto"/>
          <w:sz w:val="22"/>
          <w:szCs w:val="22"/>
          <w:lang w:val="en-US"/>
        </w:rPr>
        <w:t xml:space="preserve"> </w:t>
      </w:r>
      <w:r w:rsidRPr="36D3424C">
        <w:rPr>
          <w:color w:val="auto"/>
          <w:sz w:val="22"/>
          <w:szCs w:val="22"/>
          <w:lang w:val="en-US"/>
        </w:rPr>
        <w:t>to inform policy decision</w:t>
      </w:r>
      <w:r w:rsidR="003032AB" w:rsidRPr="36D3424C">
        <w:rPr>
          <w:color w:val="auto"/>
          <w:sz w:val="22"/>
          <w:szCs w:val="22"/>
          <w:lang w:val="en-US"/>
        </w:rPr>
        <w:t xml:space="preserve"> making</w:t>
      </w:r>
      <w:r w:rsidRPr="36D3424C">
        <w:rPr>
          <w:color w:val="auto"/>
          <w:sz w:val="22"/>
          <w:szCs w:val="22"/>
          <w:lang w:val="en-US"/>
        </w:rPr>
        <w:t>.</w:t>
      </w:r>
    </w:p>
    <w:p w14:paraId="411F952D" w14:textId="6E73CC06" w:rsidR="00095569" w:rsidRPr="00095569" w:rsidRDefault="00095569" w:rsidP="00BA0340">
      <w:pPr>
        <w:pStyle w:val="CommentText"/>
        <w:ind w:left="0"/>
      </w:pPr>
    </w:p>
    <w:p w14:paraId="484F9444" w14:textId="58BED65B" w:rsidR="00EA2ED2" w:rsidRPr="008E0DD7" w:rsidRDefault="00EA2ED2" w:rsidP="00B751A8">
      <w:pPr>
        <w:pStyle w:val="Heading1"/>
        <w:ind w:left="0"/>
      </w:pPr>
      <w:bookmarkStart w:id="76" w:name="_Toc161739476"/>
      <w:r w:rsidRPr="008E0DD7">
        <w:t>References</w:t>
      </w:r>
      <w:bookmarkEnd w:id="64"/>
      <w:bookmarkEnd w:id="76"/>
      <w:r w:rsidRPr="008E0DD7">
        <w:t xml:space="preserve"> </w:t>
      </w:r>
    </w:p>
    <w:p w14:paraId="2434C52E" w14:textId="64805816" w:rsidR="002B0EBB" w:rsidRPr="002B0EBB" w:rsidRDefault="00EA2ED2" w:rsidP="002B0EBB">
      <w:pPr>
        <w:pStyle w:val="EndNoteBibliography"/>
      </w:pPr>
      <w:r w:rsidRPr="00E22891">
        <w:rPr>
          <w:rFonts w:ascii="Source Sans Pro" w:hAnsi="Source Sans Pro" w:cstheme="majorHAnsi"/>
          <w:color w:val="2B579A"/>
          <w:shd w:val="clear" w:color="auto" w:fill="E6E6E6"/>
          <w:lang w:val="en-AU"/>
        </w:rPr>
        <w:fldChar w:fldCharType="begin"/>
      </w:r>
      <w:r w:rsidRPr="00E22891">
        <w:rPr>
          <w:rFonts w:ascii="Source Sans Pro" w:hAnsi="Source Sans Pro" w:cstheme="majorHAnsi"/>
          <w:lang w:val="en-AU"/>
        </w:rPr>
        <w:instrText xml:space="preserve"> ADDIN EN.REFLIST </w:instrText>
      </w:r>
      <w:r w:rsidRPr="00E22891">
        <w:rPr>
          <w:rFonts w:ascii="Source Sans Pro" w:hAnsi="Source Sans Pro" w:cstheme="majorHAnsi"/>
          <w:color w:val="2B579A"/>
          <w:shd w:val="clear" w:color="auto" w:fill="E6E6E6"/>
          <w:lang w:val="en-AU"/>
        </w:rPr>
        <w:fldChar w:fldCharType="separate"/>
      </w:r>
      <w:r w:rsidR="002B0EBB" w:rsidRPr="002B0EBB">
        <w:t>1.</w:t>
      </w:r>
      <w:r w:rsidR="002B0EBB" w:rsidRPr="002B0EBB">
        <w:tab/>
        <w:t xml:space="preserve">Braveman P, Barclay C. Health disparities beginning in childhood: A life-course perspective. </w:t>
      </w:r>
      <w:r w:rsidR="002B0EBB" w:rsidRPr="002B0EBB">
        <w:rPr>
          <w:i/>
        </w:rPr>
        <w:t>Pediatrics</w:t>
      </w:r>
      <w:r w:rsidR="002B0EBB" w:rsidRPr="002B0EBB">
        <w:t>. 2009;124(Suppl 3):S163-75. doi:</w:t>
      </w:r>
      <w:hyperlink r:id="rId67" w:history="1">
        <w:r w:rsidR="002B0EBB" w:rsidRPr="002B0EBB">
          <w:rPr>
            <w:rStyle w:val="Hyperlink"/>
          </w:rPr>
          <w:t>https://doi.org/10.1542/peds.2009-1100D</w:t>
        </w:r>
      </w:hyperlink>
    </w:p>
    <w:p w14:paraId="40CC0B4C" w14:textId="279B822C" w:rsidR="002B0EBB" w:rsidRPr="002B0EBB" w:rsidRDefault="002B0EBB" w:rsidP="002B0EBB">
      <w:pPr>
        <w:pStyle w:val="EndNoteBibliography"/>
      </w:pPr>
      <w:r w:rsidRPr="002B0EBB">
        <w:t>2.</w:t>
      </w:r>
      <w:r w:rsidRPr="002B0EBB">
        <w:tab/>
        <w:t xml:space="preserve">Goldfeld S, O'Connor M, Chong S, et al. The impact of multidimensional disadvantage over childhood on developmental outcomes in Australia. </w:t>
      </w:r>
      <w:r w:rsidRPr="002B0EBB">
        <w:rPr>
          <w:i/>
        </w:rPr>
        <w:t>International Journal of Epidemiology</w:t>
      </w:r>
      <w:r w:rsidRPr="002B0EBB">
        <w:t>. 2018;47(5):1485-1496. doi:</w:t>
      </w:r>
      <w:hyperlink r:id="rId68" w:history="1">
        <w:r w:rsidRPr="002B0EBB">
          <w:rPr>
            <w:rStyle w:val="Hyperlink"/>
          </w:rPr>
          <w:t>https://doi.org/10.1093/ije/dyy087</w:t>
        </w:r>
      </w:hyperlink>
    </w:p>
    <w:p w14:paraId="640B43CB" w14:textId="38BC9ED8" w:rsidR="002B0EBB" w:rsidRPr="002B0EBB" w:rsidRDefault="002B0EBB" w:rsidP="002B0EBB">
      <w:pPr>
        <w:pStyle w:val="EndNoteBibliography"/>
      </w:pPr>
      <w:r w:rsidRPr="002B0EBB">
        <w:t>3.</w:t>
      </w:r>
      <w:r w:rsidRPr="002B0EBB">
        <w:tab/>
        <w:t xml:space="preserve">Heckman J, Mosso S. The economics of human development and social mobility. </w:t>
      </w:r>
      <w:r w:rsidRPr="002B0EBB">
        <w:rPr>
          <w:i/>
        </w:rPr>
        <w:t>Annual Review of Economics</w:t>
      </w:r>
      <w:r w:rsidRPr="002B0EBB">
        <w:t>. 2014;6:689-733. doi:</w:t>
      </w:r>
      <w:hyperlink r:id="rId69" w:history="1">
        <w:r w:rsidRPr="002B0EBB">
          <w:rPr>
            <w:rStyle w:val="Hyperlink"/>
          </w:rPr>
          <w:t>https://doi.org/10.1146/annurev-economics-080213-040753</w:t>
        </w:r>
      </w:hyperlink>
    </w:p>
    <w:p w14:paraId="70F38F2D" w14:textId="5EE1D663" w:rsidR="002B0EBB" w:rsidRPr="002B0EBB" w:rsidRDefault="002B0EBB" w:rsidP="002B0EBB">
      <w:pPr>
        <w:pStyle w:val="EndNoteBibliography"/>
      </w:pPr>
      <w:r w:rsidRPr="002B0EBB">
        <w:t>4.</w:t>
      </w:r>
      <w:r w:rsidRPr="002B0EBB">
        <w:tab/>
        <w:t xml:space="preserve">Koh H, Oppenheimer S, Massin-Short S, Emmons K, Geller A, Viswanath K. Translating research evidence into practice to reduce health disparities: A social determinants approach. </w:t>
      </w:r>
      <w:r w:rsidRPr="002B0EBB">
        <w:rPr>
          <w:i/>
        </w:rPr>
        <w:t>American Journal of Public Health</w:t>
      </w:r>
      <w:r w:rsidRPr="002B0EBB">
        <w:t xml:space="preserve">. 2010;1(100):S72-80. </w:t>
      </w:r>
      <w:hyperlink r:id="rId70" w:tooltip="Translating Research Evidence Into Practice to Reduce Health Disparities: A Social Determinants Approach" w:history="1">
        <w:r w:rsidR="00390621" w:rsidRPr="00BC2C66">
          <w:rPr>
            <w:rStyle w:val="Hyperlink"/>
            <w:rFonts w:asciiTheme="minorHAnsi" w:hAnsiTheme="minorHAnsi" w:cstheme="minorHAnsi"/>
            <w:color w:val="234E89"/>
          </w:rPr>
          <w:t>https://doi.org/10.2105/AJPH.2009.167353</w:t>
        </w:r>
      </w:hyperlink>
    </w:p>
    <w:p w14:paraId="003A4CF9" w14:textId="783D9E92" w:rsidR="002B0EBB" w:rsidRPr="002B0EBB" w:rsidRDefault="002B0EBB" w:rsidP="002B0EBB">
      <w:pPr>
        <w:pStyle w:val="EndNoteBibliography"/>
      </w:pPr>
      <w:r w:rsidRPr="002B0EBB">
        <w:rPr>
          <w:rFonts w:hint="eastAsia"/>
        </w:rPr>
        <w:t>5.</w:t>
      </w:r>
      <w:r w:rsidRPr="002B0EBB">
        <w:rPr>
          <w:rFonts w:hint="eastAsia"/>
        </w:rPr>
        <w:tab/>
        <w:t>Goldfeld S, O'Connor E, Sung V, et al. Potential indirect impacts of the COVID</w:t>
      </w:r>
      <w:r w:rsidRPr="002B0EBB">
        <w:rPr>
          <w:rFonts w:hint="eastAsia"/>
        </w:rPr>
        <w:t>‐</w:t>
      </w:r>
      <w:r w:rsidRPr="002B0EBB">
        <w:rPr>
          <w:rFonts w:hint="eastAsia"/>
        </w:rPr>
        <w:t>19 pandemic on children: A narrative review using a community child he</w:t>
      </w:r>
      <w:r w:rsidRPr="002B0EBB">
        <w:t xml:space="preserve">alth lens. </w:t>
      </w:r>
      <w:r w:rsidRPr="002B0EBB">
        <w:rPr>
          <w:i/>
        </w:rPr>
        <w:t>Medical Journal of Australia</w:t>
      </w:r>
      <w:r w:rsidRPr="002B0EBB">
        <w:t>. 2022;216(7):364-372. doi:</w:t>
      </w:r>
      <w:hyperlink r:id="rId71" w:history="1">
        <w:r w:rsidRPr="002B0EBB">
          <w:rPr>
            <w:rStyle w:val="Hyperlink"/>
          </w:rPr>
          <w:t>https://doi.org/10.5694/mja2.51368</w:t>
        </w:r>
      </w:hyperlink>
    </w:p>
    <w:p w14:paraId="6E06C187" w14:textId="684C5404" w:rsidR="002B0EBB" w:rsidRPr="002B0EBB" w:rsidRDefault="002B0EBB" w:rsidP="002B0EBB">
      <w:pPr>
        <w:pStyle w:val="EndNoteBibliography"/>
      </w:pPr>
      <w:r w:rsidRPr="002B0EBB">
        <w:t>6.</w:t>
      </w:r>
      <w:r w:rsidRPr="002B0EBB">
        <w:tab/>
        <w:t xml:space="preserve">Commission on Social Determinants of Health. </w:t>
      </w:r>
      <w:r w:rsidRPr="002B0EBB">
        <w:rPr>
          <w:i/>
        </w:rPr>
        <w:t>Closing the gap in a generation: Health equity through action on the social determinants of health. Final Report of the Commission on Social Determinants of Health</w:t>
      </w:r>
      <w:r w:rsidRPr="002B0EBB">
        <w:t xml:space="preserve">. 2008. </w:t>
      </w:r>
      <w:hyperlink r:id="rId72" w:history="1">
        <w:r w:rsidRPr="002B0EBB">
          <w:rPr>
            <w:rStyle w:val="Hyperlink"/>
          </w:rPr>
          <w:t>https://www.who.int/publications/i/item/WHO-IER-CSDH-08.1</w:t>
        </w:r>
      </w:hyperlink>
    </w:p>
    <w:p w14:paraId="7CF4F66A" w14:textId="59F2F36A" w:rsidR="002B0EBB" w:rsidRPr="002B0EBB" w:rsidRDefault="002B0EBB" w:rsidP="002B0EBB">
      <w:pPr>
        <w:pStyle w:val="EndNoteBibliography"/>
      </w:pPr>
      <w:r w:rsidRPr="002B0EBB">
        <w:t>7.</w:t>
      </w:r>
      <w:r w:rsidRPr="002B0EBB">
        <w:tab/>
        <w:t xml:space="preserve">Goldfeld S, Gray S, Azpitarte F, et al. Driving precision policy responses to child health and developmental inequities. </w:t>
      </w:r>
      <w:r w:rsidRPr="002B0EBB">
        <w:rPr>
          <w:i/>
        </w:rPr>
        <w:t>Health Equity</w:t>
      </w:r>
      <w:r w:rsidRPr="002B0EBB">
        <w:t>. 2019;3(1):489-494. doi:</w:t>
      </w:r>
      <w:hyperlink r:id="rId73" w:history="1">
        <w:r w:rsidRPr="002B0EBB">
          <w:rPr>
            <w:rStyle w:val="Hyperlink"/>
          </w:rPr>
          <w:t>https://doi.org/10.1089/heq.2019.0045</w:t>
        </w:r>
      </w:hyperlink>
    </w:p>
    <w:p w14:paraId="60E98DFD" w14:textId="044F2B5A" w:rsidR="002B0EBB" w:rsidRPr="002B0EBB" w:rsidRDefault="002B0EBB" w:rsidP="002B0EBB">
      <w:pPr>
        <w:pStyle w:val="EndNoteBibliography"/>
        <w:rPr>
          <w:u w:val="single"/>
        </w:rPr>
      </w:pPr>
      <w:r w:rsidRPr="002B0EBB">
        <w:lastRenderedPageBreak/>
        <w:t>8.</w:t>
      </w:r>
      <w:r w:rsidRPr="002B0EBB">
        <w:tab/>
        <w:t xml:space="preserve">Goldfeld S, O'Connor M, Cloney D, et al. Understanding child disadvantage from a social determinants perspective. </w:t>
      </w:r>
      <w:r w:rsidRPr="002B0EBB">
        <w:rPr>
          <w:i/>
        </w:rPr>
        <w:t>Journal of Epidemiology &amp; Community Health</w:t>
      </w:r>
      <w:r w:rsidRPr="002B0EBB">
        <w:t>. 2018;72(3):223-229. doi:</w:t>
      </w:r>
      <w:hyperlink r:id="rId74" w:history="1">
        <w:r w:rsidRPr="002B0EBB">
          <w:rPr>
            <w:rStyle w:val="Hyperlink"/>
          </w:rPr>
          <w:t>http://dx.doi.org/10.1136/jech-2017-209036</w:t>
        </w:r>
      </w:hyperlink>
    </w:p>
    <w:p w14:paraId="3E979151" w14:textId="3EAA7329" w:rsidR="002B0EBB" w:rsidRPr="002B0EBB" w:rsidRDefault="002B0EBB" w:rsidP="002B0EBB">
      <w:pPr>
        <w:pStyle w:val="EndNoteBibliography"/>
      </w:pPr>
      <w:r w:rsidRPr="002B0EBB">
        <w:t>9.</w:t>
      </w:r>
      <w:r w:rsidRPr="002B0EBB">
        <w:tab/>
        <w:t xml:space="preserve">Heckman J, Masterov D. The productivity argument for investing in young children. </w:t>
      </w:r>
      <w:r w:rsidRPr="002B0EBB">
        <w:rPr>
          <w:i/>
        </w:rPr>
        <w:t>Review of Agricultural Economics</w:t>
      </w:r>
      <w:r w:rsidRPr="002B0EBB">
        <w:t>. 2007;29:446-493. doi:</w:t>
      </w:r>
      <w:hyperlink r:id="rId75" w:history="1">
        <w:r w:rsidRPr="002B0EBB">
          <w:rPr>
            <w:rStyle w:val="Hyperlink"/>
          </w:rPr>
          <w:t>https://doi.org/10.1111/j.1467-9353.2007.00359.x</w:t>
        </w:r>
      </w:hyperlink>
    </w:p>
    <w:p w14:paraId="27CE82E4" w14:textId="18A7242E" w:rsidR="002B0EBB" w:rsidRPr="002B0EBB" w:rsidRDefault="002B0EBB" w:rsidP="002B0EBB">
      <w:pPr>
        <w:pStyle w:val="EndNoteBibliography"/>
      </w:pPr>
      <w:r w:rsidRPr="002B0EBB">
        <w:t>10.</w:t>
      </w:r>
      <w:r w:rsidRPr="002B0EBB">
        <w:tab/>
        <w:t xml:space="preserve">Katz I, Redmond G. Investment in early childhood in Australia: International comparisons and recent trends. </w:t>
      </w:r>
      <w:r w:rsidRPr="002B0EBB">
        <w:rPr>
          <w:i/>
        </w:rPr>
        <w:t>Health Sociology Review</w:t>
      </w:r>
      <w:r w:rsidRPr="002B0EBB">
        <w:t>. 2009;18(1):94-107. doi:</w:t>
      </w:r>
      <w:hyperlink r:id="rId76" w:history="1">
        <w:r w:rsidRPr="002B0EBB">
          <w:rPr>
            <w:rStyle w:val="Hyperlink"/>
          </w:rPr>
          <w:t>https://doi.org/10.5172/hesr.18.1.94</w:t>
        </w:r>
      </w:hyperlink>
    </w:p>
    <w:p w14:paraId="351EDF59" w14:textId="03CFE23D" w:rsidR="00F073A7" w:rsidRPr="000A281E" w:rsidRDefault="002B0EBB" w:rsidP="000A281E">
      <w:pPr>
        <w:ind w:left="0"/>
        <w:rPr>
          <w:lang w:val="en-US" w:eastAsia="en-GB"/>
        </w:rPr>
      </w:pPr>
      <w:r w:rsidRPr="002B0EBB">
        <w:t>11.</w:t>
      </w:r>
      <w:r w:rsidRPr="002B0EBB">
        <w:tab/>
        <w:t xml:space="preserve">Gray S, Pham C, Guo S, et al. </w:t>
      </w:r>
      <w:r w:rsidRPr="002B0EBB">
        <w:rPr>
          <w:i/>
        </w:rPr>
        <w:t>Measuring vulnerability and disadvantage in early childhood data collections</w:t>
      </w:r>
      <w:r w:rsidRPr="002B0EBB">
        <w:t xml:space="preserve">. 2023. </w:t>
      </w:r>
      <w:hyperlink r:id="rId77" w:history="1">
        <w:r w:rsidR="00497B94" w:rsidRPr="003C6C32">
          <w:rPr>
            <w:rStyle w:val="Hyperlink"/>
            <w:lang w:val="en-US" w:eastAsia="en-GB"/>
          </w:rPr>
          <w:t>https://doi.org/10.25374/MCRI.21974780</w:t>
        </w:r>
      </w:hyperlink>
    </w:p>
    <w:p w14:paraId="6E56EAD4" w14:textId="77777777" w:rsidR="002B0EBB" w:rsidRPr="002B0EBB" w:rsidRDefault="002B0EBB" w:rsidP="002B0EBB">
      <w:pPr>
        <w:pStyle w:val="EndNoteBibliography"/>
      </w:pPr>
      <w:r w:rsidRPr="002B0EBB">
        <w:t>12.</w:t>
      </w:r>
      <w:r w:rsidRPr="002B0EBB">
        <w:tab/>
        <w:t xml:space="preserve">Pink B. </w:t>
      </w:r>
      <w:r w:rsidRPr="002B0EBB">
        <w:rPr>
          <w:i/>
        </w:rPr>
        <w:t>Information paper: an introduction to socio-economic indexes for areas (SEIFA), 2006</w:t>
      </w:r>
      <w:r w:rsidRPr="002B0EBB">
        <w:t xml:space="preserve">. 2008. </w:t>
      </w:r>
    </w:p>
    <w:p w14:paraId="26783474" w14:textId="77777777" w:rsidR="002B0EBB" w:rsidRPr="002B0EBB" w:rsidRDefault="002B0EBB" w:rsidP="002B0EBB">
      <w:pPr>
        <w:pStyle w:val="EndNoteBibliography"/>
      </w:pPr>
      <w:r w:rsidRPr="002B0EBB">
        <w:t>13.</w:t>
      </w:r>
      <w:r w:rsidRPr="002B0EBB">
        <w:tab/>
        <w:t xml:space="preserve">Priest N, Alam O, Dunn K, et al. </w:t>
      </w:r>
      <w:r w:rsidRPr="002B0EBB">
        <w:rPr>
          <w:i/>
        </w:rPr>
        <w:t>Evaluation of the Speak Out Against Racism (SOAR) program pilot. CSRM working paper no. 2/2020</w:t>
      </w:r>
      <w:r w:rsidRPr="002B0EBB">
        <w:t xml:space="preserve">. 2020. 2020. </w:t>
      </w:r>
    </w:p>
    <w:p w14:paraId="2CC0DF61" w14:textId="77777777" w:rsidR="002B0EBB" w:rsidRPr="002B0EBB" w:rsidRDefault="002B0EBB" w:rsidP="002B0EBB">
      <w:pPr>
        <w:pStyle w:val="EndNoteBibliography"/>
      </w:pPr>
      <w:r w:rsidRPr="002B0EBB">
        <w:t>14.</w:t>
      </w:r>
      <w:r w:rsidRPr="002B0EBB">
        <w:tab/>
        <w:t xml:space="preserve">Brinkman S. The predictive validity of the AEDI: Predicting later cognitive and behavioural outcomes. presented at: Australian Council for Educational Research Conference; 2014; Adelaide, Australia. </w:t>
      </w:r>
    </w:p>
    <w:p w14:paraId="6DE219A8" w14:textId="7A0C9704" w:rsidR="002B0EBB" w:rsidRPr="002B0EBB" w:rsidRDefault="002B0EBB" w:rsidP="002B0EBB">
      <w:pPr>
        <w:pStyle w:val="EndNoteBibliography"/>
      </w:pPr>
      <w:r w:rsidRPr="002B0EBB">
        <w:t>15.</w:t>
      </w:r>
      <w:r w:rsidRPr="002B0EBB">
        <w:tab/>
        <w:t xml:space="preserve">Goldfeld S, O'Connor E, O'Connor M, et al. The role of preschool in promoting children's healthy development: Evidence from an Australian population cohort. </w:t>
      </w:r>
      <w:r w:rsidRPr="002B0EBB">
        <w:rPr>
          <w:i/>
        </w:rPr>
        <w:t>Early Childhood Research Quarterly</w:t>
      </w:r>
      <w:r w:rsidRPr="002B0EBB">
        <w:t>. 2016;35:40-48. doi:</w:t>
      </w:r>
      <w:hyperlink r:id="rId78" w:history="1">
        <w:r w:rsidRPr="002B0EBB">
          <w:rPr>
            <w:rStyle w:val="Hyperlink"/>
          </w:rPr>
          <w:t>http://dx.doi.org/10.1016/j.ecresq.2015.11.001</w:t>
        </w:r>
      </w:hyperlink>
    </w:p>
    <w:p w14:paraId="16C099BD" w14:textId="3A5E3779" w:rsidR="002B0EBB" w:rsidRPr="002B0EBB" w:rsidRDefault="002B0EBB" w:rsidP="002B0EBB">
      <w:pPr>
        <w:pStyle w:val="EndNoteBibliography"/>
      </w:pPr>
      <w:r w:rsidRPr="002B0EBB">
        <w:t>16.</w:t>
      </w:r>
      <w:r w:rsidRPr="002B0EBB">
        <w:tab/>
        <w:t xml:space="preserve">O’Connor M, O’Connor E, Gray S, Goldfeld S. Trends in preschool attendance in Australia following major policy reform: Updated evidence six years following a commitment to universal access. </w:t>
      </w:r>
      <w:r w:rsidRPr="002B0EBB">
        <w:rPr>
          <w:i/>
        </w:rPr>
        <w:t>Early Childhood Research Quarterly</w:t>
      </w:r>
      <w:r w:rsidRPr="002B0EBB">
        <w:t>. 2020;51:93-99. doi:</w:t>
      </w:r>
      <w:hyperlink r:id="rId79" w:history="1">
        <w:r w:rsidRPr="002B0EBB">
          <w:rPr>
            <w:rStyle w:val="Hyperlink"/>
          </w:rPr>
          <w:t>https://doi.org/10.1016/j.ecresq.2019.09.002</w:t>
        </w:r>
      </w:hyperlink>
    </w:p>
    <w:p w14:paraId="44D98196" w14:textId="77777777" w:rsidR="002B0EBB" w:rsidRPr="002B0EBB" w:rsidRDefault="002B0EBB" w:rsidP="002B0EBB">
      <w:pPr>
        <w:pStyle w:val="EndNoteBibliography"/>
      </w:pPr>
      <w:r w:rsidRPr="002B0EBB">
        <w:t>17.</w:t>
      </w:r>
      <w:r w:rsidRPr="002B0EBB">
        <w:tab/>
        <w:t xml:space="preserve">CCCH, TICHR. </w:t>
      </w:r>
      <w:r w:rsidRPr="002B0EBB">
        <w:rPr>
          <w:i/>
        </w:rPr>
        <w:t>A snapshot of early childhood development in Australia: AEDI National Report 2009</w:t>
      </w:r>
      <w:r w:rsidRPr="002B0EBB">
        <w:t xml:space="preserve">. 2009. </w:t>
      </w:r>
    </w:p>
    <w:p w14:paraId="686C27E3" w14:textId="77777777" w:rsidR="002B0EBB" w:rsidRPr="002B0EBB" w:rsidRDefault="002B0EBB" w:rsidP="002B0EBB">
      <w:pPr>
        <w:pStyle w:val="EndNoteBibliography"/>
      </w:pPr>
      <w:r w:rsidRPr="002B0EBB">
        <w:t>18.</w:t>
      </w:r>
      <w:r w:rsidRPr="002B0EBB">
        <w:tab/>
        <w:t xml:space="preserve">Martinez W, Carter JS, Legato LJ. Social Competence in Children with Chronic Illness: A Meta-analytic Review. Article. </w:t>
      </w:r>
      <w:r w:rsidRPr="002B0EBB">
        <w:rPr>
          <w:i/>
        </w:rPr>
        <w:t>Journal of Pediatric Psychology</w:t>
      </w:r>
      <w:r w:rsidRPr="002B0EBB">
        <w:t>. 2011;36(8):878-890. doi:10.1093/jpepsy/jsr035</w:t>
      </w:r>
    </w:p>
    <w:p w14:paraId="37467B7E" w14:textId="77777777" w:rsidR="002B0EBB" w:rsidRPr="002B0EBB" w:rsidRDefault="002B0EBB" w:rsidP="002B0EBB">
      <w:pPr>
        <w:pStyle w:val="EndNoteBibliography"/>
      </w:pPr>
      <w:r w:rsidRPr="002B0EBB">
        <w:t>19.</w:t>
      </w:r>
      <w:r w:rsidRPr="002B0EBB">
        <w:tab/>
        <w:t xml:space="preserve">Fardell JE, Hu N, Wakefield CE, et al. Impact of hospitalizations due to chronic health conditions on early child development. </w:t>
      </w:r>
      <w:r w:rsidRPr="002B0EBB">
        <w:rPr>
          <w:i/>
        </w:rPr>
        <w:t>Journal of pediatric psychology</w:t>
      </w:r>
      <w:r w:rsidRPr="002B0EBB">
        <w:t xml:space="preserve">. 2023:jsad025. </w:t>
      </w:r>
    </w:p>
    <w:p w14:paraId="5D3CF59B" w14:textId="76910C54" w:rsidR="002B0EBB" w:rsidRPr="002B0EBB" w:rsidRDefault="002B0EBB" w:rsidP="002B0EBB">
      <w:pPr>
        <w:pStyle w:val="EndNoteBibliography"/>
      </w:pPr>
      <w:r w:rsidRPr="002B0EBB">
        <w:t>20.</w:t>
      </w:r>
      <w:r w:rsidRPr="002B0EBB">
        <w:tab/>
        <w:t xml:space="preserve">Australian Government Department of Health and Ageing. KidsMatter. Australian Government Department of Health and Ageing. Accessed Mar 10, 2017. </w:t>
      </w:r>
      <w:hyperlink r:id="rId80" w:history="1">
        <w:r w:rsidRPr="002B0EBB">
          <w:rPr>
            <w:rStyle w:val="Hyperlink"/>
          </w:rPr>
          <w:t>http://www.kidsmatter.edu.au/</w:t>
        </w:r>
      </w:hyperlink>
    </w:p>
    <w:p w14:paraId="29BD8720" w14:textId="77777777" w:rsidR="002B0EBB" w:rsidRPr="002B0EBB" w:rsidRDefault="002B0EBB" w:rsidP="002B0EBB">
      <w:pPr>
        <w:pStyle w:val="EndNoteBibliography"/>
      </w:pPr>
      <w:r w:rsidRPr="002B0EBB">
        <w:t>21.</w:t>
      </w:r>
      <w:r w:rsidRPr="002B0EBB">
        <w:tab/>
        <w:t xml:space="preserve">Singh G. Mental health of adolescents in relation to emotional maturity and parent child relationship. </w:t>
      </w:r>
      <w:r w:rsidRPr="002B0EBB">
        <w:rPr>
          <w:i/>
        </w:rPr>
        <w:t>Voice of Research</w:t>
      </w:r>
      <w:r w:rsidRPr="002B0EBB">
        <w:t xml:space="preserve">. 2014;3(2):4-6. </w:t>
      </w:r>
    </w:p>
    <w:p w14:paraId="534EDF47" w14:textId="4B3A65D6" w:rsidR="002B0EBB" w:rsidRPr="002B0EBB" w:rsidRDefault="002B0EBB" w:rsidP="002B0EBB">
      <w:pPr>
        <w:pStyle w:val="EndNoteBibliography"/>
      </w:pPr>
      <w:r w:rsidRPr="002B0EBB">
        <w:t>22.</w:t>
      </w:r>
      <w:r w:rsidRPr="002B0EBB">
        <w:tab/>
      </w:r>
      <w:r w:rsidR="00B477EC">
        <w:t>Australian Bureau of Statistics</w:t>
      </w:r>
      <w:r w:rsidR="006A4A9F">
        <w:t xml:space="preserve"> (2021)</w:t>
      </w:r>
      <w:r w:rsidRPr="002B0EBB">
        <w:t xml:space="preserve">. Census of Population and Housing: Census dictionary. Tenure type (TEND). </w:t>
      </w:r>
      <w:hyperlink r:id="rId81" w:history="1">
        <w:r w:rsidRPr="002B0EBB">
          <w:rPr>
            <w:rStyle w:val="Hyperlink"/>
          </w:rPr>
          <w:t>https://www.abs.gov.au/census/guide-census-data/census-dictionary/2021/variables-topic/housing/tenure-type-tend</w:t>
        </w:r>
      </w:hyperlink>
    </w:p>
    <w:p w14:paraId="38DDBAF4" w14:textId="721443A4" w:rsidR="002B0EBB" w:rsidRPr="002B0EBB" w:rsidRDefault="002B0EBB" w:rsidP="002B0EBB">
      <w:pPr>
        <w:pStyle w:val="EndNoteBibliography"/>
      </w:pPr>
      <w:r w:rsidRPr="002B0EBB">
        <w:t>23.</w:t>
      </w:r>
      <w:r w:rsidRPr="002B0EBB">
        <w:tab/>
        <w:t xml:space="preserve">Goldfeld S, O'Connor M, Mithen J, Sayers M, Brinkman S. Early development of emerging and English-proficient bilingual children at school entry in an Australian population cohort. </w:t>
      </w:r>
      <w:r w:rsidRPr="002B0EBB">
        <w:rPr>
          <w:i/>
        </w:rPr>
        <w:t>International Journal of Behavioral Development</w:t>
      </w:r>
      <w:r w:rsidRPr="002B0EBB">
        <w:t>. 2014;38:42-51. doi:</w:t>
      </w:r>
      <w:hyperlink r:id="rId82" w:history="1">
        <w:r w:rsidRPr="002B0EBB">
          <w:rPr>
            <w:rStyle w:val="Hyperlink"/>
          </w:rPr>
          <w:t>http://dx.doi.org/10.1177/0165025413505945</w:t>
        </w:r>
      </w:hyperlink>
    </w:p>
    <w:p w14:paraId="5CB53DAB" w14:textId="77777777" w:rsidR="002B0EBB" w:rsidRPr="002B0EBB" w:rsidRDefault="002B0EBB" w:rsidP="002B0EBB">
      <w:pPr>
        <w:pStyle w:val="EndNoteBibliography"/>
      </w:pPr>
      <w:r w:rsidRPr="002B0EBB">
        <w:t>24.</w:t>
      </w:r>
      <w:r w:rsidRPr="002B0EBB">
        <w:tab/>
        <w:t xml:space="preserve">Whiteside KE, Gooch D, Norbury CF. English language proficiency and early school attainment among children learning English as an additional language. </w:t>
      </w:r>
      <w:r w:rsidRPr="002B0EBB">
        <w:rPr>
          <w:i/>
        </w:rPr>
        <w:t>Child development</w:t>
      </w:r>
      <w:r w:rsidRPr="002B0EBB">
        <w:t xml:space="preserve">. 2017;88(3):812-827. </w:t>
      </w:r>
    </w:p>
    <w:p w14:paraId="4B37F4DD" w14:textId="77777777" w:rsidR="002B0EBB" w:rsidRPr="002B0EBB" w:rsidRDefault="002B0EBB" w:rsidP="002B0EBB">
      <w:pPr>
        <w:pStyle w:val="EndNoteBibliography"/>
      </w:pPr>
      <w:r w:rsidRPr="002B0EBB">
        <w:t>25.</w:t>
      </w:r>
      <w:r w:rsidRPr="002B0EBB">
        <w:tab/>
        <w:t xml:space="preserve">Lim P, Gemici S. </w:t>
      </w:r>
      <w:r w:rsidRPr="002B0EBB">
        <w:rPr>
          <w:i/>
        </w:rPr>
        <w:t>Measuring the socioeconomic status of Australian youth</w:t>
      </w:r>
      <w:r w:rsidRPr="002B0EBB">
        <w:t>. National Centre for Vocational Education Research; 2011.</w:t>
      </w:r>
    </w:p>
    <w:p w14:paraId="7C289118" w14:textId="10B22471" w:rsidR="002B0EBB" w:rsidRPr="002B0EBB" w:rsidRDefault="002B0EBB" w:rsidP="002B0EBB">
      <w:pPr>
        <w:pStyle w:val="EndNoteBibliography"/>
      </w:pPr>
      <w:r w:rsidRPr="002B0EBB">
        <w:t>26.</w:t>
      </w:r>
      <w:r w:rsidRPr="002B0EBB">
        <w:tab/>
        <w:t xml:space="preserve">Australian Bureau of Statistics. </w:t>
      </w:r>
      <w:r w:rsidRPr="002B0EBB">
        <w:rPr>
          <w:i/>
        </w:rPr>
        <w:t>Census of Population and Housing: Socio-Economic Indexes for Areas (SEIFA), Australia, 2011</w:t>
      </w:r>
      <w:r w:rsidRPr="002B0EBB">
        <w:t xml:space="preserve">. 2011. 2033.0.55.001. </w:t>
      </w:r>
      <w:hyperlink r:id="rId83" w:history="1">
        <w:r w:rsidRPr="002B0EBB">
          <w:rPr>
            <w:rStyle w:val="Hyperlink"/>
          </w:rPr>
          <w:t>http://www.abs.gov.au/ausstats/abs@.nsf/Lookup/2033.0.55.001main+features100052011</w:t>
        </w:r>
      </w:hyperlink>
    </w:p>
    <w:p w14:paraId="00C19556" w14:textId="3DFF7738" w:rsidR="002B0EBB" w:rsidRPr="002B0EBB" w:rsidRDefault="002B0EBB" w:rsidP="002B0EBB">
      <w:pPr>
        <w:pStyle w:val="EndNoteBibliography"/>
      </w:pPr>
      <w:r w:rsidRPr="002B0EBB">
        <w:lastRenderedPageBreak/>
        <w:t>27.</w:t>
      </w:r>
      <w:r w:rsidRPr="002B0EBB">
        <w:tab/>
      </w:r>
      <w:r w:rsidR="00B477EC">
        <w:t>Australian Bureau of Statistics</w:t>
      </w:r>
      <w:r w:rsidR="006A4A9F">
        <w:t xml:space="preserve"> (2021)</w:t>
      </w:r>
      <w:r w:rsidRPr="002B0EBB">
        <w:t xml:space="preserve">. Socio-Economic Indexes for Areas (SEIFA), Australia. </w:t>
      </w:r>
      <w:hyperlink r:id="rId84" w:history="1">
        <w:r w:rsidRPr="002B0EBB">
          <w:rPr>
            <w:rStyle w:val="Hyperlink"/>
          </w:rPr>
          <w:t>https://www.abs.gov.au/statistics/people/people-and-communities/socio-economic-indexes-areas-seifa-australia/latest-release</w:t>
        </w:r>
      </w:hyperlink>
    </w:p>
    <w:p w14:paraId="6C2A315D" w14:textId="77777777" w:rsidR="002B0EBB" w:rsidRPr="002B0EBB" w:rsidRDefault="002B0EBB" w:rsidP="002B0EBB">
      <w:pPr>
        <w:pStyle w:val="EndNoteBibliography"/>
      </w:pPr>
      <w:r w:rsidRPr="002B0EBB">
        <w:t>28.</w:t>
      </w:r>
      <w:r w:rsidRPr="002B0EBB">
        <w:tab/>
        <w:t xml:space="preserve">Bendre MR, Thool VR. Analytics, challenges and applications in big data environment: a survey. </w:t>
      </w:r>
      <w:r w:rsidRPr="002B0EBB">
        <w:rPr>
          <w:i/>
        </w:rPr>
        <w:t>Journal of Management Analytics</w:t>
      </w:r>
      <w:r w:rsidRPr="002B0EBB">
        <w:t xml:space="preserve">. 2016;3(3):206-239. </w:t>
      </w:r>
    </w:p>
    <w:p w14:paraId="2E080905" w14:textId="77777777" w:rsidR="002B0EBB" w:rsidRPr="002B0EBB" w:rsidRDefault="002B0EBB" w:rsidP="002B0EBB">
      <w:pPr>
        <w:pStyle w:val="EndNoteBibliography"/>
      </w:pPr>
      <w:r w:rsidRPr="002B0EBB">
        <w:t>29.</w:t>
      </w:r>
      <w:r w:rsidRPr="002B0EBB">
        <w:tab/>
        <w:t xml:space="preserve">Hao J. Supervised Machine Learning. </w:t>
      </w:r>
      <w:r w:rsidRPr="002B0EBB">
        <w:rPr>
          <w:i/>
        </w:rPr>
        <w:t>Computational Psychometrics: New Methodologies for a New Generation of Digital Learning and Assessment: With Examples in R and Python</w:t>
      </w:r>
      <w:r w:rsidRPr="002B0EBB">
        <w:t xml:space="preserve">. 2021:159-171. </w:t>
      </w:r>
    </w:p>
    <w:p w14:paraId="65D2314D" w14:textId="77777777" w:rsidR="002B0EBB" w:rsidRPr="002B0EBB" w:rsidRDefault="002B0EBB" w:rsidP="002B0EBB">
      <w:pPr>
        <w:pStyle w:val="EndNoteBibliography"/>
      </w:pPr>
      <w:r w:rsidRPr="002B0EBB">
        <w:t>30.</w:t>
      </w:r>
      <w:r w:rsidRPr="002B0EBB">
        <w:tab/>
        <w:t xml:space="preserve">Dormann CF, Elith J, Bacher S, et al. Collinearity: a review of methods to deal with it and a simulation study evaluating their performance. </w:t>
      </w:r>
      <w:r w:rsidRPr="002B0EBB">
        <w:rPr>
          <w:i/>
        </w:rPr>
        <w:t>Ecography</w:t>
      </w:r>
      <w:r w:rsidRPr="002B0EBB">
        <w:t xml:space="preserve">. 2013;36:27-46. </w:t>
      </w:r>
    </w:p>
    <w:p w14:paraId="44E05FD7" w14:textId="77777777" w:rsidR="002B0EBB" w:rsidRPr="002B0EBB" w:rsidRDefault="002B0EBB" w:rsidP="002B0EBB">
      <w:pPr>
        <w:pStyle w:val="EndNoteBibliography"/>
      </w:pPr>
      <w:r w:rsidRPr="002B0EBB">
        <w:t>31.</w:t>
      </w:r>
      <w:r w:rsidRPr="002B0EBB">
        <w:tab/>
        <w:t xml:space="preserve">Lieberman M, Morris J. The Precise Effect of Multicollinearity on Classification Prediction. 01/01 2014;40:5-10. </w:t>
      </w:r>
    </w:p>
    <w:p w14:paraId="7581231A" w14:textId="77777777" w:rsidR="002B0EBB" w:rsidRPr="002B0EBB" w:rsidRDefault="002B0EBB" w:rsidP="002B0EBB">
      <w:pPr>
        <w:pStyle w:val="EndNoteBibliography"/>
      </w:pPr>
      <w:r w:rsidRPr="002B0EBB">
        <w:t>32.</w:t>
      </w:r>
      <w:r w:rsidRPr="002B0EBB">
        <w:tab/>
        <w:t xml:space="preserve">Brownlee J. A gentle introduction to threshold-moving for imbalanced classification. </w:t>
      </w:r>
      <w:r w:rsidRPr="002B0EBB">
        <w:rPr>
          <w:i/>
        </w:rPr>
        <w:t>Machine Learning Mastery</w:t>
      </w:r>
      <w:r w:rsidRPr="002B0EBB">
        <w:t>. 2020;</w:t>
      </w:r>
    </w:p>
    <w:p w14:paraId="2474ACD1" w14:textId="7B652173" w:rsidR="002B0EBB" w:rsidRPr="002B0EBB" w:rsidRDefault="002B0EBB" w:rsidP="002B0EBB">
      <w:pPr>
        <w:pStyle w:val="EndNoteBibliography"/>
      </w:pPr>
      <w:r w:rsidRPr="002B0EBB">
        <w:t>33.</w:t>
      </w:r>
      <w:r w:rsidRPr="002B0EBB">
        <w:tab/>
        <w:t xml:space="preserve">Laan MJvd, Polley EC, Hubbard AE. Super Learner. </w:t>
      </w:r>
      <w:r w:rsidRPr="002B0EBB">
        <w:rPr>
          <w:i/>
        </w:rPr>
        <w:t>Statistical Applications in Genetics and Molecular Biology</w:t>
      </w:r>
      <w:r w:rsidRPr="002B0EBB">
        <w:t>. 2007;6(1)doi:</w:t>
      </w:r>
      <w:hyperlink r:id="rId85" w:history="1">
        <w:r w:rsidRPr="002B0EBB">
          <w:rPr>
            <w:rStyle w:val="Hyperlink"/>
          </w:rPr>
          <w:t>https://doi.org/10.2202/1544-6115.1309</w:t>
        </w:r>
      </w:hyperlink>
    </w:p>
    <w:p w14:paraId="21965250" w14:textId="1DA25C20" w:rsidR="002B0EBB" w:rsidRPr="002B0EBB" w:rsidRDefault="002B0EBB" w:rsidP="002B0EBB">
      <w:pPr>
        <w:pStyle w:val="EndNoteBibliography"/>
      </w:pPr>
      <w:r w:rsidRPr="002B0EBB">
        <w:t>34.</w:t>
      </w:r>
      <w:r w:rsidRPr="002B0EBB">
        <w:tab/>
        <w:t xml:space="preserve">Graham H. Building an inter-disciplinary science of health inequalities: the example of lifecourse research. </w:t>
      </w:r>
      <w:r w:rsidRPr="002B0EBB">
        <w:rPr>
          <w:i/>
        </w:rPr>
        <w:t>Social Science &amp; Medicine</w:t>
      </w:r>
      <w:r w:rsidRPr="002B0EBB">
        <w:t>. 12// 2002;55(11):2005-2016. doi:</w:t>
      </w:r>
      <w:hyperlink r:id="rId86" w:history="1">
        <w:r w:rsidRPr="002B0EBB">
          <w:rPr>
            <w:rStyle w:val="Hyperlink"/>
          </w:rPr>
          <w:t>http://dx.doi.org/10.1016/S0277-9536(01)00343-4</w:t>
        </w:r>
      </w:hyperlink>
    </w:p>
    <w:p w14:paraId="1E652B00" w14:textId="77777777" w:rsidR="002B0EBB" w:rsidRPr="002B0EBB" w:rsidRDefault="002B0EBB" w:rsidP="002B0EBB">
      <w:pPr>
        <w:pStyle w:val="EndNoteBibliography"/>
      </w:pPr>
      <w:r w:rsidRPr="002B0EBB">
        <w:t>35.</w:t>
      </w:r>
      <w:r w:rsidRPr="002B0EBB">
        <w:tab/>
        <w:t xml:space="preserve">Graham H, Power C. </w:t>
      </w:r>
      <w:r w:rsidRPr="002B0EBB">
        <w:rPr>
          <w:i/>
        </w:rPr>
        <w:t>Childhood disadvantage and adult health: A lifecourse framework</w:t>
      </w:r>
      <w:r w:rsidRPr="002B0EBB">
        <w:t>. Health Development Agency; 2004.</w:t>
      </w:r>
    </w:p>
    <w:p w14:paraId="72DD1874" w14:textId="77777777" w:rsidR="002B0EBB" w:rsidRPr="002B0EBB" w:rsidRDefault="002B0EBB" w:rsidP="002B0EBB">
      <w:pPr>
        <w:pStyle w:val="EndNoteBibliography"/>
      </w:pPr>
      <w:r w:rsidRPr="002B0EBB">
        <w:t>36.</w:t>
      </w:r>
      <w:r w:rsidRPr="002B0EBB">
        <w:tab/>
        <w:t xml:space="preserve">Kivimäki M, Batty GD, Pentti J, et al. Association between socioeconomic status and the development of mental and physical health conditions in adulthood: a multi-cohort study. </w:t>
      </w:r>
      <w:r w:rsidRPr="002B0EBB">
        <w:rPr>
          <w:i/>
        </w:rPr>
        <w:t>The Lancet Public Health</w:t>
      </w:r>
      <w:r w:rsidRPr="002B0EBB">
        <w:t>. 2020;5(3):e140-e149. doi:10.1016/S2468-2667(19)30248-8</w:t>
      </w:r>
    </w:p>
    <w:p w14:paraId="4581A772" w14:textId="77777777" w:rsidR="002B0EBB" w:rsidRPr="002B0EBB" w:rsidRDefault="002B0EBB" w:rsidP="002B0EBB">
      <w:pPr>
        <w:pStyle w:val="EndNoteBibliography"/>
      </w:pPr>
      <w:r w:rsidRPr="002B0EBB">
        <w:t>37.</w:t>
      </w:r>
      <w:r w:rsidRPr="002B0EBB">
        <w:tab/>
        <w:t xml:space="preserve">Bronfenbrenner U. Ecology of the family as a context for human development: Research perspectives. </w:t>
      </w:r>
      <w:r w:rsidRPr="002B0EBB">
        <w:rPr>
          <w:i/>
        </w:rPr>
        <w:t>Developmental Psychology</w:t>
      </w:r>
      <w:r w:rsidRPr="002B0EBB">
        <w:t xml:space="preserve">. 1986;22:723-742. </w:t>
      </w:r>
    </w:p>
    <w:p w14:paraId="60FF0525" w14:textId="77777777" w:rsidR="002B0EBB" w:rsidRPr="002B0EBB" w:rsidRDefault="002B0EBB" w:rsidP="002B0EBB">
      <w:pPr>
        <w:pStyle w:val="EndNoteBibliography"/>
      </w:pPr>
      <w:r w:rsidRPr="002B0EBB">
        <w:t>38.</w:t>
      </w:r>
      <w:r w:rsidRPr="002B0EBB">
        <w:tab/>
        <w:t xml:space="preserve">Earls F, Carlson M. The social ecology of child health and wellbeing. </w:t>
      </w:r>
      <w:r w:rsidRPr="002B0EBB">
        <w:rPr>
          <w:i/>
        </w:rPr>
        <w:t>Annual Review of Public Health</w:t>
      </w:r>
      <w:r w:rsidRPr="002B0EBB">
        <w:t xml:space="preserve">. 2001;22:143-166. </w:t>
      </w:r>
    </w:p>
    <w:p w14:paraId="0BAA0D8B" w14:textId="77777777" w:rsidR="002B0EBB" w:rsidRPr="002B0EBB" w:rsidRDefault="002B0EBB" w:rsidP="002B0EBB">
      <w:pPr>
        <w:pStyle w:val="EndNoteBibliography"/>
      </w:pPr>
      <w:r w:rsidRPr="002B0EBB">
        <w:t>39.</w:t>
      </w:r>
      <w:r w:rsidRPr="002B0EBB">
        <w:tab/>
        <w:t xml:space="preserve">Villanueva K, Alderton A, Higgs C, Badland H, Goldfeld S. Data to Decisions: Methods to Create Neighbourhood Built Environment Indicators Relevant for Early Childhood Development. </w:t>
      </w:r>
      <w:r w:rsidRPr="002B0EBB">
        <w:rPr>
          <w:i/>
        </w:rPr>
        <w:t>Int J Environ Res Public Health</w:t>
      </w:r>
      <w:r w:rsidRPr="002B0EBB">
        <w:t>. May 3 2022;19(9)doi:10.3390/ijerph19095549</w:t>
      </w:r>
    </w:p>
    <w:p w14:paraId="64905AF2" w14:textId="77777777" w:rsidR="002B0EBB" w:rsidRPr="002B0EBB" w:rsidRDefault="002B0EBB" w:rsidP="002B0EBB">
      <w:pPr>
        <w:pStyle w:val="EndNoteBibliography"/>
      </w:pPr>
      <w:r w:rsidRPr="002B0EBB">
        <w:t>40.</w:t>
      </w:r>
      <w:r w:rsidRPr="002B0EBB">
        <w:tab/>
        <w:t xml:space="preserve">Dunn JR. Housing and Healthy Child Development: Known and Potential Impacts of Interventions. </w:t>
      </w:r>
      <w:r w:rsidRPr="002B0EBB">
        <w:rPr>
          <w:i/>
        </w:rPr>
        <w:t>Annual Review of Public Health</w:t>
      </w:r>
      <w:r w:rsidRPr="002B0EBB">
        <w:t>. 2020/04/02 2020;41(1):381-396. doi:10.1146/annurev-publhealth-040119-094050</w:t>
      </w:r>
    </w:p>
    <w:p w14:paraId="2F2A2F46" w14:textId="50195134" w:rsidR="002B0EBB" w:rsidRPr="002B0EBB" w:rsidRDefault="002B0EBB" w:rsidP="002B0EBB">
      <w:pPr>
        <w:pStyle w:val="EndNoteBibliography"/>
      </w:pPr>
      <w:r w:rsidRPr="002B0EBB">
        <w:t>41.</w:t>
      </w:r>
      <w:r w:rsidRPr="002B0EBB">
        <w:tab/>
        <w:t xml:space="preserve">Priest N, Chong S, Truong M, et al. </w:t>
      </w:r>
      <w:r w:rsidRPr="002B0EBB">
        <w:rPr>
          <w:i/>
        </w:rPr>
        <w:t>Findings from the 2017 Speak Out Against Racism (SOAR) student and staff surveys. CSRM working paper no. 3/2019</w:t>
      </w:r>
      <w:r w:rsidRPr="002B0EBB">
        <w:t xml:space="preserve">. 2019. </w:t>
      </w:r>
      <w:hyperlink r:id="rId87" w:history="1">
        <w:r w:rsidRPr="002B0EBB">
          <w:rPr>
            <w:rStyle w:val="Hyperlink"/>
          </w:rPr>
          <w:t>https://csrm.cass.anu.edu.au/sites/default/files/docs/2019/8/CSRM-WP-SOAR_PUBLISH_1.pdf</w:t>
        </w:r>
      </w:hyperlink>
    </w:p>
    <w:p w14:paraId="137E751B" w14:textId="05240AD1" w:rsidR="002B0EBB" w:rsidRPr="002B0EBB" w:rsidRDefault="002B0EBB" w:rsidP="002B0EBB">
      <w:pPr>
        <w:pStyle w:val="EndNoteBibliography"/>
      </w:pPr>
      <w:r w:rsidRPr="002B0EBB">
        <w:t>42.</w:t>
      </w:r>
      <w:r w:rsidRPr="002B0EBB">
        <w:tab/>
        <w:t xml:space="preserve">Nakamichi K, Takahashi M, Sunagami F, Iwata M. The relationship between child-centered teaching attitudes in childcare centers and the socio-emotional development of Japanese toddlers. </w:t>
      </w:r>
      <w:r w:rsidRPr="002B0EBB">
        <w:rPr>
          <w:i/>
        </w:rPr>
        <w:t>Early Childhood Research Quarterly</w:t>
      </w:r>
      <w:r w:rsidRPr="002B0EBB">
        <w:t>. 2022/04/01/ 2022;59:162-171. doi:</w:t>
      </w:r>
      <w:hyperlink r:id="rId88" w:history="1">
        <w:r w:rsidRPr="002B0EBB">
          <w:rPr>
            <w:rStyle w:val="Hyperlink"/>
          </w:rPr>
          <w:t>https://doi.org/10.1016/j.ecresq.2021.11.014</w:t>
        </w:r>
      </w:hyperlink>
    </w:p>
    <w:p w14:paraId="63E9CE67" w14:textId="77777777" w:rsidR="002B0EBB" w:rsidRPr="002B0EBB" w:rsidRDefault="002B0EBB" w:rsidP="002B0EBB">
      <w:pPr>
        <w:pStyle w:val="EndNoteBibliography"/>
      </w:pPr>
      <w:r w:rsidRPr="002B0EBB">
        <w:t>43.</w:t>
      </w:r>
      <w:r w:rsidRPr="002B0EBB">
        <w:tab/>
        <w:t xml:space="preserve">Cook K, Corr L, Breitkreuz R. The framing of Australian childcare policy problems and their solutions. Article. </w:t>
      </w:r>
      <w:r w:rsidRPr="002B0EBB">
        <w:rPr>
          <w:i/>
        </w:rPr>
        <w:t>Critical Social Policy</w:t>
      </w:r>
      <w:r w:rsidRPr="002B0EBB">
        <w:t>. 2017;37(1):42-63. doi:10.1177/0261018316653952</w:t>
      </w:r>
    </w:p>
    <w:p w14:paraId="2FFC4AA5" w14:textId="1E5AA286" w:rsidR="002B0EBB" w:rsidRPr="002B0EBB" w:rsidRDefault="002B0EBB" w:rsidP="002B0EBB">
      <w:pPr>
        <w:pStyle w:val="EndNoteBibliography"/>
      </w:pPr>
      <w:r w:rsidRPr="002B0EBB">
        <w:t>44.</w:t>
      </w:r>
      <w:r w:rsidRPr="002B0EBB">
        <w:tab/>
        <w:t xml:space="preserve">Australian Labor Party. Early Years Strategy. Australian Labor Party. 30 August, 2022. </w:t>
      </w:r>
      <w:hyperlink r:id="rId89" w:history="1">
        <w:r w:rsidRPr="002B0EBB">
          <w:rPr>
            <w:rStyle w:val="Hyperlink"/>
          </w:rPr>
          <w:t>https://www.alp.org.au/policies/early-years-strategy</w:t>
        </w:r>
      </w:hyperlink>
    </w:p>
    <w:p w14:paraId="6AD1CB99" w14:textId="6C0C53EB" w:rsidR="006833D4" w:rsidRPr="008E0DD7" w:rsidRDefault="00EA2ED2" w:rsidP="00993FCE">
      <w:pPr>
        <w:pStyle w:val="Heading1"/>
        <w:rPr>
          <w:rFonts w:cstheme="majorHAnsi"/>
          <w:color w:val="2B579A"/>
          <w:sz w:val="22"/>
          <w:szCs w:val="22"/>
          <w:shd w:val="clear" w:color="auto" w:fill="E6E6E6"/>
        </w:rPr>
        <w:sectPr w:rsidR="006833D4" w:rsidRPr="008E0DD7" w:rsidSect="001C6B99">
          <w:headerReference w:type="even" r:id="rId90"/>
          <w:headerReference w:type="default" r:id="rId91"/>
          <w:headerReference w:type="first" r:id="rId92"/>
          <w:pgSz w:w="12240" w:h="15840"/>
          <w:pgMar w:top="1440" w:right="1440" w:bottom="1440" w:left="1440" w:header="708" w:footer="567" w:gutter="0"/>
          <w:cols w:space="708"/>
          <w:docGrid w:linePitch="360"/>
        </w:sectPr>
      </w:pPr>
      <w:r w:rsidRPr="00E22891">
        <w:rPr>
          <w:rFonts w:cstheme="majorHAnsi"/>
          <w:color w:val="2B579A"/>
          <w:sz w:val="22"/>
          <w:szCs w:val="22"/>
          <w:shd w:val="clear" w:color="auto" w:fill="E6E6E6"/>
        </w:rPr>
        <w:fldChar w:fldCharType="end"/>
      </w:r>
    </w:p>
    <w:p w14:paraId="6F614191" w14:textId="0A6F4C61" w:rsidR="007A4C35" w:rsidRPr="008E0DD7" w:rsidRDefault="008658CA" w:rsidP="003321CD">
      <w:pPr>
        <w:pStyle w:val="Heading1"/>
        <w:ind w:firstLine="284"/>
      </w:pPr>
      <w:bookmarkStart w:id="77" w:name="_Toc161739477"/>
      <w:r w:rsidRPr="008E0DD7">
        <w:lastRenderedPageBreak/>
        <w:t>Appendices</w:t>
      </w:r>
      <w:bookmarkEnd w:id="77"/>
    </w:p>
    <w:p w14:paraId="192FBCAA" w14:textId="0802160F" w:rsidR="00601172" w:rsidRPr="008E0DD7" w:rsidRDefault="009E1D7C" w:rsidP="00B751A8">
      <w:pPr>
        <w:pStyle w:val="Heading2"/>
        <w:spacing w:line="240" w:lineRule="auto"/>
        <w:ind w:firstLine="284"/>
      </w:pPr>
      <w:bookmarkStart w:id="78" w:name="_Toc161739478"/>
      <w:r w:rsidRPr="008E0DD7">
        <w:t xml:space="preserve">Appendix </w:t>
      </w:r>
      <w:r w:rsidR="00E17DAF" w:rsidRPr="008E0DD7">
        <w:t>A</w:t>
      </w:r>
      <w:r w:rsidRPr="008E0DD7">
        <w:t xml:space="preserve">. </w:t>
      </w:r>
      <w:r w:rsidR="00EE392F" w:rsidRPr="008E0DD7">
        <w:t xml:space="preserve">Part </w:t>
      </w:r>
      <w:r w:rsidR="004874BC" w:rsidRPr="008E0DD7">
        <w:t>1</w:t>
      </w:r>
      <w:r w:rsidR="00E452D2" w:rsidRPr="008E0DD7">
        <w:t>:</w:t>
      </w:r>
      <w:r w:rsidR="009918E8" w:rsidRPr="008E0DD7">
        <w:t xml:space="preserve"> </w:t>
      </w:r>
      <w:r w:rsidR="007C338E">
        <w:t>Developmental vulnerability on five specific</w:t>
      </w:r>
      <w:r w:rsidR="009918E8" w:rsidRPr="008E0DD7">
        <w:t xml:space="preserve"> domains</w:t>
      </w:r>
      <w:bookmarkEnd w:id="78"/>
    </w:p>
    <w:p w14:paraId="0CAFCE09" w14:textId="4FE3DEEB" w:rsidR="005C3DFC" w:rsidRPr="005C3DFC" w:rsidRDefault="00515142" w:rsidP="0061239F">
      <w:pPr>
        <w:pStyle w:val="Caption"/>
      </w:pPr>
      <w:bookmarkStart w:id="79" w:name="_Toc140131387"/>
      <w:bookmarkStart w:id="80" w:name="TableB1"/>
      <w:r w:rsidRPr="008E0DD7">
        <w:t xml:space="preserve">Table </w:t>
      </w:r>
      <w:r w:rsidR="00E17DAF" w:rsidRPr="008E0DD7">
        <w:t>A</w:t>
      </w:r>
      <w:r w:rsidRPr="008E0DD7">
        <w:t>.</w:t>
      </w:r>
      <w:r w:rsidR="008B134F" w:rsidRPr="008E0DD7">
        <w:fldChar w:fldCharType="begin"/>
      </w:r>
      <w:r w:rsidR="008B134F" w:rsidRPr="008E0DD7">
        <w:instrText xml:space="preserve"> SEQ Table_B. \* ARABIC </w:instrText>
      </w:r>
      <w:r w:rsidR="008B134F" w:rsidRPr="008E0DD7">
        <w:fldChar w:fldCharType="separate"/>
      </w:r>
      <w:r w:rsidR="00A701C9">
        <w:rPr>
          <w:noProof/>
        </w:rPr>
        <w:t>1</w:t>
      </w:r>
      <w:r w:rsidR="008B134F" w:rsidRPr="008E0DD7">
        <w:rPr>
          <w:noProof/>
        </w:rPr>
        <w:fldChar w:fldCharType="end"/>
      </w:r>
      <w:r w:rsidRPr="008E0DD7">
        <w:t>. The percentage of children</w:t>
      </w:r>
      <w:r w:rsidR="00BB29B8">
        <w:t>’s</w:t>
      </w:r>
      <w:r w:rsidRPr="008E0DD7">
        <w:t xml:space="preserve"> developmental </w:t>
      </w:r>
      <w:r w:rsidR="00BB29B8">
        <w:t>vulnerability</w:t>
      </w:r>
      <w:r w:rsidRPr="008E0DD7">
        <w:t xml:space="preserve"> on five specific domains by the key child</w:t>
      </w:r>
      <w:r w:rsidR="00BB29B8">
        <w:t xml:space="preserve"> </w:t>
      </w:r>
      <w:r w:rsidRPr="008E0DD7">
        <w:t>disadvantage indicators.</w:t>
      </w:r>
      <w:bookmarkEnd w:id="79"/>
      <w:r w:rsidR="00B60C19">
        <w:tab/>
      </w:r>
    </w:p>
    <w:tbl>
      <w:tblPr>
        <w:tblW w:w="5000" w:type="pct"/>
        <w:tblLook w:val="04A0" w:firstRow="1" w:lastRow="0" w:firstColumn="1" w:lastColumn="0" w:noHBand="0" w:noVBand="1"/>
      </w:tblPr>
      <w:tblGrid>
        <w:gridCol w:w="323"/>
        <w:gridCol w:w="4960"/>
        <w:gridCol w:w="1476"/>
        <w:gridCol w:w="1907"/>
        <w:gridCol w:w="1907"/>
        <w:gridCol w:w="1907"/>
        <w:gridCol w:w="1904"/>
      </w:tblGrid>
      <w:tr w:rsidR="005C3DFC" w14:paraId="0E954EE5" w14:textId="77777777" w:rsidTr="008F1F93">
        <w:trPr>
          <w:trHeight w:val="290"/>
          <w:tblHeader/>
        </w:trPr>
        <w:tc>
          <w:tcPr>
            <w:tcW w:w="1836" w:type="pct"/>
            <w:gridSpan w:val="2"/>
            <w:tcBorders>
              <w:top w:val="single" w:sz="6" w:space="0" w:color="auto"/>
              <w:left w:val="single" w:sz="6" w:space="0" w:color="auto"/>
              <w:bottom w:val="nil"/>
              <w:right w:val="nil"/>
            </w:tcBorders>
            <w:shd w:val="solid" w:color="003366" w:fill="auto"/>
          </w:tcPr>
          <w:p w14:paraId="4F7FDC13" w14:textId="77777777" w:rsidR="005C3DFC" w:rsidRDefault="005C3DFC">
            <w:pPr>
              <w:autoSpaceDE w:val="0"/>
              <w:autoSpaceDN w:val="0"/>
              <w:adjustRightInd w:val="0"/>
              <w:ind w:left="0"/>
              <w:jc w:val="right"/>
              <w:rPr>
                <w:rFonts w:cs="Source Sans Pro"/>
                <w:color w:val="FFFFFF" w:themeColor="background1"/>
                <w:sz w:val="18"/>
                <w:szCs w:val="18"/>
              </w:rPr>
            </w:pPr>
          </w:p>
        </w:tc>
        <w:tc>
          <w:tcPr>
            <w:tcW w:w="513" w:type="pct"/>
            <w:tcBorders>
              <w:top w:val="single" w:sz="6" w:space="0" w:color="auto"/>
              <w:left w:val="nil"/>
              <w:bottom w:val="nil"/>
              <w:right w:val="nil"/>
            </w:tcBorders>
            <w:shd w:val="clear" w:color="auto" w:fill="ED7D31" w:themeFill="accent2"/>
            <w:hideMark/>
          </w:tcPr>
          <w:p w14:paraId="772AB691" w14:textId="25DEA461" w:rsidR="005C3DFC" w:rsidRPr="00AB4523" w:rsidRDefault="00DE1DD5">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PHY-WELL</w:t>
            </w:r>
          </w:p>
        </w:tc>
        <w:tc>
          <w:tcPr>
            <w:tcW w:w="663" w:type="pct"/>
            <w:tcBorders>
              <w:top w:val="single" w:sz="6" w:space="0" w:color="auto"/>
              <w:left w:val="nil"/>
              <w:bottom w:val="nil"/>
              <w:right w:val="nil"/>
            </w:tcBorders>
            <w:shd w:val="clear" w:color="auto" w:fill="92D050"/>
            <w:hideMark/>
          </w:tcPr>
          <w:p w14:paraId="3CAAC792" w14:textId="6954D8BB" w:rsidR="005C3DFC" w:rsidRPr="00AB4523" w:rsidRDefault="00DE1DD5">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EMO</w:t>
            </w:r>
          </w:p>
        </w:tc>
        <w:tc>
          <w:tcPr>
            <w:tcW w:w="663" w:type="pct"/>
            <w:tcBorders>
              <w:top w:val="single" w:sz="6" w:space="0" w:color="auto"/>
              <w:left w:val="nil"/>
              <w:bottom w:val="nil"/>
              <w:right w:val="nil"/>
            </w:tcBorders>
            <w:shd w:val="clear" w:color="auto" w:fill="00B0F0"/>
            <w:hideMark/>
          </w:tcPr>
          <w:p w14:paraId="7EB6FF48" w14:textId="77777777" w:rsidR="005C3DFC" w:rsidRPr="00AB4523" w:rsidRDefault="005C3DFC">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SOC</w:t>
            </w:r>
          </w:p>
        </w:tc>
        <w:tc>
          <w:tcPr>
            <w:tcW w:w="663" w:type="pct"/>
            <w:tcBorders>
              <w:top w:val="single" w:sz="6" w:space="0" w:color="auto"/>
              <w:left w:val="nil"/>
              <w:bottom w:val="nil"/>
              <w:right w:val="nil"/>
            </w:tcBorders>
            <w:shd w:val="clear" w:color="auto" w:fill="FF0000"/>
            <w:hideMark/>
          </w:tcPr>
          <w:p w14:paraId="4D6C65CA" w14:textId="770B6050" w:rsidR="005C3DFC" w:rsidRPr="00AB4523" w:rsidRDefault="00DE1DD5">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LANG-COG</w:t>
            </w:r>
          </w:p>
        </w:tc>
        <w:tc>
          <w:tcPr>
            <w:tcW w:w="662" w:type="pct"/>
            <w:tcBorders>
              <w:top w:val="single" w:sz="6" w:space="0" w:color="auto"/>
              <w:left w:val="nil"/>
              <w:bottom w:val="nil"/>
              <w:right w:val="single" w:sz="6" w:space="0" w:color="auto"/>
            </w:tcBorders>
            <w:shd w:val="clear" w:color="auto" w:fill="FFC000"/>
            <w:hideMark/>
          </w:tcPr>
          <w:p w14:paraId="5289E14E" w14:textId="0A7AC9DD" w:rsidR="005C3DFC" w:rsidRPr="00AB4523" w:rsidRDefault="00DE1DD5">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COM-KNO</w:t>
            </w:r>
          </w:p>
        </w:tc>
      </w:tr>
      <w:tr w:rsidR="005C3DFC" w14:paraId="1BF75A20" w14:textId="77777777" w:rsidTr="008F1F93">
        <w:trPr>
          <w:trHeight w:val="290"/>
          <w:tblHeader/>
        </w:trPr>
        <w:tc>
          <w:tcPr>
            <w:tcW w:w="1836" w:type="pct"/>
            <w:gridSpan w:val="2"/>
            <w:tcBorders>
              <w:top w:val="nil"/>
              <w:left w:val="single" w:sz="6" w:space="0" w:color="auto"/>
              <w:bottom w:val="nil"/>
              <w:right w:val="nil"/>
            </w:tcBorders>
            <w:shd w:val="solid" w:color="003366" w:fill="auto"/>
            <w:hideMark/>
          </w:tcPr>
          <w:p w14:paraId="11006DB4" w14:textId="77777777" w:rsidR="005C3DFC" w:rsidRDefault="005C3DFC">
            <w:pPr>
              <w:autoSpaceDE w:val="0"/>
              <w:autoSpaceDN w:val="0"/>
              <w:adjustRightInd w:val="0"/>
              <w:ind w:left="0"/>
              <w:rPr>
                <w:rFonts w:cs="Source Sans Pro"/>
                <w:b/>
                <w:bCs/>
                <w:color w:val="FFFFFF" w:themeColor="background1"/>
                <w:sz w:val="18"/>
                <w:szCs w:val="18"/>
              </w:rPr>
            </w:pPr>
            <w:r>
              <w:rPr>
                <w:rFonts w:cs="Source Sans Pro"/>
                <w:b/>
                <w:bCs/>
                <w:color w:val="FFFFFF" w:themeColor="background1"/>
                <w:sz w:val="18"/>
                <w:szCs w:val="18"/>
              </w:rPr>
              <w:t xml:space="preserve"> Indicator </w:t>
            </w:r>
          </w:p>
        </w:tc>
        <w:tc>
          <w:tcPr>
            <w:tcW w:w="513" w:type="pct"/>
            <w:shd w:val="clear" w:color="auto" w:fill="ED7D31" w:themeFill="accent2"/>
            <w:hideMark/>
          </w:tcPr>
          <w:p w14:paraId="587D42F1" w14:textId="77777777" w:rsidR="005C3DFC" w:rsidRPr="00AB4523" w:rsidRDefault="005C3DFC">
            <w:pPr>
              <w:autoSpaceDE w:val="0"/>
              <w:autoSpaceDN w:val="0"/>
              <w:adjustRightInd w:val="0"/>
              <w:ind w:left="0"/>
              <w:jc w:val="center"/>
              <w:rPr>
                <w:rFonts w:cs="Source Sans Pro"/>
                <w:color w:val="000000" w:themeColor="text1"/>
                <w:sz w:val="18"/>
                <w:szCs w:val="18"/>
              </w:rPr>
            </w:pPr>
            <w:r w:rsidRPr="00AB4523">
              <w:rPr>
                <w:rFonts w:cs="Source Sans Pro"/>
                <w:color w:val="000000" w:themeColor="text1"/>
                <w:sz w:val="18"/>
                <w:szCs w:val="18"/>
              </w:rPr>
              <w:t xml:space="preserve">% (n) </w:t>
            </w:r>
          </w:p>
        </w:tc>
        <w:tc>
          <w:tcPr>
            <w:tcW w:w="663" w:type="pct"/>
            <w:shd w:val="clear" w:color="auto" w:fill="92D050"/>
            <w:hideMark/>
          </w:tcPr>
          <w:p w14:paraId="587E0C5D" w14:textId="77777777" w:rsidR="005C3DFC" w:rsidRPr="00AB4523" w:rsidRDefault="005C3DFC">
            <w:pPr>
              <w:autoSpaceDE w:val="0"/>
              <w:autoSpaceDN w:val="0"/>
              <w:adjustRightInd w:val="0"/>
              <w:ind w:left="0"/>
              <w:jc w:val="center"/>
              <w:rPr>
                <w:rFonts w:cs="Source Sans Pro"/>
                <w:color w:val="000000" w:themeColor="text1"/>
                <w:sz w:val="18"/>
                <w:szCs w:val="18"/>
              </w:rPr>
            </w:pPr>
            <w:r w:rsidRPr="00AB4523">
              <w:rPr>
                <w:rFonts w:cs="Source Sans Pro"/>
                <w:color w:val="000000" w:themeColor="text1"/>
                <w:sz w:val="18"/>
                <w:szCs w:val="18"/>
              </w:rPr>
              <w:t xml:space="preserve">% (n) </w:t>
            </w:r>
          </w:p>
        </w:tc>
        <w:tc>
          <w:tcPr>
            <w:tcW w:w="663" w:type="pct"/>
            <w:shd w:val="clear" w:color="auto" w:fill="00B0F0"/>
            <w:hideMark/>
          </w:tcPr>
          <w:p w14:paraId="76AD2C71" w14:textId="77777777" w:rsidR="005C3DFC" w:rsidRPr="00AB4523" w:rsidRDefault="005C3DFC">
            <w:pPr>
              <w:autoSpaceDE w:val="0"/>
              <w:autoSpaceDN w:val="0"/>
              <w:adjustRightInd w:val="0"/>
              <w:ind w:left="0"/>
              <w:jc w:val="center"/>
              <w:rPr>
                <w:rFonts w:cs="Source Sans Pro"/>
                <w:color w:val="000000" w:themeColor="text1"/>
                <w:sz w:val="18"/>
                <w:szCs w:val="18"/>
              </w:rPr>
            </w:pPr>
            <w:r w:rsidRPr="00AB4523">
              <w:rPr>
                <w:rFonts w:cs="Source Sans Pro"/>
                <w:color w:val="000000" w:themeColor="text1"/>
                <w:sz w:val="18"/>
                <w:szCs w:val="18"/>
              </w:rPr>
              <w:t xml:space="preserve">% (n) </w:t>
            </w:r>
          </w:p>
        </w:tc>
        <w:tc>
          <w:tcPr>
            <w:tcW w:w="663" w:type="pct"/>
            <w:shd w:val="clear" w:color="auto" w:fill="FF0000"/>
            <w:hideMark/>
          </w:tcPr>
          <w:p w14:paraId="6C8ED107" w14:textId="77777777" w:rsidR="005C3DFC" w:rsidRPr="00AB4523" w:rsidRDefault="005C3DFC">
            <w:pPr>
              <w:autoSpaceDE w:val="0"/>
              <w:autoSpaceDN w:val="0"/>
              <w:adjustRightInd w:val="0"/>
              <w:ind w:left="0"/>
              <w:jc w:val="center"/>
              <w:rPr>
                <w:rFonts w:cs="Source Sans Pro"/>
                <w:color w:val="000000" w:themeColor="text1"/>
                <w:sz w:val="18"/>
                <w:szCs w:val="18"/>
              </w:rPr>
            </w:pPr>
            <w:r w:rsidRPr="00AB4523">
              <w:rPr>
                <w:rFonts w:cs="Source Sans Pro"/>
                <w:color w:val="000000" w:themeColor="text1"/>
                <w:sz w:val="18"/>
                <w:szCs w:val="18"/>
              </w:rPr>
              <w:t xml:space="preserve">% (n) </w:t>
            </w:r>
          </w:p>
        </w:tc>
        <w:tc>
          <w:tcPr>
            <w:tcW w:w="662" w:type="pct"/>
            <w:tcBorders>
              <w:top w:val="nil"/>
              <w:left w:val="nil"/>
              <w:bottom w:val="nil"/>
              <w:right w:val="single" w:sz="6" w:space="0" w:color="auto"/>
            </w:tcBorders>
            <w:shd w:val="clear" w:color="auto" w:fill="FFC000"/>
            <w:hideMark/>
          </w:tcPr>
          <w:p w14:paraId="3DF5DBA0" w14:textId="77777777" w:rsidR="005C3DFC" w:rsidRPr="00AB4523" w:rsidRDefault="005C3DFC">
            <w:pPr>
              <w:autoSpaceDE w:val="0"/>
              <w:autoSpaceDN w:val="0"/>
              <w:adjustRightInd w:val="0"/>
              <w:ind w:left="0"/>
              <w:jc w:val="center"/>
              <w:rPr>
                <w:rFonts w:cs="Source Sans Pro"/>
                <w:color w:val="000000" w:themeColor="text1"/>
                <w:sz w:val="18"/>
                <w:szCs w:val="18"/>
              </w:rPr>
            </w:pPr>
            <w:r w:rsidRPr="00AB4523">
              <w:rPr>
                <w:rFonts w:cs="Source Sans Pro"/>
                <w:color w:val="000000" w:themeColor="text1"/>
                <w:sz w:val="18"/>
                <w:szCs w:val="18"/>
              </w:rPr>
              <w:t xml:space="preserve">% (n) </w:t>
            </w:r>
          </w:p>
        </w:tc>
      </w:tr>
      <w:tr w:rsidR="005C3DFC" w14:paraId="74AF870E" w14:textId="77777777" w:rsidTr="008F1F93">
        <w:trPr>
          <w:trHeight w:val="310"/>
        </w:trPr>
        <w:tc>
          <w:tcPr>
            <w:tcW w:w="1836" w:type="pct"/>
            <w:gridSpan w:val="2"/>
            <w:tcBorders>
              <w:top w:val="nil"/>
              <w:left w:val="single" w:sz="6" w:space="0" w:color="auto"/>
              <w:bottom w:val="nil"/>
              <w:right w:val="nil"/>
            </w:tcBorders>
            <w:shd w:val="solid" w:color="C0C0C0" w:fill="auto"/>
            <w:hideMark/>
          </w:tcPr>
          <w:p w14:paraId="7B493EA9" w14:textId="77777777" w:rsidR="005C3DFC" w:rsidRDefault="005C3DFC">
            <w:pPr>
              <w:autoSpaceDE w:val="0"/>
              <w:autoSpaceDN w:val="0"/>
              <w:adjustRightInd w:val="0"/>
              <w:ind w:left="0"/>
              <w:rPr>
                <w:rFonts w:cs="Source Sans Pro"/>
                <w:b/>
                <w:bCs/>
                <w:color w:val="000000"/>
                <w:sz w:val="18"/>
                <w:szCs w:val="18"/>
              </w:rPr>
            </w:pPr>
            <w:r>
              <w:rPr>
                <w:rFonts w:cs="Source Sans Pro"/>
                <w:b/>
                <w:bCs/>
                <w:color w:val="000000"/>
                <w:sz w:val="18"/>
                <w:szCs w:val="18"/>
              </w:rPr>
              <w:t xml:space="preserve">Sociodemographic </w:t>
            </w:r>
          </w:p>
        </w:tc>
        <w:tc>
          <w:tcPr>
            <w:tcW w:w="513" w:type="pct"/>
            <w:shd w:val="clear" w:color="auto" w:fill="FBE4D5" w:themeFill="accent2" w:themeFillTint="33"/>
          </w:tcPr>
          <w:p w14:paraId="43F5CCB6" w14:textId="77777777" w:rsidR="005C3DFC" w:rsidRPr="00AB4523" w:rsidRDefault="005C3DFC">
            <w:pPr>
              <w:autoSpaceDE w:val="0"/>
              <w:autoSpaceDN w:val="0"/>
              <w:adjustRightInd w:val="0"/>
              <w:ind w:left="0"/>
              <w:jc w:val="right"/>
              <w:rPr>
                <w:rFonts w:cs="Calibri"/>
                <w:color w:val="000000" w:themeColor="text1"/>
                <w:sz w:val="24"/>
              </w:rPr>
            </w:pPr>
          </w:p>
        </w:tc>
        <w:tc>
          <w:tcPr>
            <w:tcW w:w="663" w:type="pct"/>
            <w:shd w:val="clear" w:color="auto" w:fill="E2EFD9" w:themeFill="accent6" w:themeFillTint="33"/>
          </w:tcPr>
          <w:p w14:paraId="47BB2A93" w14:textId="77777777" w:rsidR="005C3DFC" w:rsidRPr="00AB4523" w:rsidRDefault="005C3DFC">
            <w:pPr>
              <w:autoSpaceDE w:val="0"/>
              <w:autoSpaceDN w:val="0"/>
              <w:adjustRightInd w:val="0"/>
              <w:ind w:left="0"/>
              <w:jc w:val="right"/>
              <w:rPr>
                <w:rFonts w:cs="Calibri"/>
                <w:color w:val="000000" w:themeColor="text1"/>
                <w:sz w:val="24"/>
              </w:rPr>
            </w:pPr>
          </w:p>
        </w:tc>
        <w:tc>
          <w:tcPr>
            <w:tcW w:w="663" w:type="pct"/>
            <w:shd w:val="clear" w:color="auto" w:fill="DEEAF6" w:themeFill="accent5" w:themeFillTint="33"/>
          </w:tcPr>
          <w:p w14:paraId="725D15AD" w14:textId="77777777" w:rsidR="005C3DFC" w:rsidRPr="00AB4523" w:rsidRDefault="005C3DFC">
            <w:pPr>
              <w:autoSpaceDE w:val="0"/>
              <w:autoSpaceDN w:val="0"/>
              <w:adjustRightInd w:val="0"/>
              <w:ind w:left="0"/>
              <w:jc w:val="center"/>
              <w:rPr>
                <w:rFonts w:cs="Source Sans Pro"/>
                <w:color w:val="000000" w:themeColor="text1"/>
                <w:sz w:val="18"/>
                <w:szCs w:val="18"/>
              </w:rPr>
            </w:pPr>
          </w:p>
        </w:tc>
        <w:tc>
          <w:tcPr>
            <w:tcW w:w="663" w:type="pct"/>
            <w:shd w:val="clear" w:color="auto" w:fill="FDCBCB"/>
          </w:tcPr>
          <w:p w14:paraId="78158A9A" w14:textId="77777777" w:rsidR="005C3DFC" w:rsidRPr="00AB4523" w:rsidRDefault="005C3DFC">
            <w:pPr>
              <w:autoSpaceDE w:val="0"/>
              <w:autoSpaceDN w:val="0"/>
              <w:adjustRightInd w:val="0"/>
              <w:ind w:left="0"/>
              <w:jc w:val="center"/>
              <w:rPr>
                <w:rFonts w:cs="Source Sans Pro"/>
                <w:color w:val="000000" w:themeColor="text1"/>
                <w:sz w:val="18"/>
                <w:szCs w:val="18"/>
              </w:rPr>
            </w:pPr>
          </w:p>
        </w:tc>
        <w:tc>
          <w:tcPr>
            <w:tcW w:w="662" w:type="pct"/>
            <w:tcBorders>
              <w:top w:val="nil"/>
              <w:left w:val="nil"/>
              <w:bottom w:val="nil"/>
              <w:right w:val="single" w:sz="6" w:space="0" w:color="auto"/>
            </w:tcBorders>
            <w:shd w:val="clear" w:color="auto" w:fill="FFF2CC" w:themeFill="accent4" w:themeFillTint="33"/>
          </w:tcPr>
          <w:p w14:paraId="6D73206A" w14:textId="77777777" w:rsidR="005C3DFC" w:rsidRPr="00AB4523" w:rsidRDefault="005C3DFC">
            <w:pPr>
              <w:autoSpaceDE w:val="0"/>
              <w:autoSpaceDN w:val="0"/>
              <w:adjustRightInd w:val="0"/>
              <w:ind w:left="0"/>
              <w:jc w:val="center"/>
              <w:rPr>
                <w:rFonts w:cs="Source Sans Pro"/>
                <w:color w:val="000000" w:themeColor="text1"/>
                <w:sz w:val="18"/>
                <w:szCs w:val="18"/>
              </w:rPr>
            </w:pPr>
          </w:p>
        </w:tc>
      </w:tr>
      <w:tr w:rsidR="005C3DFC" w14:paraId="5BB440EF" w14:textId="77777777" w:rsidTr="008F1F93">
        <w:trPr>
          <w:trHeight w:val="310"/>
        </w:trPr>
        <w:tc>
          <w:tcPr>
            <w:tcW w:w="1836" w:type="pct"/>
            <w:gridSpan w:val="2"/>
            <w:tcBorders>
              <w:top w:val="single" w:sz="6" w:space="0" w:color="auto"/>
              <w:left w:val="single" w:sz="6" w:space="0" w:color="auto"/>
              <w:bottom w:val="nil"/>
              <w:right w:val="nil"/>
            </w:tcBorders>
            <w:hideMark/>
          </w:tcPr>
          <w:p w14:paraId="0CDD0A5E"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Poverty line:</w:t>
            </w:r>
          </w:p>
        </w:tc>
        <w:tc>
          <w:tcPr>
            <w:tcW w:w="513" w:type="pct"/>
            <w:tcBorders>
              <w:top w:val="single" w:sz="6" w:space="0" w:color="auto"/>
              <w:left w:val="nil"/>
              <w:bottom w:val="nil"/>
              <w:right w:val="nil"/>
            </w:tcBorders>
            <w:shd w:val="clear" w:color="auto" w:fill="FBE4D5" w:themeFill="accent2" w:themeFillTint="33"/>
          </w:tcPr>
          <w:p w14:paraId="16E36961" w14:textId="77777777" w:rsidR="005C3DFC" w:rsidRDefault="005C3DFC">
            <w:pPr>
              <w:autoSpaceDE w:val="0"/>
              <w:autoSpaceDN w:val="0"/>
              <w:adjustRightInd w:val="0"/>
              <w:ind w:left="0"/>
              <w:jc w:val="right"/>
              <w:rPr>
                <w:rFonts w:cs="Calibri"/>
                <w:color w:val="000000"/>
                <w:sz w:val="24"/>
              </w:rPr>
            </w:pPr>
          </w:p>
        </w:tc>
        <w:tc>
          <w:tcPr>
            <w:tcW w:w="663" w:type="pct"/>
            <w:tcBorders>
              <w:top w:val="single" w:sz="6" w:space="0" w:color="auto"/>
              <w:left w:val="nil"/>
              <w:bottom w:val="nil"/>
              <w:right w:val="nil"/>
            </w:tcBorders>
            <w:shd w:val="clear" w:color="auto" w:fill="E2EFD9" w:themeFill="accent6" w:themeFillTint="33"/>
          </w:tcPr>
          <w:p w14:paraId="2D4E6EAE"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34F8C4C8"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46A1EFA4"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4D734F41" w14:textId="77777777" w:rsidR="005C3DFC" w:rsidRDefault="005C3DFC">
            <w:pPr>
              <w:autoSpaceDE w:val="0"/>
              <w:autoSpaceDN w:val="0"/>
              <w:adjustRightInd w:val="0"/>
              <w:ind w:left="0"/>
              <w:jc w:val="center"/>
              <w:rPr>
                <w:rFonts w:cs="Source Sans Pro"/>
                <w:color w:val="000000"/>
                <w:sz w:val="18"/>
                <w:szCs w:val="18"/>
              </w:rPr>
            </w:pPr>
          </w:p>
        </w:tc>
      </w:tr>
      <w:tr w:rsidR="005C3DFC" w14:paraId="117D770E" w14:textId="77777777" w:rsidTr="008F1F93">
        <w:trPr>
          <w:trHeight w:val="310"/>
        </w:trPr>
        <w:tc>
          <w:tcPr>
            <w:tcW w:w="112" w:type="pct"/>
            <w:tcBorders>
              <w:top w:val="nil"/>
              <w:left w:val="single" w:sz="6" w:space="0" w:color="auto"/>
              <w:bottom w:val="nil"/>
              <w:right w:val="nil"/>
            </w:tcBorders>
          </w:tcPr>
          <w:p w14:paraId="2D2C063D" w14:textId="77777777" w:rsidR="005C3DFC" w:rsidRDefault="005C3DFC">
            <w:pPr>
              <w:autoSpaceDE w:val="0"/>
              <w:autoSpaceDN w:val="0"/>
              <w:adjustRightInd w:val="0"/>
              <w:ind w:left="0"/>
              <w:jc w:val="right"/>
              <w:rPr>
                <w:rFonts w:cs="Calibri"/>
                <w:color w:val="000000"/>
                <w:sz w:val="24"/>
              </w:rPr>
            </w:pPr>
          </w:p>
        </w:tc>
        <w:tc>
          <w:tcPr>
            <w:tcW w:w="1724" w:type="pct"/>
            <w:hideMark/>
          </w:tcPr>
          <w:p w14:paraId="0CF81DD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Above poverty line</w:t>
            </w:r>
          </w:p>
        </w:tc>
        <w:tc>
          <w:tcPr>
            <w:tcW w:w="513" w:type="pct"/>
            <w:shd w:val="clear" w:color="auto" w:fill="FBE4D5" w:themeFill="accent2" w:themeFillTint="33"/>
            <w:hideMark/>
          </w:tcPr>
          <w:p w14:paraId="259D861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9.1% (20,721)</w:t>
            </w:r>
          </w:p>
        </w:tc>
        <w:tc>
          <w:tcPr>
            <w:tcW w:w="663" w:type="pct"/>
            <w:shd w:val="clear" w:color="auto" w:fill="E2EFD9" w:themeFill="accent6" w:themeFillTint="33"/>
            <w:hideMark/>
          </w:tcPr>
          <w:p w14:paraId="272EEB8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8.0% (18,126)</w:t>
            </w:r>
          </w:p>
        </w:tc>
        <w:tc>
          <w:tcPr>
            <w:tcW w:w="663" w:type="pct"/>
            <w:shd w:val="clear" w:color="auto" w:fill="DEEAF6" w:themeFill="accent5" w:themeFillTint="33"/>
            <w:hideMark/>
          </w:tcPr>
          <w:p w14:paraId="4E0EE14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9.1% (20,707)</w:t>
            </w:r>
          </w:p>
        </w:tc>
        <w:tc>
          <w:tcPr>
            <w:tcW w:w="663" w:type="pct"/>
            <w:shd w:val="clear" w:color="auto" w:fill="FDCBCB"/>
            <w:hideMark/>
          </w:tcPr>
          <w:p w14:paraId="2BE539F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5.8% (13,261)</w:t>
            </w:r>
          </w:p>
        </w:tc>
        <w:tc>
          <w:tcPr>
            <w:tcW w:w="662" w:type="pct"/>
            <w:tcBorders>
              <w:top w:val="nil"/>
              <w:left w:val="nil"/>
              <w:bottom w:val="nil"/>
              <w:right w:val="single" w:sz="6" w:space="0" w:color="auto"/>
            </w:tcBorders>
            <w:shd w:val="clear" w:color="auto" w:fill="FFF2CC" w:themeFill="accent4" w:themeFillTint="33"/>
            <w:hideMark/>
          </w:tcPr>
          <w:p w14:paraId="13ED4BB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(16,014)</w:t>
            </w:r>
          </w:p>
        </w:tc>
      </w:tr>
      <w:tr w:rsidR="005C3DFC" w14:paraId="1FF8661F" w14:textId="77777777" w:rsidTr="008F1F93">
        <w:trPr>
          <w:trHeight w:val="310"/>
        </w:trPr>
        <w:tc>
          <w:tcPr>
            <w:tcW w:w="112" w:type="pct"/>
            <w:tcBorders>
              <w:top w:val="nil"/>
              <w:left w:val="single" w:sz="6" w:space="0" w:color="auto"/>
              <w:bottom w:val="single" w:sz="6" w:space="0" w:color="auto"/>
              <w:right w:val="nil"/>
            </w:tcBorders>
          </w:tcPr>
          <w:p w14:paraId="154D1EF1"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4AA8C8A2"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Poverty line or below</w:t>
            </w:r>
          </w:p>
        </w:tc>
        <w:tc>
          <w:tcPr>
            <w:tcW w:w="513" w:type="pct"/>
            <w:tcBorders>
              <w:top w:val="nil"/>
              <w:left w:val="nil"/>
              <w:bottom w:val="single" w:sz="6" w:space="0" w:color="auto"/>
              <w:right w:val="nil"/>
            </w:tcBorders>
            <w:shd w:val="clear" w:color="auto" w:fill="FBE4D5" w:themeFill="accent2" w:themeFillTint="33"/>
            <w:hideMark/>
          </w:tcPr>
          <w:p w14:paraId="4825DAD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11.3% (4,095)</w:t>
            </w:r>
          </w:p>
        </w:tc>
        <w:tc>
          <w:tcPr>
            <w:tcW w:w="663" w:type="pct"/>
            <w:tcBorders>
              <w:top w:val="nil"/>
              <w:left w:val="nil"/>
              <w:bottom w:val="single" w:sz="6" w:space="0" w:color="auto"/>
              <w:right w:val="nil"/>
            </w:tcBorders>
            <w:shd w:val="clear" w:color="auto" w:fill="E2EFD9" w:themeFill="accent6" w:themeFillTint="33"/>
            <w:hideMark/>
          </w:tcPr>
          <w:p w14:paraId="6F48A0A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9.6% (3,460)</w:t>
            </w:r>
          </w:p>
        </w:tc>
        <w:tc>
          <w:tcPr>
            <w:tcW w:w="663" w:type="pct"/>
            <w:tcBorders>
              <w:top w:val="nil"/>
              <w:left w:val="nil"/>
              <w:bottom w:val="single" w:sz="6" w:space="0" w:color="auto"/>
              <w:right w:val="nil"/>
            </w:tcBorders>
            <w:shd w:val="clear" w:color="auto" w:fill="DEEAF6" w:themeFill="accent5" w:themeFillTint="33"/>
            <w:hideMark/>
          </w:tcPr>
          <w:p w14:paraId="5048E66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11.6% (4,202)</w:t>
            </w:r>
          </w:p>
        </w:tc>
        <w:tc>
          <w:tcPr>
            <w:tcW w:w="663" w:type="pct"/>
            <w:tcBorders>
              <w:top w:val="nil"/>
              <w:left w:val="nil"/>
              <w:bottom w:val="single" w:sz="6" w:space="0" w:color="auto"/>
              <w:right w:val="nil"/>
            </w:tcBorders>
            <w:shd w:val="clear" w:color="auto" w:fill="FDCBCB"/>
            <w:hideMark/>
          </w:tcPr>
          <w:p w14:paraId="17BB403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8.6% (3,114)</w:t>
            </w:r>
          </w:p>
        </w:tc>
        <w:tc>
          <w:tcPr>
            <w:tcW w:w="662" w:type="pct"/>
            <w:tcBorders>
              <w:top w:val="nil"/>
              <w:left w:val="nil"/>
              <w:bottom w:val="single" w:sz="6" w:space="0" w:color="auto"/>
              <w:right w:val="single" w:sz="6" w:space="0" w:color="auto"/>
            </w:tcBorders>
            <w:shd w:val="clear" w:color="auto" w:fill="FFF2CC" w:themeFill="accent4" w:themeFillTint="33"/>
            <w:hideMark/>
          </w:tcPr>
          <w:p w14:paraId="059AD56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10.6% (3,833)</w:t>
            </w:r>
          </w:p>
        </w:tc>
      </w:tr>
      <w:tr w:rsidR="005C3DFC" w14:paraId="4D116179" w14:textId="77777777" w:rsidTr="008F1F93">
        <w:trPr>
          <w:trHeight w:val="290"/>
        </w:trPr>
        <w:tc>
          <w:tcPr>
            <w:tcW w:w="1836" w:type="pct"/>
            <w:gridSpan w:val="2"/>
            <w:tcBorders>
              <w:top w:val="single" w:sz="6" w:space="0" w:color="auto"/>
              <w:left w:val="single" w:sz="6" w:space="0" w:color="auto"/>
              <w:bottom w:val="nil"/>
              <w:right w:val="nil"/>
            </w:tcBorders>
            <w:hideMark/>
          </w:tcPr>
          <w:p w14:paraId="1772671D" w14:textId="239ECCDF"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 xml:space="preserve">Family eligible for a </w:t>
            </w:r>
            <w:proofErr w:type="gramStart"/>
            <w:r>
              <w:rPr>
                <w:rFonts w:cs="Source Sans Pro"/>
                <w:color w:val="000000"/>
                <w:sz w:val="18"/>
                <w:szCs w:val="18"/>
              </w:rPr>
              <w:t>Low Income</w:t>
            </w:r>
            <w:proofErr w:type="gramEnd"/>
            <w:r>
              <w:rPr>
                <w:rFonts w:cs="Source Sans Pro"/>
                <w:color w:val="000000"/>
                <w:sz w:val="18"/>
                <w:szCs w:val="18"/>
              </w:rPr>
              <w:t xml:space="preserve"> Health</w:t>
            </w:r>
            <w:r w:rsidR="00A644C9">
              <w:rPr>
                <w:rFonts w:cs="Source Sans Pro"/>
                <w:color w:val="000000"/>
                <w:sz w:val="18"/>
                <w:szCs w:val="18"/>
              </w:rPr>
              <w:t xml:space="preserve"> C</w:t>
            </w:r>
            <w:r>
              <w:rPr>
                <w:rFonts w:cs="Source Sans Pro"/>
                <w:color w:val="000000"/>
                <w:sz w:val="18"/>
                <w:szCs w:val="18"/>
              </w:rPr>
              <w:t>are Card:</w:t>
            </w:r>
          </w:p>
        </w:tc>
        <w:tc>
          <w:tcPr>
            <w:tcW w:w="513" w:type="pct"/>
            <w:tcBorders>
              <w:top w:val="single" w:sz="6" w:space="0" w:color="auto"/>
              <w:left w:val="nil"/>
              <w:bottom w:val="nil"/>
              <w:right w:val="nil"/>
            </w:tcBorders>
            <w:shd w:val="clear" w:color="auto" w:fill="FBE4D5" w:themeFill="accent2" w:themeFillTint="33"/>
          </w:tcPr>
          <w:p w14:paraId="1AEA91B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33E3D1B9"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45F1764E"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5B546ED8"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512D2C82" w14:textId="77777777" w:rsidR="005C3DFC" w:rsidRDefault="005C3DFC">
            <w:pPr>
              <w:autoSpaceDE w:val="0"/>
              <w:autoSpaceDN w:val="0"/>
              <w:adjustRightInd w:val="0"/>
              <w:ind w:left="0"/>
              <w:jc w:val="center"/>
              <w:rPr>
                <w:rFonts w:cs="Source Sans Pro"/>
                <w:color w:val="000000"/>
                <w:sz w:val="18"/>
                <w:szCs w:val="18"/>
              </w:rPr>
            </w:pPr>
          </w:p>
        </w:tc>
      </w:tr>
      <w:tr w:rsidR="005C3DFC" w14:paraId="05FD17BC" w14:textId="77777777" w:rsidTr="008F1F93">
        <w:trPr>
          <w:trHeight w:val="310"/>
        </w:trPr>
        <w:tc>
          <w:tcPr>
            <w:tcW w:w="112" w:type="pct"/>
            <w:tcBorders>
              <w:top w:val="nil"/>
              <w:left w:val="single" w:sz="6" w:space="0" w:color="auto"/>
              <w:bottom w:val="nil"/>
              <w:right w:val="nil"/>
            </w:tcBorders>
          </w:tcPr>
          <w:p w14:paraId="2ED54E87" w14:textId="77777777" w:rsidR="005C3DFC" w:rsidRDefault="005C3DFC">
            <w:pPr>
              <w:autoSpaceDE w:val="0"/>
              <w:autoSpaceDN w:val="0"/>
              <w:adjustRightInd w:val="0"/>
              <w:ind w:left="0"/>
              <w:jc w:val="right"/>
              <w:rPr>
                <w:rFonts w:cs="Calibri"/>
                <w:color w:val="000000"/>
                <w:sz w:val="24"/>
              </w:rPr>
            </w:pPr>
          </w:p>
        </w:tc>
        <w:tc>
          <w:tcPr>
            <w:tcW w:w="1724" w:type="pct"/>
            <w:hideMark/>
          </w:tcPr>
          <w:p w14:paraId="4832564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4E24B55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(11,847)</w:t>
            </w:r>
          </w:p>
        </w:tc>
        <w:tc>
          <w:tcPr>
            <w:tcW w:w="663" w:type="pct"/>
            <w:shd w:val="clear" w:color="auto" w:fill="E2EFD9" w:themeFill="accent6" w:themeFillTint="33"/>
            <w:hideMark/>
          </w:tcPr>
          <w:p w14:paraId="714D926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6.7% (11,268)</w:t>
            </w:r>
          </w:p>
        </w:tc>
        <w:tc>
          <w:tcPr>
            <w:tcW w:w="663" w:type="pct"/>
            <w:shd w:val="clear" w:color="auto" w:fill="DEEAF6" w:themeFill="accent5" w:themeFillTint="33"/>
            <w:hideMark/>
          </w:tcPr>
          <w:p w14:paraId="47F5BA4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7.3% (12,250)</w:t>
            </w:r>
          </w:p>
        </w:tc>
        <w:tc>
          <w:tcPr>
            <w:tcW w:w="663" w:type="pct"/>
            <w:shd w:val="clear" w:color="auto" w:fill="FDCBCB"/>
            <w:hideMark/>
          </w:tcPr>
          <w:p w14:paraId="38F724C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3.7% (6,161)</w:t>
            </w:r>
          </w:p>
        </w:tc>
        <w:tc>
          <w:tcPr>
            <w:tcW w:w="662" w:type="pct"/>
            <w:tcBorders>
              <w:top w:val="nil"/>
              <w:left w:val="nil"/>
              <w:bottom w:val="nil"/>
              <w:right w:val="single" w:sz="6" w:space="0" w:color="auto"/>
            </w:tcBorders>
            <w:shd w:val="clear" w:color="auto" w:fill="FFF2CC" w:themeFill="accent4" w:themeFillTint="33"/>
            <w:hideMark/>
          </w:tcPr>
          <w:p w14:paraId="7C4BE0D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5.0% (8,517)</w:t>
            </w:r>
          </w:p>
        </w:tc>
      </w:tr>
      <w:tr w:rsidR="005C3DFC" w14:paraId="2BE245B3" w14:textId="77777777" w:rsidTr="008F1F93">
        <w:trPr>
          <w:trHeight w:val="310"/>
        </w:trPr>
        <w:tc>
          <w:tcPr>
            <w:tcW w:w="112" w:type="pct"/>
            <w:tcBorders>
              <w:top w:val="nil"/>
              <w:left w:val="single" w:sz="6" w:space="0" w:color="auto"/>
              <w:bottom w:val="single" w:sz="6" w:space="0" w:color="auto"/>
              <w:right w:val="nil"/>
            </w:tcBorders>
          </w:tcPr>
          <w:p w14:paraId="59843E5E"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4159896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22F8BB1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13.7% (12,922)</w:t>
            </w:r>
          </w:p>
        </w:tc>
        <w:tc>
          <w:tcPr>
            <w:tcW w:w="663" w:type="pct"/>
            <w:tcBorders>
              <w:top w:val="nil"/>
              <w:left w:val="nil"/>
              <w:bottom w:val="single" w:sz="6" w:space="0" w:color="auto"/>
              <w:right w:val="nil"/>
            </w:tcBorders>
            <w:shd w:val="clear" w:color="auto" w:fill="E2EFD9" w:themeFill="accent6" w:themeFillTint="33"/>
            <w:hideMark/>
          </w:tcPr>
          <w:p w14:paraId="3B2E1B3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10.9% (10,271)</w:t>
            </w:r>
          </w:p>
        </w:tc>
        <w:tc>
          <w:tcPr>
            <w:tcW w:w="663" w:type="pct"/>
            <w:tcBorders>
              <w:top w:val="nil"/>
              <w:left w:val="nil"/>
              <w:bottom w:val="single" w:sz="6" w:space="0" w:color="auto"/>
              <w:right w:val="nil"/>
            </w:tcBorders>
            <w:shd w:val="clear" w:color="auto" w:fill="DEEAF6" w:themeFill="accent5" w:themeFillTint="33"/>
            <w:hideMark/>
          </w:tcPr>
          <w:p w14:paraId="72D6560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13.4% (12,613)</w:t>
            </w:r>
          </w:p>
        </w:tc>
        <w:tc>
          <w:tcPr>
            <w:tcW w:w="663" w:type="pct"/>
            <w:tcBorders>
              <w:top w:val="nil"/>
              <w:left w:val="nil"/>
              <w:bottom w:val="single" w:sz="6" w:space="0" w:color="auto"/>
              <w:right w:val="nil"/>
            </w:tcBorders>
            <w:shd w:val="clear" w:color="auto" w:fill="FDCBCB"/>
            <w:hideMark/>
          </w:tcPr>
          <w:p w14:paraId="23B051D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10.8% (10,185)</w:t>
            </w:r>
          </w:p>
        </w:tc>
        <w:tc>
          <w:tcPr>
            <w:tcW w:w="662" w:type="pct"/>
            <w:tcBorders>
              <w:top w:val="nil"/>
              <w:left w:val="nil"/>
              <w:bottom w:val="single" w:sz="6" w:space="0" w:color="auto"/>
              <w:right w:val="single" w:sz="6" w:space="0" w:color="auto"/>
            </w:tcBorders>
            <w:shd w:val="clear" w:color="auto" w:fill="FFF2CC" w:themeFill="accent4" w:themeFillTint="33"/>
            <w:hideMark/>
          </w:tcPr>
          <w:p w14:paraId="3E3FAD2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12.0% (11,292)</w:t>
            </w:r>
          </w:p>
        </w:tc>
      </w:tr>
      <w:tr w:rsidR="005C3DFC" w14:paraId="5454347B" w14:textId="77777777" w:rsidTr="008F1F93">
        <w:trPr>
          <w:trHeight w:val="290"/>
        </w:trPr>
        <w:tc>
          <w:tcPr>
            <w:tcW w:w="1836" w:type="pct"/>
            <w:gridSpan w:val="2"/>
            <w:tcBorders>
              <w:top w:val="single" w:sz="6" w:space="0" w:color="auto"/>
              <w:left w:val="single" w:sz="6" w:space="0" w:color="auto"/>
              <w:bottom w:val="nil"/>
              <w:right w:val="nil"/>
            </w:tcBorders>
            <w:hideMark/>
          </w:tcPr>
          <w:p w14:paraId="2298B50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Family Tax Benefit A, based on income group:</w:t>
            </w:r>
          </w:p>
        </w:tc>
        <w:tc>
          <w:tcPr>
            <w:tcW w:w="513" w:type="pct"/>
            <w:tcBorders>
              <w:top w:val="single" w:sz="6" w:space="0" w:color="auto"/>
              <w:left w:val="nil"/>
              <w:bottom w:val="nil"/>
              <w:right w:val="nil"/>
            </w:tcBorders>
            <w:shd w:val="clear" w:color="auto" w:fill="FBE4D5" w:themeFill="accent2" w:themeFillTint="33"/>
          </w:tcPr>
          <w:p w14:paraId="57658E9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6E1BB71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384B6903"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40085D8C"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1BF9AC50" w14:textId="77777777" w:rsidR="005C3DFC" w:rsidRDefault="005C3DFC">
            <w:pPr>
              <w:autoSpaceDE w:val="0"/>
              <w:autoSpaceDN w:val="0"/>
              <w:adjustRightInd w:val="0"/>
              <w:ind w:left="0"/>
              <w:jc w:val="center"/>
              <w:rPr>
                <w:rFonts w:cs="Source Sans Pro"/>
                <w:color w:val="000000"/>
                <w:sz w:val="18"/>
                <w:szCs w:val="18"/>
              </w:rPr>
            </w:pPr>
          </w:p>
        </w:tc>
      </w:tr>
      <w:tr w:rsidR="005C3DFC" w14:paraId="45005DC9" w14:textId="77777777" w:rsidTr="008F1F93">
        <w:trPr>
          <w:trHeight w:val="310"/>
        </w:trPr>
        <w:tc>
          <w:tcPr>
            <w:tcW w:w="112" w:type="pct"/>
            <w:tcBorders>
              <w:top w:val="nil"/>
              <w:left w:val="single" w:sz="6" w:space="0" w:color="auto"/>
              <w:bottom w:val="nil"/>
              <w:right w:val="nil"/>
            </w:tcBorders>
            <w:vAlign w:val="center"/>
          </w:tcPr>
          <w:p w14:paraId="3D6E2E19" w14:textId="77777777" w:rsidR="005C3DFC" w:rsidRDefault="005C3DFC">
            <w:pPr>
              <w:autoSpaceDE w:val="0"/>
              <w:autoSpaceDN w:val="0"/>
              <w:adjustRightInd w:val="0"/>
              <w:ind w:left="0"/>
              <w:rPr>
                <w:rFonts w:cs="Calibri"/>
                <w:color w:val="000000"/>
                <w:sz w:val="24"/>
              </w:rPr>
            </w:pPr>
          </w:p>
        </w:tc>
        <w:tc>
          <w:tcPr>
            <w:tcW w:w="1724" w:type="pct"/>
            <w:hideMark/>
          </w:tcPr>
          <w:p w14:paraId="46EB3FA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 xml:space="preserve">Greater than $99,864 </w:t>
            </w:r>
          </w:p>
        </w:tc>
        <w:tc>
          <w:tcPr>
            <w:tcW w:w="513" w:type="pct"/>
            <w:shd w:val="clear" w:color="auto" w:fill="FBE4D5" w:themeFill="accent2" w:themeFillTint="33"/>
            <w:hideMark/>
          </w:tcPr>
          <w:p w14:paraId="49F51FC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6.3% (8,460)</w:t>
            </w:r>
          </w:p>
        </w:tc>
        <w:tc>
          <w:tcPr>
            <w:tcW w:w="663" w:type="pct"/>
            <w:shd w:val="clear" w:color="auto" w:fill="E2EFD9" w:themeFill="accent6" w:themeFillTint="33"/>
            <w:hideMark/>
          </w:tcPr>
          <w:p w14:paraId="5BD15E7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6.2% (8,320)</w:t>
            </w:r>
          </w:p>
        </w:tc>
        <w:tc>
          <w:tcPr>
            <w:tcW w:w="663" w:type="pct"/>
            <w:shd w:val="clear" w:color="auto" w:fill="DEEAF6" w:themeFill="accent5" w:themeFillTint="33"/>
            <w:hideMark/>
          </w:tcPr>
          <w:p w14:paraId="0A223CD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6.7% (8,899)</w:t>
            </w:r>
          </w:p>
        </w:tc>
        <w:tc>
          <w:tcPr>
            <w:tcW w:w="663" w:type="pct"/>
            <w:shd w:val="clear" w:color="auto" w:fill="FDCBCB"/>
            <w:hideMark/>
          </w:tcPr>
          <w:p w14:paraId="5E85121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3.0% (3,956)</w:t>
            </w:r>
          </w:p>
        </w:tc>
        <w:tc>
          <w:tcPr>
            <w:tcW w:w="662" w:type="pct"/>
            <w:tcBorders>
              <w:top w:val="nil"/>
              <w:left w:val="nil"/>
              <w:bottom w:val="nil"/>
              <w:right w:val="single" w:sz="6" w:space="0" w:color="auto"/>
            </w:tcBorders>
            <w:shd w:val="clear" w:color="auto" w:fill="FFF2CC" w:themeFill="accent4" w:themeFillTint="33"/>
            <w:hideMark/>
          </w:tcPr>
          <w:p w14:paraId="3214049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4.2% (5,599)</w:t>
            </w:r>
          </w:p>
        </w:tc>
      </w:tr>
      <w:tr w:rsidR="005C3DFC" w14:paraId="1919055F" w14:textId="77777777" w:rsidTr="008F1F93">
        <w:trPr>
          <w:trHeight w:val="310"/>
        </w:trPr>
        <w:tc>
          <w:tcPr>
            <w:tcW w:w="112" w:type="pct"/>
            <w:tcBorders>
              <w:top w:val="nil"/>
              <w:left w:val="single" w:sz="6" w:space="0" w:color="auto"/>
              <w:bottom w:val="nil"/>
              <w:right w:val="nil"/>
            </w:tcBorders>
          </w:tcPr>
          <w:p w14:paraId="3A1AAE74" w14:textId="77777777" w:rsidR="005C3DFC" w:rsidRDefault="005C3DFC">
            <w:pPr>
              <w:autoSpaceDE w:val="0"/>
              <w:autoSpaceDN w:val="0"/>
              <w:adjustRightInd w:val="0"/>
              <w:ind w:left="0"/>
              <w:jc w:val="right"/>
              <w:rPr>
                <w:rFonts w:cs="Calibri"/>
                <w:color w:val="000000"/>
                <w:sz w:val="24"/>
              </w:rPr>
            </w:pPr>
          </w:p>
        </w:tc>
        <w:tc>
          <w:tcPr>
            <w:tcW w:w="1724" w:type="pct"/>
            <w:hideMark/>
          </w:tcPr>
          <w:p w14:paraId="2CA3681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$56,137 to $99,864</w:t>
            </w:r>
          </w:p>
        </w:tc>
        <w:tc>
          <w:tcPr>
            <w:tcW w:w="513" w:type="pct"/>
            <w:shd w:val="clear" w:color="auto" w:fill="FBE4D5" w:themeFill="accent2" w:themeFillTint="33"/>
            <w:hideMark/>
          </w:tcPr>
          <w:p w14:paraId="13DD0CE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10.8% (6,323)</w:t>
            </w:r>
          </w:p>
        </w:tc>
        <w:tc>
          <w:tcPr>
            <w:tcW w:w="663" w:type="pct"/>
            <w:shd w:val="clear" w:color="auto" w:fill="E2EFD9" w:themeFill="accent6" w:themeFillTint="33"/>
            <w:hideMark/>
          </w:tcPr>
          <w:p w14:paraId="2245C06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9.0% (5,263)</w:t>
            </w:r>
          </w:p>
        </w:tc>
        <w:tc>
          <w:tcPr>
            <w:tcW w:w="663" w:type="pct"/>
            <w:shd w:val="clear" w:color="auto" w:fill="DEEAF6" w:themeFill="accent5" w:themeFillTint="33"/>
            <w:hideMark/>
          </w:tcPr>
          <w:p w14:paraId="68F232B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10.6% (6,230)</w:t>
            </w:r>
          </w:p>
        </w:tc>
        <w:tc>
          <w:tcPr>
            <w:tcW w:w="663" w:type="pct"/>
            <w:shd w:val="clear" w:color="auto" w:fill="FDCBCB"/>
            <w:hideMark/>
          </w:tcPr>
          <w:p w14:paraId="2E914CE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7.4% (4,333)</w:t>
            </w:r>
          </w:p>
        </w:tc>
        <w:tc>
          <w:tcPr>
            <w:tcW w:w="662" w:type="pct"/>
            <w:tcBorders>
              <w:top w:val="nil"/>
              <w:left w:val="nil"/>
              <w:bottom w:val="nil"/>
              <w:right w:val="single" w:sz="6" w:space="0" w:color="auto"/>
            </w:tcBorders>
            <w:shd w:val="clear" w:color="auto" w:fill="FFF2CC" w:themeFill="accent4" w:themeFillTint="33"/>
            <w:hideMark/>
          </w:tcPr>
          <w:p w14:paraId="17404EB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9.3% (5,483)</w:t>
            </w:r>
          </w:p>
        </w:tc>
      </w:tr>
      <w:tr w:rsidR="005C3DFC" w14:paraId="76150774" w14:textId="77777777" w:rsidTr="008F1F93">
        <w:trPr>
          <w:trHeight w:val="310"/>
        </w:trPr>
        <w:tc>
          <w:tcPr>
            <w:tcW w:w="112" w:type="pct"/>
            <w:tcBorders>
              <w:top w:val="nil"/>
              <w:left w:val="single" w:sz="6" w:space="0" w:color="auto"/>
              <w:bottom w:val="single" w:sz="6" w:space="0" w:color="auto"/>
              <w:right w:val="nil"/>
            </w:tcBorders>
          </w:tcPr>
          <w:p w14:paraId="6FEFD225"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5E5DBDF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$56,137 or less</w:t>
            </w:r>
          </w:p>
        </w:tc>
        <w:tc>
          <w:tcPr>
            <w:tcW w:w="513" w:type="pct"/>
            <w:tcBorders>
              <w:top w:val="nil"/>
              <w:left w:val="nil"/>
              <w:bottom w:val="single" w:sz="6" w:space="0" w:color="auto"/>
              <w:right w:val="nil"/>
            </w:tcBorders>
            <w:shd w:val="clear" w:color="auto" w:fill="FBE4D5" w:themeFill="accent2" w:themeFillTint="33"/>
            <w:hideMark/>
          </w:tcPr>
          <w:p w14:paraId="4D4D958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14.1% (10,056)</w:t>
            </w:r>
          </w:p>
        </w:tc>
        <w:tc>
          <w:tcPr>
            <w:tcW w:w="663" w:type="pct"/>
            <w:tcBorders>
              <w:top w:val="nil"/>
              <w:left w:val="nil"/>
              <w:bottom w:val="single" w:sz="6" w:space="0" w:color="auto"/>
              <w:right w:val="nil"/>
            </w:tcBorders>
            <w:shd w:val="clear" w:color="auto" w:fill="E2EFD9" w:themeFill="accent6" w:themeFillTint="33"/>
            <w:hideMark/>
          </w:tcPr>
          <w:p w14:paraId="346F46D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11.3% (8,019)</w:t>
            </w:r>
          </w:p>
        </w:tc>
        <w:tc>
          <w:tcPr>
            <w:tcW w:w="663" w:type="pct"/>
            <w:tcBorders>
              <w:top w:val="nil"/>
              <w:left w:val="nil"/>
              <w:bottom w:val="single" w:sz="6" w:space="0" w:color="auto"/>
              <w:right w:val="nil"/>
            </w:tcBorders>
            <w:shd w:val="clear" w:color="auto" w:fill="DEEAF6" w:themeFill="accent5" w:themeFillTint="33"/>
            <w:hideMark/>
          </w:tcPr>
          <w:p w14:paraId="2BFDB9A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13.7% (9,797)</w:t>
            </w:r>
          </w:p>
        </w:tc>
        <w:tc>
          <w:tcPr>
            <w:tcW w:w="663" w:type="pct"/>
            <w:tcBorders>
              <w:top w:val="nil"/>
              <w:left w:val="nil"/>
              <w:bottom w:val="single" w:sz="6" w:space="0" w:color="auto"/>
              <w:right w:val="nil"/>
            </w:tcBorders>
            <w:shd w:val="clear" w:color="auto" w:fill="FDCBCB"/>
            <w:hideMark/>
          </w:tcPr>
          <w:p w14:paraId="3FC7950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11.4% (8,096)</w:t>
            </w:r>
          </w:p>
        </w:tc>
        <w:tc>
          <w:tcPr>
            <w:tcW w:w="662" w:type="pct"/>
            <w:tcBorders>
              <w:top w:val="nil"/>
              <w:left w:val="nil"/>
              <w:bottom w:val="single" w:sz="6" w:space="0" w:color="auto"/>
              <w:right w:val="single" w:sz="6" w:space="0" w:color="auto"/>
            </w:tcBorders>
            <w:shd w:val="clear" w:color="auto" w:fill="FFF2CC" w:themeFill="accent4" w:themeFillTint="33"/>
            <w:hideMark/>
          </w:tcPr>
          <w:p w14:paraId="66AC2BB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12.3% (8,781)</w:t>
            </w:r>
          </w:p>
        </w:tc>
      </w:tr>
      <w:tr w:rsidR="005C3DFC" w14:paraId="1CDDDE9F" w14:textId="77777777" w:rsidTr="008F1F93">
        <w:trPr>
          <w:trHeight w:val="290"/>
        </w:trPr>
        <w:tc>
          <w:tcPr>
            <w:tcW w:w="1836" w:type="pct"/>
            <w:gridSpan w:val="2"/>
            <w:tcBorders>
              <w:top w:val="single" w:sz="6" w:space="0" w:color="auto"/>
              <w:left w:val="single" w:sz="6" w:space="0" w:color="auto"/>
              <w:bottom w:val="nil"/>
              <w:right w:val="nil"/>
            </w:tcBorders>
            <w:hideMark/>
          </w:tcPr>
          <w:p w14:paraId="1FCBEB66"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Family Tax Benefit B, based on income group:</w:t>
            </w:r>
          </w:p>
        </w:tc>
        <w:tc>
          <w:tcPr>
            <w:tcW w:w="513" w:type="pct"/>
            <w:tcBorders>
              <w:top w:val="single" w:sz="6" w:space="0" w:color="auto"/>
              <w:left w:val="nil"/>
              <w:bottom w:val="nil"/>
              <w:right w:val="nil"/>
            </w:tcBorders>
            <w:shd w:val="clear" w:color="auto" w:fill="FBE4D5" w:themeFill="accent2" w:themeFillTint="33"/>
          </w:tcPr>
          <w:p w14:paraId="6D125E13"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74AFFDAE"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1EA3E2F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1045EC3B"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65843B25" w14:textId="77777777" w:rsidR="005C3DFC" w:rsidRDefault="005C3DFC">
            <w:pPr>
              <w:autoSpaceDE w:val="0"/>
              <w:autoSpaceDN w:val="0"/>
              <w:adjustRightInd w:val="0"/>
              <w:ind w:left="0"/>
              <w:jc w:val="center"/>
              <w:rPr>
                <w:rFonts w:cs="Source Sans Pro"/>
                <w:color w:val="000000"/>
                <w:sz w:val="18"/>
                <w:szCs w:val="18"/>
              </w:rPr>
            </w:pPr>
          </w:p>
        </w:tc>
      </w:tr>
      <w:tr w:rsidR="005C3DFC" w14:paraId="4EA83EB8" w14:textId="77777777" w:rsidTr="008F1F93">
        <w:trPr>
          <w:trHeight w:val="87"/>
        </w:trPr>
        <w:tc>
          <w:tcPr>
            <w:tcW w:w="112" w:type="pct"/>
            <w:tcBorders>
              <w:top w:val="nil"/>
              <w:left w:val="single" w:sz="6" w:space="0" w:color="auto"/>
              <w:bottom w:val="nil"/>
              <w:right w:val="nil"/>
            </w:tcBorders>
          </w:tcPr>
          <w:p w14:paraId="06B24DFC" w14:textId="77777777" w:rsidR="005C3DFC" w:rsidRDefault="005C3DFC">
            <w:pPr>
              <w:autoSpaceDE w:val="0"/>
              <w:autoSpaceDN w:val="0"/>
              <w:adjustRightInd w:val="0"/>
              <w:ind w:left="0"/>
              <w:jc w:val="right"/>
              <w:rPr>
                <w:rFonts w:cs="Calibri"/>
                <w:color w:val="000000"/>
                <w:sz w:val="24"/>
              </w:rPr>
            </w:pPr>
          </w:p>
        </w:tc>
        <w:tc>
          <w:tcPr>
            <w:tcW w:w="1724" w:type="pct"/>
            <w:hideMark/>
          </w:tcPr>
          <w:p w14:paraId="01667652"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Greater than $100,900</w:t>
            </w:r>
          </w:p>
        </w:tc>
        <w:tc>
          <w:tcPr>
            <w:tcW w:w="513" w:type="pct"/>
            <w:shd w:val="clear" w:color="auto" w:fill="FBE4D5" w:themeFill="accent2" w:themeFillTint="33"/>
            <w:hideMark/>
          </w:tcPr>
          <w:p w14:paraId="52D5DCF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6.3% (8,341) </w:t>
            </w:r>
          </w:p>
        </w:tc>
        <w:tc>
          <w:tcPr>
            <w:tcW w:w="663" w:type="pct"/>
            <w:shd w:val="clear" w:color="auto" w:fill="E2EFD9" w:themeFill="accent6" w:themeFillTint="33"/>
            <w:hideMark/>
          </w:tcPr>
          <w:p w14:paraId="718BAE6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6.2% (8,216)</w:t>
            </w:r>
          </w:p>
        </w:tc>
        <w:tc>
          <w:tcPr>
            <w:tcW w:w="663" w:type="pct"/>
            <w:shd w:val="clear" w:color="auto" w:fill="DEEAF6" w:themeFill="accent5" w:themeFillTint="33"/>
            <w:hideMark/>
          </w:tcPr>
          <w:p w14:paraId="16AE783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6.6% (8,779)</w:t>
            </w:r>
          </w:p>
        </w:tc>
        <w:tc>
          <w:tcPr>
            <w:tcW w:w="663" w:type="pct"/>
            <w:shd w:val="clear" w:color="auto" w:fill="FDCBCB"/>
            <w:hideMark/>
          </w:tcPr>
          <w:p w14:paraId="3E46A4E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2.9% (3,890)</w:t>
            </w:r>
          </w:p>
        </w:tc>
        <w:tc>
          <w:tcPr>
            <w:tcW w:w="662" w:type="pct"/>
            <w:tcBorders>
              <w:top w:val="nil"/>
              <w:left w:val="nil"/>
              <w:bottom w:val="nil"/>
              <w:right w:val="single" w:sz="6" w:space="0" w:color="auto"/>
            </w:tcBorders>
            <w:shd w:val="clear" w:color="auto" w:fill="FFF2CC" w:themeFill="accent4" w:themeFillTint="33"/>
            <w:hideMark/>
          </w:tcPr>
          <w:p w14:paraId="37302FD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4.2% (5,501)</w:t>
            </w:r>
          </w:p>
        </w:tc>
      </w:tr>
      <w:tr w:rsidR="005C3DFC" w14:paraId="2B396248" w14:textId="77777777" w:rsidTr="008F1F93">
        <w:trPr>
          <w:trHeight w:val="310"/>
        </w:trPr>
        <w:tc>
          <w:tcPr>
            <w:tcW w:w="112" w:type="pct"/>
            <w:tcBorders>
              <w:top w:val="nil"/>
              <w:left w:val="single" w:sz="6" w:space="0" w:color="auto"/>
              <w:bottom w:val="single" w:sz="6" w:space="0" w:color="auto"/>
              <w:right w:val="nil"/>
            </w:tcBorders>
          </w:tcPr>
          <w:p w14:paraId="277AFD1A"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344C834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$100,900 or less</w:t>
            </w:r>
          </w:p>
        </w:tc>
        <w:tc>
          <w:tcPr>
            <w:tcW w:w="513" w:type="pct"/>
            <w:tcBorders>
              <w:top w:val="nil"/>
              <w:left w:val="nil"/>
              <w:bottom w:val="single" w:sz="6" w:space="0" w:color="auto"/>
              <w:right w:val="nil"/>
            </w:tcBorders>
            <w:shd w:val="clear" w:color="auto" w:fill="FBE4D5" w:themeFill="accent2" w:themeFillTint="33"/>
            <w:hideMark/>
          </w:tcPr>
          <w:p w14:paraId="7654CA1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12.6% (16,498)</w:t>
            </w:r>
          </w:p>
        </w:tc>
        <w:tc>
          <w:tcPr>
            <w:tcW w:w="663" w:type="pct"/>
            <w:tcBorders>
              <w:top w:val="nil"/>
              <w:left w:val="nil"/>
              <w:bottom w:val="single" w:sz="6" w:space="0" w:color="auto"/>
              <w:right w:val="nil"/>
            </w:tcBorders>
            <w:shd w:val="clear" w:color="auto" w:fill="E2EFD9" w:themeFill="accent6" w:themeFillTint="33"/>
            <w:hideMark/>
          </w:tcPr>
          <w:p w14:paraId="2DD93D3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10.2% (13,386)</w:t>
            </w:r>
          </w:p>
        </w:tc>
        <w:tc>
          <w:tcPr>
            <w:tcW w:w="663" w:type="pct"/>
            <w:tcBorders>
              <w:top w:val="nil"/>
              <w:left w:val="nil"/>
              <w:bottom w:val="single" w:sz="6" w:space="0" w:color="auto"/>
              <w:right w:val="nil"/>
            </w:tcBorders>
            <w:shd w:val="clear" w:color="auto" w:fill="DEEAF6" w:themeFill="accent5" w:themeFillTint="33"/>
            <w:hideMark/>
          </w:tcPr>
          <w:p w14:paraId="020DC8F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12.3% (16,147)</w:t>
            </w:r>
          </w:p>
        </w:tc>
        <w:tc>
          <w:tcPr>
            <w:tcW w:w="663" w:type="pct"/>
            <w:tcBorders>
              <w:top w:val="nil"/>
              <w:left w:val="nil"/>
              <w:bottom w:val="single" w:sz="6" w:space="0" w:color="auto"/>
              <w:right w:val="nil"/>
            </w:tcBorders>
            <w:shd w:val="clear" w:color="auto" w:fill="FDCBCB"/>
            <w:hideMark/>
          </w:tcPr>
          <w:p w14:paraId="65E258E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9.5% (12,495)</w:t>
            </w:r>
          </w:p>
        </w:tc>
        <w:tc>
          <w:tcPr>
            <w:tcW w:w="662" w:type="pct"/>
            <w:tcBorders>
              <w:top w:val="nil"/>
              <w:left w:val="nil"/>
              <w:bottom w:val="single" w:sz="6" w:space="0" w:color="auto"/>
              <w:right w:val="single" w:sz="6" w:space="0" w:color="auto"/>
            </w:tcBorders>
            <w:shd w:val="clear" w:color="auto" w:fill="FFF2CC" w:themeFill="accent4" w:themeFillTint="33"/>
            <w:hideMark/>
          </w:tcPr>
          <w:p w14:paraId="3778AAB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10.9% (14,362)</w:t>
            </w:r>
          </w:p>
        </w:tc>
      </w:tr>
      <w:tr w:rsidR="005C3DFC" w14:paraId="59934C89" w14:textId="77777777" w:rsidTr="008F1F93">
        <w:trPr>
          <w:trHeight w:val="290"/>
        </w:trPr>
        <w:tc>
          <w:tcPr>
            <w:tcW w:w="1836" w:type="pct"/>
            <w:gridSpan w:val="2"/>
            <w:tcBorders>
              <w:top w:val="single" w:sz="6" w:space="0" w:color="auto"/>
              <w:left w:val="single" w:sz="6" w:space="0" w:color="auto"/>
              <w:bottom w:val="nil"/>
              <w:right w:val="nil"/>
            </w:tcBorders>
            <w:hideMark/>
          </w:tcPr>
          <w:p w14:paraId="537C220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Care Subsidy income thresholds (4 categories):</w:t>
            </w:r>
          </w:p>
        </w:tc>
        <w:tc>
          <w:tcPr>
            <w:tcW w:w="513" w:type="pct"/>
            <w:tcBorders>
              <w:top w:val="single" w:sz="6" w:space="0" w:color="auto"/>
              <w:left w:val="nil"/>
              <w:bottom w:val="nil"/>
              <w:right w:val="nil"/>
            </w:tcBorders>
            <w:shd w:val="clear" w:color="auto" w:fill="FBE4D5" w:themeFill="accent2" w:themeFillTint="33"/>
          </w:tcPr>
          <w:p w14:paraId="5C33018C"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2BCF33DF"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4705CDF3"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44BAB83F"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4A3B21FA" w14:textId="77777777" w:rsidR="005C3DFC" w:rsidRDefault="005C3DFC">
            <w:pPr>
              <w:autoSpaceDE w:val="0"/>
              <w:autoSpaceDN w:val="0"/>
              <w:adjustRightInd w:val="0"/>
              <w:ind w:left="0"/>
              <w:jc w:val="center"/>
              <w:rPr>
                <w:rFonts w:cs="Source Sans Pro"/>
                <w:color w:val="000000"/>
                <w:sz w:val="18"/>
                <w:szCs w:val="18"/>
              </w:rPr>
            </w:pPr>
          </w:p>
        </w:tc>
      </w:tr>
      <w:tr w:rsidR="005C3DFC" w14:paraId="0969E2E6" w14:textId="77777777" w:rsidTr="008F1F93">
        <w:trPr>
          <w:trHeight w:val="310"/>
        </w:trPr>
        <w:tc>
          <w:tcPr>
            <w:tcW w:w="112" w:type="pct"/>
            <w:tcBorders>
              <w:top w:val="nil"/>
              <w:left w:val="single" w:sz="6" w:space="0" w:color="auto"/>
              <w:bottom w:val="nil"/>
              <w:right w:val="nil"/>
            </w:tcBorders>
          </w:tcPr>
          <w:p w14:paraId="02EC0003" w14:textId="77777777" w:rsidR="005C3DFC" w:rsidRDefault="005C3DFC">
            <w:pPr>
              <w:autoSpaceDE w:val="0"/>
              <w:autoSpaceDN w:val="0"/>
              <w:adjustRightInd w:val="0"/>
              <w:ind w:left="0"/>
              <w:jc w:val="right"/>
              <w:rPr>
                <w:rFonts w:cs="Calibri"/>
                <w:color w:val="000000"/>
                <w:sz w:val="24"/>
              </w:rPr>
            </w:pPr>
          </w:p>
        </w:tc>
        <w:tc>
          <w:tcPr>
            <w:tcW w:w="1724" w:type="pct"/>
            <w:hideMark/>
          </w:tcPr>
          <w:p w14:paraId="32C9173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 xml:space="preserve">Greater than $254,305 </w:t>
            </w:r>
          </w:p>
        </w:tc>
        <w:tc>
          <w:tcPr>
            <w:tcW w:w="513" w:type="pct"/>
            <w:shd w:val="clear" w:color="auto" w:fill="FBE4D5" w:themeFill="accent2" w:themeFillTint="33"/>
            <w:hideMark/>
          </w:tcPr>
          <w:p w14:paraId="678C14D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4.6% (809)</w:t>
            </w:r>
          </w:p>
        </w:tc>
        <w:tc>
          <w:tcPr>
            <w:tcW w:w="663" w:type="pct"/>
            <w:shd w:val="clear" w:color="auto" w:fill="E2EFD9" w:themeFill="accent6" w:themeFillTint="33"/>
            <w:hideMark/>
          </w:tcPr>
          <w:p w14:paraId="04092D2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5.0% (876)</w:t>
            </w:r>
          </w:p>
        </w:tc>
        <w:tc>
          <w:tcPr>
            <w:tcW w:w="663" w:type="pct"/>
            <w:shd w:val="clear" w:color="auto" w:fill="DEEAF6" w:themeFill="accent5" w:themeFillTint="33"/>
            <w:hideMark/>
          </w:tcPr>
          <w:p w14:paraId="6F15832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5.1% (890) </w:t>
            </w:r>
          </w:p>
        </w:tc>
        <w:tc>
          <w:tcPr>
            <w:tcW w:w="663" w:type="pct"/>
            <w:shd w:val="clear" w:color="auto" w:fill="FDCBCB"/>
            <w:hideMark/>
          </w:tcPr>
          <w:p w14:paraId="2755A7D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1.4% (250)</w:t>
            </w:r>
          </w:p>
        </w:tc>
        <w:tc>
          <w:tcPr>
            <w:tcW w:w="662" w:type="pct"/>
            <w:tcBorders>
              <w:top w:val="nil"/>
              <w:left w:val="nil"/>
              <w:bottom w:val="nil"/>
              <w:right w:val="single" w:sz="6" w:space="0" w:color="auto"/>
            </w:tcBorders>
            <w:shd w:val="clear" w:color="auto" w:fill="FFF2CC" w:themeFill="accent4" w:themeFillTint="33"/>
            <w:hideMark/>
          </w:tcPr>
          <w:p w14:paraId="1C15BFC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2.2% (383)</w:t>
            </w:r>
          </w:p>
        </w:tc>
      </w:tr>
      <w:tr w:rsidR="005C3DFC" w14:paraId="39E518E9" w14:textId="77777777" w:rsidTr="008F1F93">
        <w:trPr>
          <w:trHeight w:val="310"/>
        </w:trPr>
        <w:tc>
          <w:tcPr>
            <w:tcW w:w="112" w:type="pct"/>
            <w:tcBorders>
              <w:top w:val="nil"/>
              <w:left w:val="single" w:sz="6" w:space="0" w:color="auto"/>
              <w:bottom w:val="nil"/>
              <w:right w:val="nil"/>
            </w:tcBorders>
          </w:tcPr>
          <w:p w14:paraId="3E32433C" w14:textId="77777777" w:rsidR="005C3DFC" w:rsidRDefault="005C3DFC">
            <w:pPr>
              <w:autoSpaceDE w:val="0"/>
              <w:autoSpaceDN w:val="0"/>
              <w:adjustRightInd w:val="0"/>
              <w:ind w:left="0"/>
              <w:jc w:val="right"/>
              <w:rPr>
                <w:rFonts w:cs="Calibri"/>
                <w:color w:val="000000"/>
                <w:sz w:val="24"/>
              </w:rPr>
            </w:pPr>
          </w:p>
        </w:tc>
        <w:tc>
          <w:tcPr>
            <w:tcW w:w="1724" w:type="pct"/>
            <w:hideMark/>
          </w:tcPr>
          <w:p w14:paraId="294A18A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Greater than $175,015 to $254,305</w:t>
            </w:r>
          </w:p>
        </w:tc>
        <w:tc>
          <w:tcPr>
            <w:tcW w:w="513" w:type="pct"/>
            <w:shd w:val="clear" w:color="auto" w:fill="FBE4D5" w:themeFill="accent2" w:themeFillTint="33"/>
            <w:hideMark/>
          </w:tcPr>
          <w:p w14:paraId="1AA1BAC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5.8% (1,914)</w:t>
            </w:r>
          </w:p>
        </w:tc>
        <w:tc>
          <w:tcPr>
            <w:tcW w:w="663" w:type="pct"/>
            <w:shd w:val="clear" w:color="auto" w:fill="E2EFD9" w:themeFill="accent6" w:themeFillTint="33"/>
            <w:hideMark/>
          </w:tcPr>
          <w:p w14:paraId="49874FE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5.9% (1,961)</w:t>
            </w:r>
          </w:p>
        </w:tc>
        <w:tc>
          <w:tcPr>
            <w:tcW w:w="663" w:type="pct"/>
            <w:shd w:val="clear" w:color="auto" w:fill="DEEAF6" w:themeFill="accent5" w:themeFillTint="33"/>
            <w:hideMark/>
          </w:tcPr>
          <w:p w14:paraId="6710B15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6.0% (2,000) </w:t>
            </w:r>
          </w:p>
        </w:tc>
        <w:tc>
          <w:tcPr>
            <w:tcW w:w="663" w:type="pct"/>
            <w:shd w:val="clear" w:color="auto" w:fill="FDCBCB"/>
            <w:hideMark/>
          </w:tcPr>
          <w:p w14:paraId="067177A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2.4% (781)</w:t>
            </w:r>
          </w:p>
        </w:tc>
        <w:tc>
          <w:tcPr>
            <w:tcW w:w="662" w:type="pct"/>
            <w:tcBorders>
              <w:top w:val="nil"/>
              <w:left w:val="nil"/>
              <w:bottom w:val="nil"/>
              <w:right w:val="single" w:sz="6" w:space="0" w:color="auto"/>
            </w:tcBorders>
            <w:shd w:val="clear" w:color="auto" w:fill="FFF2CC" w:themeFill="accent4" w:themeFillTint="33"/>
            <w:hideMark/>
          </w:tcPr>
          <w:p w14:paraId="4A08425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3.2% (1,052) </w:t>
            </w:r>
          </w:p>
        </w:tc>
      </w:tr>
      <w:tr w:rsidR="005C3DFC" w14:paraId="75447127" w14:textId="77777777" w:rsidTr="008F1F93">
        <w:trPr>
          <w:trHeight w:val="310"/>
        </w:trPr>
        <w:tc>
          <w:tcPr>
            <w:tcW w:w="112" w:type="pct"/>
            <w:tcBorders>
              <w:top w:val="nil"/>
              <w:left w:val="single" w:sz="6" w:space="0" w:color="auto"/>
              <w:bottom w:val="nil"/>
              <w:right w:val="nil"/>
            </w:tcBorders>
          </w:tcPr>
          <w:p w14:paraId="24F9634F" w14:textId="77777777" w:rsidR="005C3DFC" w:rsidRDefault="005C3DFC">
            <w:pPr>
              <w:autoSpaceDE w:val="0"/>
              <w:autoSpaceDN w:val="0"/>
              <w:adjustRightInd w:val="0"/>
              <w:ind w:left="0"/>
              <w:jc w:val="right"/>
              <w:rPr>
                <w:rFonts w:cs="Calibri"/>
                <w:color w:val="000000"/>
                <w:sz w:val="24"/>
              </w:rPr>
            </w:pPr>
          </w:p>
        </w:tc>
        <w:tc>
          <w:tcPr>
            <w:tcW w:w="1724" w:type="pct"/>
            <w:hideMark/>
          </w:tcPr>
          <w:p w14:paraId="0E639E2D"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Greater than $70,015 to $175,015</w:t>
            </w:r>
          </w:p>
        </w:tc>
        <w:tc>
          <w:tcPr>
            <w:tcW w:w="513" w:type="pct"/>
            <w:shd w:val="clear" w:color="auto" w:fill="FBE4D5" w:themeFill="accent2" w:themeFillTint="33"/>
            <w:hideMark/>
          </w:tcPr>
          <w:p w14:paraId="1EB7DAF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7.9% (9,678)</w:t>
            </w:r>
          </w:p>
        </w:tc>
        <w:tc>
          <w:tcPr>
            <w:tcW w:w="663" w:type="pct"/>
            <w:shd w:val="clear" w:color="auto" w:fill="E2EFD9" w:themeFill="accent6" w:themeFillTint="33"/>
            <w:hideMark/>
          </w:tcPr>
          <w:p w14:paraId="0E5845E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7.2% (8,866)</w:t>
            </w:r>
          </w:p>
        </w:tc>
        <w:tc>
          <w:tcPr>
            <w:tcW w:w="663" w:type="pct"/>
            <w:shd w:val="clear" w:color="auto" w:fill="DEEAF6" w:themeFill="accent5" w:themeFillTint="33"/>
            <w:hideMark/>
          </w:tcPr>
          <w:p w14:paraId="6B7E27F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8.0% (9,898)</w:t>
            </w:r>
          </w:p>
        </w:tc>
        <w:tc>
          <w:tcPr>
            <w:tcW w:w="663" w:type="pct"/>
            <w:shd w:val="clear" w:color="auto" w:fill="FDCBCB"/>
            <w:hideMark/>
          </w:tcPr>
          <w:p w14:paraId="61CF733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4.5% (5,521)</w:t>
            </w:r>
          </w:p>
        </w:tc>
        <w:tc>
          <w:tcPr>
            <w:tcW w:w="662" w:type="pct"/>
            <w:tcBorders>
              <w:top w:val="nil"/>
              <w:left w:val="nil"/>
              <w:bottom w:val="nil"/>
              <w:right w:val="single" w:sz="6" w:space="0" w:color="auto"/>
            </w:tcBorders>
            <w:shd w:val="clear" w:color="auto" w:fill="FFF2CC" w:themeFill="accent4" w:themeFillTint="33"/>
            <w:hideMark/>
          </w:tcPr>
          <w:p w14:paraId="6E84BC9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6.2% (7,581)</w:t>
            </w:r>
          </w:p>
        </w:tc>
      </w:tr>
      <w:tr w:rsidR="005C3DFC" w14:paraId="11F52A6F" w14:textId="77777777" w:rsidTr="008F1F93">
        <w:trPr>
          <w:trHeight w:val="310"/>
        </w:trPr>
        <w:tc>
          <w:tcPr>
            <w:tcW w:w="112" w:type="pct"/>
            <w:tcBorders>
              <w:top w:val="nil"/>
              <w:left w:val="single" w:sz="6" w:space="0" w:color="auto"/>
              <w:bottom w:val="single" w:sz="6" w:space="0" w:color="auto"/>
              <w:right w:val="nil"/>
            </w:tcBorders>
          </w:tcPr>
          <w:p w14:paraId="5DB5E645"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264FBDB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$0 to $70,015</w:t>
            </w:r>
          </w:p>
        </w:tc>
        <w:tc>
          <w:tcPr>
            <w:tcW w:w="513" w:type="pct"/>
            <w:tcBorders>
              <w:top w:val="nil"/>
              <w:left w:val="nil"/>
              <w:bottom w:val="single" w:sz="6" w:space="0" w:color="auto"/>
              <w:right w:val="nil"/>
            </w:tcBorders>
            <w:shd w:val="clear" w:color="auto" w:fill="FBE4D5" w:themeFill="accent2" w:themeFillTint="33"/>
            <w:hideMark/>
          </w:tcPr>
          <w:p w14:paraId="5C2D9E0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13.9% (12,434)</w:t>
            </w:r>
          </w:p>
        </w:tc>
        <w:tc>
          <w:tcPr>
            <w:tcW w:w="663" w:type="pct"/>
            <w:tcBorders>
              <w:top w:val="nil"/>
              <w:left w:val="nil"/>
              <w:bottom w:val="single" w:sz="6" w:space="0" w:color="auto"/>
              <w:right w:val="nil"/>
            </w:tcBorders>
            <w:shd w:val="clear" w:color="auto" w:fill="E2EFD9" w:themeFill="accent6" w:themeFillTint="33"/>
            <w:hideMark/>
          </w:tcPr>
          <w:p w14:paraId="5D141AC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11.1% (9,899)</w:t>
            </w:r>
          </w:p>
        </w:tc>
        <w:tc>
          <w:tcPr>
            <w:tcW w:w="663" w:type="pct"/>
            <w:tcBorders>
              <w:top w:val="nil"/>
              <w:left w:val="nil"/>
              <w:bottom w:val="single" w:sz="6" w:space="0" w:color="auto"/>
              <w:right w:val="nil"/>
            </w:tcBorders>
            <w:shd w:val="clear" w:color="auto" w:fill="DEEAF6" w:themeFill="accent5" w:themeFillTint="33"/>
            <w:hideMark/>
          </w:tcPr>
          <w:p w14:paraId="675432E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13.5% (12,140)</w:t>
            </w:r>
          </w:p>
        </w:tc>
        <w:tc>
          <w:tcPr>
            <w:tcW w:w="663" w:type="pct"/>
            <w:tcBorders>
              <w:top w:val="nil"/>
              <w:left w:val="nil"/>
              <w:bottom w:val="single" w:sz="6" w:space="0" w:color="auto"/>
              <w:right w:val="nil"/>
            </w:tcBorders>
            <w:shd w:val="clear" w:color="auto" w:fill="FDCBCB"/>
            <w:hideMark/>
          </w:tcPr>
          <w:p w14:paraId="24310C3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11.0% (9,833)</w:t>
            </w:r>
          </w:p>
        </w:tc>
        <w:tc>
          <w:tcPr>
            <w:tcW w:w="662" w:type="pct"/>
            <w:tcBorders>
              <w:top w:val="nil"/>
              <w:left w:val="nil"/>
              <w:bottom w:val="single" w:sz="6" w:space="0" w:color="auto"/>
              <w:right w:val="single" w:sz="6" w:space="0" w:color="auto"/>
            </w:tcBorders>
            <w:shd w:val="clear" w:color="auto" w:fill="FFF2CC" w:themeFill="accent4" w:themeFillTint="33"/>
            <w:hideMark/>
          </w:tcPr>
          <w:p w14:paraId="08ADE34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12.1% (10,851)</w:t>
            </w:r>
          </w:p>
        </w:tc>
      </w:tr>
      <w:tr w:rsidR="005C3DFC" w14:paraId="337D3B7C" w14:textId="77777777" w:rsidTr="008F1F93">
        <w:trPr>
          <w:trHeight w:val="290"/>
        </w:trPr>
        <w:tc>
          <w:tcPr>
            <w:tcW w:w="1836" w:type="pct"/>
            <w:gridSpan w:val="2"/>
            <w:tcBorders>
              <w:top w:val="single" w:sz="6" w:space="0" w:color="auto"/>
              <w:left w:val="single" w:sz="6" w:space="0" w:color="auto"/>
              <w:bottom w:val="nil"/>
              <w:right w:val="nil"/>
            </w:tcBorders>
            <w:hideMark/>
          </w:tcPr>
          <w:p w14:paraId="05699FA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Care Subsidy income thresholds (2 categories):</w:t>
            </w:r>
          </w:p>
        </w:tc>
        <w:tc>
          <w:tcPr>
            <w:tcW w:w="513" w:type="pct"/>
            <w:tcBorders>
              <w:top w:val="single" w:sz="6" w:space="0" w:color="auto"/>
              <w:left w:val="nil"/>
              <w:bottom w:val="nil"/>
              <w:right w:val="nil"/>
            </w:tcBorders>
            <w:shd w:val="clear" w:color="auto" w:fill="FBE4D5" w:themeFill="accent2" w:themeFillTint="33"/>
          </w:tcPr>
          <w:p w14:paraId="401F379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08A3845B"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04193FE6"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57B50DCE"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57DF7AF7" w14:textId="77777777" w:rsidR="005C3DFC" w:rsidRDefault="005C3DFC">
            <w:pPr>
              <w:autoSpaceDE w:val="0"/>
              <w:autoSpaceDN w:val="0"/>
              <w:adjustRightInd w:val="0"/>
              <w:ind w:left="0"/>
              <w:jc w:val="center"/>
              <w:rPr>
                <w:rFonts w:cs="Source Sans Pro"/>
                <w:color w:val="000000"/>
                <w:sz w:val="18"/>
                <w:szCs w:val="18"/>
              </w:rPr>
            </w:pPr>
          </w:p>
        </w:tc>
      </w:tr>
      <w:tr w:rsidR="005C3DFC" w14:paraId="495D9919" w14:textId="77777777" w:rsidTr="008F1F93">
        <w:trPr>
          <w:trHeight w:val="310"/>
        </w:trPr>
        <w:tc>
          <w:tcPr>
            <w:tcW w:w="112" w:type="pct"/>
            <w:tcBorders>
              <w:top w:val="nil"/>
              <w:left w:val="single" w:sz="6" w:space="0" w:color="auto"/>
              <w:bottom w:val="nil"/>
              <w:right w:val="nil"/>
            </w:tcBorders>
          </w:tcPr>
          <w:p w14:paraId="665FD125" w14:textId="77777777" w:rsidR="005C3DFC" w:rsidRDefault="005C3DFC">
            <w:pPr>
              <w:autoSpaceDE w:val="0"/>
              <w:autoSpaceDN w:val="0"/>
              <w:adjustRightInd w:val="0"/>
              <w:ind w:left="0"/>
              <w:jc w:val="right"/>
              <w:rPr>
                <w:rFonts w:cs="Calibri"/>
                <w:color w:val="000000"/>
                <w:sz w:val="24"/>
              </w:rPr>
            </w:pPr>
          </w:p>
        </w:tc>
        <w:tc>
          <w:tcPr>
            <w:tcW w:w="1724" w:type="pct"/>
            <w:hideMark/>
          </w:tcPr>
          <w:p w14:paraId="04E77520"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Greater than $70,015</w:t>
            </w:r>
          </w:p>
        </w:tc>
        <w:tc>
          <w:tcPr>
            <w:tcW w:w="513" w:type="pct"/>
            <w:shd w:val="clear" w:color="auto" w:fill="FBE4D5" w:themeFill="accent2" w:themeFillTint="33"/>
            <w:hideMark/>
          </w:tcPr>
          <w:p w14:paraId="3E8509B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7.1% (12,400)</w:t>
            </w:r>
          </w:p>
        </w:tc>
        <w:tc>
          <w:tcPr>
            <w:tcW w:w="663" w:type="pct"/>
            <w:shd w:val="clear" w:color="auto" w:fill="E2EFD9" w:themeFill="accent6" w:themeFillTint="33"/>
            <w:hideMark/>
          </w:tcPr>
          <w:p w14:paraId="10D1A69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6.8% (11,703)</w:t>
            </w:r>
          </w:p>
        </w:tc>
        <w:tc>
          <w:tcPr>
            <w:tcW w:w="663" w:type="pct"/>
            <w:shd w:val="clear" w:color="auto" w:fill="DEEAF6" w:themeFill="accent5" w:themeFillTint="33"/>
            <w:hideMark/>
          </w:tcPr>
          <w:p w14:paraId="55EFC54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7.4% (12,786)</w:t>
            </w:r>
          </w:p>
        </w:tc>
        <w:tc>
          <w:tcPr>
            <w:tcW w:w="663" w:type="pct"/>
            <w:shd w:val="clear" w:color="auto" w:fill="FDCBCB"/>
            <w:hideMark/>
          </w:tcPr>
          <w:p w14:paraId="6A70A60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3.8% (6,552)</w:t>
            </w:r>
          </w:p>
        </w:tc>
        <w:tc>
          <w:tcPr>
            <w:tcW w:w="662" w:type="pct"/>
            <w:tcBorders>
              <w:top w:val="nil"/>
              <w:left w:val="nil"/>
              <w:bottom w:val="nil"/>
              <w:right w:val="single" w:sz="6" w:space="0" w:color="auto"/>
            </w:tcBorders>
            <w:shd w:val="clear" w:color="auto" w:fill="FFF2CC" w:themeFill="accent4" w:themeFillTint="33"/>
            <w:hideMark/>
          </w:tcPr>
          <w:p w14:paraId="7E9F892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5.2% (9,012)</w:t>
            </w:r>
          </w:p>
        </w:tc>
      </w:tr>
      <w:tr w:rsidR="005C3DFC" w14:paraId="71519FB9" w14:textId="77777777" w:rsidTr="008F1F93">
        <w:trPr>
          <w:trHeight w:val="310"/>
        </w:trPr>
        <w:tc>
          <w:tcPr>
            <w:tcW w:w="112" w:type="pct"/>
            <w:tcBorders>
              <w:top w:val="nil"/>
              <w:left w:val="single" w:sz="6" w:space="0" w:color="auto"/>
              <w:bottom w:val="single" w:sz="6" w:space="0" w:color="auto"/>
              <w:right w:val="nil"/>
            </w:tcBorders>
          </w:tcPr>
          <w:p w14:paraId="26C73EB5"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44BD6B70"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$70,015 or less</w:t>
            </w:r>
          </w:p>
        </w:tc>
        <w:tc>
          <w:tcPr>
            <w:tcW w:w="513" w:type="pct"/>
            <w:tcBorders>
              <w:top w:val="nil"/>
              <w:left w:val="nil"/>
              <w:bottom w:val="single" w:sz="6" w:space="0" w:color="auto"/>
              <w:right w:val="nil"/>
            </w:tcBorders>
            <w:shd w:val="clear" w:color="auto" w:fill="FBE4D5" w:themeFill="accent2" w:themeFillTint="33"/>
            <w:hideMark/>
          </w:tcPr>
          <w:p w14:paraId="31CF7EA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13.9% (12,434)</w:t>
            </w:r>
          </w:p>
        </w:tc>
        <w:tc>
          <w:tcPr>
            <w:tcW w:w="663" w:type="pct"/>
            <w:tcBorders>
              <w:top w:val="nil"/>
              <w:left w:val="nil"/>
              <w:bottom w:val="single" w:sz="6" w:space="0" w:color="auto"/>
              <w:right w:val="nil"/>
            </w:tcBorders>
            <w:shd w:val="clear" w:color="auto" w:fill="E2EFD9" w:themeFill="accent6" w:themeFillTint="33"/>
            <w:hideMark/>
          </w:tcPr>
          <w:p w14:paraId="003BAEA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11.1% (9,899)</w:t>
            </w:r>
          </w:p>
        </w:tc>
        <w:tc>
          <w:tcPr>
            <w:tcW w:w="663" w:type="pct"/>
            <w:tcBorders>
              <w:top w:val="nil"/>
              <w:left w:val="nil"/>
              <w:bottom w:val="single" w:sz="6" w:space="0" w:color="auto"/>
              <w:right w:val="nil"/>
            </w:tcBorders>
            <w:shd w:val="clear" w:color="auto" w:fill="DEEAF6" w:themeFill="accent5" w:themeFillTint="33"/>
            <w:hideMark/>
          </w:tcPr>
          <w:p w14:paraId="0CA7330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13.5% (12,140)</w:t>
            </w:r>
          </w:p>
        </w:tc>
        <w:tc>
          <w:tcPr>
            <w:tcW w:w="663" w:type="pct"/>
            <w:tcBorders>
              <w:top w:val="nil"/>
              <w:left w:val="nil"/>
              <w:bottom w:val="single" w:sz="6" w:space="0" w:color="auto"/>
              <w:right w:val="nil"/>
            </w:tcBorders>
            <w:shd w:val="clear" w:color="auto" w:fill="FDCBCB"/>
            <w:hideMark/>
          </w:tcPr>
          <w:p w14:paraId="055D538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11.0% (9,833)</w:t>
            </w:r>
          </w:p>
        </w:tc>
        <w:tc>
          <w:tcPr>
            <w:tcW w:w="662" w:type="pct"/>
            <w:tcBorders>
              <w:top w:val="nil"/>
              <w:left w:val="nil"/>
              <w:bottom w:val="single" w:sz="6" w:space="0" w:color="auto"/>
              <w:right w:val="single" w:sz="6" w:space="0" w:color="auto"/>
            </w:tcBorders>
            <w:shd w:val="clear" w:color="auto" w:fill="FFF2CC" w:themeFill="accent4" w:themeFillTint="33"/>
            <w:hideMark/>
          </w:tcPr>
          <w:p w14:paraId="685A754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12.1% (10,851)</w:t>
            </w:r>
          </w:p>
        </w:tc>
      </w:tr>
      <w:tr w:rsidR="005C3DFC" w14:paraId="03FE37CE" w14:textId="77777777" w:rsidTr="008F1F93">
        <w:trPr>
          <w:trHeight w:val="290"/>
        </w:trPr>
        <w:tc>
          <w:tcPr>
            <w:tcW w:w="1836" w:type="pct"/>
            <w:gridSpan w:val="2"/>
            <w:tcBorders>
              <w:top w:val="single" w:sz="6" w:space="0" w:color="auto"/>
              <w:left w:val="single" w:sz="6" w:space="0" w:color="auto"/>
              <w:bottom w:val="nil"/>
              <w:right w:val="nil"/>
            </w:tcBorders>
            <w:hideMark/>
          </w:tcPr>
          <w:p w14:paraId="6369765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lastRenderedPageBreak/>
              <w:t>Parental highest education level:</w:t>
            </w:r>
          </w:p>
        </w:tc>
        <w:tc>
          <w:tcPr>
            <w:tcW w:w="513" w:type="pct"/>
            <w:tcBorders>
              <w:top w:val="single" w:sz="6" w:space="0" w:color="auto"/>
              <w:left w:val="nil"/>
              <w:bottom w:val="nil"/>
              <w:right w:val="nil"/>
            </w:tcBorders>
            <w:shd w:val="clear" w:color="auto" w:fill="FBE4D5" w:themeFill="accent2" w:themeFillTint="33"/>
          </w:tcPr>
          <w:p w14:paraId="5FEDC47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3F95FEEA"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7861250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41D59AF0"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3AA5C187" w14:textId="77777777" w:rsidR="005C3DFC" w:rsidRDefault="005C3DFC">
            <w:pPr>
              <w:autoSpaceDE w:val="0"/>
              <w:autoSpaceDN w:val="0"/>
              <w:adjustRightInd w:val="0"/>
              <w:ind w:left="0"/>
              <w:jc w:val="center"/>
              <w:rPr>
                <w:rFonts w:cs="Source Sans Pro"/>
                <w:color w:val="000000"/>
                <w:sz w:val="18"/>
                <w:szCs w:val="18"/>
              </w:rPr>
            </w:pPr>
          </w:p>
        </w:tc>
      </w:tr>
      <w:tr w:rsidR="005C3DFC" w14:paraId="253BBD96" w14:textId="77777777" w:rsidTr="008F1F93">
        <w:trPr>
          <w:trHeight w:val="310"/>
        </w:trPr>
        <w:tc>
          <w:tcPr>
            <w:tcW w:w="112" w:type="pct"/>
            <w:tcBorders>
              <w:top w:val="nil"/>
              <w:left w:val="single" w:sz="6" w:space="0" w:color="auto"/>
              <w:bottom w:val="nil"/>
              <w:right w:val="nil"/>
            </w:tcBorders>
          </w:tcPr>
          <w:p w14:paraId="4AAF928E" w14:textId="77777777" w:rsidR="005C3DFC" w:rsidRDefault="005C3DFC">
            <w:pPr>
              <w:autoSpaceDE w:val="0"/>
              <w:autoSpaceDN w:val="0"/>
              <w:adjustRightInd w:val="0"/>
              <w:ind w:left="0"/>
              <w:jc w:val="right"/>
              <w:rPr>
                <w:rFonts w:cs="Calibri"/>
                <w:color w:val="000000"/>
                <w:sz w:val="24"/>
              </w:rPr>
            </w:pPr>
          </w:p>
        </w:tc>
        <w:tc>
          <w:tcPr>
            <w:tcW w:w="1724" w:type="pct"/>
            <w:hideMark/>
          </w:tcPr>
          <w:p w14:paraId="4C963EAE" w14:textId="0873B48F"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Bachelor</w:t>
            </w:r>
            <w:r w:rsidR="00EE1872">
              <w:rPr>
                <w:rFonts w:cs="Source Sans Pro"/>
                <w:color w:val="000000"/>
                <w:sz w:val="18"/>
                <w:szCs w:val="18"/>
              </w:rPr>
              <w:t>’</w:t>
            </w:r>
            <w:r>
              <w:rPr>
                <w:rFonts w:cs="Source Sans Pro"/>
                <w:color w:val="000000"/>
                <w:sz w:val="18"/>
                <w:szCs w:val="18"/>
              </w:rPr>
              <w:t>s degree or above</w:t>
            </w:r>
          </w:p>
        </w:tc>
        <w:tc>
          <w:tcPr>
            <w:tcW w:w="513" w:type="pct"/>
            <w:shd w:val="clear" w:color="auto" w:fill="FBE4D5" w:themeFill="accent2" w:themeFillTint="33"/>
            <w:hideMark/>
          </w:tcPr>
          <w:p w14:paraId="3AEF850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6.0% (7,158)</w:t>
            </w:r>
          </w:p>
        </w:tc>
        <w:tc>
          <w:tcPr>
            <w:tcW w:w="663" w:type="pct"/>
            <w:shd w:val="clear" w:color="auto" w:fill="E2EFD9" w:themeFill="accent6" w:themeFillTint="33"/>
            <w:hideMark/>
          </w:tcPr>
          <w:p w14:paraId="11CF6C5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5.9% (6,987)</w:t>
            </w:r>
          </w:p>
        </w:tc>
        <w:tc>
          <w:tcPr>
            <w:tcW w:w="663" w:type="pct"/>
            <w:shd w:val="clear" w:color="auto" w:fill="DEEAF6" w:themeFill="accent5" w:themeFillTint="33"/>
            <w:hideMark/>
          </w:tcPr>
          <w:p w14:paraId="5D7CC0D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6.3% (7,454)</w:t>
            </w:r>
          </w:p>
        </w:tc>
        <w:tc>
          <w:tcPr>
            <w:tcW w:w="663" w:type="pct"/>
            <w:shd w:val="clear" w:color="auto" w:fill="FDCBCB"/>
            <w:hideMark/>
          </w:tcPr>
          <w:p w14:paraId="15FED38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2.4% (2,854)</w:t>
            </w:r>
          </w:p>
        </w:tc>
        <w:tc>
          <w:tcPr>
            <w:tcW w:w="662" w:type="pct"/>
            <w:tcBorders>
              <w:top w:val="nil"/>
              <w:left w:val="nil"/>
              <w:bottom w:val="nil"/>
              <w:right w:val="single" w:sz="6" w:space="0" w:color="auto"/>
            </w:tcBorders>
            <w:shd w:val="clear" w:color="auto" w:fill="FFF2CC" w:themeFill="accent4" w:themeFillTint="33"/>
            <w:hideMark/>
          </w:tcPr>
          <w:p w14:paraId="6C055FD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4.5% (5,286)</w:t>
            </w:r>
          </w:p>
        </w:tc>
      </w:tr>
      <w:tr w:rsidR="005C3DFC" w14:paraId="474249E2" w14:textId="77777777" w:rsidTr="008F1F93">
        <w:trPr>
          <w:trHeight w:val="310"/>
        </w:trPr>
        <w:tc>
          <w:tcPr>
            <w:tcW w:w="112" w:type="pct"/>
            <w:tcBorders>
              <w:top w:val="nil"/>
              <w:left w:val="single" w:sz="6" w:space="0" w:color="auto"/>
              <w:bottom w:val="nil"/>
              <w:right w:val="nil"/>
            </w:tcBorders>
          </w:tcPr>
          <w:p w14:paraId="7FE4F9BB" w14:textId="77777777" w:rsidR="005C3DFC" w:rsidRDefault="005C3DFC">
            <w:pPr>
              <w:autoSpaceDE w:val="0"/>
              <w:autoSpaceDN w:val="0"/>
              <w:adjustRightInd w:val="0"/>
              <w:ind w:left="0"/>
              <w:jc w:val="right"/>
              <w:rPr>
                <w:rFonts w:cs="Calibri"/>
                <w:color w:val="000000"/>
                <w:sz w:val="24"/>
              </w:rPr>
            </w:pPr>
          </w:p>
        </w:tc>
        <w:tc>
          <w:tcPr>
            <w:tcW w:w="1724" w:type="pct"/>
            <w:hideMark/>
          </w:tcPr>
          <w:p w14:paraId="0E4D7DC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Advanced Diploma or Diploma</w:t>
            </w:r>
          </w:p>
        </w:tc>
        <w:tc>
          <w:tcPr>
            <w:tcW w:w="513" w:type="pct"/>
            <w:shd w:val="clear" w:color="auto" w:fill="FBE4D5" w:themeFill="accent2" w:themeFillTint="33"/>
            <w:hideMark/>
          </w:tcPr>
          <w:p w14:paraId="4DDE5B0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9.3% (4,459) </w:t>
            </w:r>
          </w:p>
        </w:tc>
        <w:tc>
          <w:tcPr>
            <w:tcW w:w="663" w:type="pct"/>
            <w:shd w:val="clear" w:color="auto" w:fill="E2EFD9" w:themeFill="accent6" w:themeFillTint="33"/>
            <w:hideMark/>
          </w:tcPr>
          <w:p w14:paraId="66564C4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8.1% (3,913)</w:t>
            </w:r>
          </w:p>
        </w:tc>
        <w:tc>
          <w:tcPr>
            <w:tcW w:w="663" w:type="pct"/>
            <w:shd w:val="clear" w:color="auto" w:fill="DEEAF6" w:themeFill="accent5" w:themeFillTint="33"/>
            <w:hideMark/>
          </w:tcPr>
          <w:p w14:paraId="17B8C62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9.6% (4,637) </w:t>
            </w:r>
          </w:p>
        </w:tc>
        <w:tc>
          <w:tcPr>
            <w:tcW w:w="663" w:type="pct"/>
            <w:shd w:val="clear" w:color="auto" w:fill="FDCBCB"/>
            <w:hideMark/>
          </w:tcPr>
          <w:p w14:paraId="2696FD9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6.0% (2,875)</w:t>
            </w:r>
          </w:p>
        </w:tc>
        <w:tc>
          <w:tcPr>
            <w:tcW w:w="662" w:type="pct"/>
            <w:tcBorders>
              <w:top w:val="nil"/>
              <w:left w:val="nil"/>
              <w:bottom w:val="nil"/>
              <w:right w:val="single" w:sz="6" w:space="0" w:color="auto"/>
            </w:tcBorders>
            <w:shd w:val="clear" w:color="auto" w:fill="FFF2CC" w:themeFill="accent4" w:themeFillTint="33"/>
            <w:hideMark/>
          </w:tcPr>
          <w:p w14:paraId="098B7CE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7.3% (3,496)</w:t>
            </w:r>
          </w:p>
        </w:tc>
      </w:tr>
      <w:tr w:rsidR="005C3DFC" w14:paraId="5B021254" w14:textId="77777777" w:rsidTr="008F1F93">
        <w:trPr>
          <w:trHeight w:val="310"/>
        </w:trPr>
        <w:tc>
          <w:tcPr>
            <w:tcW w:w="112" w:type="pct"/>
            <w:tcBorders>
              <w:top w:val="nil"/>
              <w:left w:val="single" w:sz="6" w:space="0" w:color="auto"/>
              <w:bottom w:val="nil"/>
              <w:right w:val="nil"/>
            </w:tcBorders>
          </w:tcPr>
          <w:p w14:paraId="551938E5" w14:textId="77777777" w:rsidR="005C3DFC" w:rsidRDefault="005C3DFC">
            <w:pPr>
              <w:autoSpaceDE w:val="0"/>
              <w:autoSpaceDN w:val="0"/>
              <w:adjustRightInd w:val="0"/>
              <w:ind w:left="0"/>
              <w:jc w:val="right"/>
              <w:rPr>
                <w:rFonts w:cs="Calibri"/>
                <w:color w:val="000000"/>
                <w:sz w:val="24"/>
              </w:rPr>
            </w:pPr>
          </w:p>
        </w:tc>
        <w:tc>
          <w:tcPr>
            <w:tcW w:w="1724" w:type="pct"/>
            <w:hideMark/>
          </w:tcPr>
          <w:p w14:paraId="43A8823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 xml:space="preserve">Certificate level I to IV </w:t>
            </w:r>
            <w:r>
              <w:rPr>
                <w:rFonts w:cs="Source Sans Pro"/>
                <w:color w:val="000000"/>
                <w:sz w:val="18"/>
                <w:szCs w:val="18"/>
                <w:vertAlign w:val="superscript"/>
              </w:rPr>
              <w:t>a</w:t>
            </w:r>
          </w:p>
        </w:tc>
        <w:tc>
          <w:tcPr>
            <w:tcW w:w="513" w:type="pct"/>
            <w:shd w:val="clear" w:color="auto" w:fill="FBE4D5" w:themeFill="accent2" w:themeFillTint="33"/>
            <w:hideMark/>
          </w:tcPr>
          <w:p w14:paraId="3297FD0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11.4% (6,476) </w:t>
            </w:r>
          </w:p>
        </w:tc>
        <w:tc>
          <w:tcPr>
            <w:tcW w:w="663" w:type="pct"/>
            <w:shd w:val="clear" w:color="auto" w:fill="E2EFD9" w:themeFill="accent6" w:themeFillTint="33"/>
            <w:hideMark/>
          </w:tcPr>
          <w:p w14:paraId="0BD1C95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10.2% (5,793)</w:t>
            </w:r>
          </w:p>
        </w:tc>
        <w:tc>
          <w:tcPr>
            <w:tcW w:w="663" w:type="pct"/>
            <w:shd w:val="clear" w:color="auto" w:fill="DEEAF6" w:themeFill="accent5" w:themeFillTint="33"/>
            <w:hideMark/>
          </w:tcPr>
          <w:p w14:paraId="0A26988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11.5% (6,547) </w:t>
            </w:r>
          </w:p>
        </w:tc>
        <w:tc>
          <w:tcPr>
            <w:tcW w:w="663" w:type="pct"/>
            <w:shd w:val="clear" w:color="auto" w:fill="FDCBCB"/>
            <w:hideMark/>
          </w:tcPr>
          <w:p w14:paraId="05B63F2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8.0% (4,560)</w:t>
            </w:r>
          </w:p>
        </w:tc>
        <w:tc>
          <w:tcPr>
            <w:tcW w:w="662" w:type="pct"/>
            <w:tcBorders>
              <w:top w:val="nil"/>
              <w:left w:val="nil"/>
              <w:bottom w:val="nil"/>
              <w:right w:val="single" w:sz="6" w:space="0" w:color="auto"/>
            </w:tcBorders>
            <w:shd w:val="clear" w:color="auto" w:fill="FFF2CC" w:themeFill="accent4" w:themeFillTint="33"/>
            <w:hideMark/>
          </w:tcPr>
          <w:p w14:paraId="3BA2437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8.5% (4,865)</w:t>
            </w:r>
          </w:p>
        </w:tc>
      </w:tr>
      <w:tr w:rsidR="005C3DFC" w14:paraId="6DDEB968" w14:textId="77777777" w:rsidTr="008F1F93">
        <w:trPr>
          <w:trHeight w:val="310"/>
        </w:trPr>
        <w:tc>
          <w:tcPr>
            <w:tcW w:w="112" w:type="pct"/>
            <w:tcBorders>
              <w:top w:val="nil"/>
              <w:left w:val="single" w:sz="6" w:space="0" w:color="auto"/>
              <w:bottom w:val="single" w:sz="6" w:space="0" w:color="auto"/>
              <w:right w:val="nil"/>
            </w:tcBorders>
          </w:tcPr>
          <w:p w14:paraId="7985F6E8"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235E0CAE"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Year 12 or below</w:t>
            </w:r>
          </w:p>
        </w:tc>
        <w:tc>
          <w:tcPr>
            <w:tcW w:w="513" w:type="pct"/>
            <w:tcBorders>
              <w:top w:val="nil"/>
              <w:left w:val="nil"/>
              <w:bottom w:val="single" w:sz="6" w:space="0" w:color="auto"/>
              <w:right w:val="nil"/>
            </w:tcBorders>
            <w:shd w:val="clear" w:color="auto" w:fill="FBE4D5" w:themeFill="accent2" w:themeFillTint="33"/>
            <w:hideMark/>
          </w:tcPr>
          <w:p w14:paraId="6A19465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16.9% (6,046) </w:t>
            </w:r>
          </w:p>
        </w:tc>
        <w:tc>
          <w:tcPr>
            <w:tcW w:w="663" w:type="pct"/>
            <w:tcBorders>
              <w:top w:val="nil"/>
              <w:left w:val="nil"/>
              <w:bottom w:val="single" w:sz="6" w:space="0" w:color="auto"/>
              <w:right w:val="nil"/>
            </w:tcBorders>
            <w:shd w:val="clear" w:color="auto" w:fill="E2EFD9" w:themeFill="accent6" w:themeFillTint="33"/>
            <w:hideMark/>
          </w:tcPr>
          <w:p w14:paraId="66ACCE0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12.2% (4,375)</w:t>
            </w:r>
          </w:p>
        </w:tc>
        <w:tc>
          <w:tcPr>
            <w:tcW w:w="663" w:type="pct"/>
            <w:tcBorders>
              <w:top w:val="nil"/>
              <w:left w:val="nil"/>
              <w:bottom w:val="single" w:sz="6" w:space="0" w:color="auto"/>
              <w:right w:val="nil"/>
            </w:tcBorders>
            <w:shd w:val="clear" w:color="auto" w:fill="DEEAF6" w:themeFill="accent5" w:themeFillTint="33"/>
            <w:hideMark/>
          </w:tcPr>
          <w:p w14:paraId="0E699D0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15.3% (5,502)</w:t>
            </w:r>
          </w:p>
        </w:tc>
        <w:tc>
          <w:tcPr>
            <w:tcW w:w="663" w:type="pct"/>
            <w:tcBorders>
              <w:top w:val="nil"/>
              <w:left w:val="nil"/>
              <w:bottom w:val="single" w:sz="6" w:space="0" w:color="auto"/>
              <w:right w:val="nil"/>
            </w:tcBorders>
            <w:shd w:val="clear" w:color="auto" w:fill="FDCBCB"/>
            <w:hideMark/>
          </w:tcPr>
          <w:p w14:paraId="04B9898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15.0% (5,357)</w:t>
            </w:r>
          </w:p>
        </w:tc>
        <w:tc>
          <w:tcPr>
            <w:tcW w:w="662" w:type="pct"/>
            <w:tcBorders>
              <w:top w:val="nil"/>
              <w:left w:val="nil"/>
              <w:bottom w:val="single" w:sz="6" w:space="0" w:color="auto"/>
              <w:right w:val="single" w:sz="6" w:space="0" w:color="auto"/>
            </w:tcBorders>
            <w:shd w:val="clear" w:color="auto" w:fill="FFF2CC" w:themeFill="accent4" w:themeFillTint="33"/>
            <w:hideMark/>
          </w:tcPr>
          <w:p w14:paraId="5CDEE40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15.5% (5,553)</w:t>
            </w:r>
          </w:p>
        </w:tc>
      </w:tr>
      <w:tr w:rsidR="005C3DFC" w14:paraId="74543059" w14:textId="77777777" w:rsidTr="008F1F93">
        <w:trPr>
          <w:trHeight w:val="290"/>
        </w:trPr>
        <w:tc>
          <w:tcPr>
            <w:tcW w:w="1836" w:type="pct"/>
            <w:gridSpan w:val="2"/>
            <w:tcBorders>
              <w:top w:val="single" w:sz="6" w:space="0" w:color="auto"/>
              <w:left w:val="single" w:sz="6" w:space="0" w:color="auto"/>
              <w:bottom w:val="nil"/>
              <w:right w:val="nil"/>
            </w:tcBorders>
            <w:hideMark/>
          </w:tcPr>
          <w:p w14:paraId="147BB4F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highest occupation:</w:t>
            </w:r>
          </w:p>
        </w:tc>
        <w:tc>
          <w:tcPr>
            <w:tcW w:w="513" w:type="pct"/>
            <w:tcBorders>
              <w:top w:val="single" w:sz="6" w:space="0" w:color="auto"/>
              <w:left w:val="nil"/>
              <w:bottom w:val="nil"/>
              <w:right w:val="nil"/>
            </w:tcBorders>
            <w:shd w:val="clear" w:color="auto" w:fill="FBE4D5" w:themeFill="accent2" w:themeFillTint="33"/>
          </w:tcPr>
          <w:p w14:paraId="68D9DD5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090C3CC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358360CD"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0C256427"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117FF12E" w14:textId="77777777" w:rsidR="005C3DFC" w:rsidRDefault="005C3DFC">
            <w:pPr>
              <w:autoSpaceDE w:val="0"/>
              <w:autoSpaceDN w:val="0"/>
              <w:adjustRightInd w:val="0"/>
              <w:ind w:left="0"/>
              <w:jc w:val="center"/>
              <w:rPr>
                <w:rFonts w:cs="Source Sans Pro"/>
                <w:color w:val="000000"/>
                <w:sz w:val="18"/>
                <w:szCs w:val="18"/>
              </w:rPr>
            </w:pPr>
          </w:p>
        </w:tc>
      </w:tr>
      <w:tr w:rsidR="005C3DFC" w14:paraId="7D300783" w14:textId="77777777" w:rsidTr="008F1F93">
        <w:trPr>
          <w:trHeight w:val="310"/>
        </w:trPr>
        <w:tc>
          <w:tcPr>
            <w:tcW w:w="112" w:type="pct"/>
            <w:tcBorders>
              <w:top w:val="nil"/>
              <w:left w:val="single" w:sz="6" w:space="0" w:color="auto"/>
              <w:bottom w:val="nil"/>
              <w:right w:val="nil"/>
            </w:tcBorders>
          </w:tcPr>
          <w:p w14:paraId="5CCFC0D7" w14:textId="77777777" w:rsidR="005C3DFC" w:rsidRDefault="005C3DFC">
            <w:pPr>
              <w:autoSpaceDE w:val="0"/>
              <w:autoSpaceDN w:val="0"/>
              <w:adjustRightInd w:val="0"/>
              <w:ind w:left="0"/>
              <w:jc w:val="right"/>
              <w:rPr>
                <w:rFonts w:cs="Calibri"/>
                <w:color w:val="000000"/>
                <w:sz w:val="24"/>
              </w:rPr>
            </w:pPr>
          </w:p>
        </w:tc>
        <w:tc>
          <w:tcPr>
            <w:tcW w:w="1724" w:type="pct"/>
            <w:hideMark/>
          </w:tcPr>
          <w:p w14:paraId="2925D159"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Managers / Professionals</w:t>
            </w:r>
          </w:p>
        </w:tc>
        <w:tc>
          <w:tcPr>
            <w:tcW w:w="513" w:type="pct"/>
            <w:shd w:val="clear" w:color="auto" w:fill="FBE4D5" w:themeFill="accent2" w:themeFillTint="33"/>
            <w:hideMark/>
          </w:tcPr>
          <w:p w14:paraId="2ADD039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5.9% (6,359)</w:t>
            </w:r>
          </w:p>
        </w:tc>
        <w:tc>
          <w:tcPr>
            <w:tcW w:w="663" w:type="pct"/>
            <w:shd w:val="clear" w:color="auto" w:fill="E2EFD9" w:themeFill="accent6" w:themeFillTint="33"/>
            <w:hideMark/>
          </w:tcPr>
          <w:p w14:paraId="7BE0BEC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5.9% (6,397)</w:t>
            </w:r>
          </w:p>
        </w:tc>
        <w:tc>
          <w:tcPr>
            <w:tcW w:w="663" w:type="pct"/>
            <w:shd w:val="clear" w:color="auto" w:fill="DEEAF6" w:themeFill="accent5" w:themeFillTint="33"/>
            <w:hideMark/>
          </w:tcPr>
          <w:p w14:paraId="7802E3B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6.1% (6,616)</w:t>
            </w:r>
          </w:p>
        </w:tc>
        <w:tc>
          <w:tcPr>
            <w:tcW w:w="663" w:type="pct"/>
            <w:shd w:val="clear" w:color="auto" w:fill="FDCBCB"/>
            <w:hideMark/>
          </w:tcPr>
          <w:p w14:paraId="21E6585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2.4% (2,600)</w:t>
            </w:r>
          </w:p>
        </w:tc>
        <w:tc>
          <w:tcPr>
            <w:tcW w:w="662" w:type="pct"/>
            <w:tcBorders>
              <w:top w:val="nil"/>
              <w:left w:val="nil"/>
              <w:bottom w:val="nil"/>
              <w:right w:val="single" w:sz="6" w:space="0" w:color="auto"/>
            </w:tcBorders>
            <w:shd w:val="clear" w:color="auto" w:fill="FFF2CC" w:themeFill="accent4" w:themeFillTint="33"/>
            <w:hideMark/>
          </w:tcPr>
          <w:p w14:paraId="1CD6F2D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3.6% (3,928)</w:t>
            </w:r>
          </w:p>
        </w:tc>
      </w:tr>
      <w:tr w:rsidR="005C3DFC" w14:paraId="0887F807" w14:textId="77777777" w:rsidTr="008F1F93">
        <w:trPr>
          <w:trHeight w:val="310"/>
        </w:trPr>
        <w:tc>
          <w:tcPr>
            <w:tcW w:w="112" w:type="pct"/>
            <w:tcBorders>
              <w:top w:val="nil"/>
              <w:left w:val="single" w:sz="6" w:space="0" w:color="auto"/>
              <w:bottom w:val="nil"/>
              <w:right w:val="nil"/>
            </w:tcBorders>
          </w:tcPr>
          <w:p w14:paraId="369D16C4" w14:textId="77777777" w:rsidR="005C3DFC" w:rsidRDefault="005C3DFC">
            <w:pPr>
              <w:autoSpaceDE w:val="0"/>
              <w:autoSpaceDN w:val="0"/>
              <w:adjustRightInd w:val="0"/>
              <w:ind w:left="0"/>
              <w:jc w:val="right"/>
              <w:rPr>
                <w:rFonts w:cs="Calibri"/>
                <w:color w:val="000000"/>
                <w:sz w:val="24"/>
              </w:rPr>
            </w:pPr>
          </w:p>
        </w:tc>
        <w:tc>
          <w:tcPr>
            <w:tcW w:w="1724" w:type="pct"/>
            <w:hideMark/>
          </w:tcPr>
          <w:p w14:paraId="437F1F84"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 xml:space="preserve">Technicians / Other types of workers </w:t>
            </w:r>
            <w:r>
              <w:rPr>
                <w:rFonts w:cs="Source Sans Pro"/>
                <w:color w:val="000000"/>
                <w:sz w:val="18"/>
                <w:szCs w:val="18"/>
                <w:vertAlign w:val="superscript"/>
              </w:rPr>
              <w:t>b</w:t>
            </w:r>
          </w:p>
        </w:tc>
        <w:tc>
          <w:tcPr>
            <w:tcW w:w="513" w:type="pct"/>
            <w:shd w:val="clear" w:color="auto" w:fill="FBE4D5" w:themeFill="accent2" w:themeFillTint="33"/>
            <w:hideMark/>
          </w:tcPr>
          <w:p w14:paraId="7EE8DB4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8.2% (4,957) </w:t>
            </w:r>
          </w:p>
        </w:tc>
        <w:tc>
          <w:tcPr>
            <w:tcW w:w="663" w:type="pct"/>
            <w:shd w:val="clear" w:color="auto" w:fill="E2EFD9" w:themeFill="accent6" w:themeFillTint="33"/>
            <w:hideMark/>
          </w:tcPr>
          <w:p w14:paraId="463101D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8.0% (4,764)</w:t>
            </w:r>
          </w:p>
        </w:tc>
        <w:tc>
          <w:tcPr>
            <w:tcW w:w="663" w:type="pct"/>
            <w:shd w:val="clear" w:color="auto" w:fill="DEEAF6" w:themeFill="accent5" w:themeFillTint="33"/>
            <w:hideMark/>
          </w:tcPr>
          <w:p w14:paraId="6120873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9.0% (5,421) </w:t>
            </w:r>
          </w:p>
        </w:tc>
        <w:tc>
          <w:tcPr>
            <w:tcW w:w="663" w:type="pct"/>
            <w:shd w:val="clear" w:color="auto" w:fill="FDCBCB"/>
            <w:hideMark/>
          </w:tcPr>
          <w:p w14:paraId="37F061A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5.5% (3,278)</w:t>
            </w:r>
          </w:p>
        </w:tc>
        <w:tc>
          <w:tcPr>
            <w:tcW w:w="662" w:type="pct"/>
            <w:tcBorders>
              <w:top w:val="nil"/>
              <w:left w:val="nil"/>
              <w:bottom w:val="nil"/>
              <w:right w:val="single" w:sz="6" w:space="0" w:color="auto"/>
            </w:tcBorders>
            <w:shd w:val="clear" w:color="auto" w:fill="FFF2CC" w:themeFill="accent4" w:themeFillTint="33"/>
            <w:hideMark/>
          </w:tcPr>
          <w:p w14:paraId="1BE0577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7.1% (4,280)</w:t>
            </w:r>
          </w:p>
        </w:tc>
      </w:tr>
      <w:tr w:rsidR="005C3DFC" w14:paraId="03279D20" w14:textId="77777777" w:rsidTr="008F1F93">
        <w:trPr>
          <w:trHeight w:val="310"/>
        </w:trPr>
        <w:tc>
          <w:tcPr>
            <w:tcW w:w="112" w:type="pct"/>
            <w:tcBorders>
              <w:top w:val="nil"/>
              <w:left w:val="single" w:sz="6" w:space="0" w:color="auto"/>
              <w:bottom w:val="single" w:sz="6" w:space="0" w:color="auto"/>
              <w:right w:val="nil"/>
            </w:tcBorders>
          </w:tcPr>
          <w:p w14:paraId="6342D3D2"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15C510B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 xml:space="preserve">Labourers / Others </w:t>
            </w:r>
            <w:r>
              <w:rPr>
                <w:rFonts w:cs="Source Sans Pro"/>
                <w:color w:val="000000"/>
                <w:sz w:val="18"/>
                <w:szCs w:val="18"/>
                <w:vertAlign w:val="superscript"/>
              </w:rPr>
              <w:t>c</w:t>
            </w:r>
          </w:p>
        </w:tc>
        <w:tc>
          <w:tcPr>
            <w:tcW w:w="513" w:type="pct"/>
            <w:tcBorders>
              <w:top w:val="nil"/>
              <w:left w:val="nil"/>
              <w:bottom w:val="single" w:sz="6" w:space="0" w:color="auto"/>
              <w:right w:val="nil"/>
            </w:tcBorders>
            <w:shd w:val="clear" w:color="auto" w:fill="FBE4D5" w:themeFill="accent2" w:themeFillTint="33"/>
            <w:hideMark/>
          </w:tcPr>
          <w:p w14:paraId="441FAFE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10.1% (3,712) </w:t>
            </w:r>
          </w:p>
        </w:tc>
        <w:tc>
          <w:tcPr>
            <w:tcW w:w="663" w:type="pct"/>
            <w:tcBorders>
              <w:top w:val="nil"/>
              <w:left w:val="nil"/>
              <w:bottom w:val="single" w:sz="6" w:space="0" w:color="auto"/>
              <w:right w:val="nil"/>
            </w:tcBorders>
            <w:shd w:val="clear" w:color="auto" w:fill="E2EFD9" w:themeFill="accent6" w:themeFillTint="33"/>
            <w:hideMark/>
          </w:tcPr>
          <w:p w14:paraId="0EACD05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8.6% (3,168)</w:t>
            </w:r>
          </w:p>
        </w:tc>
        <w:tc>
          <w:tcPr>
            <w:tcW w:w="663" w:type="pct"/>
            <w:tcBorders>
              <w:top w:val="nil"/>
              <w:left w:val="nil"/>
              <w:bottom w:val="single" w:sz="6" w:space="0" w:color="auto"/>
              <w:right w:val="nil"/>
            </w:tcBorders>
            <w:shd w:val="clear" w:color="auto" w:fill="DEEAF6" w:themeFill="accent5" w:themeFillTint="33"/>
            <w:hideMark/>
          </w:tcPr>
          <w:p w14:paraId="16C1911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10.4% (3,822) </w:t>
            </w:r>
          </w:p>
        </w:tc>
        <w:tc>
          <w:tcPr>
            <w:tcW w:w="663" w:type="pct"/>
            <w:tcBorders>
              <w:top w:val="nil"/>
              <w:left w:val="nil"/>
              <w:bottom w:val="single" w:sz="6" w:space="0" w:color="auto"/>
              <w:right w:val="nil"/>
            </w:tcBorders>
            <w:shd w:val="clear" w:color="auto" w:fill="FDCBCB"/>
            <w:hideMark/>
          </w:tcPr>
          <w:p w14:paraId="1AE8FAE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6.7% (2,468)</w:t>
            </w:r>
          </w:p>
        </w:tc>
        <w:tc>
          <w:tcPr>
            <w:tcW w:w="662" w:type="pct"/>
            <w:tcBorders>
              <w:top w:val="nil"/>
              <w:left w:val="nil"/>
              <w:bottom w:val="single" w:sz="6" w:space="0" w:color="auto"/>
              <w:right w:val="single" w:sz="6" w:space="0" w:color="auto"/>
            </w:tcBorders>
            <w:shd w:val="clear" w:color="auto" w:fill="FFF2CC" w:themeFill="accent4" w:themeFillTint="33"/>
            <w:hideMark/>
          </w:tcPr>
          <w:p w14:paraId="76ED281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9.1% (3,361)</w:t>
            </w:r>
          </w:p>
        </w:tc>
      </w:tr>
      <w:tr w:rsidR="005C3DFC" w14:paraId="7290CF4E" w14:textId="77777777" w:rsidTr="008F1F93">
        <w:trPr>
          <w:trHeight w:val="290"/>
        </w:trPr>
        <w:tc>
          <w:tcPr>
            <w:tcW w:w="1836" w:type="pct"/>
            <w:gridSpan w:val="2"/>
            <w:tcBorders>
              <w:top w:val="single" w:sz="6" w:space="0" w:color="auto"/>
              <w:left w:val="single" w:sz="6" w:space="0" w:color="auto"/>
              <w:bottom w:val="nil"/>
              <w:right w:val="nil"/>
            </w:tcBorders>
            <w:hideMark/>
          </w:tcPr>
          <w:p w14:paraId="21C392E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highest occupation:</w:t>
            </w:r>
          </w:p>
        </w:tc>
        <w:tc>
          <w:tcPr>
            <w:tcW w:w="513" w:type="pct"/>
            <w:tcBorders>
              <w:top w:val="single" w:sz="6" w:space="0" w:color="auto"/>
              <w:left w:val="nil"/>
              <w:bottom w:val="nil"/>
              <w:right w:val="nil"/>
            </w:tcBorders>
            <w:shd w:val="clear" w:color="auto" w:fill="FBE4D5" w:themeFill="accent2" w:themeFillTint="33"/>
          </w:tcPr>
          <w:p w14:paraId="66E70C7F" w14:textId="77777777" w:rsidR="005C3DFC" w:rsidRDefault="005C3DFC">
            <w:pPr>
              <w:autoSpaceDE w:val="0"/>
              <w:autoSpaceDN w:val="0"/>
              <w:adjustRightInd w:val="0"/>
              <w:ind w:left="0"/>
              <w:jc w:val="right"/>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48D7428C" w14:textId="77777777" w:rsidR="005C3DFC" w:rsidRDefault="005C3DFC">
            <w:pPr>
              <w:autoSpaceDE w:val="0"/>
              <w:autoSpaceDN w:val="0"/>
              <w:adjustRightInd w:val="0"/>
              <w:ind w:left="0"/>
              <w:jc w:val="right"/>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0520C99B" w14:textId="77777777" w:rsidR="005C3DFC" w:rsidRDefault="005C3DFC">
            <w:pPr>
              <w:autoSpaceDE w:val="0"/>
              <w:autoSpaceDN w:val="0"/>
              <w:adjustRightInd w:val="0"/>
              <w:ind w:left="0"/>
              <w:jc w:val="right"/>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55E3037E" w14:textId="77777777" w:rsidR="005C3DFC" w:rsidRDefault="005C3DFC">
            <w:pPr>
              <w:autoSpaceDE w:val="0"/>
              <w:autoSpaceDN w:val="0"/>
              <w:adjustRightInd w:val="0"/>
              <w:ind w:left="0"/>
              <w:jc w:val="right"/>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0109DDDB" w14:textId="77777777" w:rsidR="005C3DFC" w:rsidRDefault="005C3DFC">
            <w:pPr>
              <w:autoSpaceDE w:val="0"/>
              <w:autoSpaceDN w:val="0"/>
              <w:adjustRightInd w:val="0"/>
              <w:ind w:left="0"/>
              <w:jc w:val="center"/>
              <w:rPr>
                <w:rFonts w:cs="Source Sans Pro"/>
                <w:color w:val="000000"/>
                <w:sz w:val="18"/>
                <w:szCs w:val="18"/>
              </w:rPr>
            </w:pPr>
          </w:p>
        </w:tc>
      </w:tr>
      <w:tr w:rsidR="005C3DFC" w14:paraId="04D08A98" w14:textId="77777777" w:rsidTr="008F1F93">
        <w:trPr>
          <w:trHeight w:val="310"/>
        </w:trPr>
        <w:tc>
          <w:tcPr>
            <w:tcW w:w="112" w:type="pct"/>
            <w:tcBorders>
              <w:top w:val="nil"/>
              <w:left w:val="single" w:sz="6" w:space="0" w:color="auto"/>
              <w:bottom w:val="nil"/>
              <w:right w:val="nil"/>
            </w:tcBorders>
          </w:tcPr>
          <w:p w14:paraId="386DDEBF" w14:textId="77777777" w:rsidR="005C3DFC" w:rsidRDefault="005C3DFC">
            <w:pPr>
              <w:autoSpaceDE w:val="0"/>
              <w:autoSpaceDN w:val="0"/>
              <w:adjustRightInd w:val="0"/>
              <w:ind w:left="0"/>
              <w:jc w:val="right"/>
              <w:rPr>
                <w:rFonts w:cs="Calibri"/>
                <w:color w:val="000000"/>
                <w:sz w:val="24"/>
              </w:rPr>
            </w:pPr>
          </w:p>
        </w:tc>
        <w:tc>
          <w:tcPr>
            <w:tcW w:w="1724" w:type="pct"/>
            <w:hideMark/>
          </w:tcPr>
          <w:p w14:paraId="6A070AB1"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White collar</w:t>
            </w:r>
          </w:p>
        </w:tc>
        <w:tc>
          <w:tcPr>
            <w:tcW w:w="513" w:type="pct"/>
            <w:shd w:val="clear" w:color="auto" w:fill="FBE4D5" w:themeFill="accent2" w:themeFillTint="33"/>
            <w:hideMark/>
          </w:tcPr>
          <w:p w14:paraId="2B32292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6.7% (10,134)</w:t>
            </w:r>
          </w:p>
        </w:tc>
        <w:tc>
          <w:tcPr>
            <w:tcW w:w="663" w:type="pct"/>
            <w:shd w:val="clear" w:color="auto" w:fill="E2EFD9" w:themeFill="accent6" w:themeFillTint="33"/>
            <w:hideMark/>
          </w:tcPr>
          <w:p w14:paraId="3E628D5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6.7% (10,055)</w:t>
            </w:r>
          </w:p>
        </w:tc>
        <w:tc>
          <w:tcPr>
            <w:tcW w:w="663" w:type="pct"/>
            <w:shd w:val="clear" w:color="auto" w:fill="DEEAF6" w:themeFill="accent5" w:themeFillTint="33"/>
            <w:hideMark/>
          </w:tcPr>
          <w:p w14:paraId="65D6502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7.1% (10,717)</w:t>
            </w:r>
          </w:p>
        </w:tc>
        <w:tc>
          <w:tcPr>
            <w:tcW w:w="663" w:type="pct"/>
            <w:shd w:val="clear" w:color="auto" w:fill="FDCBCB"/>
            <w:hideMark/>
          </w:tcPr>
          <w:p w14:paraId="69CE9FF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3.2% (4,893)</w:t>
            </w:r>
          </w:p>
        </w:tc>
        <w:tc>
          <w:tcPr>
            <w:tcW w:w="662" w:type="pct"/>
            <w:tcBorders>
              <w:top w:val="nil"/>
              <w:left w:val="nil"/>
              <w:bottom w:val="nil"/>
              <w:right w:val="single" w:sz="6" w:space="0" w:color="auto"/>
            </w:tcBorders>
            <w:shd w:val="clear" w:color="auto" w:fill="FFF2CC" w:themeFill="accent4" w:themeFillTint="33"/>
            <w:hideMark/>
          </w:tcPr>
          <w:p w14:paraId="36DAD95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4.5% (6,825)</w:t>
            </w:r>
          </w:p>
        </w:tc>
      </w:tr>
      <w:tr w:rsidR="005C3DFC" w14:paraId="43C7E80D" w14:textId="77777777" w:rsidTr="008F1F93">
        <w:trPr>
          <w:trHeight w:val="310"/>
        </w:trPr>
        <w:tc>
          <w:tcPr>
            <w:tcW w:w="112" w:type="pct"/>
            <w:tcBorders>
              <w:top w:val="nil"/>
              <w:left w:val="single" w:sz="6" w:space="0" w:color="auto"/>
              <w:bottom w:val="single" w:sz="6" w:space="0" w:color="auto"/>
              <w:right w:val="nil"/>
            </w:tcBorders>
          </w:tcPr>
          <w:p w14:paraId="4F618E3C"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6C9A634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Blue collar</w:t>
            </w:r>
          </w:p>
        </w:tc>
        <w:tc>
          <w:tcPr>
            <w:tcW w:w="513" w:type="pct"/>
            <w:tcBorders>
              <w:top w:val="nil"/>
              <w:left w:val="nil"/>
              <w:bottom w:val="single" w:sz="6" w:space="0" w:color="auto"/>
              <w:right w:val="nil"/>
            </w:tcBorders>
            <w:shd w:val="clear" w:color="auto" w:fill="FBE4D5" w:themeFill="accent2" w:themeFillTint="33"/>
            <w:hideMark/>
          </w:tcPr>
          <w:p w14:paraId="79E029B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9.0% (4,891) </w:t>
            </w:r>
          </w:p>
        </w:tc>
        <w:tc>
          <w:tcPr>
            <w:tcW w:w="663" w:type="pct"/>
            <w:tcBorders>
              <w:top w:val="nil"/>
              <w:left w:val="nil"/>
              <w:bottom w:val="single" w:sz="6" w:space="0" w:color="auto"/>
              <w:right w:val="nil"/>
            </w:tcBorders>
            <w:shd w:val="clear" w:color="auto" w:fill="E2EFD9" w:themeFill="accent6" w:themeFillTint="33"/>
            <w:hideMark/>
          </w:tcPr>
          <w:p w14:paraId="27ADE3F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7.9% (4,274)</w:t>
            </w:r>
          </w:p>
        </w:tc>
        <w:tc>
          <w:tcPr>
            <w:tcW w:w="663" w:type="pct"/>
            <w:tcBorders>
              <w:top w:val="nil"/>
              <w:left w:val="nil"/>
              <w:bottom w:val="single" w:sz="6" w:space="0" w:color="auto"/>
              <w:right w:val="nil"/>
            </w:tcBorders>
            <w:shd w:val="clear" w:color="auto" w:fill="DEEAF6" w:themeFill="accent5" w:themeFillTint="33"/>
            <w:hideMark/>
          </w:tcPr>
          <w:p w14:paraId="550E7BE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9.5% (5,140) </w:t>
            </w:r>
          </w:p>
        </w:tc>
        <w:tc>
          <w:tcPr>
            <w:tcW w:w="663" w:type="pct"/>
            <w:tcBorders>
              <w:top w:val="nil"/>
              <w:left w:val="nil"/>
              <w:bottom w:val="single" w:sz="6" w:space="0" w:color="auto"/>
              <w:right w:val="nil"/>
            </w:tcBorders>
            <w:shd w:val="clear" w:color="auto" w:fill="FDCBCB"/>
            <w:hideMark/>
          </w:tcPr>
          <w:p w14:paraId="27B32CB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6.4% (3,453)</w:t>
            </w:r>
          </w:p>
        </w:tc>
        <w:tc>
          <w:tcPr>
            <w:tcW w:w="662" w:type="pct"/>
            <w:tcBorders>
              <w:top w:val="nil"/>
              <w:left w:val="nil"/>
              <w:bottom w:val="single" w:sz="6" w:space="0" w:color="auto"/>
              <w:right w:val="single" w:sz="6" w:space="0" w:color="auto"/>
            </w:tcBorders>
            <w:shd w:val="clear" w:color="auto" w:fill="FFF2CC" w:themeFill="accent4" w:themeFillTint="33"/>
            <w:hideMark/>
          </w:tcPr>
          <w:p w14:paraId="1FC781B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8.8% (4,744)</w:t>
            </w:r>
          </w:p>
        </w:tc>
      </w:tr>
      <w:tr w:rsidR="005C3DFC" w14:paraId="09D212F6" w14:textId="77777777" w:rsidTr="008F1F93">
        <w:trPr>
          <w:trHeight w:val="290"/>
        </w:trPr>
        <w:tc>
          <w:tcPr>
            <w:tcW w:w="1836" w:type="pct"/>
            <w:gridSpan w:val="2"/>
            <w:tcBorders>
              <w:top w:val="single" w:sz="6" w:space="0" w:color="auto"/>
              <w:left w:val="single" w:sz="6" w:space="0" w:color="auto"/>
              <w:bottom w:val="nil"/>
              <w:right w:val="nil"/>
            </w:tcBorders>
            <w:hideMark/>
          </w:tcPr>
          <w:p w14:paraId="671E18C1"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employment status:</w:t>
            </w:r>
          </w:p>
        </w:tc>
        <w:tc>
          <w:tcPr>
            <w:tcW w:w="513" w:type="pct"/>
            <w:tcBorders>
              <w:top w:val="single" w:sz="6" w:space="0" w:color="auto"/>
              <w:left w:val="nil"/>
              <w:bottom w:val="nil"/>
              <w:right w:val="nil"/>
            </w:tcBorders>
            <w:shd w:val="clear" w:color="auto" w:fill="FBE4D5" w:themeFill="accent2" w:themeFillTint="33"/>
          </w:tcPr>
          <w:p w14:paraId="08A8A2BF"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48782BD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4535ADC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75824ED"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4B8D6114" w14:textId="77777777" w:rsidR="005C3DFC" w:rsidRDefault="005C3DFC">
            <w:pPr>
              <w:autoSpaceDE w:val="0"/>
              <w:autoSpaceDN w:val="0"/>
              <w:adjustRightInd w:val="0"/>
              <w:ind w:left="0"/>
              <w:jc w:val="center"/>
              <w:rPr>
                <w:rFonts w:cs="Source Sans Pro"/>
                <w:color w:val="000000"/>
                <w:sz w:val="18"/>
                <w:szCs w:val="18"/>
              </w:rPr>
            </w:pPr>
          </w:p>
        </w:tc>
      </w:tr>
      <w:tr w:rsidR="005C3DFC" w14:paraId="52F6BFE5" w14:textId="77777777" w:rsidTr="008F1F93">
        <w:trPr>
          <w:trHeight w:val="310"/>
        </w:trPr>
        <w:tc>
          <w:tcPr>
            <w:tcW w:w="112" w:type="pct"/>
            <w:tcBorders>
              <w:top w:val="nil"/>
              <w:left w:val="single" w:sz="6" w:space="0" w:color="auto"/>
              <w:bottom w:val="nil"/>
              <w:right w:val="nil"/>
            </w:tcBorders>
          </w:tcPr>
          <w:p w14:paraId="5B2E20E9" w14:textId="77777777" w:rsidR="005C3DFC" w:rsidRDefault="005C3DFC">
            <w:pPr>
              <w:autoSpaceDE w:val="0"/>
              <w:autoSpaceDN w:val="0"/>
              <w:adjustRightInd w:val="0"/>
              <w:ind w:left="0"/>
              <w:jc w:val="right"/>
              <w:rPr>
                <w:rFonts w:cs="Calibri"/>
                <w:color w:val="000000"/>
                <w:sz w:val="24"/>
              </w:rPr>
            </w:pPr>
          </w:p>
        </w:tc>
        <w:tc>
          <w:tcPr>
            <w:tcW w:w="1724" w:type="pct"/>
            <w:hideMark/>
          </w:tcPr>
          <w:p w14:paraId="13B177A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Employed</w:t>
            </w:r>
          </w:p>
        </w:tc>
        <w:tc>
          <w:tcPr>
            <w:tcW w:w="513" w:type="pct"/>
            <w:shd w:val="clear" w:color="auto" w:fill="FBE4D5" w:themeFill="accent2" w:themeFillTint="33"/>
            <w:hideMark/>
          </w:tcPr>
          <w:p w14:paraId="1A48999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7.3% (14,536)</w:t>
            </w:r>
          </w:p>
        </w:tc>
        <w:tc>
          <w:tcPr>
            <w:tcW w:w="663" w:type="pct"/>
            <w:shd w:val="clear" w:color="auto" w:fill="E2EFD9" w:themeFill="accent6" w:themeFillTint="33"/>
            <w:hideMark/>
          </w:tcPr>
          <w:p w14:paraId="6E39E23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(13,924)</w:t>
            </w:r>
          </w:p>
        </w:tc>
        <w:tc>
          <w:tcPr>
            <w:tcW w:w="663" w:type="pct"/>
            <w:shd w:val="clear" w:color="auto" w:fill="DEEAF6" w:themeFill="accent5" w:themeFillTint="33"/>
            <w:hideMark/>
          </w:tcPr>
          <w:p w14:paraId="3DA945E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7.7% (15,336)</w:t>
            </w:r>
          </w:p>
        </w:tc>
        <w:tc>
          <w:tcPr>
            <w:tcW w:w="663" w:type="pct"/>
            <w:shd w:val="clear" w:color="auto" w:fill="FDCBCB"/>
            <w:hideMark/>
          </w:tcPr>
          <w:p w14:paraId="21EC9A6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4.0% (8,071)</w:t>
            </w:r>
          </w:p>
        </w:tc>
        <w:tc>
          <w:tcPr>
            <w:tcW w:w="662" w:type="pct"/>
            <w:tcBorders>
              <w:top w:val="nil"/>
              <w:left w:val="nil"/>
              <w:bottom w:val="nil"/>
              <w:right w:val="single" w:sz="6" w:space="0" w:color="auto"/>
            </w:tcBorders>
            <w:shd w:val="clear" w:color="auto" w:fill="FFF2CC" w:themeFill="accent4" w:themeFillTint="33"/>
            <w:hideMark/>
          </w:tcPr>
          <w:p w14:paraId="0CEBF3D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5.6% (11,134)</w:t>
            </w:r>
          </w:p>
        </w:tc>
      </w:tr>
      <w:tr w:rsidR="005C3DFC" w14:paraId="72C042D5" w14:textId="77777777" w:rsidTr="008F1F93">
        <w:trPr>
          <w:trHeight w:val="310"/>
        </w:trPr>
        <w:tc>
          <w:tcPr>
            <w:tcW w:w="112" w:type="pct"/>
            <w:tcBorders>
              <w:top w:val="nil"/>
              <w:left w:val="single" w:sz="6" w:space="0" w:color="auto"/>
              <w:bottom w:val="single" w:sz="6" w:space="0" w:color="auto"/>
              <w:right w:val="nil"/>
            </w:tcBorders>
          </w:tcPr>
          <w:p w14:paraId="5F2C9BE4"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4D6562A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Not employed</w:t>
            </w:r>
          </w:p>
        </w:tc>
        <w:tc>
          <w:tcPr>
            <w:tcW w:w="513" w:type="pct"/>
            <w:tcBorders>
              <w:top w:val="nil"/>
              <w:left w:val="nil"/>
              <w:bottom w:val="single" w:sz="6" w:space="0" w:color="auto"/>
              <w:right w:val="nil"/>
            </w:tcBorders>
            <w:shd w:val="clear" w:color="auto" w:fill="FBE4D5" w:themeFill="accent2" w:themeFillTint="33"/>
            <w:hideMark/>
          </w:tcPr>
          <w:p w14:paraId="45867EE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12.5% (1,956) </w:t>
            </w:r>
          </w:p>
        </w:tc>
        <w:tc>
          <w:tcPr>
            <w:tcW w:w="663" w:type="pct"/>
            <w:tcBorders>
              <w:top w:val="nil"/>
              <w:left w:val="nil"/>
              <w:bottom w:val="single" w:sz="6" w:space="0" w:color="auto"/>
              <w:right w:val="nil"/>
            </w:tcBorders>
            <w:shd w:val="clear" w:color="auto" w:fill="E2EFD9" w:themeFill="accent6" w:themeFillTint="33"/>
            <w:hideMark/>
          </w:tcPr>
          <w:p w14:paraId="53C0374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10.4% (1,623)</w:t>
            </w:r>
          </w:p>
        </w:tc>
        <w:tc>
          <w:tcPr>
            <w:tcW w:w="663" w:type="pct"/>
            <w:tcBorders>
              <w:top w:val="nil"/>
              <w:left w:val="nil"/>
              <w:bottom w:val="single" w:sz="6" w:space="0" w:color="auto"/>
              <w:right w:val="nil"/>
            </w:tcBorders>
            <w:shd w:val="clear" w:color="auto" w:fill="DEEAF6" w:themeFill="accent5" w:themeFillTint="33"/>
            <w:hideMark/>
          </w:tcPr>
          <w:p w14:paraId="10151E7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12.8% (2,010) </w:t>
            </w:r>
          </w:p>
        </w:tc>
        <w:tc>
          <w:tcPr>
            <w:tcW w:w="663" w:type="pct"/>
            <w:tcBorders>
              <w:top w:val="nil"/>
              <w:left w:val="nil"/>
              <w:bottom w:val="single" w:sz="6" w:space="0" w:color="auto"/>
              <w:right w:val="nil"/>
            </w:tcBorders>
            <w:shd w:val="clear" w:color="auto" w:fill="FDCBCB"/>
            <w:hideMark/>
          </w:tcPr>
          <w:p w14:paraId="153FAC1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9.0% (1,401)</w:t>
            </w:r>
          </w:p>
        </w:tc>
        <w:tc>
          <w:tcPr>
            <w:tcW w:w="662" w:type="pct"/>
            <w:tcBorders>
              <w:top w:val="nil"/>
              <w:left w:val="nil"/>
              <w:bottom w:val="single" w:sz="6" w:space="0" w:color="auto"/>
              <w:right w:val="single" w:sz="6" w:space="0" w:color="auto"/>
            </w:tcBorders>
            <w:shd w:val="clear" w:color="auto" w:fill="FFF2CC" w:themeFill="accent4" w:themeFillTint="33"/>
            <w:hideMark/>
          </w:tcPr>
          <w:p w14:paraId="46BA439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11.3% (1,762) </w:t>
            </w:r>
          </w:p>
        </w:tc>
      </w:tr>
      <w:tr w:rsidR="005C3DFC" w14:paraId="1570E94D" w14:textId="77777777" w:rsidTr="008F1F93">
        <w:trPr>
          <w:trHeight w:val="290"/>
        </w:trPr>
        <w:tc>
          <w:tcPr>
            <w:tcW w:w="1836" w:type="pct"/>
            <w:gridSpan w:val="2"/>
            <w:tcBorders>
              <w:top w:val="single" w:sz="6" w:space="0" w:color="auto"/>
              <w:left w:val="single" w:sz="6" w:space="0" w:color="auto"/>
              <w:bottom w:val="nil"/>
              <w:right w:val="nil"/>
            </w:tcBorders>
            <w:hideMark/>
          </w:tcPr>
          <w:p w14:paraId="54D0E80E"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employment average duration:</w:t>
            </w:r>
          </w:p>
        </w:tc>
        <w:tc>
          <w:tcPr>
            <w:tcW w:w="513" w:type="pct"/>
            <w:tcBorders>
              <w:top w:val="single" w:sz="6" w:space="0" w:color="auto"/>
              <w:left w:val="nil"/>
              <w:bottom w:val="nil"/>
              <w:right w:val="nil"/>
            </w:tcBorders>
            <w:shd w:val="clear" w:color="auto" w:fill="FBE4D5" w:themeFill="accent2" w:themeFillTint="33"/>
          </w:tcPr>
          <w:p w14:paraId="6D633288"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11967642"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5443765A"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B203343"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5D5B5FA3" w14:textId="77777777" w:rsidR="005C3DFC" w:rsidRDefault="005C3DFC">
            <w:pPr>
              <w:autoSpaceDE w:val="0"/>
              <w:autoSpaceDN w:val="0"/>
              <w:adjustRightInd w:val="0"/>
              <w:ind w:left="0"/>
              <w:jc w:val="center"/>
              <w:rPr>
                <w:rFonts w:cs="Source Sans Pro"/>
                <w:color w:val="000000"/>
                <w:sz w:val="18"/>
                <w:szCs w:val="18"/>
              </w:rPr>
            </w:pPr>
          </w:p>
        </w:tc>
      </w:tr>
      <w:tr w:rsidR="005C3DFC" w14:paraId="34A5F8ED" w14:textId="77777777" w:rsidTr="008F1F93">
        <w:trPr>
          <w:trHeight w:val="290"/>
        </w:trPr>
        <w:tc>
          <w:tcPr>
            <w:tcW w:w="112" w:type="pct"/>
            <w:tcBorders>
              <w:top w:val="nil"/>
              <w:left w:val="single" w:sz="6" w:space="0" w:color="auto"/>
              <w:bottom w:val="nil"/>
              <w:right w:val="nil"/>
            </w:tcBorders>
          </w:tcPr>
          <w:p w14:paraId="27B2F6D5" w14:textId="77777777" w:rsidR="005C3DFC" w:rsidRDefault="005C3DFC">
            <w:pPr>
              <w:autoSpaceDE w:val="0"/>
              <w:autoSpaceDN w:val="0"/>
              <w:adjustRightInd w:val="0"/>
              <w:ind w:left="0"/>
              <w:jc w:val="right"/>
              <w:rPr>
                <w:rFonts w:cs="Calibri"/>
                <w:color w:val="000000"/>
                <w:sz w:val="24"/>
              </w:rPr>
            </w:pPr>
          </w:p>
        </w:tc>
        <w:tc>
          <w:tcPr>
            <w:tcW w:w="1724" w:type="pct"/>
            <w:hideMark/>
          </w:tcPr>
          <w:p w14:paraId="17B40446"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Greater than 4 years</w:t>
            </w:r>
          </w:p>
        </w:tc>
        <w:tc>
          <w:tcPr>
            <w:tcW w:w="513" w:type="pct"/>
            <w:shd w:val="clear" w:color="auto" w:fill="FBE4D5" w:themeFill="accent2" w:themeFillTint="33"/>
            <w:hideMark/>
          </w:tcPr>
          <w:p w14:paraId="7014C26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7.4% (13,975)</w:t>
            </w:r>
          </w:p>
        </w:tc>
        <w:tc>
          <w:tcPr>
            <w:tcW w:w="663" w:type="pct"/>
            <w:shd w:val="clear" w:color="auto" w:fill="E2EFD9" w:themeFill="accent6" w:themeFillTint="33"/>
            <w:hideMark/>
          </w:tcPr>
          <w:p w14:paraId="6773B6F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7.1% (13,419)</w:t>
            </w:r>
          </w:p>
        </w:tc>
        <w:tc>
          <w:tcPr>
            <w:tcW w:w="663" w:type="pct"/>
            <w:shd w:val="clear" w:color="auto" w:fill="DEEAF6" w:themeFill="accent5" w:themeFillTint="33"/>
            <w:hideMark/>
          </w:tcPr>
          <w:p w14:paraId="5D4047F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7.8% (14,705)</w:t>
            </w:r>
          </w:p>
        </w:tc>
        <w:tc>
          <w:tcPr>
            <w:tcW w:w="663" w:type="pct"/>
            <w:shd w:val="clear" w:color="auto" w:fill="FDCBCB"/>
            <w:hideMark/>
          </w:tcPr>
          <w:p w14:paraId="0615240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4.1% (7,655)</w:t>
            </w:r>
          </w:p>
        </w:tc>
        <w:tc>
          <w:tcPr>
            <w:tcW w:w="662" w:type="pct"/>
            <w:tcBorders>
              <w:top w:val="nil"/>
              <w:left w:val="nil"/>
              <w:bottom w:val="nil"/>
              <w:right w:val="single" w:sz="6" w:space="0" w:color="auto"/>
            </w:tcBorders>
            <w:shd w:val="clear" w:color="auto" w:fill="FFF2CC" w:themeFill="accent4" w:themeFillTint="33"/>
            <w:hideMark/>
          </w:tcPr>
          <w:p w14:paraId="7413BF7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5.4% (10,244)</w:t>
            </w:r>
          </w:p>
        </w:tc>
      </w:tr>
      <w:tr w:rsidR="005C3DFC" w14:paraId="7D65F8ED" w14:textId="77777777" w:rsidTr="008F1F93">
        <w:trPr>
          <w:trHeight w:val="310"/>
        </w:trPr>
        <w:tc>
          <w:tcPr>
            <w:tcW w:w="112" w:type="pct"/>
            <w:tcBorders>
              <w:top w:val="nil"/>
              <w:left w:val="single" w:sz="6" w:space="0" w:color="auto"/>
              <w:bottom w:val="single" w:sz="6" w:space="0" w:color="auto"/>
              <w:right w:val="nil"/>
            </w:tcBorders>
          </w:tcPr>
          <w:p w14:paraId="5E4B5FC2"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0CA5702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4 years or less</w:t>
            </w:r>
          </w:p>
        </w:tc>
        <w:tc>
          <w:tcPr>
            <w:tcW w:w="513" w:type="pct"/>
            <w:tcBorders>
              <w:top w:val="nil"/>
              <w:left w:val="nil"/>
              <w:bottom w:val="single" w:sz="6" w:space="0" w:color="auto"/>
              <w:right w:val="nil"/>
            </w:tcBorders>
            <w:shd w:val="clear" w:color="auto" w:fill="FBE4D5" w:themeFill="accent2" w:themeFillTint="33"/>
            <w:hideMark/>
          </w:tcPr>
          <w:p w14:paraId="41CBE6A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14.4% (11,470)</w:t>
            </w:r>
          </w:p>
        </w:tc>
        <w:tc>
          <w:tcPr>
            <w:tcW w:w="663" w:type="pct"/>
            <w:tcBorders>
              <w:top w:val="nil"/>
              <w:left w:val="nil"/>
              <w:bottom w:val="single" w:sz="6" w:space="0" w:color="auto"/>
              <w:right w:val="nil"/>
            </w:tcBorders>
            <w:shd w:val="clear" w:color="auto" w:fill="E2EFD9" w:themeFill="accent6" w:themeFillTint="33"/>
            <w:hideMark/>
          </w:tcPr>
          <w:p w14:paraId="465D4D4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11.1% (8,771)</w:t>
            </w:r>
          </w:p>
        </w:tc>
        <w:tc>
          <w:tcPr>
            <w:tcW w:w="663" w:type="pct"/>
            <w:tcBorders>
              <w:top w:val="nil"/>
              <w:left w:val="nil"/>
              <w:bottom w:val="single" w:sz="6" w:space="0" w:color="auto"/>
              <w:right w:val="nil"/>
            </w:tcBorders>
            <w:shd w:val="clear" w:color="auto" w:fill="DEEAF6" w:themeFill="accent5" w:themeFillTint="33"/>
            <w:hideMark/>
          </w:tcPr>
          <w:p w14:paraId="046A226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13.6% (10,866)</w:t>
            </w:r>
          </w:p>
        </w:tc>
        <w:tc>
          <w:tcPr>
            <w:tcW w:w="663" w:type="pct"/>
            <w:tcBorders>
              <w:top w:val="nil"/>
              <w:left w:val="nil"/>
              <w:bottom w:val="single" w:sz="6" w:space="0" w:color="auto"/>
              <w:right w:val="nil"/>
            </w:tcBorders>
            <w:shd w:val="clear" w:color="auto" w:fill="FDCBCB"/>
            <w:hideMark/>
          </w:tcPr>
          <w:p w14:paraId="76B707E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11.5% (9,150)</w:t>
            </w:r>
          </w:p>
        </w:tc>
        <w:tc>
          <w:tcPr>
            <w:tcW w:w="662" w:type="pct"/>
            <w:tcBorders>
              <w:top w:val="nil"/>
              <w:left w:val="nil"/>
              <w:bottom w:val="single" w:sz="6" w:space="0" w:color="auto"/>
              <w:right w:val="single" w:sz="6" w:space="0" w:color="auto"/>
            </w:tcBorders>
            <w:shd w:val="clear" w:color="auto" w:fill="FFF2CC" w:themeFill="accent4" w:themeFillTint="33"/>
            <w:hideMark/>
          </w:tcPr>
          <w:p w14:paraId="66B65EF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12.6% (10,055)</w:t>
            </w:r>
          </w:p>
        </w:tc>
      </w:tr>
      <w:tr w:rsidR="005C3DFC" w14:paraId="1B95A59A" w14:textId="77777777" w:rsidTr="008F1F93">
        <w:trPr>
          <w:trHeight w:val="290"/>
        </w:trPr>
        <w:tc>
          <w:tcPr>
            <w:tcW w:w="1836" w:type="pct"/>
            <w:gridSpan w:val="2"/>
            <w:tcBorders>
              <w:top w:val="single" w:sz="6" w:space="0" w:color="auto"/>
              <w:left w:val="single" w:sz="6" w:space="0" w:color="auto"/>
              <w:bottom w:val="nil"/>
              <w:right w:val="nil"/>
            </w:tcBorders>
            <w:hideMark/>
          </w:tcPr>
          <w:p w14:paraId="4C0B9C1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received social support payment:</w:t>
            </w:r>
          </w:p>
        </w:tc>
        <w:tc>
          <w:tcPr>
            <w:tcW w:w="513" w:type="pct"/>
            <w:tcBorders>
              <w:top w:val="single" w:sz="6" w:space="0" w:color="auto"/>
              <w:left w:val="nil"/>
              <w:bottom w:val="nil"/>
              <w:right w:val="nil"/>
            </w:tcBorders>
            <w:shd w:val="clear" w:color="auto" w:fill="FBE4D5" w:themeFill="accent2" w:themeFillTint="33"/>
          </w:tcPr>
          <w:p w14:paraId="746F6808"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70F6E0A8"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4A1580A5"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5F51E45"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17971F3A" w14:textId="77777777" w:rsidR="005C3DFC" w:rsidRDefault="005C3DFC">
            <w:pPr>
              <w:autoSpaceDE w:val="0"/>
              <w:autoSpaceDN w:val="0"/>
              <w:adjustRightInd w:val="0"/>
              <w:ind w:left="0"/>
              <w:jc w:val="center"/>
              <w:rPr>
                <w:rFonts w:cs="Source Sans Pro"/>
                <w:color w:val="000000"/>
                <w:sz w:val="18"/>
                <w:szCs w:val="18"/>
              </w:rPr>
            </w:pPr>
          </w:p>
        </w:tc>
      </w:tr>
      <w:tr w:rsidR="005C3DFC" w14:paraId="46C3ECBA" w14:textId="77777777" w:rsidTr="008F1F93">
        <w:trPr>
          <w:trHeight w:val="310"/>
        </w:trPr>
        <w:tc>
          <w:tcPr>
            <w:tcW w:w="112" w:type="pct"/>
            <w:tcBorders>
              <w:top w:val="nil"/>
              <w:left w:val="single" w:sz="6" w:space="0" w:color="auto"/>
              <w:bottom w:val="nil"/>
              <w:right w:val="nil"/>
            </w:tcBorders>
          </w:tcPr>
          <w:p w14:paraId="56FEBAE5" w14:textId="77777777" w:rsidR="005C3DFC" w:rsidRDefault="005C3DFC">
            <w:pPr>
              <w:autoSpaceDE w:val="0"/>
              <w:autoSpaceDN w:val="0"/>
              <w:adjustRightInd w:val="0"/>
              <w:ind w:left="0"/>
              <w:jc w:val="right"/>
              <w:rPr>
                <w:rFonts w:cs="Calibri"/>
                <w:color w:val="000000"/>
                <w:sz w:val="24"/>
              </w:rPr>
            </w:pPr>
          </w:p>
        </w:tc>
        <w:tc>
          <w:tcPr>
            <w:tcW w:w="1724" w:type="pct"/>
            <w:hideMark/>
          </w:tcPr>
          <w:p w14:paraId="0554B4A4"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Age pension support payment:</w:t>
            </w:r>
          </w:p>
        </w:tc>
        <w:tc>
          <w:tcPr>
            <w:tcW w:w="513" w:type="pct"/>
            <w:shd w:val="clear" w:color="auto" w:fill="FBE4D5" w:themeFill="accent2" w:themeFillTint="33"/>
          </w:tcPr>
          <w:p w14:paraId="1DA2BC11"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07158C68"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60B8160B"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1132A0E8"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5E538FE3" w14:textId="77777777" w:rsidR="005C3DFC" w:rsidRDefault="005C3DFC">
            <w:pPr>
              <w:autoSpaceDE w:val="0"/>
              <w:autoSpaceDN w:val="0"/>
              <w:adjustRightInd w:val="0"/>
              <w:ind w:left="0"/>
              <w:jc w:val="center"/>
              <w:rPr>
                <w:rFonts w:cs="Source Sans Pro"/>
                <w:color w:val="000000"/>
                <w:sz w:val="18"/>
                <w:szCs w:val="18"/>
              </w:rPr>
            </w:pPr>
          </w:p>
        </w:tc>
      </w:tr>
      <w:tr w:rsidR="005C3DFC" w14:paraId="32B9C07C" w14:textId="77777777" w:rsidTr="008F1F93">
        <w:trPr>
          <w:trHeight w:val="290"/>
        </w:trPr>
        <w:tc>
          <w:tcPr>
            <w:tcW w:w="112" w:type="pct"/>
            <w:tcBorders>
              <w:top w:val="nil"/>
              <w:left w:val="single" w:sz="6" w:space="0" w:color="auto"/>
              <w:bottom w:val="nil"/>
              <w:right w:val="nil"/>
            </w:tcBorders>
          </w:tcPr>
          <w:p w14:paraId="655D7FAC"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4EF7DD19"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15E9EC5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9.4% (25,739)</w:t>
            </w:r>
          </w:p>
        </w:tc>
        <w:tc>
          <w:tcPr>
            <w:tcW w:w="663" w:type="pct"/>
            <w:shd w:val="clear" w:color="auto" w:fill="E2EFD9" w:themeFill="accent6" w:themeFillTint="33"/>
            <w:hideMark/>
          </w:tcPr>
          <w:p w14:paraId="4A1C7A6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8.2% (22,432)</w:t>
            </w:r>
          </w:p>
        </w:tc>
        <w:tc>
          <w:tcPr>
            <w:tcW w:w="663" w:type="pct"/>
            <w:shd w:val="clear" w:color="auto" w:fill="DEEAF6" w:themeFill="accent5" w:themeFillTint="33"/>
            <w:hideMark/>
          </w:tcPr>
          <w:p w14:paraId="4191A9F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9.5% (25,869)</w:t>
            </w:r>
          </w:p>
        </w:tc>
        <w:tc>
          <w:tcPr>
            <w:tcW w:w="663" w:type="pct"/>
            <w:shd w:val="clear" w:color="auto" w:fill="FDCBCB"/>
            <w:hideMark/>
          </w:tcPr>
          <w:p w14:paraId="0C32916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6.2% (17,005)</w:t>
            </w:r>
          </w:p>
        </w:tc>
        <w:tc>
          <w:tcPr>
            <w:tcW w:w="662" w:type="pct"/>
            <w:tcBorders>
              <w:top w:val="nil"/>
              <w:left w:val="nil"/>
              <w:bottom w:val="nil"/>
              <w:right w:val="single" w:sz="6" w:space="0" w:color="auto"/>
            </w:tcBorders>
            <w:shd w:val="clear" w:color="auto" w:fill="FFF2CC" w:themeFill="accent4" w:themeFillTint="33"/>
            <w:hideMark/>
          </w:tcPr>
          <w:p w14:paraId="0B00A4A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7.5% (20,561)</w:t>
            </w:r>
          </w:p>
        </w:tc>
      </w:tr>
      <w:tr w:rsidR="005C3DFC" w14:paraId="0E25D121" w14:textId="77777777" w:rsidTr="008F1F93">
        <w:trPr>
          <w:trHeight w:val="290"/>
        </w:trPr>
        <w:tc>
          <w:tcPr>
            <w:tcW w:w="112" w:type="pct"/>
            <w:tcBorders>
              <w:top w:val="nil"/>
              <w:left w:val="single" w:sz="6" w:space="0" w:color="auto"/>
              <w:bottom w:val="nil"/>
              <w:right w:val="nil"/>
            </w:tcBorders>
          </w:tcPr>
          <w:p w14:paraId="1B1A2DC4"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565A6E1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663DBFB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15.9% (77)</w:t>
            </w:r>
          </w:p>
        </w:tc>
        <w:tc>
          <w:tcPr>
            <w:tcW w:w="663" w:type="pct"/>
            <w:shd w:val="clear" w:color="auto" w:fill="E2EFD9" w:themeFill="accent6" w:themeFillTint="33"/>
            <w:hideMark/>
          </w:tcPr>
          <w:p w14:paraId="69F1CAF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20.1% (97) </w:t>
            </w:r>
          </w:p>
        </w:tc>
        <w:tc>
          <w:tcPr>
            <w:tcW w:w="663" w:type="pct"/>
            <w:shd w:val="clear" w:color="auto" w:fill="DEEAF6" w:themeFill="accent5" w:themeFillTint="33"/>
            <w:hideMark/>
          </w:tcPr>
          <w:p w14:paraId="7C054C7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20.9% (101)</w:t>
            </w:r>
          </w:p>
        </w:tc>
        <w:tc>
          <w:tcPr>
            <w:tcW w:w="663" w:type="pct"/>
            <w:shd w:val="clear" w:color="auto" w:fill="FDCBCB"/>
            <w:hideMark/>
          </w:tcPr>
          <w:p w14:paraId="7254258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12.4% (60)</w:t>
            </w:r>
          </w:p>
        </w:tc>
        <w:tc>
          <w:tcPr>
            <w:tcW w:w="662" w:type="pct"/>
            <w:tcBorders>
              <w:top w:val="nil"/>
              <w:left w:val="nil"/>
              <w:bottom w:val="nil"/>
              <w:right w:val="single" w:sz="6" w:space="0" w:color="auto"/>
            </w:tcBorders>
            <w:shd w:val="clear" w:color="auto" w:fill="FFF2CC" w:themeFill="accent4" w:themeFillTint="33"/>
            <w:hideMark/>
          </w:tcPr>
          <w:p w14:paraId="2131CA2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13.5% (65) </w:t>
            </w:r>
          </w:p>
        </w:tc>
      </w:tr>
      <w:tr w:rsidR="005C3DFC" w14:paraId="02D9B368" w14:textId="77777777" w:rsidTr="008F1F93">
        <w:trPr>
          <w:trHeight w:val="310"/>
        </w:trPr>
        <w:tc>
          <w:tcPr>
            <w:tcW w:w="112" w:type="pct"/>
            <w:tcBorders>
              <w:top w:val="nil"/>
              <w:left w:val="single" w:sz="6" w:space="0" w:color="auto"/>
              <w:bottom w:val="nil"/>
              <w:right w:val="nil"/>
            </w:tcBorders>
          </w:tcPr>
          <w:p w14:paraId="5BD49BFB" w14:textId="77777777" w:rsidR="005C3DFC" w:rsidRDefault="005C3DFC">
            <w:pPr>
              <w:autoSpaceDE w:val="0"/>
              <w:autoSpaceDN w:val="0"/>
              <w:adjustRightInd w:val="0"/>
              <w:ind w:left="0"/>
              <w:jc w:val="right"/>
              <w:rPr>
                <w:rFonts w:cs="Calibri"/>
                <w:color w:val="000000"/>
                <w:sz w:val="24"/>
              </w:rPr>
            </w:pPr>
          </w:p>
        </w:tc>
        <w:tc>
          <w:tcPr>
            <w:tcW w:w="1724" w:type="pct"/>
            <w:hideMark/>
          </w:tcPr>
          <w:p w14:paraId="0670C07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Carer support payment:</w:t>
            </w:r>
          </w:p>
        </w:tc>
        <w:tc>
          <w:tcPr>
            <w:tcW w:w="513" w:type="pct"/>
            <w:shd w:val="clear" w:color="auto" w:fill="FBE4D5" w:themeFill="accent2" w:themeFillTint="33"/>
          </w:tcPr>
          <w:p w14:paraId="2E94EF6C"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22B1D9AE"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1BF89AB7"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2B54224B"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55B4597B" w14:textId="77777777" w:rsidR="005C3DFC" w:rsidRDefault="005C3DFC">
            <w:pPr>
              <w:autoSpaceDE w:val="0"/>
              <w:autoSpaceDN w:val="0"/>
              <w:adjustRightInd w:val="0"/>
              <w:ind w:left="0"/>
              <w:jc w:val="center"/>
              <w:rPr>
                <w:rFonts w:cs="Source Sans Pro"/>
                <w:color w:val="000000"/>
                <w:sz w:val="18"/>
                <w:szCs w:val="18"/>
              </w:rPr>
            </w:pPr>
          </w:p>
        </w:tc>
      </w:tr>
      <w:tr w:rsidR="005C3DFC" w14:paraId="6FFE3EF0" w14:textId="77777777" w:rsidTr="008F1F93">
        <w:trPr>
          <w:trHeight w:val="290"/>
        </w:trPr>
        <w:tc>
          <w:tcPr>
            <w:tcW w:w="112" w:type="pct"/>
            <w:tcBorders>
              <w:top w:val="nil"/>
              <w:left w:val="single" w:sz="6" w:space="0" w:color="auto"/>
              <w:bottom w:val="nil"/>
              <w:right w:val="nil"/>
            </w:tcBorders>
          </w:tcPr>
          <w:p w14:paraId="74C44996"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2947F12A"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47FB916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8.9% (22,525)</w:t>
            </w:r>
          </w:p>
        </w:tc>
        <w:tc>
          <w:tcPr>
            <w:tcW w:w="663" w:type="pct"/>
            <w:shd w:val="clear" w:color="auto" w:fill="E2EFD9" w:themeFill="accent6" w:themeFillTint="33"/>
            <w:hideMark/>
          </w:tcPr>
          <w:p w14:paraId="1906F32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7.9% (20,033)</w:t>
            </w:r>
          </w:p>
        </w:tc>
        <w:tc>
          <w:tcPr>
            <w:tcW w:w="663" w:type="pct"/>
            <w:shd w:val="clear" w:color="auto" w:fill="DEEAF6" w:themeFill="accent5" w:themeFillTint="33"/>
            <w:hideMark/>
          </w:tcPr>
          <w:p w14:paraId="3AAA7F2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9.0% (22,930)</w:t>
            </w:r>
          </w:p>
        </w:tc>
        <w:tc>
          <w:tcPr>
            <w:tcW w:w="663" w:type="pct"/>
            <w:shd w:val="clear" w:color="auto" w:fill="FDCBCB"/>
            <w:hideMark/>
          </w:tcPr>
          <w:p w14:paraId="39DDA5A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5.7% (14,580)</w:t>
            </w:r>
          </w:p>
        </w:tc>
        <w:tc>
          <w:tcPr>
            <w:tcW w:w="662" w:type="pct"/>
            <w:tcBorders>
              <w:top w:val="nil"/>
              <w:left w:val="nil"/>
              <w:bottom w:val="nil"/>
              <w:right w:val="single" w:sz="6" w:space="0" w:color="auto"/>
            </w:tcBorders>
            <w:shd w:val="clear" w:color="auto" w:fill="FFF2CC" w:themeFill="accent4" w:themeFillTint="33"/>
            <w:hideMark/>
          </w:tcPr>
          <w:p w14:paraId="0729F73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7.1% (18,044)</w:t>
            </w:r>
          </w:p>
        </w:tc>
      </w:tr>
      <w:tr w:rsidR="005C3DFC" w14:paraId="6AD46CB2" w14:textId="77777777" w:rsidTr="008F1F93">
        <w:trPr>
          <w:trHeight w:val="290"/>
        </w:trPr>
        <w:tc>
          <w:tcPr>
            <w:tcW w:w="112" w:type="pct"/>
            <w:tcBorders>
              <w:top w:val="nil"/>
              <w:left w:val="single" w:sz="6" w:space="0" w:color="auto"/>
              <w:bottom w:val="nil"/>
              <w:right w:val="nil"/>
            </w:tcBorders>
          </w:tcPr>
          <w:p w14:paraId="07C17959"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2458FE0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05175E2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17.0% (3,291)</w:t>
            </w:r>
          </w:p>
        </w:tc>
        <w:tc>
          <w:tcPr>
            <w:tcW w:w="663" w:type="pct"/>
            <w:shd w:val="clear" w:color="auto" w:fill="E2EFD9" w:themeFill="accent6" w:themeFillTint="33"/>
            <w:hideMark/>
          </w:tcPr>
          <w:p w14:paraId="6C844D7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13.0% (2,493)</w:t>
            </w:r>
          </w:p>
        </w:tc>
        <w:tc>
          <w:tcPr>
            <w:tcW w:w="663" w:type="pct"/>
            <w:shd w:val="clear" w:color="auto" w:fill="DEEAF6" w:themeFill="accent5" w:themeFillTint="33"/>
            <w:hideMark/>
          </w:tcPr>
          <w:p w14:paraId="2A9DCB9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15.8% (3,046) </w:t>
            </w:r>
          </w:p>
        </w:tc>
        <w:tc>
          <w:tcPr>
            <w:tcW w:w="663" w:type="pct"/>
            <w:shd w:val="clear" w:color="auto" w:fill="FDCBCB"/>
            <w:hideMark/>
          </w:tcPr>
          <w:p w14:paraId="0299352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12.9% (2,485)</w:t>
            </w:r>
          </w:p>
        </w:tc>
        <w:tc>
          <w:tcPr>
            <w:tcW w:w="662" w:type="pct"/>
            <w:tcBorders>
              <w:top w:val="nil"/>
              <w:left w:val="nil"/>
              <w:bottom w:val="nil"/>
              <w:right w:val="single" w:sz="6" w:space="0" w:color="auto"/>
            </w:tcBorders>
            <w:shd w:val="clear" w:color="auto" w:fill="FFF2CC" w:themeFill="accent4" w:themeFillTint="33"/>
            <w:hideMark/>
          </w:tcPr>
          <w:p w14:paraId="4A99015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13.4% (2,583) </w:t>
            </w:r>
          </w:p>
        </w:tc>
      </w:tr>
      <w:tr w:rsidR="005C3DFC" w14:paraId="17F11DEA" w14:textId="77777777" w:rsidTr="008F1F93">
        <w:trPr>
          <w:trHeight w:val="310"/>
        </w:trPr>
        <w:tc>
          <w:tcPr>
            <w:tcW w:w="112" w:type="pct"/>
            <w:tcBorders>
              <w:top w:val="nil"/>
              <w:left w:val="single" w:sz="6" w:space="0" w:color="auto"/>
              <w:bottom w:val="nil"/>
              <w:right w:val="nil"/>
            </w:tcBorders>
          </w:tcPr>
          <w:p w14:paraId="725AEB90" w14:textId="77777777" w:rsidR="005C3DFC" w:rsidRDefault="005C3DFC">
            <w:pPr>
              <w:autoSpaceDE w:val="0"/>
              <w:autoSpaceDN w:val="0"/>
              <w:adjustRightInd w:val="0"/>
              <w:ind w:left="0"/>
              <w:jc w:val="right"/>
              <w:rPr>
                <w:rFonts w:cs="Calibri"/>
                <w:color w:val="000000"/>
                <w:sz w:val="24"/>
              </w:rPr>
            </w:pPr>
          </w:p>
        </w:tc>
        <w:tc>
          <w:tcPr>
            <w:tcW w:w="1724" w:type="pct"/>
            <w:hideMark/>
          </w:tcPr>
          <w:p w14:paraId="250BD9BE"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Rent assistance support payment:</w:t>
            </w:r>
          </w:p>
        </w:tc>
        <w:tc>
          <w:tcPr>
            <w:tcW w:w="513" w:type="pct"/>
            <w:shd w:val="clear" w:color="auto" w:fill="FBE4D5" w:themeFill="accent2" w:themeFillTint="33"/>
          </w:tcPr>
          <w:p w14:paraId="52AD0D30"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53DFC8FF"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4B2EC151"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5BBB22BB"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353045C3" w14:textId="77777777" w:rsidR="005C3DFC" w:rsidRDefault="005C3DFC">
            <w:pPr>
              <w:autoSpaceDE w:val="0"/>
              <w:autoSpaceDN w:val="0"/>
              <w:adjustRightInd w:val="0"/>
              <w:ind w:left="0"/>
              <w:jc w:val="center"/>
              <w:rPr>
                <w:rFonts w:cs="Source Sans Pro"/>
                <w:color w:val="000000"/>
                <w:sz w:val="18"/>
                <w:szCs w:val="18"/>
              </w:rPr>
            </w:pPr>
          </w:p>
        </w:tc>
      </w:tr>
      <w:tr w:rsidR="005C3DFC" w14:paraId="0CDE14AD" w14:textId="77777777" w:rsidTr="008F1F93">
        <w:trPr>
          <w:trHeight w:val="290"/>
        </w:trPr>
        <w:tc>
          <w:tcPr>
            <w:tcW w:w="112" w:type="pct"/>
            <w:tcBorders>
              <w:top w:val="nil"/>
              <w:left w:val="single" w:sz="6" w:space="0" w:color="auto"/>
              <w:bottom w:val="nil"/>
              <w:right w:val="nil"/>
            </w:tcBorders>
          </w:tcPr>
          <w:p w14:paraId="181545D8"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03252CEA"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4438BE6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(12,067)</w:t>
            </w:r>
          </w:p>
        </w:tc>
        <w:tc>
          <w:tcPr>
            <w:tcW w:w="663" w:type="pct"/>
            <w:shd w:val="clear" w:color="auto" w:fill="E2EFD9" w:themeFill="accent6" w:themeFillTint="33"/>
            <w:hideMark/>
          </w:tcPr>
          <w:p w14:paraId="4FECAA5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6.5% (11,213)</w:t>
            </w:r>
          </w:p>
        </w:tc>
        <w:tc>
          <w:tcPr>
            <w:tcW w:w="663" w:type="pct"/>
            <w:shd w:val="clear" w:color="auto" w:fill="DEEAF6" w:themeFill="accent5" w:themeFillTint="33"/>
            <w:hideMark/>
          </w:tcPr>
          <w:p w14:paraId="454FBC4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7.2% (12,310)</w:t>
            </w:r>
          </w:p>
        </w:tc>
        <w:tc>
          <w:tcPr>
            <w:tcW w:w="663" w:type="pct"/>
            <w:shd w:val="clear" w:color="auto" w:fill="FDCBCB"/>
            <w:hideMark/>
          </w:tcPr>
          <w:p w14:paraId="1EF790A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4.0% (6,902)</w:t>
            </w:r>
          </w:p>
        </w:tc>
        <w:tc>
          <w:tcPr>
            <w:tcW w:w="662" w:type="pct"/>
            <w:tcBorders>
              <w:top w:val="nil"/>
              <w:left w:val="nil"/>
              <w:bottom w:val="nil"/>
              <w:right w:val="single" w:sz="6" w:space="0" w:color="auto"/>
            </w:tcBorders>
            <w:shd w:val="clear" w:color="auto" w:fill="FFF2CC" w:themeFill="accent4" w:themeFillTint="33"/>
            <w:hideMark/>
          </w:tcPr>
          <w:p w14:paraId="1A74C60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5.2% (9,012)</w:t>
            </w:r>
          </w:p>
        </w:tc>
      </w:tr>
      <w:tr w:rsidR="005C3DFC" w14:paraId="0C2C3499" w14:textId="77777777" w:rsidTr="008F1F93">
        <w:trPr>
          <w:trHeight w:val="290"/>
        </w:trPr>
        <w:tc>
          <w:tcPr>
            <w:tcW w:w="112" w:type="pct"/>
            <w:tcBorders>
              <w:top w:val="nil"/>
              <w:left w:val="single" w:sz="6" w:space="0" w:color="auto"/>
              <w:bottom w:val="nil"/>
              <w:right w:val="nil"/>
            </w:tcBorders>
          </w:tcPr>
          <w:p w14:paraId="3ECBD650"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2CE98E02"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16F9BF7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13.6% (13,749)</w:t>
            </w:r>
          </w:p>
        </w:tc>
        <w:tc>
          <w:tcPr>
            <w:tcW w:w="663" w:type="pct"/>
            <w:shd w:val="clear" w:color="auto" w:fill="E2EFD9" w:themeFill="accent6" w:themeFillTint="33"/>
            <w:hideMark/>
          </w:tcPr>
          <w:p w14:paraId="0633F34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11.2% (11,313)</w:t>
            </w:r>
          </w:p>
        </w:tc>
        <w:tc>
          <w:tcPr>
            <w:tcW w:w="663" w:type="pct"/>
            <w:shd w:val="clear" w:color="auto" w:fill="DEEAF6" w:themeFill="accent5" w:themeFillTint="33"/>
            <w:hideMark/>
          </w:tcPr>
          <w:p w14:paraId="1209C97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13.5% (13,660)</w:t>
            </w:r>
          </w:p>
        </w:tc>
        <w:tc>
          <w:tcPr>
            <w:tcW w:w="663" w:type="pct"/>
            <w:shd w:val="clear" w:color="auto" w:fill="FDCBCB"/>
            <w:hideMark/>
          </w:tcPr>
          <w:p w14:paraId="1C826A5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10.0% (10,163)</w:t>
            </w:r>
          </w:p>
        </w:tc>
        <w:tc>
          <w:tcPr>
            <w:tcW w:w="662" w:type="pct"/>
            <w:tcBorders>
              <w:top w:val="nil"/>
              <w:left w:val="nil"/>
              <w:bottom w:val="nil"/>
              <w:right w:val="single" w:sz="6" w:space="0" w:color="auto"/>
            </w:tcBorders>
            <w:shd w:val="clear" w:color="auto" w:fill="FFF2CC" w:themeFill="accent4" w:themeFillTint="33"/>
            <w:hideMark/>
          </w:tcPr>
          <w:p w14:paraId="5236677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11.5% (11,613)</w:t>
            </w:r>
          </w:p>
        </w:tc>
      </w:tr>
      <w:tr w:rsidR="005C3DFC" w14:paraId="2C13B824" w14:textId="77777777" w:rsidTr="008F1F93">
        <w:trPr>
          <w:trHeight w:val="310"/>
        </w:trPr>
        <w:tc>
          <w:tcPr>
            <w:tcW w:w="112" w:type="pct"/>
            <w:tcBorders>
              <w:top w:val="nil"/>
              <w:left w:val="single" w:sz="6" w:space="0" w:color="auto"/>
              <w:bottom w:val="nil"/>
              <w:right w:val="nil"/>
            </w:tcBorders>
          </w:tcPr>
          <w:p w14:paraId="16EA886F" w14:textId="77777777" w:rsidR="005C3DFC" w:rsidRDefault="005C3DFC">
            <w:pPr>
              <w:autoSpaceDE w:val="0"/>
              <w:autoSpaceDN w:val="0"/>
              <w:adjustRightInd w:val="0"/>
              <w:ind w:left="0"/>
              <w:jc w:val="right"/>
              <w:rPr>
                <w:rFonts w:cs="Calibri"/>
                <w:color w:val="000000"/>
                <w:sz w:val="24"/>
              </w:rPr>
            </w:pPr>
          </w:p>
        </w:tc>
        <w:tc>
          <w:tcPr>
            <w:tcW w:w="1724" w:type="pct"/>
            <w:hideMark/>
          </w:tcPr>
          <w:p w14:paraId="3E80BC4D"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Family support payment:</w:t>
            </w:r>
          </w:p>
        </w:tc>
        <w:tc>
          <w:tcPr>
            <w:tcW w:w="513" w:type="pct"/>
            <w:shd w:val="clear" w:color="auto" w:fill="FBE4D5" w:themeFill="accent2" w:themeFillTint="33"/>
          </w:tcPr>
          <w:p w14:paraId="6BC4B5BB"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747CA604"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6CF9D49F"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475ECAA0"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1A904780" w14:textId="77777777" w:rsidR="005C3DFC" w:rsidRDefault="005C3DFC">
            <w:pPr>
              <w:autoSpaceDE w:val="0"/>
              <w:autoSpaceDN w:val="0"/>
              <w:adjustRightInd w:val="0"/>
              <w:ind w:left="0"/>
              <w:jc w:val="center"/>
              <w:rPr>
                <w:rFonts w:cs="Source Sans Pro"/>
                <w:color w:val="000000"/>
                <w:sz w:val="18"/>
                <w:szCs w:val="18"/>
              </w:rPr>
            </w:pPr>
          </w:p>
        </w:tc>
      </w:tr>
      <w:tr w:rsidR="005C3DFC" w14:paraId="459FA76B" w14:textId="77777777" w:rsidTr="008F1F93">
        <w:trPr>
          <w:trHeight w:val="290"/>
        </w:trPr>
        <w:tc>
          <w:tcPr>
            <w:tcW w:w="112" w:type="pct"/>
            <w:tcBorders>
              <w:top w:val="nil"/>
              <w:left w:val="single" w:sz="6" w:space="0" w:color="auto"/>
              <w:bottom w:val="nil"/>
              <w:right w:val="nil"/>
            </w:tcBorders>
          </w:tcPr>
          <w:p w14:paraId="0B8C113A"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177D90E0"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472B9AB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5.7% (1,021) </w:t>
            </w:r>
          </w:p>
        </w:tc>
        <w:tc>
          <w:tcPr>
            <w:tcW w:w="663" w:type="pct"/>
            <w:shd w:val="clear" w:color="auto" w:fill="E2EFD9" w:themeFill="accent6" w:themeFillTint="33"/>
            <w:hideMark/>
          </w:tcPr>
          <w:p w14:paraId="6EDA76C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5.3% (950)</w:t>
            </w:r>
          </w:p>
        </w:tc>
        <w:tc>
          <w:tcPr>
            <w:tcW w:w="663" w:type="pct"/>
            <w:shd w:val="clear" w:color="auto" w:fill="DEEAF6" w:themeFill="accent5" w:themeFillTint="33"/>
            <w:hideMark/>
          </w:tcPr>
          <w:p w14:paraId="4E0BA18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5.9% (1,061) </w:t>
            </w:r>
          </w:p>
        </w:tc>
        <w:tc>
          <w:tcPr>
            <w:tcW w:w="663" w:type="pct"/>
            <w:shd w:val="clear" w:color="auto" w:fill="FDCBCB"/>
            <w:hideMark/>
          </w:tcPr>
          <w:p w14:paraId="2F3FE3C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3.0% (530)</w:t>
            </w:r>
          </w:p>
        </w:tc>
        <w:tc>
          <w:tcPr>
            <w:tcW w:w="662" w:type="pct"/>
            <w:tcBorders>
              <w:top w:val="nil"/>
              <w:left w:val="nil"/>
              <w:bottom w:val="nil"/>
              <w:right w:val="single" w:sz="6" w:space="0" w:color="auto"/>
            </w:tcBorders>
            <w:shd w:val="clear" w:color="auto" w:fill="FFF2CC" w:themeFill="accent4" w:themeFillTint="33"/>
            <w:hideMark/>
          </w:tcPr>
          <w:p w14:paraId="4111095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4.5% (803) </w:t>
            </w:r>
          </w:p>
        </w:tc>
      </w:tr>
      <w:tr w:rsidR="005C3DFC" w14:paraId="56A4A442" w14:textId="77777777" w:rsidTr="008F1F93">
        <w:trPr>
          <w:trHeight w:val="290"/>
        </w:trPr>
        <w:tc>
          <w:tcPr>
            <w:tcW w:w="112" w:type="pct"/>
            <w:tcBorders>
              <w:top w:val="nil"/>
              <w:left w:val="single" w:sz="6" w:space="0" w:color="auto"/>
              <w:bottom w:val="nil"/>
              <w:right w:val="nil"/>
            </w:tcBorders>
          </w:tcPr>
          <w:p w14:paraId="18E68DCA"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5FDA30A8"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508998A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9.7% (24,800)</w:t>
            </w:r>
          </w:p>
        </w:tc>
        <w:tc>
          <w:tcPr>
            <w:tcW w:w="663" w:type="pct"/>
            <w:shd w:val="clear" w:color="auto" w:fill="E2EFD9" w:themeFill="accent6" w:themeFillTint="33"/>
            <w:hideMark/>
          </w:tcPr>
          <w:p w14:paraId="49B2805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8.5% (21,576)</w:t>
            </w:r>
          </w:p>
        </w:tc>
        <w:tc>
          <w:tcPr>
            <w:tcW w:w="663" w:type="pct"/>
            <w:shd w:val="clear" w:color="auto" w:fill="DEEAF6" w:themeFill="accent5" w:themeFillTint="33"/>
            <w:hideMark/>
          </w:tcPr>
          <w:p w14:paraId="5FF311A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9.7% (24,912)</w:t>
            </w:r>
          </w:p>
        </w:tc>
        <w:tc>
          <w:tcPr>
            <w:tcW w:w="663" w:type="pct"/>
            <w:shd w:val="clear" w:color="auto" w:fill="FDCBCB"/>
            <w:hideMark/>
          </w:tcPr>
          <w:p w14:paraId="0AF9116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6.5% (16,535)</w:t>
            </w:r>
          </w:p>
        </w:tc>
        <w:tc>
          <w:tcPr>
            <w:tcW w:w="662" w:type="pct"/>
            <w:tcBorders>
              <w:top w:val="nil"/>
              <w:left w:val="nil"/>
              <w:bottom w:val="nil"/>
              <w:right w:val="single" w:sz="6" w:space="0" w:color="auto"/>
            </w:tcBorders>
            <w:shd w:val="clear" w:color="auto" w:fill="FFF2CC" w:themeFill="accent4" w:themeFillTint="33"/>
            <w:hideMark/>
          </w:tcPr>
          <w:p w14:paraId="101D7F2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7.8% (19,825)</w:t>
            </w:r>
          </w:p>
        </w:tc>
      </w:tr>
      <w:tr w:rsidR="005C3DFC" w14:paraId="2E3D2F59" w14:textId="77777777" w:rsidTr="008F1F93">
        <w:trPr>
          <w:trHeight w:val="310"/>
        </w:trPr>
        <w:tc>
          <w:tcPr>
            <w:tcW w:w="112" w:type="pct"/>
            <w:tcBorders>
              <w:top w:val="nil"/>
              <w:left w:val="single" w:sz="6" w:space="0" w:color="auto"/>
              <w:bottom w:val="nil"/>
              <w:right w:val="nil"/>
            </w:tcBorders>
          </w:tcPr>
          <w:p w14:paraId="053E59B0" w14:textId="77777777" w:rsidR="005C3DFC" w:rsidRDefault="005C3DFC">
            <w:pPr>
              <w:autoSpaceDE w:val="0"/>
              <w:autoSpaceDN w:val="0"/>
              <w:adjustRightInd w:val="0"/>
              <w:ind w:left="0"/>
              <w:jc w:val="right"/>
              <w:rPr>
                <w:rFonts w:cs="Calibri"/>
                <w:color w:val="000000"/>
                <w:sz w:val="24"/>
              </w:rPr>
            </w:pPr>
          </w:p>
        </w:tc>
        <w:tc>
          <w:tcPr>
            <w:tcW w:w="1724" w:type="pct"/>
            <w:hideMark/>
          </w:tcPr>
          <w:p w14:paraId="4403630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Employment support payment:</w:t>
            </w:r>
          </w:p>
        </w:tc>
        <w:tc>
          <w:tcPr>
            <w:tcW w:w="513" w:type="pct"/>
            <w:shd w:val="clear" w:color="auto" w:fill="FBE4D5" w:themeFill="accent2" w:themeFillTint="33"/>
          </w:tcPr>
          <w:p w14:paraId="50FA857E"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35E001F9"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6DB88712"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5B22A0AB"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5A7AA5F3" w14:textId="77777777" w:rsidR="005C3DFC" w:rsidRDefault="005C3DFC">
            <w:pPr>
              <w:autoSpaceDE w:val="0"/>
              <w:autoSpaceDN w:val="0"/>
              <w:adjustRightInd w:val="0"/>
              <w:ind w:left="0"/>
              <w:jc w:val="center"/>
              <w:rPr>
                <w:rFonts w:cs="Source Sans Pro"/>
                <w:color w:val="000000"/>
                <w:sz w:val="18"/>
                <w:szCs w:val="18"/>
              </w:rPr>
            </w:pPr>
          </w:p>
        </w:tc>
      </w:tr>
      <w:tr w:rsidR="005C3DFC" w14:paraId="6CD75DDB" w14:textId="77777777" w:rsidTr="008F1F93">
        <w:trPr>
          <w:trHeight w:val="290"/>
        </w:trPr>
        <w:tc>
          <w:tcPr>
            <w:tcW w:w="112" w:type="pct"/>
            <w:tcBorders>
              <w:top w:val="nil"/>
              <w:left w:val="single" w:sz="6" w:space="0" w:color="auto"/>
              <w:bottom w:val="nil"/>
              <w:right w:val="nil"/>
            </w:tcBorders>
          </w:tcPr>
          <w:p w14:paraId="7C4E3B86"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604E8DD9"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40A4959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8.4% (19,807)</w:t>
            </w:r>
          </w:p>
        </w:tc>
        <w:tc>
          <w:tcPr>
            <w:tcW w:w="663" w:type="pct"/>
            <w:shd w:val="clear" w:color="auto" w:fill="E2EFD9" w:themeFill="accent6" w:themeFillTint="33"/>
            <w:hideMark/>
          </w:tcPr>
          <w:p w14:paraId="050AF6C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7.4% (17,402)</w:t>
            </w:r>
          </w:p>
        </w:tc>
        <w:tc>
          <w:tcPr>
            <w:tcW w:w="663" w:type="pct"/>
            <w:shd w:val="clear" w:color="auto" w:fill="DEEAF6" w:themeFill="accent5" w:themeFillTint="33"/>
            <w:hideMark/>
          </w:tcPr>
          <w:p w14:paraId="10AA09F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8.4% (19,917)</w:t>
            </w:r>
          </w:p>
        </w:tc>
        <w:tc>
          <w:tcPr>
            <w:tcW w:w="663" w:type="pct"/>
            <w:shd w:val="clear" w:color="auto" w:fill="FDCBCB"/>
            <w:hideMark/>
          </w:tcPr>
          <w:p w14:paraId="664DCC4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5.2% (12,335)</w:t>
            </w:r>
          </w:p>
        </w:tc>
        <w:tc>
          <w:tcPr>
            <w:tcW w:w="662" w:type="pct"/>
            <w:tcBorders>
              <w:top w:val="nil"/>
              <w:left w:val="nil"/>
              <w:bottom w:val="nil"/>
              <w:right w:val="single" w:sz="6" w:space="0" w:color="auto"/>
            </w:tcBorders>
            <w:shd w:val="clear" w:color="auto" w:fill="FFF2CC" w:themeFill="accent4" w:themeFillTint="33"/>
            <w:hideMark/>
          </w:tcPr>
          <w:p w14:paraId="51A2C7C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6.5% (15,493)</w:t>
            </w:r>
          </w:p>
        </w:tc>
      </w:tr>
      <w:tr w:rsidR="005C3DFC" w14:paraId="3F2A4DC9" w14:textId="77777777" w:rsidTr="008F1F93">
        <w:trPr>
          <w:trHeight w:val="290"/>
        </w:trPr>
        <w:tc>
          <w:tcPr>
            <w:tcW w:w="112" w:type="pct"/>
            <w:tcBorders>
              <w:top w:val="nil"/>
              <w:left w:val="single" w:sz="6" w:space="0" w:color="auto"/>
              <w:bottom w:val="nil"/>
              <w:right w:val="nil"/>
            </w:tcBorders>
          </w:tcPr>
          <w:p w14:paraId="1D3893B8"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1E87C8B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5A2D052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16.4% (6,018) </w:t>
            </w:r>
          </w:p>
        </w:tc>
        <w:tc>
          <w:tcPr>
            <w:tcW w:w="663" w:type="pct"/>
            <w:shd w:val="clear" w:color="auto" w:fill="E2EFD9" w:themeFill="accent6" w:themeFillTint="33"/>
            <w:hideMark/>
          </w:tcPr>
          <w:p w14:paraId="0C2A903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14.0% (5,124)</w:t>
            </w:r>
          </w:p>
        </w:tc>
        <w:tc>
          <w:tcPr>
            <w:tcW w:w="663" w:type="pct"/>
            <w:shd w:val="clear" w:color="auto" w:fill="DEEAF6" w:themeFill="accent5" w:themeFillTint="33"/>
            <w:hideMark/>
          </w:tcPr>
          <w:p w14:paraId="57EC586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16.5% (6,061) </w:t>
            </w:r>
          </w:p>
        </w:tc>
        <w:tc>
          <w:tcPr>
            <w:tcW w:w="663" w:type="pct"/>
            <w:shd w:val="clear" w:color="auto" w:fill="FDCBCB"/>
            <w:hideMark/>
          </w:tcPr>
          <w:p w14:paraId="2108B5B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12.9% (4,730)</w:t>
            </w:r>
          </w:p>
        </w:tc>
        <w:tc>
          <w:tcPr>
            <w:tcW w:w="662" w:type="pct"/>
            <w:tcBorders>
              <w:top w:val="nil"/>
              <w:left w:val="nil"/>
              <w:bottom w:val="nil"/>
              <w:right w:val="single" w:sz="6" w:space="0" w:color="auto"/>
            </w:tcBorders>
            <w:shd w:val="clear" w:color="auto" w:fill="FFF2CC" w:themeFill="accent4" w:themeFillTint="33"/>
            <w:hideMark/>
          </w:tcPr>
          <w:p w14:paraId="662F49A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14.0% (5,132)</w:t>
            </w:r>
          </w:p>
        </w:tc>
      </w:tr>
      <w:tr w:rsidR="005C3DFC" w14:paraId="21DCE053" w14:textId="77777777" w:rsidTr="008F1F93">
        <w:trPr>
          <w:trHeight w:val="310"/>
        </w:trPr>
        <w:tc>
          <w:tcPr>
            <w:tcW w:w="112" w:type="pct"/>
            <w:tcBorders>
              <w:top w:val="nil"/>
              <w:left w:val="single" w:sz="6" w:space="0" w:color="auto"/>
              <w:bottom w:val="nil"/>
              <w:right w:val="nil"/>
            </w:tcBorders>
          </w:tcPr>
          <w:p w14:paraId="54F6ECFD" w14:textId="77777777" w:rsidR="005C3DFC" w:rsidRDefault="005C3DFC">
            <w:pPr>
              <w:autoSpaceDE w:val="0"/>
              <w:autoSpaceDN w:val="0"/>
              <w:adjustRightInd w:val="0"/>
              <w:ind w:left="0"/>
              <w:jc w:val="right"/>
              <w:rPr>
                <w:rFonts w:cs="Calibri"/>
                <w:color w:val="000000"/>
                <w:sz w:val="24"/>
              </w:rPr>
            </w:pPr>
          </w:p>
        </w:tc>
        <w:tc>
          <w:tcPr>
            <w:tcW w:w="1724" w:type="pct"/>
            <w:hideMark/>
          </w:tcPr>
          <w:p w14:paraId="1FEE7F01"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Student support payment:</w:t>
            </w:r>
          </w:p>
        </w:tc>
        <w:tc>
          <w:tcPr>
            <w:tcW w:w="513" w:type="pct"/>
            <w:shd w:val="clear" w:color="auto" w:fill="FBE4D5" w:themeFill="accent2" w:themeFillTint="33"/>
          </w:tcPr>
          <w:p w14:paraId="1B8AFBB8"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3DE777B8"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73E89852"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3D2870C2"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537A9CC4" w14:textId="77777777" w:rsidR="005C3DFC" w:rsidRDefault="005C3DFC">
            <w:pPr>
              <w:autoSpaceDE w:val="0"/>
              <w:autoSpaceDN w:val="0"/>
              <w:adjustRightInd w:val="0"/>
              <w:ind w:left="0"/>
              <w:jc w:val="center"/>
              <w:rPr>
                <w:rFonts w:cs="Source Sans Pro"/>
                <w:color w:val="000000"/>
                <w:sz w:val="18"/>
                <w:szCs w:val="18"/>
              </w:rPr>
            </w:pPr>
          </w:p>
        </w:tc>
      </w:tr>
      <w:tr w:rsidR="005C3DFC" w14:paraId="18CF6273" w14:textId="77777777" w:rsidTr="008F1F93">
        <w:trPr>
          <w:trHeight w:val="290"/>
        </w:trPr>
        <w:tc>
          <w:tcPr>
            <w:tcW w:w="112" w:type="pct"/>
            <w:tcBorders>
              <w:top w:val="nil"/>
              <w:left w:val="single" w:sz="6" w:space="0" w:color="auto"/>
              <w:bottom w:val="nil"/>
              <w:right w:val="nil"/>
            </w:tcBorders>
          </w:tcPr>
          <w:p w14:paraId="319690D1"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783E726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0EB7900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9.4% (25,033)</w:t>
            </w:r>
          </w:p>
        </w:tc>
        <w:tc>
          <w:tcPr>
            <w:tcW w:w="663" w:type="pct"/>
            <w:shd w:val="clear" w:color="auto" w:fill="E2EFD9" w:themeFill="accent6" w:themeFillTint="33"/>
            <w:hideMark/>
          </w:tcPr>
          <w:p w14:paraId="331DB98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8.2% (21,798)</w:t>
            </w:r>
          </w:p>
        </w:tc>
        <w:tc>
          <w:tcPr>
            <w:tcW w:w="663" w:type="pct"/>
            <w:shd w:val="clear" w:color="auto" w:fill="DEEAF6" w:themeFill="accent5" w:themeFillTint="33"/>
            <w:hideMark/>
          </w:tcPr>
          <w:p w14:paraId="16627CF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9.4% (25,177)</w:t>
            </w:r>
          </w:p>
        </w:tc>
        <w:tc>
          <w:tcPr>
            <w:tcW w:w="663" w:type="pct"/>
            <w:shd w:val="clear" w:color="auto" w:fill="FDCBCB"/>
            <w:hideMark/>
          </w:tcPr>
          <w:p w14:paraId="5B60767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6.2% (16,504)</w:t>
            </w:r>
          </w:p>
        </w:tc>
        <w:tc>
          <w:tcPr>
            <w:tcW w:w="662" w:type="pct"/>
            <w:tcBorders>
              <w:top w:val="nil"/>
              <w:left w:val="nil"/>
              <w:bottom w:val="nil"/>
              <w:right w:val="single" w:sz="6" w:space="0" w:color="auto"/>
            </w:tcBorders>
            <w:shd w:val="clear" w:color="auto" w:fill="FFF2CC" w:themeFill="accent4" w:themeFillTint="33"/>
            <w:hideMark/>
          </w:tcPr>
          <w:p w14:paraId="1EAE1E5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7.5% (20,003)</w:t>
            </w:r>
          </w:p>
        </w:tc>
      </w:tr>
      <w:tr w:rsidR="005C3DFC" w14:paraId="2DB2A44A" w14:textId="77777777" w:rsidTr="008F1F93">
        <w:trPr>
          <w:trHeight w:val="290"/>
        </w:trPr>
        <w:tc>
          <w:tcPr>
            <w:tcW w:w="112" w:type="pct"/>
            <w:tcBorders>
              <w:top w:val="nil"/>
              <w:left w:val="single" w:sz="6" w:space="0" w:color="auto"/>
              <w:bottom w:val="nil"/>
              <w:right w:val="nil"/>
            </w:tcBorders>
          </w:tcPr>
          <w:p w14:paraId="6700A400"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1EA0861E"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0F45F8E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13.4% (784) </w:t>
            </w:r>
          </w:p>
        </w:tc>
        <w:tc>
          <w:tcPr>
            <w:tcW w:w="663" w:type="pct"/>
            <w:shd w:val="clear" w:color="auto" w:fill="E2EFD9" w:themeFill="accent6" w:themeFillTint="33"/>
            <w:hideMark/>
          </w:tcPr>
          <w:p w14:paraId="0A698A4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12.5% (728)</w:t>
            </w:r>
          </w:p>
        </w:tc>
        <w:tc>
          <w:tcPr>
            <w:tcW w:w="663" w:type="pct"/>
            <w:shd w:val="clear" w:color="auto" w:fill="DEEAF6" w:themeFill="accent5" w:themeFillTint="33"/>
            <w:hideMark/>
          </w:tcPr>
          <w:p w14:paraId="0DE9DA8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13.6% (794) </w:t>
            </w:r>
          </w:p>
        </w:tc>
        <w:tc>
          <w:tcPr>
            <w:tcW w:w="663" w:type="pct"/>
            <w:shd w:val="clear" w:color="auto" w:fill="FDCBCB"/>
            <w:hideMark/>
          </w:tcPr>
          <w:p w14:paraId="5F700FC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9.8% (570) </w:t>
            </w:r>
          </w:p>
        </w:tc>
        <w:tc>
          <w:tcPr>
            <w:tcW w:w="662" w:type="pct"/>
            <w:tcBorders>
              <w:top w:val="nil"/>
              <w:left w:val="nil"/>
              <w:bottom w:val="nil"/>
              <w:right w:val="single" w:sz="6" w:space="0" w:color="auto"/>
            </w:tcBorders>
            <w:shd w:val="clear" w:color="auto" w:fill="FFF2CC" w:themeFill="accent4" w:themeFillTint="33"/>
            <w:hideMark/>
          </w:tcPr>
          <w:p w14:paraId="691A36B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10.7% (624) </w:t>
            </w:r>
          </w:p>
        </w:tc>
      </w:tr>
      <w:tr w:rsidR="005C3DFC" w14:paraId="63C65208" w14:textId="77777777" w:rsidTr="008F1F93">
        <w:trPr>
          <w:trHeight w:val="310"/>
        </w:trPr>
        <w:tc>
          <w:tcPr>
            <w:tcW w:w="112" w:type="pct"/>
            <w:tcBorders>
              <w:top w:val="nil"/>
              <w:left w:val="single" w:sz="6" w:space="0" w:color="auto"/>
              <w:bottom w:val="nil"/>
              <w:right w:val="nil"/>
            </w:tcBorders>
          </w:tcPr>
          <w:p w14:paraId="39556421" w14:textId="77777777" w:rsidR="005C3DFC" w:rsidRDefault="005C3DFC">
            <w:pPr>
              <w:autoSpaceDE w:val="0"/>
              <w:autoSpaceDN w:val="0"/>
              <w:adjustRightInd w:val="0"/>
              <w:ind w:left="0"/>
              <w:jc w:val="right"/>
              <w:rPr>
                <w:rFonts w:cs="Calibri"/>
                <w:color w:val="000000"/>
                <w:sz w:val="24"/>
              </w:rPr>
            </w:pPr>
          </w:p>
        </w:tc>
        <w:tc>
          <w:tcPr>
            <w:tcW w:w="1724" w:type="pct"/>
            <w:hideMark/>
          </w:tcPr>
          <w:p w14:paraId="1BEF172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Disability support payment:</w:t>
            </w:r>
          </w:p>
        </w:tc>
        <w:tc>
          <w:tcPr>
            <w:tcW w:w="513" w:type="pct"/>
            <w:shd w:val="clear" w:color="auto" w:fill="FBE4D5" w:themeFill="accent2" w:themeFillTint="33"/>
          </w:tcPr>
          <w:p w14:paraId="3E5768B1"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3A581303"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5FDE2338"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67F9FFF8"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7CDDCB1F" w14:textId="77777777" w:rsidR="005C3DFC" w:rsidRDefault="005C3DFC">
            <w:pPr>
              <w:autoSpaceDE w:val="0"/>
              <w:autoSpaceDN w:val="0"/>
              <w:adjustRightInd w:val="0"/>
              <w:ind w:left="0"/>
              <w:jc w:val="center"/>
              <w:rPr>
                <w:rFonts w:cs="Source Sans Pro"/>
                <w:color w:val="000000"/>
                <w:sz w:val="18"/>
                <w:szCs w:val="18"/>
              </w:rPr>
            </w:pPr>
          </w:p>
        </w:tc>
      </w:tr>
      <w:tr w:rsidR="005C3DFC" w14:paraId="42F1C762" w14:textId="77777777" w:rsidTr="008F1F93">
        <w:trPr>
          <w:trHeight w:val="290"/>
        </w:trPr>
        <w:tc>
          <w:tcPr>
            <w:tcW w:w="112" w:type="pct"/>
            <w:tcBorders>
              <w:top w:val="nil"/>
              <w:left w:val="single" w:sz="6" w:space="0" w:color="auto"/>
              <w:bottom w:val="nil"/>
              <w:right w:val="nil"/>
            </w:tcBorders>
          </w:tcPr>
          <w:p w14:paraId="4A45DACB"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74E76812"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6C9081E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9.1% (24,371)</w:t>
            </w:r>
          </w:p>
        </w:tc>
        <w:tc>
          <w:tcPr>
            <w:tcW w:w="663" w:type="pct"/>
            <w:shd w:val="clear" w:color="auto" w:fill="E2EFD9" w:themeFill="accent6" w:themeFillTint="33"/>
            <w:hideMark/>
          </w:tcPr>
          <w:p w14:paraId="7ED5905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8.1% (21,446)</w:t>
            </w:r>
          </w:p>
        </w:tc>
        <w:tc>
          <w:tcPr>
            <w:tcW w:w="663" w:type="pct"/>
            <w:shd w:val="clear" w:color="auto" w:fill="DEEAF6" w:themeFill="accent5" w:themeFillTint="33"/>
            <w:hideMark/>
          </w:tcPr>
          <w:p w14:paraId="620FC78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9.3% (24,694)</w:t>
            </w:r>
          </w:p>
        </w:tc>
        <w:tc>
          <w:tcPr>
            <w:tcW w:w="663" w:type="pct"/>
            <w:shd w:val="clear" w:color="auto" w:fill="FDCBCB"/>
            <w:hideMark/>
          </w:tcPr>
          <w:p w14:paraId="12656E9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6.0% (15,978)</w:t>
            </w:r>
          </w:p>
        </w:tc>
        <w:tc>
          <w:tcPr>
            <w:tcW w:w="662" w:type="pct"/>
            <w:tcBorders>
              <w:top w:val="nil"/>
              <w:left w:val="nil"/>
              <w:bottom w:val="nil"/>
              <w:right w:val="single" w:sz="6" w:space="0" w:color="auto"/>
            </w:tcBorders>
            <w:shd w:val="clear" w:color="auto" w:fill="FFF2CC" w:themeFill="accent4" w:themeFillTint="33"/>
            <w:hideMark/>
          </w:tcPr>
          <w:p w14:paraId="5851533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7.3% (19,556)</w:t>
            </w:r>
          </w:p>
        </w:tc>
      </w:tr>
      <w:tr w:rsidR="005C3DFC" w14:paraId="718E36B8" w14:textId="77777777" w:rsidTr="008F1F93">
        <w:trPr>
          <w:trHeight w:val="290"/>
        </w:trPr>
        <w:tc>
          <w:tcPr>
            <w:tcW w:w="112" w:type="pct"/>
            <w:tcBorders>
              <w:top w:val="nil"/>
              <w:left w:val="single" w:sz="6" w:space="0" w:color="auto"/>
              <w:bottom w:val="nil"/>
              <w:right w:val="nil"/>
            </w:tcBorders>
          </w:tcPr>
          <w:p w14:paraId="507ADE1B"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14A7940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7BE7227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21.7% (1,446)</w:t>
            </w:r>
          </w:p>
        </w:tc>
        <w:tc>
          <w:tcPr>
            <w:tcW w:w="663" w:type="pct"/>
            <w:shd w:val="clear" w:color="auto" w:fill="E2EFD9" w:themeFill="accent6" w:themeFillTint="33"/>
            <w:hideMark/>
          </w:tcPr>
          <w:p w14:paraId="6D2313F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16.3% (1,080)</w:t>
            </w:r>
          </w:p>
        </w:tc>
        <w:tc>
          <w:tcPr>
            <w:tcW w:w="663" w:type="pct"/>
            <w:shd w:val="clear" w:color="auto" w:fill="DEEAF6" w:themeFill="accent5" w:themeFillTint="33"/>
            <w:hideMark/>
          </w:tcPr>
          <w:p w14:paraId="75C1BCA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19.2% (1,277) </w:t>
            </w:r>
          </w:p>
        </w:tc>
        <w:tc>
          <w:tcPr>
            <w:tcW w:w="663" w:type="pct"/>
            <w:shd w:val="clear" w:color="auto" w:fill="FDCBCB"/>
            <w:hideMark/>
          </w:tcPr>
          <w:p w14:paraId="246E347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16.4% (1,087)</w:t>
            </w:r>
          </w:p>
        </w:tc>
        <w:tc>
          <w:tcPr>
            <w:tcW w:w="662" w:type="pct"/>
            <w:tcBorders>
              <w:top w:val="nil"/>
              <w:left w:val="nil"/>
              <w:bottom w:val="nil"/>
              <w:right w:val="single" w:sz="6" w:space="0" w:color="auto"/>
            </w:tcBorders>
            <w:shd w:val="clear" w:color="auto" w:fill="FFF2CC" w:themeFill="accent4" w:themeFillTint="33"/>
            <w:hideMark/>
          </w:tcPr>
          <w:p w14:paraId="32E0B50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16.1% (1,069)</w:t>
            </w:r>
          </w:p>
        </w:tc>
      </w:tr>
      <w:tr w:rsidR="005C3DFC" w14:paraId="480716F0" w14:textId="77777777" w:rsidTr="008F1F93">
        <w:trPr>
          <w:trHeight w:val="310"/>
        </w:trPr>
        <w:tc>
          <w:tcPr>
            <w:tcW w:w="112" w:type="pct"/>
            <w:tcBorders>
              <w:top w:val="nil"/>
              <w:left w:val="single" w:sz="6" w:space="0" w:color="auto"/>
              <w:bottom w:val="nil"/>
              <w:right w:val="nil"/>
            </w:tcBorders>
          </w:tcPr>
          <w:p w14:paraId="77D614DF" w14:textId="77777777" w:rsidR="005C3DFC" w:rsidRDefault="005C3DFC">
            <w:pPr>
              <w:autoSpaceDE w:val="0"/>
              <w:autoSpaceDN w:val="0"/>
              <w:adjustRightInd w:val="0"/>
              <w:ind w:left="0"/>
              <w:jc w:val="right"/>
              <w:rPr>
                <w:rFonts w:cs="Calibri"/>
                <w:color w:val="000000"/>
                <w:sz w:val="24"/>
              </w:rPr>
            </w:pPr>
          </w:p>
        </w:tc>
        <w:tc>
          <w:tcPr>
            <w:tcW w:w="1724" w:type="pct"/>
            <w:hideMark/>
          </w:tcPr>
          <w:p w14:paraId="6AEB9BB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Any type of social security payments:</w:t>
            </w:r>
          </w:p>
        </w:tc>
        <w:tc>
          <w:tcPr>
            <w:tcW w:w="513" w:type="pct"/>
            <w:shd w:val="clear" w:color="auto" w:fill="FBE4D5" w:themeFill="accent2" w:themeFillTint="33"/>
          </w:tcPr>
          <w:p w14:paraId="6BC2445A"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16C50E6F"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20C774CB"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1ED859A1"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6CF32CB5" w14:textId="77777777" w:rsidR="005C3DFC" w:rsidRDefault="005C3DFC">
            <w:pPr>
              <w:autoSpaceDE w:val="0"/>
              <w:autoSpaceDN w:val="0"/>
              <w:adjustRightInd w:val="0"/>
              <w:ind w:left="0"/>
              <w:jc w:val="center"/>
              <w:rPr>
                <w:rFonts w:cs="Source Sans Pro"/>
                <w:color w:val="000000"/>
                <w:sz w:val="18"/>
                <w:szCs w:val="18"/>
              </w:rPr>
            </w:pPr>
          </w:p>
        </w:tc>
      </w:tr>
      <w:tr w:rsidR="005C3DFC" w14:paraId="352A7E84" w14:textId="77777777" w:rsidTr="008F1F93">
        <w:trPr>
          <w:trHeight w:val="290"/>
        </w:trPr>
        <w:tc>
          <w:tcPr>
            <w:tcW w:w="112" w:type="pct"/>
            <w:tcBorders>
              <w:top w:val="nil"/>
              <w:left w:val="single" w:sz="6" w:space="0" w:color="auto"/>
              <w:bottom w:val="nil"/>
              <w:right w:val="nil"/>
            </w:tcBorders>
          </w:tcPr>
          <w:p w14:paraId="5307C057"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6B6AAA8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761E31C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5.6% (959) </w:t>
            </w:r>
          </w:p>
        </w:tc>
        <w:tc>
          <w:tcPr>
            <w:tcW w:w="663" w:type="pct"/>
            <w:shd w:val="clear" w:color="auto" w:fill="E2EFD9" w:themeFill="accent6" w:themeFillTint="33"/>
            <w:hideMark/>
          </w:tcPr>
          <w:p w14:paraId="7F69571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5.2% (903)</w:t>
            </w:r>
          </w:p>
        </w:tc>
        <w:tc>
          <w:tcPr>
            <w:tcW w:w="663" w:type="pct"/>
            <w:shd w:val="clear" w:color="auto" w:fill="DEEAF6" w:themeFill="accent5" w:themeFillTint="33"/>
            <w:hideMark/>
          </w:tcPr>
          <w:p w14:paraId="073E200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5.8% (997) </w:t>
            </w:r>
          </w:p>
        </w:tc>
        <w:tc>
          <w:tcPr>
            <w:tcW w:w="663" w:type="pct"/>
            <w:shd w:val="clear" w:color="auto" w:fill="FDCBCB"/>
            <w:hideMark/>
          </w:tcPr>
          <w:p w14:paraId="755FD2A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2.80% (479)</w:t>
            </w:r>
          </w:p>
        </w:tc>
        <w:tc>
          <w:tcPr>
            <w:tcW w:w="662" w:type="pct"/>
            <w:tcBorders>
              <w:top w:val="nil"/>
              <w:left w:val="nil"/>
              <w:bottom w:val="nil"/>
              <w:right w:val="single" w:sz="6" w:space="0" w:color="auto"/>
            </w:tcBorders>
            <w:shd w:val="clear" w:color="auto" w:fill="FFF2CC" w:themeFill="accent4" w:themeFillTint="33"/>
            <w:hideMark/>
          </w:tcPr>
          <w:p w14:paraId="78216B9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4.4% (752) </w:t>
            </w:r>
          </w:p>
        </w:tc>
      </w:tr>
      <w:tr w:rsidR="005C3DFC" w14:paraId="3970E394" w14:textId="77777777" w:rsidTr="008F1F93">
        <w:trPr>
          <w:trHeight w:val="290"/>
        </w:trPr>
        <w:tc>
          <w:tcPr>
            <w:tcW w:w="112" w:type="pct"/>
            <w:tcBorders>
              <w:top w:val="nil"/>
              <w:left w:val="single" w:sz="6" w:space="0" w:color="auto"/>
              <w:bottom w:val="single" w:sz="6" w:space="0" w:color="auto"/>
              <w:right w:val="nil"/>
            </w:tcBorders>
          </w:tcPr>
          <w:p w14:paraId="3A445A02" w14:textId="77777777" w:rsidR="005C3DFC" w:rsidRDefault="005C3DFC">
            <w:pPr>
              <w:autoSpaceDE w:val="0"/>
              <w:autoSpaceDN w:val="0"/>
              <w:adjustRightInd w:val="0"/>
              <w:ind w:left="0"/>
              <w:jc w:val="right"/>
              <w:rPr>
                <w:rFonts w:cs="Source Sans Pro"/>
                <w:color w:val="000000"/>
                <w:sz w:val="18"/>
                <w:szCs w:val="18"/>
              </w:rPr>
            </w:pPr>
          </w:p>
        </w:tc>
        <w:tc>
          <w:tcPr>
            <w:tcW w:w="1724" w:type="pct"/>
            <w:tcBorders>
              <w:top w:val="nil"/>
              <w:left w:val="nil"/>
              <w:bottom w:val="single" w:sz="6" w:space="0" w:color="auto"/>
              <w:right w:val="nil"/>
            </w:tcBorders>
            <w:hideMark/>
          </w:tcPr>
          <w:p w14:paraId="6B3DC036"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3B03CE6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9.7% (24,862)</w:t>
            </w:r>
          </w:p>
        </w:tc>
        <w:tc>
          <w:tcPr>
            <w:tcW w:w="663" w:type="pct"/>
            <w:tcBorders>
              <w:top w:val="nil"/>
              <w:left w:val="nil"/>
              <w:bottom w:val="single" w:sz="6" w:space="0" w:color="auto"/>
              <w:right w:val="nil"/>
            </w:tcBorders>
            <w:shd w:val="clear" w:color="auto" w:fill="E2EFD9" w:themeFill="accent6" w:themeFillTint="33"/>
            <w:hideMark/>
          </w:tcPr>
          <w:p w14:paraId="1C11355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8.5% (21,623)</w:t>
            </w:r>
          </w:p>
        </w:tc>
        <w:tc>
          <w:tcPr>
            <w:tcW w:w="663" w:type="pct"/>
            <w:tcBorders>
              <w:top w:val="nil"/>
              <w:left w:val="nil"/>
              <w:bottom w:val="single" w:sz="6" w:space="0" w:color="auto"/>
              <w:right w:val="nil"/>
            </w:tcBorders>
            <w:shd w:val="clear" w:color="auto" w:fill="DEEAF6" w:themeFill="accent5" w:themeFillTint="33"/>
            <w:hideMark/>
          </w:tcPr>
          <w:p w14:paraId="5B37CC6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9.7% (24,976)</w:t>
            </w:r>
          </w:p>
        </w:tc>
        <w:tc>
          <w:tcPr>
            <w:tcW w:w="663" w:type="pct"/>
            <w:tcBorders>
              <w:top w:val="nil"/>
              <w:left w:val="nil"/>
              <w:bottom w:val="single" w:sz="6" w:space="0" w:color="auto"/>
              <w:right w:val="nil"/>
            </w:tcBorders>
            <w:shd w:val="clear" w:color="auto" w:fill="FDCBCB"/>
            <w:hideMark/>
          </w:tcPr>
          <w:p w14:paraId="06A9730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6.5% (16,586)</w:t>
            </w:r>
          </w:p>
        </w:tc>
        <w:tc>
          <w:tcPr>
            <w:tcW w:w="662" w:type="pct"/>
            <w:tcBorders>
              <w:top w:val="nil"/>
              <w:left w:val="nil"/>
              <w:bottom w:val="single" w:sz="6" w:space="0" w:color="auto"/>
              <w:right w:val="single" w:sz="6" w:space="0" w:color="auto"/>
            </w:tcBorders>
            <w:shd w:val="clear" w:color="auto" w:fill="FFF2CC" w:themeFill="accent4" w:themeFillTint="33"/>
            <w:hideMark/>
          </w:tcPr>
          <w:p w14:paraId="2DAF4ED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7.8% (19,876)</w:t>
            </w:r>
          </w:p>
        </w:tc>
      </w:tr>
      <w:tr w:rsidR="005C3DFC" w14:paraId="4CDD8DC8" w14:textId="77777777" w:rsidTr="008F1F93">
        <w:trPr>
          <w:trHeight w:val="290"/>
        </w:trPr>
        <w:tc>
          <w:tcPr>
            <w:tcW w:w="1836" w:type="pct"/>
            <w:gridSpan w:val="2"/>
            <w:tcBorders>
              <w:top w:val="single" w:sz="6" w:space="0" w:color="auto"/>
              <w:left w:val="single" w:sz="6" w:space="0" w:color="auto"/>
              <w:bottom w:val="nil"/>
              <w:right w:val="nil"/>
            </w:tcBorders>
            <w:hideMark/>
          </w:tcPr>
          <w:p w14:paraId="3AD76B3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received special childcare benefit:</w:t>
            </w:r>
          </w:p>
        </w:tc>
        <w:tc>
          <w:tcPr>
            <w:tcW w:w="513" w:type="pct"/>
            <w:tcBorders>
              <w:top w:val="single" w:sz="6" w:space="0" w:color="auto"/>
              <w:left w:val="nil"/>
              <w:bottom w:val="nil"/>
              <w:right w:val="nil"/>
            </w:tcBorders>
            <w:shd w:val="clear" w:color="auto" w:fill="FBE4D5" w:themeFill="accent2" w:themeFillTint="33"/>
          </w:tcPr>
          <w:p w14:paraId="75385379"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0CE741E5"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1ED7A843"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525EE369"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1D472184" w14:textId="77777777" w:rsidR="005C3DFC" w:rsidRDefault="005C3DFC">
            <w:pPr>
              <w:autoSpaceDE w:val="0"/>
              <w:autoSpaceDN w:val="0"/>
              <w:adjustRightInd w:val="0"/>
              <w:ind w:left="0"/>
              <w:jc w:val="center"/>
              <w:rPr>
                <w:rFonts w:cs="Source Sans Pro"/>
                <w:color w:val="000000"/>
                <w:sz w:val="18"/>
                <w:szCs w:val="18"/>
              </w:rPr>
            </w:pPr>
          </w:p>
        </w:tc>
      </w:tr>
      <w:tr w:rsidR="005C3DFC" w14:paraId="6ACDB772" w14:textId="77777777" w:rsidTr="008F1F93">
        <w:trPr>
          <w:trHeight w:val="310"/>
        </w:trPr>
        <w:tc>
          <w:tcPr>
            <w:tcW w:w="112" w:type="pct"/>
            <w:tcBorders>
              <w:top w:val="nil"/>
              <w:left w:val="single" w:sz="6" w:space="0" w:color="auto"/>
              <w:bottom w:val="nil"/>
              <w:right w:val="nil"/>
            </w:tcBorders>
          </w:tcPr>
          <w:p w14:paraId="6A9520C6" w14:textId="77777777" w:rsidR="005C3DFC" w:rsidRDefault="005C3DFC">
            <w:pPr>
              <w:autoSpaceDE w:val="0"/>
              <w:autoSpaceDN w:val="0"/>
              <w:adjustRightInd w:val="0"/>
              <w:ind w:left="0"/>
              <w:jc w:val="right"/>
              <w:rPr>
                <w:rFonts w:cs="Calibri"/>
                <w:color w:val="000000"/>
                <w:sz w:val="24"/>
              </w:rPr>
            </w:pPr>
          </w:p>
        </w:tc>
        <w:tc>
          <w:tcPr>
            <w:tcW w:w="1724" w:type="pct"/>
            <w:hideMark/>
          </w:tcPr>
          <w:p w14:paraId="76173414"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At risk childcare benefit:</w:t>
            </w:r>
          </w:p>
        </w:tc>
        <w:tc>
          <w:tcPr>
            <w:tcW w:w="513" w:type="pct"/>
            <w:shd w:val="clear" w:color="auto" w:fill="FBE4D5" w:themeFill="accent2" w:themeFillTint="33"/>
          </w:tcPr>
          <w:p w14:paraId="7335CF89"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7267A6BD"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0D749720"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4CD660D8"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574E1D7A" w14:textId="77777777" w:rsidR="005C3DFC" w:rsidRDefault="005C3DFC">
            <w:pPr>
              <w:autoSpaceDE w:val="0"/>
              <w:autoSpaceDN w:val="0"/>
              <w:adjustRightInd w:val="0"/>
              <w:ind w:left="0"/>
              <w:jc w:val="center"/>
              <w:rPr>
                <w:rFonts w:cs="Source Sans Pro"/>
                <w:color w:val="000000"/>
                <w:sz w:val="18"/>
                <w:szCs w:val="18"/>
              </w:rPr>
            </w:pPr>
          </w:p>
        </w:tc>
      </w:tr>
      <w:tr w:rsidR="005C3DFC" w14:paraId="62686528" w14:textId="77777777" w:rsidTr="008F1F93">
        <w:trPr>
          <w:trHeight w:val="290"/>
        </w:trPr>
        <w:tc>
          <w:tcPr>
            <w:tcW w:w="112" w:type="pct"/>
            <w:tcBorders>
              <w:top w:val="nil"/>
              <w:left w:val="single" w:sz="6" w:space="0" w:color="auto"/>
              <w:bottom w:val="nil"/>
              <w:right w:val="nil"/>
            </w:tcBorders>
          </w:tcPr>
          <w:p w14:paraId="7103805B"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2E600B49"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359DBC7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8.7% (17,430)</w:t>
            </w:r>
          </w:p>
        </w:tc>
        <w:tc>
          <w:tcPr>
            <w:tcW w:w="663" w:type="pct"/>
            <w:shd w:val="clear" w:color="auto" w:fill="E2EFD9" w:themeFill="accent6" w:themeFillTint="33"/>
            <w:hideMark/>
          </w:tcPr>
          <w:p w14:paraId="7F54365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8.4% (16,644)</w:t>
            </w:r>
          </w:p>
        </w:tc>
        <w:tc>
          <w:tcPr>
            <w:tcW w:w="663" w:type="pct"/>
            <w:shd w:val="clear" w:color="auto" w:fill="DEEAF6" w:themeFill="accent5" w:themeFillTint="33"/>
            <w:hideMark/>
          </w:tcPr>
          <w:p w14:paraId="5CB56CE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9.4% (18,833)</w:t>
            </w:r>
          </w:p>
        </w:tc>
        <w:tc>
          <w:tcPr>
            <w:tcW w:w="663" w:type="pct"/>
            <w:shd w:val="clear" w:color="auto" w:fill="FDCBCB"/>
            <w:hideMark/>
          </w:tcPr>
          <w:p w14:paraId="3720279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5.4% (10,722)</w:t>
            </w:r>
          </w:p>
        </w:tc>
        <w:tc>
          <w:tcPr>
            <w:tcW w:w="662" w:type="pct"/>
            <w:tcBorders>
              <w:top w:val="nil"/>
              <w:left w:val="nil"/>
              <w:bottom w:val="nil"/>
              <w:right w:val="single" w:sz="6" w:space="0" w:color="auto"/>
            </w:tcBorders>
            <w:shd w:val="clear" w:color="auto" w:fill="FFF2CC" w:themeFill="accent4" w:themeFillTint="33"/>
            <w:hideMark/>
          </w:tcPr>
          <w:p w14:paraId="679BE33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6.8% (13,548)</w:t>
            </w:r>
          </w:p>
        </w:tc>
      </w:tr>
      <w:tr w:rsidR="005C3DFC" w14:paraId="358CAEE7" w14:textId="77777777" w:rsidTr="008F1F93">
        <w:trPr>
          <w:trHeight w:val="290"/>
        </w:trPr>
        <w:tc>
          <w:tcPr>
            <w:tcW w:w="112" w:type="pct"/>
            <w:tcBorders>
              <w:top w:val="nil"/>
              <w:left w:val="single" w:sz="6" w:space="0" w:color="auto"/>
              <w:bottom w:val="nil"/>
              <w:right w:val="nil"/>
            </w:tcBorders>
          </w:tcPr>
          <w:p w14:paraId="59FDA7DD"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731DBE8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5723E4F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23.5% (1,352)</w:t>
            </w:r>
          </w:p>
        </w:tc>
        <w:tc>
          <w:tcPr>
            <w:tcW w:w="663" w:type="pct"/>
            <w:shd w:val="clear" w:color="auto" w:fill="E2EFD9" w:themeFill="accent6" w:themeFillTint="33"/>
            <w:hideMark/>
          </w:tcPr>
          <w:p w14:paraId="1713A4F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21.1% (1,207)</w:t>
            </w:r>
          </w:p>
        </w:tc>
        <w:tc>
          <w:tcPr>
            <w:tcW w:w="663" w:type="pct"/>
            <w:shd w:val="clear" w:color="auto" w:fill="DEEAF6" w:themeFill="accent5" w:themeFillTint="33"/>
            <w:hideMark/>
          </w:tcPr>
          <w:p w14:paraId="67AD157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23.8% (1,368)</w:t>
            </w:r>
          </w:p>
        </w:tc>
        <w:tc>
          <w:tcPr>
            <w:tcW w:w="663" w:type="pct"/>
            <w:shd w:val="clear" w:color="auto" w:fill="FDCBCB"/>
            <w:hideMark/>
          </w:tcPr>
          <w:p w14:paraId="761C44D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16.7% (959) </w:t>
            </w:r>
          </w:p>
        </w:tc>
        <w:tc>
          <w:tcPr>
            <w:tcW w:w="662" w:type="pct"/>
            <w:tcBorders>
              <w:top w:val="nil"/>
              <w:left w:val="nil"/>
              <w:bottom w:val="nil"/>
              <w:right w:val="single" w:sz="6" w:space="0" w:color="auto"/>
            </w:tcBorders>
            <w:shd w:val="clear" w:color="auto" w:fill="FFF2CC" w:themeFill="accent4" w:themeFillTint="33"/>
            <w:hideMark/>
          </w:tcPr>
          <w:p w14:paraId="358B216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14.6% (840) </w:t>
            </w:r>
          </w:p>
        </w:tc>
      </w:tr>
      <w:tr w:rsidR="005C3DFC" w14:paraId="33C5111E" w14:textId="77777777" w:rsidTr="008F1F93">
        <w:trPr>
          <w:trHeight w:val="310"/>
        </w:trPr>
        <w:tc>
          <w:tcPr>
            <w:tcW w:w="112" w:type="pct"/>
            <w:tcBorders>
              <w:top w:val="nil"/>
              <w:left w:val="single" w:sz="6" w:space="0" w:color="auto"/>
              <w:bottom w:val="nil"/>
              <w:right w:val="nil"/>
            </w:tcBorders>
          </w:tcPr>
          <w:p w14:paraId="711EA8E2" w14:textId="77777777" w:rsidR="005C3DFC" w:rsidRDefault="005C3DFC">
            <w:pPr>
              <w:autoSpaceDE w:val="0"/>
              <w:autoSpaceDN w:val="0"/>
              <w:adjustRightInd w:val="0"/>
              <w:ind w:left="0"/>
              <w:jc w:val="right"/>
              <w:rPr>
                <w:rFonts w:cs="Calibri"/>
                <w:color w:val="000000"/>
                <w:sz w:val="24"/>
              </w:rPr>
            </w:pPr>
          </w:p>
        </w:tc>
        <w:tc>
          <w:tcPr>
            <w:tcW w:w="1724" w:type="pct"/>
            <w:hideMark/>
          </w:tcPr>
          <w:p w14:paraId="4041E58E"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Financial hardship childcare benefit:</w:t>
            </w:r>
          </w:p>
        </w:tc>
        <w:tc>
          <w:tcPr>
            <w:tcW w:w="513" w:type="pct"/>
            <w:shd w:val="clear" w:color="auto" w:fill="FBE4D5" w:themeFill="accent2" w:themeFillTint="33"/>
          </w:tcPr>
          <w:p w14:paraId="3B105160"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7C0EB314"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5AF8F2FC"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1B8E9CF8"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49288D64" w14:textId="77777777" w:rsidR="005C3DFC" w:rsidRDefault="005C3DFC">
            <w:pPr>
              <w:autoSpaceDE w:val="0"/>
              <w:autoSpaceDN w:val="0"/>
              <w:adjustRightInd w:val="0"/>
              <w:ind w:left="0"/>
              <w:jc w:val="center"/>
              <w:rPr>
                <w:rFonts w:cs="Source Sans Pro"/>
                <w:color w:val="000000"/>
                <w:sz w:val="18"/>
                <w:szCs w:val="18"/>
              </w:rPr>
            </w:pPr>
          </w:p>
        </w:tc>
      </w:tr>
      <w:tr w:rsidR="005C3DFC" w14:paraId="3627ED5D" w14:textId="77777777" w:rsidTr="008F1F93">
        <w:trPr>
          <w:trHeight w:val="290"/>
        </w:trPr>
        <w:tc>
          <w:tcPr>
            <w:tcW w:w="112" w:type="pct"/>
            <w:tcBorders>
              <w:top w:val="nil"/>
              <w:left w:val="single" w:sz="6" w:space="0" w:color="auto"/>
              <w:bottom w:val="nil"/>
              <w:right w:val="nil"/>
            </w:tcBorders>
          </w:tcPr>
          <w:p w14:paraId="2A2E72EF"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52FBF5C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271144B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8.8% (17,367)</w:t>
            </w:r>
          </w:p>
        </w:tc>
        <w:tc>
          <w:tcPr>
            <w:tcW w:w="663" w:type="pct"/>
            <w:shd w:val="clear" w:color="auto" w:fill="E2EFD9" w:themeFill="accent6" w:themeFillTint="33"/>
            <w:hideMark/>
          </w:tcPr>
          <w:p w14:paraId="5C85DD6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8.4% (16,524)</w:t>
            </w:r>
          </w:p>
        </w:tc>
        <w:tc>
          <w:tcPr>
            <w:tcW w:w="663" w:type="pct"/>
            <w:shd w:val="clear" w:color="auto" w:fill="DEEAF6" w:themeFill="accent5" w:themeFillTint="33"/>
            <w:hideMark/>
          </w:tcPr>
          <w:p w14:paraId="168B5F6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9.5% (18,705)</w:t>
            </w:r>
          </w:p>
        </w:tc>
        <w:tc>
          <w:tcPr>
            <w:tcW w:w="663" w:type="pct"/>
            <w:shd w:val="clear" w:color="auto" w:fill="FDCBCB"/>
            <w:hideMark/>
          </w:tcPr>
          <w:p w14:paraId="7BD6F77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5.5% (10,761)</w:t>
            </w:r>
          </w:p>
        </w:tc>
        <w:tc>
          <w:tcPr>
            <w:tcW w:w="662" w:type="pct"/>
            <w:tcBorders>
              <w:top w:val="nil"/>
              <w:left w:val="nil"/>
              <w:bottom w:val="nil"/>
              <w:right w:val="single" w:sz="6" w:space="0" w:color="auto"/>
            </w:tcBorders>
            <w:shd w:val="clear" w:color="auto" w:fill="FFF2CC" w:themeFill="accent4" w:themeFillTint="33"/>
            <w:hideMark/>
          </w:tcPr>
          <w:p w14:paraId="00E040F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6.8% (13,472)</w:t>
            </w:r>
          </w:p>
        </w:tc>
      </w:tr>
      <w:tr w:rsidR="005C3DFC" w14:paraId="52B5F1B1" w14:textId="77777777" w:rsidTr="008F1F93">
        <w:trPr>
          <w:trHeight w:val="290"/>
        </w:trPr>
        <w:tc>
          <w:tcPr>
            <w:tcW w:w="112" w:type="pct"/>
            <w:tcBorders>
              <w:top w:val="nil"/>
              <w:left w:val="single" w:sz="6" w:space="0" w:color="auto"/>
              <w:bottom w:val="nil"/>
              <w:right w:val="nil"/>
            </w:tcBorders>
          </w:tcPr>
          <w:p w14:paraId="34C9C8C7"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3C283DE1"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6EDAB46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16.4% (1,415)</w:t>
            </w:r>
          </w:p>
        </w:tc>
        <w:tc>
          <w:tcPr>
            <w:tcW w:w="663" w:type="pct"/>
            <w:shd w:val="clear" w:color="auto" w:fill="E2EFD9" w:themeFill="accent6" w:themeFillTint="33"/>
            <w:hideMark/>
          </w:tcPr>
          <w:p w14:paraId="5748DC0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15.4% (1,327)</w:t>
            </w:r>
          </w:p>
        </w:tc>
        <w:tc>
          <w:tcPr>
            <w:tcW w:w="663" w:type="pct"/>
            <w:shd w:val="clear" w:color="auto" w:fill="DEEAF6" w:themeFill="accent5" w:themeFillTint="33"/>
            <w:hideMark/>
          </w:tcPr>
          <w:p w14:paraId="212E640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17.3% (1,496)</w:t>
            </w:r>
          </w:p>
        </w:tc>
        <w:tc>
          <w:tcPr>
            <w:tcW w:w="663" w:type="pct"/>
            <w:shd w:val="clear" w:color="auto" w:fill="FDCBCB"/>
            <w:hideMark/>
          </w:tcPr>
          <w:p w14:paraId="0BC0CFD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10.7% (923) </w:t>
            </w:r>
          </w:p>
        </w:tc>
        <w:tc>
          <w:tcPr>
            <w:tcW w:w="662" w:type="pct"/>
            <w:tcBorders>
              <w:top w:val="nil"/>
              <w:left w:val="nil"/>
              <w:bottom w:val="nil"/>
              <w:right w:val="single" w:sz="6" w:space="0" w:color="auto"/>
            </w:tcBorders>
            <w:shd w:val="clear" w:color="auto" w:fill="FFF2CC" w:themeFill="accent4" w:themeFillTint="33"/>
            <w:hideMark/>
          </w:tcPr>
          <w:p w14:paraId="7EF3314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10.6% (916) </w:t>
            </w:r>
          </w:p>
        </w:tc>
      </w:tr>
      <w:tr w:rsidR="005C3DFC" w14:paraId="5B42A206" w14:textId="77777777" w:rsidTr="008F1F93">
        <w:trPr>
          <w:trHeight w:val="310"/>
        </w:trPr>
        <w:tc>
          <w:tcPr>
            <w:tcW w:w="112" w:type="pct"/>
            <w:tcBorders>
              <w:top w:val="nil"/>
              <w:left w:val="single" w:sz="6" w:space="0" w:color="auto"/>
              <w:bottom w:val="nil"/>
              <w:right w:val="nil"/>
            </w:tcBorders>
          </w:tcPr>
          <w:p w14:paraId="2905F409" w14:textId="77777777" w:rsidR="005C3DFC" w:rsidRDefault="005C3DFC">
            <w:pPr>
              <w:autoSpaceDE w:val="0"/>
              <w:autoSpaceDN w:val="0"/>
              <w:adjustRightInd w:val="0"/>
              <w:ind w:left="0"/>
              <w:jc w:val="right"/>
              <w:rPr>
                <w:rFonts w:cs="Calibri"/>
                <w:color w:val="000000"/>
                <w:sz w:val="24"/>
              </w:rPr>
            </w:pPr>
          </w:p>
        </w:tc>
        <w:tc>
          <w:tcPr>
            <w:tcW w:w="1724" w:type="pct"/>
            <w:hideMark/>
          </w:tcPr>
          <w:p w14:paraId="646FC3DA"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Grandparent childcare benefit:</w:t>
            </w:r>
          </w:p>
        </w:tc>
        <w:tc>
          <w:tcPr>
            <w:tcW w:w="513" w:type="pct"/>
            <w:shd w:val="clear" w:color="auto" w:fill="FBE4D5" w:themeFill="accent2" w:themeFillTint="33"/>
          </w:tcPr>
          <w:p w14:paraId="2EB96015"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18A7CFF6"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78E1CB08"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0936FABB"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1D3D7F20" w14:textId="77777777" w:rsidR="005C3DFC" w:rsidRDefault="005C3DFC">
            <w:pPr>
              <w:autoSpaceDE w:val="0"/>
              <w:autoSpaceDN w:val="0"/>
              <w:adjustRightInd w:val="0"/>
              <w:ind w:left="0"/>
              <w:jc w:val="center"/>
              <w:rPr>
                <w:rFonts w:cs="Source Sans Pro"/>
                <w:color w:val="000000"/>
                <w:sz w:val="18"/>
                <w:szCs w:val="18"/>
              </w:rPr>
            </w:pPr>
          </w:p>
        </w:tc>
      </w:tr>
      <w:tr w:rsidR="005C3DFC" w14:paraId="7AFE6161" w14:textId="77777777" w:rsidTr="008F1F93">
        <w:trPr>
          <w:trHeight w:val="290"/>
        </w:trPr>
        <w:tc>
          <w:tcPr>
            <w:tcW w:w="112" w:type="pct"/>
            <w:tcBorders>
              <w:top w:val="nil"/>
              <w:left w:val="single" w:sz="6" w:space="0" w:color="auto"/>
              <w:bottom w:val="nil"/>
              <w:right w:val="nil"/>
            </w:tcBorders>
          </w:tcPr>
          <w:p w14:paraId="264EB140"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33F29B66"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7D4065E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9.1% (18,505)</w:t>
            </w:r>
          </w:p>
        </w:tc>
        <w:tc>
          <w:tcPr>
            <w:tcW w:w="663" w:type="pct"/>
            <w:shd w:val="clear" w:color="auto" w:fill="E2EFD9" w:themeFill="accent6" w:themeFillTint="33"/>
            <w:hideMark/>
          </w:tcPr>
          <w:p w14:paraId="2A92448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8.6% (17,574)</w:t>
            </w:r>
          </w:p>
        </w:tc>
        <w:tc>
          <w:tcPr>
            <w:tcW w:w="663" w:type="pct"/>
            <w:shd w:val="clear" w:color="auto" w:fill="DEEAF6" w:themeFill="accent5" w:themeFillTint="33"/>
            <w:hideMark/>
          </w:tcPr>
          <w:p w14:paraId="485CDC5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9.7% (19,877)</w:t>
            </w:r>
          </w:p>
        </w:tc>
        <w:tc>
          <w:tcPr>
            <w:tcW w:w="663" w:type="pct"/>
            <w:shd w:val="clear" w:color="auto" w:fill="FDCBCB"/>
            <w:hideMark/>
          </w:tcPr>
          <w:p w14:paraId="2D7CFC5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5.6% (11,459)</w:t>
            </w:r>
          </w:p>
        </w:tc>
        <w:tc>
          <w:tcPr>
            <w:tcW w:w="662" w:type="pct"/>
            <w:tcBorders>
              <w:top w:val="nil"/>
              <w:left w:val="nil"/>
              <w:bottom w:val="nil"/>
              <w:right w:val="single" w:sz="6" w:space="0" w:color="auto"/>
            </w:tcBorders>
            <w:shd w:val="clear" w:color="auto" w:fill="FFF2CC" w:themeFill="accent4" w:themeFillTint="33"/>
            <w:hideMark/>
          </w:tcPr>
          <w:p w14:paraId="2EEAA66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(14,199)</w:t>
            </w:r>
          </w:p>
        </w:tc>
      </w:tr>
      <w:tr w:rsidR="005C3DFC" w14:paraId="3D5764BF" w14:textId="77777777" w:rsidTr="008F1F93">
        <w:trPr>
          <w:trHeight w:val="290"/>
        </w:trPr>
        <w:tc>
          <w:tcPr>
            <w:tcW w:w="112" w:type="pct"/>
            <w:tcBorders>
              <w:top w:val="nil"/>
              <w:left w:val="single" w:sz="6" w:space="0" w:color="auto"/>
              <w:bottom w:val="nil"/>
              <w:right w:val="nil"/>
            </w:tcBorders>
          </w:tcPr>
          <w:p w14:paraId="0BEACDA3"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49DFA262"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23655DF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24.6% (277)</w:t>
            </w:r>
          </w:p>
        </w:tc>
        <w:tc>
          <w:tcPr>
            <w:tcW w:w="663" w:type="pct"/>
            <w:shd w:val="clear" w:color="auto" w:fill="E2EFD9" w:themeFill="accent6" w:themeFillTint="33"/>
            <w:hideMark/>
          </w:tcPr>
          <w:p w14:paraId="02D2E12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24.9% (277)</w:t>
            </w:r>
          </w:p>
        </w:tc>
        <w:tc>
          <w:tcPr>
            <w:tcW w:w="663" w:type="pct"/>
            <w:shd w:val="clear" w:color="auto" w:fill="DEEAF6" w:themeFill="accent5" w:themeFillTint="33"/>
            <w:hideMark/>
          </w:tcPr>
          <w:p w14:paraId="6F14DB9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28.8% (324)</w:t>
            </w:r>
          </w:p>
        </w:tc>
        <w:tc>
          <w:tcPr>
            <w:tcW w:w="663" w:type="pct"/>
            <w:shd w:val="clear" w:color="auto" w:fill="FDCBCB"/>
            <w:hideMark/>
          </w:tcPr>
          <w:p w14:paraId="0E38960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19.2% (216)</w:t>
            </w:r>
          </w:p>
        </w:tc>
        <w:tc>
          <w:tcPr>
            <w:tcW w:w="662" w:type="pct"/>
            <w:tcBorders>
              <w:top w:val="nil"/>
              <w:left w:val="nil"/>
              <w:bottom w:val="nil"/>
              <w:right w:val="single" w:sz="6" w:space="0" w:color="auto"/>
            </w:tcBorders>
            <w:shd w:val="clear" w:color="auto" w:fill="FFF2CC" w:themeFill="accent4" w:themeFillTint="33"/>
            <w:hideMark/>
          </w:tcPr>
          <w:p w14:paraId="2BDFA20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16.7% (188)</w:t>
            </w:r>
          </w:p>
        </w:tc>
      </w:tr>
      <w:tr w:rsidR="005C3DFC" w14:paraId="68D19F50" w14:textId="77777777" w:rsidTr="008F1F93">
        <w:trPr>
          <w:trHeight w:val="310"/>
        </w:trPr>
        <w:tc>
          <w:tcPr>
            <w:tcW w:w="112" w:type="pct"/>
            <w:tcBorders>
              <w:top w:val="nil"/>
              <w:left w:val="single" w:sz="6" w:space="0" w:color="auto"/>
              <w:bottom w:val="nil"/>
              <w:right w:val="nil"/>
            </w:tcBorders>
          </w:tcPr>
          <w:p w14:paraId="5CC0BF70" w14:textId="77777777" w:rsidR="005C3DFC" w:rsidRDefault="005C3DFC">
            <w:pPr>
              <w:autoSpaceDE w:val="0"/>
              <w:autoSpaceDN w:val="0"/>
              <w:adjustRightInd w:val="0"/>
              <w:ind w:left="0"/>
              <w:jc w:val="right"/>
              <w:rPr>
                <w:rFonts w:cs="Calibri"/>
                <w:color w:val="000000"/>
                <w:sz w:val="24"/>
              </w:rPr>
            </w:pPr>
          </w:p>
        </w:tc>
        <w:tc>
          <w:tcPr>
            <w:tcW w:w="1724" w:type="pct"/>
            <w:hideMark/>
          </w:tcPr>
          <w:p w14:paraId="697D1389"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Jobs education and training childcare benefit:</w:t>
            </w:r>
          </w:p>
        </w:tc>
        <w:tc>
          <w:tcPr>
            <w:tcW w:w="513" w:type="pct"/>
            <w:shd w:val="clear" w:color="auto" w:fill="FBE4D5" w:themeFill="accent2" w:themeFillTint="33"/>
          </w:tcPr>
          <w:p w14:paraId="7E636587"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463AE86D"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5CF36527"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007C74EB"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419E167D" w14:textId="77777777" w:rsidR="005C3DFC" w:rsidRDefault="005C3DFC">
            <w:pPr>
              <w:autoSpaceDE w:val="0"/>
              <w:autoSpaceDN w:val="0"/>
              <w:adjustRightInd w:val="0"/>
              <w:ind w:left="0"/>
              <w:jc w:val="center"/>
              <w:rPr>
                <w:rFonts w:cs="Source Sans Pro"/>
                <w:color w:val="000000"/>
                <w:sz w:val="18"/>
                <w:szCs w:val="18"/>
              </w:rPr>
            </w:pPr>
          </w:p>
        </w:tc>
      </w:tr>
      <w:tr w:rsidR="005C3DFC" w14:paraId="516D8E90" w14:textId="77777777" w:rsidTr="008F1F93">
        <w:trPr>
          <w:trHeight w:val="290"/>
        </w:trPr>
        <w:tc>
          <w:tcPr>
            <w:tcW w:w="112" w:type="pct"/>
            <w:tcBorders>
              <w:top w:val="nil"/>
              <w:left w:val="single" w:sz="6" w:space="0" w:color="auto"/>
              <w:bottom w:val="nil"/>
              <w:right w:val="nil"/>
            </w:tcBorders>
          </w:tcPr>
          <w:p w14:paraId="4CD9A690"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54D7CEB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7622D5C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8.9% (17,495)</w:t>
            </w:r>
          </w:p>
        </w:tc>
        <w:tc>
          <w:tcPr>
            <w:tcW w:w="663" w:type="pct"/>
            <w:shd w:val="clear" w:color="auto" w:fill="E2EFD9" w:themeFill="accent6" w:themeFillTint="33"/>
            <w:hideMark/>
          </w:tcPr>
          <w:p w14:paraId="316FA76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8.4% (16,518)</w:t>
            </w:r>
          </w:p>
        </w:tc>
        <w:tc>
          <w:tcPr>
            <w:tcW w:w="663" w:type="pct"/>
            <w:shd w:val="clear" w:color="auto" w:fill="DEEAF6" w:themeFill="accent5" w:themeFillTint="33"/>
            <w:hideMark/>
          </w:tcPr>
          <w:p w14:paraId="237512B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9.5% (18,738)</w:t>
            </w:r>
          </w:p>
        </w:tc>
        <w:tc>
          <w:tcPr>
            <w:tcW w:w="663" w:type="pct"/>
            <w:shd w:val="clear" w:color="auto" w:fill="FDCBCB"/>
            <w:hideMark/>
          </w:tcPr>
          <w:p w14:paraId="5D5C1EE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5.5% (10,778)</w:t>
            </w:r>
          </w:p>
        </w:tc>
        <w:tc>
          <w:tcPr>
            <w:tcW w:w="662" w:type="pct"/>
            <w:tcBorders>
              <w:top w:val="nil"/>
              <w:left w:val="nil"/>
              <w:bottom w:val="nil"/>
              <w:right w:val="single" w:sz="6" w:space="0" w:color="auto"/>
            </w:tcBorders>
            <w:shd w:val="clear" w:color="auto" w:fill="FFF2CC" w:themeFill="accent4" w:themeFillTint="33"/>
            <w:hideMark/>
          </w:tcPr>
          <w:p w14:paraId="321B03C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6.9% (13,510)</w:t>
            </w:r>
          </w:p>
        </w:tc>
      </w:tr>
      <w:tr w:rsidR="005C3DFC" w14:paraId="3E2149EA" w14:textId="77777777" w:rsidTr="008F1F93">
        <w:trPr>
          <w:trHeight w:val="95"/>
        </w:trPr>
        <w:tc>
          <w:tcPr>
            <w:tcW w:w="112" w:type="pct"/>
            <w:tcBorders>
              <w:top w:val="nil"/>
              <w:left w:val="single" w:sz="6" w:space="0" w:color="auto"/>
              <w:bottom w:val="nil"/>
              <w:right w:val="nil"/>
            </w:tcBorders>
          </w:tcPr>
          <w:p w14:paraId="730301E7"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556CE1B8"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shd w:val="clear" w:color="auto" w:fill="FBE4D5" w:themeFill="accent2" w:themeFillTint="33"/>
            <w:hideMark/>
          </w:tcPr>
          <w:p w14:paraId="4D1C31C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14.8% (1,288) </w:t>
            </w:r>
          </w:p>
        </w:tc>
        <w:tc>
          <w:tcPr>
            <w:tcW w:w="663" w:type="pct"/>
            <w:shd w:val="clear" w:color="auto" w:fill="E2EFD9" w:themeFill="accent6" w:themeFillTint="33"/>
            <w:hideMark/>
          </w:tcPr>
          <w:p w14:paraId="4DAE624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15.3% (1,333)</w:t>
            </w:r>
          </w:p>
        </w:tc>
        <w:tc>
          <w:tcPr>
            <w:tcW w:w="663" w:type="pct"/>
            <w:shd w:val="clear" w:color="auto" w:fill="DEEAF6" w:themeFill="accent5" w:themeFillTint="33"/>
            <w:hideMark/>
          </w:tcPr>
          <w:p w14:paraId="35FD267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16.8% (1,464) </w:t>
            </w:r>
          </w:p>
        </w:tc>
        <w:tc>
          <w:tcPr>
            <w:tcW w:w="663" w:type="pct"/>
            <w:shd w:val="clear" w:color="auto" w:fill="FDCBCB"/>
            <w:hideMark/>
          </w:tcPr>
          <w:p w14:paraId="4BB999E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10.4% (906) </w:t>
            </w:r>
          </w:p>
        </w:tc>
        <w:tc>
          <w:tcPr>
            <w:tcW w:w="662" w:type="pct"/>
            <w:tcBorders>
              <w:top w:val="nil"/>
              <w:left w:val="nil"/>
              <w:bottom w:val="nil"/>
              <w:right w:val="single" w:sz="6" w:space="0" w:color="auto"/>
            </w:tcBorders>
            <w:shd w:val="clear" w:color="auto" w:fill="FFF2CC" w:themeFill="accent4" w:themeFillTint="33"/>
            <w:hideMark/>
          </w:tcPr>
          <w:p w14:paraId="2A529B6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10.1% (881) </w:t>
            </w:r>
          </w:p>
        </w:tc>
      </w:tr>
      <w:tr w:rsidR="005C3DFC" w14:paraId="12588896" w14:textId="77777777" w:rsidTr="008F1F93">
        <w:trPr>
          <w:trHeight w:val="310"/>
        </w:trPr>
        <w:tc>
          <w:tcPr>
            <w:tcW w:w="112" w:type="pct"/>
            <w:tcBorders>
              <w:top w:val="nil"/>
              <w:left w:val="single" w:sz="6" w:space="0" w:color="auto"/>
              <w:bottom w:val="nil"/>
              <w:right w:val="nil"/>
            </w:tcBorders>
          </w:tcPr>
          <w:p w14:paraId="1E1D5B05" w14:textId="77777777" w:rsidR="005C3DFC" w:rsidRDefault="005C3DFC">
            <w:pPr>
              <w:autoSpaceDE w:val="0"/>
              <w:autoSpaceDN w:val="0"/>
              <w:adjustRightInd w:val="0"/>
              <w:ind w:left="0"/>
              <w:jc w:val="right"/>
              <w:rPr>
                <w:rFonts w:cs="Calibri"/>
                <w:color w:val="000000"/>
                <w:sz w:val="24"/>
              </w:rPr>
            </w:pPr>
          </w:p>
        </w:tc>
        <w:tc>
          <w:tcPr>
            <w:tcW w:w="1724" w:type="pct"/>
            <w:hideMark/>
          </w:tcPr>
          <w:p w14:paraId="67398D74"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Any special childcare benefit payments:</w:t>
            </w:r>
          </w:p>
        </w:tc>
        <w:tc>
          <w:tcPr>
            <w:tcW w:w="513" w:type="pct"/>
            <w:shd w:val="clear" w:color="auto" w:fill="FBE4D5" w:themeFill="accent2" w:themeFillTint="33"/>
          </w:tcPr>
          <w:p w14:paraId="25F495A6"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331DDA78"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1B530D48"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5C3134E8"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66C7997F" w14:textId="77777777" w:rsidR="005C3DFC" w:rsidRDefault="005C3DFC">
            <w:pPr>
              <w:autoSpaceDE w:val="0"/>
              <w:autoSpaceDN w:val="0"/>
              <w:adjustRightInd w:val="0"/>
              <w:ind w:left="0"/>
              <w:jc w:val="center"/>
              <w:rPr>
                <w:rFonts w:cs="Source Sans Pro"/>
                <w:color w:val="000000"/>
                <w:sz w:val="18"/>
                <w:szCs w:val="18"/>
              </w:rPr>
            </w:pPr>
          </w:p>
        </w:tc>
      </w:tr>
      <w:tr w:rsidR="005C3DFC" w14:paraId="22E25183" w14:textId="77777777" w:rsidTr="008F1F93">
        <w:trPr>
          <w:trHeight w:val="290"/>
        </w:trPr>
        <w:tc>
          <w:tcPr>
            <w:tcW w:w="112" w:type="pct"/>
            <w:tcBorders>
              <w:top w:val="nil"/>
              <w:left w:val="single" w:sz="6" w:space="0" w:color="auto"/>
              <w:bottom w:val="nil"/>
              <w:right w:val="nil"/>
            </w:tcBorders>
          </w:tcPr>
          <w:p w14:paraId="697CA819" w14:textId="77777777" w:rsidR="005C3DFC" w:rsidRDefault="005C3DFC">
            <w:pPr>
              <w:autoSpaceDE w:val="0"/>
              <w:autoSpaceDN w:val="0"/>
              <w:adjustRightInd w:val="0"/>
              <w:ind w:left="0"/>
              <w:jc w:val="right"/>
              <w:rPr>
                <w:rFonts w:cs="Source Sans Pro"/>
                <w:color w:val="000000"/>
                <w:sz w:val="18"/>
                <w:szCs w:val="18"/>
              </w:rPr>
            </w:pPr>
          </w:p>
        </w:tc>
        <w:tc>
          <w:tcPr>
            <w:tcW w:w="1724" w:type="pct"/>
            <w:hideMark/>
          </w:tcPr>
          <w:p w14:paraId="6E49BD7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1DF67E2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8.3% (15,272)</w:t>
            </w:r>
          </w:p>
        </w:tc>
        <w:tc>
          <w:tcPr>
            <w:tcW w:w="663" w:type="pct"/>
            <w:shd w:val="clear" w:color="auto" w:fill="E2EFD9" w:themeFill="accent6" w:themeFillTint="33"/>
            <w:hideMark/>
          </w:tcPr>
          <w:p w14:paraId="1451BA9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7.9% (14,551)</w:t>
            </w:r>
          </w:p>
        </w:tc>
        <w:tc>
          <w:tcPr>
            <w:tcW w:w="663" w:type="pct"/>
            <w:shd w:val="clear" w:color="auto" w:fill="DEEAF6" w:themeFill="accent5" w:themeFillTint="33"/>
            <w:hideMark/>
          </w:tcPr>
          <w:p w14:paraId="1E6FFD5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8.9% (16,485)</w:t>
            </w:r>
          </w:p>
        </w:tc>
        <w:tc>
          <w:tcPr>
            <w:tcW w:w="663" w:type="pct"/>
            <w:shd w:val="clear" w:color="auto" w:fill="FDCBCB"/>
            <w:hideMark/>
          </w:tcPr>
          <w:p w14:paraId="495694D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5.0% (9,241)</w:t>
            </w:r>
          </w:p>
        </w:tc>
        <w:tc>
          <w:tcPr>
            <w:tcW w:w="662" w:type="pct"/>
            <w:tcBorders>
              <w:top w:val="nil"/>
              <w:left w:val="nil"/>
              <w:bottom w:val="nil"/>
              <w:right w:val="single" w:sz="6" w:space="0" w:color="auto"/>
            </w:tcBorders>
            <w:shd w:val="clear" w:color="auto" w:fill="FFF2CC" w:themeFill="accent4" w:themeFillTint="33"/>
            <w:hideMark/>
          </w:tcPr>
          <w:p w14:paraId="1999230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6.5% (12,070)</w:t>
            </w:r>
          </w:p>
        </w:tc>
      </w:tr>
      <w:tr w:rsidR="005C3DFC" w14:paraId="1829610A" w14:textId="77777777" w:rsidTr="008F1F93">
        <w:trPr>
          <w:trHeight w:val="290"/>
        </w:trPr>
        <w:tc>
          <w:tcPr>
            <w:tcW w:w="112" w:type="pct"/>
            <w:tcBorders>
              <w:top w:val="nil"/>
              <w:left w:val="single" w:sz="6" w:space="0" w:color="auto"/>
              <w:bottom w:val="single" w:sz="6" w:space="0" w:color="auto"/>
              <w:right w:val="nil"/>
            </w:tcBorders>
          </w:tcPr>
          <w:p w14:paraId="5F5DD35F" w14:textId="77777777" w:rsidR="005C3DFC" w:rsidRDefault="005C3DFC">
            <w:pPr>
              <w:autoSpaceDE w:val="0"/>
              <w:autoSpaceDN w:val="0"/>
              <w:adjustRightInd w:val="0"/>
              <w:ind w:left="0"/>
              <w:jc w:val="right"/>
              <w:rPr>
                <w:rFonts w:cs="Source Sans Pro"/>
                <w:color w:val="000000"/>
                <w:sz w:val="18"/>
                <w:szCs w:val="18"/>
              </w:rPr>
            </w:pPr>
          </w:p>
        </w:tc>
        <w:tc>
          <w:tcPr>
            <w:tcW w:w="1724" w:type="pct"/>
            <w:tcBorders>
              <w:top w:val="nil"/>
              <w:left w:val="nil"/>
              <w:bottom w:val="single" w:sz="6" w:space="0" w:color="auto"/>
              <w:right w:val="nil"/>
            </w:tcBorders>
            <w:hideMark/>
          </w:tcPr>
          <w:p w14:paraId="2D82D9FA"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0FF105F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17.1% (3,511) </w:t>
            </w:r>
          </w:p>
        </w:tc>
        <w:tc>
          <w:tcPr>
            <w:tcW w:w="663" w:type="pct"/>
            <w:tcBorders>
              <w:top w:val="nil"/>
              <w:left w:val="nil"/>
              <w:bottom w:val="single" w:sz="6" w:space="0" w:color="auto"/>
              <w:right w:val="nil"/>
            </w:tcBorders>
            <w:shd w:val="clear" w:color="auto" w:fill="E2EFD9" w:themeFill="accent6" w:themeFillTint="33"/>
            <w:hideMark/>
          </w:tcPr>
          <w:p w14:paraId="2C7EACC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16.1% (3,300)</w:t>
            </w:r>
          </w:p>
        </w:tc>
        <w:tc>
          <w:tcPr>
            <w:tcW w:w="663" w:type="pct"/>
            <w:tcBorders>
              <w:top w:val="nil"/>
              <w:left w:val="nil"/>
              <w:bottom w:val="single" w:sz="6" w:space="0" w:color="auto"/>
              <w:right w:val="nil"/>
            </w:tcBorders>
            <w:shd w:val="clear" w:color="auto" w:fill="DEEAF6" w:themeFill="accent5" w:themeFillTint="33"/>
            <w:hideMark/>
          </w:tcPr>
          <w:p w14:paraId="12B6EBD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18.1% (3,717) </w:t>
            </w:r>
          </w:p>
        </w:tc>
        <w:tc>
          <w:tcPr>
            <w:tcW w:w="663" w:type="pct"/>
            <w:tcBorders>
              <w:top w:val="nil"/>
              <w:left w:val="nil"/>
              <w:bottom w:val="single" w:sz="6" w:space="0" w:color="auto"/>
              <w:right w:val="nil"/>
            </w:tcBorders>
            <w:shd w:val="clear" w:color="auto" w:fill="FDCBCB"/>
            <w:hideMark/>
          </w:tcPr>
          <w:p w14:paraId="0E817A2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11.9% (2,434)</w:t>
            </w:r>
          </w:p>
        </w:tc>
        <w:tc>
          <w:tcPr>
            <w:tcW w:w="662" w:type="pct"/>
            <w:tcBorders>
              <w:top w:val="nil"/>
              <w:left w:val="nil"/>
              <w:bottom w:val="single" w:sz="6" w:space="0" w:color="auto"/>
              <w:right w:val="single" w:sz="6" w:space="0" w:color="auto"/>
            </w:tcBorders>
            <w:shd w:val="clear" w:color="auto" w:fill="FFF2CC" w:themeFill="accent4" w:themeFillTint="33"/>
            <w:hideMark/>
          </w:tcPr>
          <w:p w14:paraId="18372F9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11.3% (2,321) </w:t>
            </w:r>
          </w:p>
        </w:tc>
      </w:tr>
      <w:tr w:rsidR="005C3DFC" w14:paraId="429424D7" w14:textId="77777777" w:rsidTr="008F1F93">
        <w:trPr>
          <w:trHeight w:val="290"/>
        </w:trPr>
        <w:tc>
          <w:tcPr>
            <w:tcW w:w="1836" w:type="pct"/>
            <w:gridSpan w:val="2"/>
            <w:tcBorders>
              <w:top w:val="single" w:sz="6" w:space="0" w:color="auto"/>
              <w:left w:val="single" w:sz="6" w:space="0" w:color="auto"/>
              <w:bottom w:val="nil"/>
              <w:right w:val="nil"/>
            </w:tcBorders>
            <w:hideMark/>
          </w:tcPr>
          <w:p w14:paraId="067C846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with a lone parent family:</w:t>
            </w:r>
          </w:p>
        </w:tc>
        <w:tc>
          <w:tcPr>
            <w:tcW w:w="513" w:type="pct"/>
            <w:tcBorders>
              <w:top w:val="single" w:sz="6" w:space="0" w:color="auto"/>
              <w:left w:val="nil"/>
              <w:bottom w:val="nil"/>
              <w:right w:val="nil"/>
            </w:tcBorders>
            <w:shd w:val="clear" w:color="auto" w:fill="FBE4D5" w:themeFill="accent2" w:themeFillTint="33"/>
          </w:tcPr>
          <w:p w14:paraId="71F0B0CB"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39BB573B"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630E3318"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2CB168E"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342D2293" w14:textId="77777777" w:rsidR="005C3DFC" w:rsidRDefault="005C3DFC">
            <w:pPr>
              <w:autoSpaceDE w:val="0"/>
              <w:autoSpaceDN w:val="0"/>
              <w:adjustRightInd w:val="0"/>
              <w:ind w:left="0"/>
              <w:jc w:val="center"/>
              <w:rPr>
                <w:rFonts w:cs="Source Sans Pro"/>
                <w:color w:val="000000"/>
                <w:sz w:val="18"/>
                <w:szCs w:val="18"/>
              </w:rPr>
            </w:pPr>
          </w:p>
        </w:tc>
      </w:tr>
      <w:tr w:rsidR="005C3DFC" w14:paraId="054DF0DF" w14:textId="77777777" w:rsidTr="008F1F93">
        <w:trPr>
          <w:trHeight w:val="310"/>
        </w:trPr>
        <w:tc>
          <w:tcPr>
            <w:tcW w:w="112" w:type="pct"/>
            <w:tcBorders>
              <w:top w:val="nil"/>
              <w:left w:val="single" w:sz="6" w:space="0" w:color="auto"/>
              <w:bottom w:val="nil"/>
              <w:right w:val="nil"/>
            </w:tcBorders>
          </w:tcPr>
          <w:p w14:paraId="485611DD" w14:textId="77777777" w:rsidR="005C3DFC" w:rsidRDefault="005C3DFC">
            <w:pPr>
              <w:autoSpaceDE w:val="0"/>
              <w:autoSpaceDN w:val="0"/>
              <w:adjustRightInd w:val="0"/>
              <w:ind w:left="0"/>
              <w:jc w:val="right"/>
              <w:rPr>
                <w:rFonts w:cs="Calibri"/>
                <w:color w:val="000000"/>
                <w:sz w:val="24"/>
              </w:rPr>
            </w:pPr>
          </w:p>
        </w:tc>
        <w:tc>
          <w:tcPr>
            <w:tcW w:w="1724" w:type="pct"/>
            <w:hideMark/>
          </w:tcPr>
          <w:p w14:paraId="28F8293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5353272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7.8% (15,526)</w:t>
            </w:r>
          </w:p>
        </w:tc>
        <w:tc>
          <w:tcPr>
            <w:tcW w:w="663" w:type="pct"/>
            <w:shd w:val="clear" w:color="auto" w:fill="E2EFD9" w:themeFill="accent6" w:themeFillTint="33"/>
            <w:hideMark/>
          </w:tcPr>
          <w:p w14:paraId="381312F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(13,847)</w:t>
            </w:r>
          </w:p>
        </w:tc>
        <w:tc>
          <w:tcPr>
            <w:tcW w:w="663" w:type="pct"/>
            <w:shd w:val="clear" w:color="auto" w:fill="DEEAF6" w:themeFill="accent5" w:themeFillTint="33"/>
            <w:hideMark/>
          </w:tcPr>
          <w:p w14:paraId="4ECC306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7.9% (15,821)</w:t>
            </w:r>
          </w:p>
        </w:tc>
        <w:tc>
          <w:tcPr>
            <w:tcW w:w="663" w:type="pct"/>
            <w:shd w:val="clear" w:color="auto" w:fill="FDCBCB"/>
            <w:hideMark/>
          </w:tcPr>
          <w:p w14:paraId="0A68C31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4.7% (9,357)</w:t>
            </w:r>
          </w:p>
        </w:tc>
        <w:tc>
          <w:tcPr>
            <w:tcW w:w="662" w:type="pct"/>
            <w:tcBorders>
              <w:top w:val="nil"/>
              <w:left w:val="nil"/>
              <w:bottom w:val="nil"/>
              <w:right w:val="single" w:sz="6" w:space="0" w:color="auto"/>
            </w:tcBorders>
            <w:shd w:val="clear" w:color="auto" w:fill="FFF2CC" w:themeFill="accent4" w:themeFillTint="33"/>
            <w:hideMark/>
          </w:tcPr>
          <w:p w14:paraId="7012337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6.4% (12,857)</w:t>
            </w:r>
          </w:p>
        </w:tc>
      </w:tr>
      <w:tr w:rsidR="005C3DFC" w14:paraId="2424CBCF" w14:textId="77777777" w:rsidTr="008F1F93">
        <w:trPr>
          <w:trHeight w:val="310"/>
        </w:trPr>
        <w:tc>
          <w:tcPr>
            <w:tcW w:w="112" w:type="pct"/>
            <w:tcBorders>
              <w:top w:val="nil"/>
              <w:left w:val="single" w:sz="6" w:space="0" w:color="auto"/>
              <w:bottom w:val="single" w:sz="6" w:space="0" w:color="auto"/>
              <w:right w:val="nil"/>
            </w:tcBorders>
          </w:tcPr>
          <w:p w14:paraId="1A1E3FCE"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15827C6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49EC637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14.2% (9,567)</w:t>
            </w:r>
          </w:p>
        </w:tc>
        <w:tc>
          <w:tcPr>
            <w:tcW w:w="663" w:type="pct"/>
            <w:tcBorders>
              <w:top w:val="nil"/>
              <w:left w:val="nil"/>
              <w:bottom w:val="single" w:sz="6" w:space="0" w:color="auto"/>
              <w:right w:val="nil"/>
            </w:tcBorders>
            <w:shd w:val="clear" w:color="auto" w:fill="E2EFD9" w:themeFill="accent6" w:themeFillTint="33"/>
            <w:hideMark/>
          </w:tcPr>
          <w:p w14:paraId="0CB0044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11.9% (7,970)</w:t>
            </w:r>
          </w:p>
        </w:tc>
        <w:tc>
          <w:tcPr>
            <w:tcW w:w="663" w:type="pct"/>
            <w:tcBorders>
              <w:top w:val="nil"/>
              <w:left w:val="nil"/>
              <w:bottom w:val="single" w:sz="6" w:space="0" w:color="auto"/>
              <w:right w:val="nil"/>
            </w:tcBorders>
            <w:shd w:val="clear" w:color="auto" w:fill="DEEAF6" w:themeFill="accent5" w:themeFillTint="33"/>
            <w:hideMark/>
          </w:tcPr>
          <w:p w14:paraId="57A1C96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13.9% (9,365)</w:t>
            </w:r>
          </w:p>
        </w:tc>
        <w:tc>
          <w:tcPr>
            <w:tcW w:w="663" w:type="pct"/>
            <w:tcBorders>
              <w:top w:val="nil"/>
              <w:left w:val="nil"/>
              <w:bottom w:val="single" w:sz="6" w:space="0" w:color="auto"/>
              <w:right w:val="nil"/>
            </w:tcBorders>
            <w:shd w:val="clear" w:color="auto" w:fill="FDCBCB"/>
            <w:hideMark/>
          </w:tcPr>
          <w:p w14:paraId="74B9311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10.7% (7,209)</w:t>
            </w:r>
          </w:p>
        </w:tc>
        <w:tc>
          <w:tcPr>
            <w:tcW w:w="662" w:type="pct"/>
            <w:tcBorders>
              <w:top w:val="nil"/>
              <w:left w:val="nil"/>
              <w:bottom w:val="single" w:sz="6" w:space="0" w:color="auto"/>
              <w:right w:val="single" w:sz="6" w:space="0" w:color="auto"/>
            </w:tcBorders>
            <w:shd w:val="clear" w:color="auto" w:fill="FFF2CC" w:themeFill="accent4" w:themeFillTint="33"/>
            <w:hideMark/>
          </w:tcPr>
          <w:p w14:paraId="7F9C242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10.8% (7,236)</w:t>
            </w:r>
          </w:p>
        </w:tc>
      </w:tr>
      <w:tr w:rsidR="005C3DFC" w14:paraId="2452FAFE" w14:textId="77777777" w:rsidTr="008F1F93">
        <w:trPr>
          <w:trHeight w:val="290"/>
        </w:trPr>
        <w:tc>
          <w:tcPr>
            <w:tcW w:w="1836" w:type="pct"/>
            <w:gridSpan w:val="2"/>
            <w:tcBorders>
              <w:top w:val="single" w:sz="6" w:space="0" w:color="auto"/>
              <w:left w:val="single" w:sz="6" w:space="0" w:color="auto"/>
              <w:bottom w:val="nil"/>
              <w:right w:val="nil"/>
            </w:tcBorders>
            <w:hideMark/>
          </w:tcPr>
          <w:p w14:paraId="32AB889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Household size with 6 or more people:</w:t>
            </w:r>
          </w:p>
        </w:tc>
        <w:tc>
          <w:tcPr>
            <w:tcW w:w="513" w:type="pct"/>
            <w:tcBorders>
              <w:top w:val="single" w:sz="6" w:space="0" w:color="auto"/>
              <w:left w:val="nil"/>
              <w:bottom w:val="nil"/>
              <w:right w:val="nil"/>
            </w:tcBorders>
            <w:shd w:val="clear" w:color="auto" w:fill="FBE4D5" w:themeFill="accent2" w:themeFillTint="33"/>
          </w:tcPr>
          <w:p w14:paraId="79A49C4A"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3B0CB7FF"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71FB87E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59989F33"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4F20470F" w14:textId="77777777" w:rsidR="005C3DFC" w:rsidRDefault="005C3DFC">
            <w:pPr>
              <w:autoSpaceDE w:val="0"/>
              <w:autoSpaceDN w:val="0"/>
              <w:adjustRightInd w:val="0"/>
              <w:ind w:left="0"/>
              <w:jc w:val="center"/>
              <w:rPr>
                <w:rFonts w:cs="Source Sans Pro"/>
                <w:color w:val="000000"/>
                <w:sz w:val="18"/>
                <w:szCs w:val="18"/>
              </w:rPr>
            </w:pPr>
          </w:p>
        </w:tc>
      </w:tr>
      <w:tr w:rsidR="005C3DFC" w14:paraId="6078DAB5" w14:textId="77777777" w:rsidTr="008F1F93">
        <w:trPr>
          <w:trHeight w:val="310"/>
        </w:trPr>
        <w:tc>
          <w:tcPr>
            <w:tcW w:w="112" w:type="pct"/>
            <w:tcBorders>
              <w:top w:val="nil"/>
              <w:left w:val="single" w:sz="6" w:space="0" w:color="auto"/>
              <w:bottom w:val="nil"/>
              <w:right w:val="nil"/>
            </w:tcBorders>
          </w:tcPr>
          <w:p w14:paraId="1E73B55F" w14:textId="77777777" w:rsidR="005C3DFC" w:rsidRDefault="005C3DFC">
            <w:pPr>
              <w:autoSpaceDE w:val="0"/>
              <w:autoSpaceDN w:val="0"/>
              <w:adjustRightInd w:val="0"/>
              <w:ind w:left="0"/>
              <w:jc w:val="right"/>
              <w:rPr>
                <w:rFonts w:cs="Calibri"/>
                <w:color w:val="000000"/>
                <w:sz w:val="24"/>
              </w:rPr>
            </w:pPr>
          </w:p>
        </w:tc>
        <w:tc>
          <w:tcPr>
            <w:tcW w:w="1724" w:type="pct"/>
            <w:hideMark/>
          </w:tcPr>
          <w:p w14:paraId="5801C1D8"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5 people or less</w:t>
            </w:r>
          </w:p>
        </w:tc>
        <w:tc>
          <w:tcPr>
            <w:tcW w:w="513" w:type="pct"/>
            <w:shd w:val="clear" w:color="auto" w:fill="FBE4D5" w:themeFill="accent2" w:themeFillTint="33"/>
            <w:hideMark/>
          </w:tcPr>
          <w:p w14:paraId="56766E7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9.4% (23,486)</w:t>
            </w:r>
          </w:p>
        </w:tc>
        <w:tc>
          <w:tcPr>
            <w:tcW w:w="663" w:type="pct"/>
            <w:shd w:val="clear" w:color="auto" w:fill="E2EFD9" w:themeFill="accent6" w:themeFillTint="33"/>
            <w:hideMark/>
          </w:tcPr>
          <w:p w14:paraId="18795DE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8.3% (20,763)</w:t>
            </w:r>
          </w:p>
        </w:tc>
        <w:tc>
          <w:tcPr>
            <w:tcW w:w="663" w:type="pct"/>
            <w:shd w:val="clear" w:color="auto" w:fill="DEEAF6" w:themeFill="accent5" w:themeFillTint="33"/>
            <w:hideMark/>
          </w:tcPr>
          <w:p w14:paraId="0314D62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9.5% (23,828)</w:t>
            </w:r>
          </w:p>
        </w:tc>
        <w:tc>
          <w:tcPr>
            <w:tcW w:w="663" w:type="pct"/>
            <w:shd w:val="clear" w:color="auto" w:fill="FDCBCB"/>
            <w:hideMark/>
          </w:tcPr>
          <w:p w14:paraId="5168E24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6.2% (15,430)</w:t>
            </w:r>
          </w:p>
        </w:tc>
        <w:tc>
          <w:tcPr>
            <w:tcW w:w="662" w:type="pct"/>
            <w:tcBorders>
              <w:top w:val="nil"/>
              <w:left w:val="nil"/>
              <w:bottom w:val="nil"/>
              <w:right w:val="single" w:sz="6" w:space="0" w:color="auto"/>
            </w:tcBorders>
            <w:shd w:val="clear" w:color="auto" w:fill="FFF2CC" w:themeFill="accent4" w:themeFillTint="33"/>
            <w:hideMark/>
          </w:tcPr>
          <w:p w14:paraId="3FBD692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7.5% (18,725)</w:t>
            </w:r>
          </w:p>
        </w:tc>
      </w:tr>
      <w:tr w:rsidR="005C3DFC" w14:paraId="0E43EBF6" w14:textId="77777777" w:rsidTr="008F1F93">
        <w:trPr>
          <w:trHeight w:val="310"/>
        </w:trPr>
        <w:tc>
          <w:tcPr>
            <w:tcW w:w="112" w:type="pct"/>
            <w:tcBorders>
              <w:top w:val="nil"/>
              <w:left w:val="single" w:sz="6" w:space="0" w:color="auto"/>
              <w:bottom w:val="single" w:sz="6" w:space="0" w:color="auto"/>
              <w:right w:val="nil"/>
            </w:tcBorders>
          </w:tcPr>
          <w:p w14:paraId="176B3928"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077C807D"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6 people or more</w:t>
            </w:r>
          </w:p>
        </w:tc>
        <w:tc>
          <w:tcPr>
            <w:tcW w:w="513" w:type="pct"/>
            <w:tcBorders>
              <w:top w:val="nil"/>
              <w:left w:val="nil"/>
              <w:bottom w:val="single" w:sz="6" w:space="0" w:color="auto"/>
              <w:right w:val="nil"/>
            </w:tcBorders>
            <w:shd w:val="clear" w:color="auto" w:fill="FBE4D5" w:themeFill="accent2" w:themeFillTint="33"/>
            <w:hideMark/>
          </w:tcPr>
          <w:p w14:paraId="4E59DD6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10.2% (1,387) </w:t>
            </w:r>
          </w:p>
        </w:tc>
        <w:tc>
          <w:tcPr>
            <w:tcW w:w="663" w:type="pct"/>
            <w:tcBorders>
              <w:top w:val="nil"/>
              <w:left w:val="nil"/>
              <w:bottom w:val="single" w:sz="6" w:space="0" w:color="auto"/>
              <w:right w:val="nil"/>
            </w:tcBorders>
            <w:shd w:val="clear" w:color="auto" w:fill="E2EFD9" w:themeFill="accent6" w:themeFillTint="33"/>
            <w:hideMark/>
          </w:tcPr>
          <w:p w14:paraId="68908A4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6.4% (875)</w:t>
            </w:r>
          </w:p>
        </w:tc>
        <w:tc>
          <w:tcPr>
            <w:tcW w:w="663" w:type="pct"/>
            <w:tcBorders>
              <w:top w:val="nil"/>
              <w:left w:val="nil"/>
              <w:bottom w:val="single" w:sz="6" w:space="0" w:color="auto"/>
              <w:right w:val="nil"/>
            </w:tcBorders>
            <w:shd w:val="clear" w:color="auto" w:fill="DEEAF6" w:themeFill="accent5" w:themeFillTint="33"/>
            <w:hideMark/>
          </w:tcPr>
          <w:p w14:paraId="0C15539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8.3% (1,138) </w:t>
            </w:r>
          </w:p>
        </w:tc>
        <w:tc>
          <w:tcPr>
            <w:tcW w:w="663" w:type="pct"/>
            <w:tcBorders>
              <w:top w:val="nil"/>
              <w:left w:val="nil"/>
              <w:bottom w:val="single" w:sz="6" w:space="0" w:color="auto"/>
              <w:right w:val="nil"/>
            </w:tcBorders>
            <w:shd w:val="clear" w:color="auto" w:fill="FDCBCB"/>
            <w:hideMark/>
          </w:tcPr>
          <w:p w14:paraId="29343EC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7.2% (979)</w:t>
            </w:r>
          </w:p>
        </w:tc>
        <w:tc>
          <w:tcPr>
            <w:tcW w:w="662" w:type="pct"/>
            <w:tcBorders>
              <w:top w:val="nil"/>
              <w:left w:val="nil"/>
              <w:bottom w:val="single" w:sz="6" w:space="0" w:color="auto"/>
              <w:right w:val="single" w:sz="6" w:space="0" w:color="auto"/>
            </w:tcBorders>
            <w:shd w:val="clear" w:color="auto" w:fill="FFF2CC" w:themeFill="accent4" w:themeFillTint="33"/>
            <w:hideMark/>
          </w:tcPr>
          <w:p w14:paraId="5459A60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8.6% (1,170) </w:t>
            </w:r>
          </w:p>
        </w:tc>
      </w:tr>
      <w:tr w:rsidR="005C3DFC" w14:paraId="4013A17B" w14:textId="77777777" w:rsidTr="008F1F93">
        <w:trPr>
          <w:trHeight w:val="290"/>
        </w:trPr>
        <w:tc>
          <w:tcPr>
            <w:tcW w:w="1836" w:type="pct"/>
            <w:gridSpan w:val="2"/>
            <w:tcBorders>
              <w:top w:val="nil"/>
              <w:left w:val="single" w:sz="6" w:space="0" w:color="auto"/>
              <w:bottom w:val="nil"/>
              <w:right w:val="nil"/>
            </w:tcBorders>
            <w:shd w:val="solid" w:color="C0C0C0" w:fill="auto"/>
            <w:hideMark/>
          </w:tcPr>
          <w:p w14:paraId="5EBFE86C" w14:textId="77777777" w:rsidR="005C3DFC" w:rsidRDefault="005C3DFC">
            <w:pPr>
              <w:autoSpaceDE w:val="0"/>
              <w:autoSpaceDN w:val="0"/>
              <w:adjustRightInd w:val="0"/>
              <w:ind w:left="0"/>
              <w:rPr>
                <w:rFonts w:cs="Source Sans Pro"/>
                <w:b/>
                <w:bCs/>
                <w:color w:val="000000"/>
                <w:sz w:val="18"/>
                <w:szCs w:val="18"/>
              </w:rPr>
            </w:pPr>
            <w:r>
              <w:rPr>
                <w:rFonts w:cs="Source Sans Pro"/>
                <w:b/>
                <w:bCs/>
                <w:color w:val="000000"/>
                <w:sz w:val="18"/>
                <w:szCs w:val="18"/>
              </w:rPr>
              <w:t>Health conditions</w:t>
            </w:r>
          </w:p>
        </w:tc>
        <w:tc>
          <w:tcPr>
            <w:tcW w:w="513" w:type="pct"/>
            <w:shd w:val="clear" w:color="auto" w:fill="FBE4D5" w:themeFill="accent2" w:themeFillTint="33"/>
          </w:tcPr>
          <w:p w14:paraId="03446FF3"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7387624A"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2BD2A6C0"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4B53D383"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69E63888" w14:textId="77777777" w:rsidR="005C3DFC" w:rsidRDefault="005C3DFC">
            <w:pPr>
              <w:autoSpaceDE w:val="0"/>
              <w:autoSpaceDN w:val="0"/>
              <w:adjustRightInd w:val="0"/>
              <w:ind w:left="0"/>
              <w:jc w:val="center"/>
              <w:rPr>
                <w:rFonts w:cs="Source Sans Pro"/>
                <w:color w:val="000000"/>
                <w:sz w:val="18"/>
                <w:szCs w:val="18"/>
              </w:rPr>
            </w:pPr>
          </w:p>
        </w:tc>
      </w:tr>
      <w:tr w:rsidR="005C3DFC" w14:paraId="121E09F7" w14:textId="77777777" w:rsidTr="008F1F93">
        <w:trPr>
          <w:trHeight w:val="290"/>
        </w:trPr>
        <w:tc>
          <w:tcPr>
            <w:tcW w:w="1836" w:type="pct"/>
            <w:gridSpan w:val="2"/>
            <w:tcBorders>
              <w:top w:val="single" w:sz="6" w:space="0" w:color="auto"/>
              <w:left w:val="single" w:sz="6" w:space="0" w:color="auto"/>
              <w:bottom w:val="nil"/>
              <w:right w:val="nil"/>
            </w:tcBorders>
            <w:hideMark/>
          </w:tcPr>
          <w:p w14:paraId="4C26D0F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has had any chronic health issue(s):</w:t>
            </w:r>
          </w:p>
        </w:tc>
        <w:tc>
          <w:tcPr>
            <w:tcW w:w="513" w:type="pct"/>
            <w:tcBorders>
              <w:top w:val="single" w:sz="6" w:space="0" w:color="auto"/>
              <w:left w:val="nil"/>
              <w:bottom w:val="nil"/>
              <w:right w:val="nil"/>
            </w:tcBorders>
            <w:shd w:val="clear" w:color="auto" w:fill="FBE4D5" w:themeFill="accent2" w:themeFillTint="33"/>
          </w:tcPr>
          <w:p w14:paraId="082C4392"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2528DA5C"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2B4DB63E"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5F55328D"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628136BE" w14:textId="77777777" w:rsidR="005C3DFC" w:rsidRDefault="005C3DFC">
            <w:pPr>
              <w:autoSpaceDE w:val="0"/>
              <w:autoSpaceDN w:val="0"/>
              <w:adjustRightInd w:val="0"/>
              <w:ind w:left="0"/>
              <w:jc w:val="center"/>
              <w:rPr>
                <w:rFonts w:cs="Source Sans Pro"/>
                <w:color w:val="000000"/>
                <w:sz w:val="18"/>
                <w:szCs w:val="18"/>
              </w:rPr>
            </w:pPr>
          </w:p>
        </w:tc>
      </w:tr>
      <w:tr w:rsidR="005C3DFC" w14:paraId="7E20450E" w14:textId="77777777" w:rsidTr="008F1F93">
        <w:trPr>
          <w:trHeight w:val="310"/>
        </w:trPr>
        <w:tc>
          <w:tcPr>
            <w:tcW w:w="112" w:type="pct"/>
            <w:tcBorders>
              <w:top w:val="nil"/>
              <w:left w:val="single" w:sz="6" w:space="0" w:color="auto"/>
              <w:bottom w:val="nil"/>
              <w:right w:val="nil"/>
            </w:tcBorders>
          </w:tcPr>
          <w:p w14:paraId="257114A3" w14:textId="77777777" w:rsidR="005C3DFC" w:rsidRDefault="005C3DFC">
            <w:pPr>
              <w:autoSpaceDE w:val="0"/>
              <w:autoSpaceDN w:val="0"/>
              <w:adjustRightInd w:val="0"/>
              <w:ind w:left="0"/>
              <w:jc w:val="right"/>
              <w:rPr>
                <w:rFonts w:cs="Calibri"/>
                <w:color w:val="000000"/>
                <w:sz w:val="24"/>
              </w:rPr>
            </w:pPr>
          </w:p>
        </w:tc>
        <w:tc>
          <w:tcPr>
            <w:tcW w:w="1724" w:type="pct"/>
            <w:hideMark/>
          </w:tcPr>
          <w:p w14:paraId="7E3164C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47F38BD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8.6% (15,713)</w:t>
            </w:r>
          </w:p>
        </w:tc>
        <w:tc>
          <w:tcPr>
            <w:tcW w:w="663" w:type="pct"/>
            <w:shd w:val="clear" w:color="auto" w:fill="E2EFD9" w:themeFill="accent6" w:themeFillTint="33"/>
            <w:hideMark/>
          </w:tcPr>
          <w:p w14:paraId="6548B2C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7.7% (13,991)</w:t>
            </w:r>
          </w:p>
        </w:tc>
        <w:tc>
          <w:tcPr>
            <w:tcW w:w="663" w:type="pct"/>
            <w:shd w:val="clear" w:color="auto" w:fill="DEEAF6" w:themeFill="accent5" w:themeFillTint="33"/>
            <w:hideMark/>
          </w:tcPr>
          <w:p w14:paraId="3100AB2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8.6% (15,744)</w:t>
            </w:r>
          </w:p>
        </w:tc>
        <w:tc>
          <w:tcPr>
            <w:tcW w:w="663" w:type="pct"/>
            <w:shd w:val="clear" w:color="auto" w:fill="FDCBCB"/>
            <w:hideMark/>
          </w:tcPr>
          <w:p w14:paraId="01B1FB7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5.7% (10,316)</w:t>
            </w:r>
          </w:p>
        </w:tc>
        <w:tc>
          <w:tcPr>
            <w:tcW w:w="662" w:type="pct"/>
            <w:tcBorders>
              <w:top w:val="nil"/>
              <w:left w:val="nil"/>
              <w:bottom w:val="nil"/>
              <w:right w:val="single" w:sz="6" w:space="0" w:color="auto"/>
            </w:tcBorders>
            <w:shd w:val="clear" w:color="auto" w:fill="FFF2CC" w:themeFill="accent4" w:themeFillTint="33"/>
            <w:hideMark/>
          </w:tcPr>
          <w:p w14:paraId="2408BBF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6.8% (12,479)</w:t>
            </w:r>
          </w:p>
        </w:tc>
      </w:tr>
      <w:tr w:rsidR="005C3DFC" w14:paraId="4458FA7B" w14:textId="77777777" w:rsidTr="008F1F93">
        <w:trPr>
          <w:trHeight w:val="310"/>
        </w:trPr>
        <w:tc>
          <w:tcPr>
            <w:tcW w:w="112" w:type="pct"/>
            <w:tcBorders>
              <w:top w:val="nil"/>
              <w:left w:val="single" w:sz="6" w:space="0" w:color="auto"/>
              <w:bottom w:val="single" w:sz="6" w:space="0" w:color="auto"/>
              <w:right w:val="nil"/>
            </w:tcBorders>
          </w:tcPr>
          <w:p w14:paraId="370615C2"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7F7D8E10"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0EBFECC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11.1% (10,021)</w:t>
            </w:r>
          </w:p>
        </w:tc>
        <w:tc>
          <w:tcPr>
            <w:tcW w:w="663" w:type="pct"/>
            <w:tcBorders>
              <w:top w:val="nil"/>
              <w:left w:val="nil"/>
              <w:bottom w:val="single" w:sz="6" w:space="0" w:color="auto"/>
              <w:right w:val="nil"/>
            </w:tcBorders>
            <w:shd w:val="clear" w:color="auto" w:fill="E2EFD9" w:themeFill="accent6" w:themeFillTint="33"/>
            <w:hideMark/>
          </w:tcPr>
          <w:p w14:paraId="73EC716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9.4% (8,472)</w:t>
            </w:r>
          </w:p>
        </w:tc>
        <w:tc>
          <w:tcPr>
            <w:tcW w:w="663" w:type="pct"/>
            <w:tcBorders>
              <w:top w:val="nil"/>
              <w:left w:val="nil"/>
              <w:bottom w:val="single" w:sz="6" w:space="0" w:color="auto"/>
              <w:right w:val="nil"/>
            </w:tcBorders>
            <w:shd w:val="clear" w:color="auto" w:fill="DEEAF6" w:themeFill="accent5" w:themeFillTint="33"/>
            <w:hideMark/>
          </w:tcPr>
          <w:p w14:paraId="50C6683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11.2% (10,155) </w:t>
            </w:r>
          </w:p>
        </w:tc>
        <w:tc>
          <w:tcPr>
            <w:tcW w:w="663" w:type="pct"/>
            <w:tcBorders>
              <w:top w:val="nil"/>
              <w:left w:val="nil"/>
              <w:bottom w:val="single" w:sz="6" w:space="0" w:color="auto"/>
              <w:right w:val="nil"/>
            </w:tcBorders>
            <w:shd w:val="clear" w:color="auto" w:fill="FDCBCB"/>
            <w:hideMark/>
          </w:tcPr>
          <w:p w14:paraId="6698AEA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7.4% (6,660)</w:t>
            </w:r>
          </w:p>
        </w:tc>
        <w:tc>
          <w:tcPr>
            <w:tcW w:w="662" w:type="pct"/>
            <w:tcBorders>
              <w:top w:val="nil"/>
              <w:left w:val="nil"/>
              <w:bottom w:val="single" w:sz="6" w:space="0" w:color="auto"/>
              <w:right w:val="single" w:sz="6" w:space="0" w:color="auto"/>
            </w:tcBorders>
            <w:shd w:val="clear" w:color="auto" w:fill="FFF2CC" w:themeFill="accent4" w:themeFillTint="33"/>
            <w:hideMark/>
          </w:tcPr>
          <w:p w14:paraId="0A71A1C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8.9% (8,043)</w:t>
            </w:r>
          </w:p>
        </w:tc>
      </w:tr>
      <w:tr w:rsidR="005C3DFC" w14:paraId="6C8AF6C0" w14:textId="77777777" w:rsidTr="008F1F93">
        <w:trPr>
          <w:trHeight w:val="290"/>
        </w:trPr>
        <w:tc>
          <w:tcPr>
            <w:tcW w:w="1836" w:type="pct"/>
            <w:gridSpan w:val="2"/>
            <w:tcBorders>
              <w:top w:val="single" w:sz="6" w:space="0" w:color="auto"/>
              <w:left w:val="single" w:sz="6" w:space="0" w:color="auto"/>
              <w:bottom w:val="nil"/>
              <w:right w:val="nil"/>
            </w:tcBorders>
            <w:hideMark/>
          </w:tcPr>
          <w:p w14:paraId="248E25B0"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has had any chronic health issue(s):</w:t>
            </w:r>
          </w:p>
        </w:tc>
        <w:tc>
          <w:tcPr>
            <w:tcW w:w="513" w:type="pct"/>
            <w:tcBorders>
              <w:top w:val="single" w:sz="6" w:space="0" w:color="auto"/>
              <w:left w:val="nil"/>
              <w:bottom w:val="nil"/>
              <w:right w:val="nil"/>
            </w:tcBorders>
            <w:shd w:val="clear" w:color="auto" w:fill="FBE4D5" w:themeFill="accent2" w:themeFillTint="33"/>
          </w:tcPr>
          <w:p w14:paraId="7C48A51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09F1EFCC"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21891E95"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2466F9D2"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1D8AAFE7" w14:textId="77777777" w:rsidR="005C3DFC" w:rsidRDefault="005C3DFC">
            <w:pPr>
              <w:autoSpaceDE w:val="0"/>
              <w:autoSpaceDN w:val="0"/>
              <w:adjustRightInd w:val="0"/>
              <w:ind w:left="0"/>
              <w:jc w:val="center"/>
              <w:rPr>
                <w:rFonts w:cs="Source Sans Pro"/>
                <w:color w:val="000000"/>
                <w:sz w:val="18"/>
                <w:szCs w:val="18"/>
              </w:rPr>
            </w:pPr>
          </w:p>
        </w:tc>
      </w:tr>
      <w:tr w:rsidR="005C3DFC" w14:paraId="44B77AD1" w14:textId="77777777" w:rsidTr="008F1F93">
        <w:trPr>
          <w:trHeight w:val="310"/>
        </w:trPr>
        <w:tc>
          <w:tcPr>
            <w:tcW w:w="112" w:type="pct"/>
            <w:tcBorders>
              <w:top w:val="nil"/>
              <w:left w:val="single" w:sz="6" w:space="0" w:color="auto"/>
              <w:bottom w:val="nil"/>
              <w:right w:val="nil"/>
            </w:tcBorders>
          </w:tcPr>
          <w:p w14:paraId="2A2908AE" w14:textId="77777777" w:rsidR="005C3DFC" w:rsidRDefault="005C3DFC">
            <w:pPr>
              <w:autoSpaceDE w:val="0"/>
              <w:autoSpaceDN w:val="0"/>
              <w:adjustRightInd w:val="0"/>
              <w:ind w:left="0"/>
              <w:jc w:val="right"/>
              <w:rPr>
                <w:rFonts w:cs="Calibri"/>
                <w:color w:val="000000"/>
                <w:sz w:val="24"/>
              </w:rPr>
            </w:pPr>
          </w:p>
        </w:tc>
        <w:tc>
          <w:tcPr>
            <w:tcW w:w="1724" w:type="pct"/>
            <w:hideMark/>
          </w:tcPr>
          <w:p w14:paraId="033EC87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1A9D3B2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8.7% (20,819)</w:t>
            </w:r>
          </w:p>
        </w:tc>
        <w:tc>
          <w:tcPr>
            <w:tcW w:w="663" w:type="pct"/>
            <w:shd w:val="clear" w:color="auto" w:fill="E2EFD9" w:themeFill="accent6" w:themeFillTint="33"/>
            <w:hideMark/>
          </w:tcPr>
          <w:p w14:paraId="1CF1EF7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7.5% (18,005)</w:t>
            </w:r>
          </w:p>
        </w:tc>
        <w:tc>
          <w:tcPr>
            <w:tcW w:w="663" w:type="pct"/>
            <w:shd w:val="clear" w:color="auto" w:fill="DEEAF6" w:themeFill="accent5" w:themeFillTint="33"/>
            <w:hideMark/>
          </w:tcPr>
          <w:p w14:paraId="087C01C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8.7% (20,786)</w:t>
            </w:r>
          </w:p>
        </w:tc>
        <w:tc>
          <w:tcPr>
            <w:tcW w:w="663" w:type="pct"/>
            <w:shd w:val="clear" w:color="auto" w:fill="FDCBCB"/>
            <w:hideMark/>
          </w:tcPr>
          <w:p w14:paraId="185D9B9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5.8% (13,917)</w:t>
            </w:r>
          </w:p>
        </w:tc>
        <w:tc>
          <w:tcPr>
            <w:tcW w:w="662" w:type="pct"/>
            <w:tcBorders>
              <w:top w:val="nil"/>
              <w:left w:val="nil"/>
              <w:bottom w:val="nil"/>
              <w:right w:val="single" w:sz="6" w:space="0" w:color="auto"/>
            </w:tcBorders>
            <w:shd w:val="clear" w:color="auto" w:fill="FFF2CC" w:themeFill="accent4" w:themeFillTint="33"/>
            <w:hideMark/>
          </w:tcPr>
          <w:p w14:paraId="5A27D23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6.7% (16,108)</w:t>
            </w:r>
          </w:p>
        </w:tc>
      </w:tr>
      <w:tr w:rsidR="005C3DFC" w14:paraId="4BB52E5C" w14:textId="77777777" w:rsidTr="008F1F93">
        <w:trPr>
          <w:trHeight w:val="310"/>
        </w:trPr>
        <w:tc>
          <w:tcPr>
            <w:tcW w:w="112" w:type="pct"/>
            <w:tcBorders>
              <w:top w:val="nil"/>
              <w:left w:val="single" w:sz="6" w:space="0" w:color="auto"/>
              <w:bottom w:val="single" w:sz="6" w:space="0" w:color="auto"/>
              <w:right w:val="nil"/>
            </w:tcBorders>
          </w:tcPr>
          <w:p w14:paraId="4DEF75AC"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768227D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7A3F539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14.8% (4,989) </w:t>
            </w:r>
          </w:p>
        </w:tc>
        <w:tc>
          <w:tcPr>
            <w:tcW w:w="663" w:type="pct"/>
            <w:tcBorders>
              <w:top w:val="nil"/>
              <w:left w:val="nil"/>
              <w:bottom w:val="single" w:sz="6" w:space="0" w:color="auto"/>
              <w:right w:val="nil"/>
            </w:tcBorders>
            <w:shd w:val="clear" w:color="auto" w:fill="E2EFD9" w:themeFill="accent6" w:themeFillTint="33"/>
            <w:hideMark/>
          </w:tcPr>
          <w:p w14:paraId="6A75FA9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13.5% (4,511)</w:t>
            </w:r>
          </w:p>
        </w:tc>
        <w:tc>
          <w:tcPr>
            <w:tcW w:w="663" w:type="pct"/>
            <w:tcBorders>
              <w:top w:val="nil"/>
              <w:left w:val="nil"/>
              <w:bottom w:val="single" w:sz="6" w:space="0" w:color="auto"/>
              <w:right w:val="nil"/>
            </w:tcBorders>
            <w:shd w:val="clear" w:color="auto" w:fill="DEEAF6" w:themeFill="accent5" w:themeFillTint="33"/>
            <w:hideMark/>
          </w:tcPr>
          <w:p w14:paraId="4B1BDBC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15.4% (5,173) </w:t>
            </w:r>
          </w:p>
        </w:tc>
        <w:tc>
          <w:tcPr>
            <w:tcW w:w="663" w:type="pct"/>
            <w:tcBorders>
              <w:top w:val="nil"/>
              <w:left w:val="nil"/>
              <w:bottom w:val="single" w:sz="6" w:space="0" w:color="auto"/>
              <w:right w:val="nil"/>
            </w:tcBorders>
            <w:shd w:val="clear" w:color="auto" w:fill="FDCBCB"/>
            <w:hideMark/>
          </w:tcPr>
          <w:p w14:paraId="06CC635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9.3% (3,134)</w:t>
            </w:r>
          </w:p>
        </w:tc>
        <w:tc>
          <w:tcPr>
            <w:tcW w:w="662" w:type="pct"/>
            <w:tcBorders>
              <w:top w:val="nil"/>
              <w:left w:val="nil"/>
              <w:bottom w:val="single" w:sz="6" w:space="0" w:color="auto"/>
              <w:right w:val="single" w:sz="6" w:space="0" w:color="auto"/>
            </w:tcBorders>
            <w:shd w:val="clear" w:color="auto" w:fill="FFF2CC" w:themeFill="accent4" w:themeFillTint="33"/>
            <w:hideMark/>
          </w:tcPr>
          <w:p w14:paraId="6A0B39C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13.4% (4,502)</w:t>
            </w:r>
          </w:p>
        </w:tc>
      </w:tr>
      <w:tr w:rsidR="005C3DFC" w14:paraId="54A15701" w14:textId="77777777" w:rsidTr="008F1F93">
        <w:trPr>
          <w:trHeight w:val="290"/>
        </w:trPr>
        <w:tc>
          <w:tcPr>
            <w:tcW w:w="1836" w:type="pct"/>
            <w:gridSpan w:val="2"/>
            <w:tcBorders>
              <w:top w:val="single" w:sz="6" w:space="0" w:color="auto"/>
              <w:left w:val="single" w:sz="6" w:space="0" w:color="auto"/>
              <w:bottom w:val="nil"/>
              <w:right w:val="nil"/>
            </w:tcBorders>
            <w:hideMark/>
          </w:tcPr>
          <w:p w14:paraId="00C064CE"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has had any mental health issue(s):</w:t>
            </w:r>
          </w:p>
        </w:tc>
        <w:tc>
          <w:tcPr>
            <w:tcW w:w="513" w:type="pct"/>
            <w:tcBorders>
              <w:top w:val="single" w:sz="6" w:space="0" w:color="auto"/>
              <w:left w:val="nil"/>
              <w:bottom w:val="nil"/>
              <w:right w:val="nil"/>
            </w:tcBorders>
            <w:shd w:val="clear" w:color="auto" w:fill="FBE4D5" w:themeFill="accent2" w:themeFillTint="33"/>
          </w:tcPr>
          <w:p w14:paraId="6FE7DD18" w14:textId="77777777" w:rsidR="005C3DFC" w:rsidRDefault="005C3DFC">
            <w:pPr>
              <w:autoSpaceDE w:val="0"/>
              <w:autoSpaceDN w:val="0"/>
              <w:adjustRightInd w:val="0"/>
              <w:ind w:left="0"/>
              <w:jc w:val="right"/>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2D19CCA5" w14:textId="77777777" w:rsidR="005C3DFC" w:rsidRDefault="005C3DFC">
            <w:pPr>
              <w:autoSpaceDE w:val="0"/>
              <w:autoSpaceDN w:val="0"/>
              <w:adjustRightInd w:val="0"/>
              <w:ind w:left="0"/>
              <w:jc w:val="right"/>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51CC9CBF" w14:textId="77777777" w:rsidR="005C3DFC" w:rsidRDefault="005C3DFC">
            <w:pPr>
              <w:autoSpaceDE w:val="0"/>
              <w:autoSpaceDN w:val="0"/>
              <w:adjustRightInd w:val="0"/>
              <w:ind w:left="0"/>
              <w:jc w:val="right"/>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1A63E2E" w14:textId="77777777" w:rsidR="005C3DFC" w:rsidRDefault="005C3DFC">
            <w:pPr>
              <w:autoSpaceDE w:val="0"/>
              <w:autoSpaceDN w:val="0"/>
              <w:adjustRightInd w:val="0"/>
              <w:ind w:left="0"/>
              <w:jc w:val="right"/>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51AC28AD" w14:textId="77777777" w:rsidR="005C3DFC" w:rsidRDefault="005C3DFC">
            <w:pPr>
              <w:autoSpaceDE w:val="0"/>
              <w:autoSpaceDN w:val="0"/>
              <w:adjustRightInd w:val="0"/>
              <w:ind w:left="0"/>
              <w:jc w:val="right"/>
              <w:rPr>
                <w:rFonts w:cs="Source Sans Pro"/>
                <w:color w:val="000000"/>
                <w:sz w:val="18"/>
                <w:szCs w:val="18"/>
              </w:rPr>
            </w:pPr>
          </w:p>
        </w:tc>
      </w:tr>
      <w:tr w:rsidR="005C3DFC" w14:paraId="7D5964BE" w14:textId="77777777" w:rsidTr="008F1F93">
        <w:trPr>
          <w:trHeight w:val="310"/>
        </w:trPr>
        <w:tc>
          <w:tcPr>
            <w:tcW w:w="112" w:type="pct"/>
            <w:tcBorders>
              <w:top w:val="nil"/>
              <w:left w:val="single" w:sz="6" w:space="0" w:color="auto"/>
              <w:bottom w:val="nil"/>
              <w:right w:val="nil"/>
            </w:tcBorders>
          </w:tcPr>
          <w:p w14:paraId="4C939941" w14:textId="77777777" w:rsidR="005C3DFC" w:rsidRDefault="005C3DFC">
            <w:pPr>
              <w:autoSpaceDE w:val="0"/>
              <w:autoSpaceDN w:val="0"/>
              <w:adjustRightInd w:val="0"/>
              <w:ind w:left="0"/>
              <w:jc w:val="right"/>
              <w:rPr>
                <w:rFonts w:cs="Calibri"/>
                <w:color w:val="000000"/>
                <w:sz w:val="24"/>
              </w:rPr>
            </w:pPr>
          </w:p>
        </w:tc>
        <w:tc>
          <w:tcPr>
            <w:tcW w:w="1724" w:type="pct"/>
            <w:hideMark/>
          </w:tcPr>
          <w:p w14:paraId="556B2EED"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0BF40B8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7.8% (8,803)</w:t>
            </w:r>
          </w:p>
        </w:tc>
        <w:tc>
          <w:tcPr>
            <w:tcW w:w="663" w:type="pct"/>
            <w:shd w:val="clear" w:color="auto" w:fill="E2EFD9" w:themeFill="accent6" w:themeFillTint="33"/>
            <w:hideMark/>
          </w:tcPr>
          <w:p w14:paraId="2C6BBE5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6.5% (7,254)</w:t>
            </w:r>
          </w:p>
        </w:tc>
        <w:tc>
          <w:tcPr>
            <w:tcW w:w="663" w:type="pct"/>
            <w:shd w:val="clear" w:color="auto" w:fill="DEEAF6" w:themeFill="accent5" w:themeFillTint="33"/>
            <w:hideMark/>
          </w:tcPr>
          <w:p w14:paraId="3C72108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7.9% (8,891)</w:t>
            </w:r>
          </w:p>
        </w:tc>
        <w:tc>
          <w:tcPr>
            <w:tcW w:w="663" w:type="pct"/>
            <w:shd w:val="clear" w:color="auto" w:fill="FDCBCB"/>
            <w:hideMark/>
          </w:tcPr>
          <w:p w14:paraId="7EF2089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5.5% (6,180)</w:t>
            </w:r>
          </w:p>
        </w:tc>
        <w:tc>
          <w:tcPr>
            <w:tcW w:w="662" w:type="pct"/>
            <w:tcBorders>
              <w:top w:val="nil"/>
              <w:left w:val="nil"/>
              <w:bottom w:val="nil"/>
              <w:right w:val="single" w:sz="6" w:space="0" w:color="auto"/>
            </w:tcBorders>
            <w:shd w:val="clear" w:color="auto" w:fill="FFF2CC" w:themeFill="accent4" w:themeFillTint="33"/>
            <w:hideMark/>
          </w:tcPr>
          <w:p w14:paraId="263FEC4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7.7% (8,702)</w:t>
            </w:r>
          </w:p>
        </w:tc>
      </w:tr>
      <w:tr w:rsidR="005C3DFC" w14:paraId="3942B3A0" w14:textId="77777777" w:rsidTr="008F1F93">
        <w:trPr>
          <w:trHeight w:val="310"/>
        </w:trPr>
        <w:tc>
          <w:tcPr>
            <w:tcW w:w="112" w:type="pct"/>
            <w:tcBorders>
              <w:top w:val="nil"/>
              <w:left w:val="single" w:sz="6" w:space="0" w:color="auto"/>
              <w:bottom w:val="single" w:sz="6" w:space="0" w:color="auto"/>
              <w:right w:val="nil"/>
            </w:tcBorders>
          </w:tcPr>
          <w:p w14:paraId="697AC941"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2687A2C0"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3C7B54F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10.5% (16,931)</w:t>
            </w:r>
          </w:p>
        </w:tc>
        <w:tc>
          <w:tcPr>
            <w:tcW w:w="663" w:type="pct"/>
            <w:tcBorders>
              <w:top w:val="nil"/>
              <w:left w:val="nil"/>
              <w:bottom w:val="single" w:sz="6" w:space="0" w:color="auto"/>
              <w:right w:val="nil"/>
            </w:tcBorders>
            <w:shd w:val="clear" w:color="auto" w:fill="E2EFD9" w:themeFill="accent6" w:themeFillTint="33"/>
            <w:hideMark/>
          </w:tcPr>
          <w:p w14:paraId="6276C6C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9.5% (15,209)</w:t>
            </w:r>
          </w:p>
        </w:tc>
        <w:tc>
          <w:tcPr>
            <w:tcW w:w="663" w:type="pct"/>
            <w:tcBorders>
              <w:top w:val="nil"/>
              <w:left w:val="nil"/>
              <w:bottom w:val="single" w:sz="6" w:space="0" w:color="auto"/>
              <w:right w:val="nil"/>
            </w:tcBorders>
            <w:shd w:val="clear" w:color="auto" w:fill="DEEAF6" w:themeFill="accent5" w:themeFillTint="33"/>
            <w:hideMark/>
          </w:tcPr>
          <w:p w14:paraId="01B43AE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10.6% (16,999)</w:t>
            </w:r>
          </w:p>
        </w:tc>
        <w:tc>
          <w:tcPr>
            <w:tcW w:w="663" w:type="pct"/>
            <w:tcBorders>
              <w:top w:val="nil"/>
              <w:left w:val="nil"/>
              <w:bottom w:val="single" w:sz="6" w:space="0" w:color="auto"/>
              <w:right w:val="nil"/>
            </w:tcBorders>
            <w:shd w:val="clear" w:color="auto" w:fill="FDCBCB"/>
            <w:hideMark/>
          </w:tcPr>
          <w:p w14:paraId="7A44606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6.7% (10,796)</w:t>
            </w:r>
          </w:p>
        </w:tc>
        <w:tc>
          <w:tcPr>
            <w:tcW w:w="662" w:type="pct"/>
            <w:tcBorders>
              <w:top w:val="nil"/>
              <w:left w:val="nil"/>
              <w:bottom w:val="single" w:sz="6" w:space="0" w:color="auto"/>
              <w:right w:val="single" w:sz="6" w:space="0" w:color="auto"/>
            </w:tcBorders>
            <w:shd w:val="clear" w:color="auto" w:fill="FFF2CC" w:themeFill="accent4" w:themeFillTint="33"/>
            <w:hideMark/>
          </w:tcPr>
          <w:p w14:paraId="2C32F08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7.4% (11,820)</w:t>
            </w:r>
          </w:p>
        </w:tc>
      </w:tr>
      <w:tr w:rsidR="005C3DFC" w14:paraId="7F21EE4A" w14:textId="77777777" w:rsidTr="008F1F93">
        <w:trPr>
          <w:trHeight w:val="290"/>
        </w:trPr>
        <w:tc>
          <w:tcPr>
            <w:tcW w:w="1836" w:type="pct"/>
            <w:gridSpan w:val="2"/>
            <w:tcBorders>
              <w:top w:val="single" w:sz="6" w:space="0" w:color="auto"/>
              <w:left w:val="single" w:sz="6" w:space="0" w:color="auto"/>
              <w:bottom w:val="nil"/>
              <w:right w:val="nil"/>
            </w:tcBorders>
            <w:hideMark/>
          </w:tcPr>
          <w:p w14:paraId="4EF1E4A1"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mental health issue duration:</w:t>
            </w:r>
          </w:p>
        </w:tc>
        <w:tc>
          <w:tcPr>
            <w:tcW w:w="513" w:type="pct"/>
            <w:tcBorders>
              <w:top w:val="single" w:sz="6" w:space="0" w:color="auto"/>
              <w:left w:val="nil"/>
              <w:bottom w:val="nil"/>
              <w:right w:val="nil"/>
            </w:tcBorders>
            <w:shd w:val="clear" w:color="auto" w:fill="FBE4D5" w:themeFill="accent2" w:themeFillTint="33"/>
          </w:tcPr>
          <w:p w14:paraId="30DCD6B8"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23262FB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0B00E496"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C4DF9F3"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167AC69B" w14:textId="77777777" w:rsidR="005C3DFC" w:rsidRDefault="005C3DFC">
            <w:pPr>
              <w:autoSpaceDE w:val="0"/>
              <w:autoSpaceDN w:val="0"/>
              <w:adjustRightInd w:val="0"/>
              <w:ind w:left="0"/>
              <w:jc w:val="center"/>
              <w:rPr>
                <w:rFonts w:cs="Source Sans Pro"/>
                <w:color w:val="000000"/>
                <w:sz w:val="18"/>
                <w:szCs w:val="18"/>
              </w:rPr>
            </w:pPr>
          </w:p>
        </w:tc>
      </w:tr>
      <w:tr w:rsidR="005C3DFC" w14:paraId="305F0E0E" w14:textId="77777777" w:rsidTr="008F1F93">
        <w:trPr>
          <w:trHeight w:val="310"/>
        </w:trPr>
        <w:tc>
          <w:tcPr>
            <w:tcW w:w="112" w:type="pct"/>
            <w:tcBorders>
              <w:top w:val="nil"/>
              <w:left w:val="single" w:sz="6" w:space="0" w:color="auto"/>
              <w:bottom w:val="nil"/>
              <w:right w:val="nil"/>
            </w:tcBorders>
          </w:tcPr>
          <w:p w14:paraId="53BF7FBF" w14:textId="77777777" w:rsidR="005C3DFC" w:rsidRDefault="005C3DFC">
            <w:pPr>
              <w:autoSpaceDE w:val="0"/>
              <w:autoSpaceDN w:val="0"/>
              <w:adjustRightInd w:val="0"/>
              <w:ind w:left="0"/>
              <w:jc w:val="right"/>
              <w:rPr>
                <w:rFonts w:cs="Calibri"/>
                <w:color w:val="000000"/>
                <w:sz w:val="24"/>
              </w:rPr>
            </w:pPr>
          </w:p>
        </w:tc>
        <w:tc>
          <w:tcPr>
            <w:tcW w:w="1724" w:type="pct"/>
            <w:hideMark/>
          </w:tcPr>
          <w:p w14:paraId="7494ADC2"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has no mental health issues or has had a mental health issue less than one year</w:t>
            </w:r>
          </w:p>
        </w:tc>
        <w:tc>
          <w:tcPr>
            <w:tcW w:w="513" w:type="pct"/>
            <w:shd w:val="clear" w:color="auto" w:fill="FBE4D5" w:themeFill="accent2" w:themeFillTint="33"/>
            <w:hideMark/>
          </w:tcPr>
          <w:p w14:paraId="06DAD07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8.1% (13,253)</w:t>
            </w:r>
          </w:p>
        </w:tc>
        <w:tc>
          <w:tcPr>
            <w:tcW w:w="663" w:type="pct"/>
            <w:shd w:val="clear" w:color="auto" w:fill="E2EFD9" w:themeFill="accent6" w:themeFillTint="33"/>
            <w:hideMark/>
          </w:tcPr>
          <w:p w14:paraId="137CD2D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6.9% (11,283)</w:t>
            </w:r>
          </w:p>
        </w:tc>
        <w:tc>
          <w:tcPr>
            <w:tcW w:w="663" w:type="pct"/>
            <w:shd w:val="clear" w:color="auto" w:fill="DEEAF6" w:themeFill="accent5" w:themeFillTint="33"/>
            <w:hideMark/>
          </w:tcPr>
          <w:p w14:paraId="36B0E82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8.3% (13,453)</w:t>
            </w:r>
          </w:p>
        </w:tc>
        <w:tc>
          <w:tcPr>
            <w:tcW w:w="663" w:type="pct"/>
            <w:shd w:val="clear" w:color="auto" w:fill="FDCBCB"/>
            <w:hideMark/>
          </w:tcPr>
          <w:p w14:paraId="3BC80C6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5.6% (9,180)</w:t>
            </w:r>
          </w:p>
        </w:tc>
        <w:tc>
          <w:tcPr>
            <w:tcW w:w="662" w:type="pct"/>
            <w:tcBorders>
              <w:top w:val="nil"/>
              <w:left w:val="nil"/>
              <w:bottom w:val="nil"/>
              <w:right w:val="single" w:sz="6" w:space="0" w:color="auto"/>
            </w:tcBorders>
            <w:shd w:val="clear" w:color="auto" w:fill="FFF2CC" w:themeFill="accent4" w:themeFillTint="33"/>
            <w:hideMark/>
          </w:tcPr>
          <w:p w14:paraId="049056D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7.6% (12,446)</w:t>
            </w:r>
          </w:p>
        </w:tc>
      </w:tr>
      <w:tr w:rsidR="005C3DFC" w14:paraId="6042F025" w14:textId="77777777" w:rsidTr="008F1F93">
        <w:trPr>
          <w:trHeight w:val="310"/>
        </w:trPr>
        <w:tc>
          <w:tcPr>
            <w:tcW w:w="112" w:type="pct"/>
            <w:tcBorders>
              <w:top w:val="nil"/>
              <w:left w:val="single" w:sz="6" w:space="0" w:color="auto"/>
              <w:bottom w:val="single" w:sz="6" w:space="0" w:color="auto"/>
              <w:right w:val="nil"/>
            </w:tcBorders>
          </w:tcPr>
          <w:p w14:paraId="49AAF42B"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3E660198"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 has had a mental health issue greater than one year</w:t>
            </w:r>
          </w:p>
        </w:tc>
        <w:tc>
          <w:tcPr>
            <w:tcW w:w="513" w:type="pct"/>
            <w:tcBorders>
              <w:top w:val="nil"/>
              <w:left w:val="nil"/>
              <w:bottom w:val="single" w:sz="6" w:space="0" w:color="auto"/>
              <w:right w:val="nil"/>
            </w:tcBorders>
            <w:shd w:val="clear" w:color="auto" w:fill="FBE4D5" w:themeFill="accent2" w:themeFillTint="33"/>
            <w:hideMark/>
          </w:tcPr>
          <w:p w14:paraId="6A57F43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11.3% (12,481)</w:t>
            </w:r>
          </w:p>
        </w:tc>
        <w:tc>
          <w:tcPr>
            <w:tcW w:w="663" w:type="pct"/>
            <w:tcBorders>
              <w:top w:val="nil"/>
              <w:left w:val="nil"/>
              <w:bottom w:val="single" w:sz="6" w:space="0" w:color="auto"/>
              <w:right w:val="nil"/>
            </w:tcBorders>
            <w:shd w:val="clear" w:color="auto" w:fill="E2EFD9" w:themeFill="accent6" w:themeFillTint="33"/>
            <w:hideMark/>
          </w:tcPr>
          <w:p w14:paraId="4B41C81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10.2% (11,180)</w:t>
            </w:r>
          </w:p>
        </w:tc>
        <w:tc>
          <w:tcPr>
            <w:tcW w:w="663" w:type="pct"/>
            <w:tcBorders>
              <w:top w:val="nil"/>
              <w:left w:val="nil"/>
              <w:bottom w:val="single" w:sz="6" w:space="0" w:color="auto"/>
              <w:right w:val="nil"/>
            </w:tcBorders>
            <w:shd w:val="clear" w:color="auto" w:fill="DEEAF6" w:themeFill="accent5" w:themeFillTint="33"/>
            <w:hideMark/>
          </w:tcPr>
          <w:p w14:paraId="35A4E9F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11.3% (12,437)</w:t>
            </w:r>
          </w:p>
        </w:tc>
        <w:tc>
          <w:tcPr>
            <w:tcW w:w="663" w:type="pct"/>
            <w:tcBorders>
              <w:top w:val="nil"/>
              <w:left w:val="nil"/>
              <w:bottom w:val="single" w:sz="6" w:space="0" w:color="auto"/>
              <w:right w:val="nil"/>
            </w:tcBorders>
            <w:shd w:val="clear" w:color="auto" w:fill="FDCBCB"/>
            <w:hideMark/>
          </w:tcPr>
          <w:p w14:paraId="12B0DF5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7.1% (7,796)</w:t>
            </w:r>
          </w:p>
        </w:tc>
        <w:tc>
          <w:tcPr>
            <w:tcW w:w="662" w:type="pct"/>
            <w:tcBorders>
              <w:top w:val="nil"/>
              <w:left w:val="nil"/>
              <w:bottom w:val="single" w:sz="6" w:space="0" w:color="auto"/>
              <w:right w:val="single" w:sz="6" w:space="0" w:color="auto"/>
            </w:tcBorders>
            <w:shd w:val="clear" w:color="auto" w:fill="FFF2CC" w:themeFill="accent4" w:themeFillTint="33"/>
            <w:hideMark/>
          </w:tcPr>
          <w:p w14:paraId="26748C9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7.3% (8,076)</w:t>
            </w:r>
          </w:p>
        </w:tc>
      </w:tr>
      <w:tr w:rsidR="005C3DFC" w14:paraId="050DC8C7" w14:textId="77777777" w:rsidTr="008F1F93">
        <w:trPr>
          <w:trHeight w:val="290"/>
        </w:trPr>
        <w:tc>
          <w:tcPr>
            <w:tcW w:w="1836" w:type="pct"/>
            <w:gridSpan w:val="2"/>
            <w:tcBorders>
              <w:top w:val="single" w:sz="6" w:space="0" w:color="auto"/>
              <w:left w:val="single" w:sz="6" w:space="0" w:color="auto"/>
              <w:bottom w:val="nil"/>
              <w:right w:val="nil"/>
            </w:tcBorders>
            <w:hideMark/>
          </w:tcPr>
          <w:p w14:paraId="0303B37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has had any mental health issue(s):</w:t>
            </w:r>
          </w:p>
        </w:tc>
        <w:tc>
          <w:tcPr>
            <w:tcW w:w="513" w:type="pct"/>
            <w:tcBorders>
              <w:top w:val="single" w:sz="6" w:space="0" w:color="auto"/>
              <w:left w:val="nil"/>
              <w:bottom w:val="nil"/>
              <w:right w:val="nil"/>
            </w:tcBorders>
            <w:shd w:val="clear" w:color="auto" w:fill="FBE4D5" w:themeFill="accent2" w:themeFillTint="33"/>
          </w:tcPr>
          <w:p w14:paraId="400928B6"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3A6B9C58"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4D59BEB9"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06F6A87C"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3FAA5864" w14:textId="77777777" w:rsidR="005C3DFC" w:rsidRDefault="005C3DFC">
            <w:pPr>
              <w:autoSpaceDE w:val="0"/>
              <w:autoSpaceDN w:val="0"/>
              <w:adjustRightInd w:val="0"/>
              <w:ind w:left="0"/>
              <w:jc w:val="center"/>
              <w:rPr>
                <w:rFonts w:cs="Source Sans Pro"/>
                <w:color w:val="000000"/>
                <w:sz w:val="18"/>
                <w:szCs w:val="18"/>
              </w:rPr>
            </w:pPr>
          </w:p>
        </w:tc>
      </w:tr>
      <w:tr w:rsidR="005C3DFC" w14:paraId="11E656EF" w14:textId="77777777" w:rsidTr="008F1F93">
        <w:trPr>
          <w:trHeight w:val="310"/>
        </w:trPr>
        <w:tc>
          <w:tcPr>
            <w:tcW w:w="112" w:type="pct"/>
            <w:tcBorders>
              <w:top w:val="nil"/>
              <w:left w:val="single" w:sz="6" w:space="0" w:color="auto"/>
              <w:bottom w:val="nil"/>
              <w:right w:val="nil"/>
            </w:tcBorders>
          </w:tcPr>
          <w:p w14:paraId="7CDC229A" w14:textId="77777777" w:rsidR="005C3DFC" w:rsidRDefault="005C3DFC">
            <w:pPr>
              <w:autoSpaceDE w:val="0"/>
              <w:autoSpaceDN w:val="0"/>
              <w:adjustRightInd w:val="0"/>
              <w:ind w:left="0"/>
              <w:jc w:val="right"/>
              <w:rPr>
                <w:rFonts w:cs="Calibri"/>
                <w:color w:val="000000"/>
                <w:sz w:val="24"/>
              </w:rPr>
            </w:pPr>
          </w:p>
        </w:tc>
        <w:tc>
          <w:tcPr>
            <w:tcW w:w="1724" w:type="pct"/>
            <w:hideMark/>
          </w:tcPr>
          <w:p w14:paraId="2428638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3C7E4BE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8.9% (22,477)</w:t>
            </w:r>
          </w:p>
        </w:tc>
        <w:tc>
          <w:tcPr>
            <w:tcW w:w="663" w:type="pct"/>
            <w:shd w:val="clear" w:color="auto" w:fill="E2EFD9" w:themeFill="accent6" w:themeFillTint="33"/>
            <w:hideMark/>
          </w:tcPr>
          <w:p w14:paraId="54333A1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7.1% (17,975)</w:t>
            </w:r>
          </w:p>
        </w:tc>
        <w:tc>
          <w:tcPr>
            <w:tcW w:w="663" w:type="pct"/>
            <w:shd w:val="clear" w:color="auto" w:fill="DEEAF6" w:themeFill="accent5" w:themeFillTint="33"/>
            <w:hideMark/>
          </w:tcPr>
          <w:p w14:paraId="4C48FF7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8.5% (21,512)</w:t>
            </w:r>
          </w:p>
        </w:tc>
        <w:tc>
          <w:tcPr>
            <w:tcW w:w="663" w:type="pct"/>
            <w:shd w:val="clear" w:color="auto" w:fill="FDCBCB"/>
            <w:hideMark/>
          </w:tcPr>
          <w:p w14:paraId="277C5F8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6.0% (15,111)</w:t>
            </w:r>
          </w:p>
        </w:tc>
        <w:tc>
          <w:tcPr>
            <w:tcW w:w="662" w:type="pct"/>
            <w:tcBorders>
              <w:top w:val="nil"/>
              <w:left w:val="nil"/>
              <w:bottom w:val="nil"/>
              <w:right w:val="single" w:sz="6" w:space="0" w:color="auto"/>
            </w:tcBorders>
            <w:shd w:val="clear" w:color="auto" w:fill="FFF2CC" w:themeFill="accent4" w:themeFillTint="33"/>
            <w:hideMark/>
          </w:tcPr>
          <w:p w14:paraId="696990D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7.3% (18,445)</w:t>
            </w:r>
          </w:p>
        </w:tc>
      </w:tr>
      <w:tr w:rsidR="005C3DFC" w14:paraId="76FD70B4" w14:textId="77777777" w:rsidTr="008F1F93">
        <w:trPr>
          <w:trHeight w:val="310"/>
        </w:trPr>
        <w:tc>
          <w:tcPr>
            <w:tcW w:w="112" w:type="pct"/>
            <w:tcBorders>
              <w:top w:val="nil"/>
              <w:left w:val="single" w:sz="6" w:space="0" w:color="auto"/>
              <w:bottom w:val="single" w:sz="6" w:space="0" w:color="auto"/>
              <w:right w:val="nil"/>
            </w:tcBorders>
          </w:tcPr>
          <w:p w14:paraId="4CA1C599"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75264FF4"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59D6278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15.8% (3,330) </w:t>
            </w:r>
          </w:p>
        </w:tc>
        <w:tc>
          <w:tcPr>
            <w:tcW w:w="663" w:type="pct"/>
            <w:tcBorders>
              <w:top w:val="nil"/>
              <w:left w:val="nil"/>
              <w:bottom w:val="single" w:sz="6" w:space="0" w:color="auto"/>
              <w:right w:val="nil"/>
            </w:tcBorders>
            <w:shd w:val="clear" w:color="auto" w:fill="E2EFD9" w:themeFill="accent6" w:themeFillTint="33"/>
            <w:hideMark/>
          </w:tcPr>
          <w:p w14:paraId="07B6F81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21.7% (4,541)</w:t>
            </w:r>
          </w:p>
        </w:tc>
        <w:tc>
          <w:tcPr>
            <w:tcW w:w="663" w:type="pct"/>
            <w:tcBorders>
              <w:top w:val="nil"/>
              <w:left w:val="nil"/>
              <w:bottom w:val="single" w:sz="6" w:space="0" w:color="auto"/>
              <w:right w:val="nil"/>
            </w:tcBorders>
            <w:shd w:val="clear" w:color="auto" w:fill="DEEAF6" w:themeFill="accent5" w:themeFillTint="33"/>
            <w:hideMark/>
          </w:tcPr>
          <w:p w14:paraId="1158CEA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21.2% (4,445) </w:t>
            </w:r>
          </w:p>
        </w:tc>
        <w:tc>
          <w:tcPr>
            <w:tcW w:w="663" w:type="pct"/>
            <w:tcBorders>
              <w:top w:val="nil"/>
              <w:left w:val="nil"/>
              <w:bottom w:val="single" w:sz="6" w:space="0" w:color="auto"/>
              <w:right w:val="nil"/>
            </w:tcBorders>
            <w:shd w:val="clear" w:color="auto" w:fill="FDCBCB"/>
            <w:hideMark/>
          </w:tcPr>
          <w:p w14:paraId="16FD4C1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9.2% (1,940)</w:t>
            </w:r>
          </w:p>
        </w:tc>
        <w:tc>
          <w:tcPr>
            <w:tcW w:w="662" w:type="pct"/>
            <w:tcBorders>
              <w:top w:val="nil"/>
              <w:left w:val="nil"/>
              <w:bottom w:val="single" w:sz="6" w:space="0" w:color="auto"/>
              <w:right w:val="single" w:sz="6" w:space="0" w:color="auto"/>
            </w:tcBorders>
            <w:shd w:val="clear" w:color="auto" w:fill="FFF2CC" w:themeFill="accent4" w:themeFillTint="33"/>
            <w:hideMark/>
          </w:tcPr>
          <w:p w14:paraId="0E5BE8C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10.3% (2,165)</w:t>
            </w:r>
          </w:p>
        </w:tc>
      </w:tr>
      <w:tr w:rsidR="005C3DFC" w14:paraId="236B07CA" w14:textId="77777777" w:rsidTr="008F1F93">
        <w:trPr>
          <w:trHeight w:val="290"/>
        </w:trPr>
        <w:tc>
          <w:tcPr>
            <w:tcW w:w="1836" w:type="pct"/>
            <w:gridSpan w:val="2"/>
            <w:tcBorders>
              <w:top w:val="single" w:sz="6" w:space="0" w:color="auto"/>
              <w:left w:val="single" w:sz="6" w:space="0" w:color="auto"/>
              <w:bottom w:val="nil"/>
              <w:right w:val="nil"/>
            </w:tcBorders>
            <w:hideMark/>
          </w:tcPr>
          <w:p w14:paraId="73D9B0D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mental health issue duration:</w:t>
            </w:r>
          </w:p>
        </w:tc>
        <w:tc>
          <w:tcPr>
            <w:tcW w:w="513" w:type="pct"/>
            <w:tcBorders>
              <w:top w:val="single" w:sz="6" w:space="0" w:color="auto"/>
              <w:left w:val="nil"/>
              <w:bottom w:val="nil"/>
              <w:right w:val="nil"/>
            </w:tcBorders>
            <w:shd w:val="clear" w:color="auto" w:fill="FBE4D5" w:themeFill="accent2" w:themeFillTint="33"/>
          </w:tcPr>
          <w:p w14:paraId="0162D15A"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47060CB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4E218F1C"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787BFBF0"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477D0D10" w14:textId="77777777" w:rsidR="005C3DFC" w:rsidRDefault="005C3DFC">
            <w:pPr>
              <w:autoSpaceDE w:val="0"/>
              <w:autoSpaceDN w:val="0"/>
              <w:adjustRightInd w:val="0"/>
              <w:ind w:left="0"/>
              <w:jc w:val="center"/>
              <w:rPr>
                <w:rFonts w:cs="Source Sans Pro"/>
                <w:color w:val="000000"/>
                <w:sz w:val="18"/>
                <w:szCs w:val="18"/>
              </w:rPr>
            </w:pPr>
          </w:p>
        </w:tc>
      </w:tr>
      <w:tr w:rsidR="005C3DFC" w14:paraId="5DC6B0E4" w14:textId="77777777" w:rsidTr="008F1F93">
        <w:trPr>
          <w:trHeight w:val="310"/>
        </w:trPr>
        <w:tc>
          <w:tcPr>
            <w:tcW w:w="112" w:type="pct"/>
            <w:tcBorders>
              <w:top w:val="nil"/>
              <w:left w:val="single" w:sz="6" w:space="0" w:color="auto"/>
              <w:bottom w:val="nil"/>
              <w:right w:val="nil"/>
            </w:tcBorders>
          </w:tcPr>
          <w:p w14:paraId="5C169637" w14:textId="77777777" w:rsidR="005C3DFC" w:rsidRDefault="005C3DFC">
            <w:pPr>
              <w:autoSpaceDE w:val="0"/>
              <w:autoSpaceDN w:val="0"/>
              <w:adjustRightInd w:val="0"/>
              <w:ind w:left="0"/>
              <w:jc w:val="right"/>
              <w:rPr>
                <w:rFonts w:cs="Calibri"/>
                <w:color w:val="000000"/>
                <w:sz w:val="24"/>
              </w:rPr>
            </w:pPr>
          </w:p>
        </w:tc>
        <w:tc>
          <w:tcPr>
            <w:tcW w:w="1724" w:type="pct"/>
            <w:hideMark/>
          </w:tcPr>
          <w:p w14:paraId="698DA0E8"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has no mental health issues or has had a mental health issue less than one year</w:t>
            </w:r>
          </w:p>
        </w:tc>
        <w:tc>
          <w:tcPr>
            <w:tcW w:w="513" w:type="pct"/>
            <w:shd w:val="clear" w:color="auto" w:fill="FBE4D5" w:themeFill="accent2" w:themeFillTint="33"/>
            <w:hideMark/>
          </w:tcPr>
          <w:p w14:paraId="7962D7D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9.3% (25,010)</w:t>
            </w:r>
          </w:p>
        </w:tc>
        <w:tc>
          <w:tcPr>
            <w:tcW w:w="663" w:type="pct"/>
            <w:shd w:val="clear" w:color="auto" w:fill="E2EFD9" w:themeFill="accent6" w:themeFillTint="33"/>
            <w:hideMark/>
          </w:tcPr>
          <w:p w14:paraId="5FFE709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8.0% (21,316)</w:t>
            </w:r>
          </w:p>
        </w:tc>
        <w:tc>
          <w:tcPr>
            <w:tcW w:w="663" w:type="pct"/>
            <w:shd w:val="clear" w:color="auto" w:fill="DEEAF6" w:themeFill="accent5" w:themeFillTint="33"/>
            <w:hideMark/>
          </w:tcPr>
          <w:p w14:paraId="3F3196C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9.2% (24,812)</w:t>
            </w:r>
          </w:p>
        </w:tc>
        <w:tc>
          <w:tcPr>
            <w:tcW w:w="663" w:type="pct"/>
            <w:shd w:val="clear" w:color="auto" w:fill="FDCBCB"/>
            <w:hideMark/>
          </w:tcPr>
          <w:p w14:paraId="6C727F9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6.2% (16,616)</w:t>
            </w:r>
          </w:p>
        </w:tc>
        <w:tc>
          <w:tcPr>
            <w:tcW w:w="662" w:type="pct"/>
            <w:tcBorders>
              <w:top w:val="nil"/>
              <w:left w:val="nil"/>
              <w:bottom w:val="nil"/>
              <w:right w:val="single" w:sz="6" w:space="0" w:color="auto"/>
            </w:tcBorders>
            <w:shd w:val="clear" w:color="auto" w:fill="FFF2CC" w:themeFill="accent4" w:themeFillTint="33"/>
            <w:hideMark/>
          </w:tcPr>
          <w:p w14:paraId="7F96F87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7.5% (20,131)</w:t>
            </w:r>
          </w:p>
        </w:tc>
      </w:tr>
      <w:tr w:rsidR="005C3DFC" w14:paraId="42242DCB" w14:textId="77777777" w:rsidTr="008F1F93">
        <w:trPr>
          <w:trHeight w:val="310"/>
        </w:trPr>
        <w:tc>
          <w:tcPr>
            <w:tcW w:w="112" w:type="pct"/>
            <w:tcBorders>
              <w:top w:val="nil"/>
              <w:left w:val="single" w:sz="6" w:space="0" w:color="auto"/>
              <w:bottom w:val="single" w:sz="6" w:space="0" w:color="auto"/>
              <w:right w:val="nil"/>
            </w:tcBorders>
          </w:tcPr>
          <w:p w14:paraId="2A7CF591"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16E5943E"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has had a mental health issue greater than one year</w:t>
            </w:r>
          </w:p>
        </w:tc>
        <w:tc>
          <w:tcPr>
            <w:tcW w:w="513" w:type="pct"/>
            <w:tcBorders>
              <w:top w:val="nil"/>
              <w:left w:val="nil"/>
              <w:bottom w:val="single" w:sz="6" w:space="0" w:color="auto"/>
              <w:right w:val="nil"/>
            </w:tcBorders>
            <w:shd w:val="clear" w:color="auto" w:fill="FBE4D5" w:themeFill="accent2" w:themeFillTint="33"/>
            <w:hideMark/>
          </w:tcPr>
          <w:p w14:paraId="0074DCD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16.0% (795) </w:t>
            </w:r>
          </w:p>
        </w:tc>
        <w:tc>
          <w:tcPr>
            <w:tcW w:w="663" w:type="pct"/>
            <w:tcBorders>
              <w:top w:val="nil"/>
              <w:left w:val="nil"/>
              <w:bottom w:val="single" w:sz="6" w:space="0" w:color="auto"/>
              <w:right w:val="nil"/>
            </w:tcBorders>
            <w:shd w:val="clear" w:color="auto" w:fill="E2EFD9" w:themeFill="accent6" w:themeFillTint="33"/>
            <w:hideMark/>
          </w:tcPr>
          <w:p w14:paraId="1E485D6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24.3% (1,200)</w:t>
            </w:r>
          </w:p>
        </w:tc>
        <w:tc>
          <w:tcPr>
            <w:tcW w:w="663" w:type="pct"/>
            <w:tcBorders>
              <w:top w:val="nil"/>
              <w:left w:val="nil"/>
              <w:bottom w:val="single" w:sz="6" w:space="0" w:color="auto"/>
              <w:right w:val="nil"/>
            </w:tcBorders>
            <w:shd w:val="clear" w:color="auto" w:fill="DEEAF6" w:themeFill="accent5" w:themeFillTint="33"/>
            <w:hideMark/>
          </w:tcPr>
          <w:p w14:paraId="5932F3B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 xml:space="preserve">23.0% (1,144) </w:t>
            </w:r>
          </w:p>
        </w:tc>
        <w:tc>
          <w:tcPr>
            <w:tcW w:w="663" w:type="pct"/>
            <w:tcBorders>
              <w:top w:val="nil"/>
              <w:left w:val="nil"/>
              <w:bottom w:val="single" w:sz="6" w:space="0" w:color="auto"/>
              <w:right w:val="nil"/>
            </w:tcBorders>
            <w:shd w:val="clear" w:color="auto" w:fill="FDCBCB"/>
            <w:hideMark/>
          </w:tcPr>
          <w:p w14:paraId="12BD39B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8.8% (435)</w:t>
            </w:r>
          </w:p>
        </w:tc>
        <w:tc>
          <w:tcPr>
            <w:tcW w:w="662" w:type="pct"/>
            <w:tcBorders>
              <w:top w:val="nil"/>
              <w:left w:val="nil"/>
              <w:bottom w:val="single" w:sz="6" w:space="0" w:color="auto"/>
              <w:right w:val="single" w:sz="6" w:space="0" w:color="auto"/>
            </w:tcBorders>
            <w:shd w:val="clear" w:color="auto" w:fill="FFF2CC" w:themeFill="accent4" w:themeFillTint="33"/>
            <w:hideMark/>
          </w:tcPr>
          <w:p w14:paraId="005B1AE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9.8% (486)</w:t>
            </w:r>
          </w:p>
        </w:tc>
      </w:tr>
      <w:tr w:rsidR="005C3DFC" w14:paraId="1192D3B3" w14:textId="77777777" w:rsidTr="008F1F93">
        <w:trPr>
          <w:trHeight w:val="290"/>
        </w:trPr>
        <w:tc>
          <w:tcPr>
            <w:tcW w:w="1836" w:type="pct"/>
            <w:gridSpan w:val="2"/>
            <w:tcBorders>
              <w:top w:val="nil"/>
              <w:left w:val="single" w:sz="6" w:space="0" w:color="auto"/>
              <w:bottom w:val="nil"/>
              <w:right w:val="nil"/>
            </w:tcBorders>
            <w:shd w:val="solid" w:color="C0C0C0" w:fill="auto"/>
            <w:hideMark/>
          </w:tcPr>
          <w:p w14:paraId="00FD93BA" w14:textId="77777777" w:rsidR="005C3DFC" w:rsidRDefault="005C3DFC">
            <w:pPr>
              <w:autoSpaceDE w:val="0"/>
              <w:autoSpaceDN w:val="0"/>
              <w:adjustRightInd w:val="0"/>
              <w:ind w:left="0"/>
              <w:rPr>
                <w:rFonts w:cs="Source Sans Pro"/>
                <w:b/>
                <w:bCs/>
                <w:color w:val="000000"/>
                <w:sz w:val="18"/>
                <w:szCs w:val="18"/>
              </w:rPr>
            </w:pPr>
            <w:r>
              <w:rPr>
                <w:rFonts w:cs="Source Sans Pro"/>
                <w:b/>
                <w:bCs/>
                <w:color w:val="000000"/>
                <w:sz w:val="18"/>
                <w:szCs w:val="18"/>
              </w:rPr>
              <w:t xml:space="preserve">Geographic </w:t>
            </w:r>
          </w:p>
        </w:tc>
        <w:tc>
          <w:tcPr>
            <w:tcW w:w="513" w:type="pct"/>
            <w:shd w:val="clear" w:color="auto" w:fill="FBE4D5" w:themeFill="accent2" w:themeFillTint="33"/>
          </w:tcPr>
          <w:p w14:paraId="1B18F34E"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273ABBAC"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133E8DA4"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61CC87BB"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7E800D80" w14:textId="77777777" w:rsidR="005C3DFC" w:rsidRDefault="005C3DFC">
            <w:pPr>
              <w:autoSpaceDE w:val="0"/>
              <w:autoSpaceDN w:val="0"/>
              <w:adjustRightInd w:val="0"/>
              <w:ind w:left="0"/>
              <w:jc w:val="center"/>
              <w:rPr>
                <w:rFonts w:cs="Source Sans Pro"/>
                <w:color w:val="000000"/>
                <w:sz w:val="18"/>
                <w:szCs w:val="18"/>
              </w:rPr>
            </w:pPr>
          </w:p>
        </w:tc>
      </w:tr>
      <w:tr w:rsidR="005C3DFC" w14:paraId="76B71ACB" w14:textId="77777777" w:rsidTr="008F1F93">
        <w:trPr>
          <w:trHeight w:val="290"/>
        </w:trPr>
        <w:tc>
          <w:tcPr>
            <w:tcW w:w="1836" w:type="pct"/>
            <w:gridSpan w:val="2"/>
            <w:tcBorders>
              <w:top w:val="single" w:sz="6" w:space="0" w:color="auto"/>
              <w:left w:val="single" w:sz="6" w:space="0" w:color="auto"/>
              <w:bottom w:val="nil"/>
              <w:right w:val="nil"/>
            </w:tcBorders>
            <w:hideMark/>
          </w:tcPr>
          <w:p w14:paraId="48D03898"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House crowding (3 or more additional bedrooms needed):</w:t>
            </w:r>
          </w:p>
        </w:tc>
        <w:tc>
          <w:tcPr>
            <w:tcW w:w="513" w:type="pct"/>
            <w:tcBorders>
              <w:top w:val="single" w:sz="6" w:space="0" w:color="auto"/>
              <w:left w:val="nil"/>
              <w:bottom w:val="nil"/>
              <w:right w:val="nil"/>
            </w:tcBorders>
            <w:shd w:val="clear" w:color="auto" w:fill="FBE4D5" w:themeFill="accent2" w:themeFillTint="33"/>
          </w:tcPr>
          <w:p w14:paraId="7717EC6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6BD4BBFA"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5B3C453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237BE93"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1F96C959" w14:textId="77777777" w:rsidR="005C3DFC" w:rsidRDefault="005C3DFC">
            <w:pPr>
              <w:autoSpaceDE w:val="0"/>
              <w:autoSpaceDN w:val="0"/>
              <w:adjustRightInd w:val="0"/>
              <w:ind w:left="0"/>
              <w:jc w:val="center"/>
              <w:rPr>
                <w:rFonts w:cs="Source Sans Pro"/>
                <w:color w:val="000000"/>
                <w:sz w:val="18"/>
                <w:szCs w:val="18"/>
              </w:rPr>
            </w:pPr>
          </w:p>
        </w:tc>
      </w:tr>
      <w:tr w:rsidR="005C3DFC" w14:paraId="72D9DC91" w14:textId="77777777" w:rsidTr="008F1F93">
        <w:trPr>
          <w:trHeight w:val="310"/>
        </w:trPr>
        <w:tc>
          <w:tcPr>
            <w:tcW w:w="112" w:type="pct"/>
            <w:tcBorders>
              <w:top w:val="nil"/>
              <w:left w:val="single" w:sz="6" w:space="0" w:color="auto"/>
              <w:bottom w:val="nil"/>
              <w:right w:val="nil"/>
            </w:tcBorders>
          </w:tcPr>
          <w:p w14:paraId="698BD82D" w14:textId="77777777" w:rsidR="005C3DFC" w:rsidRDefault="005C3DFC">
            <w:pPr>
              <w:autoSpaceDE w:val="0"/>
              <w:autoSpaceDN w:val="0"/>
              <w:adjustRightInd w:val="0"/>
              <w:ind w:left="0"/>
              <w:jc w:val="right"/>
              <w:rPr>
                <w:rFonts w:cs="Calibri"/>
                <w:color w:val="000000"/>
                <w:sz w:val="24"/>
              </w:rPr>
            </w:pPr>
          </w:p>
        </w:tc>
        <w:tc>
          <w:tcPr>
            <w:tcW w:w="1724" w:type="pct"/>
            <w:hideMark/>
          </w:tcPr>
          <w:p w14:paraId="34F12F0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23A71DD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8.4% (18,847)</w:t>
            </w:r>
          </w:p>
        </w:tc>
        <w:tc>
          <w:tcPr>
            <w:tcW w:w="663" w:type="pct"/>
            <w:shd w:val="clear" w:color="auto" w:fill="E2EFD9" w:themeFill="accent6" w:themeFillTint="33"/>
            <w:hideMark/>
          </w:tcPr>
          <w:p w14:paraId="5D301D8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7.6% (16,947)</w:t>
            </w:r>
          </w:p>
        </w:tc>
        <w:tc>
          <w:tcPr>
            <w:tcW w:w="663" w:type="pct"/>
            <w:shd w:val="clear" w:color="auto" w:fill="DEEAF6" w:themeFill="accent5" w:themeFillTint="33"/>
            <w:hideMark/>
          </w:tcPr>
          <w:p w14:paraId="19E9201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8.6% (19,220)</w:t>
            </w:r>
          </w:p>
        </w:tc>
        <w:tc>
          <w:tcPr>
            <w:tcW w:w="663" w:type="pct"/>
            <w:shd w:val="clear" w:color="auto" w:fill="FDCBCB"/>
            <w:hideMark/>
          </w:tcPr>
          <w:p w14:paraId="1F8071E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5.1% (11,457)</w:t>
            </w:r>
          </w:p>
        </w:tc>
        <w:tc>
          <w:tcPr>
            <w:tcW w:w="662" w:type="pct"/>
            <w:tcBorders>
              <w:top w:val="nil"/>
              <w:left w:val="nil"/>
              <w:bottom w:val="nil"/>
              <w:right w:val="single" w:sz="6" w:space="0" w:color="auto"/>
            </w:tcBorders>
            <w:shd w:val="clear" w:color="auto" w:fill="FFF2CC" w:themeFill="accent4" w:themeFillTint="33"/>
            <w:hideMark/>
          </w:tcPr>
          <w:p w14:paraId="1D9EDEE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6.6% (14,801)</w:t>
            </w:r>
          </w:p>
        </w:tc>
      </w:tr>
      <w:tr w:rsidR="005C3DFC" w14:paraId="3D103752" w14:textId="77777777" w:rsidTr="008F1F93">
        <w:trPr>
          <w:trHeight w:val="310"/>
        </w:trPr>
        <w:tc>
          <w:tcPr>
            <w:tcW w:w="112" w:type="pct"/>
            <w:tcBorders>
              <w:top w:val="nil"/>
              <w:left w:val="single" w:sz="6" w:space="0" w:color="auto"/>
              <w:bottom w:val="single" w:sz="6" w:space="0" w:color="auto"/>
              <w:right w:val="nil"/>
            </w:tcBorders>
          </w:tcPr>
          <w:p w14:paraId="2AEF9DAA"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45804751"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653CCFF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19.4% (241)</w:t>
            </w:r>
          </w:p>
        </w:tc>
        <w:tc>
          <w:tcPr>
            <w:tcW w:w="663" w:type="pct"/>
            <w:tcBorders>
              <w:top w:val="nil"/>
              <w:left w:val="nil"/>
              <w:bottom w:val="single" w:sz="6" w:space="0" w:color="auto"/>
              <w:right w:val="nil"/>
            </w:tcBorders>
            <w:shd w:val="clear" w:color="auto" w:fill="E2EFD9" w:themeFill="accent6" w:themeFillTint="33"/>
            <w:hideMark/>
          </w:tcPr>
          <w:p w14:paraId="6903BD0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12.2% (152)</w:t>
            </w:r>
          </w:p>
        </w:tc>
        <w:tc>
          <w:tcPr>
            <w:tcW w:w="663" w:type="pct"/>
            <w:tcBorders>
              <w:top w:val="nil"/>
              <w:left w:val="nil"/>
              <w:bottom w:val="single" w:sz="6" w:space="0" w:color="auto"/>
              <w:right w:val="nil"/>
            </w:tcBorders>
            <w:shd w:val="clear" w:color="auto" w:fill="DEEAF6" w:themeFill="accent5" w:themeFillTint="33"/>
            <w:hideMark/>
          </w:tcPr>
          <w:p w14:paraId="4F78990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17.2% (214)</w:t>
            </w:r>
          </w:p>
        </w:tc>
        <w:tc>
          <w:tcPr>
            <w:tcW w:w="663" w:type="pct"/>
            <w:tcBorders>
              <w:top w:val="nil"/>
              <w:left w:val="nil"/>
              <w:bottom w:val="single" w:sz="6" w:space="0" w:color="auto"/>
              <w:right w:val="nil"/>
            </w:tcBorders>
            <w:shd w:val="clear" w:color="auto" w:fill="FDCBCB"/>
            <w:hideMark/>
          </w:tcPr>
          <w:p w14:paraId="609289D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19.4% (241)</w:t>
            </w:r>
          </w:p>
        </w:tc>
        <w:tc>
          <w:tcPr>
            <w:tcW w:w="662" w:type="pct"/>
            <w:tcBorders>
              <w:top w:val="nil"/>
              <w:left w:val="nil"/>
              <w:bottom w:val="single" w:sz="6" w:space="0" w:color="auto"/>
              <w:right w:val="single" w:sz="6" w:space="0" w:color="auto"/>
            </w:tcBorders>
            <w:shd w:val="clear" w:color="auto" w:fill="FFF2CC" w:themeFill="accent4" w:themeFillTint="33"/>
            <w:hideMark/>
          </w:tcPr>
          <w:p w14:paraId="70BDD13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21.8% (271)</w:t>
            </w:r>
          </w:p>
        </w:tc>
      </w:tr>
      <w:tr w:rsidR="005C3DFC" w14:paraId="4FA43ABD" w14:textId="77777777" w:rsidTr="008F1F93">
        <w:trPr>
          <w:trHeight w:val="290"/>
        </w:trPr>
        <w:tc>
          <w:tcPr>
            <w:tcW w:w="1836" w:type="pct"/>
            <w:gridSpan w:val="2"/>
            <w:tcBorders>
              <w:top w:val="single" w:sz="6" w:space="0" w:color="auto"/>
              <w:left w:val="single" w:sz="6" w:space="0" w:color="auto"/>
              <w:bottom w:val="nil"/>
              <w:right w:val="nil"/>
            </w:tcBorders>
            <w:hideMark/>
          </w:tcPr>
          <w:p w14:paraId="322726D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House crowding (1 or more additional bedrooms needed):</w:t>
            </w:r>
          </w:p>
        </w:tc>
        <w:tc>
          <w:tcPr>
            <w:tcW w:w="513" w:type="pct"/>
            <w:tcBorders>
              <w:top w:val="single" w:sz="6" w:space="0" w:color="auto"/>
              <w:left w:val="nil"/>
              <w:bottom w:val="nil"/>
              <w:right w:val="nil"/>
            </w:tcBorders>
            <w:shd w:val="clear" w:color="auto" w:fill="FBE4D5" w:themeFill="accent2" w:themeFillTint="33"/>
          </w:tcPr>
          <w:p w14:paraId="230B09F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7988F64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165C130D"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6553A1E0"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54760B81" w14:textId="77777777" w:rsidR="005C3DFC" w:rsidRDefault="005C3DFC">
            <w:pPr>
              <w:autoSpaceDE w:val="0"/>
              <w:autoSpaceDN w:val="0"/>
              <w:adjustRightInd w:val="0"/>
              <w:ind w:left="0"/>
              <w:jc w:val="center"/>
              <w:rPr>
                <w:rFonts w:cs="Source Sans Pro"/>
                <w:color w:val="000000"/>
                <w:sz w:val="18"/>
                <w:szCs w:val="18"/>
              </w:rPr>
            </w:pPr>
          </w:p>
        </w:tc>
      </w:tr>
      <w:tr w:rsidR="005C3DFC" w14:paraId="68CC11AA" w14:textId="77777777" w:rsidTr="008F1F93">
        <w:trPr>
          <w:trHeight w:val="310"/>
        </w:trPr>
        <w:tc>
          <w:tcPr>
            <w:tcW w:w="112" w:type="pct"/>
            <w:tcBorders>
              <w:top w:val="nil"/>
              <w:left w:val="single" w:sz="6" w:space="0" w:color="auto"/>
              <w:bottom w:val="nil"/>
              <w:right w:val="nil"/>
            </w:tcBorders>
          </w:tcPr>
          <w:p w14:paraId="6A6E4D8F" w14:textId="77777777" w:rsidR="005C3DFC" w:rsidRDefault="005C3DFC">
            <w:pPr>
              <w:autoSpaceDE w:val="0"/>
              <w:autoSpaceDN w:val="0"/>
              <w:adjustRightInd w:val="0"/>
              <w:ind w:left="0"/>
              <w:jc w:val="right"/>
              <w:rPr>
                <w:rFonts w:cs="Calibri"/>
                <w:color w:val="000000"/>
                <w:sz w:val="24"/>
              </w:rPr>
            </w:pPr>
          </w:p>
        </w:tc>
        <w:tc>
          <w:tcPr>
            <w:tcW w:w="1724" w:type="pct"/>
            <w:hideMark/>
          </w:tcPr>
          <w:p w14:paraId="24A24C2E"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0151436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8.0% (16,405)</w:t>
            </w:r>
          </w:p>
        </w:tc>
        <w:tc>
          <w:tcPr>
            <w:tcW w:w="663" w:type="pct"/>
            <w:shd w:val="clear" w:color="auto" w:fill="E2EFD9" w:themeFill="accent6" w:themeFillTint="33"/>
            <w:hideMark/>
          </w:tcPr>
          <w:p w14:paraId="25936CD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7.5% (15,235)</w:t>
            </w:r>
          </w:p>
        </w:tc>
        <w:tc>
          <w:tcPr>
            <w:tcW w:w="663" w:type="pct"/>
            <w:shd w:val="clear" w:color="auto" w:fill="DEEAF6" w:themeFill="accent5" w:themeFillTint="33"/>
            <w:hideMark/>
          </w:tcPr>
          <w:p w14:paraId="23C3EE5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8.3% (16,929)</w:t>
            </w:r>
          </w:p>
        </w:tc>
        <w:tc>
          <w:tcPr>
            <w:tcW w:w="663" w:type="pct"/>
            <w:shd w:val="clear" w:color="auto" w:fill="FDCBCB"/>
            <w:hideMark/>
          </w:tcPr>
          <w:p w14:paraId="2E9C653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4.6% (9,481)</w:t>
            </w:r>
          </w:p>
        </w:tc>
        <w:tc>
          <w:tcPr>
            <w:tcW w:w="662" w:type="pct"/>
            <w:tcBorders>
              <w:top w:val="nil"/>
              <w:left w:val="nil"/>
              <w:bottom w:val="nil"/>
              <w:right w:val="single" w:sz="6" w:space="0" w:color="auto"/>
            </w:tcBorders>
            <w:shd w:val="clear" w:color="auto" w:fill="FFF2CC" w:themeFill="accent4" w:themeFillTint="33"/>
            <w:hideMark/>
          </w:tcPr>
          <w:p w14:paraId="40E33DF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6.0% (12,314)</w:t>
            </w:r>
          </w:p>
        </w:tc>
      </w:tr>
      <w:tr w:rsidR="005C3DFC" w14:paraId="6B23397B" w14:textId="77777777" w:rsidTr="008F1F93">
        <w:trPr>
          <w:trHeight w:val="310"/>
        </w:trPr>
        <w:tc>
          <w:tcPr>
            <w:tcW w:w="112" w:type="pct"/>
            <w:tcBorders>
              <w:top w:val="nil"/>
              <w:left w:val="single" w:sz="6" w:space="0" w:color="auto"/>
              <w:bottom w:val="single" w:sz="6" w:space="0" w:color="auto"/>
              <w:right w:val="nil"/>
            </w:tcBorders>
          </w:tcPr>
          <w:p w14:paraId="77CE9772"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4B94F7C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2CF3A2B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13.4% (2,687)</w:t>
            </w:r>
          </w:p>
        </w:tc>
        <w:tc>
          <w:tcPr>
            <w:tcW w:w="663" w:type="pct"/>
            <w:tcBorders>
              <w:top w:val="nil"/>
              <w:left w:val="nil"/>
              <w:bottom w:val="single" w:sz="6" w:space="0" w:color="auto"/>
              <w:right w:val="nil"/>
            </w:tcBorders>
            <w:shd w:val="clear" w:color="auto" w:fill="E2EFD9" w:themeFill="accent6" w:themeFillTint="33"/>
            <w:hideMark/>
          </w:tcPr>
          <w:p w14:paraId="19B6B44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9.3% (1,857)</w:t>
            </w:r>
          </w:p>
        </w:tc>
        <w:tc>
          <w:tcPr>
            <w:tcW w:w="663" w:type="pct"/>
            <w:tcBorders>
              <w:top w:val="nil"/>
              <w:left w:val="nil"/>
              <w:bottom w:val="single" w:sz="6" w:space="0" w:color="auto"/>
              <w:right w:val="nil"/>
            </w:tcBorders>
            <w:shd w:val="clear" w:color="auto" w:fill="DEEAF6" w:themeFill="accent5" w:themeFillTint="33"/>
            <w:hideMark/>
          </w:tcPr>
          <w:p w14:paraId="112FDC0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12.5% (2,511)</w:t>
            </w:r>
          </w:p>
        </w:tc>
        <w:tc>
          <w:tcPr>
            <w:tcW w:w="663" w:type="pct"/>
            <w:tcBorders>
              <w:top w:val="nil"/>
              <w:left w:val="nil"/>
              <w:bottom w:val="single" w:sz="6" w:space="0" w:color="auto"/>
              <w:right w:val="nil"/>
            </w:tcBorders>
            <w:shd w:val="clear" w:color="auto" w:fill="FDCBCB"/>
            <w:hideMark/>
          </w:tcPr>
          <w:p w14:paraId="7419655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11.0% (2,213)</w:t>
            </w:r>
          </w:p>
        </w:tc>
        <w:tc>
          <w:tcPr>
            <w:tcW w:w="662" w:type="pct"/>
            <w:tcBorders>
              <w:top w:val="nil"/>
              <w:left w:val="nil"/>
              <w:bottom w:val="single" w:sz="6" w:space="0" w:color="auto"/>
              <w:right w:val="single" w:sz="6" w:space="0" w:color="auto"/>
            </w:tcBorders>
            <w:shd w:val="clear" w:color="auto" w:fill="FFF2CC" w:themeFill="accent4" w:themeFillTint="33"/>
            <w:hideMark/>
          </w:tcPr>
          <w:p w14:paraId="0D50ADA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13.8% (2,767)</w:t>
            </w:r>
          </w:p>
        </w:tc>
      </w:tr>
      <w:tr w:rsidR="005C3DFC" w14:paraId="4B6AC18B" w14:textId="77777777" w:rsidTr="008F1F93">
        <w:trPr>
          <w:trHeight w:val="290"/>
        </w:trPr>
        <w:tc>
          <w:tcPr>
            <w:tcW w:w="1836" w:type="pct"/>
            <w:gridSpan w:val="2"/>
            <w:tcBorders>
              <w:top w:val="single" w:sz="6" w:space="0" w:color="auto"/>
              <w:left w:val="single" w:sz="6" w:space="0" w:color="auto"/>
              <w:bottom w:val="nil"/>
              <w:right w:val="nil"/>
            </w:tcBorders>
            <w:hideMark/>
          </w:tcPr>
          <w:p w14:paraId="4161250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Dwelling type:</w:t>
            </w:r>
          </w:p>
        </w:tc>
        <w:tc>
          <w:tcPr>
            <w:tcW w:w="513" w:type="pct"/>
            <w:tcBorders>
              <w:top w:val="single" w:sz="6" w:space="0" w:color="auto"/>
              <w:left w:val="nil"/>
              <w:bottom w:val="nil"/>
              <w:right w:val="nil"/>
            </w:tcBorders>
            <w:shd w:val="clear" w:color="auto" w:fill="FBE4D5" w:themeFill="accent2" w:themeFillTint="33"/>
          </w:tcPr>
          <w:p w14:paraId="46D5AB59"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0E1B4535"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473ACDDB"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5F82EF7"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0D2E7C7F" w14:textId="77777777" w:rsidR="005C3DFC" w:rsidRDefault="005C3DFC">
            <w:pPr>
              <w:autoSpaceDE w:val="0"/>
              <w:autoSpaceDN w:val="0"/>
              <w:adjustRightInd w:val="0"/>
              <w:ind w:left="0"/>
              <w:jc w:val="center"/>
              <w:rPr>
                <w:rFonts w:cs="Source Sans Pro"/>
                <w:color w:val="000000"/>
                <w:sz w:val="18"/>
                <w:szCs w:val="18"/>
              </w:rPr>
            </w:pPr>
          </w:p>
        </w:tc>
      </w:tr>
      <w:tr w:rsidR="005C3DFC" w14:paraId="2E6FE7E9" w14:textId="77777777" w:rsidTr="008F1F93">
        <w:trPr>
          <w:trHeight w:val="310"/>
        </w:trPr>
        <w:tc>
          <w:tcPr>
            <w:tcW w:w="112" w:type="pct"/>
            <w:tcBorders>
              <w:top w:val="nil"/>
              <w:left w:val="single" w:sz="6" w:space="0" w:color="auto"/>
              <w:bottom w:val="nil"/>
              <w:right w:val="nil"/>
            </w:tcBorders>
          </w:tcPr>
          <w:p w14:paraId="598FCE2E" w14:textId="77777777" w:rsidR="005C3DFC" w:rsidRDefault="005C3DFC">
            <w:pPr>
              <w:autoSpaceDE w:val="0"/>
              <w:autoSpaceDN w:val="0"/>
              <w:adjustRightInd w:val="0"/>
              <w:ind w:left="0"/>
              <w:jc w:val="right"/>
              <w:rPr>
                <w:rFonts w:cs="Calibri"/>
                <w:color w:val="000000"/>
                <w:sz w:val="24"/>
              </w:rPr>
            </w:pPr>
          </w:p>
        </w:tc>
        <w:tc>
          <w:tcPr>
            <w:tcW w:w="1724" w:type="pct"/>
            <w:hideMark/>
          </w:tcPr>
          <w:p w14:paraId="7CE5AEF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Private dwellings</w:t>
            </w:r>
          </w:p>
        </w:tc>
        <w:tc>
          <w:tcPr>
            <w:tcW w:w="513" w:type="pct"/>
            <w:shd w:val="clear" w:color="auto" w:fill="FBE4D5" w:themeFill="accent2" w:themeFillTint="33"/>
            <w:hideMark/>
          </w:tcPr>
          <w:p w14:paraId="1277693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8.6% (19,915)</w:t>
            </w:r>
          </w:p>
        </w:tc>
        <w:tc>
          <w:tcPr>
            <w:tcW w:w="663" w:type="pct"/>
            <w:shd w:val="clear" w:color="auto" w:fill="E2EFD9" w:themeFill="accent6" w:themeFillTint="33"/>
            <w:hideMark/>
          </w:tcPr>
          <w:p w14:paraId="0A0D4C1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7.7% (17,822)</w:t>
            </w:r>
          </w:p>
        </w:tc>
        <w:tc>
          <w:tcPr>
            <w:tcW w:w="663" w:type="pct"/>
            <w:shd w:val="clear" w:color="auto" w:fill="DEEAF6" w:themeFill="accent5" w:themeFillTint="33"/>
            <w:hideMark/>
          </w:tcPr>
          <w:p w14:paraId="3B2BC1C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8.8% (20,283)</w:t>
            </w:r>
          </w:p>
        </w:tc>
        <w:tc>
          <w:tcPr>
            <w:tcW w:w="663" w:type="pct"/>
            <w:shd w:val="clear" w:color="auto" w:fill="FDCBCB"/>
            <w:hideMark/>
          </w:tcPr>
          <w:p w14:paraId="18B6B3F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5.3% (12,354)</w:t>
            </w:r>
          </w:p>
        </w:tc>
        <w:tc>
          <w:tcPr>
            <w:tcW w:w="662" w:type="pct"/>
            <w:tcBorders>
              <w:top w:val="nil"/>
              <w:left w:val="nil"/>
              <w:bottom w:val="nil"/>
              <w:right w:val="single" w:sz="6" w:space="0" w:color="auto"/>
            </w:tcBorders>
            <w:shd w:val="clear" w:color="auto" w:fill="FFF2CC" w:themeFill="accent4" w:themeFillTint="33"/>
            <w:hideMark/>
          </w:tcPr>
          <w:p w14:paraId="342299B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6.8% (15,808)</w:t>
            </w:r>
          </w:p>
        </w:tc>
      </w:tr>
      <w:tr w:rsidR="005C3DFC" w14:paraId="2DE9B108" w14:textId="77777777" w:rsidTr="008F1F93">
        <w:trPr>
          <w:trHeight w:val="310"/>
        </w:trPr>
        <w:tc>
          <w:tcPr>
            <w:tcW w:w="112" w:type="pct"/>
            <w:tcBorders>
              <w:top w:val="nil"/>
              <w:left w:val="single" w:sz="6" w:space="0" w:color="auto"/>
              <w:bottom w:val="single" w:sz="6" w:space="0" w:color="auto"/>
              <w:right w:val="nil"/>
            </w:tcBorders>
          </w:tcPr>
          <w:p w14:paraId="162094BD"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7AF6C7E3"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Collective dwellings</w:t>
            </w:r>
          </w:p>
        </w:tc>
        <w:tc>
          <w:tcPr>
            <w:tcW w:w="513" w:type="pct"/>
            <w:tcBorders>
              <w:top w:val="nil"/>
              <w:left w:val="nil"/>
              <w:bottom w:val="single" w:sz="6" w:space="0" w:color="auto"/>
              <w:right w:val="nil"/>
            </w:tcBorders>
            <w:shd w:val="clear" w:color="auto" w:fill="FBE4D5" w:themeFill="accent2" w:themeFillTint="33"/>
            <w:hideMark/>
          </w:tcPr>
          <w:p w14:paraId="685F364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11.1% (72)</w:t>
            </w:r>
          </w:p>
        </w:tc>
        <w:tc>
          <w:tcPr>
            <w:tcW w:w="663" w:type="pct"/>
            <w:tcBorders>
              <w:top w:val="nil"/>
              <w:left w:val="nil"/>
              <w:bottom w:val="single" w:sz="6" w:space="0" w:color="auto"/>
              <w:right w:val="nil"/>
            </w:tcBorders>
            <w:shd w:val="clear" w:color="auto" w:fill="E2EFD9" w:themeFill="accent6" w:themeFillTint="33"/>
            <w:hideMark/>
          </w:tcPr>
          <w:p w14:paraId="27B1B0A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6.3% (41)</w:t>
            </w:r>
          </w:p>
        </w:tc>
        <w:tc>
          <w:tcPr>
            <w:tcW w:w="663" w:type="pct"/>
            <w:tcBorders>
              <w:top w:val="nil"/>
              <w:left w:val="nil"/>
              <w:bottom w:val="single" w:sz="6" w:space="0" w:color="auto"/>
              <w:right w:val="nil"/>
            </w:tcBorders>
            <w:shd w:val="clear" w:color="auto" w:fill="DEEAF6" w:themeFill="accent5" w:themeFillTint="33"/>
            <w:hideMark/>
          </w:tcPr>
          <w:p w14:paraId="66D2203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9.2% (60)</w:t>
            </w:r>
          </w:p>
        </w:tc>
        <w:tc>
          <w:tcPr>
            <w:tcW w:w="663" w:type="pct"/>
            <w:tcBorders>
              <w:top w:val="nil"/>
              <w:left w:val="nil"/>
              <w:bottom w:val="single" w:sz="6" w:space="0" w:color="auto"/>
              <w:right w:val="nil"/>
            </w:tcBorders>
            <w:shd w:val="clear" w:color="auto" w:fill="FDCBCB"/>
            <w:hideMark/>
          </w:tcPr>
          <w:p w14:paraId="262A2D3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5.7% (37)</w:t>
            </w:r>
          </w:p>
        </w:tc>
        <w:tc>
          <w:tcPr>
            <w:tcW w:w="662" w:type="pct"/>
            <w:tcBorders>
              <w:top w:val="nil"/>
              <w:left w:val="nil"/>
              <w:bottom w:val="single" w:sz="6" w:space="0" w:color="auto"/>
              <w:right w:val="single" w:sz="6" w:space="0" w:color="auto"/>
            </w:tcBorders>
            <w:shd w:val="clear" w:color="auto" w:fill="FFF2CC" w:themeFill="accent4" w:themeFillTint="33"/>
            <w:hideMark/>
          </w:tcPr>
          <w:p w14:paraId="3B14F43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6.9% (45)</w:t>
            </w:r>
          </w:p>
        </w:tc>
      </w:tr>
      <w:tr w:rsidR="005C3DFC" w14:paraId="17E4D5F3" w14:textId="77777777" w:rsidTr="008F1F93">
        <w:trPr>
          <w:trHeight w:val="290"/>
        </w:trPr>
        <w:tc>
          <w:tcPr>
            <w:tcW w:w="1836" w:type="pct"/>
            <w:gridSpan w:val="2"/>
            <w:tcBorders>
              <w:top w:val="single" w:sz="6" w:space="0" w:color="auto"/>
              <w:left w:val="single" w:sz="6" w:space="0" w:color="auto"/>
              <w:bottom w:val="nil"/>
              <w:right w:val="nil"/>
            </w:tcBorders>
            <w:hideMark/>
          </w:tcPr>
          <w:p w14:paraId="79394B9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Tenure type:</w:t>
            </w:r>
          </w:p>
        </w:tc>
        <w:tc>
          <w:tcPr>
            <w:tcW w:w="513" w:type="pct"/>
            <w:tcBorders>
              <w:top w:val="single" w:sz="6" w:space="0" w:color="auto"/>
              <w:left w:val="nil"/>
              <w:bottom w:val="nil"/>
              <w:right w:val="nil"/>
            </w:tcBorders>
            <w:shd w:val="clear" w:color="auto" w:fill="FBE4D5" w:themeFill="accent2" w:themeFillTint="33"/>
          </w:tcPr>
          <w:p w14:paraId="26157E8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21A2D995"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7F81DDE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429D5C8"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43FB39CA" w14:textId="77777777" w:rsidR="005C3DFC" w:rsidRDefault="005C3DFC">
            <w:pPr>
              <w:autoSpaceDE w:val="0"/>
              <w:autoSpaceDN w:val="0"/>
              <w:adjustRightInd w:val="0"/>
              <w:ind w:left="0"/>
              <w:jc w:val="center"/>
              <w:rPr>
                <w:rFonts w:cs="Source Sans Pro"/>
                <w:color w:val="000000"/>
                <w:sz w:val="18"/>
                <w:szCs w:val="18"/>
              </w:rPr>
            </w:pPr>
          </w:p>
        </w:tc>
      </w:tr>
      <w:tr w:rsidR="005C3DFC" w14:paraId="6DC69A06" w14:textId="77777777" w:rsidTr="008F1F93">
        <w:trPr>
          <w:trHeight w:val="310"/>
        </w:trPr>
        <w:tc>
          <w:tcPr>
            <w:tcW w:w="112" w:type="pct"/>
            <w:tcBorders>
              <w:top w:val="nil"/>
              <w:left w:val="single" w:sz="6" w:space="0" w:color="auto"/>
              <w:bottom w:val="nil"/>
              <w:right w:val="nil"/>
            </w:tcBorders>
          </w:tcPr>
          <w:p w14:paraId="40F07D68" w14:textId="77777777" w:rsidR="005C3DFC" w:rsidRDefault="005C3DFC">
            <w:pPr>
              <w:autoSpaceDE w:val="0"/>
              <w:autoSpaceDN w:val="0"/>
              <w:adjustRightInd w:val="0"/>
              <w:ind w:left="0"/>
              <w:jc w:val="right"/>
              <w:rPr>
                <w:rFonts w:cs="Calibri"/>
                <w:color w:val="000000"/>
                <w:sz w:val="24"/>
              </w:rPr>
            </w:pPr>
          </w:p>
        </w:tc>
        <w:tc>
          <w:tcPr>
            <w:tcW w:w="1724" w:type="pct"/>
            <w:hideMark/>
          </w:tcPr>
          <w:p w14:paraId="6507C61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Own</w:t>
            </w:r>
          </w:p>
        </w:tc>
        <w:tc>
          <w:tcPr>
            <w:tcW w:w="513" w:type="pct"/>
            <w:shd w:val="clear" w:color="auto" w:fill="FBE4D5" w:themeFill="accent2" w:themeFillTint="33"/>
            <w:hideMark/>
          </w:tcPr>
          <w:p w14:paraId="76481D6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6.6% (9,753)</w:t>
            </w:r>
          </w:p>
        </w:tc>
        <w:tc>
          <w:tcPr>
            <w:tcW w:w="663" w:type="pct"/>
            <w:shd w:val="clear" w:color="auto" w:fill="E2EFD9" w:themeFill="accent6" w:themeFillTint="33"/>
            <w:hideMark/>
          </w:tcPr>
          <w:p w14:paraId="479BD9B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6.4% (9,354)</w:t>
            </w:r>
          </w:p>
        </w:tc>
        <w:tc>
          <w:tcPr>
            <w:tcW w:w="663" w:type="pct"/>
            <w:shd w:val="clear" w:color="auto" w:fill="DEEAF6" w:themeFill="accent5" w:themeFillTint="33"/>
            <w:hideMark/>
          </w:tcPr>
          <w:p w14:paraId="40FC4CC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(10,231)</w:t>
            </w:r>
          </w:p>
        </w:tc>
        <w:tc>
          <w:tcPr>
            <w:tcW w:w="663" w:type="pct"/>
            <w:shd w:val="clear" w:color="auto" w:fill="FDCBCB"/>
            <w:hideMark/>
          </w:tcPr>
          <w:p w14:paraId="2A1A151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3.5% (5,105)</w:t>
            </w:r>
          </w:p>
        </w:tc>
        <w:tc>
          <w:tcPr>
            <w:tcW w:w="662" w:type="pct"/>
            <w:tcBorders>
              <w:top w:val="nil"/>
              <w:left w:val="nil"/>
              <w:bottom w:val="nil"/>
              <w:right w:val="single" w:sz="6" w:space="0" w:color="auto"/>
            </w:tcBorders>
            <w:shd w:val="clear" w:color="auto" w:fill="FFF2CC" w:themeFill="accent4" w:themeFillTint="33"/>
            <w:hideMark/>
          </w:tcPr>
          <w:p w14:paraId="45A88A1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4.9% (7,224)</w:t>
            </w:r>
          </w:p>
        </w:tc>
      </w:tr>
      <w:tr w:rsidR="005C3DFC" w14:paraId="31F664AA" w14:textId="77777777" w:rsidTr="008F1F93">
        <w:trPr>
          <w:trHeight w:val="310"/>
        </w:trPr>
        <w:tc>
          <w:tcPr>
            <w:tcW w:w="112" w:type="pct"/>
            <w:tcBorders>
              <w:top w:val="nil"/>
              <w:left w:val="single" w:sz="6" w:space="0" w:color="auto"/>
              <w:bottom w:val="single" w:sz="6" w:space="0" w:color="auto"/>
              <w:right w:val="nil"/>
            </w:tcBorders>
          </w:tcPr>
          <w:p w14:paraId="770FDA2D"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3631F63F" w14:textId="59E285B9" w:rsidR="005C3DFC" w:rsidRDefault="008917AD">
            <w:pPr>
              <w:autoSpaceDE w:val="0"/>
              <w:autoSpaceDN w:val="0"/>
              <w:adjustRightInd w:val="0"/>
              <w:ind w:left="0"/>
              <w:rPr>
                <w:rFonts w:cs="Source Sans Pro"/>
                <w:color w:val="000000"/>
                <w:sz w:val="18"/>
                <w:szCs w:val="18"/>
              </w:rPr>
            </w:pPr>
            <w:r>
              <w:rPr>
                <w:rFonts w:cs="Source Sans Pro"/>
                <w:color w:val="000000"/>
                <w:sz w:val="18"/>
                <w:szCs w:val="18"/>
              </w:rPr>
              <w:t>Rented</w:t>
            </w:r>
            <w:r w:rsidR="00EE1872">
              <w:rPr>
                <w:rFonts w:cs="Source Sans Pro"/>
                <w:color w:val="000000"/>
                <w:sz w:val="18"/>
                <w:szCs w:val="18"/>
              </w:rPr>
              <w:t xml:space="preserve"> </w:t>
            </w:r>
            <w:r w:rsidR="00EE1872" w:rsidRPr="00721F22">
              <w:rPr>
                <w:rFonts w:cs="Source Sans Pro"/>
                <w:color w:val="000000"/>
                <w:sz w:val="18"/>
                <w:szCs w:val="18"/>
                <w:vertAlign w:val="superscript"/>
              </w:rPr>
              <w:t>d</w:t>
            </w:r>
          </w:p>
        </w:tc>
        <w:tc>
          <w:tcPr>
            <w:tcW w:w="513" w:type="pct"/>
            <w:tcBorders>
              <w:top w:val="nil"/>
              <w:left w:val="nil"/>
              <w:bottom w:val="single" w:sz="6" w:space="0" w:color="auto"/>
              <w:right w:val="nil"/>
            </w:tcBorders>
            <w:shd w:val="clear" w:color="auto" w:fill="FBE4D5" w:themeFill="accent2" w:themeFillTint="33"/>
            <w:hideMark/>
          </w:tcPr>
          <w:p w14:paraId="35C0992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12.0% (9,751)</w:t>
            </w:r>
          </w:p>
        </w:tc>
        <w:tc>
          <w:tcPr>
            <w:tcW w:w="663" w:type="pct"/>
            <w:tcBorders>
              <w:top w:val="nil"/>
              <w:left w:val="nil"/>
              <w:bottom w:val="single" w:sz="6" w:space="0" w:color="auto"/>
              <w:right w:val="nil"/>
            </w:tcBorders>
            <w:shd w:val="clear" w:color="auto" w:fill="E2EFD9" w:themeFill="accent6" w:themeFillTint="33"/>
            <w:hideMark/>
          </w:tcPr>
          <w:p w14:paraId="38BFD42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10.1% (8,147)</w:t>
            </w:r>
          </w:p>
        </w:tc>
        <w:tc>
          <w:tcPr>
            <w:tcW w:w="663" w:type="pct"/>
            <w:tcBorders>
              <w:top w:val="nil"/>
              <w:left w:val="nil"/>
              <w:bottom w:val="single" w:sz="6" w:space="0" w:color="auto"/>
              <w:right w:val="nil"/>
            </w:tcBorders>
            <w:shd w:val="clear" w:color="auto" w:fill="DEEAF6" w:themeFill="accent5" w:themeFillTint="33"/>
            <w:hideMark/>
          </w:tcPr>
          <w:p w14:paraId="323A4FA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11.9% (9,661)</w:t>
            </w:r>
          </w:p>
        </w:tc>
        <w:tc>
          <w:tcPr>
            <w:tcW w:w="663" w:type="pct"/>
            <w:tcBorders>
              <w:top w:val="nil"/>
              <w:left w:val="nil"/>
              <w:bottom w:val="single" w:sz="6" w:space="0" w:color="auto"/>
              <w:right w:val="nil"/>
            </w:tcBorders>
            <w:shd w:val="clear" w:color="auto" w:fill="FDCBCB"/>
            <w:hideMark/>
          </w:tcPr>
          <w:p w14:paraId="020EAD1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8.5% (6,913)</w:t>
            </w:r>
          </w:p>
        </w:tc>
        <w:tc>
          <w:tcPr>
            <w:tcW w:w="662" w:type="pct"/>
            <w:tcBorders>
              <w:top w:val="nil"/>
              <w:left w:val="nil"/>
              <w:bottom w:val="single" w:sz="6" w:space="0" w:color="auto"/>
              <w:right w:val="single" w:sz="6" w:space="0" w:color="auto"/>
            </w:tcBorders>
            <w:shd w:val="clear" w:color="auto" w:fill="FFF2CC" w:themeFill="accent4" w:themeFillTint="33"/>
            <w:hideMark/>
          </w:tcPr>
          <w:p w14:paraId="0811E7C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10.1% (8,179)</w:t>
            </w:r>
          </w:p>
        </w:tc>
      </w:tr>
      <w:tr w:rsidR="005C3DFC" w14:paraId="74EB1D58" w14:textId="77777777" w:rsidTr="008F1F93">
        <w:trPr>
          <w:trHeight w:val="290"/>
        </w:trPr>
        <w:tc>
          <w:tcPr>
            <w:tcW w:w="1836" w:type="pct"/>
            <w:gridSpan w:val="2"/>
            <w:tcBorders>
              <w:top w:val="single" w:sz="6" w:space="0" w:color="auto"/>
              <w:left w:val="single" w:sz="6" w:space="0" w:color="auto"/>
              <w:bottom w:val="nil"/>
              <w:right w:val="nil"/>
            </w:tcBorders>
            <w:hideMark/>
          </w:tcPr>
          <w:p w14:paraId="54809946"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has moved residence address in the last 5 years</w:t>
            </w:r>
          </w:p>
        </w:tc>
        <w:tc>
          <w:tcPr>
            <w:tcW w:w="513" w:type="pct"/>
            <w:tcBorders>
              <w:top w:val="single" w:sz="6" w:space="0" w:color="auto"/>
              <w:left w:val="nil"/>
              <w:bottom w:val="nil"/>
              <w:right w:val="nil"/>
            </w:tcBorders>
            <w:shd w:val="clear" w:color="auto" w:fill="FBE4D5" w:themeFill="accent2" w:themeFillTint="33"/>
          </w:tcPr>
          <w:p w14:paraId="648506FB"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5E69A698"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16290623"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3EDD3C4A"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485EB8FA" w14:textId="77777777" w:rsidR="005C3DFC" w:rsidRDefault="005C3DFC">
            <w:pPr>
              <w:autoSpaceDE w:val="0"/>
              <w:autoSpaceDN w:val="0"/>
              <w:adjustRightInd w:val="0"/>
              <w:ind w:left="0"/>
              <w:jc w:val="center"/>
              <w:rPr>
                <w:rFonts w:cs="Source Sans Pro"/>
                <w:color w:val="000000"/>
                <w:sz w:val="18"/>
                <w:szCs w:val="18"/>
              </w:rPr>
            </w:pPr>
          </w:p>
        </w:tc>
      </w:tr>
      <w:tr w:rsidR="005C3DFC" w14:paraId="4CF4D030" w14:textId="77777777" w:rsidTr="008F1F93">
        <w:trPr>
          <w:trHeight w:val="310"/>
        </w:trPr>
        <w:tc>
          <w:tcPr>
            <w:tcW w:w="112" w:type="pct"/>
            <w:tcBorders>
              <w:top w:val="nil"/>
              <w:left w:val="single" w:sz="6" w:space="0" w:color="auto"/>
              <w:bottom w:val="nil"/>
              <w:right w:val="nil"/>
            </w:tcBorders>
          </w:tcPr>
          <w:p w14:paraId="7AD1A097" w14:textId="77777777" w:rsidR="005C3DFC" w:rsidRDefault="005C3DFC">
            <w:pPr>
              <w:autoSpaceDE w:val="0"/>
              <w:autoSpaceDN w:val="0"/>
              <w:adjustRightInd w:val="0"/>
              <w:ind w:left="0"/>
              <w:jc w:val="right"/>
              <w:rPr>
                <w:rFonts w:cs="Calibri"/>
                <w:color w:val="000000"/>
                <w:sz w:val="24"/>
              </w:rPr>
            </w:pPr>
          </w:p>
        </w:tc>
        <w:tc>
          <w:tcPr>
            <w:tcW w:w="1724" w:type="pct"/>
            <w:hideMark/>
          </w:tcPr>
          <w:p w14:paraId="570AC926"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53D3A03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7.8% (6,515)</w:t>
            </w:r>
          </w:p>
        </w:tc>
        <w:tc>
          <w:tcPr>
            <w:tcW w:w="663" w:type="pct"/>
            <w:shd w:val="clear" w:color="auto" w:fill="E2EFD9" w:themeFill="accent6" w:themeFillTint="33"/>
            <w:hideMark/>
          </w:tcPr>
          <w:p w14:paraId="78B6C0B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(5,795)</w:t>
            </w:r>
          </w:p>
        </w:tc>
        <w:tc>
          <w:tcPr>
            <w:tcW w:w="663" w:type="pct"/>
            <w:shd w:val="clear" w:color="auto" w:fill="DEEAF6" w:themeFill="accent5" w:themeFillTint="33"/>
            <w:hideMark/>
          </w:tcPr>
          <w:p w14:paraId="160BF8A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7.8% (6,496)</w:t>
            </w:r>
          </w:p>
        </w:tc>
        <w:tc>
          <w:tcPr>
            <w:tcW w:w="663" w:type="pct"/>
            <w:shd w:val="clear" w:color="auto" w:fill="FDCBCB"/>
            <w:hideMark/>
          </w:tcPr>
          <w:p w14:paraId="6450211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4.7% (3,965)</w:t>
            </w:r>
          </w:p>
        </w:tc>
        <w:tc>
          <w:tcPr>
            <w:tcW w:w="662" w:type="pct"/>
            <w:tcBorders>
              <w:top w:val="nil"/>
              <w:left w:val="nil"/>
              <w:bottom w:val="nil"/>
              <w:right w:val="single" w:sz="6" w:space="0" w:color="auto"/>
            </w:tcBorders>
            <w:shd w:val="clear" w:color="auto" w:fill="FFF2CC" w:themeFill="accent4" w:themeFillTint="33"/>
            <w:hideMark/>
          </w:tcPr>
          <w:p w14:paraId="7111A50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5.7% (4,750)</w:t>
            </w:r>
          </w:p>
        </w:tc>
      </w:tr>
      <w:tr w:rsidR="005C3DFC" w14:paraId="510C6963" w14:textId="77777777" w:rsidTr="008F1F93">
        <w:trPr>
          <w:trHeight w:val="310"/>
        </w:trPr>
        <w:tc>
          <w:tcPr>
            <w:tcW w:w="112" w:type="pct"/>
            <w:tcBorders>
              <w:top w:val="nil"/>
              <w:left w:val="single" w:sz="6" w:space="0" w:color="auto"/>
              <w:bottom w:val="single" w:sz="6" w:space="0" w:color="auto"/>
              <w:right w:val="nil"/>
            </w:tcBorders>
          </w:tcPr>
          <w:p w14:paraId="66E3A8C3"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46CE2D30"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6EA856F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8.9% (12,644)</w:t>
            </w:r>
          </w:p>
        </w:tc>
        <w:tc>
          <w:tcPr>
            <w:tcW w:w="663" w:type="pct"/>
            <w:tcBorders>
              <w:top w:val="nil"/>
              <w:left w:val="nil"/>
              <w:bottom w:val="single" w:sz="6" w:space="0" w:color="auto"/>
              <w:right w:val="nil"/>
            </w:tcBorders>
            <w:shd w:val="clear" w:color="auto" w:fill="E2EFD9" w:themeFill="accent6" w:themeFillTint="33"/>
            <w:hideMark/>
          </w:tcPr>
          <w:p w14:paraId="4B1C207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8.0% (11,386)</w:t>
            </w:r>
          </w:p>
        </w:tc>
        <w:tc>
          <w:tcPr>
            <w:tcW w:w="663" w:type="pct"/>
            <w:tcBorders>
              <w:top w:val="nil"/>
              <w:left w:val="nil"/>
              <w:bottom w:val="single" w:sz="6" w:space="0" w:color="auto"/>
              <w:right w:val="nil"/>
            </w:tcBorders>
            <w:shd w:val="clear" w:color="auto" w:fill="DEEAF6" w:themeFill="accent5" w:themeFillTint="33"/>
            <w:hideMark/>
          </w:tcPr>
          <w:p w14:paraId="1117131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9.1% (12,991)</w:t>
            </w:r>
          </w:p>
        </w:tc>
        <w:tc>
          <w:tcPr>
            <w:tcW w:w="663" w:type="pct"/>
            <w:tcBorders>
              <w:top w:val="nil"/>
              <w:left w:val="nil"/>
              <w:bottom w:val="single" w:sz="6" w:space="0" w:color="auto"/>
              <w:right w:val="nil"/>
            </w:tcBorders>
            <w:shd w:val="clear" w:color="auto" w:fill="FDCBCB"/>
            <w:hideMark/>
          </w:tcPr>
          <w:p w14:paraId="3D43E4E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5.5% (7,775)</w:t>
            </w:r>
          </w:p>
        </w:tc>
        <w:tc>
          <w:tcPr>
            <w:tcW w:w="662" w:type="pct"/>
            <w:tcBorders>
              <w:top w:val="nil"/>
              <w:left w:val="nil"/>
              <w:bottom w:val="single" w:sz="6" w:space="0" w:color="auto"/>
              <w:right w:val="single" w:sz="6" w:space="0" w:color="auto"/>
            </w:tcBorders>
            <w:shd w:val="clear" w:color="auto" w:fill="FFF2CC" w:themeFill="accent4" w:themeFillTint="33"/>
            <w:hideMark/>
          </w:tcPr>
          <w:p w14:paraId="70B0FDF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7.3% (10,385)</w:t>
            </w:r>
          </w:p>
        </w:tc>
      </w:tr>
      <w:tr w:rsidR="005C3DFC" w14:paraId="713D5749" w14:textId="77777777" w:rsidTr="008F1F93">
        <w:trPr>
          <w:trHeight w:val="290"/>
        </w:trPr>
        <w:tc>
          <w:tcPr>
            <w:tcW w:w="1836" w:type="pct"/>
            <w:gridSpan w:val="2"/>
            <w:tcBorders>
              <w:top w:val="nil"/>
              <w:left w:val="single" w:sz="6" w:space="0" w:color="auto"/>
              <w:bottom w:val="nil"/>
              <w:right w:val="nil"/>
            </w:tcBorders>
            <w:shd w:val="solid" w:color="C0C0C0" w:fill="auto"/>
            <w:hideMark/>
          </w:tcPr>
          <w:p w14:paraId="6433E7AF" w14:textId="77777777" w:rsidR="005C3DFC" w:rsidRDefault="005C3DFC">
            <w:pPr>
              <w:autoSpaceDE w:val="0"/>
              <w:autoSpaceDN w:val="0"/>
              <w:adjustRightInd w:val="0"/>
              <w:ind w:left="0"/>
              <w:rPr>
                <w:rFonts w:cs="Source Sans Pro"/>
                <w:b/>
                <w:bCs/>
                <w:color w:val="000000"/>
                <w:sz w:val="18"/>
                <w:szCs w:val="18"/>
              </w:rPr>
            </w:pPr>
            <w:r>
              <w:rPr>
                <w:rFonts w:cs="Source Sans Pro"/>
                <w:b/>
                <w:bCs/>
                <w:color w:val="000000"/>
                <w:sz w:val="18"/>
                <w:szCs w:val="18"/>
              </w:rPr>
              <w:t>Risk factors</w:t>
            </w:r>
          </w:p>
        </w:tc>
        <w:tc>
          <w:tcPr>
            <w:tcW w:w="513" w:type="pct"/>
            <w:shd w:val="clear" w:color="auto" w:fill="FBE4D5" w:themeFill="accent2" w:themeFillTint="33"/>
          </w:tcPr>
          <w:p w14:paraId="364C13EB"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E2EFD9" w:themeFill="accent6" w:themeFillTint="33"/>
          </w:tcPr>
          <w:p w14:paraId="1FA4F511"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DEEAF6" w:themeFill="accent5" w:themeFillTint="33"/>
          </w:tcPr>
          <w:p w14:paraId="165A46B9" w14:textId="77777777" w:rsidR="005C3DFC" w:rsidRDefault="005C3DFC">
            <w:pPr>
              <w:autoSpaceDE w:val="0"/>
              <w:autoSpaceDN w:val="0"/>
              <w:adjustRightInd w:val="0"/>
              <w:ind w:left="0"/>
              <w:jc w:val="center"/>
              <w:rPr>
                <w:rFonts w:cs="Source Sans Pro"/>
                <w:color w:val="000000"/>
                <w:sz w:val="18"/>
                <w:szCs w:val="18"/>
              </w:rPr>
            </w:pPr>
          </w:p>
        </w:tc>
        <w:tc>
          <w:tcPr>
            <w:tcW w:w="663" w:type="pct"/>
            <w:shd w:val="clear" w:color="auto" w:fill="FDCBCB"/>
          </w:tcPr>
          <w:p w14:paraId="2057EDDE"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nil"/>
              <w:left w:val="nil"/>
              <w:bottom w:val="nil"/>
              <w:right w:val="single" w:sz="6" w:space="0" w:color="auto"/>
            </w:tcBorders>
            <w:shd w:val="clear" w:color="auto" w:fill="FFF2CC" w:themeFill="accent4" w:themeFillTint="33"/>
          </w:tcPr>
          <w:p w14:paraId="684D1C23" w14:textId="77777777" w:rsidR="005C3DFC" w:rsidRDefault="005C3DFC">
            <w:pPr>
              <w:autoSpaceDE w:val="0"/>
              <w:autoSpaceDN w:val="0"/>
              <w:adjustRightInd w:val="0"/>
              <w:ind w:left="0"/>
              <w:jc w:val="center"/>
              <w:rPr>
                <w:rFonts w:cs="Source Sans Pro"/>
                <w:color w:val="000000"/>
                <w:sz w:val="18"/>
                <w:szCs w:val="18"/>
              </w:rPr>
            </w:pPr>
          </w:p>
        </w:tc>
      </w:tr>
      <w:tr w:rsidR="005C3DFC" w14:paraId="5E6D7DD4" w14:textId="77777777" w:rsidTr="008F1F93">
        <w:trPr>
          <w:trHeight w:val="290"/>
        </w:trPr>
        <w:tc>
          <w:tcPr>
            <w:tcW w:w="1836" w:type="pct"/>
            <w:gridSpan w:val="2"/>
            <w:tcBorders>
              <w:top w:val="single" w:sz="6" w:space="0" w:color="auto"/>
              <w:left w:val="single" w:sz="6" w:space="0" w:color="auto"/>
              <w:bottom w:val="nil"/>
              <w:right w:val="nil"/>
            </w:tcBorders>
            <w:hideMark/>
          </w:tcPr>
          <w:p w14:paraId="594A6CED"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Preschool non-attendance:</w:t>
            </w:r>
          </w:p>
        </w:tc>
        <w:tc>
          <w:tcPr>
            <w:tcW w:w="513" w:type="pct"/>
            <w:tcBorders>
              <w:top w:val="single" w:sz="6" w:space="0" w:color="auto"/>
              <w:left w:val="nil"/>
              <w:bottom w:val="nil"/>
              <w:right w:val="nil"/>
            </w:tcBorders>
            <w:shd w:val="clear" w:color="auto" w:fill="FBE4D5" w:themeFill="accent2" w:themeFillTint="33"/>
          </w:tcPr>
          <w:p w14:paraId="17419F09"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4B7ED51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5BC0BAE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0BCE0B14"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7A8BC0B9" w14:textId="77777777" w:rsidR="005C3DFC" w:rsidRDefault="005C3DFC">
            <w:pPr>
              <w:autoSpaceDE w:val="0"/>
              <w:autoSpaceDN w:val="0"/>
              <w:adjustRightInd w:val="0"/>
              <w:ind w:left="0"/>
              <w:jc w:val="center"/>
              <w:rPr>
                <w:rFonts w:cs="Source Sans Pro"/>
                <w:color w:val="000000"/>
                <w:sz w:val="18"/>
                <w:szCs w:val="18"/>
              </w:rPr>
            </w:pPr>
          </w:p>
        </w:tc>
      </w:tr>
      <w:tr w:rsidR="005C3DFC" w14:paraId="4F5E0760" w14:textId="77777777" w:rsidTr="008F1F93">
        <w:trPr>
          <w:trHeight w:val="310"/>
        </w:trPr>
        <w:tc>
          <w:tcPr>
            <w:tcW w:w="112" w:type="pct"/>
            <w:tcBorders>
              <w:top w:val="nil"/>
              <w:left w:val="single" w:sz="6" w:space="0" w:color="auto"/>
              <w:bottom w:val="nil"/>
              <w:right w:val="nil"/>
            </w:tcBorders>
          </w:tcPr>
          <w:p w14:paraId="29811B56" w14:textId="77777777" w:rsidR="005C3DFC" w:rsidRDefault="005C3DFC">
            <w:pPr>
              <w:autoSpaceDE w:val="0"/>
              <w:autoSpaceDN w:val="0"/>
              <w:adjustRightInd w:val="0"/>
              <w:ind w:left="0"/>
              <w:jc w:val="right"/>
              <w:rPr>
                <w:rFonts w:cs="Calibri"/>
                <w:color w:val="000000"/>
                <w:sz w:val="24"/>
              </w:rPr>
            </w:pPr>
          </w:p>
        </w:tc>
        <w:tc>
          <w:tcPr>
            <w:tcW w:w="1724" w:type="pct"/>
            <w:hideMark/>
          </w:tcPr>
          <w:p w14:paraId="59028C9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51D8F26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8.6% (20,981)</w:t>
            </w:r>
          </w:p>
        </w:tc>
        <w:tc>
          <w:tcPr>
            <w:tcW w:w="663" w:type="pct"/>
            <w:shd w:val="clear" w:color="auto" w:fill="E2EFD9" w:themeFill="accent6" w:themeFillTint="33"/>
            <w:hideMark/>
          </w:tcPr>
          <w:p w14:paraId="0AD7EF9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8.0% (19,502)</w:t>
            </w:r>
          </w:p>
        </w:tc>
        <w:tc>
          <w:tcPr>
            <w:tcW w:w="663" w:type="pct"/>
            <w:shd w:val="clear" w:color="auto" w:fill="DEEAF6" w:themeFill="accent5" w:themeFillTint="33"/>
            <w:hideMark/>
          </w:tcPr>
          <w:p w14:paraId="190F916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8.9% (21,629)</w:t>
            </w:r>
          </w:p>
        </w:tc>
        <w:tc>
          <w:tcPr>
            <w:tcW w:w="663" w:type="pct"/>
            <w:shd w:val="clear" w:color="auto" w:fill="FDCBCB"/>
            <w:hideMark/>
          </w:tcPr>
          <w:p w14:paraId="054B026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5.3% (12,966)</w:t>
            </w:r>
          </w:p>
        </w:tc>
        <w:tc>
          <w:tcPr>
            <w:tcW w:w="662" w:type="pct"/>
            <w:tcBorders>
              <w:top w:val="nil"/>
              <w:left w:val="nil"/>
              <w:bottom w:val="nil"/>
              <w:right w:val="single" w:sz="6" w:space="0" w:color="auto"/>
            </w:tcBorders>
            <w:shd w:val="clear" w:color="auto" w:fill="FFF2CC" w:themeFill="accent4" w:themeFillTint="33"/>
            <w:hideMark/>
          </w:tcPr>
          <w:p w14:paraId="29A8E4C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6.5% (15,921)</w:t>
            </w:r>
          </w:p>
        </w:tc>
      </w:tr>
      <w:tr w:rsidR="005C3DFC" w14:paraId="33682242" w14:textId="77777777" w:rsidTr="008F1F93">
        <w:trPr>
          <w:trHeight w:val="310"/>
        </w:trPr>
        <w:tc>
          <w:tcPr>
            <w:tcW w:w="112" w:type="pct"/>
            <w:tcBorders>
              <w:top w:val="nil"/>
              <w:left w:val="single" w:sz="6" w:space="0" w:color="auto"/>
              <w:bottom w:val="single" w:sz="6" w:space="0" w:color="auto"/>
              <w:right w:val="nil"/>
            </w:tcBorders>
          </w:tcPr>
          <w:p w14:paraId="654DE097"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77ADDE3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6432CA4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18.3% (3,279)</w:t>
            </w:r>
          </w:p>
        </w:tc>
        <w:tc>
          <w:tcPr>
            <w:tcW w:w="663" w:type="pct"/>
            <w:tcBorders>
              <w:top w:val="nil"/>
              <w:left w:val="nil"/>
              <w:bottom w:val="single" w:sz="6" w:space="0" w:color="auto"/>
              <w:right w:val="nil"/>
            </w:tcBorders>
            <w:shd w:val="clear" w:color="auto" w:fill="E2EFD9" w:themeFill="accent6" w:themeFillTint="33"/>
            <w:hideMark/>
          </w:tcPr>
          <w:p w14:paraId="0B861D9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11.5% (2,056)</w:t>
            </w:r>
          </w:p>
        </w:tc>
        <w:tc>
          <w:tcPr>
            <w:tcW w:w="663" w:type="pct"/>
            <w:tcBorders>
              <w:top w:val="nil"/>
              <w:left w:val="nil"/>
              <w:bottom w:val="single" w:sz="6" w:space="0" w:color="auto"/>
              <w:right w:val="nil"/>
            </w:tcBorders>
            <w:shd w:val="clear" w:color="auto" w:fill="DEEAF6" w:themeFill="accent5" w:themeFillTint="33"/>
            <w:hideMark/>
          </w:tcPr>
          <w:p w14:paraId="33292A7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15.6% (2,794)</w:t>
            </w:r>
          </w:p>
        </w:tc>
        <w:tc>
          <w:tcPr>
            <w:tcW w:w="663" w:type="pct"/>
            <w:tcBorders>
              <w:top w:val="nil"/>
              <w:left w:val="nil"/>
              <w:bottom w:val="single" w:sz="6" w:space="0" w:color="auto"/>
              <w:right w:val="nil"/>
            </w:tcBorders>
            <w:shd w:val="clear" w:color="auto" w:fill="FDCBCB"/>
            <w:hideMark/>
          </w:tcPr>
          <w:p w14:paraId="4D4F6C4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15.1% (2,706)</w:t>
            </w:r>
          </w:p>
        </w:tc>
        <w:tc>
          <w:tcPr>
            <w:tcW w:w="662" w:type="pct"/>
            <w:tcBorders>
              <w:top w:val="nil"/>
              <w:left w:val="nil"/>
              <w:bottom w:val="single" w:sz="6" w:space="0" w:color="auto"/>
              <w:right w:val="single" w:sz="6" w:space="0" w:color="auto"/>
            </w:tcBorders>
            <w:shd w:val="clear" w:color="auto" w:fill="FFF2CC" w:themeFill="accent4" w:themeFillTint="33"/>
            <w:hideMark/>
          </w:tcPr>
          <w:p w14:paraId="7AF8BC9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16.9% (3,036)</w:t>
            </w:r>
          </w:p>
        </w:tc>
      </w:tr>
      <w:tr w:rsidR="005C3DFC" w14:paraId="3DF8E866" w14:textId="77777777" w:rsidTr="008F1F93">
        <w:trPr>
          <w:trHeight w:val="290"/>
        </w:trPr>
        <w:tc>
          <w:tcPr>
            <w:tcW w:w="1836" w:type="pct"/>
            <w:gridSpan w:val="2"/>
            <w:tcBorders>
              <w:top w:val="single" w:sz="6" w:space="0" w:color="auto"/>
              <w:left w:val="single" w:sz="6" w:space="0" w:color="auto"/>
              <w:bottom w:val="nil"/>
              <w:right w:val="nil"/>
            </w:tcBorders>
            <w:hideMark/>
          </w:tcPr>
          <w:p w14:paraId="3CF70E60"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Childcare non-attendance:</w:t>
            </w:r>
          </w:p>
        </w:tc>
        <w:tc>
          <w:tcPr>
            <w:tcW w:w="513" w:type="pct"/>
            <w:tcBorders>
              <w:top w:val="single" w:sz="6" w:space="0" w:color="auto"/>
              <w:left w:val="nil"/>
              <w:bottom w:val="nil"/>
              <w:right w:val="nil"/>
            </w:tcBorders>
            <w:shd w:val="clear" w:color="auto" w:fill="FBE4D5" w:themeFill="accent2" w:themeFillTint="33"/>
          </w:tcPr>
          <w:p w14:paraId="6CEF4EE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33B26EC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5F4F8135"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081CB6B5"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5099F92C" w14:textId="77777777" w:rsidR="005C3DFC" w:rsidRDefault="005C3DFC">
            <w:pPr>
              <w:autoSpaceDE w:val="0"/>
              <w:autoSpaceDN w:val="0"/>
              <w:adjustRightInd w:val="0"/>
              <w:ind w:left="0"/>
              <w:jc w:val="center"/>
              <w:rPr>
                <w:rFonts w:cs="Source Sans Pro"/>
                <w:color w:val="000000"/>
                <w:sz w:val="18"/>
                <w:szCs w:val="18"/>
              </w:rPr>
            </w:pPr>
          </w:p>
        </w:tc>
      </w:tr>
      <w:tr w:rsidR="005C3DFC" w14:paraId="24991AA4" w14:textId="77777777" w:rsidTr="008F1F93">
        <w:trPr>
          <w:trHeight w:val="84"/>
        </w:trPr>
        <w:tc>
          <w:tcPr>
            <w:tcW w:w="112" w:type="pct"/>
            <w:tcBorders>
              <w:top w:val="nil"/>
              <w:left w:val="single" w:sz="6" w:space="0" w:color="auto"/>
              <w:bottom w:val="nil"/>
              <w:right w:val="nil"/>
            </w:tcBorders>
          </w:tcPr>
          <w:p w14:paraId="10F85B9D" w14:textId="77777777" w:rsidR="005C3DFC" w:rsidRDefault="005C3DFC">
            <w:pPr>
              <w:autoSpaceDE w:val="0"/>
              <w:autoSpaceDN w:val="0"/>
              <w:adjustRightInd w:val="0"/>
              <w:ind w:left="0"/>
              <w:jc w:val="right"/>
              <w:rPr>
                <w:rFonts w:cs="Calibri"/>
                <w:color w:val="000000"/>
                <w:sz w:val="24"/>
              </w:rPr>
            </w:pPr>
          </w:p>
        </w:tc>
        <w:tc>
          <w:tcPr>
            <w:tcW w:w="1724" w:type="pct"/>
            <w:hideMark/>
          </w:tcPr>
          <w:p w14:paraId="22DF3F3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698A29F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9.1% (18,782)</w:t>
            </w:r>
          </w:p>
        </w:tc>
        <w:tc>
          <w:tcPr>
            <w:tcW w:w="663" w:type="pct"/>
            <w:shd w:val="clear" w:color="auto" w:fill="E2EFD9" w:themeFill="accent6" w:themeFillTint="33"/>
            <w:hideMark/>
          </w:tcPr>
          <w:p w14:paraId="747950B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8.7% (17,851)</w:t>
            </w:r>
          </w:p>
        </w:tc>
        <w:tc>
          <w:tcPr>
            <w:tcW w:w="663" w:type="pct"/>
            <w:shd w:val="clear" w:color="auto" w:fill="DEEAF6" w:themeFill="accent5" w:themeFillTint="33"/>
            <w:hideMark/>
          </w:tcPr>
          <w:p w14:paraId="6D1A176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9.8% (20,201)</w:t>
            </w:r>
          </w:p>
        </w:tc>
        <w:tc>
          <w:tcPr>
            <w:tcW w:w="663" w:type="pct"/>
            <w:shd w:val="clear" w:color="auto" w:fill="FDCBCB"/>
            <w:hideMark/>
          </w:tcPr>
          <w:p w14:paraId="1CFFC62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5.7% (11,675)</w:t>
            </w:r>
          </w:p>
        </w:tc>
        <w:tc>
          <w:tcPr>
            <w:tcW w:w="662" w:type="pct"/>
            <w:tcBorders>
              <w:top w:val="nil"/>
              <w:left w:val="nil"/>
              <w:bottom w:val="nil"/>
              <w:right w:val="single" w:sz="6" w:space="0" w:color="auto"/>
            </w:tcBorders>
            <w:shd w:val="clear" w:color="auto" w:fill="FFF2CC" w:themeFill="accent4" w:themeFillTint="33"/>
            <w:hideMark/>
          </w:tcPr>
          <w:p w14:paraId="1B62490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(14,387)</w:t>
            </w:r>
          </w:p>
        </w:tc>
      </w:tr>
      <w:tr w:rsidR="005C3DFC" w14:paraId="585A962D" w14:textId="77777777" w:rsidTr="008F1F93">
        <w:trPr>
          <w:trHeight w:val="203"/>
        </w:trPr>
        <w:tc>
          <w:tcPr>
            <w:tcW w:w="112" w:type="pct"/>
            <w:tcBorders>
              <w:top w:val="nil"/>
              <w:left w:val="single" w:sz="6" w:space="0" w:color="auto"/>
              <w:bottom w:val="single" w:sz="6" w:space="0" w:color="auto"/>
              <w:right w:val="nil"/>
            </w:tcBorders>
          </w:tcPr>
          <w:p w14:paraId="209FD1C8"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2E3FB51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5D12AEC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10.3% (7,034)</w:t>
            </w:r>
          </w:p>
        </w:tc>
        <w:tc>
          <w:tcPr>
            <w:tcW w:w="663" w:type="pct"/>
            <w:tcBorders>
              <w:top w:val="nil"/>
              <w:left w:val="nil"/>
              <w:bottom w:val="single" w:sz="6" w:space="0" w:color="auto"/>
              <w:right w:val="nil"/>
            </w:tcBorders>
            <w:shd w:val="clear" w:color="auto" w:fill="E2EFD9" w:themeFill="accent6" w:themeFillTint="33"/>
            <w:hideMark/>
          </w:tcPr>
          <w:p w14:paraId="30C82BC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6.9% (4,675)</w:t>
            </w:r>
          </w:p>
        </w:tc>
        <w:tc>
          <w:tcPr>
            <w:tcW w:w="663" w:type="pct"/>
            <w:tcBorders>
              <w:top w:val="nil"/>
              <w:left w:val="nil"/>
              <w:bottom w:val="single" w:sz="6" w:space="0" w:color="auto"/>
              <w:right w:val="nil"/>
            </w:tcBorders>
            <w:shd w:val="clear" w:color="auto" w:fill="DEEAF6" w:themeFill="accent5" w:themeFillTint="33"/>
            <w:hideMark/>
          </w:tcPr>
          <w:p w14:paraId="0A44A4E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8.5% (5,769)</w:t>
            </w:r>
          </w:p>
        </w:tc>
        <w:tc>
          <w:tcPr>
            <w:tcW w:w="663" w:type="pct"/>
            <w:tcBorders>
              <w:top w:val="nil"/>
              <w:left w:val="nil"/>
              <w:bottom w:val="single" w:sz="6" w:space="0" w:color="auto"/>
              <w:right w:val="nil"/>
            </w:tcBorders>
            <w:shd w:val="clear" w:color="auto" w:fill="FDCBCB"/>
            <w:hideMark/>
          </w:tcPr>
          <w:p w14:paraId="0676CE1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7.9% (5,390)</w:t>
            </w:r>
          </w:p>
        </w:tc>
        <w:tc>
          <w:tcPr>
            <w:tcW w:w="662" w:type="pct"/>
            <w:tcBorders>
              <w:top w:val="nil"/>
              <w:left w:val="nil"/>
              <w:bottom w:val="single" w:sz="6" w:space="0" w:color="auto"/>
              <w:right w:val="single" w:sz="6" w:space="0" w:color="auto"/>
            </w:tcBorders>
            <w:shd w:val="clear" w:color="auto" w:fill="FFF2CC" w:themeFill="accent4" w:themeFillTint="33"/>
            <w:hideMark/>
          </w:tcPr>
          <w:p w14:paraId="16CD2D9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9.2% (6,238)</w:t>
            </w:r>
          </w:p>
        </w:tc>
      </w:tr>
      <w:tr w:rsidR="005C3DFC" w14:paraId="4271E724" w14:textId="77777777" w:rsidTr="008F1F93">
        <w:trPr>
          <w:trHeight w:val="290"/>
        </w:trPr>
        <w:tc>
          <w:tcPr>
            <w:tcW w:w="1836" w:type="pct"/>
            <w:gridSpan w:val="2"/>
            <w:tcBorders>
              <w:top w:val="single" w:sz="6" w:space="0" w:color="auto"/>
              <w:left w:val="single" w:sz="6" w:space="0" w:color="auto"/>
              <w:bottom w:val="nil"/>
              <w:right w:val="nil"/>
            </w:tcBorders>
            <w:hideMark/>
          </w:tcPr>
          <w:p w14:paraId="26402F84"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Unpaid childcare:</w:t>
            </w:r>
          </w:p>
        </w:tc>
        <w:tc>
          <w:tcPr>
            <w:tcW w:w="513" w:type="pct"/>
            <w:tcBorders>
              <w:top w:val="single" w:sz="6" w:space="0" w:color="auto"/>
              <w:left w:val="nil"/>
              <w:bottom w:val="nil"/>
              <w:right w:val="nil"/>
            </w:tcBorders>
            <w:shd w:val="clear" w:color="auto" w:fill="FBE4D5" w:themeFill="accent2" w:themeFillTint="33"/>
          </w:tcPr>
          <w:p w14:paraId="076B9567"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454F379B"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0B150F1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41F0169B"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32A015D2" w14:textId="77777777" w:rsidR="005C3DFC" w:rsidRDefault="005C3DFC">
            <w:pPr>
              <w:autoSpaceDE w:val="0"/>
              <w:autoSpaceDN w:val="0"/>
              <w:adjustRightInd w:val="0"/>
              <w:ind w:left="0"/>
              <w:jc w:val="center"/>
              <w:rPr>
                <w:rFonts w:cs="Source Sans Pro"/>
                <w:color w:val="000000"/>
                <w:sz w:val="18"/>
                <w:szCs w:val="18"/>
              </w:rPr>
            </w:pPr>
          </w:p>
        </w:tc>
      </w:tr>
      <w:tr w:rsidR="005C3DFC" w14:paraId="2844C479" w14:textId="77777777" w:rsidTr="008F1F93">
        <w:trPr>
          <w:trHeight w:val="155"/>
        </w:trPr>
        <w:tc>
          <w:tcPr>
            <w:tcW w:w="112" w:type="pct"/>
            <w:tcBorders>
              <w:top w:val="nil"/>
              <w:left w:val="single" w:sz="6" w:space="0" w:color="auto"/>
              <w:bottom w:val="nil"/>
              <w:right w:val="nil"/>
            </w:tcBorders>
          </w:tcPr>
          <w:p w14:paraId="26BD1F5B" w14:textId="77777777" w:rsidR="005C3DFC" w:rsidRDefault="005C3DFC">
            <w:pPr>
              <w:autoSpaceDE w:val="0"/>
              <w:autoSpaceDN w:val="0"/>
              <w:adjustRightInd w:val="0"/>
              <w:ind w:left="0"/>
              <w:jc w:val="right"/>
              <w:rPr>
                <w:rFonts w:cs="Calibri"/>
                <w:color w:val="000000"/>
                <w:sz w:val="24"/>
              </w:rPr>
            </w:pPr>
          </w:p>
        </w:tc>
        <w:tc>
          <w:tcPr>
            <w:tcW w:w="1724" w:type="pct"/>
            <w:hideMark/>
          </w:tcPr>
          <w:p w14:paraId="4068A047"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08D9A2C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13.8% (2,122)</w:t>
            </w:r>
          </w:p>
        </w:tc>
        <w:tc>
          <w:tcPr>
            <w:tcW w:w="663" w:type="pct"/>
            <w:shd w:val="clear" w:color="auto" w:fill="E2EFD9" w:themeFill="accent6" w:themeFillTint="33"/>
            <w:hideMark/>
          </w:tcPr>
          <w:p w14:paraId="2047789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11.1% (1,700)</w:t>
            </w:r>
          </w:p>
        </w:tc>
        <w:tc>
          <w:tcPr>
            <w:tcW w:w="663" w:type="pct"/>
            <w:shd w:val="clear" w:color="auto" w:fill="DEEAF6" w:themeFill="accent5" w:themeFillTint="33"/>
            <w:hideMark/>
          </w:tcPr>
          <w:p w14:paraId="70EA7586"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14.3% (2,196)</w:t>
            </w:r>
          </w:p>
        </w:tc>
        <w:tc>
          <w:tcPr>
            <w:tcW w:w="663" w:type="pct"/>
            <w:shd w:val="clear" w:color="auto" w:fill="FDCBCB"/>
            <w:hideMark/>
          </w:tcPr>
          <w:p w14:paraId="6DAB7DC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12.5% (1,911)</w:t>
            </w:r>
          </w:p>
        </w:tc>
        <w:tc>
          <w:tcPr>
            <w:tcW w:w="662" w:type="pct"/>
            <w:tcBorders>
              <w:top w:val="nil"/>
              <w:left w:val="nil"/>
              <w:bottom w:val="nil"/>
              <w:right w:val="single" w:sz="6" w:space="0" w:color="auto"/>
            </w:tcBorders>
            <w:shd w:val="clear" w:color="auto" w:fill="FFF2CC" w:themeFill="accent4" w:themeFillTint="33"/>
            <w:hideMark/>
          </w:tcPr>
          <w:p w14:paraId="67043A7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14.1% (2,165)</w:t>
            </w:r>
          </w:p>
        </w:tc>
      </w:tr>
      <w:tr w:rsidR="005C3DFC" w14:paraId="79824BBB" w14:textId="77777777" w:rsidTr="008F1F93">
        <w:trPr>
          <w:trHeight w:val="310"/>
        </w:trPr>
        <w:tc>
          <w:tcPr>
            <w:tcW w:w="112" w:type="pct"/>
            <w:tcBorders>
              <w:top w:val="nil"/>
              <w:left w:val="single" w:sz="6" w:space="0" w:color="auto"/>
              <w:bottom w:val="single" w:sz="6" w:space="0" w:color="auto"/>
              <w:right w:val="nil"/>
            </w:tcBorders>
          </w:tcPr>
          <w:p w14:paraId="7132217B"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2B3B6F7C"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2230AF0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8.5% (19,560)</w:t>
            </w:r>
          </w:p>
        </w:tc>
        <w:tc>
          <w:tcPr>
            <w:tcW w:w="663" w:type="pct"/>
            <w:tcBorders>
              <w:top w:val="nil"/>
              <w:left w:val="nil"/>
              <w:bottom w:val="single" w:sz="6" w:space="0" w:color="auto"/>
              <w:right w:val="nil"/>
            </w:tcBorders>
            <w:shd w:val="clear" w:color="auto" w:fill="E2EFD9" w:themeFill="accent6" w:themeFillTint="33"/>
            <w:hideMark/>
          </w:tcPr>
          <w:p w14:paraId="40B693B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7.7% (17,703)</w:t>
            </w:r>
          </w:p>
        </w:tc>
        <w:tc>
          <w:tcPr>
            <w:tcW w:w="663" w:type="pct"/>
            <w:tcBorders>
              <w:top w:val="nil"/>
              <w:left w:val="nil"/>
              <w:bottom w:val="single" w:sz="6" w:space="0" w:color="auto"/>
              <w:right w:val="nil"/>
            </w:tcBorders>
            <w:shd w:val="clear" w:color="auto" w:fill="DEEAF6" w:themeFill="accent5" w:themeFillTint="33"/>
            <w:hideMark/>
          </w:tcPr>
          <w:p w14:paraId="374E22A8"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8.6% (19,883)</w:t>
            </w:r>
          </w:p>
        </w:tc>
        <w:tc>
          <w:tcPr>
            <w:tcW w:w="663" w:type="pct"/>
            <w:tcBorders>
              <w:top w:val="nil"/>
              <w:left w:val="nil"/>
              <w:bottom w:val="single" w:sz="6" w:space="0" w:color="auto"/>
              <w:right w:val="nil"/>
            </w:tcBorders>
            <w:shd w:val="clear" w:color="auto" w:fill="FDCBCB"/>
            <w:hideMark/>
          </w:tcPr>
          <w:p w14:paraId="4B9469F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5.1% (11,759)</w:t>
            </w:r>
          </w:p>
        </w:tc>
        <w:tc>
          <w:tcPr>
            <w:tcW w:w="662" w:type="pct"/>
            <w:tcBorders>
              <w:top w:val="nil"/>
              <w:left w:val="nil"/>
              <w:bottom w:val="single" w:sz="6" w:space="0" w:color="auto"/>
              <w:right w:val="single" w:sz="6" w:space="0" w:color="auto"/>
            </w:tcBorders>
            <w:shd w:val="clear" w:color="auto" w:fill="FFF2CC" w:themeFill="accent4" w:themeFillTint="33"/>
            <w:hideMark/>
          </w:tcPr>
          <w:p w14:paraId="17B0ED0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6.5% (15,089)</w:t>
            </w:r>
          </w:p>
        </w:tc>
      </w:tr>
      <w:tr w:rsidR="005C3DFC" w14:paraId="507B5C09" w14:textId="77777777" w:rsidTr="008F1F93">
        <w:trPr>
          <w:trHeight w:val="290"/>
        </w:trPr>
        <w:tc>
          <w:tcPr>
            <w:tcW w:w="1836" w:type="pct"/>
            <w:gridSpan w:val="2"/>
            <w:tcBorders>
              <w:top w:val="single" w:sz="6" w:space="0" w:color="auto"/>
              <w:left w:val="single" w:sz="6" w:space="0" w:color="auto"/>
              <w:bottom w:val="nil"/>
              <w:right w:val="nil"/>
            </w:tcBorders>
            <w:hideMark/>
          </w:tcPr>
          <w:p w14:paraId="16A0407E" w14:textId="6230F7C0"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w:t>
            </w:r>
            <w:r w:rsidR="00EE1872">
              <w:rPr>
                <w:rFonts w:cs="Source Sans Pro"/>
                <w:color w:val="000000"/>
                <w:sz w:val="18"/>
                <w:szCs w:val="18"/>
              </w:rPr>
              <w:t>’</w:t>
            </w:r>
            <w:r>
              <w:rPr>
                <w:rFonts w:cs="Source Sans Pro"/>
                <w:color w:val="000000"/>
                <w:sz w:val="18"/>
                <w:szCs w:val="18"/>
              </w:rPr>
              <w:t>s age group at childcare entry:</w:t>
            </w:r>
          </w:p>
        </w:tc>
        <w:tc>
          <w:tcPr>
            <w:tcW w:w="513" w:type="pct"/>
            <w:tcBorders>
              <w:top w:val="single" w:sz="6" w:space="0" w:color="auto"/>
              <w:left w:val="nil"/>
              <w:bottom w:val="nil"/>
              <w:right w:val="nil"/>
            </w:tcBorders>
            <w:shd w:val="clear" w:color="auto" w:fill="FBE4D5" w:themeFill="accent2" w:themeFillTint="33"/>
          </w:tcPr>
          <w:p w14:paraId="1CD6E97B"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7BC7E700"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3EF5EA9A"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7B35FCAB"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612B2D72" w14:textId="77777777" w:rsidR="005C3DFC" w:rsidRDefault="005C3DFC">
            <w:pPr>
              <w:autoSpaceDE w:val="0"/>
              <w:autoSpaceDN w:val="0"/>
              <w:adjustRightInd w:val="0"/>
              <w:ind w:left="0"/>
              <w:jc w:val="center"/>
              <w:rPr>
                <w:rFonts w:cs="Source Sans Pro"/>
                <w:color w:val="000000"/>
                <w:sz w:val="18"/>
                <w:szCs w:val="18"/>
              </w:rPr>
            </w:pPr>
          </w:p>
        </w:tc>
      </w:tr>
      <w:tr w:rsidR="005C3DFC" w14:paraId="2DF007EE" w14:textId="77777777" w:rsidTr="008F1F93">
        <w:trPr>
          <w:trHeight w:val="310"/>
        </w:trPr>
        <w:tc>
          <w:tcPr>
            <w:tcW w:w="112" w:type="pct"/>
            <w:tcBorders>
              <w:top w:val="nil"/>
              <w:left w:val="single" w:sz="6" w:space="0" w:color="auto"/>
              <w:bottom w:val="nil"/>
              <w:right w:val="nil"/>
            </w:tcBorders>
          </w:tcPr>
          <w:p w14:paraId="27869525" w14:textId="77777777" w:rsidR="005C3DFC" w:rsidRDefault="005C3DFC">
            <w:pPr>
              <w:autoSpaceDE w:val="0"/>
              <w:autoSpaceDN w:val="0"/>
              <w:adjustRightInd w:val="0"/>
              <w:ind w:left="0"/>
              <w:jc w:val="right"/>
              <w:rPr>
                <w:rFonts w:cs="Calibri"/>
                <w:color w:val="000000"/>
                <w:sz w:val="24"/>
              </w:rPr>
            </w:pPr>
          </w:p>
        </w:tc>
        <w:tc>
          <w:tcPr>
            <w:tcW w:w="1724" w:type="pct"/>
            <w:hideMark/>
          </w:tcPr>
          <w:p w14:paraId="7114780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0-2 years</w:t>
            </w:r>
          </w:p>
        </w:tc>
        <w:tc>
          <w:tcPr>
            <w:tcW w:w="513" w:type="pct"/>
            <w:shd w:val="clear" w:color="auto" w:fill="FBE4D5" w:themeFill="accent2" w:themeFillTint="33"/>
            <w:hideMark/>
          </w:tcPr>
          <w:p w14:paraId="394E2267"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8.9% (15,389)</w:t>
            </w:r>
          </w:p>
        </w:tc>
        <w:tc>
          <w:tcPr>
            <w:tcW w:w="663" w:type="pct"/>
            <w:shd w:val="clear" w:color="auto" w:fill="E2EFD9" w:themeFill="accent6" w:themeFillTint="33"/>
            <w:hideMark/>
          </w:tcPr>
          <w:p w14:paraId="058A8C2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8.9% (15,277)</w:t>
            </w:r>
          </w:p>
        </w:tc>
        <w:tc>
          <w:tcPr>
            <w:tcW w:w="663" w:type="pct"/>
            <w:shd w:val="clear" w:color="auto" w:fill="DEEAF6" w:themeFill="accent5" w:themeFillTint="33"/>
            <w:hideMark/>
          </w:tcPr>
          <w:p w14:paraId="2F30947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9.8% (16,932)</w:t>
            </w:r>
          </w:p>
        </w:tc>
        <w:tc>
          <w:tcPr>
            <w:tcW w:w="663" w:type="pct"/>
            <w:shd w:val="clear" w:color="auto" w:fill="FDCBCB"/>
            <w:hideMark/>
          </w:tcPr>
          <w:p w14:paraId="75BD0F5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5.4% (9,310)</w:t>
            </w:r>
          </w:p>
        </w:tc>
        <w:tc>
          <w:tcPr>
            <w:tcW w:w="662" w:type="pct"/>
            <w:tcBorders>
              <w:top w:val="nil"/>
              <w:left w:val="nil"/>
              <w:bottom w:val="nil"/>
              <w:right w:val="single" w:sz="6" w:space="0" w:color="auto"/>
            </w:tcBorders>
            <w:shd w:val="clear" w:color="auto" w:fill="FFF2CC" w:themeFill="accent4" w:themeFillTint="33"/>
            <w:hideMark/>
          </w:tcPr>
          <w:p w14:paraId="71037D6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6.5% (11,159)</w:t>
            </w:r>
          </w:p>
        </w:tc>
      </w:tr>
      <w:tr w:rsidR="005C3DFC" w14:paraId="011C08D9" w14:textId="77777777" w:rsidTr="008F1F93">
        <w:trPr>
          <w:trHeight w:val="310"/>
        </w:trPr>
        <w:tc>
          <w:tcPr>
            <w:tcW w:w="112" w:type="pct"/>
            <w:tcBorders>
              <w:top w:val="nil"/>
              <w:left w:val="single" w:sz="6" w:space="0" w:color="auto"/>
              <w:bottom w:val="single" w:sz="6" w:space="0" w:color="auto"/>
              <w:right w:val="nil"/>
            </w:tcBorders>
          </w:tcPr>
          <w:p w14:paraId="6C6D11FF"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2F5849FD"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3-6 years</w:t>
            </w:r>
          </w:p>
        </w:tc>
        <w:tc>
          <w:tcPr>
            <w:tcW w:w="513" w:type="pct"/>
            <w:tcBorders>
              <w:top w:val="nil"/>
              <w:left w:val="nil"/>
              <w:bottom w:val="single" w:sz="6" w:space="0" w:color="auto"/>
              <w:right w:val="nil"/>
            </w:tcBorders>
            <w:shd w:val="clear" w:color="auto" w:fill="FBE4D5" w:themeFill="accent2" w:themeFillTint="33"/>
            <w:hideMark/>
          </w:tcPr>
          <w:p w14:paraId="691B4D8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10.3% (3,397)</w:t>
            </w:r>
          </w:p>
        </w:tc>
        <w:tc>
          <w:tcPr>
            <w:tcW w:w="663" w:type="pct"/>
            <w:tcBorders>
              <w:top w:val="nil"/>
              <w:left w:val="nil"/>
              <w:bottom w:val="single" w:sz="6" w:space="0" w:color="auto"/>
              <w:right w:val="nil"/>
            </w:tcBorders>
            <w:shd w:val="clear" w:color="auto" w:fill="E2EFD9" w:themeFill="accent6" w:themeFillTint="33"/>
            <w:hideMark/>
          </w:tcPr>
          <w:p w14:paraId="577AB72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7.8% (2,574)</w:t>
            </w:r>
          </w:p>
        </w:tc>
        <w:tc>
          <w:tcPr>
            <w:tcW w:w="663" w:type="pct"/>
            <w:tcBorders>
              <w:top w:val="nil"/>
              <w:left w:val="nil"/>
              <w:bottom w:val="single" w:sz="6" w:space="0" w:color="auto"/>
              <w:right w:val="nil"/>
            </w:tcBorders>
            <w:shd w:val="clear" w:color="auto" w:fill="DEEAF6" w:themeFill="accent5" w:themeFillTint="33"/>
            <w:hideMark/>
          </w:tcPr>
          <w:p w14:paraId="19D0E4A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9.9% (3,276)</w:t>
            </w:r>
          </w:p>
        </w:tc>
        <w:tc>
          <w:tcPr>
            <w:tcW w:w="663" w:type="pct"/>
            <w:tcBorders>
              <w:top w:val="nil"/>
              <w:left w:val="nil"/>
              <w:bottom w:val="single" w:sz="6" w:space="0" w:color="auto"/>
              <w:right w:val="nil"/>
            </w:tcBorders>
            <w:shd w:val="clear" w:color="auto" w:fill="FDCBCB"/>
            <w:hideMark/>
          </w:tcPr>
          <w:p w14:paraId="7DDFB45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7.2% (2,365)</w:t>
            </w:r>
          </w:p>
        </w:tc>
        <w:tc>
          <w:tcPr>
            <w:tcW w:w="662" w:type="pct"/>
            <w:tcBorders>
              <w:top w:val="nil"/>
              <w:left w:val="nil"/>
              <w:bottom w:val="single" w:sz="6" w:space="0" w:color="auto"/>
              <w:right w:val="single" w:sz="6" w:space="0" w:color="auto"/>
            </w:tcBorders>
            <w:shd w:val="clear" w:color="auto" w:fill="FFF2CC" w:themeFill="accent4" w:themeFillTint="33"/>
            <w:hideMark/>
          </w:tcPr>
          <w:p w14:paraId="0A15CB1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9.8% (3,233)</w:t>
            </w:r>
          </w:p>
        </w:tc>
      </w:tr>
      <w:tr w:rsidR="005C3DFC" w14:paraId="3F7072B0" w14:textId="77777777" w:rsidTr="008F1F93">
        <w:trPr>
          <w:trHeight w:val="290"/>
        </w:trPr>
        <w:tc>
          <w:tcPr>
            <w:tcW w:w="1836" w:type="pct"/>
            <w:gridSpan w:val="2"/>
            <w:tcBorders>
              <w:top w:val="single" w:sz="6" w:space="0" w:color="auto"/>
              <w:left w:val="single" w:sz="6" w:space="0" w:color="auto"/>
              <w:bottom w:val="nil"/>
              <w:right w:val="nil"/>
            </w:tcBorders>
            <w:hideMark/>
          </w:tcPr>
          <w:p w14:paraId="2B8C0CC1"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Child is not regularly read to at home:</w:t>
            </w:r>
          </w:p>
        </w:tc>
        <w:tc>
          <w:tcPr>
            <w:tcW w:w="513" w:type="pct"/>
            <w:tcBorders>
              <w:top w:val="single" w:sz="6" w:space="0" w:color="auto"/>
              <w:left w:val="nil"/>
              <w:bottom w:val="nil"/>
              <w:right w:val="nil"/>
            </w:tcBorders>
            <w:shd w:val="clear" w:color="auto" w:fill="FBE4D5" w:themeFill="accent2" w:themeFillTint="33"/>
          </w:tcPr>
          <w:p w14:paraId="36D20A2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32DB53F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23300C56"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0555F32C"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4D5E8DBD" w14:textId="77777777" w:rsidR="005C3DFC" w:rsidRDefault="005C3DFC">
            <w:pPr>
              <w:autoSpaceDE w:val="0"/>
              <w:autoSpaceDN w:val="0"/>
              <w:adjustRightInd w:val="0"/>
              <w:ind w:left="0"/>
              <w:jc w:val="center"/>
              <w:rPr>
                <w:rFonts w:cs="Source Sans Pro"/>
                <w:color w:val="000000"/>
                <w:sz w:val="18"/>
                <w:szCs w:val="18"/>
              </w:rPr>
            </w:pPr>
          </w:p>
        </w:tc>
      </w:tr>
      <w:tr w:rsidR="005C3DFC" w14:paraId="32BC9658" w14:textId="77777777" w:rsidTr="008F1F93">
        <w:trPr>
          <w:trHeight w:val="310"/>
        </w:trPr>
        <w:tc>
          <w:tcPr>
            <w:tcW w:w="112" w:type="pct"/>
            <w:tcBorders>
              <w:top w:val="nil"/>
              <w:left w:val="single" w:sz="6" w:space="0" w:color="auto"/>
              <w:bottom w:val="nil"/>
              <w:right w:val="nil"/>
            </w:tcBorders>
          </w:tcPr>
          <w:p w14:paraId="57EC9A69" w14:textId="77777777" w:rsidR="005C3DFC" w:rsidRDefault="005C3DFC">
            <w:pPr>
              <w:autoSpaceDE w:val="0"/>
              <w:autoSpaceDN w:val="0"/>
              <w:adjustRightInd w:val="0"/>
              <w:ind w:left="0"/>
              <w:jc w:val="right"/>
              <w:rPr>
                <w:rFonts w:cs="Calibri"/>
                <w:color w:val="000000"/>
                <w:sz w:val="24"/>
              </w:rPr>
            </w:pPr>
          </w:p>
        </w:tc>
        <w:tc>
          <w:tcPr>
            <w:tcW w:w="1724" w:type="pct"/>
            <w:hideMark/>
          </w:tcPr>
          <w:p w14:paraId="2AEC8B22"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4FA25AC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7.0% (17,330)</w:t>
            </w:r>
          </w:p>
        </w:tc>
        <w:tc>
          <w:tcPr>
            <w:tcW w:w="663" w:type="pct"/>
            <w:shd w:val="clear" w:color="auto" w:fill="E2EFD9" w:themeFill="accent6" w:themeFillTint="33"/>
            <w:hideMark/>
          </w:tcPr>
          <w:p w14:paraId="2281BD2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6.6% (16,389)</w:t>
            </w:r>
          </w:p>
        </w:tc>
        <w:tc>
          <w:tcPr>
            <w:tcW w:w="663" w:type="pct"/>
            <w:shd w:val="clear" w:color="auto" w:fill="DEEAF6" w:themeFill="accent5" w:themeFillTint="33"/>
            <w:hideMark/>
          </w:tcPr>
          <w:p w14:paraId="6641EC0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7.2% (17,972)</w:t>
            </w:r>
          </w:p>
        </w:tc>
        <w:tc>
          <w:tcPr>
            <w:tcW w:w="663" w:type="pct"/>
            <w:shd w:val="clear" w:color="auto" w:fill="FDCBCB"/>
            <w:hideMark/>
          </w:tcPr>
          <w:p w14:paraId="0A090CE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3.7% (9,230)</w:t>
            </w:r>
          </w:p>
        </w:tc>
        <w:tc>
          <w:tcPr>
            <w:tcW w:w="662" w:type="pct"/>
            <w:tcBorders>
              <w:top w:val="nil"/>
              <w:left w:val="nil"/>
              <w:bottom w:val="nil"/>
              <w:right w:val="single" w:sz="6" w:space="0" w:color="auto"/>
            </w:tcBorders>
            <w:shd w:val="clear" w:color="auto" w:fill="FFF2CC" w:themeFill="accent4" w:themeFillTint="33"/>
            <w:hideMark/>
          </w:tcPr>
          <w:p w14:paraId="1841E36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5.4% (13,357)</w:t>
            </w:r>
          </w:p>
        </w:tc>
      </w:tr>
      <w:tr w:rsidR="005C3DFC" w14:paraId="63B951C3" w14:textId="77777777" w:rsidTr="008F1F93">
        <w:trPr>
          <w:trHeight w:val="310"/>
        </w:trPr>
        <w:tc>
          <w:tcPr>
            <w:tcW w:w="112" w:type="pct"/>
            <w:tcBorders>
              <w:top w:val="nil"/>
              <w:left w:val="single" w:sz="6" w:space="0" w:color="auto"/>
              <w:bottom w:val="single" w:sz="6" w:space="0" w:color="auto"/>
              <w:right w:val="nil"/>
            </w:tcBorders>
          </w:tcPr>
          <w:p w14:paraId="07E077DA"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49629D6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673DE6B0"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41.2% (6,976)</w:t>
            </w:r>
          </w:p>
        </w:tc>
        <w:tc>
          <w:tcPr>
            <w:tcW w:w="663" w:type="pct"/>
            <w:tcBorders>
              <w:top w:val="nil"/>
              <w:left w:val="nil"/>
              <w:bottom w:val="single" w:sz="6" w:space="0" w:color="auto"/>
              <w:right w:val="nil"/>
            </w:tcBorders>
            <w:shd w:val="clear" w:color="auto" w:fill="E2EFD9" w:themeFill="accent6" w:themeFillTint="33"/>
            <w:hideMark/>
          </w:tcPr>
          <w:p w14:paraId="4CC7DF7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28.3% (4,768)</w:t>
            </w:r>
          </w:p>
        </w:tc>
        <w:tc>
          <w:tcPr>
            <w:tcW w:w="663" w:type="pct"/>
            <w:tcBorders>
              <w:top w:val="nil"/>
              <w:left w:val="nil"/>
              <w:bottom w:val="single" w:sz="6" w:space="0" w:color="auto"/>
              <w:right w:val="nil"/>
            </w:tcBorders>
            <w:shd w:val="clear" w:color="auto" w:fill="DEEAF6" w:themeFill="accent5" w:themeFillTint="33"/>
            <w:hideMark/>
          </w:tcPr>
          <w:p w14:paraId="2AD4461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36.9% (6,248)</w:t>
            </w:r>
          </w:p>
        </w:tc>
        <w:tc>
          <w:tcPr>
            <w:tcW w:w="663" w:type="pct"/>
            <w:tcBorders>
              <w:top w:val="nil"/>
              <w:left w:val="nil"/>
              <w:bottom w:val="single" w:sz="6" w:space="0" w:color="auto"/>
              <w:right w:val="nil"/>
            </w:tcBorders>
            <w:shd w:val="clear" w:color="auto" w:fill="FDCBCB"/>
            <w:hideMark/>
          </w:tcPr>
          <w:p w14:paraId="2C920892"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37.7% (6,366)</w:t>
            </w:r>
          </w:p>
        </w:tc>
        <w:tc>
          <w:tcPr>
            <w:tcW w:w="662" w:type="pct"/>
            <w:tcBorders>
              <w:top w:val="nil"/>
              <w:left w:val="nil"/>
              <w:bottom w:val="single" w:sz="6" w:space="0" w:color="auto"/>
              <w:right w:val="single" w:sz="6" w:space="0" w:color="auto"/>
            </w:tcBorders>
            <w:shd w:val="clear" w:color="auto" w:fill="FFF2CC" w:themeFill="accent4" w:themeFillTint="33"/>
            <w:hideMark/>
          </w:tcPr>
          <w:p w14:paraId="795F9A8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33.4% (5,655)</w:t>
            </w:r>
          </w:p>
        </w:tc>
      </w:tr>
      <w:tr w:rsidR="005C3DFC" w14:paraId="3EA70865" w14:textId="77777777" w:rsidTr="008F1F93">
        <w:trPr>
          <w:trHeight w:val="290"/>
        </w:trPr>
        <w:tc>
          <w:tcPr>
            <w:tcW w:w="1836" w:type="pct"/>
            <w:gridSpan w:val="2"/>
            <w:tcBorders>
              <w:top w:val="single" w:sz="6" w:space="0" w:color="auto"/>
              <w:left w:val="single" w:sz="6" w:space="0" w:color="auto"/>
              <w:bottom w:val="nil"/>
              <w:right w:val="nil"/>
            </w:tcBorders>
            <w:hideMark/>
          </w:tcPr>
          <w:p w14:paraId="5782A2B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Mother’s age at birth (teenager):</w:t>
            </w:r>
          </w:p>
        </w:tc>
        <w:tc>
          <w:tcPr>
            <w:tcW w:w="513" w:type="pct"/>
            <w:tcBorders>
              <w:top w:val="single" w:sz="6" w:space="0" w:color="auto"/>
              <w:left w:val="nil"/>
              <w:bottom w:val="nil"/>
              <w:right w:val="nil"/>
            </w:tcBorders>
            <w:shd w:val="clear" w:color="auto" w:fill="FBE4D5" w:themeFill="accent2" w:themeFillTint="33"/>
          </w:tcPr>
          <w:p w14:paraId="49AA4B5C"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2519D753"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6B6648E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4E074671"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08264162" w14:textId="77777777" w:rsidR="005C3DFC" w:rsidRDefault="005C3DFC">
            <w:pPr>
              <w:autoSpaceDE w:val="0"/>
              <w:autoSpaceDN w:val="0"/>
              <w:adjustRightInd w:val="0"/>
              <w:ind w:left="0"/>
              <w:jc w:val="center"/>
              <w:rPr>
                <w:rFonts w:cs="Source Sans Pro"/>
                <w:color w:val="000000"/>
                <w:sz w:val="18"/>
                <w:szCs w:val="18"/>
              </w:rPr>
            </w:pPr>
          </w:p>
        </w:tc>
      </w:tr>
      <w:tr w:rsidR="005C3DFC" w14:paraId="46F6F4F8" w14:textId="77777777" w:rsidTr="008F1F93">
        <w:trPr>
          <w:trHeight w:val="310"/>
        </w:trPr>
        <w:tc>
          <w:tcPr>
            <w:tcW w:w="112" w:type="pct"/>
            <w:tcBorders>
              <w:top w:val="nil"/>
              <w:left w:val="single" w:sz="6" w:space="0" w:color="auto"/>
              <w:bottom w:val="nil"/>
              <w:right w:val="nil"/>
            </w:tcBorders>
          </w:tcPr>
          <w:p w14:paraId="28F9E296" w14:textId="77777777" w:rsidR="005C3DFC" w:rsidRDefault="005C3DFC">
            <w:pPr>
              <w:autoSpaceDE w:val="0"/>
              <w:autoSpaceDN w:val="0"/>
              <w:adjustRightInd w:val="0"/>
              <w:ind w:left="0"/>
              <w:jc w:val="right"/>
              <w:rPr>
                <w:rFonts w:cs="Calibri"/>
                <w:color w:val="000000"/>
                <w:sz w:val="24"/>
              </w:rPr>
            </w:pPr>
          </w:p>
        </w:tc>
        <w:tc>
          <w:tcPr>
            <w:tcW w:w="1724" w:type="pct"/>
            <w:hideMark/>
          </w:tcPr>
          <w:p w14:paraId="15764A72"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20 years or older</w:t>
            </w:r>
          </w:p>
        </w:tc>
        <w:tc>
          <w:tcPr>
            <w:tcW w:w="513" w:type="pct"/>
            <w:shd w:val="clear" w:color="auto" w:fill="FBE4D5" w:themeFill="accent2" w:themeFillTint="33"/>
            <w:hideMark/>
          </w:tcPr>
          <w:p w14:paraId="7612A27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9.1% (23,839)</w:t>
            </w:r>
          </w:p>
        </w:tc>
        <w:tc>
          <w:tcPr>
            <w:tcW w:w="663" w:type="pct"/>
            <w:shd w:val="clear" w:color="auto" w:fill="E2EFD9" w:themeFill="accent6" w:themeFillTint="33"/>
            <w:hideMark/>
          </w:tcPr>
          <w:p w14:paraId="43F0CCF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8.0% (20,833)</w:t>
            </w:r>
          </w:p>
        </w:tc>
        <w:tc>
          <w:tcPr>
            <w:tcW w:w="663" w:type="pct"/>
            <w:shd w:val="clear" w:color="auto" w:fill="DEEAF6" w:themeFill="accent5" w:themeFillTint="33"/>
            <w:hideMark/>
          </w:tcPr>
          <w:p w14:paraId="07F4BA4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9.1% (23,905)</w:t>
            </w:r>
          </w:p>
        </w:tc>
        <w:tc>
          <w:tcPr>
            <w:tcW w:w="663" w:type="pct"/>
            <w:shd w:val="clear" w:color="auto" w:fill="FDCBCB"/>
            <w:hideMark/>
          </w:tcPr>
          <w:p w14:paraId="529B5B1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5.9% (15,378)</w:t>
            </w:r>
          </w:p>
        </w:tc>
        <w:tc>
          <w:tcPr>
            <w:tcW w:w="662" w:type="pct"/>
            <w:tcBorders>
              <w:top w:val="nil"/>
              <w:left w:val="nil"/>
              <w:bottom w:val="nil"/>
              <w:right w:val="single" w:sz="6" w:space="0" w:color="auto"/>
            </w:tcBorders>
            <w:shd w:val="clear" w:color="auto" w:fill="FFF2CC" w:themeFill="accent4" w:themeFillTint="33"/>
            <w:hideMark/>
          </w:tcPr>
          <w:p w14:paraId="2D02294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7.2% (18,863)</w:t>
            </w:r>
          </w:p>
        </w:tc>
      </w:tr>
      <w:tr w:rsidR="005C3DFC" w14:paraId="3DDF7D36" w14:textId="77777777" w:rsidTr="008F1F93">
        <w:trPr>
          <w:trHeight w:val="310"/>
        </w:trPr>
        <w:tc>
          <w:tcPr>
            <w:tcW w:w="112" w:type="pct"/>
            <w:tcBorders>
              <w:top w:val="nil"/>
              <w:left w:val="single" w:sz="6" w:space="0" w:color="auto"/>
              <w:bottom w:val="single" w:sz="6" w:space="0" w:color="auto"/>
              <w:right w:val="nil"/>
            </w:tcBorders>
          </w:tcPr>
          <w:p w14:paraId="0B2095F4"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7C256C88"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Younger than 20 years</w:t>
            </w:r>
          </w:p>
        </w:tc>
        <w:tc>
          <w:tcPr>
            <w:tcW w:w="513" w:type="pct"/>
            <w:tcBorders>
              <w:top w:val="nil"/>
              <w:left w:val="nil"/>
              <w:bottom w:val="single" w:sz="6" w:space="0" w:color="auto"/>
              <w:right w:val="nil"/>
            </w:tcBorders>
            <w:shd w:val="clear" w:color="auto" w:fill="FBE4D5" w:themeFill="accent2" w:themeFillTint="33"/>
            <w:hideMark/>
          </w:tcPr>
          <w:p w14:paraId="42C194C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19.1% (1,591)</w:t>
            </w:r>
          </w:p>
        </w:tc>
        <w:tc>
          <w:tcPr>
            <w:tcW w:w="663" w:type="pct"/>
            <w:tcBorders>
              <w:top w:val="nil"/>
              <w:left w:val="nil"/>
              <w:bottom w:val="single" w:sz="6" w:space="0" w:color="auto"/>
              <w:right w:val="nil"/>
            </w:tcBorders>
            <w:shd w:val="clear" w:color="auto" w:fill="E2EFD9" w:themeFill="accent6" w:themeFillTint="33"/>
            <w:hideMark/>
          </w:tcPr>
          <w:p w14:paraId="17750AA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16.7% (1,381)</w:t>
            </w:r>
          </w:p>
        </w:tc>
        <w:tc>
          <w:tcPr>
            <w:tcW w:w="663" w:type="pct"/>
            <w:tcBorders>
              <w:top w:val="nil"/>
              <w:left w:val="nil"/>
              <w:bottom w:val="single" w:sz="6" w:space="0" w:color="auto"/>
              <w:right w:val="nil"/>
            </w:tcBorders>
            <w:shd w:val="clear" w:color="auto" w:fill="DEEAF6" w:themeFill="accent5" w:themeFillTint="33"/>
            <w:hideMark/>
          </w:tcPr>
          <w:p w14:paraId="00278923"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19.6% (1,636)</w:t>
            </w:r>
          </w:p>
        </w:tc>
        <w:tc>
          <w:tcPr>
            <w:tcW w:w="663" w:type="pct"/>
            <w:tcBorders>
              <w:top w:val="nil"/>
              <w:left w:val="nil"/>
              <w:bottom w:val="single" w:sz="6" w:space="0" w:color="auto"/>
              <w:right w:val="nil"/>
            </w:tcBorders>
            <w:shd w:val="clear" w:color="auto" w:fill="FDCBCB"/>
            <w:hideMark/>
          </w:tcPr>
          <w:p w14:paraId="07C4A19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16.7% (1,390)</w:t>
            </w:r>
          </w:p>
        </w:tc>
        <w:tc>
          <w:tcPr>
            <w:tcW w:w="662" w:type="pct"/>
            <w:tcBorders>
              <w:top w:val="nil"/>
              <w:left w:val="nil"/>
              <w:bottom w:val="single" w:sz="6" w:space="0" w:color="auto"/>
              <w:right w:val="single" w:sz="6" w:space="0" w:color="auto"/>
            </w:tcBorders>
            <w:shd w:val="clear" w:color="auto" w:fill="FFF2CC" w:themeFill="accent4" w:themeFillTint="33"/>
            <w:hideMark/>
          </w:tcPr>
          <w:p w14:paraId="1D78C9B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15.8% (1,315)</w:t>
            </w:r>
          </w:p>
        </w:tc>
      </w:tr>
      <w:tr w:rsidR="005C3DFC" w14:paraId="617B4BED" w14:textId="77777777" w:rsidTr="008F1F93">
        <w:trPr>
          <w:trHeight w:val="290"/>
        </w:trPr>
        <w:tc>
          <w:tcPr>
            <w:tcW w:w="1836" w:type="pct"/>
            <w:gridSpan w:val="2"/>
            <w:tcBorders>
              <w:top w:val="single" w:sz="6" w:space="0" w:color="auto"/>
              <w:left w:val="single" w:sz="6" w:space="0" w:color="auto"/>
              <w:bottom w:val="nil"/>
              <w:right w:val="nil"/>
            </w:tcBorders>
            <w:hideMark/>
          </w:tcPr>
          <w:p w14:paraId="41D3685B"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Mother’s age at birth (later):</w:t>
            </w:r>
          </w:p>
        </w:tc>
        <w:tc>
          <w:tcPr>
            <w:tcW w:w="513" w:type="pct"/>
            <w:tcBorders>
              <w:top w:val="single" w:sz="6" w:space="0" w:color="auto"/>
              <w:left w:val="nil"/>
              <w:bottom w:val="nil"/>
              <w:right w:val="nil"/>
            </w:tcBorders>
            <w:shd w:val="clear" w:color="auto" w:fill="FBE4D5" w:themeFill="accent2" w:themeFillTint="33"/>
          </w:tcPr>
          <w:p w14:paraId="66574439"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3CE11E64"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2357BA72"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77987244"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2E648627" w14:textId="77777777" w:rsidR="005C3DFC" w:rsidRDefault="005C3DFC">
            <w:pPr>
              <w:autoSpaceDE w:val="0"/>
              <w:autoSpaceDN w:val="0"/>
              <w:adjustRightInd w:val="0"/>
              <w:ind w:left="0"/>
              <w:jc w:val="center"/>
              <w:rPr>
                <w:rFonts w:cs="Source Sans Pro"/>
                <w:color w:val="000000"/>
                <w:sz w:val="18"/>
                <w:szCs w:val="18"/>
              </w:rPr>
            </w:pPr>
          </w:p>
        </w:tc>
      </w:tr>
      <w:tr w:rsidR="005C3DFC" w14:paraId="731543DC" w14:textId="77777777" w:rsidTr="008F1F93">
        <w:trPr>
          <w:trHeight w:val="310"/>
        </w:trPr>
        <w:tc>
          <w:tcPr>
            <w:tcW w:w="112" w:type="pct"/>
            <w:tcBorders>
              <w:top w:val="nil"/>
              <w:left w:val="single" w:sz="6" w:space="0" w:color="auto"/>
              <w:bottom w:val="nil"/>
              <w:right w:val="nil"/>
            </w:tcBorders>
          </w:tcPr>
          <w:p w14:paraId="521CA10F" w14:textId="77777777" w:rsidR="005C3DFC" w:rsidRDefault="005C3DFC">
            <w:pPr>
              <w:autoSpaceDE w:val="0"/>
              <w:autoSpaceDN w:val="0"/>
              <w:adjustRightInd w:val="0"/>
              <w:ind w:left="0"/>
              <w:jc w:val="right"/>
              <w:rPr>
                <w:rFonts w:cs="Calibri"/>
                <w:color w:val="000000"/>
                <w:sz w:val="24"/>
              </w:rPr>
            </w:pPr>
          </w:p>
        </w:tc>
        <w:tc>
          <w:tcPr>
            <w:tcW w:w="1724" w:type="pct"/>
            <w:hideMark/>
          </w:tcPr>
          <w:p w14:paraId="2F5B8DBF"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Younger than 35 years</w:t>
            </w:r>
          </w:p>
        </w:tc>
        <w:tc>
          <w:tcPr>
            <w:tcW w:w="513" w:type="pct"/>
            <w:shd w:val="clear" w:color="auto" w:fill="FBE4D5" w:themeFill="accent2" w:themeFillTint="33"/>
            <w:hideMark/>
          </w:tcPr>
          <w:p w14:paraId="6659B54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9.9% (19,013)</w:t>
            </w:r>
          </w:p>
        </w:tc>
        <w:tc>
          <w:tcPr>
            <w:tcW w:w="663" w:type="pct"/>
            <w:shd w:val="clear" w:color="auto" w:fill="E2EFD9" w:themeFill="accent6" w:themeFillTint="33"/>
            <w:hideMark/>
          </w:tcPr>
          <w:p w14:paraId="1A8D0771"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8.7% (16,625)</w:t>
            </w:r>
          </w:p>
        </w:tc>
        <w:tc>
          <w:tcPr>
            <w:tcW w:w="663" w:type="pct"/>
            <w:shd w:val="clear" w:color="auto" w:fill="DEEAF6" w:themeFill="accent5" w:themeFillTint="33"/>
            <w:hideMark/>
          </w:tcPr>
          <w:p w14:paraId="2F6343E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10.0% (19,293)</w:t>
            </w:r>
          </w:p>
        </w:tc>
        <w:tc>
          <w:tcPr>
            <w:tcW w:w="663" w:type="pct"/>
            <w:shd w:val="clear" w:color="auto" w:fill="FDCBCB"/>
            <w:hideMark/>
          </w:tcPr>
          <w:p w14:paraId="0E31DF0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6.8% (13,086)</w:t>
            </w:r>
          </w:p>
        </w:tc>
        <w:tc>
          <w:tcPr>
            <w:tcW w:w="662" w:type="pct"/>
            <w:tcBorders>
              <w:top w:val="nil"/>
              <w:left w:val="nil"/>
              <w:bottom w:val="nil"/>
              <w:right w:val="single" w:sz="6" w:space="0" w:color="auto"/>
            </w:tcBorders>
            <w:shd w:val="clear" w:color="auto" w:fill="FFF2CC" w:themeFill="accent4" w:themeFillTint="33"/>
            <w:hideMark/>
          </w:tcPr>
          <w:p w14:paraId="2A46A42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8.1% (15,495)</w:t>
            </w:r>
          </w:p>
        </w:tc>
      </w:tr>
      <w:tr w:rsidR="005C3DFC" w14:paraId="61293708" w14:textId="77777777" w:rsidTr="008F1F93">
        <w:trPr>
          <w:trHeight w:val="310"/>
        </w:trPr>
        <w:tc>
          <w:tcPr>
            <w:tcW w:w="112" w:type="pct"/>
            <w:tcBorders>
              <w:top w:val="nil"/>
              <w:left w:val="single" w:sz="6" w:space="0" w:color="auto"/>
              <w:bottom w:val="single" w:sz="6" w:space="0" w:color="auto"/>
              <w:right w:val="nil"/>
            </w:tcBorders>
          </w:tcPr>
          <w:p w14:paraId="11D9563F"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59CE6429"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35 years or older</w:t>
            </w:r>
          </w:p>
        </w:tc>
        <w:tc>
          <w:tcPr>
            <w:tcW w:w="513" w:type="pct"/>
            <w:tcBorders>
              <w:top w:val="nil"/>
              <w:left w:val="nil"/>
              <w:bottom w:val="single" w:sz="6" w:space="0" w:color="auto"/>
              <w:right w:val="nil"/>
            </w:tcBorders>
            <w:shd w:val="clear" w:color="auto" w:fill="FBE4D5" w:themeFill="accent2" w:themeFillTint="33"/>
            <w:hideMark/>
          </w:tcPr>
          <w:p w14:paraId="5DE5585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8.3% (6,417)</w:t>
            </w:r>
          </w:p>
        </w:tc>
        <w:tc>
          <w:tcPr>
            <w:tcW w:w="663" w:type="pct"/>
            <w:tcBorders>
              <w:top w:val="nil"/>
              <w:left w:val="nil"/>
              <w:bottom w:val="single" w:sz="6" w:space="0" w:color="auto"/>
              <w:right w:val="nil"/>
            </w:tcBorders>
            <w:shd w:val="clear" w:color="auto" w:fill="E2EFD9" w:themeFill="accent6" w:themeFillTint="33"/>
            <w:hideMark/>
          </w:tcPr>
          <w:p w14:paraId="427B5E4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7.2% (5,589)</w:t>
            </w:r>
          </w:p>
        </w:tc>
        <w:tc>
          <w:tcPr>
            <w:tcW w:w="663" w:type="pct"/>
            <w:tcBorders>
              <w:top w:val="nil"/>
              <w:left w:val="nil"/>
              <w:bottom w:val="single" w:sz="6" w:space="0" w:color="auto"/>
              <w:right w:val="nil"/>
            </w:tcBorders>
            <w:shd w:val="clear" w:color="auto" w:fill="DEEAF6" w:themeFill="accent5" w:themeFillTint="33"/>
            <w:hideMark/>
          </w:tcPr>
          <w:p w14:paraId="11DC544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8.1% (6,244)</w:t>
            </w:r>
          </w:p>
        </w:tc>
        <w:tc>
          <w:tcPr>
            <w:tcW w:w="663" w:type="pct"/>
            <w:tcBorders>
              <w:top w:val="nil"/>
              <w:left w:val="nil"/>
              <w:bottom w:val="single" w:sz="6" w:space="0" w:color="auto"/>
              <w:right w:val="nil"/>
            </w:tcBorders>
            <w:shd w:val="clear" w:color="auto" w:fill="FDCBCB"/>
            <w:hideMark/>
          </w:tcPr>
          <w:p w14:paraId="4C9A387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4.8% (3,682)</w:t>
            </w:r>
          </w:p>
        </w:tc>
        <w:tc>
          <w:tcPr>
            <w:tcW w:w="662" w:type="pct"/>
            <w:tcBorders>
              <w:top w:val="nil"/>
              <w:left w:val="nil"/>
              <w:bottom w:val="single" w:sz="6" w:space="0" w:color="auto"/>
              <w:right w:val="single" w:sz="6" w:space="0" w:color="auto"/>
            </w:tcBorders>
            <w:shd w:val="clear" w:color="auto" w:fill="FFF2CC" w:themeFill="accent4" w:themeFillTint="33"/>
            <w:hideMark/>
          </w:tcPr>
          <w:p w14:paraId="537596DB"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6.0% (4,680)</w:t>
            </w:r>
          </w:p>
        </w:tc>
      </w:tr>
      <w:tr w:rsidR="005C3DFC" w14:paraId="6C3BFCC7" w14:textId="77777777" w:rsidTr="008F1F93">
        <w:trPr>
          <w:trHeight w:val="290"/>
        </w:trPr>
        <w:tc>
          <w:tcPr>
            <w:tcW w:w="1836" w:type="pct"/>
            <w:gridSpan w:val="2"/>
            <w:tcBorders>
              <w:top w:val="single" w:sz="6" w:space="0" w:color="auto"/>
              <w:left w:val="single" w:sz="6" w:space="0" w:color="auto"/>
              <w:bottom w:val="nil"/>
              <w:right w:val="nil"/>
            </w:tcBorders>
            <w:hideMark/>
          </w:tcPr>
          <w:p w14:paraId="05312831"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Parental death:</w:t>
            </w:r>
          </w:p>
        </w:tc>
        <w:tc>
          <w:tcPr>
            <w:tcW w:w="513" w:type="pct"/>
            <w:tcBorders>
              <w:top w:val="single" w:sz="6" w:space="0" w:color="auto"/>
              <w:left w:val="nil"/>
              <w:bottom w:val="nil"/>
              <w:right w:val="nil"/>
            </w:tcBorders>
            <w:shd w:val="clear" w:color="auto" w:fill="FBE4D5" w:themeFill="accent2" w:themeFillTint="33"/>
          </w:tcPr>
          <w:p w14:paraId="49DFA40F"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E2EFD9" w:themeFill="accent6" w:themeFillTint="33"/>
          </w:tcPr>
          <w:p w14:paraId="23A5BF7F"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DEEAF6" w:themeFill="accent5" w:themeFillTint="33"/>
          </w:tcPr>
          <w:p w14:paraId="28B04221" w14:textId="77777777" w:rsidR="005C3DFC" w:rsidRDefault="005C3DFC">
            <w:pPr>
              <w:autoSpaceDE w:val="0"/>
              <w:autoSpaceDN w:val="0"/>
              <w:adjustRightInd w:val="0"/>
              <w:ind w:left="0"/>
              <w:jc w:val="center"/>
              <w:rPr>
                <w:rFonts w:cs="Source Sans Pro"/>
                <w:color w:val="000000"/>
                <w:sz w:val="18"/>
                <w:szCs w:val="18"/>
              </w:rPr>
            </w:pPr>
          </w:p>
        </w:tc>
        <w:tc>
          <w:tcPr>
            <w:tcW w:w="663" w:type="pct"/>
            <w:tcBorders>
              <w:top w:val="single" w:sz="6" w:space="0" w:color="auto"/>
              <w:left w:val="nil"/>
              <w:bottom w:val="nil"/>
              <w:right w:val="nil"/>
            </w:tcBorders>
            <w:shd w:val="clear" w:color="auto" w:fill="FDCBCB"/>
          </w:tcPr>
          <w:p w14:paraId="0CE5C169" w14:textId="77777777" w:rsidR="005C3DFC" w:rsidRDefault="005C3DFC">
            <w:pPr>
              <w:autoSpaceDE w:val="0"/>
              <w:autoSpaceDN w:val="0"/>
              <w:adjustRightInd w:val="0"/>
              <w:ind w:left="0"/>
              <w:jc w:val="center"/>
              <w:rPr>
                <w:rFonts w:cs="Source Sans Pro"/>
                <w:color w:val="000000"/>
                <w:sz w:val="18"/>
                <w:szCs w:val="18"/>
              </w:rPr>
            </w:pPr>
          </w:p>
        </w:tc>
        <w:tc>
          <w:tcPr>
            <w:tcW w:w="662" w:type="pct"/>
            <w:tcBorders>
              <w:top w:val="single" w:sz="6" w:space="0" w:color="auto"/>
              <w:left w:val="nil"/>
              <w:bottom w:val="nil"/>
              <w:right w:val="single" w:sz="6" w:space="0" w:color="auto"/>
            </w:tcBorders>
            <w:shd w:val="clear" w:color="auto" w:fill="FFF2CC" w:themeFill="accent4" w:themeFillTint="33"/>
          </w:tcPr>
          <w:p w14:paraId="65398F51" w14:textId="77777777" w:rsidR="005C3DFC" w:rsidRDefault="005C3DFC">
            <w:pPr>
              <w:autoSpaceDE w:val="0"/>
              <w:autoSpaceDN w:val="0"/>
              <w:adjustRightInd w:val="0"/>
              <w:ind w:left="0"/>
              <w:jc w:val="center"/>
              <w:rPr>
                <w:rFonts w:cs="Source Sans Pro"/>
                <w:color w:val="000000"/>
                <w:sz w:val="18"/>
                <w:szCs w:val="18"/>
              </w:rPr>
            </w:pPr>
          </w:p>
        </w:tc>
      </w:tr>
      <w:tr w:rsidR="005C3DFC" w14:paraId="35C8E795" w14:textId="77777777" w:rsidTr="008F1F93">
        <w:trPr>
          <w:trHeight w:val="310"/>
        </w:trPr>
        <w:tc>
          <w:tcPr>
            <w:tcW w:w="112" w:type="pct"/>
            <w:tcBorders>
              <w:top w:val="nil"/>
              <w:left w:val="single" w:sz="6" w:space="0" w:color="auto"/>
              <w:bottom w:val="nil"/>
              <w:right w:val="nil"/>
            </w:tcBorders>
          </w:tcPr>
          <w:p w14:paraId="545D3CC7" w14:textId="77777777" w:rsidR="005C3DFC" w:rsidRDefault="005C3DFC">
            <w:pPr>
              <w:autoSpaceDE w:val="0"/>
              <w:autoSpaceDN w:val="0"/>
              <w:adjustRightInd w:val="0"/>
              <w:ind w:left="0"/>
              <w:jc w:val="right"/>
              <w:rPr>
                <w:rFonts w:cs="Calibri"/>
                <w:color w:val="000000"/>
                <w:sz w:val="24"/>
              </w:rPr>
            </w:pPr>
          </w:p>
        </w:tc>
        <w:tc>
          <w:tcPr>
            <w:tcW w:w="1724" w:type="pct"/>
            <w:hideMark/>
          </w:tcPr>
          <w:p w14:paraId="17F17A15"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No</w:t>
            </w:r>
          </w:p>
        </w:tc>
        <w:tc>
          <w:tcPr>
            <w:tcW w:w="513" w:type="pct"/>
            <w:shd w:val="clear" w:color="auto" w:fill="FBE4D5" w:themeFill="accent2" w:themeFillTint="33"/>
            <w:hideMark/>
          </w:tcPr>
          <w:p w14:paraId="25E53EA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9.4% (25,718)</w:t>
            </w:r>
          </w:p>
        </w:tc>
        <w:tc>
          <w:tcPr>
            <w:tcW w:w="663" w:type="pct"/>
            <w:shd w:val="clear" w:color="auto" w:fill="E2EFD9" w:themeFill="accent6" w:themeFillTint="33"/>
            <w:hideMark/>
          </w:tcPr>
          <w:p w14:paraId="66A1BAB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8.3% (22,436)</w:t>
            </w:r>
          </w:p>
        </w:tc>
        <w:tc>
          <w:tcPr>
            <w:tcW w:w="663" w:type="pct"/>
            <w:shd w:val="clear" w:color="auto" w:fill="DEEAF6" w:themeFill="accent5" w:themeFillTint="33"/>
            <w:hideMark/>
          </w:tcPr>
          <w:p w14:paraId="65854989"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9.5% (25,858)</w:t>
            </w:r>
          </w:p>
        </w:tc>
        <w:tc>
          <w:tcPr>
            <w:tcW w:w="663" w:type="pct"/>
            <w:shd w:val="clear" w:color="auto" w:fill="FDCBCB"/>
            <w:hideMark/>
          </w:tcPr>
          <w:p w14:paraId="4562F00D"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6.2% (16,999)</w:t>
            </w:r>
          </w:p>
        </w:tc>
        <w:tc>
          <w:tcPr>
            <w:tcW w:w="662" w:type="pct"/>
            <w:tcBorders>
              <w:top w:val="nil"/>
              <w:left w:val="nil"/>
              <w:bottom w:val="nil"/>
              <w:right w:val="single" w:sz="6" w:space="0" w:color="auto"/>
            </w:tcBorders>
            <w:shd w:val="clear" w:color="auto" w:fill="FFF2CC" w:themeFill="accent4" w:themeFillTint="33"/>
            <w:hideMark/>
          </w:tcPr>
          <w:p w14:paraId="7F9FF00C"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7.5% (20,560)</w:t>
            </w:r>
          </w:p>
        </w:tc>
      </w:tr>
      <w:tr w:rsidR="005C3DFC" w14:paraId="4ADBF655" w14:textId="77777777" w:rsidTr="008F1F93">
        <w:trPr>
          <w:trHeight w:val="310"/>
        </w:trPr>
        <w:tc>
          <w:tcPr>
            <w:tcW w:w="112" w:type="pct"/>
            <w:tcBorders>
              <w:top w:val="nil"/>
              <w:left w:val="single" w:sz="6" w:space="0" w:color="auto"/>
              <w:bottom w:val="single" w:sz="6" w:space="0" w:color="auto"/>
              <w:right w:val="nil"/>
            </w:tcBorders>
          </w:tcPr>
          <w:p w14:paraId="77691644" w14:textId="77777777" w:rsidR="005C3DFC" w:rsidRDefault="005C3DFC">
            <w:pPr>
              <w:autoSpaceDE w:val="0"/>
              <w:autoSpaceDN w:val="0"/>
              <w:adjustRightInd w:val="0"/>
              <w:ind w:left="0"/>
              <w:jc w:val="right"/>
              <w:rPr>
                <w:rFonts w:cs="Calibri"/>
                <w:color w:val="000000"/>
                <w:sz w:val="24"/>
              </w:rPr>
            </w:pPr>
          </w:p>
        </w:tc>
        <w:tc>
          <w:tcPr>
            <w:tcW w:w="1724" w:type="pct"/>
            <w:tcBorders>
              <w:top w:val="nil"/>
              <w:left w:val="nil"/>
              <w:bottom w:val="single" w:sz="6" w:space="0" w:color="auto"/>
              <w:right w:val="nil"/>
            </w:tcBorders>
            <w:hideMark/>
          </w:tcPr>
          <w:p w14:paraId="1588386D" w14:textId="77777777" w:rsidR="005C3DFC" w:rsidRDefault="005C3DFC">
            <w:pPr>
              <w:autoSpaceDE w:val="0"/>
              <w:autoSpaceDN w:val="0"/>
              <w:adjustRightInd w:val="0"/>
              <w:ind w:left="0"/>
              <w:rPr>
                <w:rFonts w:cs="Source Sans Pro"/>
                <w:color w:val="000000"/>
                <w:sz w:val="18"/>
                <w:szCs w:val="18"/>
              </w:rPr>
            </w:pPr>
            <w:r>
              <w:rPr>
                <w:rFonts w:cs="Source Sans Pro"/>
                <w:color w:val="000000"/>
                <w:sz w:val="18"/>
                <w:szCs w:val="18"/>
              </w:rPr>
              <w:t>Yes</w:t>
            </w:r>
          </w:p>
        </w:tc>
        <w:tc>
          <w:tcPr>
            <w:tcW w:w="513" w:type="pct"/>
            <w:tcBorders>
              <w:top w:val="nil"/>
              <w:left w:val="nil"/>
              <w:bottom w:val="single" w:sz="6" w:space="0" w:color="auto"/>
              <w:right w:val="nil"/>
            </w:tcBorders>
            <w:shd w:val="clear" w:color="auto" w:fill="FBE4D5" w:themeFill="accent2" w:themeFillTint="33"/>
            <w:hideMark/>
          </w:tcPr>
          <w:p w14:paraId="25E95BAE"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16.5% (98)</w:t>
            </w:r>
          </w:p>
        </w:tc>
        <w:tc>
          <w:tcPr>
            <w:tcW w:w="663" w:type="pct"/>
            <w:tcBorders>
              <w:top w:val="nil"/>
              <w:left w:val="nil"/>
              <w:bottom w:val="single" w:sz="6" w:space="0" w:color="auto"/>
              <w:right w:val="nil"/>
            </w:tcBorders>
            <w:shd w:val="clear" w:color="auto" w:fill="E2EFD9" w:themeFill="accent6" w:themeFillTint="33"/>
            <w:hideMark/>
          </w:tcPr>
          <w:p w14:paraId="046EF0E4"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15.1% (90)</w:t>
            </w:r>
          </w:p>
        </w:tc>
        <w:tc>
          <w:tcPr>
            <w:tcW w:w="663" w:type="pct"/>
            <w:tcBorders>
              <w:top w:val="nil"/>
              <w:left w:val="nil"/>
              <w:bottom w:val="single" w:sz="6" w:space="0" w:color="auto"/>
              <w:right w:val="nil"/>
            </w:tcBorders>
            <w:shd w:val="clear" w:color="auto" w:fill="DEEAF6" w:themeFill="accent5" w:themeFillTint="33"/>
            <w:hideMark/>
          </w:tcPr>
          <w:p w14:paraId="2F1C03AA"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18.8% (112)</w:t>
            </w:r>
          </w:p>
        </w:tc>
        <w:tc>
          <w:tcPr>
            <w:tcW w:w="663" w:type="pct"/>
            <w:tcBorders>
              <w:top w:val="nil"/>
              <w:left w:val="nil"/>
              <w:bottom w:val="single" w:sz="6" w:space="0" w:color="auto"/>
              <w:right w:val="nil"/>
            </w:tcBorders>
            <w:shd w:val="clear" w:color="auto" w:fill="FDCBCB"/>
            <w:hideMark/>
          </w:tcPr>
          <w:p w14:paraId="60C56A5F"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11.1% (66)</w:t>
            </w:r>
          </w:p>
        </w:tc>
        <w:tc>
          <w:tcPr>
            <w:tcW w:w="662" w:type="pct"/>
            <w:tcBorders>
              <w:top w:val="nil"/>
              <w:left w:val="nil"/>
              <w:bottom w:val="single" w:sz="6" w:space="0" w:color="auto"/>
              <w:right w:val="single" w:sz="6" w:space="0" w:color="auto"/>
            </w:tcBorders>
            <w:shd w:val="clear" w:color="auto" w:fill="FFF2CC" w:themeFill="accent4" w:themeFillTint="33"/>
            <w:hideMark/>
          </w:tcPr>
          <w:p w14:paraId="108EA1A5" w14:textId="77777777" w:rsidR="005C3DFC" w:rsidRDefault="005C3DFC">
            <w:pPr>
              <w:autoSpaceDE w:val="0"/>
              <w:autoSpaceDN w:val="0"/>
              <w:adjustRightInd w:val="0"/>
              <w:ind w:left="0"/>
              <w:jc w:val="center"/>
              <w:rPr>
                <w:rFonts w:cs="Source Sans Pro"/>
                <w:color w:val="000000"/>
                <w:sz w:val="18"/>
                <w:szCs w:val="18"/>
              </w:rPr>
            </w:pPr>
            <w:r>
              <w:rPr>
                <w:rFonts w:cs="Source Sans Pro"/>
                <w:color w:val="000000"/>
                <w:sz w:val="18"/>
                <w:szCs w:val="18"/>
              </w:rPr>
              <w:t>10.9% (65)</w:t>
            </w:r>
          </w:p>
        </w:tc>
      </w:tr>
    </w:tbl>
    <w:p w14:paraId="50A509F7" w14:textId="078676AC" w:rsidR="00136104" w:rsidRPr="00425CFF" w:rsidRDefault="00136104" w:rsidP="00136104">
      <w:pPr>
        <w:ind w:left="0"/>
        <w:jc w:val="both"/>
        <w:rPr>
          <w:rFonts w:cstheme="majorHAnsi"/>
          <w:sz w:val="17"/>
          <w:szCs w:val="17"/>
        </w:rPr>
        <w:sectPr w:rsidR="00136104" w:rsidRPr="00425CFF" w:rsidSect="001C6B99">
          <w:headerReference w:type="even" r:id="rId93"/>
          <w:headerReference w:type="default" r:id="rId94"/>
          <w:footerReference w:type="default" r:id="rId95"/>
          <w:headerReference w:type="first" r:id="rId96"/>
          <w:pgSz w:w="15840" w:h="12240" w:orient="landscape"/>
          <w:pgMar w:top="720" w:right="720" w:bottom="720" w:left="720" w:header="708" w:footer="567" w:gutter="0"/>
          <w:cols w:space="720"/>
          <w:docGrid w:linePitch="299"/>
        </w:sectPr>
      </w:pPr>
      <w:bookmarkStart w:id="81" w:name="_Toc140131388"/>
      <w:bookmarkStart w:id="82" w:name="TableB2"/>
      <w:bookmarkEnd w:id="80"/>
      <w:r w:rsidRPr="00425CFF">
        <w:rPr>
          <w:rFonts w:cstheme="majorHAnsi"/>
          <w:sz w:val="17"/>
          <w:szCs w:val="17"/>
          <w:vertAlign w:val="superscript"/>
        </w:rPr>
        <w:t>a</w:t>
      </w:r>
      <w:r w:rsidRPr="00425CFF">
        <w:rPr>
          <w:rFonts w:cstheme="majorHAnsi"/>
          <w:sz w:val="17"/>
          <w:szCs w:val="17"/>
        </w:rPr>
        <w:t xml:space="preserve"> Certificate level I to IV including trade qualification. </w:t>
      </w:r>
      <w:r w:rsidRPr="00425CFF">
        <w:rPr>
          <w:rFonts w:cstheme="majorHAnsi"/>
          <w:sz w:val="17"/>
          <w:szCs w:val="17"/>
          <w:vertAlign w:val="superscript"/>
        </w:rPr>
        <w:t xml:space="preserve">b </w:t>
      </w:r>
      <w:r w:rsidRPr="00425CFF">
        <w:rPr>
          <w:rFonts w:cstheme="majorHAnsi"/>
          <w:sz w:val="17"/>
          <w:szCs w:val="17"/>
        </w:rPr>
        <w:t xml:space="preserve">Technicians, trade workers, community and personal service workers, and sales workers. </w:t>
      </w:r>
      <w:r w:rsidRPr="00425CFF">
        <w:rPr>
          <w:rFonts w:cstheme="majorHAnsi"/>
          <w:sz w:val="17"/>
          <w:szCs w:val="17"/>
          <w:vertAlign w:val="superscript"/>
        </w:rPr>
        <w:t xml:space="preserve">c </w:t>
      </w:r>
      <w:r w:rsidRPr="00425CFF">
        <w:rPr>
          <w:rFonts w:cstheme="majorHAnsi"/>
          <w:sz w:val="17"/>
          <w:szCs w:val="17"/>
        </w:rPr>
        <w:t xml:space="preserve">Clerical and administrative workers, machinery operators and driver, and labourers. </w:t>
      </w:r>
      <w:r w:rsidR="00EE1872" w:rsidRPr="00721F22">
        <w:rPr>
          <w:rFonts w:cstheme="majorHAnsi"/>
          <w:sz w:val="17"/>
          <w:szCs w:val="17"/>
          <w:vertAlign w:val="superscript"/>
        </w:rPr>
        <w:t>d</w:t>
      </w:r>
      <w:r w:rsidR="00EE1872" w:rsidRPr="00EE1872">
        <w:t xml:space="preserve"> </w:t>
      </w:r>
      <w:proofErr w:type="gramStart"/>
      <w:r w:rsidR="00EE1872" w:rsidRPr="00EE1872">
        <w:rPr>
          <w:rFonts w:cstheme="majorHAnsi"/>
          <w:sz w:val="17"/>
          <w:szCs w:val="17"/>
        </w:rPr>
        <w:t>The</w:t>
      </w:r>
      <w:proofErr w:type="gramEnd"/>
      <w:r w:rsidR="00EE1872" w:rsidRPr="00EE1872">
        <w:rPr>
          <w:rFonts w:cstheme="majorHAnsi"/>
          <w:sz w:val="17"/>
          <w:szCs w:val="17"/>
        </w:rPr>
        <w:t xml:space="preserve"> tenure category </w:t>
      </w:r>
      <w:r w:rsidR="008525ED">
        <w:rPr>
          <w:rFonts w:cstheme="majorHAnsi"/>
          <w:sz w:val="17"/>
          <w:szCs w:val="17"/>
        </w:rPr>
        <w:t>‘</w:t>
      </w:r>
      <w:r w:rsidR="00EE1872" w:rsidRPr="00EE1872">
        <w:rPr>
          <w:rFonts w:cstheme="majorHAnsi"/>
          <w:sz w:val="17"/>
          <w:szCs w:val="17"/>
        </w:rPr>
        <w:t>living in residences that were rented</w:t>
      </w:r>
      <w:r w:rsidR="008525ED">
        <w:rPr>
          <w:rFonts w:cstheme="majorHAnsi"/>
          <w:sz w:val="17"/>
          <w:szCs w:val="17"/>
        </w:rPr>
        <w:t>’</w:t>
      </w:r>
      <w:r w:rsidR="00EE1872" w:rsidRPr="00EE1872">
        <w:rPr>
          <w:rFonts w:cstheme="majorHAnsi"/>
          <w:sz w:val="17"/>
          <w:szCs w:val="17"/>
        </w:rPr>
        <w:t xml:space="preserve"> also includes </w:t>
      </w:r>
      <w:r w:rsidR="008525ED">
        <w:rPr>
          <w:rFonts w:cstheme="majorHAnsi"/>
          <w:sz w:val="17"/>
          <w:szCs w:val="17"/>
        </w:rPr>
        <w:t>‘</w:t>
      </w:r>
      <w:r w:rsidR="00EE1872" w:rsidRPr="00EE1872">
        <w:rPr>
          <w:rFonts w:cstheme="majorHAnsi"/>
          <w:sz w:val="17"/>
          <w:szCs w:val="17"/>
        </w:rPr>
        <w:t>occupied rent free</w:t>
      </w:r>
      <w:r w:rsidR="008525ED">
        <w:rPr>
          <w:rFonts w:cstheme="majorHAnsi"/>
          <w:sz w:val="17"/>
          <w:szCs w:val="17"/>
        </w:rPr>
        <w:t>’</w:t>
      </w:r>
      <w:r w:rsidR="00EE1872" w:rsidRPr="00EE1872">
        <w:rPr>
          <w:rFonts w:cstheme="majorHAnsi"/>
          <w:sz w:val="17"/>
          <w:szCs w:val="17"/>
        </w:rPr>
        <w:t xml:space="preserve">, </w:t>
      </w:r>
      <w:r w:rsidR="008525ED">
        <w:rPr>
          <w:rFonts w:cstheme="majorHAnsi"/>
          <w:sz w:val="17"/>
          <w:szCs w:val="17"/>
        </w:rPr>
        <w:t>‘</w:t>
      </w:r>
      <w:r w:rsidR="00EE1872" w:rsidRPr="00EE1872">
        <w:rPr>
          <w:rFonts w:cstheme="majorHAnsi"/>
          <w:sz w:val="17"/>
          <w:szCs w:val="17"/>
        </w:rPr>
        <w:t>occupied under a life tenure scheme</w:t>
      </w:r>
      <w:r w:rsidR="008525ED">
        <w:rPr>
          <w:rFonts w:cstheme="majorHAnsi"/>
          <w:sz w:val="17"/>
          <w:szCs w:val="17"/>
        </w:rPr>
        <w:t>’</w:t>
      </w:r>
      <w:r w:rsidR="00EE1872" w:rsidRPr="00EE1872">
        <w:rPr>
          <w:rFonts w:cstheme="majorHAnsi"/>
          <w:sz w:val="17"/>
          <w:szCs w:val="17"/>
        </w:rPr>
        <w:t xml:space="preserve">, and </w:t>
      </w:r>
      <w:r w:rsidR="008525ED">
        <w:rPr>
          <w:rFonts w:cstheme="majorHAnsi"/>
          <w:sz w:val="17"/>
          <w:szCs w:val="17"/>
        </w:rPr>
        <w:t>‘</w:t>
      </w:r>
      <w:r w:rsidR="00EE1872" w:rsidRPr="00EE1872">
        <w:rPr>
          <w:rFonts w:cstheme="majorHAnsi"/>
          <w:sz w:val="17"/>
          <w:szCs w:val="17"/>
        </w:rPr>
        <w:t>other tenure type</w:t>
      </w:r>
      <w:r w:rsidR="008525ED">
        <w:rPr>
          <w:rFonts w:cstheme="majorHAnsi"/>
          <w:sz w:val="17"/>
          <w:szCs w:val="17"/>
        </w:rPr>
        <w:t>’</w:t>
      </w:r>
      <w:r w:rsidR="00EE1872" w:rsidRPr="00EE1872">
        <w:rPr>
          <w:rFonts w:cstheme="majorHAnsi"/>
          <w:sz w:val="17"/>
          <w:szCs w:val="17"/>
        </w:rPr>
        <w:t>.</w:t>
      </w:r>
      <w:r w:rsidR="00EE1872">
        <w:rPr>
          <w:rFonts w:cstheme="majorHAnsi"/>
          <w:i/>
          <w:iCs/>
          <w:sz w:val="17"/>
          <w:szCs w:val="17"/>
        </w:rPr>
        <w:t xml:space="preserve"> </w:t>
      </w:r>
      <w:r w:rsidRPr="00425CFF">
        <w:rPr>
          <w:rFonts w:cstheme="majorHAnsi"/>
          <w:i/>
          <w:iCs/>
          <w:sz w:val="17"/>
          <w:szCs w:val="17"/>
        </w:rPr>
        <w:t xml:space="preserve"> Abbreviations:</w:t>
      </w:r>
      <w:r w:rsidRPr="00425CFF">
        <w:rPr>
          <w:rFonts w:cstheme="majorHAnsi"/>
          <w:sz w:val="17"/>
          <w:szCs w:val="17"/>
        </w:rPr>
        <w:t xml:space="preserve"> AEDC, Australian Early Development Census; </w:t>
      </w:r>
      <w:r w:rsidR="00DE1DD5">
        <w:rPr>
          <w:rFonts w:cstheme="majorHAnsi"/>
          <w:sz w:val="17"/>
          <w:szCs w:val="17"/>
        </w:rPr>
        <w:t>COM-KNO</w:t>
      </w:r>
      <w:r w:rsidRPr="00425CFF">
        <w:rPr>
          <w:rFonts w:cstheme="majorHAnsi"/>
          <w:sz w:val="17"/>
          <w:szCs w:val="17"/>
        </w:rPr>
        <w:t xml:space="preserve"> </w:t>
      </w:r>
      <w:r w:rsidR="00CE054A">
        <w:rPr>
          <w:rFonts w:cstheme="majorHAnsi"/>
          <w:sz w:val="17"/>
          <w:szCs w:val="17"/>
        </w:rPr>
        <w:t>C</w:t>
      </w:r>
      <w:r w:rsidRPr="00425CFF">
        <w:rPr>
          <w:rFonts w:cstheme="majorHAnsi"/>
          <w:sz w:val="17"/>
          <w:szCs w:val="17"/>
        </w:rPr>
        <w:t xml:space="preserve">ommunication skills and general knowledge; </w:t>
      </w:r>
      <w:r w:rsidR="00DE1DD5">
        <w:rPr>
          <w:rFonts w:cstheme="majorHAnsi"/>
          <w:sz w:val="17"/>
          <w:szCs w:val="17"/>
        </w:rPr>
        <w:t>EMO</w:t>
      </w:r>
      <w:r w:rsidRPr="00425CFF">
        <w:rPr>
          <w:rFonts w:cstheme="majorHAnsi"/>
          <w:sz w:val="17"/>
          <w:szCs w:val="17"/>
        </w:rPr>
        <w:t xml:space="preserve"> </w:t>
      </w:r>
      <w:r w:rsidR="00CE054A">
        <w:rPr>
          <w:rFonts w:cstheme="majorHAnsi"/>
          <w:sz w:val="17"/>
          <w:szCs w:val="17"/>
        </w:rPr>
        <w:t>E</w:t>
      </w:r>
      <w:r w:rsidRPr="00425CFF">
        <w:rPr>
          <w:rFonts w:cstheme="majorHAnsi"/>
          <w:sz w:val="17"/>
          <w:szCs w:val="17"/>
        </w:rPr>
        <w:t xml:space="preserve">motional maturity; </w:t>
      </w:r>
      <w:r w:rsidR="00DE1DD5">
        <w:rPr>
          <w:rFonts w:cstheme="majorHAnsi"/>
          <w:sz w:val="17"/>
          <w:szCs w:val="17"/>
        </w:rPr>
        <w:t>LANG-COG</w:t>
      </w:r>
      <w:r w:rsidRPr="00425CFF">
        <w:rPr>
          <w:rFonts w:cstheme="majorHAnsi"/>
          <w:sz w:val="17"/>
          <w:szCs w:val="17"/>
        </w:rPr>
        <w:t xml:space="preserve"> </w:t>
      </w:r>
      <w:r w:rsidR="00CE054A">
        <w:rPr>
          <w:rFonts w:cstheme="majorHAnsi"/>
          <w:sz w:val="17"/>
          <w:szCs w:val="17"/>
        </w:rPr>
        <w:t>L</w:t>
      </w:r>
      <w:r w:rsidRPr="00425CFF">
        <w:rPr>
          <w:rFonts w:cstheme="majorHAnsi"/>
          <w:sz w:val="17"/>
          <w:szCs w:val="17"/>
        </w:rPr>
        <w:t>anguage and cognitive skills</w:t>
      </w:r>
      <w:r w:rsidR="00112D80">
        <w:rPr>
          <w:rFonts w:cstheme="majorHAnsi"/>
          <w:sz w:val="17"/>
          <w:szCs w:val="17"/>
        </w:rPr>
        <w:t xml:space="preserve"> (school-based)</w:t>
      </w:r>
      <w:r w:rsidRPr="00425CFF">
        <w:rPr>
          <w:rFonts w:cstheme="majorHAnsi"/>
          <w:sz w:val="17"/>
          <w:szCs w:val="17"/>
        </w:rPr>
        <w:t xml:space="preserve">; </w:t>
      </w:r>
      <w:r w:rsidR="00DE1DD5">
        <w:rPr>
          <w:rFonts w:cstheme="majorHAnsi"/>
          <w:sz w:val="17"/>
          <w:szCs w:val="17"/>
        </w:rPr>
        <w:t>PHY-WELL</w:t>
      </w:r>
      <w:r w:rsidRPr="00425CFF">
        <w:rPr>
          <w:rFonts w:cstheme="majorHAnsi"/>
          <w:sz w:val="17"/>
          <w:szCs w:val="17"/>
        </w:rPr>
        <w:t xml:space="preserve"> </w:t>
      </w:r>
      <w:r w:rsidR="00CE054A">
        <w:rPr>
          <w:rFonts w:cstheme="majorHAnsi"/>
          <w:sz w:val="17"/>
          <w:szCs w:val="17"/>
        </w:rPr>
        <w:t>P</w:t>
      </w:r>
      <w:r w:rsidRPr="00425CFF">
        <w:rPr>
          <w:rFonts w:cstheme="majorHAnsi"/>
          <w:sz w:val="17"/>
          <w:szCs w:val="17"/>
        </w:rPr>
        <w:t xml:space="preserve">hysical health and wellbeing; SOC </w:t>
      </w:r>
      <w:r w:rsidR="00CE054A">
        <w:rPr>
          <w:rFonts w:cstheme="majorHAnsi"/>
          <w:sz w:val="17"/>
          <w:szCs w:val="17"/>
        </w:rPr>
        <w:t>S</w:t>
      </w:r>
      <w:r w:rsidRPr="00425CFF">
        <w:rPr>
          <w:rFonts w:cstheme="majorHAnsi"/>
          <w:sz w:val="17"/>
          <w:szCs w:val="17"/>
        </w:rPr>
        <w:t xml:space="preserve">ocial competence. </w:t>
      </w:r>
    </w:p>
    <w:p w14:paraId="1760F7C7" w14:textId="618510F1" w:rsidR="00FD702D" w:rsidRPr="008E0DD7" w:rsidRDefault="00FD702D" w:rsidP="0061239F">
      <w:pPr>
        <w:pStyle w:val="Caption"/>
      </w:pPr>
      <w:r w:rsidRPr="008E0DD7">
        <w:lastRenderedPageBreak/>
        <w:t xml:space="preserve">Table </w:t>
      </w:r>
      <w:r w:rsidR="00E17DAF" w:rsidRPr="008E0DD7">
        <w:t>A</w:t>
      </w:r>
      <w:r w:rsidRPr="008E0DD7">
        <w:t>.</w:t>
      </w:r>
      <w:r w:rsidR="008B134F" w:rsidRPr="008E0DD7">
        <w:fldChar w:fldCharType="begin"/>
      </w:r>
      <w:r w:rsidR="008B134F" w:rsidRPr="008E0DD7">
        <w:instrText xml:space="preserve"> SEQ Table_B. \* ARABIC </w:instrText>
      </w:r>
      <w:r w:rsidR="008B134F" w:rsidRPr="008E0DD7">
        <w:fldChar w:fldCharType="separate"/>
      </w:r>
      <w:r w:rsidR="00A701C9">
        <w:rPr>
          <w:noProof/>
        </w:rPr>
        <w:t>2</w:t>
      </w:r>
      <w:r w:rsidR="008B134F" w:rsidRPr="008E0DD7">
        <w:rPr>
          <w:noProof/>
        </w:rPr>
        <w:fldChar w:fldCharType="end"/>
      </w:r>
      <w:r w:rsidRPr="008E0DD7">
        <w:t xml:space="preserve">. Associations between </w:t>
      </w:r>
      <w:r w:rsidR="00564A6E" w:rsidRPr="008E0DD7">
        <w:t xml:space="preserve">child </w:t>
      </w:r>
      <w:r w:rsidRPr="008E0DD7">
        <w:t>disadvantage indicators across the four social determinant lens</w:t>
      </w:r>
      <w:r w:rsidR="004661C0" w:rsidRPr="008E0DD7">
        <w:t>es</w:t>
      </w:r>
      <w:r w:rsidRPr="008E0DD7">
        <w:t xml:space="preserve"> and developmental vulnerability on</w:t>
      </w:r>
      <w:bookmarkEnd w:id="81"/>
      <w:r w:rsidR="00572527">
        <w:t xml:space="preserve"> five specific domains.</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791"/>
        <w:gridCol w:w="3882"/>
        <w:gridCol w:w="1705"/>
        <w:gridCol w:w="1710"/>
        <w:gridCol w:w="1705"/>
        <w:gridCol w:w="1568"/>
        <w:gridCol w:w="1535"/>
      </w:tblGrid>
      <w:tr w:rsidR="006970BA" w:rsidRPr="008E0DD7" w14:paraId="10B4F9E6" w14:textId="77777777" w:rsidTr="006970BA">
        <w:trPr>
          <w:trHeight w:val="234"/>
          <w:tblHeader/>
          <w:jc w:val="center"/>
        </w:trPr>
        <w:tc>
          <w:tcPr>
            <w:tcW w:w="1812" w:type="pct"/>
            <w:gridSpan w:val="2"/>
            <w:vMerge w:val="restart"/>
            <w:shd w:val="clear" w:color="auto" w:fill="002060"/>
            <w:noWrap/>
            <w:hideMark/>
          </w:tcPr>
          <w:bookmarkEnd w:id="82"/>
          <w:p w14:paraId="1833AC30" w14:textId="7237AE4A" w:rsidR="00E44FDA" w:rsidRPr="008E0DD7" w:rsidRDefault="00E44FDA" w:rsidP="00B751A8">
            <w:pPr>
              <w:ind w:left="0"/>
              <w:rPr>
                <w:sz w:val="18"/>
                <w:szCs w:val="18"/>
                <w:lang w:eastAsia="en-AU"/>
              </w:rPr>
            </w:pPr>
            <w:r w:rsidRPr="008E0DD7">
              <w:rPr>
                <w:rFonts w:eastAsia="Times New Roman" w:cstheme="majorHAnsi"/>
                <w:b/>
                <w:bCs/>
                <w:color w:val="FFFFFF" w:themeColor="background1"/>
                <w:sz w:val="18"/>
                <w:szCs w:val="18"/>
                <w:lang w:eastAsia="en-GB"/>
              </w:rPr>
              <w:t>Indicator</w:t>
            </w:r>
          </w:p>
        </w:tc>
        <w:tc>
          <w:tcPr>
            <w:tcW w:w="661" w:type="pct"/>
            <w:shd w:val="clear" w:color="auto" w:fill="ED7D31" w:themeFill="accent2"/>
            <w:noWrap/>
            <w:hideMark/>
          </w:tcPr>
          <w:p w14:paraId="03BD6A49" w14:textId="66F77CD9" w:rsidR="00E44FDA" w:rsidRPr="00AB4523" w:rsidRDefault="00DE1DD5" w:rsidP="00B751A8">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PHY-WELL</w:t>
            </w:r>
          </w:p>
          <w:p w14:paraId="116163EA" w14:textId="4960ECFC" w:rsidR="00E44FDA" w:rsidRPr="00AB4523" w:rsidRDefault="00E44FDA" w:rsidP="00B751A8">
            <w:pPr>
              <w:ind w:left="0"/>
              <w:jc w:val="center"/>
              <w:rPr>
                <w:rFonts w:eastAsia="Times New Roman" w:cstheme="majorHAnsi"/>
                <w:b/>
                <w:bCs/>
                <w:color w:val="000000" w:themeColor="text1"/>
                <w:sz w:val="18"/>
                <w:szCs w:val="18"/>
                <w:lang w:eastAsia="en-GB"/>
              </w:rPr>
            </w:pPr>
          </w:p>
        </w:tc>
        <w:tc>
          <w:tcPr>
            <w:tcW w:w="661" w:type="pct"/>
            <w:shd w:val="clear" w:color="auto" w:fill="00B050"/>
            <w:noWrap/>
            <w:hideMark/>
          </w:tcPr>
          <w:p w14:paraId="6042BD81" w14:textId="49A01816" w:rsidR="00E44FDA" w:rsidRPr="00AB4523" w:rsidRDefault="00DE1DD5" w:rsidP="00183728">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EMO</w:t>
            </w:r>
          </w:p>
        </w:tc>
        <w:tc>
          <w:tcPr>
            <w:tcW w:w="661" w:type="pct"/>
            <w:shd w:val="clear" w:color="auto" w:fill="00B0F0"/>
            <w:hideMark/>
          </w:tcPr>
          <w:p w14:paraId="7B6CF239" w14:textId="7459D161" w:rsidR="00E44FDA" w:rsidRPr="00AB4523" w:rsidRDefault="00E44FDA" w:rsidP="00183728">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SO</w:t>
            </w:r>
            <w:r w:rsidR="00183728" w:rsidRPr="00AB4523">
              <w:rPr>
                <w:rFonts w:cs="Source Sans Pro"/>
                <w:b/>
                <w:bCs/>
                <w:color w:val="000000" w:themeColor="text1"/>
                <w:sz w:val="18"/>
                <w:szCs w:val="18"/>
              </w:rPr>
              <w:t>C</w:t>
            </w:r>
          </w:p>
        </w:tc>
        <w:tc>
          <w:tcPr>
            <w:tcW w:w="608" w:type="pct"/>
            <w:shd w:val="clear" w:color="auto" w:fill="FF0000"/>
            <w:hideMark/>
          </w:tcPr>
          <w:p w14:paraId="1D957849" w14:textId="1DC8E82C" w:rsidR="00E44FDA" w:rsidRPr="00AB4523" w:rsidRDefault="00DE1DD5" w:rsidP="00183728">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LANG-COG</w:t>
            </w:r>
          </w:p>
        </w:tc>
        <w:tc>
          <w:tcPr>
            <w:tcW w:w="597" w:type="pct"/>
            <w:shd w:val="clear" w:color="auto" w:fill="FFC000" w:themeFill="accent4"/>
            <w:hideMark/>
          </w:tcPr>
          <w:p w14:paraId="0A343A80" w14:textId="21310F07" w:rsidR="00E44FDA" w:rsidRPr="00AB4523" w:rsidRDefault="00DE1DD5" w:rsidP="00183728">
            <w:pPr>
              <w:autoSpaceDE w:val="0"/>
              <w:autoSpaceDN w:val="0"/>
              <w:adjustRightInd w:val="0"/>
              <w:ind w:left="0"/>
              <w:jc w:val="center"/>
              <w:rPr>
                <w:rFonts w:cs="Source Sans Pro"/>
                <w:b/>
                <w:bCs/>
                <w:color w:val="000000" w:themeColor="text1"/>
                <w:sz w:val="18"/>
                <w:szCs w:val="18"/>
              </w:rPr>
            </w:pPr>
            <w:r w:rsidRPr="00AB4523">
              <w:rPr>
                <w:rFonts w:cs="Source Sans Pro"/>
                <w:b/>
                <w:bCs/>
                <w:color w:val="000000" w:themeColor="text1"/>
                <w:sz w:val="18"/>
                <w:szCs w:val="18"/>
              </w:rPr>
              <w:t>COM-KNO</w:t>
            </w:r>
          </w:p>
        </w:tc>
      </w:tr>
      <w:tr w:rsidR="006970BA" w:rsidRPr="008E0DD7" w14:paraId="4435040B" w14:textId="77777777" w:rsidTr="006970BA">
        <w:trPr>
          <w:trHeight w:val="234"/>
          <w:jc w:val="center"/>
        </w:trPr>
        <w:tc>
          <w:tcPr>
            <w:tcW w:w="1812" w:type="pct"/>
            <w:gridSpan w:val="2"/>
            <w:vMerge/>
            <w:shd w:val="clear" w:color="auto" w:fill="002060"/>
            <w:noWrap/>
            <w:hideMark/>
          </w:tcPr>
          <w:p w14:paraId="09E3A547" w14:textId="189631CD" w:rsidR="00ED3578" w:rsidRPr="008E0DD7" w:rsidRDefault="00ED3578" w:rsidP="00B751A8">
            <w:pPr>
              <w:ind w:left="0"/>
              <w:rPr>
                <w:rFonts w:eastAsia="Times New Roman" w:cstheme="majorHAnsi"/>
                <w:b/>
                <w:bCs/>
                <w:color w:val="FFFFFF" w:themeColor="background1"/>
                <w:sz w:val="18"/>
                <w:szCs w:val="18"/>
                <w:lang w:eastAsia="en-GB"/>
              </w:rPr>
            </w:pPr>
          </w:p>
        </w:tc>
        <w:tc>
          <w:tcPr>
            <w:tcW w:w="661" w:type="pct"/>
            <w:shd w:val="clear" w:color="auto" w:fill="ED7D31" w:themeFill="accent2"/>
            <w:noWrap/>
            <w:hideMark/>
          </w:tcPr>
          <w:p w14:paraId="7D485B86" w14:textId="77777777" w:rsidR="00ED3578" w:rsidRPr="00AB4523" w:rsidRDefault="00ED357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c>
          <w:tcPr>
            <w:tcW w:w="661" w:type="pct"/>
            <w:shd w:val="clear" w:color="auto" w:fill="00B050"/>
            <w:noWrap/>
            <w:hideMark/>
          </w:tcPr>
          <w:p w14:paraId="5BEC0F80" w14:textId="77777777" w:rsidR="00ED3578" w:rsidRPr="00AB4523" w:rsidRDefault="00ED357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c>
          <w:tcPr>
            <w:tcW w:w="661" w:type="pct"/>
            <w:shd w:val="clear" w:color="auto" w:fill="00B0F0"/>
            <w:hideMark/>
          </w:tcPr>
          <w:p w14:paraId="0A1B8A07" w14:textId="77777777" w:rsidR="00ED3578" w:rsidRPr="00AB4523" w:rsidRDefault="00ED357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c>
          <w:tcPr>
            <w:tcW w:w="608" w:type="pct"/>
            <w:shd w:val="clear" w:color="auto" w:fill="FF0000"/>
            <w:hideMark/>
          </w:tcPr>
          <w:p w14:paraId="5D8AF0EE" w14:textId="77777777" w:rsidR="00ED3578" w:rsidRPr="00AB4523" w:rsidRDefault="00ED357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c>
          <w:tcPr>
            <w:tcW w:w="597" w:type="pct"/>
            <w:shd w:val="clear" w:color="auto" w:fill="FFC000" w:themeFill="accent4"/>
            <w:hideMark/>
          </w:tcPr>
          <w:p w14:paraId="3649B1C1" w14:textId="77777777" w:rsidR="00ED3578" w:rsidRPr="00AB4523" w:rsidRDefault="00ED357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RR (95% CI)</w:t>
            </w:r>
          </w:p>
        </w:tc>
      </w:tr>
      <w:tr w:rsidR="006970BA" w:rsidRPr="008E0DD7" w14:paraId="41CE4236" w14:textId="77777777" w:rsidTr="006970BA">
        <w:trPr>
          <w:trHeight w:val="267"/>
          <w:jc w:val="center"/>
        </w:trPr>
        <w:tc>
          <w:tcPr>
            <w:tcW w:w="1812" w:type="pct"/>
            <w:gridSpan w:val="2"/>
            <w:shd w:val="clear" w:color="auto" w:fill="D9D9D9" w:themeFill="background1" w:themeFillShade="D9"/>
            <w:noWrap/>
            <w:hideMark/>
          </w:tcPr>
          <w:p w14:paraId="711B48A9" w14:textId="77777777" w:rsidR="006970BA" w:rsidRPr="008E0DD7" w:rsidRDefault="006970BA" w:rsidP="00B751A8">
            <w:pPr>
              <w:ind w:left="0"/>
              <w:rPr>
                <w:rFonts w:eastAsia="Times New Roman" w:cstheme="majorHAnsi"/>
                <w:sz w:val="18"/>
                <w:szCs w:val="18"/>
                <w:lang w:eastAsia="en-GB"/>
              </w:rPr>
            </w:pPr>
            <w:r w:rsidRPr="008E0DD7">
              <w:rPr>
                <w:rFonts w:eastAsia="Times New Roman" w:cstheme="majorHAnsi"/>
                <w:b/>
                <w:bCs/>
                <w:sz w:val="18"/>
                <w:szCs w:val="18"/>
                <w:lang w:eastAsia="en-GB"/>
              </w:rPr>
              <w:t>Sociodemographic</w:t>
            </w:r>
          </w:p>
        </w:tc>
        <w:tc>
          <w:tcPr>
            <w:tcW w:w="661" w:type="pct"/>
            <w:shd w:val="clear" w:color="auto" w:fill="FBE4D5" w:themeFill="accent2" w:themeFillTint="33"/>
          </w:tcPr>
          <w:p w14:paraId="3EBF6605" w14:textId="77777777" w:rsidR="006970BA" w:rsidRPr="008E0DD7" w:rsidRDefault="006970BA" w:rsidP="00B751A8">
            <w:pPr>
              <w:ind w:left="0"/>
              <w:rPr>
                <w:rFonts w:eastAsia="Times New Roman" w:cstheme="majorHAnsi"/>
                <w:sz w:val="18"/>
                <w:szCs w:val="18"/>
                <w:lang w:eastAsia="en-GB"/>
              </w:rPr>
            </w:pPr>
          </w:p>
        </w:tc>
        <w:tc>
          <w:tcPr>
            <w:tcW w:w="661" w:type="pct"/>
            <w:shd w:val="clear" w:color="auto" w:fill="E2EFD9" w:themeFill="accent6" w:themeFillTint="33"/>
          </w:tcPr>
          <w:p w14:paraId="4FB99393" w14:textId="77777777" w:rsidR="006970BA" w:rsidRPr="008E0DD7" w:rsidRDefault="006970BA" w:rsidP="00B751A8">
            <w:pPr>
              <w:ind w:left="0"/>
              <w:rPr>
                <w:rFonts w:eastAsia="Times New Roman" w:cstheme="majorHAnsi"/>
                <w:sz w:val="18"/>
                <w:szCs w:val="18"/>
                <w:lang w:eastAsia="en-GB"/>
              </w:rPr>
            </w:pPr>
          </w:p>
        </w:tc>
        <w:tc>
          <w:tcPr>
            <w:tcW w:w="661" w:type="pct"/>
            <w:shd w:val="clear" w:color="auto" w:fill="DEEAF6" w:themeFill="accent5" w:themeFillTint="33"/>
          </w:tcPr>
          <w:p w14:paraId="1D5F4C5D" w14:textId="77777777" w:rsidR="006970BA" w:rsidRPr="008E0DD7" w:rsidRDefault="006970BA" w:rsidP="00B751A8">
            <w:pPr>
              <w:ind w:left="0"/>
              <w:rPr>
                <w:rFonts w:eastAsia="Times New Roman" w:cstheme="majorHAnsi"/>
                <w:sz w:val="18"/>
                <w:szCs w:val="18"/>
                <w:lang w:eastAsia="en-GB"/>
              </w:rPr>
            </w:pPr>
          </w:p>
        </w:tc>
        <w:tc>
          <w:tcPr>
            <w:tcW w:w="608" w:type="pct"/>
            <w:shd w:val="clear" w:color="auto" w:fill="FDCBCB"/>
          </w:tcPr>
          <w:p w14:paraId="6C015D14" w14:textId="77777777" w:rsidR="006970BA" w:rsidRPr="008E0DD7" w:rsidRDefault="006970BA" w:rsidP="00B751A8">
            <w:pPr>
              <w:ind w:left="0"/>
              <w:rPr>
                <w:rFonts w:eastAsia="Times New Roman" w:cstheme="majorHAnsi"/>
                <w:sz w:val="18"/>
                <w:szCs w:val="18"/>
                <w:lang w:eastAsia="en-GB"/>
              </w:rPr>
            </w:pPr>
          </w:p>
        </w:tc>
        <w:tc>
          <w:tcPr>
            <w:tcW w:w="597" w:type="pct"/>
            <w:shd w:val="clear" w:color="auto" w:fill="FFF2CC" w:themeFill="accent4" w:themeFillTint="33"/>
          </w:tcPr>
          <w:p w14:paraId="40E8E60C" w14:textId="0B9BBFD7" w:rsidR="006970BA" w:rsidRPr="008E0DD7" w:rsidRDefault="006970BA" w:rsidP="00B751A8">
            <w:pPr>
              <w:ind w:left="0"/>
              <w:rPr>
                <w:rFonts w:eastAsia="Times New Roman" w:cstheme="majorHAnsi"/>
                <w:sz w:val="18"/>
                <w:szCs w:val="18"/>
                <w:lang w:eastAsia="en-GB"/>
              </w:rPr>
            </w:pPr>
          </w:p>
        </w:tc>
      </w:tr>
      <w:tr w:rsidR="006970BA" w:rsidRPr="008E0DD7" w14:paraId="2B92E0B9" w14:textId="77777777" w:rsidTr="006970BA">
        <w:trPr>
          <w:trHeight w:val="54"/>
          <w:jc w:val="center"/>
        </w:trPr>
        <w:tc>
          <w:tcPr>
            <w:tcW w:w="1812" w:type="pct"/>
            <w:gridSpan w:val="2"/>
            <w:tcBorders>
              <w:top w:val="nil"/>
              <w:bottom w:val="nil"/>
            </w:tcBorders>
            <w:noWrap/>
            <w:hideMark/>
          </w:tcPr>
          <w:p w14:paraId="100AC357" w14:textId="2DCDD393" w:rsidR="006970BA" w:rsidRPr="008E0DD7" w:rsidRDefault="006970BA" w:rsidP="00B751A8">
            <w:pPr>
              <w:ind w:left="0"/>
              <w:rPr>
                <w:rFonts w:eastAsia="Times New Roman" w:cstheme="majorHAnsi"/>
                <w:sz w:val="18"/>
                <w:szCs w:val="18"/>
                <w:lang w:eastAsia="en-GB"/>
              </w:rPr>
            </w:pPr>
            <w:r w:rsidRPr="008E0DD7">
              <w:rPr>
                <w:rFonts w:eastAsia="Times New Roman" w:cstheme="majorHAnsi"/>
                <w:sz w:val="18"/>
                <w:szCs w:val="18"/>
                <w:lang w:eastAsia="en-GB"/>
              </w:rPr>
              <w:t>Poverty line:</w:t>
            </w:r>
          </w:p>
        </w:tc>
        <w:tc>
          <w:tcPr>
            <w:tcW w:w="661" w:type="pct"/>
            <w:tcBorders>
              <w:top w:val="nil"/>
              <w:bottom w:val="nil"/>
            </w:tcBorders>
            <w:shd w:val="clear" w:color="auto" w:fill="FBE4D5" w:themeFill="accent2" w:themeFillTint="33"/>
            <w:noWrap/>
          </w:tcPr>
          <w:p w14:paraId="07F49BBA" w14:textId="26F4880C" w:rsidR="006970BA" w:rsidRPr="008E0DD7" w:rsidRDefault="006970BA" w:rsidP="00B751A8">
            <w:pPr>
              <w:ind w:left="0"/>
              <w:jc w:val="center"/>
              <w:rPr>
                <w:rFonts w:eastAsia="Times New Roman" w:cstheme="majorHAnsi"/>
                <w:sz w:val="18"/>
                <w:szCs w:val="18"/>
                <w:lang w:eastAsia="en-GB"/>
              </w:rPr>
            </w:pPr>
          </w:p>
        </w:tc>
        <w:tc>
          <w:tcPr>
            <w:tcW w:w="661" w:type="pct"/>
            <w:tcBorders>
              <w:top w:val="nil"/>
              <w:bottom w:val="nil"/>
            </w:tcBorders>
            <w:shd w:val="clear" w:color="auto" w:fill="E2EFD9" w:themeFill="accent6" w:themeFillTint="33"/>
            <w:noWrap/>
          </w:tcPr>
          <w:p w14:paraId="4E06EE1C" w14:textId="3A77F4BB" w:rsidR="006970BA" w:rsidRPr="008E0DD7" w:rsidRDefault="006970BA" w:rsidP="00B751A8">
            <w:pPr>
              <w:ind w:left="0"/>
              <w:jc w:val="center"/>
              <w:rPr>
                <w:rFonts w:eastAsia="Times New Roman" w:cstheme="majorHAnsi"/>
                <w:sz w:val="18"/>
                <w:szCs w:val="18"/>
                <w:lang w:eastAsia="en-GB"/>
              </w:rPr>
            </w:pPr>
          </w:p>
        </w:tc>
        <w:tc>
          <w:tcPr>
            <w:tcW w:w="661" w:type="pct"/>
            <w:tcBorders>
              <w:top w:val="nil"/>
              <w:bottom w:val="nil"/>
            </w:tcBorders>
            <w:shd w:val="clear" w:color="auto" w:fill="DEEAF6" w:themeFill="accent5" w:themeFillTint="33"/>
          </w:tcPr>
          <w:p w14:paraId="7AE98335" w14:textId="634DCB2A" w:rsidR="006970BA" w:rsidRPr="008E0DD7" w:rsidRDefault="006970BA" w:rsidP="00B751A8">
            <w:pPr>
              <w:ind w:left="0"/>
              <w:jc w:val="center"/>
              <w:rPr>
                <w:rFonts w:eastAsia="Times New Roman" w:cstheme="majorHAnsi"/>
                <w:sz w:val="18"/>
                <w:szCs w:val="18"/>
                <w:lang w:eastAsia="en-GB"/>
              </w:rPr>
            </w:pPr>
          </w:p>
        </w:tc>
        <w:tc>
          <w:tcPr>
            <w:tcW w:w="608" w:type="pct"/>
            <w:tcBorders>
              <w:top w:val="nil"/>
              <w:bottom w:val="nil"/>
            </w:tcBorders>
            <w:shd w:val="clear" w:color="auto" w:fill="FDCBCB"/>
          </w:tcPr>
          <w:p w14:paraId="6B5B7CB1" w14:textId="30A9206D" w:rsidR="006970BA" w:rsidRPr="008E0DD7" w:rsidRDefault="006970BA" w:rsidP="00B751A8">
            <w:pPr>
              <w:ind w:left="0"/>
              <w:jc w:val="center"/>
              <w:rPr>
                <w:rFonts w:eastAsia="Times New Roman" w:cstheme="majorHAnsi"/>
                <w:sz w:val="18"/>
                <w:szCs w:val="18"/>
                <w:lang w:eastAsia="en-GB"/>
              </w:rPr>
            </w:pPr>
          </w:p>
        </w:tc>
        <w:tc>
          <w:tcPr>
            <w:tcW w:w="597" w:type="pct"/>
            <w:tcBorders>
              <w:top w:val="nil"/>
              <w:bottom w:val="nil"/>
            </w:tcBorders>
            <w:shd w:val="clear" w:color="auto" w:fill="FFF2CC" w:themeFill="accent4" w:themeFillTint="33"/>
          </w:tcPr>
          <w:p w14:paraId="2FCB76A2" w14:textId="67D9FC18" w:rsidR="006970BA" w:rsidRPr="008E0DD7" w:rsidRDefault="006970BA" w:rsidP="00B751A8">
            <w:pPr>
              <w:ind w:left="0"/>
              <w:jc w:val="center"/>
              <w:rPr>
                <w:rFonts w:eastAsia="Times New Roman" w:cstheme="majorHAnsi"/>
                <w:sz w:val="18"/>
                <w:szCs w:val="18"/>
                <w:lang w:eastAsia="en-GB"/>
              </w:rPr>
            </w:pPr>
          </w:p>
        </w:tc>
      </w:tr>
      <w:tr w:rsidR="006970BA" w:rsidRPr="008E0DD7" w14:paraId="0E881249" w14:textId="77777777" w:rsidTr="006970BA">
        <w:trPr>
          <w:trHeight w:val="54"/>
          <w:jc w:val="center"/>
        </w:trPr>
        <w:tc>
          <w:tcPr>
            <w:tcW w:w="307" w:type="pct"/>
            <w:tcBorders>
              <w:top w:val="nil"/>
              <w:bottom w:val="nil"/>
            </w:tcBorders>
            <w:noWrap/>
          </w:tcPr>
          <w:p w14:paraId="6F5055E1"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tcPr>
          <w:p w14:paraId="77FB95DE" w14:textId="5026976A"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Above poverty line</w:t>
            </w:r>
          </w:p>
        </w:tc>
        <w:tc>
          <w:tcPr>
            <w:tcW w:w="661" w:type="pct"/>
            <w:tcBorders>
              <w:top w:val="nil"/>
              <w:bottom w:val="nil"/>
            </w:tcBorders>
            <w:shd w:val="clear" w:color="auto" w:fill="FBE4D5" w:themeFill="accent2" w:themeFillTint="33"/>
            <w:noWrap/>
          </w:tcPr>
          <w:p w14:paraId="09B14CAE" w14:textId="738B9E2A"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tcPr>
          <w:p w14:paraId="71D75965" w14:textId="4E3F973C"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tcPr>
          <w:p w14:paraId="6D8D5BA5" w14:textId="7899BAE0"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tcPr>
          <w:p w14:paraId="6301AEC4" w14:textId="3CA31AA9"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tcPr>
          <w:p w14:paraId="529A8FB6" w14:textId="5842A5D3"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45C43A9C" w14:textId="77777777" w:rsidTr="006970BA">
        <w:trPr>
          <w:trHeight w:val="141"/>
          <w:jc w:val="center"/>
        </w:trPr>
        <w:tc>
          <w:tcPr>
            <w:tcW w:w="307" w:type="pct"/>
            <w:tcBorders>
              <w:top w:val="nil"/>
            </w:tcBorders>
            <w:noWrap/>
            <w:hideMark/>
          </w:tcPr>
          <w:p w14:paraId="3CC3D1B4"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3F50BE95"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Poverty line or below</w:t>
            </w:r>
          </w:p>
        </w:tc>
        <w:tc>
          <w:tcPr>
            <w:tcW w:w="661" w:type="pct"/>
            <w:tcBorders>
              <w:top w:val="nil"/>
            </w:tcBorders>
            <w:shd w:val="clear" w:color="auto" w:fill="FBE4D5" w:themeFill="accent2" w:themeFillTint="33"/>
            <w:noWrap/>
          </w:tcPr>
          <w:p w14:paraId="17AC2BF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1.24 (1.21, 1.28)</w:t>
            </w:r>
          </w:p>
        </w:tc>
        <w:tc>
          <w:tcPr>
            <w:tcW w:w="661" w:type="pct"/>
            <w:tcBorders>
              <w:top w:val="nil"/>
            </w:tcBorders>
            <w:shd w:val="clear" w:color="auto" w:fill="E2EFD9" w:themeFill="accent6" w:themeFillTint="33"/>
            <w:noWrap/>
          </w:tcPr>
          <w:p w14:paraId="431EF09B"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1.20 (1.16, 1.24)</w:t>
            </w:r>
          </w:p>
        </w:tc>
        <w:tc>
          <w:tcPr>
            <w:tcW w:w="661" w:type="pct"/>
            <w:tcBorders>
              <w:top w:val="nil"/>
            </w:tcBorders>
            <w:shd w:val="clear" w:color="auto" w:fill="DEEAF6" w:themeFill="accent5" w:themeFillTint="33"/>
          </w:tcPr>
          <w:p w14:paraId="1501304B"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1.28 (1.24, 1.32)</w:t>
            </w:r>
          </w:p>
        </w:tc>
        <w:tc>
          <w:tcPr>
            <w:tcW w:w="608" w:type="pct"/>
            <w:tcBorders>
              <w:top w:val="nil"/>
            </w:tcBorders>
            <w:shd w:val="clear" w:color="auto" w:fill="FDCBCB"/>
          </w:tcPr>
          <w:p w14:paraId="69A679BF"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1.48 (1.42, 1.53)</w:t>
            </w:r>
          </w:p>
        </w:tc>
        <w:tc>
          <w:tcPr>
            <w:tcW w:w="597" w:type="pct"/>
            <w:tcBorders>
              <w:top w:val="nil"/>
            </w:tcBorders>
            <w:shd w:val="clear" w:color="auto" w:fill="FFF2CC" w:themeFill="accent4" w:themeFillTint="33"/>
          </w:tcPr>
          <w:p w14:paraId="32997FAF"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1.51 (1.46, 1.56)</w:t>
            </w:r>
          </w:p>
        </w:tc>
      </w:tr>
      <w:tr w:rsidR="006970BA" w:rsidRPr="008E0DD7" w14:paraId="3A46ED89" w14:textId="77777777" w:rsidTr="006970BA">
        <w:trPr>
          <w:trHeight w:val="133"/>
          <w:jc w:val="center"/>
        </w:trPr>
        <w:tc>
          <w:tcPr>
            <w:tcW w:w="1812" w:type="pct"/>
            <w:gridSpan w:val="2"/>
            <w:noWrap/>
            <w:hideMark/>
          </w:tcPr>
          <w:p w14:paraId="14094AF1" w14:textId="721A34BD"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 xml:space="preserve">Family eligible for a </w:t>
            </w:r>
            <w:proofErr w:type="gramStart"/>
            <w:r w:rsidRPr="008E0DD7">
              <w:rPr>
                <w:rFonts w:eastAsia="Times New Roman" w:cstheme="majorHAnsi"/>
                <w:color w:val="000000"/>
                <w:sz w:val="18"/>
                <w:szCs w:val="18"/>
                <w:lang w:eastAsia="en-GB"/>
              </w:rPr>
              <w:t>Low Income</w:t>
            </w:r>
            <w:proofErr w:type="gramEnd"/>
            <w:r w:rsidRPr="008E0DD7">
              <w:rPr>
                <w:rFonts w:eastAsia="Times New Roman" w:cstheme="majorHAnsi"/>
                <w:color w:val="000000"/>
                <w:sz w:val="18"/>
                <w:szCs w:val="18"/>
                <w:lang w:eastAsia="en-GB"/>
              </w:rPr>
              <w:t xml:space="preserve"> Health</w:t>
            </w:r>
            <w:r>
              <w:rPr>
                <w:rFonts w:eastAsia="Times New Roman" w:cstheme="majorHAnsi"/>
                <w:color w:val="000000"/>
                <w:sz w:val="18"/>
                <w:szCs w:val="18"/>
                <w:lang w:eastAsia="en-GB"/>
              </w:rPr>
              <w:t xml:space="preserve"> C</w:t>
            </w:r>
            <w:r w:rsidRPr="008E0DD7">
              <w:rPr>
                <w:rFonts w:eastAsia="Times New Roman" w:cstheme="majorHAnsi"/>
                <w:color w:val="000000"/>
                <w:sz w:val="18"/>
                <w:szCs w:val="18"/>
                <w:lang w:eastAsia="en-GB"/>
              </w:rPr>
              <w:t xml:space="preserve">are Card </w:t>
            </w:r>
          </w:p>
        </w:tc>
        <w:tc>
          <w:tcPr>
            <w:tcW w:w="661" w:type="pct"/>
            <w:shd w:val="clear" w:color="auto" w:fill="FBE4D5" w:themeFill="accent2" w:themeFillTint="33"/>
            <w:noWrap/>
          </w:tcPr>
          <w:p w14:paraId="438CB1F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1.95 (1.91, 2.00)</w:t>
            </w:r>
          </w:p>
        </w:tc>
        <w:tc>
          <w:tcPr>
            <w:tcW w:w="661" w:type="pct"/>
            <w:shd w:val="clear" w:color="auto" w:fill="E2EFD9" w:themeFill="accent6" w:themeFillTint="33"/>
            <w:noWrap/>
          </w:tcPr>
          <w:p w14:paraId="0794A707"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1.63 (1.59, 1.68)</w:t>
            </w:r>
          </w:p>
        </w:tc>
        <w:tc>
          <w:tcPr>
            <w:tcW w:w="661" w:type="pct"/>
            <w:shd w:val="clear" w:color="auto" w:fill="DEEAF6" w:themeFill="accent5" w:themeFillTint="33"/>
          </w:tcPr>
          <w:p w14:paraId="6CD87DE6"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1.84 (1.80, 1.89)</w:t>
            </w:r>
          </w:p>
        </w:tc>
        <w:tc>
          <w:tcPr>
            <w:tcW w:w="608" w:type="pct"/>
            <w:shd w:val="clear" w:color="auto" w:fill="FDCBCB"/>
          </w:tcPr>
          <w:p w14:paraId="4862CFE6"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2.96 (2.87, 3.06)</w:t>
            </w:r>
          </w:p>
        </w:tc>
        <w:tc>
          <w:tcPr>
            <w:tcW w:w="597" w:type="pct"/>
            <w:shd w:val="clear" w:color="auto" w:fill="FFF2CC" w:themeFill="accent4" w:themeFillTint="33"/>
          </w:tcPr>
          <w:p w14:paraId="11CE8166"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2.38 (2.31, 2.44)</w:t>
            </w:r>
          </w:p>
        </w:tc>
      </w:tr>
      <w:tr w:rsidR="006970BA" w:rsidRPr="008E0DD7" w14:paraId="30C72BD0" w14:textId="77777777" w:rsidTr="006970BA">
        <w:trPr>
          <w:trHeight w:val="100"/>
          <w:jc w:val="center"/>
        </w:trPr>
        <w:tc>
          <w:tcPr>
            <w:tcW w:w="1812" w:type="pct"/>
            <w:gridSpan w:val="2"/>
            <w:tcBorders>
              <w:bottom w:val="nil"/>
            </w:tcBorders>
            <w:noWrap/>
            <w:hideMark/>
          </w:tcPr>
          <w:p w14:paraId="1420D1AC"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color w:val="000000"/>
                <w:sz w:val="18"/>
                <w:szCs w:val="18"/>
                <w:lang w:eastAsia="en-GB"/>
              </w:rPr>
              <w:t>Family Tax Benefit A, based on income group:</w:t>
            </w:r>
          </w:p>
        </w:tc>
        <w:tc>
          <w:tcPr>
            <w:tcW w:w="661" w:type="pct"/>
            <w:tcBorders>
              <w:bottom w:val="nil"/>
            </w:tcBorders>
            <w:shd w:val="clear" w:color="auto" w:fill="FBE4D5" w:themeFill="accent2" w:themeFillTint="33"/>
          </w:tcPr>
          <w:p w14:paraId="4A185D5E"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23C2CD98"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03561005"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17B15474"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2FCEEF82" w14:textId="0E455028" w:rsidR="006970BA" w:rsidRPr="008E0DD7" w:rsidRDefault="006970BA" w:rsidP="006970BA">
            <w:pPr>
              <w:ind w:left="0"/>
              <w:rPr>
                <w:rFonts w:eastAsia="Times New Roman" w:cstheme="majorHAnsi"/>
                <w:sz w:val="18"/>
                <w:szCs w:val="18"/>
                <w:lang w:eastAsia="en-GB"/>
              </w:rPr>
            </w:pPr>
          </w:p>
        </w:tc>
      </w:tr>
      <w:tr w:rsidR="006970BA" w:rsidRPr="008E0DD7" w14:paraId="74DB580B" w14:textId="77777777" w:rsidTr="006970BA">
        <w:trPr>
          <w:trHeight w:val="137"/>
          <w:jc w:val="center"/>
        </w:trPr>
        <w:tc>
          <w:tcPr>
            <w:tcW w:w="307" w:type="pct"/>
            <w:tcBorders>
              <w:top w:val="nil"/>
              <w:bottom w:val="nil"/>
            </w:tcBorders>
            <w:noWrap/>
            <w:hideMark/>
          </w:tcPr>
          <w:p w14:paraId="63E89F61"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6E373DC1"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 xml:space="preserve">Greater than $99,864 </w:t>
            </w:r>
          </w:p>
        </w:tc>
        <w:tc>
          <w:tcPr>
            <w:tcW w:w="661" w:type="pct"/>
            <w:tcBorders>
              <w:top w:val="nil"/>
              <w:bottom w:val="nil"/>
            </w:tcBorders>
            <w:shd w:val="clear" w:color="auto" w:fill="FBE4D5" w:themeFill="accent2" w:themeFillTint="33"/>
            <w:noWrap/>
            <w:hideMark/>
          </w:tcPr>
          <w:p w14:paraId="5848F612"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0214EC2E"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77B559CE"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03431D6B"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40CC335D"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5FEC752F" w14:textId="77777777" w:rsidTr="006970BA">
        <w:trPr>
          <w:trHeight w:val="141"/>
          <w:jc w:val="center"/>
        </w:trPr>
        <w:tc>
          <w:tcPr>
            <w:tcW w:w="307" w:type="pct"/>
            <w:tcBorders>
              <w:top w:val="nil"/>
              <w:bottom w:val="nil"/>
            </w:tcBorders>
            <w:noWrap/>
            <w:hideMark/>
          </w:tcPr>
          <w:p w14:paraId="1DCD8600"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709A65F8"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$56,137 to $99,864</w:t>
            </w:r>
          </w:p>
        </w:tc>
        <w:tc>
          <w:tcPr>
            <w:tcW w:w="661" w:type="pct"/>
            <w:tcBorders>
              <w:top w:val="nil"/>
              <w:bottom w:val="nil"/>
            </w:tcBorders>
            <w:shd w:val="clear" w:color="auto" w:fill="FBE4D5" w:themeFill="accent2" w:themeFillTint="33"/>
            <w:noWrap/>
          </w:tcPr>
          <w:p w14:paraId="6E46CF3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1.70 (1.65, 1.76)</w:t>
            </w:r>
          </w:p>
        </w:tc>
        <w:tc>
          <w:tcPr>
            <w:tcW w:w="661" w:type="pct"/>
            <w:tcBorders>
              <w:top w:val="nil"/>
              <w:bottom w:val="nil"/>
            </w:tcBorders>
            <w:shd w:val="clear" w:color="auto" w:fill="E2EFD9" w:themeFill="accent6" w:themeFillTint="33"/>
            <w:noWrap/>
          </w:tcPr>
          <w:p w14:paraId="2D88F941"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1.44 (1.39, 1.49)</w:t>
            </w:r>
          </w:p>
        </w:tc>
        <w:tc>
          <w:tcPr>
            <w:tcW w:w="661" w:type="pct"/>
            <w:tcBorders>
              <w:top w:val="nil"/>
              <w:bottom w:val="nil"/>
            </w:tcBorders>
            <w:shd w:val="clear" w:color="auto" w:fill="DEEAF6" w:themeFill="accent5" w:themeFillTint="33"/>
          </w:tcPr>
          <w:p w14:paraId="7ACEFEF6"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1.59 (1.55, 1.64)</w:t>
            </w:r>
          </w:p>
        </w:tc>
        <w:tc>
          <w:tcPr>
            <w:tcW w:w="608" w:type="pct"/>
            <w:tcBorders>
              <w:top w:val="nil"/>
              <w:bottom w:val="nil"/>
            </w:tcBorders>
            <w:shd w:val="clear" w:color="auto" w:fill="FDCBCB"/>
          </w:tcPr>
          <w:p w14:paraId="72182717"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2.49 (2.39, 2.60)</w:t>
            </w:r>
          </w:p>
        </w:tc>
        <w:tc>
          <w:tcPr>
            <w:tcW w:w="597" w:type="pct"/>
            <w:tcBorders>
              <w:top w:val="nil"/>
              <w:bottom w:val="nil"/>
            </w:tcBorders>
            <w:shd w:val="clear" w:color="auto" w:fill="FFF2CC" w:themeFill="accent4" w:themeFillTint="33"/>
          </w:tcPr>
          <w:p w14:paraId="23A083C9"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2.23 (2.15, 2.31)</w:t>
            </w:r>
          </w:p>
        </w:tc>
      </w:tr>
      <w:tr w:rsidR="006970BA" w:rsidRPr="008E0DD7" w14:paraId="7E0C2189" w14:textId="77777777" w:rsidTr="006970BA">
        <w:trPr>
          <w:trHeight w:val="144"/>
          <w:jc w:val="center"/>
        </w:trPr>
        <w:tc>
          <w:tcPr>
            <w:tcW w:w="307" w:type="pct"/>
            <w:tcBorders>
              <w:top w:val="nil"/>
            </w:tcBorders>
            <w:noWrap/>
            <w:hideMark/>
          </w:tcPr>
          <w:p w14:paraId="0D586AA3" w14:textId="77777777" w:rsidR="006970BA" w:rsidRPr="008E0DD7" w:rsidRDefault="006970BA" w:rsidP="006970BA">
            <w:pPr>
              <w:rPr>
                <w:rFonts w:eastAsia="Times New Roman" w:cstheme="majorHAnsi"/>
                <w:color w:val="000000"/>
                <w:sz w:val="18"/>
                <w:szCs w:val="18"/>
                <w:lang w:eastAsia="en-GB"/>
              </w:rPr>
            </w:pPr>
          </w:p>
        </w:tc>
        <w:tc>
          <w:tcPr>
            <w:tcW w:w="1505" w:type="pct"/>
            <w:tcBorders>
              <w:top w:val="nil"/>
            </w:tcBorders>
            <w:noWrap/>
            <w:hideMark/>
          </w:tcPr>
          <w:p w14:paraId="13FFAB89"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$56,137 or less</w:t>
            </w:r>
          </w:p>
        </w:tc>
        <w:tc>
          <w:tcPr>
            <w:tcW w:w="661" w:type="pct"/>
            <w:tcBorders>
              <w:top w:val="nil"/>
            </w:tcBorders>
            <w:shd w:val="clear" w:color="auto" w:fill="FBE4D5" w:themeFill="accent2" w:themeFillTint="33"/>
            <w:noWrap/>
          </w:tcPr>
          <w:p w14:paraId="526462B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2.23 (2.17, 2.29)</w:t>
            </w:r>
          </w:p>
        </w:tc>
        <w:tc>
          <w:tcPr>
            <w:tcW w:w="661" w:type="pct"/>
            <w:tcBorders>
              <w:top w:val="nil"/>
            </w:tcBorders>
            <w:shd w:val="clear" w:color="auto" w:fill="E2EFD9" w:themeFill="accent6" w:themeFillTint="33"/>
            <w:noWrap/>
          </w:tcPr>
          <w:p w14:paraId="702BC5F1"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1.81 (1.75, 1.86)</w:t>
            </w:r>
          </w:p>
        </w:tc>
        <w:tc>
          <w:tcPr>
            <w:tcW w:w="661" w:type="pct"/>
            <w:tcBorders>
              <w:top w:val="nil"/>
            </w:tcBorders>
            <w:shd w:val="clear" w:color="auto" w:fill="DEEAF6" w:themeFill="accent5" w:themeFillTint="33"/>
          </w:tcPr>
          <w:p w14:paraId="5A55A8FB"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2.06 (2.01, 2.12)</w:t>
            </w:r>
          </w:p>
        </w:tc>
        <w:tc>
          <w:tcPr>
            <w:tcW w:w="608" w:type="pct"/>
            <w:tcBorders>
              <w:top w:val="nil"/>
            </w:tcBorders>
            <w:shd w:val="clear" w:color="auto" w:fill="FDCBCB"/>
          </w:tcPr>
          <w:p w14:paraId="23409DE5" w14:textId="44E8C47D"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3.84 (3.70, 3.98)</w:t>
            </w:r>
          </w:p>
        </w:tc>
        <w:tc>
          <w:tcPr>
            <w:tcW w:w="597" w:type="pct"/>
            <w:tcBorders>
              <w:top w:val="nil"/>
            </w:tcBorders>
            <w:shd w:val="clear" w:color="auto" w:fill="FFF2CC" w:themeFill="accent4" w:themeFillTint="33"/>
          </w:tcPr>
          <w:p w14:paraId="00F62593" w14:textId="77777777" w:rsidR="006970BA" w:rsidRPr="008E0DD7" w:rsidRDefault="006970BA" w:rsidP="006970BA">
            <w:pPr>
              <w:ind w:left="0"/>
              <w:jc w:val="center"/>
              <w:rPr>
                <w:rFonts w:eastAsia="Times New Roman" w:cstheme="majorHAnsi"/>
                <w:color w:val="000000"/>
                <w:sz w:val="18"/>
                <w:szCs w:val="18"/>
                <w:lang w:eastAsia="en-GB"/>
              </w:rPr>
            </w:pPr>
            <w:r w:rsidRPr="008E0DD7">
              <w:rPr>
                <w:rFonts w:cs="Calibri"/>
                <w:sz w:val="18"/>
                <w:szCs w:val="18"/>
              </w:rPr>
              <w:t>2.94 (2.84, 3.03)</w:t>
            </w:r>
          </w:p>
        </w:tc>
      </w:tr>
      <w:tr w:rsidR="006970BA" w:rsidRPr="008E0DD7" w14:paraId="030B3E12" w14:textId="77777777" w:rsidTr="006970BA">
        <w:trPr>
          <w:trHeight w:val="147"/>
          <w:jc w:val="center"/>
        </w:trPr>
        <w:tc>
          <w:tcPr>
            <w:tcW w:w="1812" w:type="pct"/>
            <w:gridSpan w:val="2"/>
            <w:tcBorders>
              <w:bottom w:val="nil"/>
            </w:tcBorders>
            <w:noWrap/>
            <w:hideMark/>
          </w:tcPr>
          <w:p w14:paraId="42203CE0"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color w:val="000000"/>
                <w:sz w:val="18"/>
                <w:szCs w:val="18"/>
                <w:lang w:eastAsia="en-GB"/>
              </w:rPr>
              <w:t>Family Tax Benefit B, based on income group:</w:t>
            </w:r>
          </w:p>
        </w:tc>
        <w:tc>
          <w:tcPr>
            <w:tcW w:w="661" w:type="pct"/>
            <w:tcBorders>
              <w:bottom w:val="nil"/>
            </w:tcBorders>
            <w:shd w:val="clear" w:color="auto" w:fill="FBE4D5" w:themeFill="accent2" w:themeFillTint="33"/>
          </w:tcPr>
          <w:p w14:paraId="69CC356A"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5A2A0DC1"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1A5E94AF"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397AC2CF"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1A211ABB" w14:textId="44E28BF6" w:rsidR="006970BA" w:rsidRPr="008E0DD7" w:rsidRDefault="006970BA" w:rsidP="006970BA">
            <w:pPr>
              <w:ind w:left="0"/>
              <w:rPr>
                <w:rFonts w:eastAsia="Times New Roman" w:cstheme="majorHAnsi"/>
                <w:sz w:val="18"/>
                <w:szCs w:val="18"/>
                <w:lang w:eastAsia="en-GB"/>
              </w:rPr>
            </w:pPr>
          </w:p>
        </w:tc>
      </w:tr>
      <w:tr w:rsidR="006970BA" w:rsidRPr="008E0DD7" w14:paraId="18306966" w14:textId="77777777" w:rsidTr="006970BA">
        <w:trPr>
          <w:trHeight w:val="54"/>
          <w:jc w:val="center"/>
        </w:trPr>
        <w:tc>
          <w:tcPr>
            <w:tcW w:w="307" w:type="pct"/>
            <w:tcBorders>
              <w:top w:val="nil"/>
              <w:bottom w:val="nil"/>
            </w:tcBorders>
            <w:noWrap/>
            <w:hideMark/>
          </w:tcPr>
          <w:p w14:paraId="6158EC9D"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2B7A2618"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Greater than $100,900</w:t>
            </w:r>
          </w:p>
        </w:tc>
        <w:tc>
          <w:tcPr>
            <w:tcW w:w="661" w:type="pct"/>
            <w:tcBorders>
              <w:top w:val="nil"/>
              <w:bottom w:val="nil"/>
            </w:tcBorders>
            <w:shd w:val="clear" w:color="auto" w:fill="FBE4D5" w:themeFill="accent2" w:themeFillTint="33"/>
            <w:noWrap/>
            <w:hideMark/>
          </w:tcPr>
          <w:p w14:paraId="08143625"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0A6DF19A"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36DA515A"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706FAA35"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06E19C28"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57A204F3" w14:textId="77777777" w:rsidTr="006970BA">
        <w:trPr>
          <w:trHeight w:val="54"/>
          <w:jc w:val="center"/>
        </w:trPr>
        <w:tc>
          <w:tcPr>
            <w:tcW w:w="307" w:type="pct"/>
            <w:tcBorders>
              <w:top w:val="nil"/>
            </w:tcBorders>
            <w:noWrap/>
            <w:hideMark/>
          </w:tcPr>
          <w:p w14:paraId="144830BE"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3082B5D4"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$100,900 or less</w:t>
            </w:r>
          </w:p>
        </w:tc>
        <w:tc>
          <w:tcPr>
            <w:tcW w:w="661" w:type="pct"/>
            <w:tcBorders>
              <w:top w:val="nil"/>
            </w:tcBorders>
            <w:shd w:val="clear" w:color="auto" w:fill="FBE4D5" w:themeFill="accent2" w:themeFillTint="33"/>
            <w:noWrap/>
          </w:tcPr>
          <w:p w14:paraId="2186407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1.99 (1.94, 2.04)</w:t>
            </w:r>
          </w:p>
        </w:tc>
        <w:tc>
          <w:tcPr>
            <w:tcW w:w="661" w:type="pct"/>
            <w:tcBorders>
              <w:top w:val="nil"/>
            </w:tcBorders>
            <w:shd w:val="clear" w:color="auto" w:fill="E2EFD9" w:themeFill="accent6" w:themeFillTint="33"/>
            <w:noWrap/>
          </w:tcPr>
          <w:p w14:paraId="3663BC6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1.64 (1.60, 1.68)</w:t>
            </w:r>
          </w:p>
        </w:tc>
        <w:tc>
          <w:tcPr>
            <w:tcW w:w="661" w:type="pct"/>
            <w:tcBorders>
              <w:top w:val="nil"/>
            </w:tcBorders>
            <w:shd w:val="clear" w:color="auto" w:fill="DEEAF6" w:themeFill="accent5" w:themeFillTint="33"/>
          </w:tcPr>
          <w:p w14:paraId="2B402EA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1.85 (1.80, 1.90)</w:t>
            </w:r>
          </w:p>
        </w:tc>
        <w:tc>
          <w:tcPr>
            <w:tcW w:w="608" w:type="pct"/>
            <w:tcBorders>
              <w:top w:val="nil"/>
            </w:tcBorders>
            <w:shd w:val="clear" w:color="auto" w:fill="FDCBCB"/>
          </w:tcPr>
          <w:p w14:paraId="5849EDE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3.23 (3.12, 3.35)</w:t>
            </w:r>
          </w:p>
        </w:tc>
        <w:tc>
          <w:tcPr>
            <w:tcW w:w="597" w:type="pct"/>
            <w:tcBorders>
              <w:top w:val="nil"/>
            </w:tcBorders>
            <w:shd w:val="clear" w:color="auto" w:fill="FFF2CC" w:themeFill="accent4" w:themeFillTint="33"/>
          </w:tcPr>
          <w:p w14:paraId="27392DE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2.63 (2.55, 2.71)</w:t>
            </w:r>
          </w:p>
        </w:tc>
      </w:tr>
      <w:tr w:rsidR="006970BA" w:rsidRPr="008E0DD7" w14:paraId="3BCAB3D9" w14:textId="77777777" w:rsidTr="006970BA">
        <w:trPr>
          <w:trHeight w:val="82"/>
          <w:jc w:val="center"/>
        </w:trPr>
        <w:tc>
          <w:tcPr>
            <w:tcW w:w="1812" w:type="pct"/>
            <w:gridSpan w:val="2"/>
            <w:tcBorders>
              <w:bottom w:val="nil"/>
            </w:tcBorders>
            <w:noWrap/>
            <w:hideMark/>
          </w:tcPr>
          <w:p w14:paraId="73D04ABA"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color w:val="000000"/>
                <w:sz w:val="18"/>
                <w:szCs w:val="18"/>
                <w:lang w:eastAsia="en-GB"/>
              </w:rPr>
              <w:t>Child Care Subsidy income thresholds (4 categories):</w:t>
            </w:r>
          </w:p>
        </w:tc>
        <w:tc>
          <w:tcPr>
            <w:tcW w:w="661" w:type="pct"/>
            <w:tcBorders>
              <w:bottom w:val="nil"/>
            </w:tcBorders>
            <w:shd w:val="clear" w:color="auto" w:fill="FBE4D5" w:themeFill="accent2" w:themeFillTint="33"/>
          </w:tcPr>
          <w:p w14:paraId="18CFC393"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758E9792"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7A59AC94"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5D3EA35F"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57F3B745" w14:textId="14AE0A5D" w:rsidR="006970BA" w:rsidRPr="008E0DD7" w:rsidRDefault="006970BA" w:rsidP="006970BA">
            <w:pPr>
              <w:ind w:left="0"/>
              <w:rPr>
                <w:rFonts w:eastAsia="Times New Roman" w:cstheme="majorHAnsi"/>
                <w:sz w:val="18"/>
                <w:szCs w:val="18"/>
                <w:lang w:eastAsia="en-GB"/>
              </w:rPr>
            </w:pPr>
          </w:p>
        </w:tc>
      </w:tr>
      <w:tr w:rsidR="006970BA" w:rsidRPr="008E0DD7" w14:paraId="7BABC7E6" w14:textId="77777777" w:rsidTr="006970BA">
        <w:trPr>
          <w:trHeight w:val="54"/>
          <w:jc w:val="center"/>
        </w:trPr>
        <w:tc>
          <w:tcPr>
            <w:tcW w:w="307" w:type="pct"/>
            <w:tcBorders>
              <w:top w:val="nil"/>
              <w:bottom w:val="nil"/>
            </w:tcBorders>
            <w:noWrap/>
            <w:hideMark/>
          </w:tcPr>
          <w:p w14:paraId="6A62673E"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5C1FA670"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 xml:space="preserve">Greater than $254,305 </w:t>
            </w:r>
          </w:p>
        </w:tc>
        <w:tc>
          <w:tcPr>
            <w:tcW w:w="661" w:type="pct"/>
            <w:tcBorders>
              <w:top w:val="nil"/>
              <w:bottom w:val="nil"/>
            </w:tcBorders>
            <w:shd w:val="clear" w:color="auto" w:fill="FBE4D5" w:themeFill="accent2" w:themeFillTint="33"/>
            <w:noWrap/>
            <w:hideMark/>
          </w:tcPr>
          <w:p w14:paraId="45410CA0"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6B8E2C37"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48432EDE"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5469E246"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7D1A7948"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69027F50" w14:textId="77777777" w:rsidTr="006970BA">
        <w:trPr>
          <w:trHeight w:val="54"/>
          <w:jc w:val="center"/>
        </w:trPr>
        <w:tc>
          <w:tcPr>
            <w:tcW w:w="307" w:type="pct"/>
            <w:tcBorders>
              <w:top w:val="nil"/>
              <w:bottom w:val="nil"/>
            </w:tcBorders>
            <w:noWrap/>
            <w:hideMark/>
          </w:tcPr>
          <w:p w14:paraId="0820AF6E"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68F6BF96"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Greater than $175,015 to $254,305</w:t>
            </w:r>
          </w:p>
        </w:tc>
        <w:tc>
          <w:tcPr>
            <w:tcW w:w="661" w:type="pct"/>
            <w:tcBorders>
              <w:top w:val="nil"/>
              <w:bottom w:val="nil"/>
            </w:tcBorders>
            <w:shd w:val="clear" w:color="auto" w:fill="FBE4D5" w:themeFill="accent2" w:themeFillTint="33"/>
            <w:noWrap/>
          </w:tcPr>
          <w:p w14:paraId="5D20D94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1.25 (1.16, 1.36)</w:t>
            </w:r>
          </w:p>
        </w:tc>
        <w:tc>
          <w:tcPr>
            <w:tcW w:w="661" w:type="pct"/>
            <w:tcBorders>
              <w:top w:val="nil"/>
              <w:bottom w:val="nil"/>
            </w:tcBorders>
            <w:shd w:val="clear" w:color="auto" w:fill="E2EFD9" w:themeFill="accent6" w:themeFillTint="33"/>
            <w:noWrap/>
          </w:tcPr>
          <w:p w14:paraId="503C2EF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1.19 (1.10, 1.28)</w:t>
            </w:r>
          </w:p>
        </w:tc>
        <w:tc>
          <w:tcPr>
            <w:tcW w:w="661" w:type="pct"/>
            <w:tcBorders>
              <w:top w:val="nil"/>
              <w:bottom w:val="nil"/>
            </w:tcBorders>
            <w:shd w:val="clear" w:color="auto" w:fill="DEEAF6" w:themeFill="accent5" w:themeFillTint="33"/>
          </w:tcPr>
          <w:p w14:paraId="2FE2A01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1.19 (1.10, 1.29)</w:t>
            </w:r>
          </w:p>
        </w:tc>
        <w:tc>
          <w:tcPr>
            <w:tcW w:w="608" w:type="pct"/>
            <w:tcBorders>
              <w:top w:val="nil"/>
              <w:bottom w:val="nil"/>
            </w:tcBorders>
            <w:shd w:val="clear" w:color="auto" w:fill="FDCBCB"/>
          </w:tcPr>
          <w:p w14:paraId="2424241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1.66 (1.44, 1.91)</w:t>
            </w:r>
          </w:p>
        </w:tc>
        <w:tc>
          <w:tcPr>
            <w:tcW w:w="597" w:type="pct"/>
            <w:tcBorders>
              <w:top w:val="nil"/>
              <w:bottom w:val="nil"/>
            </w:tcBorders>
            <w:shd w:val="clear" w:color="auto" w:fill="FFF2CC" w:themeFill="accent4" w:themeFillTint="33"/>
          </w:tcPr>
          <w:p w14:paraId="198A484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1.45 (1.29, 1.63)</w:t>
            </w:r>
          </w:p>
        </w:tc>
      </w:tr>
      <w:tr w:rsidR="006970BA" w:rsidRPr="008E0DD7" w14:paraId="6F02A970" w14:textId="77777777" w:rsidTr="006970BA">
        <w:trPr>
          <w:trHeight w:val="141"/>
          <w:jc w:val="center"/>
        </w:trPr>
        <w:tc>
          <w:tcPr>
            <w:tcW w:w="307" w:type="pct"/>
            <w:tcBorders>
              <w:top w:val="nil"/>
              <w:bottom w:val="nil"/>
            </w:tcBorders>
            <w:noWrap/>
            <w:hideMark/>
          </w:tcPr>
          <w:p w14:paraId="1FDB0585"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306F708C"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Greater than $70,015 to $175,015</w:t>
            </w:r>
          </w:p>
        </w:tc>
        <w:tc>
          <w:tcPr>
            <w:tcW w:w="661" w:type="pct"/>
            <w:tcBorders>
              <w:top w:val="nil"/>
              <w:bottom w:val="nil"/>
            </w:tcBorders>
            <w:shd w:val="clear" w:color="auto" w:fill="FBE4D5" w:themeFill="accent2" w:themeFillTint="33"/>
            <w:noWrap/>
          </w:tcPr>
          <w:p w14:paraId="3E3D6B4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1.71 (1.59, 1.83)</w:t>
            </w:r>
          </w:p>
        </w:tc>
        <w:tc>
          <w:tcPr>
            <w:tcW w:w="661" w:type="pct"/>
            <w:tcBorders>
              <w:top w:val="nil"/>
              <w:bottom w:val="nil"/>
            </w:tcBorders>
            <w:shd w:val="clear" w:color="auto" w:fill="E2EFD9" w:themeFill="accent6" w:themeFillTint="33"/>
            <w:noWrap/>
          </w:tcPr>
          <w:p w14:paraId="554A248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1.45 (1.35, 1.55)</w:t>
            </w:r>
          </w:p>
        </w:tc>
        <w:tc>
          <w:tcPr>
            <w:tcW w:w="661" w:type="pct"/>
            <w:tcBorders>
              <w:top w:val="nil"/>
              <w:bottom w:val="nil"/>
            </w:tcBorders>
            <w:shd w:val="clear" w:color="auto" w:fill="DEEAF6" w:themeFill="accent5" w:themeFillTint="33"/>
          </w:tcPr>
          <w:p w14:paraId="1868AB7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1.59 (1.49, 1.70)</w:t>
            </w:r>
          </w:p>
        </w:tc>
        <w:tc>
          <w:tcPr>
            <w:tcW w:w="608" w:type="pct"/>
            <w:tcBorders>
              <w:top w:val="nil"/>
              <w:bottom w:val="nil"/>
            </w:tcBorders>
            <w:shd w:val="clear" w:color="auto" w:fill="FDCBCB"/>
          </w:tcPr>
          <w:p w14:paraId="0287765D"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3.16 (2.78, 3.58)</w:t>
            </w:r>
          </w:p>
        </w:tc>
        <w:tc>
          <w:tcPr>
            <w:tcW w:w="597" w:type="pct"/>
            <w:tcBorders>
              <w:top w:val="nil"/>
              <w:bottom w:val="nil"/>
            </w:tcBorders>
            <w:shd w:val="clear" w:color="auto" w:fill="FFF2CC" w:themeFill="accent4" w:themeFillTint="33"/>
          </w:tcPr>
          <w:p w14:paraId="21D477B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2.83 (2.56, 3.13)</w:t>
            </w:r>
          </w:p>
        </w:tc>
      </w:tr>
      <w:tr w:rsidR="006970BA" w:rsidRPr="008E0DD7" w14:paraId="7F98E98F" w14:textId="77777777" w:rsidTr="006970BA">
        <w:trPr>
          <w:trHeight w:val="54"/>
          <w:jc w:val="center"/>
        </w:trPr>
        <w:tc>
          <w:tcPr>
            <w:tcW w:w="307" w:type="pct"/>
            <w:tcBorders>
              <w:top w:val="nil"/>
            </w:tcBorders>
            <w:noWrap/>
            <w:hideMark/>
          </w:tcPr>
          <w:p w14:paraId="542B105E"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131FC888"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$0 to $70,015</w:t>
            </w:r>
          </w:p>
        </w:tc>
        <w:tc>
          <w:tcPr>
            <w:tcW w:w="661" w:type="pct"/>
            <w:tcBorders>
              <w:top w:val="nil"/>
            </w:tcBorders>
            <w:shd w:val="clear" w:color="auto" w:fill="FBE4D5" w:themeFill="accent2" w:themeFillTint="33"/>
            <w:noWrap/>
          </w:tcPr>
          <w:p w14:paraId="455CCFD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3.01 (2.81, 3.23)</w:t>
            </w:r>
          </w:p>
        </w:tc>
        <w:tc>
          <w:tcPr>
            <w:tcW w:w="661" w:type="pct"/>
            <w:tcBorders>
              <w:top w:val="nil"/>
            </w:tcBorders>
            <w:shd w:val="clear" w:color="auto" w:fill="E2EFD9" w:themeFill="accent6" w:themeFillTint="33"/>
            <w:noWrap/>
          </w:tcPr>
          <w:p w14:paraId="149E3B0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2.22 (2.07, 2.37)</w:t>
            </w:r>
          </w:p>
        </w:tc>
        <w:tc>
          <w:tcPr>
            <w:tcW w:w="661" w:type="pct"/>
            <w:tcBorders>
              <w:top w:val="nil"/>
            </w:tcBorders>
            <w:shd w:val="clear" w:color="auto" w:fill="DEEAF6" w:themeFill="accent5" w:themeFillTint="33"/>
          </w:tcPr>
          <w:p w14:paraId="154C5AA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2.68 (2.51, 2.86)</w:t>
            </w:r>
          </w:p>
        </w:tc>
        <w:tc>
          <w:tcPr>
            <w:tcW w:w="608" w:type="pct"/>
            <w:tcBorders>
              <w:top w:val="nil"/>
            </w:tcBorders>
            <w:shd w:val="clear" w:color="auto" w:fill="FDCBCB"/>
          </w:tcPr>
          <w:p w14:paraId="2D3EBF5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7.72 (6.81, 8.74)</w:t>
            </w:r>
          </w:p>
        </w:tc>
        <w:tc>
          <w:tcPr>
            <w:tcW w:w="597" w:type="pct"/>
            <w:tcBorders>
              <w:top w:val="nil"/>
            </w:tcBorders>
            <w:shd w:val="clear" w:color="auto" w:fill="FFF2CC" w:themeFill="accent4" w:themeFillTint="33"/>
          </w:tcPr>
          <w:p w14:paraId="5B3E498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5.55 (5.02, 6.14)</w:t>
            </w:r>
          </w:p>
        </w:tc>
      </w:tr>
      <w:tr w:rsidR="006970BA" w:rsidRPr="008E0DD7" w14:paraId="6693EFAB" w14:textId="77777777" w:rsidTr="006970BA">
        <w:trPr>
          <w:trHeight w:val="82"/>
          <w:jc w:val="center"/>
        </w:trPr>
        <w:tc>
          <w:tcPr>
            <w:tcW w:w="1812" w:type="pct"/>
            <w:gridSpan w:val="2"/>
            <w:tcBorders>
              <w:bottom w:val="nil"/>
            </w:tcBorders>
            <w:noWrap/>
            <w:hideMark/>
          </w:tcPr>
          <w:p w14:paraId="519C18D8"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color w:val="000000"/>
                <w:sz w:val="18"/>
                <w:szCs w:val="18"/>
                <w:lang w:eastAsia="en-GB"/>
              </w:rPr>
              <w:t>Child Care Subsidy income thresholds (2 categories):</w:t>
            </w:r>
          </w:p>
        </w:tc>
        <w:tc>
          <w:tcPr>
            <w:tcW w:w="661" w:type="pct"/>
            <w:tcBorders>
              <w:bottom w:val="nil"/>
            </w:tcBorders>
            <w:shd w:val="clear" w:color="auto" w:fill="FBE4D5" w:themeFill="accent2" w:themeFillTint="33"/>
          </w:tcPr>
          <w:p w14:paraId="0615BDFB"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6CAF2638" w14:textId="6A06130D"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165A1314"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189AACED"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2E03E5CF" w14:textId="00BC447D" w:rsidR="006970BA" w:rsidRPr="008E0DD7" w:rsidRDefault="006970BA" w:rsidP="006970BA">
            <w:pPr>
              <w:ind w:left="0"/>
              <w:rPr>
                <w:rFonts w:eastAsia="Times New Roman" w:cstheme="majorHAnsi"/>
                <w:sz w:val="18"/>
                <w:szCs w:val="18"/>
                <w:lang w:eastAsia="en-GB"/>
              </w:rPr>
            </w:pPr>
          </w:p>
        </w:tc>
      </w:tr>
      <w:tr w:rsidR="006970BA" w:rsidRPr="008E0DD7" w14:paraId="0B67820E" w14:textId="77777777" w:rsidTr="006970BA">
        <w:trPr>
          <w:trHeight w:val="66"/>
          <w:jc w:val="center"/>
        </w:trPr>
        <w:tc>
          <w:tcPr>
            <w:tcW w:w="307" w:type="pct"/>
            <w:tcBorders>
              <w:top w:val="nil"/>
              <w:bottom w:val="nil"/>
            </w:tcBorders>
            <w:noWrap/>
            <w:hideMark/>
          </w:tcPr>
          <w:p w14:paraId="545E592C"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428FD5F6"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Greater than $70,015</w:t>
            </w:r>
          </w:p>
        </w:tc>
        <w:tc>
          <w:tcPr>
            <w:tcW w:w="661" w:type="pct"/>
            <w:tcBorders>
              <w:top w:val="nil"/>
              <w:bottom w:val="nil"/>
            </w:tcBorders>
            <w:shd w:val="clear" w:color="auto" w:fill="FBE4D5" w:themeFill="accent2" w:themeFillTint="33"/>
            <w:noWrap/>
            <w:hideMark/>
          </w:tcPr>
          <w:p w14:paraId="23100434"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387DFD75"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54713EAE"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177E7680"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6994C571"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1E3A8A8C" w14:textId="77777777" w:rsidTr="006970BA">
        <w:trPr>
          <w:trHeight w:val="57"/>
          <w:jc w:val="center"/>
        </w:trPr>
        <w:tc>
          <w:tcPr>
            <w:tcW w:w="307" w:type="pct"/>
            <w:tcBorders>
              <w:top w:val="nil"/>
            </w:tcBorders>
            <w:noWrap/>
            <w:hideMark/>
          </w:tcPr>
          <w:p w14:paraId="1CF50C2F"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7FE12A48"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$70,015 or less</w:t>
            </w:r>
          </w:p>
        </w:tc>
        <w:tc>
          <w:tcPr>
            <w:tcW w:w="661" w:type="pct"/>
            <w:tcBorders>
              <w:top w:val="nil"/>
            </w:tcBorders>
            <w:shd w:val="clear" w:color="auto" w:fill="FBE4D5" w:themeFill="accent2" w:themeFillTint="33"/>
            <w:noWrap/>
          </w:tcPr>
          <w:p w14:paraId="7C2009B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1.94 (1.90, 1.99)</w:t>
            </w:r>
          </w:p>
        </w:tc>
        <w:tc>
          <w:tcPr>
            <w:tcW w:w="661" w:type="pct"/>
            <w:tcBorders>
              <w:top w:val="nil"/>
            </w:tcBorders>
            <w:shd w:val="clear" w:color="auto" w:fill="E2EFD9" w:themeFill="accent6" w:themeFillTint="33"/>
            <w:noWrap/>
          </w:tcPr>
          <w:p w14:paraId="74225B9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1.64 (1.60, 1.68)</w:t>
            </w:r>
          </w:p>
        </w:tc>
        <w:tc>
          <w:tcPr>
            <w:tcW w:w="661" w:type="pct"/>
            <w:tcBorders>
              <w:top w:val="nil"/>
            </w:tcBorders>
            <w:shd w:val="clear" w:color="auto" w:fill="DEEAF6" w:themeFill="accent5" w:themeFillTint="33"/>
          </w:tcPr>
          <w:p w14:paraId="6521B30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1.84 (1.80, 1.88)</w:t>
            </w:r>
          </w:p>
        </w:tc>
        <w:tc>
          <w:tcPr>
            <w:tcW w:w="608" w:type="pct"/>
            <w:tcBorders>
              <w:top w:val="nil"/>
            </w:tcBorders>
            <w:shd w:val="clear" w:color="auto" w:fill="FDCBCB"/>
          </w:tcPr>
          <w:p w14:paraId="58DD423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2.91 (2.82, 3.00)</w:t>
            </w:r>
          </w:p>
        </w:tc>
        <w:tc>
          <w:tcPr>
            <w:tcW w:w="597" w:type="pct"/>
            <w:tcBorders>
              <w:top w:val="nil"/>
            </w:tcBorders>
            <w:shd w:val="clear" w:color="auto" w:fill="FFF2CC" w:themeFill="accent4" w:themeFillTint="33"/>
          </w:tcPr>
          <w:p w14:paraId="3B4341A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2.33 (2.27, 2.40)</w:t>
            </w:r>
          </w:p>
        </w:tc>
      </w:tr>
      <w:tr w:rsidR="006970BA" w:rsidRPr="008E0DD7" w14:paraId="791F1FB0" w14:textId="77777777" w:rsidTr="006970BA">
        <w:trPr>
          <w:trHeight w:val="103"/>
          <w:jc w:val="center"/>
        </w:trPr>
        <w:tc>
          <w:tcPr>
            <w:tcW w:w="1812" w:type="pct"/>
            <w:gridSpan w:val="2"/>
            <w:tcBorders>
              <w:bottom w:val="nil"/>
            </w:tcBorders>
            <w:noWrap/>
            <w:hideMark/>
          </w:tcPr>
          <w:p w14:paraId="5A469A77"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color w:val="000000"/>
                <w:sz w:val="18"/>
                <w:szCs w:val="18"/>
                <w:lang w:eastAsia="en-GB"/>
              </w:rPr>
              <w:t>Parental highest education level:</w:t>
            </w:r>
          </w:p>
        </w:tc>
        <w:tc>
          <w:tcPr>
            <w:tcW w:w="661" w:type="pct"/>
            <w:tcBorders>
              <w:bottom w:val="nil"/>
            </w:tcBorders>
            <w:shd w:val="clear" w:color="auto" w:fill="FBE4D5" w:themeFill="accent2" w:themeFillTint="33"/>
          </w:tcPr>
          <w:p w14:paraId="23CCF539"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6DCDF8FD" w14:textId="7F1355BB"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11D5F202"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57B1E003"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1A2784D2" w14:textId="3AFEC133" w:rsidR="006970BA" w:rsidRPr="008E0DD7" w:rsidRDefault="006970BA" w:rsidP="006970BA">
            <w:pPr>
              <w:ind w:left="0"/>
              <w:rPr>
                <w:rFonts w:eastAsia="Times New Roman" w:cstheme="majorHAnsi"/>
                <w:sz w:val="18"/>
                <w:szCs w:val="18"/>
                <w:lang w:eastAsia="en-GB"/>
              </w:rPr>
            </w:pPr>
          </w:p>
        </w:tc>
      </w:tr>
      <w:tr w:rsidR="006970BA" w:rsidRPr="008E0DD7" w14:paraId="7BCB274B" w14:textId="77777777" w:rsidTr="006970BA">
        <w:trPr>
          <w:trHeight w:val="54"/>
          <w:jc w:val="center"/>
        </w:trPr>
        <w:tc>
          <w:tcPr>
            <w:tcW w:w="307" w:type="pct"/>
            <w:tcBorders>
              <w:top w:val="nil"/>
              <w:bottom w:val="nil"/>
            </w:tcBorders>
            <w:noWrap/>
            <w:hideMark/>
          </w:tcPr>
          <w:p w14:paraId="3A0F9401"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02ADC7F4"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Bachelor's degree or above</w:t>
            </w:r>
          </w:p>
        </w:tc>
        <w:tc>
          <w:tcPr>
            <w:tcW w:w="661" w:type="pct"/>
            <w:tcBorders>
              <w:top w:val="nil"/>
              <w:bottom w:val="nil"/>
            </w:tcBorders>
            <w:shd w:val="clear" w:color="auto" w:fill="FBE4D5" w:themeFill="accent2" w:themeFillTint="33"/>
            <w:noWrap/>
            <w:hideMark/>
          </w:tcPr>
          <w:p w14:paraId="5FDC8A18"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2AAAAC3D"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709E71C1"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097EF1E7"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6612D6E6"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0D02D48E" w14:textId="77777777" w:rsidTr="006970BA">
        <w:trPr>
          <w:trHeight w:val="66"/>
          <w:jc w:val="center"/>
        </w:trPr>
        <w:tc>
          <w:tcPr>
            <w:tcW w:w="307" w:type="pct"/>
            <w:tcBorders>
              <w:top w:val="nil"/>
              <w:bottom w:val="nil"/>
            </w:tcBorders>
            <w:noWrap/>
            <w:hideMark/>
          </w:tcPr>
          <w:p w14:paraId="3BAF5E1C"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51BA275F"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Advanced Diploma or Diploma</w:t>
            </w:r>
          </w:p>
        </w:tc>
        <w:tc>
          <w:tcPr>
            <w:tcW w:w="661" w:type="pct"/>
            <w:tcBorders>
              <w:top w:val="nil"/>
              <w:bottom w:val="nil"/>
            </w:tcBorders>
            <w:shd w:val="clear" w:color="auto" w:fill="FBE4D5" w:themeFill="accent2" w:themeFillTint="33"/>
            <w:noWrap/>
          </w:tcPr>
          <w:p w14:paraId="6D85412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1.53 (1.48, 1.59)</w:t>
            </w:r>
          </w:p>
        </w:tc>
        <w:tc>
          <w:tcPr>
            <w:tcW w:w="661" w:type="pct"/>
            <w:tcBorders>
              <w:top w:val="nil"/>
              <w:bottom w:val="nil"/>
            </w:tcBorders>
            <w:shd w:val="clear" w:color="auto" w:fill="E2EFD9" w:themeFill="accent6" w:themeFillTint="33"/>
            <w:noWrap/>
          </w:tcPr>
          <w:p w14:paraId="2C204BC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1.38 (1.33, 1.43)</w:t>
            </w:r>
          </w:p>
        </w:tc>
        <w:tc>
          <w:tcPr>
            <w:tcW w:w="661" w:type="pct"/>
            <w:tcBorders>
              <w:top w:val="nil"/>
              <w:bottom w:val="nil"/>
            </w:tcBorders>
            <w:shd w:val="clear" w:color="auto" w:fill="DEEAF6" w:themeFill="accent5" w:themeFillTint="33"/>
          </w:tcPr>
          <w:p w14:paraId="6E0710F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1.53 (1.48, 1.59)</w:t>
            </w:r>
          </w:p>
        </w:tc>
        <w:tc>
          <w:tcPr>
            <w:tcW w:w="608" w:type="pct"/>
            <w:tcBorders>
              <w:top w:val="nil"/>
              <w:bottom w:val="nil"/>
            </w:tcBorders>
            <w:shd w:val="clear" w:color="auto" w:fill="FDCBCB"/>
          </w:tcPr>
          <w:p w14:paraId="2021C19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2.48 (2.36, 2.61)</w:t>
            </w:r>
          </w:p>
        </w:tc>
        <w:tc>
          <w:tcPr>
            <w:tcW w:w="597" w:type="pct"/>
            <w:tcBorders>
              <w:top w:val="nil"/>
              <w:bottom w:val="nil"/>
            </w:tcBorders>
            <w:shd w:val="clear" w:color="auto" w:fill="FFF2CC" w:themeFill="accent4" w:themeFillTint="33"/>
          </w:tcPr>
          <w:p w14:paraId="4A0DC31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1.63 (1.56, 1.70)</w:t>
            </w:r>
          </w:p>
        </w:tc>
      </w:tr>
      <w:tr w:rsidR="006970BA" w:rsidRPr="008E0DD7" w14:paraId="7E08C0B3" w14:textId="77777777" w:rsidTr="006970BA">
        <w:trPr>
          <w:trHeight w:val="82"/>
          <w:jc w:val="center"/>
        </w:trPr>
        <w:tc>
          <w:tcPr>
            <w:tcW w:w="307" w:type="pct"/>
            <w:tcBorders>
              <w:top w:val="nil"/>
              <w:bottom w:val="nil"/>
            </w:tcBorders>
            <w:noWrap/>
            <w:hideMark/>
          </w:tcPr>
          <w:p w14:paraId="40A0F4B9"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79D92C54"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Certificate level I to IV</w:t>
            </w:r>
            <w:r w:rsidRPr="008E0DD7">
              <w:rPr>
                <w:rFonts w:eastAsia="Times New Roman" w:cstheme="majorHAnsi"/>
                <w:color w:val="000000"/>
                <w:sz w:val="18"/>
                <w:szCs w:val="18"/>
                <w:vertAlign w:val="superscript"/>
                <w:lang w:eastAsia="en-GB"/>
              </w:rPr>
              <w:t xml:space="preserve"> a</w:t>
            </w:r>
          </w:p>
        </w:tc>
        <w:tc>
          <w:tcPr>
            <w:tcW w:w="661" w:type="pct"/>
            <w:tcBorders>
              <w:top w:val="nil"/>
              <w:bottom w:val="nil"/>
            </w:tcBorders>
            <w:shd w:val="clear" w:color="auto" w:fill="FBE4D5" w:themeFill="accent2" w:themeFillTint="33"/>
            <w:noWrap/>
          </w:tcPr>
          <w:p w14:paraId="1B868B8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1.88 (1.82, 1.95)</w:t>
            </w:r>
          </w:p>
        </w:tc>
        <w:tc>
          <w:tcPr>
            <w:tcW w:w="661" w:type="pct"/>
            <w:tcBorders>
              <w:top w:val="nil"/>
              <w:bottom w:val="nil"/>
            </w:tcBorders>
            <w:shd w:val="clear" w:color="auto" w:fill="E2EFD9" w:themeFill="accent6" w:themeFillTint="33"/>
            <w:noWrap/>
          </w:tcPr>
          <w:p w14:paraId="13A37B0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1.73 (1.67, 1.79)</w:t>
            </w:r>
          </w:p>
        </w:tc>
        <w:tc>
          <w:tcPr>
            <w:tcW w:w="661" w:type="pct"/>
            <w:tcBorders>
              <w:top w:val="nil"/>
              <w:bottom w:val="nil"/>
            </w:tcBorders>
            <w:shd w:val="clear" w:color="auto" w:fill="DEEAF6" w:themeFill="accent5" w:themeFillTint="33"/>
          </w:tcPr>
          <w:p w14:paraId="01B2C1B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1.83 (1.77, 1.89)</w:t>
            </w:r>
          </w:p>
        </w:tc>
        <w:tc>
          <w:tcPr>
            <w:tcW w:w="608" w:type="pct"/>
            <w:tcBorders>
              <w:top w:val="nil"/>
              <w:bottom w:val="nil"/>
            </w:tcBorders>
            <w:shd w:val="clear" w:color="auto" w:fill="FDCBCB"/>
          </w:tcPr>
          <w:p w14:paraId="41BE2F9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3.33 (3.18, 3.49)</w:t>
            </w:r>
          </w:p>
        </w:tc>
        <w:tc>
          <w:tcPr>
            <w:tcW w:w="597" w:type="pct"/>
            <w:tcBorders>
              <w:top w:val="nil"/>
              <w:bottom w:val="nil"/>
            </w:tcBorders>
            <w:shd w:val="clear" w:color="auto" w:fill="FFF2CC" w:themeFill="accent4" w:themeFillTint="33"/>
          </w:tcPr>
          <w:p w14:paraId="3835ABB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1.92 (1.85, 1.99)</w:t>
            </w:r>
          </w:p>
        </w:tc>
      </w:tr>
      <w:tr w:rsidR="006970BA" w:rsidRPr="008E0DD7" w14:paraId="2CC74B52" w14:textId="77777777" w:rsidTr="006970BA">
        <w:trPr>
          <w:trHeight w:val="118"/>
          <w:jc w:val="center"/>
        </w:trPr>
        <w:tc>
          <w:tcPr>
            <w:tcW w:w="307" w:type="pct"/>
            <w:tcBorders>
              <w:top w:val="nil"/>
            </w:tcBorders>
            <w:noWrap/>
            <w:hideMark/>
          </w:tcPr>
          <w:p w14:paraId="30D58897"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0AE5E28C"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Year 12 or below</w:t>
            </w:r>
          </w:p>
        </w:tc>
        <w:tc>
          <w:tcPr>
            <w:tcW w:w="661" w:type="pct"/>
            <w:tcBorders>
              <w:top w:val="nil"/>
            </w:tcBorders>
            <w:shd w:val="clear" w:color="auto" w:fill="FBE4D5" w:themeFill="accent2" w:themeFillTint="33"/>
            <w:noWrap/>
          </w:tcPr>
          <w:p w14:paraId="3030D89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2.80 (2.71, 2.89)</w:t>
            </w:r>
          </w:p>
        </w:tc>
        <w:tc>
          <w:tcPr>
            <w:tcW w:w="661" w:type="pct"/>
            <w:tcBorders>
              <w:top w:val="nil"/>
            </w:tcBorders>
            <w:shd w:val="clear" w:color="auto" w:fill="E2EFD9" w:themeFill="accent6" w:themeFillTint="33"/>
            <w:noWrap/>
          </w:tcPr>
          <w:p w14:paraId="5CF220D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2.08 (2.00, 2.15)</w:t>
            </w:r>
          </w:p>
        </w:tc>
        <w:tc>
          <w:tcPr>
            <w:tcW w:w="661" w:type="pct"/>
            <w:tcBorders>
              <w:top w:val="nil"/>
            </w:tcBorders>
            <w:shd w:val="clear" w:color="auto" w:fill="DEEAF6" w:themeFill="accent5" w:themeFillTint="33"/>
          </w:tcPr>
          <w:p w14:paraId="4FE318A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2.44 (2.37, 2.53)</w:t>
            </w:r>
          </w:p>
        </w:tc>
        <w:tc>
          <w:tcPr>
            <w:tcW w:w="608" w:type="pct"/>
            <w:tcBorders>
              <w:top w:val="nil"/>
            </w:tcBorders>
            <w:shd w:val="clear" w:color="auto" w:fill="FDCBCB"/>
          </w:tcPr>
          <w:p w14:paraId="5636514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6.22 (5.95, 6.50)</w:t>
            </w:r>
          </w:p>
        </w:tc>
        <w:tc>
          <w:tcPr>
            <w:tcW w:w="597" w:type="pct"/>
            <w:tcBorders>
              <w:top w:val="nil"/>
            </w:tcBorders>
            <w:shd w:val="clear" w:color="auto" w:fill="FFF2CC" w:themeFill="accent4" w:themeFillTint="33"/>
          </w:tcPr>
          <w:p w14:paraId="7CD905F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3.48 (3.36, 3.61)</w:t>
            </w:r>
          </w:p>
        </w:tc>
      </w:tr>
      <w:tr w:rsidR="006970BA" w:rsidRPr="008E0DD7" w14:paraId="70D767AF" w14:textId="77777777" w:rsidTr="006970BA">
        <w:trPr>
          <w:trHeight w:val="82"/>
          <w:jc w:val="center"/>
        </w:trPr>
        <w:tc>
          <w:tcPr>
            <w:tcW w:w="1812" w:type="pct"/>
            <w:gridSpan w:val="2"/>
            <w:tcBorders>
              <w:bottom w:val="nil"/>
            </w:tcBorders>
            <w:noWrap/>
            <w:hideMark/>
          </w:tcPr>
          <w:p w14:paraId="28863500"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color w:val="000000"/>
                <w:sz w:val="18"/>
                <w:szCs w:val="18"/>
                <w:lang w:eastAsia="en-GB"/>
              </w:rPr>
              <w:t>Parent highest occupation:</w:t>
            </w:r>
          </w:p>
        </w:tc>
        <w:tc>
          <w:tcPr>
            <w:tcW w:w="661" w:type="pct"/>
            <w:tcBorders>
              <w:bottom w:val="nil"/>
            </w:tcBorders>
            <w:shd w:val="clear" w:color="auto" w:fill="FBE4D5" w:themeFill="accent2" w:themeFillTint="33"/>
          </w:tcPr>
          <w:p w14:paraId="0AA7823F"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462D1732" w14:textId="4C2D8DD8"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4ADFA9DD"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01844ED1"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0DC244D5" w14:textId="6CFFB316" w:rsidR="006970BA" w:rsidRPr="008E0DD7" w:rsidRDefault="006970BA" w:rsidP="006970BA">
            <w:pPr>
              <w:ind w:left="0"/>
              <w:rPr>
                <w:rFonts w:eastAsia="Times New Roman" w:cstheme="majorHAnsi"/>
                <w:sz w:val="18"/>
                <w:szCs w:val="18"/>
                <w:lang w:eastAsia="en-GB"/>
              </w:rPr>
            </w:pPr>
          </w:p>
        </w:tc>
      </w:tr>
      <w:tr w:rsidR="006970BA" w:rsidRPr="008E0DD7" w14:paraId="5B633F6A" w14:textId="77777777" w:rsidTr="006970BA">
        <w:trPr>
          <w:trHeight w:val="54"/>
          <w:jc w:val="center"/>
        </w:trPr>
        <w:tc>
          <w:tcPr>
            <w:tcW w:w="307" w:type="pct"/>
            <w:tcBorders>
              <w:top w:val="nil"/>
              <w:bottom w:val="nil"/>
            </w:tcBorders>
            <w:noWrap/>
            <w:hideMark/>
          </w:tcPr>
          <w:p w14:paraId="12B18948"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3FEC476D"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Managers / Professionals</w:t>
            </w:r>
          </w:p>
        </w:tc>
        <w:tc>
          <w:tcPr>
            <w:tcW w:w="661" w:type="pct"/>
            <w:tcBorders>
              <w:top w:val="nil"/>
              <w:bottom w:val="nil"/>
            </w:tcBorders>
            <w:shd w:val="clear" w:color="auto" w:fill="FBE4D5" w:themeFill="accent2" w:themeFillTint="33"/>
            <w:noWrap/>
            <w:hideMark/>
          </w:tcPr>
          <w:p w14:paraId="667D0A3F"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65FEF112"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007325BF"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5C7BBA92"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11B156FF"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0D760BAE" w14:textId="77777777" w:rsidTr="006970BA">
        <w:trPr>
          <w:trHeight w:val="54"/>
          <w:jc w:val="center"/>
        </w:trPr>
        <w:tc>
          <w:tcPr>
            <w:tcW w:w="307" w:type="pct"/>
            <w:tcBorders>
              <w:top w:val="nil"/>
              <w:bottom w:val="nil"/>
            </w:tcBorders>
            <w:noWrap/>
            <w:hideMark/>
          </w:tcPr>
          <w:p w14:paraId="0984A9FE"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417A18A4" w14:textId="77777777" w:rsidR="006970BA" w:rsidRPr="008E0DD7" w:rsidRDefault="006970BA" w:rsidP="006970BA">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 xml:space="preserve">Technicians / Other types of workers </w:t>
            </w:r>
            <w:r w:rsidRPr="008E0DD7">
              <w:rPr>
                <w:rFonts w:eastAsia="Times New Roman" w:cstheme="majorHAnsi"/>
                <w:color w:val="000000"/>
                <w:sz w:val="18"/>
                <w:szCs w:val="18"/>
                <w:vertAlign w:val="superscript"/>
                <w:lang w:eastAsia="en-GB"/>
              </w:rPr>
              <w:t>b</w:t>
            </w:r>
          </w:p>
        </w:tc>
        <w:tc>
          <w:tcPr>
            <w:tcW w:w="661" w:type="pct"/>
            <w:tcBorders>
              <w:top w:val="nil"/>
              <w:bottom w:val="nil"/>
            </w:tcBorders>
            <w:shd w:val="clear" w:color="auto" w:fill="FBE4D5" w:themeFill="accent2" w:themeFillTint="33"/>
            <w:noWrap/>
          </w:tcPr>
          <w:p w14:paraId="04101B3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1.40 (1.35, 1.45)</w:t>
            </w:r>
          </w:p>
        </w:tc>
        <w:tc>
          <w:tcPr>
            <w:tcW w:w="661" w:type="pct"/>
            <w:tcBorders>
              <w:top w:val="nil"/>
              <w:bottom w:val="nil"/>
            </w:tcBorders>
            <w:shd w:val="clear" w:color="auto" w:fill="E2EFD9" w:themeFill="accent6" w:themeFillTint="33"/>
            <w:noWrap/>
          </w:tcPr>
          <w:p w14:paraId="78F15D2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1.34 (1.29, 1.39)</w:t>
            </w:r>
          </w:p>
        </w:tc>
        <w:tc>
          <w:tcPr>
            <w:tcW w:w="661" w:type="pct"/>
            <w:tcBorders>
              <w:top w:val="nil"/>
              <w:bottom w:val="nil"/>
            </w:tcBorders>
            <w:shd w:val="clear" w:color="auto" w:fill="DEEAF6" w:themeFill="accent5" w:themeFillTint="33"/>
          </w:tcPr>
          <w:p w14:paraId="5E8EABC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1.47 (1.42, 1.52)</w:t>
            </w:r>
          </w:p>
        </w:tc>
        <w:tc>
          <w:tcPr>
            <w:tcW w:w="608" w:type="pct"/>
            <w:tcBorders>
              <w:top w:val="nil"/>
              <w:bottom w:val="nil"/>
            </w:tcBorders>
            <w:shd w:val="clear" w:color="auto" w:fill="FDCBCB"/>
          </w:tcPr>
          <w:p w14:paraId="225FF33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2.26 (2.15, 2.38)</w:t>
            </w:r>
          </w:p>
        </w:tc>
        <w:tc>
          <w:tcPr>
            <w:tcW w:w="597" w:type="pct"/>
            <w:tcBorders>
              <w:top w:val="nil"/>
              <w:bottom w:val="nil"/>
            </w:tcBorders>
            <w:shd w:val="clear" w:color="auto" w:fill="FFF2CC" w:themeFill="accent4" w:themeFillTint="33"/>
          </w:tcPr>
          <w:p w14:paraId="56015DBD"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1.96 (1.88, 2.04)</w:t>
            </w:r>
          </w:p>
        </w:tc>
      </w:tr>
      <w:tr w:rsidR="006970BA" w:rsidRPr="008E0DD7" w14:paraId="7147DE14" w14:textId="77777777" w:rsidTr="006970BA">
        <w:trPr>
          <w:trHeight w:val="119"/>
          <w:jc w:val="center"/>
        </w:trPr>
        <w:tc>
          <w:tcPr>
            <w:tcW w:w="307" w:type="pct"/>
            <w:tcBorders>
              <w:top w:val="nil"/>
            </w:tcBorders>
            <w:noWrap/>
            <w:hideMark/>
          </w:tcPr>
          <w:p w14:paraId="04AADAE5"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299C3E03"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Labourers / Others </w:t>
            </w:r>
            <w:r w:rsidRPr="008E0DD7">
              <w:rPr>
                <w:rFonts w:eastAsia="Times New Roman" w:cstheme="majorHAnsi"/>
                <w:color w:val="000000"/>
                <w:sz w:val="18"/>
                <w:szCs w:val="18"/>
                <w:vertAlign w:val="superscript"/>
                <w:lang w:eastAsia="en-GB"/>
              </w:rPr>
              <w:t>c</w:t>
            </w:r>
          </w:p>
        </w:tc>
        <w:tc>
          <w:tcPr>
            <w:tcW w:w="661" w:type="pct"/>
            <w:tcBorders>
              <w:top w:val="nil"/>
            </w:tcBorders>
            <w:shd w:val="clear" w:color="auto" w:fill="FBE4D5" w:themeFill="accent2" w:themeFillTint="33"/>
            <w:noWrap/>
          </w:tcPr>
          <w:p w14:paraId="6A03C31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1.71 (1.64, 1.78)</w:t>
            </w:r>
          </w:p>
        </w:tc>
        <w:tc>
          <w:tcPr>
            <w:tcW w:w="661" w:type="pct"/>
            <w:tcBorders>
              <w:top w:val="nil"/>
            </w:tcBorders>
            <w:shd w:val="clear" w:color="auto" w:fill="E2EFD9" w:themeFill="accent6" w:themeFillTint="33"/>
            <w:noWrap/>
          </w:tcPr>
          <w:p w14:paraId="2D61416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1.45 (1.39, 1.51)</w:t>
            </w:r>
          </w:p>
        </w:tc>
        <w:tc>
          <w:tcPr>
            <w:tcW w:w="661" w:type="pct"/>
            <w:tcBorders>
              <w:top w:val="nil"/>
            </w:tcBorders>
            <w:shd w:val="clear" w:color="auto" w:fill="DEEAF6" w:themeFill="accent5" w:themeFillTint="33"/>
          </w:tcPr>
          <w:p w14:paraId="071798D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1.69 (1.63, 1.76)</w:t>
            </w:r>
          </w:p>
        </w:tc>
        <w:tc>
          <w:tcPr>
            <w:tcW w:w="608" w:type="pct"/>
            <w:tcBorders>
              <w:top w:val="nil"/>
            </w:tcBorders>
            <w:shd w:val="clear" w:color="auto" w:fill="FDCBCB"/>
          </w:tcPr>
          <w:p w14:paraId="2F4E2F7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2.78 (2.64, 2.93)</w:t>
            </w:r>
          </w:p>
        </w:tc>
        <w:tc>
          <w:tcPr>
            <w:tcW w:w="597" w:type="pct"/>
            <w:tcBorders>
              <w:top w:val="nil"/>
            </w:tcBorders>
            <w:shd w:val="clear" w:color="auto" w:fill="FFF2CC" w:themeFill="accent4" w:themeFillTint="33"/>
          </w:tcPr>
          <w:p w14:paraId="657FC22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2.51 (2.40, 2.62)</w:t>
            </w:r>
          </w:p>
        </w:tc>
      </w:tr>
      <w:tr w:rsidR="006970BA" w:rsidRPr="008E0DD7" w14:paraId="687B9500" w14:textId="77777777" w:rsidTr="006970BA">
        <w:trPr>
          <w:trHeight w:val="86"/>
          <w:jc w:val="center"/>
        </w:trPr>
        <w:tc>
          <w:tcPr>
            <w:tcW w:w="1812" w:type="pct"/>
            <w:gridSpan w:val="2"/>
            <w:tcBorders>
              <w:bottom w:val="nil"/>
            </w:tcBorders>
            <w:noWrap/>
            <w:hideMark/>
          </w:tcPr>
          <w:p w14:paraId="68CADED9"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Parent highest occupation:</w:t>
            </w:r>
          </w:p>
        </w:tc>
        <w:tc>
          <w:tcPr>
            <w:tcW w:w="661" w:type="pct"/>
            <w:tcBorders>
              <w:bottom w:val="nil"/>
            </w:tcBorders>
            <w:shd w:val="clear" w:color="auto" w:fill="FBE4D5" w:themeFill="accent2" w:themeFillTint="33"/>
          </w:tcPr>
          <w:p w14:paraId="1B74255E"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6864ADE4" w14:textId="593D3055"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796FFE55"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587D0268"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4F32BCA3" w14:textId="77F7642C" w:rsidR="006970BA" w:rsidRPr="008E0DD7" w:rsidRDefault="006970BA" w:rsidP="006970BA">
            <w:pPr>
              <w:ind w:left="0"/>
              <w:rPr>
                <w:rFonts w:eastAsia="Times New Roman" w:cstheme="majorHAnsi"/>
                <w:sz w:val="18"/>
                <w:szCs w:val="18"/>
                <w:lang w:eastAsia="en-GB"/>
              </w:rPr>
            </w:pPr>
          </w:p>
        </w:tc>
      </w:tr>
      <w:tr w:rsidR="006970BA" w:rsidRPr="008E0DD7" w14:paraId="332366F9" w14:textId="77777777" w:rsidTr="006970BA">
        <w:trPr>
          <w:trHeight w:val="60"/>
          <w:jc w:val="center"/>
        </w:trPr>
        <w:tc>
          <w:tcPr>
            <w:tcW w:w="307" w:type="pct"/>
            <w:tcBorders>
              <w:top w:val="nil"/>
              <w:bottom w:val="nil"/>
            </w:tcBorders>
            <w:noWrap/>
            <w:hideMark/>
          </w:tcPr>
          <w:p w14:paraId="68100E65"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4B051A06"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White collar</w:t>
            </w:r>
          </w:p>
        </w:tc>
        <w:tc>
          <w:tcPr>
            <w:tcW w:w="661" w:type="pct"/>
            <w:tcBorders>
              <w:top w:val="nil"/>
              <w:bottom w:val="nil"/>
            </w:tcBorders>
            <w:shd w:val="clear" w:color="auto" w:fill="FBE4D5" w:themeFill="accent2" w:themeFillTint="33"/>
            <w:noWrap/>
            <w:hideMark/>
          </w:tcPr>
          <w:p w14:paraId="1DC43026"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0A77DEBA"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33A82C89"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55C148A1"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730C1F8D"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069A80EB" w14:textId="77777777" w:rsidTr="006970BA">
        <w:trPr>
          <w:trHeight w:val="93"/>
          <w:jc w:val="center"/>
        </w:trPr>
        <w:tc>
          <w:tcPr>
            <w:tcW w:w="307" w:type="pct"/>
            <w:tcBorders>
              <w:top w:val="nil"/>
            </w:tcBorders>
            <w:noWrap/>
            <w:hideMark/>
          </w:tcPr>
          <w:p w14:paraId="703236F2"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5172CF9C"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Blue collar</w:t>
            </w:r>
          </w:p>
        </w:tc>
        <w:tc>
          <w:tcPr>
            <w:tcW w:w="661" w:type="pct"/>
            <w:tcBorders>
              <w:top w:val="nil"/>
            </w:tcBorders>
            <w:shd w:val="clear" w:color="auto" w:fill="FBE4D5" w:themeFill="accent2" w:themeFillTint="33"/>
            <w:noWrap/>
          </w:tcPr>
          <w:p w14:paraId="3C936A8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1.34 (1.3, 1.39)</w:t>
            </w:r>
          </w:p>
        </w:tc>
        <w:tc>
          <w:tcPr>
            <w:tcW w:w="661" w:type="pct"/>
            <w:tcBorders>
              <w:top w:val="nil"/>
            </w:tcBorders>
            <w:shd w:val="clear" w:color="auto" w:fill="E2EFD9" w:themeFill="accent6" w:themeFillTint="33"/>
            <w:noWrap/>
          </w:tcPr>
          <w:p w14:paraId="7E6A116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1.18 (1.14, 1.23)</w:t>
            </w:r>
          </w:p>
        </w:tc>
        <w:tc>
          <w:tcPr>
            <w:tcW w:w="661" w:type="pct"/>
            <w:tcBorders>
              <w:top w:val="nil"/>
            </w:tcBorders>
            <w:shd w:val="clear" w:color="auto" w:fill="DEEAF6" w:themeFill="accent5" w:themeFillTint="33"/>
          </w:tcPr>
          <w:p w14:paraId="462BB41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1.33 (1.29, 1.38)</w:t>
            </w:r>
          </w:p>
        </w:tc>
        <w:tc>
          <w:tcPr>
            <w:tcW w:w="608" w:type="pct"/>
            <w:tcBorders>
              <w:top w:val="nil"/>
            </w:tcBorders>
            <w:shd w:val="clear" w:color="auto" w:fill="FDCBCB"/>
          </w:tcPr>
          <w:p w14:paraId="15A92F2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1.96 (1.88, 2.05)</w:t>
            </w:r>
          </w:p>
        </w:tc>
        <w:tc>
          <w:tcPr>
            <w:tcW w:w="597" w:type="pct"/>
            <w:tcBorders>
              <w:top w:val="nil"/>
            </w:tcBorders>
            <w:shd w:val="clear" w:color="auto" w:fill="FFF2CC" w:themeFill="accent4" w:themeFillTint="33"/>
          </w:tcPr>
          <w:p w14:paraId="1681A4C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1.93 (1.87, 2.00)</w:t>
            </w:r>
          </w:p>
        </w:tc>
      </w:tr>
      <w:tr w:rsidR="006970BA" w:rsidRPr="008E0DD7" w14:paraId="12D3F1CF" w14:textId="77777777" w:rsidTr="006970BA">
        <w:trPr>
          <w:trHeight w:val="82"/>
          <w:jc w:val="center"/>
        </w:trPr>
        <w:tc>
          <w:tcPr>
            <w:tcW w:w="1812" w:type="pct"/>
            <w:gridSpan w:val="2"/>
            <w:noWrap/>
            <w:hideMark/>
          </w:tcPr>
          <w:p w14:paraId="7050740F"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lastRenderedPageBreak/>
              <w:t>Parent was not employed</w:t>
            </w:r>
          </w:p>
        </w:tc>
        <w:tc>
          <w:tcPr>
            <w:tcW w:w="661" w:type="pct"/>
            <w:shd w:val="clear" w:color="auto" w:fill="FBE4D5" w:themeFill="accent2" w:themeFillTint="33"/>
            <w:noWrap/>
          </w:tcPr>
          <w:p w14:paraId="5981689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1.72 (1.64, 1.8)</w:t>
            </w:r>
          </w:p>
        </w:tc>
        <w:tc>
          <w:tcPr>
            <w:tcW w:w="661" w:type="pct"/>
            <w:shd w:val="clear" w:color="auto" w:fill="E2EFD9" w:themeFill="accent6" w:themeFillTint="33"/>
            <w:noWrap/>
          </w:tcPr>
          <w:p w14:paraId="549686E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1.49 (1.42, 1.57)</w:t>
            </w:r>
          </w:p>
        </w:tc>
        <w:tc>
          <w:tcPr>
            <w:tcW w:w="661" w:type="pct"/>
            <w:shd w:val="clear" w:color="auto" w:fill="DEEAF6" w:themeFill="accent5" w:themeFillTint="33"/>
          </w:tcPr>
          <w:p w14:paraId="2DC142A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1.68 (1.60, 1.75)</w:t>
            </w:r>
          </w:p>
        </w:tc>
        <w:tc>
          <w:tcPr>
            <w:tcW w:w="608" w:type="pct"/>
            <w:shd w:val="clear" w:color="auto" w:fill="FDCBCB"/>
          </w:tcPr>
          <w:p w14:paraId="6A26BD2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2.22 (2.10, 2.35)</w:t>
            </w:r>
          </w:p>
        </w:tc>
        <w:tc>
          <w:tcPr>
            <w:tcW w:w="597" w:type="pct"/>
            <w:shd w:val="clear" w:color="auto" w:fill="FFF2CC" w:themeFill="accent4" w:themeFillTint="33"/>
          </w:tcPr>
          <w:p w14:paraId="6B32B19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2.02 (1.93, 2.12)</w:t>
            </w:r>
          </w:p>
        </w:tc>
      </w:tr>
      <w:tr w:rsidR="006970BA" w:rsidRPr="008E0DD7" w14:paraId="5E6DDBF2" w14:textId="77777777" w:rsidTr="006970BA">
        <w:trPr>
          <w:trHeight w:val="82"/>
          <w:jc w:val="center"/>
        </w:trPr>
        <w:tc>
          <w:tcPr>
            <w:tcW w:w="1812" w:type="pct"/>
            <w:gridSpan w:val="2"/>
            <w:tcBorders>
              <w:bottom w:val="nil"/>
            </w:tcBorders>
            <w:noWrap/>
            <w:hideMark/>
          </w:tcPr>
          <w:p w14:paraId="76127305"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Parent employment average duration:</w:t>
            </w:r>
          </w:p>
        </w:tc>
        <w:tc>
          <w:tcPr>
            <w:tcW w:w="661" w:type="pct"/>
            <w:tcBorders>
              <w:bottom w:val="nil"/>
            </w:tcBorders>
            <w:shd w:val="clear" w:color="auto" w:fill="FBE4D5" w:themeFill="accent2" w:themeFillTint="33"/>
          </w:tcPr>
          <w:p w14:paraId="328D30DF"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1ACFDE04" w14:textId="31E17D35"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3385103A"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12CC5392"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28304257" w14:textId="008B2B8D" w:rsidR="006970BA" w:rsidRPr="008E0DD7" w:rsidRDefault="006970BA" w:rsidP="006970BA">
            <w:pPr>
              <w:ind w:left="0"/>
              <w:rPr>
                <w:rFonts w:eastAsia="Times New Roman" w:cstheme="majorHAnsi"/>
                <w:sz w:val="18"/>
                <w:szCs w:val="18"/>
                <w:lang w:eastAsia="en-GB"/>
              </w:rPr>
            </w:pPr>
          </w:p>
        </w:tc>
      </w:tr>
      <w:tr w:rsidR="006970BA" w:rsidRPr="008E0DD7" w14:paraId="43E81918" w14:textId="77777777" w:rsidTr="006970BA">
        <w:trPr>
          <w:trHeight w:val="120"/>
          <w:jc w:val="center"/>
        </w:trPr>
        <w:tc>
          <w:tcPr>
            <w:tcW w:w="307" w:type="pct"/>
            <w:tcBorders>
              <w:top w:val="nil"/>
              <w:bottom w:val="nil"/>
            </w:tcBorders>
            <w:noWrap/>
            <w:hideMark/>
          </w:tcPr>
          <w:p w14:paraId="379BB2AC"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6B224F91"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Greater than 4 years</w:t>
            </w:r>
          </w:p>
        </w:tc>
        <w:tc>
          <w:tcPr>
            <w:tcW w:w="661" w:type="pct"/>
            <w:tcBorders>
              <w:top w:val="nil"/>
              <w:bottom w:val="nil"/>
            </w:tcBorders>
            <w:shd w:val="clear" w:color="auto" w:fill="FBE4D5" w:themeFill="accent2" w:themeFillTint="33"/>
            <w:noWrap/>
            <w:hideMark/>
          </w:tcPr>
          <w:p w14:paraId="1E535AC6"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7ECE2362"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4530756A"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6F154570"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1E15C30A"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5BD04799" w14:textId="77777777" w:rsidTr="006970BA">
        <w:trPr>
          <w:trHeight w:val="54"/>
          <w:jc w:val="center"/>
        </w:trPr>
        <w:tc>
          <w:tcPr>
            <w:tcW w:w="307" w:type="pct"/>
            <w:tcBorders>
              <w:top w:val="nil"/>
              <w:bottom w:val="single" w:sz="4" w:space="0" w:color="auto"/>
            </w:tcBorders>
            <w:noWrap/>
            <w:hideMark/>
          </w:tcPr>
          <w:p w14:paraId="3A178BFB" w14:textId="77777777" w:rsidR="006970BA" w:rsidRPr="008E0DD7" w:rsidRDefault="006970BA" w:rsidP="006970BA">
            <w:pPr>
              <w:rPr>
                <w:rFonts w:eastAsia="Times New Roman" w:cstheme="majorHAnsi"/>
                <w:sz w:val="18"/>
                <w:szCs w:val="18"/>
                <w:lang w:eastAsia="en-GB"/>
              </w:rPr>
            </w:pPr>
          </w:p>
        </w:tc>
        <w:tc>
          <w:tcPr>
            <w:tcW w:w="1505" w:type="pct"/>
            <w:tcBorders>
              <w:top w:val="nil"/>
              <w:bottom w:val="single" w:sz="4" w:space="0" w:color="auto"/>
            </w:tcBorders>
            <w:noWrap/>
            <w:hideMark/>
          </w:tcPr>
          <w:p w14:paraId="3461E2FE"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4 years or less</w:t>
            </w:r>
          </w:p>
        </w:tc>
        <w:tc>
          <w:tcPr>
            <w:tcW w:w="661" w:type="pct"/>
            <w:tcBorders>
              <w:top w:val="nil"/>
              <w:bottom w:val="single" w:sz="4" w:space="0" w:color="auto"/>
            </w:tcBorders>
            <w:shd w:val="clear" w:color="auto" w:fill="FBE4D5" w:themeFill="accent2" w:themeFillTint="33"/>
            <w:noWrap/>
          </w:tcPr>
          <w:p w14:paraId="2A4DF6B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1.95 (1.90, 1.99)</w:t>
            </w:r>
          </w:p>
        </w:tc>
        <w:tc>
          <w:tcPr>
            <w:tcW w:w="661" w:type="pct"/>
            <w:tcBorders>
              <w:top w:val="nil"/>
              <w:bottom w:val="single" w:sz="4" w:space="0" w:color="auto"/>
            </w:tcBorders>
            <w:shd w:val="clear" w:color="auto" w:fill="E2EFD9" w:themeFill="accent6" w:themeFillTint="33"/>
            <w:noWrap/>
          </w:tcPr>
          <w:p w14:paraId="0BFE155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1.55 (1.51, 1.59)</w:t>
            </w:r>
          </w:p>
        </w:tc>
        <w:tc>
          <w:tcPr>
            <w:tcW w:w="661" w:type="pct"/>
            <w:tcBorders>
              <w:top w:val="nil"/>
              <w:bottom w:val="single" w:sz="4" w:space="0" w:color="auto"/>
            </w:tcBorders>
            <w:shd w:val="clear" w:color="auto" w:fill="DEEAF6" w:themeFill="accent5" w:themeFillTint="33"/>
          </w:tcPr>
          <w:p w14:paraId="2D86263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1.75 (1.71, 1.80)</w:t>
            </w:r>
          </w:p>
        </w:tc>
        <w:tc>
          <w:tcPr>
            <w:tcW w:w="608" w:type="pct"/>
            <w:tcBorders>
              <w:top w:val="nil"/>
              <w:bottom w:val="single" w:sz="4" w:space="0" w:color="auto"/>
            </w:tcBorders>
            <w:shd w:val="clear" w:color="auto" w:fill="FDCBCB"/>
          </w:tcPr>
          <w:p w14:paraId="0E74E3E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2.84 (2.76, 2.92)</w:t>
            </w:r>
          </w:p>
        </w:tc>
        <w:tc>
          <w:tcPr>
            <w:tcW w:w="597" w:type="pct"/>
            <w:tcBorders>
              <w:top w:val="nil"/>
              <w:bottom w:val="single" w:sz="4" w:space="0" w:color="auto"/>
            </w:tcBorders>
            <w:shd w:val="clear" w:color="auto" w:fill="FFF2CC" w:themeFill="accent4" w:themeFillTint="33"/>
          </w:tcPr>
          <w:p w14:paraId="3556BE5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2.33 (2.27, 2.39)</w:t>
            </w:r>
          </w:p>
        </w:tc>
      </w:tr>
      <w:tr w:rsidR="006970BA" w:rsidRPr="008E0DD7" w14:paraId="00DA77DC" w14:textId="77777777" w:rsidTr="006970BA">
        <w:trPr>
          <w:trHeight w:val="82"/>
          <w:jc w:val="center"/>
        </w:trPr>
        <w:tc>
          <w:tcPr>
            <w:tcW w:w="1812" w:type="pct"/>
            <w:gridSpan w:val="2"/>
            <w:tcBorders>
              <w:bottom w:val="nil"/>
            </w:tcBorders>
            <w:noWrap/>
            <w:hideMark/>
          </w:tcPr>
          <w:p w14:paraId="4DE72AAB"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Parent received social support payment:</w:t>
            </w:r>
          </w:p>
        </w:tc>
        <w:tc>
          <w:tcPr>
            <w:tcW w:w="661" w:type="pct"/>
            <w:tcBorders>
              <w:bottom w:val="nil"/>
            </w:tcBorders>
            <w:shd w:val="clear" w:color="auto" w:fill="FBE4D5" w:themeFill="accent2" w:themeFillTint="33"/>
          </w:tcPr>
          <w:p w14:paraId="759B92A3"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5A8C480D" w14:textId="0264F1C4"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52B5106F"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074459E1"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020B26C1" w14:textId="3BBFF357" w:rsidR="006970BA" w:rsidRPr="008E0DD7" w:rsidRDefault="006970BA" w:rsidP="006970BA">
            <w:pPr>
              <w:ind w:left="0"/>
              <w:rPr>
                <w:rFonts w:eastAsia="Times New Roman" w:cstheme="majorHAnsi"/>
                <w:sz w:val="18"/>
                <w:szCs w:val="18"/>
                <w:lang w:eastAsia="en-GB"/>
              </w:rPr>
            </w:pPr>
          </w:p>
        </w:tc>
      </w:tr>
      <w:tr w:rsidR="006970BA" w:rsidRPr="008E0DD7" w14:paraId="6637E43D" w14:textId="77777777" w:rsidTr="006970BA">
        <w:trPr>
          <w:trHeight w:val="117"/>
          <w:jc w:val="center"/>
        </w:trPr>
        <w:tc>
          <w:tcPr>
            <w:tcW w:w="307" w:type="pct"/>
            <w:tcBorders>
              <w:top w:val="nil"/>
              <w:bottom w:val="nil"/>
            </w:tcBorders>
            <w:noWrap/>
            <w:hideMark/>
          </w:tcPr>
          <w:p w14:paraId="5834D9D0"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7E94D572"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Age pension support payment </w:t>
            </w:r>
          </w:p>
        </w:tc>
        <w:tc>
          <w:tcPr>
            <w:tcW w:w="661" w:type="pct"/>
            <w:tcBorders>
              <w:top w:val="nil"/>
              <w:bottom w:val="nil"/>
            </w:tcBorders>
            <w:shd w:val="clear" w:color="auto" w:fill="FBE4D5" w:themeFill="accent2" w:themeFillTint="33"/>
            <w:noWrap/>
          </w:tcPr>
          <w:p w14:paraId="2ECD822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1.69 (1.38, 2.08)</w:t>
            </w:r>
          </w:p>
        </w:tc>
        <w:tc>
          <w:tcPr>
            <w:tcW w:w="661" w:type="pct"/>
            <w:tcBorders>
              <w:top w:val="nil"/>
              <w:bottom w:val="nil"/>
            </w:tcBorders>
            <w:shd w:val="clear" w:color="auto" w:fill="E2EFD9" w:themeFill="accent6" w:themeFillTint="33"/>
            <w:noWrap/>
          </w:tcPr>
          <w:p w14:paraId="1D07093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2.37 (1.98, 2.85)</w:t>
            </w:r>
          </w:p>
        </w:tc>
        <w:tc>
          <w:tcPr>
            <w:tcW w:w="661" w:type="pct"/>
            <w:tcBorders>
              <w:top w:val="nil"/>
              <w:bottom w:val="nil"/>
            </w:tcBorders>
            <w:shd w:val="clear" w:color="auto" w:fill="DEEAF6" w:themeFill="accent5" w:themeFillTint="33"/>
          </w:tcPr>
          <w:p w14:paraId="31F9E7F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2.21 (1.85, 2.63)</w:t>
            </w:r>
          </w:p>
        </w:tc>
        <w:tc>
          <w:tcPr>
            <w:tcW w:w="608" w:type="pct"/>
            <w:tcBorders>
              <w:top w:val="nil"/>
              <w:bottom w:val="nil"/>
            </w:tcBorders>
            <w:shd w:val="clear" w:color="auto" w:fill="FDCBCB"/>
          </w:tcPr>
          <w:p w14:paraId="5B44A5CD"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1.99 (1.57, 2.53)</w:t>
            </w:r>
          </w:p>
        </w:tc>
        <w:tc>
          <w:tcPr>
            <w:tcW w:w="597" w:type="pct"/>
            <w:tcBorders>
              <w:top w:val="nil"/>
              <w:bottom w:val="nil"/>
            </w:tcBorders>
            <w:shd w:val="clear" w:color="auto" w:fill="FFF2CC" w:themeFill="accent4" w:themeFillTint="33"/>
          </w:tcPr>
          <w:p w14:paraId="739996B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1.76 (1.40, 2.22)</w:t>
            </w:r>
          </w:p>
        </w:tc>
      </w:tr>
      <w:tr w:rsidR="006970BA" w:rsidRPr="008E0DD7" w14:paraId="3DC98917" w14:textId="77777777" w:rsidTr="006970BA">
        <w:trPr>
          <w:trHeight w:val="54"/>
          <w:jc w:val="center"/>
        </w:trPr>
        <w:tc>
          <w:tcPr>
            <w:tcW w:w="307" w:type="pct"/>
            <w:tcBorders>
              <w:top w:val="nil"/>
              <w:bottom w:val="nil"/>
            </w:tcBorders>
            <w:noWrap/>
            <w:hideMark/>
          </w:tcPr>
          <w:p w14:paraId="093BD872"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57EB508C"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Carer support payment </w:t>
            </w:r>
          </w:p>
        </w:tc>
        <w:tc>
          <w:tcPr>
            <w:tcW w:w="661" w:type="pct"/>
            <w:tcBorders>
              <w:top w:val="nil"/>
              <w:bottom w:val="nil"/>
            </w:tcBorders>
            <w:shd w:val="clear" w:color="auto" w:fill="FBE4D5" w:themeFill="accent2" w:themeFillTint="33"/>
            <w:noWrap/>
          </w:tcPr>
          <w:p w14:paraId="797E017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1.92 (1.86, 1.99)</w:t>
            </w:r>
          </w:p>
        </w:tc>
        <w:tc>
          <w:tcPr>
            <w:tcW w:w="661" w:type="pct"/>
            <w:tcBorders>
              <w:top w:val="nil"/>
              <w:bottom w:val="nil"/>
            </w:tcBorders>
            <w:shd w:val="clear" w:color="auto" w:fill="E2EFD9" w:themeFill="accent6" w:themeFillTint="33"/>
            <w:noWrap/>
          </w:tcPr>
          <w:p w14:paraId="720B470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1.64 (1.58, 1.70)</w:t>
            </w:r>
          </w:p>
        </w:tc>
        <w:tc>
          <w:tcPr>
            <w:tcW w:w="661" w:type="pct"/>
            <w:tcBorders>
              <w:top w:val="nil"/>
              <w:bottom w:val="nil"/>
            </w:tcBorders>
            <w:shd w:val="clear" w:color="auto" w:fill="DEEAF6" w:themeFill="accent5" w:themeFillTint="33"/>
          </w:tcPr>
          <w:p w14:paraId="35B11A9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1.75 (1.69, 1.81)</w:t>
            </w:r>
          </w:p>
        </w:tc>
        <w:tc>
          <w:tcPr>
            <w:tcW w:w="608" w:type="pct"/>
            <w:tcBorders>
              <w:top w:val="nil"/>
              <w:bottom w:val="nil"/>
            </w:tcBorders>
            <w:shd w:val="clear" w:color="auto" w:fill="FDCBCB"/>
          </w:tcPr>
          <w:p w14:paraId="665598C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2.24 (2.16, 2.34)</w:t>
            </w:r>
          </w:p>
        </w:tc>
        <w:tc>
          <w:tcPr>
            <w:tcW w:w="597" w:type="pct"/>
            <w:tcBorders>
              <w:top w:val="nil"/>
              <w:bottom w:val="nil"/>
            </w:tcBorders>
            <w:shd w:val="clear" w:color="auto" w:fill="FFF2CC" w:themeFill="accent4" w:themeFillTint="33"/>
          </w:tcPr>
          <w:p w14:paraId="7CD2CB2D"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1.88 (1.81, 1.96)</w:t>
            </w:r>
          </w:p>
        </w:tc>
      </w:tr>
      <w:tr w:rsidR="006970BA" w:rsidRPr="008E0DD7" w14:paraId="7E413C4A" w14:textId="77777777" w:rsidTr="006970BA">
        <w:trPr>
          <w:trHeight w:val="196"/>
          <w:jc w:val="center"/>
        </w:trPr>
        <w:tc>
          <w:tcPr>
            <w:tcW w:w="307" w:type="pct"/>
            <w:tcBorders>
              <w:top w:val="nil"/>
              <w:bottom w:val="nil"/>
            </w:tcBorders>
            <w:noWrap/>
            <w:hideMark/>
          </w:tcPr>
          <w:p w14:paraId="779D080D"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5E4ACC9D"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Rent assistance support payment </w:t>
            </w:r>
          </w:p>
        </w:tc>
        <w:tc>
          <w:tcPr>
            <w:tcW w:w="661" w:type="pct"/>
            <w:tcBorders>
              <w:top w:val="nil"/>
              <w:bottom w:val="nil"/>
            </w:tcBorders>
            <w:shd w:val="clear" w:color="auto" w:fill="FBE4D5" w:themeFill="accent2" w:themeFillTint="33"/>
            <w:noWrap/>
          </w:tcPr>
          <w:p w14:paraId="7698807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1.93 (1.89, 1.98)</w:t>
            </w:r>
          </w:p>
        </w:tc>
        <w:tc>
          <w:tcPr>
            <w:tcW w:w="661" w:type="pct"/>
            <w:tcBorders>
              <w:top w:val="nil"/>
              <w:bottom w:val="nil"/>
            </w:tcBorders>
            <w:shd w:val="clear" w:color="auto" w:fill="E2EFD9" w:themeFill="accent6" w:themeFillTint="33"/>
            <w:noWrap/>
          </w:tcPr>
          <w:p w14:paraId="538568D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1.71 (1.67, 1.76)</w:t>
            </w:r>
          </w:p>
        </w:tc>
        <w:tc>
          <w:tcPr>
            <w:tcW w:w="661" w:type="pct"/>
            <w:tcBorders>
              <w:top w:val="nil"/>
              <w:bottom w:val="nil"/>
            </w:tcBorders>
            <w:shd w:val="clear" w:color="auto" w:fill="DEEAF6" w:themeFill="accent5" w:themeFillTint="33"/>
          </w:tcPr>
          <w:p w14:paraId="4013D3A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1.88 (1.84, 1.93)</w:t>
            </w:r>
          </w:p>
        </w:tc>
        <w:tc>
          <w:tcPr>
            <w:tcW w:w="608" w:type="pct"/>
            <w:tcBorders>
              <w:top w:val="nil"/>
              <w:bottom w:val="nil"/>
            </w:tcBorders>
            <w:shd w:val="clear" w:color="auto" w:fill="FDCBCB"/>
          </w:tcPr>
          <w:p w14:paraId="53AB757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2.50 (2.43, 2.57)</w:t>
            </w:r>
          </w:p>
        </w:tc>
        <w:tc>
          <w:tcPr>
            <w:tcW w:w="597" w:type="pct"/>
            <w:tcBorders>
              <w:top w:val="nil"/>
              <w:bottom w:val="nil"/>
            </w:tcBorders>
            <w:shd w:val="clear" w:color="auto" w:fill="FFF2CC" w:themeFill="accent4" w:themeFillTint="33"/>
          </w:tcPr>
          <w:p w14:paraId="73C5971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2.19 (2.13, 2.24)</w:t>
            </w:r>
          </w:p>
        </w:tc>
      </w:tr>
      <w:tr w:rsidR="006970BA" w:rsidRPr="008E0DD7" w14:paraId="768C3AD4" w14:textId="77777777" w:rsidTr="006970BA">
        <w:trPr>
          <w:trHeight w:val="54"/>
          <w:jc w:val="center"/>
        </w:trPr>
        <w:tc>
          <w:tcPr>
            <w:tcW w:w="307" w:type="pct"/>
            <w:tcBorders>
              <w:top w:val="nil"/>
              <w:bottom w:val="nil"/>
            </w:tcBorders>
            <w:noWrap/>
            <w:hideMark/>
          </w:tcPr>
          <w:p w14:paraId="27B2F046"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16B87DFB"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Family support payment </w:t>
            </w:r>
          </w:p>
        </w:tc>
        <w:tc>
          <w:tcPr>
            <w:tcW w:w="661" w:type="pct"/>
            <w:tcBorders>
              <w:top w:val="nil"/>
              <w:bottom w:val="nil"/>
            </w:tcBorders>
            <w:shd w:val="clear" w:color="auto" w:fill="FBE4D5" w:themeFill="accent2" w:themeFillTint="33"/>
            <w:noWrap/>
          </w:tcPr>
          <w:p w14:paraId="3EC5C3C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1.70 (1.60, 1.81)</w:t>
            </w:r>
          </w:p>
        </w:tc>
        <w:tc>
          <w:tcPr>
            <w:tcW w:w="661" w:type="pct"/>
            <w:tcBorders>
              <w:top w:val="nil"/>
              <w:bottom w:val="nil"/>
            </w:tcBorders>
            <w:shd w:val="clear" w:color="auto" w:fill="E2EFD9" w:themeFill="accent6" w:themeFillTint="33"/>
            <w:noWrap/>
          </w:tcPr>
          <w:p w14:paraId="43F4689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1.59 (1.49, 1.69)</w:t>
            </w:r>
          </w:p>
        </w:tc>
        <w:tc>
          <w:tcPr>
            <w:tcW w:w="661" w:type="pct"/>
            <w:tcBorders>
              <w:top w:val="nil"/>
              <w:bottom w:val="nil"/>
            </w:tcBorders>
            <w:shd w:val="clear" w:color="auto" w:fill="DEEAF6" w:themeFill="accent5" w:themeFillTint="33"/>
          </w:tcPr>
          <w:p w14:paraId="125DEEC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1.64 (1.55, 1.75)</w:t>
            </w:r>
          </w:p>
        </w:tc>
        <w:tc>
          <w:tcPr>
            <w:tcW w:w="608" w:type="pct"/>
            <w:tcBorders>
              <w:top w:val="nil"/>
              <w:bottom w:val="nil"/>
            </w:tcBorders>
            <w:shd w:val="clear" w:color="auto" w:fill="FDCBCB"/>
          </w:tcPr>
          <w:p w14:paraId="389F2F4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2.18 (2.00, 2.37)</w:t>
            </w:r>
          </w:p>
        </w:tc>
        <w:tc>
          <w:tcPr>
            <w:tcW w:w="597" w:type="pct"/>
            <w:tcBorders>
              <w:top w:val="nil"/>
              <w:bottom w:val="nil"/>
            </w:tcBorders>
            <w:shd w:val="clear" w:color="auto" w:fill="FFF2CC" w:themeFill="accent4" w:themeFillTint="33"/>
          </w:tcPr>
          <w:p w14:paraId="4DE5737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1.73 (1.62, 1.85)</w:t>
            </w:r>
          </w:p>
        </w:tc>
      </w:tr>
      <w:tr w:rsidR="006970BA" w:rsidRPr="008E0DD7" w14:paraId="76253CC4" w14:textId="77777777" w:rsidTr="006970BA">
        <w:trPr>
          <w:trHeight w:val="54"/>
          <w:jc w:val="center"/>
        </w:trPr>
        <w:tc>
          <w:tcPr>
            <w:tcW w:w="307" w:type="pct"/>
            <w:tcBorders>
              <w:top w:val="nil"/>
              <w:bottom w:val="nil"/>
            </w:tcBorders>
            <w:noWrap/>
            <w:hideMark/>
          </w:tcPr>
          <w:p w14:paraId="7CB9CE99"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7F37BFE2"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Employment support payment </w:t>
            </w:r>
          </w:p>
        </w:tc>
        <w:tc>
          <w:tcPr>
            <w:tcW w:w="661" w:type="pct"/>
            <w:tcBorders>
              <w:top w:val="nil"/>
              <w:bottom w:val="nil"/>
            </w:tcBorders>
            <w:shd w:val="clear" w:color="auto" w:fill="FBE4D5" w:themeFill="accent2" w:themeFillTint="33"/>
            <w:noWrap/>
          </w:tcPr>
          <w:p w14:paraId="18C94E7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1.96 (1.91, 2.01)</w:t>
            </w:r>
          </w:p>
        </w:tc>
        <w:tc>
          <w:tcPr>
            <w:tcW w:w="661" w:type="pct"/>
            <w:tcBorders>
              <w:top w:val="nil"/>
              <w:bottom w:val="nil"/>
            </w:tcBorders>
            <w:shd w:val="clear" w:color="auto" w:fill="E2EFD9" w:themeFill="accent6" w:themeFillTint="33"/>
            <w:noWrap/>
          </w:tcPr>
          <w:p w14:paraId="7DD5085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1.90 (1.85, 1.96)</w:t>
            </w:r>
          </w:p>
        </w:tc>
        <w:tc>
          <w:tcPr>
            <w:tcW w:w="661" w:type="pct"/>
            <w:tcBorders>
              <w:top w:val="nil"/>
              <w:bottom w:val="nil"/>
            </w:tcBorders>
            <w:shd w:val="clear" w:color="auto" w:fill="DEEAF6" w:themeFill="accent5" w:themeFillTint="33"/>
          </w:tcPr>
          <w:p w14:paraId="70AD15B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1.96 (1.91, 2.01)</w:t>
            </w:r>
          </w:p>
        </w:tc>
        <w:tc>
          <w:tcPr>
            <w:tcW w:w="608" w:type="pct"/>
            <w:tcBorders>
              <w:top w:val="nil"/>
              <w:bottom w:val="nil"/>
            </w:tcBorders>
            <w:shd w:val="clear" w:color="auto" w:fill="FDCBCB"/>
          </w:tcPr>
          <w:p w14:paraId="3B27FFD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2.48 (2.40, 2.55)</w:t>
            </w:r>
          </w:p>
        </w:tc>
        <w:tc>
          <w:tcPr>
            <w:tcW w:w="597" w:type="pct"/>
            <w:tcBorders>
              <w:top w:val="nil"/>
              <w:bottom w:val="nil"/>
            </w:tcBorders>
            <w:shd w:val="clear" w:color="auto" w:fill="FFF2CC" w:themeFill="accent4" w:themeFillTint="33"/>
          </w:tcPr>
          <w:p w14:paraId="088F225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2.14 (2.07, 2.20)</w:t>
            </w:r>
          </w:p>
        </w:tc>
      </w:tr>
      <w:tr w:rsidR="006970BA" w:rsidRPr="008E0DD7" w14:paraId="71C14517" w14:textId="77777777" w:rsidTr="006970BA">
        <w:trPr>
          <w:trHeight w:val="156"/>
          <w:jc w:val="center"/>
        </w:trPr>
        <w:tc>
          <w:tcPr>
            <w:tcW w:w="307" w:type="pct"/>
            <w:tcBorders>
              <w:top w:val="nil"/>
              <w:bottom w:val="nil"/>
            </w:tcBorders>
            <w:noWrap/>
            <w:hideMark/>
          </w:tcPr>
          <w:p w14:paraId="0D993141"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49033C71"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Student support payment </w:t>
            </w:r>
          </w:p>
        </w:tc>
        <w:tc>
          <w:tcPr>
            <w:tcW w:w="661" w:type="pct"/>
            <w:tcBorders>
              <w:top w:val="nil"/>
              <w:bottom w:val="nil"/>
            </w:tcBorders>
            <w:shd w:val="clear" w:color="auto" w:fill="FBE4D5" w:themeFill="accent2" w:themeFillTint="33"/>
            <w:noWrap/>
          </w:tcPr>
          <w:p w14:paraId="1C328CE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1.43 (1.34, 1.53)</w:t>
            </w:r>
          </w:p>
        </w:tc>
        <w:tc>
          <w:tcPr>
            <w:tcW w:w="661" w:type="pct"/>
            <w:tcBorders>
              <w:top w:val="nil"/>
              <w:bottom w:val="nil"/>
            </w:tcBorders>
            <w:shd w:val="clear" w:color="auto" w:fill="E2EFD9" w:themeFill="accent6" w:themeFillTint="33"/>
            <w:noWrap/>
          </w:tcPr>
          <w:p w14:paraId="5A532E5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1.53 (1.43, 1.64)</w:t>
            </w:r>
          </w:p>
        </w:tc>
        <w:tc>
          <w:tcPr>
            <w:tcW w:w="661" w:type="pct"/>
            <w:tcBorders>
              <w:top w:val="nil"/>
              <w:bottom w:val="nil"/>
            </w:tcBorders>
            <w:shd w:val="clear" w:color="auto" w:fill="DEEAF6" w:themeFill="accent5" w:themeFillTint="33"/>
          </w:tcPr>
          <w:p w14:paraId="4425859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1.44 (1.35, 1.54)</w:t>
            </w:r>
          </w:p>
        </w:tc>
        <w:tc>
          <w:tcPr>
            <w:tcW w:w="608" w:type="pct"/>
            <w:tcBorders>
              <w:top w:val="nil"/>
              <w:bottom w:val="nil"/>
            </w:tcBorders>
            <w:shd w:val="clear" w:color="auto" w:fill="FDCBCB"/>
          </w:tcPr>
          <w:p w14:paraId="6E82BE5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1.56 (1.44, 1.69)</w:t>
            </w:r>
          </w:p>
        </w:tc>
        <w:tc>
          <w:tcPr>
            <w:tcW w:w="597" w:type="pct"/>
            <w:tcBorders>
              <w:top w:val="nil"/>
              <w:bottom w:val="nil"/>
            </w:tcBorders>
            <w:shd w:val="clear" w:color="auto" w:fill="FFF2CC" w:themeFill="accent4" w:themeFillTint="33"/>
          </w:tcPr>
          <w:p w14:paraId="28CD945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1.42 (1.32, 1.54)</w:t>
            </w:r>
          </w:p>
        </w:tc>
      </w:tr>
      <w:tr w:rsidR="006970BA" w:rsidRPr="008E0DD7" w14:paraId="3BCB49EE" w14:textId="77777777" w:rsidTr="006970BA">
        <w:trPr>
          <w:trHeight w:val="54"/>
          <w:jc w:val="center"/>
        </w:trPr>
        <w:tc>
          <w:tcPr>
            <w:tcW w:w="307" w:type="pct"/>
            <w:tcBorders>
              <w:top w:val="nil"/>
              <w:bottom w:val="nil"/>
            </w:tcBorders>
            <w:noWrap/>
            <w:hideMark/>
          </w:tcPr>
          <w:p w14:paraId="1E8481FD"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5C7B797C"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Disability support payment</w:t>
            </w:r>
          </w:p>
        </w:tc>
        <w:tc>
          <w:tcPr>
            <w:tcW w:w="661" w:type="pct"/>
            <w:tcBorders>
              <w:top w:val="nil"/>
              <w:bottom w:val="nil"/>
            </w:tcBorders>
            <w:shd w:val="clear" w:color="auto" w:fill="FBE4D5" w:themeFill="accent2" w:themeFillTint="33"/>
            <w:noWrap/>
          </w:tcPr>
          <w:p w14:paraId="07F07B3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2.38 (2.27, 2.49)</w:t>
            </w:r>
          </w:p>
        </w:tc>
        <w:tc>
          <w:tcPr>
            <w:tcW w:w="661" w:type="pct"/>
            <w:tcBorders>
              <w:top w:val="nil"/>
              <w:bottom w:val="nil"/>
            </w:tcBorders>
            <w:shd w:val="clear" w:color="auto" w:fill="E2EFD9" w:themeFill="accent6" w:themeFillTint="33"/>
            <w:noWrap/>
          </w:tcPr>
          <w:p w14:paraId="2FB2C4E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2.02 (1.91, 2.14)</w:t>
            </w:r>
          </w:p>
        </w:tc>
        <w:tc>
          <w:tcPr>
            <w:tcW w:w="661" w:type="pct"/>
            <w:tcBorders>
              <w:top w:val="nil"/>
              <w:bottom w:val="nil"/>
            </w:tcBorders>
            <w:shd w:val="clear" w:color="auto" w:fill="DEEAF6" w:themeFill="accent5" w:themeFillTint="33"/>
          </w:tcPr>
          <w:p w14:paraId="7839351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2.07 (1.97, 2.18)</w:t>
            </w:r>
          </w:p>
        </w:tc>
        <w:tc>
          <w:tcPr>
            <w:tcW w:w="608" w:type="pct"/>
            <w:tcBorders>
              <w:top w:val="nil"/>
              <w:bottom w:val="nil"/>
            </w:tcBorders>
            <w:shd w:val="clear" w:color="auto" w:fill="FDCBCB"/>
          </w:tcPr>
          <w:p w14:paraId="45B6F61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2.73 (2.58, 2.89)</w:t>
            </w:r>
          </w:p>
        </w:tc>
        <w:tc>
          <w:tcPr>
            <w:tcW w:w="597" w:type="pct"/>
            <w:tcBorders>
              <w:top w:val="nil"/>
              <w:bottom w:val="nil"/>
            </w:tcBorders>
            <w:shd w:val="clear" w:color="auto" w:fill="FFF2CC" w:themeFill="accent4" w:themeFillTint="33"/>
          </w:tcPr>
          <w:p w14:paraId="170BD3D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2.19 (2.07, 2.32)</w:t>
            </w:r>
          </w:p>
        </w:tc>
      </w:tr>
      <w:tr w:rsidR="006970BA" w:rsidRPr="008E0DD7" w14:paraId="057E4F40" w14:textId="77777777" w:rsidTr="006970BA">
        <w:trPr>
          <w:trHeight w:val="82"/>
          <w:jc w:val="center"/>
        </w:trPr>
        <w:tc>
          <w:tcPr>
            <w:tcW w:w="307" w:type="pct"/>
            <w:tcBorders>
              <w:top w:val="nil"/>
              <w:bottom w:val="single" w:sz="4" w:space="0" w:color="auto"/>
            </w:tcBorders>
            <w:noWrap/>
            <w:hideMark/>
          </w:tcPr>
          <w:p w14:paraId="00E01358" w14:textId="77777777" w:rsidR="006970BA" w:rsidRPr="008E0DD7" w:rsidRDefault="006970BA" w:rsidP="006970BA">
            <w:pPr>
              <w:rPr>
                <w:rFonts w:eastAsia="Times New Roman" w:cstheme="majorHAnsi"/>
                <w:sz w:val="18"/>
                <w:szCs w:val="18"/>
                <w:lang w:eastAsia="en-GB"/>
              </w:rPr>
            </w:pPr>
          </w:p>
        </w:tc>
        <w:tc>
          <w:tcPr>
            <w:tcW w:w="1505" w:type="pct"/>
            <w:tcBorders>
              <w:top w:val="nil"/>
              <w:bottom w:val="single" w:sz="4" w:space="0" w:color="auto"/>
            </w:tcBorders>
            <w:noWrap/>
            <w:hideMark/>
          </w:tcPr>
          <w:p w14:paraId="2F52CF51"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Any type of social security payments</w:t>
            </w:r>
          </w:p>
        </w:tc>
        <w:tc>
          <w:tcPr>
            <w:tcW w:w="661" w:type="pct"/>
            <w:tcBorders>
              <w:top w:val="nil"/>
              <w:bottom w:val="single" w:sz="4" w:space="0" w:color="auto"/>
            </w:tcBorders>
            <w:shd w:val="clear" w:color="auto" w:fill="FBE4D5" w:themeFill="accent2" w:themeFillTint="33"/>
            <w:noWrap/>
          </w:tcPr>
          <w:p w14:paraId="16E820A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1.76 (1.65, 1.87)</w:t>
            </w:r>
          </w:p>
        </w:tc>
        <w:tc>
          <w:tcPr>
            <w:tcW w:w="661" w:type="pct"/>
            <w:tcBorders>
              <w:top w:val="nil"/>
              <w:bottom w:val="single" w:sz="4" w:space="0" w:color="auto"/>
            </w:tcBorders>
            <w:shd w:val="clear" w:color="auto" w:fill="E2EFD9" w:themeFill="accent6" w:themeFillTint="33"/>
            <w:noWrap/>
          </w:tcPr>
          <w:p w14:paraId="623A98C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1.61 (1.51, 1.72)</w:t>
            </w:r>
          </w:p>
        </w:tc>
        <w:tc>
          <w:tcPr>
            <w:tcW w:w="661" w:type="pct"/>
            <w:tcBorders>
              <w:top w:val="nil"/>
              <w:bottom w:val="single" w:sz="4" w:space="0" w:color="auto"/>
            </w:tcBorders>
            <w:shd w:val="clear" w:color="auto" w:fill="DEEAF6" w:themeFill="accent5" w:themeFillTint="33"/>
          </w:tcPr>
          <w:p w14:paraId="7D03D92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1.69 (1.59, 1.80)</w:t>
            </w:r>
          </w:p>
        </w:tc>
        <w:tc>
          <w:tcPr>
            <w:tcW w:w="608" w:type="pct"/>
            <w:tcBorders>
              <w:top w:val="nil"/>
              <w:bottom w:val="single" w:sz="4" w:space="0" w:color="auto"/>
            </w:tcBorders>
            <w:shd w:val="clear" w:color="auto" w:fill="FDCBCB"/>
          </w:tcPr>
          <w:p w14:paraId="17AEA10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2.33 (2.13, 2.55)</w:t>
            </w:r>
          </w:p>
        </w:tc>
        <w:tc>
          <w:tcPr>
            <w:tcW w:w="597" w:type="pct"/>
            <w:tcBorders>
              <w:top w:val="nil"/>
              <w:bottom w:val="single" w:sz="4" w:space="0" w:color="auto"/>
            </w:tcBorders>
            <w:shd w:val="clear" w:color="auto" w:fill="FFF2CC" w:themeFill="accent4" w:themeFillTint="33"/>
          </w:tcPr>
          <w:p w14:paraId="21639CAD"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1.79 (1.66, 1.92)</w:t>
            </w:r>
          </w:p>
        </w:tc>
      </w:tr>
      <w:tr w:rsidR="006970BA" w:rsidRPr="008E0DD7" w14:paraId="2AC04516" w14:textId="77777777" w:rsidTr="006970BA">
        <w:trPr>
          <w:trHeight w:val="234"/>
          <w:jc w:val="center"/>
        </w:trPr>
        <w:tc>
          <w:tcPr>
            <w:tcW w:w="1812" w:type="pct"/>
            <w:gridSpan w:val="2"/>
            <w:tcBorders>
              <w:bottom w:val="nil"/>
            </w:tcBorders>
            <w:noWrap/>
            <w:hideMark/>
          </w:tcPr>
          <w:p w14:paraId="25374728"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Parent received special childcare benefit:</w:t>
            </w:r>
          </w:p>
        </w:tc>
        <w:tc>
          <w:tcPr>
            <w:tcW w:w="661" w:type="pct"/>
            <w:tcBorders>
              <w:bottom w:val="nil"/>
            </w:tcBorders>
            <w:shd w:val="clear" w:color="auto" w:fill="FBE4D5" w:themeFill="accent2" w:themeFillTint="33"/>
          </w:tcPr>
          <w:p w14:paraId="175C4284"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3AB06965" w14:textId="57FCC69C"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1CC82415"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451CEBAE"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5E743273" w14:textId="6ED2BA05" w:rsidR="006970BA" w:rsidRPr="008E0DD7" w:rsidRDefault="006970BA" w:rsidP="006970BA">
            <w:pPr>
              <w:ind w:left="0"/>
              <w:rPr>
                <w:rFonts w:eastAsia="Times New Roman" w:cstheme="majorHAnsi"/>
                <w:sz w:val="18"/>
                <w:szCs w:val="18"/>
                <w:lang w:eastAsia="en-GB"/>
              </w:rPr>
            </w:pPr>
          </w:p>
        </w:tc>
      </w:tr>
      <w:tr w:rsidR="006970BA" w:rsidRPr="008E0DD7" w14:paraId="390B9E09" w14:textId="77777777" w:rsidTr="006970BA">
        <w:trPr>
          <w:trHeight w:val="234"/>
          <w:jc w:val="center"/>
        </w:trPr>
        <w:tc>
          <w:tcPr>
            <w:tcW w:w="307" w:type="pct"/>
            <w:tcBorders>
              <w:top w:val="nil"/>
              <w:bottom w:val="nil"/>
            </w:tcBorders>
            <w:noWrap/>
            <w:hideMark/>
          </w:tcPr>
          <w:p w14:paraId="2D2738A2"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54B457F2"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At risk childcare benefit </w:t>
            </w:r>
          </w:p>
        </w:tc>
        <w:tc>
          <w:tcPr>
            <w:tcW w:w="661" w:type="pct"/>
            <w:tcBorders>
              <w:top w:val="nil"/>
              <w:bottom w:val="nil"/>
            </w:tcBorders>
            <w:shd w:val="clear" w:color="auto" w:fill="FBE4D5" w:themeFill="accent2" w:themeFillTint="33"/>
            <w:noWrap/>
          </w:tcPr>
          <w:p w14:paraId="259EC87D"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2.70 (2.57, 2.83)</w:t>
            </w:r>
          </w:p>
        </w:tc>
        <w:tc>
          <w:tcPr>
            <w:tcW w:w="661" w:type="pct"/>
            <w:tcBorders>
              <w:top w:val="nil"/>
              <w:bottom w:val="nil"/>
            </w:tcBorders>
            <w:shd w:val="clear" w:color="auto" w:fill="E2EFD9" w:themeFill="accent6" w:themeFillTint="33"/>
            <w:noWrap/>
          </w:tcPr>
          <w:p w14:paraId="577E3AA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2.52 (2.39, 2.66)</w:t>
            </w:r>
          </w:p>
        </w:tc>
        <w:tc>
          <w:tcPr>
            <w:tcW w:w="661" w:type="pct"/>
            <w:tcBorders>
              <w:top w:val="nil"/>
              <w:bottom w:val="nil"/>
            </w:tcBorders>
            <w:shd w:val="clear" w:color="auto" w:fill="DEEAF6" w:themeFill="accent5" w:themeFillTint="33"/>
          </w:tcPr>
          <w:p w14:paraId="209BF67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2.52 (2.41, 2.65)</w:t>
            </w:r>
          </w:p>
        </w:tc>
        <w:tc>
          <w:tcPr>
            <w:tcW w:w="608" w:type="pct"/>
            <w:tcBorders>
              <w:top w:val="nil"/>
              <w:bottom w:val="nil"/>
            </w:tcBorders>
            <w:shd w:val="clear" w:color="auto" w:fill="FDCBCB"/>
          </w:tcPr>
          <w:p w14:paraId="1A4A69F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3.09 (2.91, 3.28)</w:t>
            </w:r>
          </w:p>
        </w:tc>
        <w:tc>
          <w:tcPr>
            <w:tcW w:w="597" w:type="pct"/>
            <w:tcBorders>
              <w:top w:val="nil"/>
              <w:bottom w:val="nil"/>
            </w:tcBorders>
            <w:shd w:val="clear" w:color="auto" w:fill="FFF2CC" w:themeFill="accent4" w:themeFillTint="33"/>
          </w:tcPr>
          <w:p w14:paraId="33CF76C1" w14:textId="30C6C3C8"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2.15 (2.02, 2.30)</w:t>
            </w:r>
          </w:p>
        </w:tc>
      </w:tr>
      <w:tr w:rsidR="006970BA" w:rsidRPr="008E0DD7" w14:paraId="27DBD6DA" w14:textId="77777777" w:rsidTr="006970BA">
        <w:trPr>
          <w:trHeight w:val="234"/>
          <w:jc w:val="center"/>
        </w:trPr>
        <w:tc>
          <w:tcPr>
            <w:tcW w:w="307" w:type="pct"/>
            <w:tcBorders>
              <w:top w:val="nil"/>
              <w:bottom w:val="nil"/>
            </w:tcBorders>
            <w:noWrap/>
            <w:hideMark/>
          </w:tcPr>
          <w:p w14:paraId="0DBA8388"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4754BE17"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Financial hardship childcare benefit </w:t>
            </w:r>
          </w:p>
        </w:tc>
        <w:tc>
          <w:tcPr>
            <w:tcW w:w="661" w:type="pct"/>
            <w:tcBorders>
              <w:top w:val="nil"/>
              <w:bottom w:val="nil"/>
            </w:tcBorders>
            <w:shd w:val="clear" w:color="auto" w:fill="FBE4D5" w:themeFill="accent2" w:themeFillTint="33"/>
            <w:noWrap/>
          </w:tcPr>
          <w:p w14:paraId="190D4F5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1.86 (1.77, 1.95)</w:t>
            </w:r>
          </w:p>
        </w:tc>
        <w:tc>
          <w:tcPr>
            <w:tcW w:w="661" w:type="pct"/>
            <w:tcBorders>
              <w:top w:val="nil"/>
              <w:bottom w:val="nil"/>
            </w:tcBorders>
            <w:shd w:val="clear" w:color="auto" w:fill="E2EFD9" w:themeFill="accent6" w:themeFillTint="33"/>
            <w:noWrap/>
          </w:tcPr>
          <w:p w14:paraId="2EA9DEC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1.83 (1.74, 1.93)</w:t>
            </w:r>
          </w:p>
        </w:tc>
        <w:tc>
          <w:tcPr>
            <w:tcW w:w="661" w:type="pct"/>
            <w:tcBorders>
              <w:top w:val="nil"/>
              <w:bottom w:val="nil"/>
            </w:tcBorders>
            <w:shd w:val="clear" w:color="auto" w:fill="DEEAF6" w:themeFill="accent5" w:themeFillTint="33"/>
          </w:tcPr>
          <w:p w14:paraId="45D3484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1.82 (1.74, 1.91)</w:t>
            </w:r>
          </w:p>
        </w:tc>
        <w:tc>
          <w:tcPr>
            <w:tcW w:w="608" w:type="pct"/>
            <w:tcBorders>
              <w:top w:val="nil"/>
              <w:bottom w:val="nil"/>
            </w:tcBorders>
            <w:shd w:val="clear" w:color="auto" w:fill="FDCBCB"/>
          </w:tcPr>
          <w:p w14:paraId="5588FED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1.94 (1.82, 2.07)</w:t>
            </w:r>
          </w:p>
        </w:tc>
        <w:tc>
          <w:tcPr>
            <w:tcW w:w="597" w:type="pct"/>
            <w:tcBorders>
              <w:top w:val="nil"/>
              <w:bottom w:val="nil"/>
            </w:tcBorders>
            <w:shd w:val="clear" w:color="auto" w:fill="FFF2CC" w:themeFill="accent4" w:themeFillTint="33"/>
          </w:tcPr>
          <w:p w14:paraId="03A68F8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1.55 (1.45, 1.65)</w:t>
            </w:r>
          </w:p>
        </w:tc>
      </w:tr>
      <w:tr w:rsidR="006970BA" w:rsidRPr="008E0DD7" w14:paraId="36E8552C" w14:textId="77777777" w:rsidTr="006970BA">
        <w:trPr>
          <w:trHeight w:val="234"/>
          <w:jc w:val="center"/>
        </w:trPr>
        <w:tc>
          <w:tcPr>
            <w:tcW w:w="307" w:type="pct"/>
            <w:tcBorders>
              <w:top w:val="nil"/>
              <w:bottom w:val="nil"/>
            </w:tcBorders>
            <w:noWrap/>
            <w:hideMark/>
          </w:tcPr>
          <w:p w14:paraId="37CE2943"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7B11AE6D"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Grandparent childcare benefit</w:t>
            </w:r>
          </w:p>
        </w:tc>
        <w:tc>
          <w:tcPr>
            <w:tcW w:w="661" w:type="pct"/>
            <w:tcBorders>
              <w:top w:val="nil"/>
              <w:bottom w:val="nil"/>
            </w:tcBorders>
            <w:shd w:val="clear" w:color="auto" w:fill="FBE4D5" w:themeFill="accent2" w:themeFillTint="33"/>
            <w:noWrap/>
          </w:tcPr>
          <w:p w14:paraId="705D898D"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2.72 (2.45, 3.01)</w:t>
            </w:r>
          </w:p>
        </w:tc>
        <w:tc>
          <w:tcPr>
            <w:tcW w:w="661" w:type="pct"/>
            <w:tcBorders>
              <w:top w:val="nil"/>
              <w:bottom w:val="nil"/>
            </w:tcBorders>
            <w:shd w:val="clear" w:color="auto" w:fill="E2EFD9" w:themeFill="accent6" w:themeFillTint="33"/>
            <w:noWrap/>
          </w:tcPr>
          <w:p w14:paraId="4F72CD1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2.88 (2.60, 3.19)</w:t>
            </w:r>
          </w:p>
        </w:tc>
        <w:tc>
          <w:tcPr>
            <w:tcW w:w="661" w:type="pct"/>
            <w:tcBorders>
              <w:top w:val="nil"/>
              <w:bottom w:val="nil"/>
            </w:tcBorders>
            <w:shd w:val="clear" w:color="auto" w:fill="DEEAF6" w:themeFill="accent5" w:themeFillTint="33"/>
          </w:tcPr>
          <w:p w14:paraId="0233211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2.96 (2.70, 3.25)</w:t>
            </w:r>
          </w:p>
        </w:tc>
        <w:tc>
          <w:tcPr>
            <w:tcW w:w="608" w:type="pct"/>
            <w:tcBorders>
              <w:top w:val="nil"/>
              <w:bottom w:val="nil"/>
            </w:tcBorders>
            <w:shd w:val="clear" w:color="auto" w:fill="FDCBCB"/>
          </w:tcPr>
          <w:p w14:paraId="7E88024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3.42 (3.03, 3.86)</w:t>
            </w:r>
          </w:p>
        </w:tc>
        <w:tc>
          <w:tcPr>
            <w:tcW w:w="597" w:type="pct"/>
            <w:tcBorders>
              <w:top w:val="nil"/>
              <w:bottom w:val="nil"/>
            </w:tcBorders>
            <w:shd w:val="clear" w:color="auto" w:fill="FFF2CC" w:themeFill="accent4" w:themeFillTint="33"/>
          </w:tcPr>
          <w:p w14:paraId="42CC691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2.40 (2.11, 2.74)</w:t>
            </w:r>
          </w:p>
        </w:tc>
      </w:tr>
      <w:tr w:rsidR="006970BA" w:rsidRPr="008E0DD7" w14:paraId="66666C7B" w14:textId="77777777" w:rsidTr="006970BA">
        <w:trPr>
          <w:trHeight w:val="234"/>
          <w:jc w:val="center"/>
        </w:trPr>
        <w:tc>
          <w:tcPr>
            <w:tcW w:w="307" w:type="pct"/>
            <w:tcBorders>
              <w:top w:val="nil"/>
              <w:bottom w:val="nil"/>
            </w:tcBorders>
            <w:noWrap/>
            <w:hideMark/>
          </w:tcPr>
          <w:p w14:paraId="0A184D35"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6156A406"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Jobs education and training childcare benefit</w:t>
            </w:r>
          </w:p>
        </w:tc>
        <w:tc>
          <w:tcPr>
            <w:tcW w:w="661" w:type="pct"/>
            <w:tcBorders>
              <w:top w:val="nil"/>
              <w:bottom w:val="nil"/>
            </w:tcBorders>
            <w:shd w:val="clear" w:color="auto" w:fill="FBE4D5" w:themeFill="accent2" w:themeFillTint="33"/>
            <w:noWrap/>
          </w:tcPr>
          <w:p w14:paraId="53DF55B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1.66 (1.57, 1.75)</w:t>
            </w:r>
          </w:p>
        </w:tc>
        <w:tc>
          <w:tcPr>
            <w:tcW w:w="661" w:type="pct"/>
            <w:tcBorders>
              <w:top w:val="nil"/>
              <w:bottom w:val="nil"/>
            </w:tcBorders>
            <w:shd w:val="clear" w:color="auto" w:fill="E2EFD9" w:themeFill="accent6" w:themeFillTint="33"/>
            <w:noWrap/>
          </w:tcPr>
          <w:p w14:paraId="39E9328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1.82 (1.73, 1.92)</w:t>
            </w:r>
          </w:p>
        </w:tc>
        <w:tc>
          <w:tcPr>
            <w:tcW w:w="661" w:type="pct"/>
            <w:tcBorders>
              <w:top w:val="nil"/>
              <w:bottom w:val="nil"/>
            </w:tcBorders>
            <w:shd w:val="clear" w:color="auto" w:fill="DEEAF6" w:themeFill="accent5" w:themeFillTint="33"/>
          </w:tcPr>
          <w:p w14:paraId="4243B94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1.76 (1.68, 1.85)</w:t>
            </w:r>
          </w:p>
        </w:tc>
        <w:tc>
          <w:tcPr>
            <w:tcW w:w="608" w:type="pct"/>
            <w:tcBorders>
              <w:top w:val="nil"/>
              <w:bottom w:val="nil"/>
            </w:tcBorders>
            <w:shd w:val="clear" w:color="auto" w:fill="FDCBCB"/>
          </w:tcPr>
          <w:p w14:paraId="3B27FC5D"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1.88 (1.76, 2.00)</w:t>
            </w:r>
          </w:p>
        </w:tc>
        <w:tc>
          <w:tcPr>
            <w:tcW w:w="597" w:type="pct"/>
            <w:tcBorders>
              <w:top w:val="nil"/>
              <w:bottom w:val="nil"/>
            </w:tcBorders>
            <w:shd w:val="clear" w:color="auto" w:fill="FFF2CC" w:themeFill="accent4" w:themeFillTint="33"/>
          </w:tcPr>
          <w:p w14:paraId="0809434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1.46 (1.37, 1.56)</w:t>
            </w:r>
          </w:p>
        </w:tc>
      </w:tr>
      <w:tr w:rsidR="006970BA" w:rsidRPr="008E0DD7" w14:paraId="0A3C573D" w14:textId="77777777" w:rsidTr="006970BA">
        <w:trPr>
          <w:trHeight w:val="234"/>
          <w:jc w:val="center"/>
        </w:trPr>
        <w:tc>
          <w:tcPr>
            <w:tcW w:w="307" w:type="pct"/>
            <w:tcBorders>
              <w:top w:val="nil"/>
            </w:tcBorders>
            <w:noWrap/>
            <w:hideMark/>
          </w:tcPr>
          <w:p w14:paraId="025C904A"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1D7878EC" w14:textId="6C99B2D9"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Any special childcare benefit payments</w:t>
            </w:r>
          </w:p>
        </w:tc>
        <w:tc>
          <w:tcPr>
            <w:tcW w:w="661" w:type="pct"/>
            <w:tcBorders>
              <w:top w:val="nil"/>
            </w:tcBorders>
            <w:shd w:val="clear" w:color="auto" w:fill="FBE4D5" w:themeFill="accent2" w:themeFillTint="33"/>
            <w:noWrap/>
          </w:tcPr>
          <w:p w14:paraId="31C3C90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2.07 (2.00, 2.14)</w:t>
            </w:r>
          </w:p>
        </w:tc>
        <w:tc>
          <w:tcPr>
            <w:tcW w:w="661" w:type="pct"/>
            <w:tcBorders>
              <w:top w:val="nil"/>
            </w:tcBorders>
            <w:shd w:val="clear" w:color="auto" w:fill="E2EFD9" w:themeFill="accent6" w:themeFillTint="33"/>
            <w:noWrap/>
          </w:tcPr>
          <w:p w14:paraId="3F04F75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2.04 (1.97, 2.12)</w:t>
            </w:r>
          </w:p>
        </w:tc>
        <w:tc>
          <w:tcPr>
            <w:tcW w:w="661" w:type="pct"/>
            <w:tcBorders>
              <w:top w:val="nil"/>
            </w:tcBorders>
            <w:shd w:val="clear" w:color="auto" w:fill="DEEAF6" w:themeFill="accent5" w:themeFillTint="33"/>
          </w:tcPr>
          <w:p w14:paraId="3C9111C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2.03 (1.97, 2.10)</w:t>
            </w:r>
          </w:p>
        </w:tc>
        <w:tc>
          <w:tcPr>
            <w:tcW w:w="608" w:type="pct"/>
            <w:tcBorders>
              <w:top w:val="nil"/>
            </w:tcBorders>
            <w:shd w:val="clear" w:color="auto" w:fill="FDCBCB"/>
          </w:tcPr>
          <w:p w14:paraId="2464DFD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2.37 (2.28, 2.48)</w:t>
            </w:r>
          </w:p>
        </w:tc>
        <w:tc>
          <w:tcPr>
            <w:tcW w:w="597" w:type="pct"/>
            <w:tcBorders>
              <w:top w:val="nil"/>
            </w:tcBorders>
            <w:shd w:val="clear" w:color="auto" w:fill="FFF2CC" w:themeFill="accent4" w:themeFillTint="33"/>
          </w:tcPr>
          <w:p w14:paraId="4CEBB99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1.73 (1.66, 1.80)</w:t>
            </w:r>
          </w:p>
        </w:tc>
      </w:tr>
      <w:tr w:rsidR="006970BA" w:rsidRPr="008E0DD7" w14:paraId="13F7E512" w14:textId="77777777" w:rsidTr="006970BA">
        <w:trPr>
          <w:trHeight w:val="234"/>
          <w:jc w:val="center"/>
        </w:trPr>
        <w:tc>
          <w:tcPr>
            <w:tcW w:w="1812" w:type="pct"/>
            <w:gridSpan w:val="2"/>
            <w:noWrap/>
            <w:hideMark/>
          </w:tcPr>
          <w:p w14:paraId="47EB702A"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Child with a lone parent family</w:t>
            </w:r>
          </w:p>
        </w:tc>
        <w:tc>
          <w:tcPr>
            <w:tcW w:w="661" w:type="pct"/>
            <w:shd w:val="clear" w:color="auto" w:fill="FBE4D5" w:themeFill="accent2" w:themeFillTint="33"/>
            <w:noWrap/>
          </w:tcPr>
          <w:p w14:paraId="2E3ACD2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1.83 (1.79, 1.87)</w:t>
            </w:r>
          </w:p>
        </w:tc>
        <w:tc>
          <w:tcPr>
            <w:tcW w:w="661" w:type="pct"/>
            <w:shd w:val="clear" w:color="auto" w:fill="E2EFD9" w:themeFill="accent6" w:themeFillTint="33"/>
            <w:noWrap/>
          </w:tcPr>
          <w:p w14:paraId="20DD3F77" w14:textId="5918F916" w:rsidR="006970BA" w:rsidRPr="008E0DD7" w:rsidRDefault="006970BA" w:rsidP="006970BA">
            <w:pPr>
              <w:ind w:left="0"/>
              <w:jc w:val="center"/>
              <w:rPr>
                <w:rFonts w:eastAsia="Times New Roman" w:cstheme="majorHAnsi"/>
                <w:sz w:val="18"/>
                <w:szCs w:val="18"/>
                <w:lang w:eastAsia="en-GB"/>
              </w:rPr>
            </w:pPr>
            <w:r w:rsidRPr="008E0DD7" w:rsidDel="006D6F76">
              <w:rPr>
                <w:rFonts w:cs="Calibri"/>
                <w:sz w:val="18"/>
                <w:szCs w:val="18"/>
              </w:rPr>
              <w:t>0.77 (0.72, 0.82)</w:t>
            </w:r>
          </w:p>
        </w:tc>
        <w:tc>
          <w:tcPr>
            <w:tcW w:w="661" w:type="pct"/>
            <w:shd w:val="clear" w:color="auto" w:fill="DEEAF6" w:themeFill="accent5" w:themeFillTint="33"/>
          </w:tcPr>
          <w:p w14:paraId="62D87A17" w14:textId="7F38E1FB" w:rsidR="006970BA" w:rsidRPr="008E0DD7" w:rsidRDefault="006970BA" w:rsidP="006970BA">
            <w:pPr>
              <w:ind w:left="0"/>
              <w:jc w:val="center"/>
              <w:rPr>
                <w:rFonts w:eastAsia="Times New Roman" w:cstheme="majorHAnsi"/>
                <w:sz w:val="18"/>
                <w:szCs w:val="18"/>
                <w:lang w:eastAsia="en-GB"/>
              </w:rPr>
            </w:pPr>
            <w:r w:rsidRPr="008E0DD7" w:rsidDel="00A116F5">
              <w:rPr>
                <w:rFonts w:cs="Calibri"/>
                <w:sz w:val="18"/>
                <w:szCs w:val="18"/>
              </w:rPr>
              <w:t>0.87 (0.83, 0.93)</w:t>
            </w:r>
          </w:p>
        </w:tc>
        <w:tc>
          <w:tcPr>
            <w:tcW w:w="608" w:type="pct"/>
            <w:shd w:val="clear" w:color="auto" w:fill="FDCBCB"/>
          </w:tcPr>
          <w:p w14:paraId="25D0B79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2.29 (2.22, 2.36)</w:t>
            </w:r>
          </w:p>
        </w:tc>
        <w:tc>
          <w:tcPr>
            <w:tcW w:w="597" w:type="pct"/>
            <w:shd w:val="clear" w:color="auto" w:fill="FFF2CC" w:themeFill="accent4" w:themeFillTint="33"/>
          </w:tcPr>
          <w:p w14:paraId="532029F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1.67 (1.62, 1.72)</w:t>
            </w:r>
          </w:p>
        </w:tc>
      </w:tr>
      <w:tr w:rsidR="006970BA" w:rsidRPr="008E0DD7" w14:paraId="129F0842" w14:textId="77777777" w:rsidTr="006970BA">
        <w:trPr>
          <w:trHeight w:val="234"/>
          <w:jc w:val="center"/>
        </w:trPr>
        <w:tc>
          <w:tcPr>
            <w:tcW w:w="1812" w:type="pct"/>
            <w:gridSpan w:val="2"/>
            <w:shd w:val="clear" w:color="auto" w:fill="auto"/>
            <w:noWrap/>
            <w:hideMark/>
          </w:tcPr>
          <w:p w14:paraId="281B9751"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Household size with 6 or more people</w:t>
            </w:r>
          </w:p>
        </w:tc>
        <w:tc>
          <w:tcPr>
            <w:tcW w:w="661" w:type="pct"/>
            <w:shd w:val="clear" w:color="auto" w:fill="FBE4D5" w:themeFill="accent2" w:themeFillTint="33"/>
            <w:noWrap/>
          </w:tcPr>
          <w:p w14:paraId="4588C59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1.08 (1.03, 1.14)</w:t>
            </w:r>
          </w:p>
        </w:tc>
        <w:tc>
          <w:tcPr>
            <w:tcW w:w="661" w:type="pct"/>
            <w:shd w:val="clear" w:color="auto" w:fill="E2EFD9" w:themeFill="accent6" w:themeFillTint="33"/>
            <w:noWrap/>
          </w:tcPr>
          <w:p w14:paraId="2B11BA94" w14:textId="2739D7FD"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1.30 (1.22, 1.39)</w:t>
            </w:r>
          </w:p>
        </w:tc>
        <w:tc>
          <w:tcPr>
            <w:tcW w:w="661" w:type="pct"/>
            <w:shd w:val="clear" w:color="auto" w:fill="DEEAF6" w:themeFill="accent5" w:themeFillTint="33"/>
          </w:tcPr>
          <w:p w14:paraId="622F8F7D" w14:textId="711FD7DA"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1.15 (1.08,1.20)</w:t>
            </w:r>
          </w:p>
        </w:tc>
        <w:tc>
          <w:tcPr>
            <w:tcW w:w="608" w:type="pct"/>
            <w:shd w:val="clear" w:color="auto" w:fill="FDCBCB"/>
          </w:tcPr>
          <w:p w14:paraId="55A0927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1.16 (1.09, 1.24)</w:t>
            </w:r>
          </w:p>
        </w:tc>
        <w:tc>
          <w:tcPr>
            <w:tcW w:w="597" w:type="pct"/>
            <w:shd w:val="clear" w:color="auto" w:fill="FFF2CC" w:themeFill="accent4" w:themeFillTint="33"/>
          </w:tcPr>
          <w:p w14:paraId="0C1EBF5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1.14 (1.08, 1.21)</w:t>
            </w:r>
          </w:p>
        </w:tc>
      </w:tr>
      <w:tr w:rsidR="006970BA" w:rsidRPr="008E0DD7" w14:paraId="2C8C53F4" w14:textId="77777777" w:rsidTr="006970BA">
        <w:trPr>
          <w:trHeight w:val="234"/>
          <w:jc w:val="center"/>
        </w:trPr>
        <w:tc>
          <w:tcPr>
            <w:tcW w:w="1812" w:type="pct"/>
            <w:gridSpan w:val="2"/>
            <w:shd w:val="clear" w:color="auto" w:fill="D9D9D9" w:themeFill="background1" w:themeFillShade="D9"/>
            <w:noWrap/>
            <w:hideMark/>
          </w:tcPr>
          <w:p w14:paraId="7A0C806C" w14:textId="77777777" w:rsidR="006970BA" w:rsidRPr="008E0DD7" w:rsidRDefault="006970BA" w:rsidP="006970BA">
            <w:pPr>
              <w:ind w:left="0"/>
              <w:rPr>
                <w:rFonts w:eastAsia="Times New Roman" w:cstheme="majorHAnsi"/>
                <w:b/>
                <w:bCs/>
                <w:sz w:val="18"/>
                <w:szCs w:val="18"/>
                <w:lang w:eastAsia="en-GB"/>
              </w:rPr>
            </w:pPr>
            <w:r w:rsidRPr="008E0DD7">
              <w:rPr>
                <w:rFonts w:eastAsia="Times New Roman" w:cstheme="majorHAnsi"/>
                <w:b/>
                <w:bCs/>
                <w:sz w:val="18"/>
                <w:szCs w:val="18"/>
                <w:lang w:eastAsia="en-GB"/>
              </w:rPr>
              <w:t>Health conditions</w:t>
            </w:r>
          </w:p>
        </w:tc>
        <w:tc>
          <w:tcPr>
            <w:tcW w:w="661" w:type="pct"/>
            <w:shd w:val="clear" w:color="auto" w:fill="FBE4D5" w:themeFill="accent2" w:themeFillTint="33"/>
            <w:noWrap/>
            <w:hideMark/>
          </w:tcPr>
          <w:p w14:paraId="4CA7B521" w14:textId="77777777" w:rsidR="006970BA" w:rsidRPr="008E0DD7" w:rsidRDefault="006970BA" w:rsidP="006970BA">
            <w:pPr>
              <w:jc w:val="center"/>
              <w:rPr>
                <w:rFonts w:eastAsia="Times New Roman" w:cstheme="majorHAnsi"/>
                <w:b/>
                <w:bCs/>
                <w:i/>
                <w:iCs/>
                <w:sz w:val="18"/>
                <w:szCs w:val="18"/>
                <w:lang w:eastAsia="en-GB"/>
              </w:rPr>
            </w:pPr>
          </w:p>
        </w:tc>
        <w:tc>
          <w:tcPr>
            <w:tcW w:w="661" w:type="pct"/>
            <w:shd w:val="clear" w:color="auto" w:fill="E2EFD9" w:themeFill="accent6" w:themeFillTint="33"/>
            <w:noWrap/>
            <w:hideMark/>
          </w:tcPr>
          <w:p w14:paraId="58DCA39B" w14:textId="77777777" w:rsidR="006970BA" w:rsidRPr="008E0DD7" w:rsidRDefault="006970BA" w:rsidP="006970BA">
            <w:pPr>
              <w:ind w:left="0"/>
              <w:jc w:val="center"/>
              <w:rPr>
                <w:sz w:val="18"/>
                <w:szCs w:val="18"/>
                <w:lang w:eastAsia="en-AU"/>
              </w:rPr>
            </w:pPr>
          </w:p>
        </w:tc>
        <w:tc>
          <w:tcPr>
            <w:tcW w:w="661" w:type="pct"/>
            <w:shd w:val="clear" w:color="auto" w:fill="DEEAF6" w:themeFill="accent5" w:themeFillTint="33"/>
          </w:tcPr>
          <w:p w14:paraId="237D4B60" w14:textId="77777777" w:rsidR="006970BA" w:rsidRPr="008E0DD7" w:rsidRDefault="006970BA" w:rsidP="006970BA">
            <w:pPr>
              <w:ind w:left="0"/>
              <w:jc w:val="center"/>
              <w:rPr>
                <w:rFonts w:eastAsia="Times New Roman" w:cstheme="majorHAnsi"/>
                <w:sz w:val="18"/>
                <w:szCs w:val="18"/>
                <w:lang w:eastAsia="en-GB"/>
              </w:rPr>
            </w:pPr>
          </w:p>
        </w:tc>
        <w:tc>
          <w:tcPr>
            <w:tcW w:w="608" w:type="pct"/>
            <w:shd w:val="clear" w:color="auto" w:fill="FDCBCB"/>
          </w:tcPr>
          <w:p w14:paraId="18C16217" w14:textId="77777777" w:rsidR="006970BA" w:rsidRPr="008E0DD7" w:rsidRDefault="006970BA" w:rsidP="006970BA">
            <w:pPr>
              <w:ind w:left="0"/>
              <w:jc w:val="center"/>
              <w:rPr>
                <w:rFonts w:eastAsia="Times New Roman" w:cstheme="majorHAnsi"/>
                <w:sz w:val="18"/>
                <w:szCs w:val="18"/>
                <w:lang w:eastAsia="en-GB"/>
              </w:rPr>
            </w:pPr>
          </w:p>
        </w:tc>
        <w:tc>
          <w:tcPr>
            <w:tcW w:w="597" w:type="pct"/>
            <w:shd w:val="clear" w:color="auto" w:fill="FFF2CC" w:themeFill="accent4" w:themeFillTint="33"/>
          </w:tcPr>
          <w:p w14:paraId="4DDCD962" w14:textId="77777777" w:rsidR="006970BA" w:rsidRPr="008E0DD7" w:rsidRDefault="006970BA" w:rsidP="006970BA">
            <w:pPr>
              <w:ind w:left="0"/>
              <w:jc w:val="center"/>
              <w:rPr>
                <w:rFonts w:eastAsia="Times New Roman" w:cstheme="majorHAnsi"/>
                <w:sz w:val="18"/>
                <w:szCs w:val="18"/>
                <w:lang w:eastAsia="en-GB"/>
              </w:rPr>
            </w:pPr>
          </w:p>
        </w:tc>
      </w:tr>
      <w:tr w:rsidR="006970BA" w:rsidRPr="008E0DD7" w14:paraId="178BFA43" w14:textId="77777777" w:rsidTr="006970BA">
        <w:trPr>
          <w:trHeight w:val="234"/>
          <w:jc w:val="center"/>
        </w:trPr>
        <w:tc>
          <w:tcPr>
            <w:tcW w:w="1812" w:type="pct"/>
            <w:gridSpan w:val="2"/>
            <w:noWrap/>
            <w:hideMark/>
          </w:tcPr>
          <w:p w14:paraId="1E7D78D5"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Parent has had any chronic health issue(s)</w:t>
            </w:r>
          </w:p>
        </w:tc>
        <w:tc>
          <w:tcPr>
            <w:tcW w:w="661" w:type="pct"/>
            <w:shd w:val="clear" w:color="auto" w:fill="FBE4D5" w:themeFill="accent2" w:themeFillTint="33"/>
            <w:noWrap/>
          </w:tcPr>
          <w:p w14:paraId="4E9137E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1.29 (1.26, 1.32)</w:t>
            </w:r>
          </w:p>
        </w:tc>
        <w:tc>
          <w:tcPr>
            <w:tcW w:w="661" w:type="pct"/>
            <w:shd w:val="clear" w:color="auto" w:fill="E2EFD9" w:themeFill="accent6" w:themeFillTint="33"/>
            <w:noWrap/>
          </w:tcPr>
          <w:p w14:paraId="341A7F6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1.22 (1.19, 1.25)</w:t>
            </w:r>
          </w:p>
        </w:tc>
        <w:tc>
          <w:tcPr>
            <w:tcW w:w="661" w:type="pct"/>
            <w:shd w:val="clear" w:color="auto" w:fill="DEEAF6" w:themeFill="accent5" w:themeFillTint="33"/>
          </w:tcPr>
          <w:p w14:paraId="7797184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1.30 (1.27, 1.33)</w:t>
            </w:r>
          </w:p>
        </w:tc>
        <w:tc>
          <w:tcPr>
            <w:tcW w:w="608" w:type="pct"/>
            <w:shd w:val="clear" w:color="auto" w:fill="FDCBCB"/>
          </w:tcPr>
          <w:p w14:paraId="7A8BC8B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1.30 (1.26, 1.34)</w:t>
            </w:r>
          </w:p>
        </w:tc>
        <w:tc>
          <w:tcPr>
            <w:tcW w:w="597" w:type="pct"/>
            <w:shd w:val="clear" w:color="auto" w:fill="FFF2CC" w:themeFill="accent4" w:themeFillTint="33"/>
          </w:tcPr>
          <w:p w14:paraId="5F9FFBC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1.30 (1.27, 1.34)</w:t>
            </w:r>
          </w:p>
        </w:tc>
      </w:tr>
      <w:tr w:rsidR="006970BA" w:rsidRPr="008E0DD7" w14:paraId="3E38EDE5" w14:textId="77777777" w:rsidTr="006970BA">
        <w:trPr>
          <w:trHeight w:val="234"/>
          <w:jc w:val="center"/>
        </w:trPr>
        <w:tc>
          <w:tcPr>
            <w:tcW w:w="1812" w:type="pct"/>
            <w:gridSpan w:val="2"/>
            <w:noWrap/>
            <w:hideMark/>
          </w:tcPr>
          <w:p w14:paraId="700C8972"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Child has had any chronic health issue(s)</w:t>
            </w:r>
          </w:p>
        </w:tc>
        <w:tc>
          <w:tcPr>
            <w:tcW w:w="661" w:type="pct"/>
            <w:shd w:val="clear" w:color="auto" w:fill="FBE4D5" w:themeFill="accent2" w:themeFillTint="33"/>
            <w:noWrap/>
          </w:tcPr>
          <w:p w14:paraId="2C01C19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1.70 (1.66, 1.75)</w:t>
            </w:r>
          </w:p>
        </w:tc>
        <w:tc>
          <w:tcPr>
            <w:tcW w:w="661" w:type="pct"/>
            <w:shd w:val="clear" w:color="auto" w:fill="E2EFD9" w:themeFill="accent6" w:themeFillTint="33"/>
            <w:noWrap/>
          </w:tcPr>
          <w:p w14:paraId="5A6C9C5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1.79 (1.73, 1.84)</w:t>
            </w:r>
          </w:p>
        </w:tc>
        <w:tc>
          <w:tcPr>
            <w:tcW w:w="661" w:type="pct"/>
            <w:shd w:val="clear" w:color="auto" w:fill="DEEAF6" w:themeFill="accent5" w:themeFillTint="33"/>
          </w:tcPr>
          <w:p w14:paraId="13B6915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1.77 (1.72, 1.82)</w:t>
            </w:r>
          </w:p>
        </w:tc>
        <w:tc>
          <w:tcPr>
            <w:tcW w:w="608" w:type="pct"/>
            <w:shd w:val="clear" w:color="auto" w:fill="FDCBCB"/>
          </w:tcPr>
          <w:p w14:paraId="5DF1B6D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1.60 (1.55, 1.66)</w:t>
            </w:r>
          </w:p>
        </w:tc>
        <w:tc>
          <w:tcPr>
            <w:tcW w:w="597" w:type="pct"/>
            <w:shd w:val="clear" w:color="auto" w:fill="FFF2CC" w:themeFill="accent4" w:themeFillTint="33"/>
          </w:tcPr>
          <w:p w14:paraId="1D00AEA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1.99 (1.93, 2.05)</w:t>
            </w:r>
          </w:p>
        </w:tc>
      </w:tr>
      <w:tr w:rsidR="006970BA" w:rsidRPr="008E0DD7" w14:paraId="3A6107C0" w14:textId="77777777" w:rsidTr="006970BA">
        <w:trPr>
          <w:trHeight w:val="234"/>
          <w:jc w:val="center"/>
        </w:trPr>
        <w:tc>
          <w:tcPr>
            <w:tcW w:w="1812" w:type="pct"/>
            <w:gridSpan w:val="2"/>
            <w:tcBorders>
              <w:bottom w:val="single" w:sz="4" w:space="0" w:color="auto"/>
            </w:tcBorders>
            <w:noWrap/>
            <w:hideMark/>
          </w:tcPr>
          <w:p w14:paraId="290B50FF"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Parent has had any mental health issue(s)(MHI)</w:t>
            </w:r>
          </w:p>
        </w:tc>
        <w:tc>
          <w:tcPr>
            <w:tcW w:w="661" w:type="pct"/>
            <w:tcBorders>
              <w:bottom w:val="single" w:sz="4" w:space="0" w:color="auto"/>
            </w:tcBorders>
            <w:shd w:val="clear" w:color="auto" w:fill="FBE4D5" w:themeFill="accent2" w:themeFillTint="33"/>
            <w:noWrap/>
          </w:tcPr>
          <w:p w14:paraId="322F023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1.35 (1.31, 1.38)</w:t>
            </w:r>
          </w:p>
        </w:tc>
        <w:tc>
          <w:tcPr>
            <w:tcW w:w="661" w:type="pct"/>
            <w:tcBorders>
              <w:bottom w:val="single" w:sz="4" w:space="0" w:color="auto"/>
            </w:tcBorders>
            <w:shd w:val="clear" w:color="auto" w:fill="E2EFD9" w:themeFill="accent6" w:themeFillTint="33"/>
            <w:noWrap/>
          </w:tcPr>
          <w:p w14:paraId="50746E3D"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1.47 (1.43, 1.51)</w:t>
            </w:r>
          </w:p>
        </w:tc>
        <w:tc>
          <w:tcPr>
            <w:tcW w:w="661" w:type="pct"/>
            <w:tcBorders>
              <w:bottom w:val="single" w:sz="4" w:space="0" w:color="auto"/>
            </w:tcBorders>
            <w:shd w:val="clear" w:color="auto" w:fill="DEEAF6" w:themeFill="accent5" w:themeFillTint="33"/>
          </w:tcPr>
          <w:p w14:paraId="1DB602D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1.34 (1.31, 1.37)</w:t>
            </w:r>
          </w:p>
        </w:tc>
        <w:tc>
          <w:tcPr>
            <w:tcW w:w="608" w:type="pct"/>
            <w:tcBorders>
              <w:bottom w:val="single" w:sz="4" w:space="0" w:color="auto"/>
            </w:tcBorders>
            <w:shd w:val="clear" w:color="auto" w:fill="FDCBCB"/>
          </w:tcPr>
          <w:p w14:paraId="6A979C1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1.22 (1.19, 1.26)</w:t>
            </w:r>
          </w:p>
        </w:tc>
        <w:tc>
          <w:tcPr>
            <w:tcW w:w="597" w:type="pct"/>
            <w:tcBorders>
              <w:bottom w:val="single" w:sz="4" w:space="0" w:color="auto"/>
            </w:tcBorders>
            <w:shd w:val="clear" w:color="auto" w:fill="FFF2CC" w:themeFill="accent4" w:themeFillTint="33"/>
          </w:tcPr>
          <w:p w14:paraId="554B0739" w14:textId="567FF156"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0.95 (0.93, 0.98)</w:t>
            </w:r>
          </w:p>
        </w:tc>
      </w:tr>
      <w:tr w:rsidR="006970BA" w:rsidRPr="008E0DD7" w14:paraId="749A15EC" w14:textId="77777777" w:rsidTr="006970BA">
        <w:trPr>
          <w:trHeight w:val="234"/>
          <w:jc w:val="center"/>
        </w:trPr>
        <w:tc>
          <w:tcPr>
            <w:tcW w:w="1812" w:type="pct"/>
            <w:gridSpan w:val="2"/>
            <w:tcBorders>
              <w:bottom w:val="nil"/>
            </w:tcBorders>
            <w:noWrap/>
            <w:hideMark/>
          </w:tcPr>
          <w:p w14:paraId="05BF8029"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Parent mental health issue duration:</w:t>
            </w:r>
          </w:p>
        </w:tc>
        <w:tc>
          <w:tcPr>
            <w:tcW w:w="661" w:type="pct"/>
            <w:tcBorders>
              <w:bottom w:val="nil"/>
            </w:tcBorders>
            <w:shd w:val="clear" w:color="auto" w:fill="FBE4D5" w:themeFill="accent2" w:themeFillTint="33"/>
          </w:tcPr>
          <w:p w14:paraId="1EA45C32"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22719F97"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7C042AE2"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46EE27CC"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70D69EE1" w14:textId="40F4ADE2" w:rsidR="006970BA" w:rsidRPr="008E0DD7" w:rsidRDefault="006970BA" w:rsidP="006970BA">
            <w:pPr>
              <w:ind w:left="0"/>
              <w:rPr>
                <w:rFonts w:eastAsia="Times New Roman" w:cstheme="majorHAnsi"/>
                <w:sz w:val="18"/>
                <w:szCs w:val="18"/>
                <w:lang w:eastAsia="en-GB"/>
              </w:rPr>
            </w:pPr>
          </w:p>
        </w:tc>
      </w:tr>
      <w:tr w:rsidR="006970BA" w:rsidRPr="008E0DD7" w14:paraId="3044A4EE" w14:textId="77777777" w:rsidTr="006970BA">
        <w:trPr>
          <w:trHeight w:val="234"/>
          <w:jc w:val="center"/>
        </w:trPr>
        <w:tc>
          <w:tcPr>
            <w:tcW w:w="307" w:type="pct"/>
            <w:tcBorders>
              <w:top w:val="nil"/>
              <w:bottom w:val="nil"/>
            </w:tcBorders>
            <w:noWrap/>
            <w:hideMark/>
          </w:tcPr>
          <w:p w14:paraId="5647E60F"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1F51B9DF"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No MHI issues or had MHI for less than one year</w:t>
            </w:r>
          </w:p>
        </w:tc>
        <w:tc>
          <w:tcPr>
            <w:tcW w:w="661" w:type="pct"/>
            <w:tcBorders>
              <w:top w:val="nil"/>
              <w:bottom w:val="nil"/>
            </w:tcBorders>
            <w:shd w:val="clear" w:color="auto" w:fill="FBE4D5" w:themeFill="accent2" w:themeFillTint="33"/>
            <w:noWrap/>
            <w:hideMark/>
          </w:tcPr>
          <w:p w14:paraId="1D54737C"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4BDF1CDC"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49630255"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765D4B9F"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742AFD4F"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72344C4B" w14:textId="77777777" w:rsidTr="006970BA">
        <w:trPr>
          <w:trHeight w:val="393"/>
          <w:jc w:val="center"/>
        </w:trPr>
        <w:tc>
          <w:tcPr>
            <w:tcW w:w="307" w:type="pct"/>
            <w:tcBorders>
              <w:top w:val="nil"/>
            </w:tcBorders>
            <w:noWrap/>
            <w:hideMark/>
          </w:tcPr>
          <w:p w14:paraId="54780139" w14:textId="77777777" w:rsidR="006970BA" w:rsidRPr="008E0DD7" w:rsidRDefault="006970BA" w:rsidP="006970BA">
            <w:pPr>
              <w:rPr>
                <w:rFonts w:eastAsia="Times New Roman" w:cstheme="majorHAnsi"/>
                <w:sz w:val="18"/>
                <w:szCs w:val="18"/>
                <w:lang w:eastAsia="en-GB"/>
              </w:rPr>
            </w:pPr>
          </w:p>
        </w:tc>
        <w:tc>
          <w:tcPr>
            <w:tcW w:w="1505" w:type="pct"/>
            <w:tcBorders>
              <w:top w:val="nil"/>
            </w:tcBorders>
            <w:shd w:val="clear" w:color="auto" w:fill="auto"/>
            <w:noWrap/>
            <w:hideMark/>
          </w:tcPr>
          <w:p w14:paraId="1AD3BB7B"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Greater than one year</w:t>
            </w:r>
          </w:p>
        </w:tc>
        <w:tc>
          <w:tcPr>
            <w:tcW w:w="661" w:type="pct"/>
            <w:tcBorders>
              <w:top w:val="nil"/>
            </w:tcBorders>
            <w:shd w:val="clear" w:color="auto" w:fill="FBE4D5" w:themeFill="accent2" w:themeFillTint="33"/>
            <w:noWrap/>
          </w:tcPr>
          <w:p w14:paraId="47CC140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1.40 (1.36, 1.43)</w:t>
            </w:r>
          </w:p>
        </w:tc>
        <w:tc>
          <w:tcPr>
            <w:tcW w:w="661" w:type="pct"/>
            <w:tcBorders>
              <w:top w:val="nil"/>
            </w:tcBorders>
            <w:shd w:val="clear" w:color="auto" w:fill="E2EFD9" w:themeFill="accent6" w:themeFillTint="33"/>
            <w:noWrap/>
          </w:tcPr>
          <w:p w14:paraId="7B285EA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1.47 (1.43, 1.50)</w:t>
            </w:r>
          </w:p>
        </w:tc>
        <w:tc>
          <w:tcPr>
            <w:tcW w:w="661" w:type="pct"/>
            <w:tcBorders>
              <w:top w:val="nil"/>
            </w:tcBorders>
            <w:shd w:val="clear" w:color="auto" w:fill="DEEAF6" w:themeFill="accent5" w:themeFillTint="33"/>
          </w:tcPr>
          <w:p w14:paraId="56C402E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1.37 (1.34, 1.40)</w:t>
            </w:r>
          </w:p>
        </w:tc>
        <w:tc>
          <w:tcPr>
            <w:tcW w:w="608" w:type="pct"/>
            <w:tcBorders>
              <w:top w:val="nil"/>
            </w:tcBorders>
            <w:shd w:val="clear" w:color="auto" w:fill="FDCBCB"/>
          </w:tcPr>
          <w:p w14:paraId="38B0812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1.26 (1.22, 1.30)</w:t>
            </w:r>
          </w:p>
        </w:tc>
        <w:tc>
          <w:tcPr>
            <w:tcW w:w="597" w:type="pct"/>
            <w:tcBorders>
              <w:top w:val="nil"/>
            </w:tcBorders>
            <w:shd w:val="clear" w:color="auto" w:fill="FFF2CC" w:themeFill="accent4" w:themeFillTint="33"/>
          </w:tcPr>
          <w:p w14:paraId="6658A810" w14:textId="567A1716"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0.96 (0.94, 0.99)</w:t>
            </w:r>
          </w:p>
        </w:tc>
      </w:tr>
      <w:tr w:rsidR="006970BA" w:rsidRPr="008E0DD7" w14:paraId="1AA27857" w14:textId="77777777" w:rsidTr="006970BA">
        <w:trPr>
          <w:trHeight w:val="234"/>
          <w:jc w:val="center"/>
        </w:trPr>
        <w:tc>
          <w:tcPr>
            <w:tcW w:w="1812" w:type="pct"/>
            <w:gridSpan w:val="2"/>
            <w:tcBorders>
              <w:bottom w:val="single" w:sz="4" w:space="0" w:color="auto"/>
            </w:tcBorders>
            <w:noWrap/>
            <w:hideMark/>
          </w:tcPr>
          <w:p w14:paraId="5B5FDB52"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Child has had any mental health issue(s)</w:t>
            </w:r>
          </w:p>
        </w:tc>
        <w:tc>
          <w:tcPr>
            <w:tcW w:w="661" w:type="pct"/>
            <w:tcBorders>
              <w:bottom w:val="single" w:sz="4" w:space="0" w:color="auto"/>
            </w:tcBorders>
            <w:shd w:val="clear" w:color="auto" w:fill="FBE4D5" w:themeFill="accent2" w:themeFillTint="33"/>
            <w:noWrap/>
          </w:tcPr>
          <w:p w14:paraId="076DBF3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1.78 (1.72, 1.84)</w:t>
            </w:r>
          </w:p>
        </w:tc>
        <w:tc>
          <w:tcPr>
            <w:tcW w:w="661" w:type="pct"/>
            <w:tcBorders>
              <w:bottom w:val="single" w:sz="4" w:space="0" w:color="auto"/>
            </w:tcBorders>
            <w:shd w:val="clear" w:color="auto" w:fill="E2EFD9" w:themeFill="accent6" w:themeFillTint="33"/>
            <w:noWrap/>
          </w:tcPr>
          <w:p w14:paraId="184D867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3.04 (2.95, 3.13)</w:t>
            </w:r>
          </w:p>
        </w:tc>
        <w:tc>
          <w:tcPr>
            <w:tcW w:w="661" w:type="pct"/>
            <w:tcBorders>
              <w:bottom w:val="single" w:sz="4" w:space="0" w:color="auto"/>
            </w:tcBorders>
            <w:shd w:val="clear" w:color="auto" w:fill="DEEAF6" w:themeFill="accent5" w:themeFillTint="33"/>
          </w:tcPr>
          <w:p w14:paraId="712B27E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2.48 (2.41, 2.55)</w:t>
            </w:r>
          </w:p>
        </w:tc>
        <w:tc>
          <w:tcPr>
            <w:tcW w:w="608" w:type="pct"/>
            <w:tcBorders>
              <w:bottom w:val="single" w:sz="4" w:space="0" w:color="auto"/>
            </w:tcBorders>
            <w:shd w:val="clear" w:color="auto" w:fill="FDCBCB"/>
          </w:tcPr>
          <w:p w14:paraId="1FA722D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1.54 (1.47, 1.61)</w:t>
            </w:r>
          </w:p>
        </w:tc>
        <w:tc>
          <w:tcPr>
            <w:tcW w:w="597" w:type="pct"/>
            <w:tcBorders>
              <w:bottom w:val="single" w:sz="4" w:space="0" w:color="auto"/>
            </w:tcBorders>
            <w:shd w:val="clear" w:color="auto" w:fill="FFF2CC" w:themeFill="accent4" w:themeFillTint="33"/>
          </w:tcPr>
          <w:p w14:paraId="69EF412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1.41 (1.35, 1.47)</w:t>
            </w:r>
          </w:p>
        </w:tc>
      </w:tr>
      <w:tr w:rsidR="006970BA" w:rsidRPr="008E0DD7" w14:paraId="374BE5C0" w14:textId="77777777" w:rsidTr="006970BA">
        <w:trPr>
          <w:trHeight w:val="234"/>
          <w:jc w:val="center"/>
        </w:trPr>
        <w:tc>
          <w:tcPr>
            <w:tcW w:w="1812" w:type="pct"/>
            <w:gridSpan w:val="2"/>
            <w:tcBorders>
              <w:bottom w:val="nil"/>
            </w:tcBorders>
            <w:noWrap/>
            <w:hideMark/>
          </w:tcPr>
          <w:p w14:paraId="7E3F13DB" w14:textId="02007A6F"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Child mental health issue duration:</w:t>
            </w:r>
          </w:p>
        </w:tc>
        <w:tc>
          <w:tcPr>
            <w:tcW w:w="661" w:type="pct"/>
            <w:tcBorders>
              <w:bottom w:val="nil"/>
            </w:tcBorders>
            <w:shd w:val="clear" w:color="auto" w:fill="FBE4D5" w:themeFill="accent2" w:themeFillTint="33"/>
          </w:tcPr>
          <w:p w14:paraId="330BA1AC"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54E9BE3B" w14:textId="08334C88"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2633B913"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294FC700"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26C6E500" w14:textId="210C1A6A" w:rsidR="006970BA" w:rsidRPr="008E0DD7" w:rsidRDefault="006970BA" w:rsidP="006970BA">
            <w:pPr>
              <w:ind w:left="0"/>
              <w:rPr>
                <w:rFonts w:eastAsia="Times New Roman" w:cstheme="majorHAnsi"/>
                <w:sz w:val="18"/>
                <w:szCs w:val="18"/>
                <w:lang w:eastAsia="en-GB"/>
              </w:rPr>
            </w:pPr>
          </w:p>
        </w:tc>
      </w:tr>
      <w:tr w:rsidR="006970BA" w:rsidRPr="008E0DD7" w14:paraId="1921BEFE" w14:textId="77777777" w:rsidTr="006970BA">
        <w:trPr>
          <w:trHeight w:val="234"/>
          <w:jc w:val="center"/>
        </w:trPr>
        <w:tc>
          <w:tcPr>
            <w:tcW w:w="307" w:type="pct"/>
            <w:tcBorders>
              <w:top w:val="nil"/>
              <w:bottom w:val="nil"/>
            </w:tcBorders>
            <w:noWrap/>
            <w:hideMark/>
          </w:tcPr>
          <w:p w14:paraId="75B9CBCA"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73CC0ACD"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No MHI issues or had MHI for less than one year</w:t>
            </w:r>
          </w:p>
        </w:tc>
        <w:tc>
          <w:tcPr>
            <w:tcW w:w="661" w:type="pct"/>
            <w:tcBorders>
              <w:top w:val="nil"/>
              <w:bottom w:val="nil"/>
            </w:tcBorders>
            <w:shd w:val="clear" w:color="auto" w:fill="FBE4D5" w:themeFill="accent2" w:themeFillTint="33"/>
            <w:noWrap/>
            <w:hideMark/>
          </w:tcPr>
          <w:p w14:paraId="75C75594"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7B2AF963"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3AAE3716"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48842507"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108D55D0"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67F41848" w14:textId="77777777" w:rsidTr="006970BA">
        <w:trPr>
          <w:trHeight w:val="367"/>
          <w:jc w:val="center"/>
        </w:trPr>
        <w:tc>
          <w:tcPr>
            <w:tcW w:w="307" w:type="pct"/>
            <w:tcBorders>
              <w:top w:val="nil"/>
            </w:tcBorders>
            <w:noWrap/>
            <w:hideMark/>
          </w:tcPr>
          <w:p w14:paraId="3EA8D31E"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6DB7EC41"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Greater than one year</w:t>
            </w:r>
          </w:p>
        </w:tc>
        <w:tc>
          <w:tcPr>
            <w:tcW w:w="661" w:type="pct"/>
            <w:tcBorders>
              <w:top w:val="nil"/>
            </w:tcBorders>
            <w:shd w:val="clear" w:color="auto" w:fill="FBE4D5" w:themeFill="accent2" w:themeFillTint="33"/>
            <w:noWrap/>
          </w:tcPr>
          <w:p w14:paraId="43EF68F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1.72 (1.61, 1.83)</w:t>
            </w:r>
          </w:p>
        </w:tc>
        <w:tc>
          <w:tcPr>
            <w:tcW w:w="661" w:type="pct"/>
            <w:tcBorders>
              <w:top w:val="nil"/>
            </w:tcBorders>
            <w:shd w:val="clear" w:color="auto" w:fill="E2EFD9" w:themeFill="accent6" w:themeFillTint="33"/>
            <w:noWrap/>
          </w:tcPr>
          <w:p w14:paraId="529A55D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3.04 (2.89, 3.20)</w:t>
            </w:r>
          </w:p>
        </w:tc>
        <w:tc>
          <w:tcPr>
            <w:tcW w:w="661" w:type="pct"/>
            <w:tcBorders>
              <w:top w:val="nil"/>
            </w:tcBorders>
            <w:shd w:val="clear" w:color="auto" w:fill="DEEAF6" w:themeFill="accent5" w:themeFillTint="33"/>
          </w:tcPr>
          <w:p w14:paraId="05DC2D5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2.49 (2.36, 2.62)</w:t>
            </w:r>
          </w:p>
        </w:tc>
        <w:tc>
          <w:tcPr>
            <w:tcW w:w="608" w:type="pct"/>
            <w:tcBorders>
              <w:top w:val="nil"/>
            </w:tcBorders>
            <w:shd w:val="clear" w:color="auto" w:fill="FDCBCB"/>
          </w:tcPr>
          <w:p w14:paraId="6AC33AD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1.42 (1.29, 1.55)</w:t>
            </w:r>
          </w:p>
        </w:tc>
        <w:tc>
          <w:tcPr>
            <w:tcW w:w="597" w:type="pct"/>
            <w:tcBorders>
              <w:top w:val="nil"/>
            </w:tcBorders>
            <w:shd w:val="clear" w:color="auto" w:fill="FFF2CC" w:themeFill="accent4" w:themeFillTint="33"/>
          </w:tcPr>
          <w:p w14:paraId="5EB52FB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1.29 (1.18, 1.40)</w:t>
            </w:r>
          </w:p>
        </w:tc>
      </w:tr>
      <w:tr w:rsidR="006970BA" w:rsidRPr="008E0DD7" w14:paraId="320F2F2A" w14:textId="77777777" w:rsidTr="006970BA">
        <w:trPr>
          <w:trHeight w:val="209"/>
          <w:jc w:val="center"/>
        </w:trPr>
        <w:tc>
          <w:tcPr>
            <w:tcW w:w="1812" w:type="pct"/>
            <w:gridSpan w:val="2"/>
            <w:shd w:val="clear" w:color="auto" w:fill="D9D9D9" w:themeFill="background1" w:themeFillShade="D9"/>
            <w:noWrap/>
            <w:hideMark/>
          </w:tcPr>
          <w:p w14:paraId="5C56FF74" w14:textId="74328501" w:rsidR="006970BA" w:rsidRPr="008E0DD7" w:rsidRDefault="006970BA" w:rsidP="006970BA">
            <w:pPr>
              <w:ind w:left="0"/>
              <w:rPr>
                <w:rFonts w:eastAsia="Times New Roman" w:cstheme="majorHAnsi"/>
                <w:sz w:val="18"/>
                <w:szCs w:val="18"/>
                <w:lang w:eastAsia="en-GB"/>
              </w:rPr>
            </w:pPr>
            <w:r w:rsidRPr="008E0DD7">
              <w:rPr>
                <w:rFonts w:eastAsia="Times New Roman" w:cstheme="majorHAnsi"/>
                <w:b/>
                <w:bCs/>
                <w:sz w:val="18"/>
                <w:szCs w:val="18"/>
                <w:lang w:eastAsia="en-GB"/>
              </w:rPr>
              <w:lastRenderedPageBreak/>
              <w:t>Geographic</w:t>
            </w:r>
          </w:p>
        </w:tc>
        <w:tc>
          <w:tcPr>
            <w:tcW w:w="661" w:type="pct"/>
            <w:shd w:val="clear" w:color="auto" w:fill="FBE4D5" w:themeFill="accent2" w:themeFillTint="33"/>
          </w:tcPr>
          <w:p w14:paraId="753E1036" w14:textId="77777777" w:rsidR="006970BA" w:rsidRPr="008E0DD7" w:rsidRDefault="006970BA" w:rsidP="006970BA">
            <w:pPr>
              <w:ind w:left="0"/>
              <w:rPr>
                <w:rFonts w:eastAsia="Times New Roman" w:cstheme="majorHAnsi"/>
                <w:sz w:val="18"/>
                <w:szCs w:val="18"/>
                <w:lang w:eastAsia="en-GB"/>
              </w:rPr>
            </w:pPr>
          </w:p>
        </w:tc>
        <w:tc>
          <w:tcPr>
            <w:tcW w:w="661" w:type="pct"/>
            <w:shd w:val="clear" w:color="auto" w:fill="E2EFD9" w:themeFill="accent6" w:themeFillTint="33"/>
          </w:tcPr>
          <w:p w14:paraId="1092F397" w14:textId="34B3EAA8" w:rsidR="006970BA" w:rsidRPr="008E0DD7" w:rsidRDefault="006970BA" w:rsidP="006970BA">
            <w:pPr>
              <w:ind w:left="0"/>
              <w:rPr>
                <w:rFonts w:eastAsia="Times New Roman" w:cstheme="majorHAnsi"/>
                <w:sz w:val="18"/>
                <w:szCs w:val="18"/>
                <w:lang w:eastAsia="en-GB"/>
              </w:rPr>
            </w:pPr>
          </w:p>
        </w:tc>
        <w:tc>
          <w:tcPr>
            <w:tcW w:w="661" w:type="pct"/>
            <w:shd w:val="clear" w:color="auto" w:fill="DEEAF6" w:themeFill="accent5" w:themeFillTint="33"/>
          </w:tcPr>
          <w:p w14:paraId="7097914A" w14:textId="77777777" w:rsidR="006970BA" w:rsidRPr="008E0DD7" w:rsidRDefault="006970BA" w:rsidP="006970BA">
            <w:pPr>
              <w:ind w:left="0"/>
              <w:rPr>
                <w:rFonts w:eastAsia="Times New Roman" w:cstheme="majorHAnsi"/>
                <w:sz w:val="18"/>
                <w:szCs w:val="18"/>
                <w:lang w:eastAsia="en-GB"/>
              </w:rPr>
            </w:pPr>
          </w:p>
        </w:tc>
        <w:tc>
          <w:tcPr>
            <w:tcW w:w="608" w:type="pct"/>
            <w:shd w:val="clear" w:color="auto" w:fill="FDCBCB"/>
          </w:tcPr>
          <w:p w14:paraId="01ADAEE2" w14:textId="77777777" w:rsidR="006970BA" w:rsidRPr="008E0DD7" w:rsidRDefault="006970BA" w:rsidP="006970BA">
            <w:pPr>
              <w:ind w:left="0"/>
              <w:rPr>
                <w:rFonts w:eastAsia="Times New Roman" w:cstheme="majorHAnsi"/>
                <w:sz w:val="18"/>
                <w:szCs w:val="18"/>
                <w:lang w:eastAsia="en-GB"/>
              </w:rPr>
            </w:pPr>
          </w:p>
        </w:tc>
        <w:tc>
          <w:tcPr>
            <w:tcW w:w="597" w:type="pct"/>
            <w:shd w:val="clear" w:color="auto" w:fill="FFF2CC" w:themeFill="accent4" w:themeFillTint="33"/>
          </w:tcPr>
          <w:p w14:paraId="1A5460B8" w14:textId="7B88348D" w:rsidR="006970BA" w:rsidRPr="008E0DD7" w:rsidRDefault="006970BA" w:rsidP="006970BA">
            <w:pPr>
              <w:ind w:left="0"/>
              <w:rPr>
                <w:rFonts w:eastAsia="Times New Roman" w:cstheme="majorHAnsi"/>
                <w:sz w:val="18"/>
                <w:szCs w:val="18"/>
                <w:lang w:eastAsia="en-GB"/>
              </w:rPr>
            </w:pPr>
          </w:p>
        </w:tc>
      </w:tr>
      <w:tr w:rsidR="006970BA" w:rsidRPr="008E0DD7" w14:paraId="063B5510" w14:textId="77777777" w:rsidTr="006970BA">
        <w:trPr>
          <w:trHeight w:val="82"/>
          <w:jc w:val="center"/>
        </w:trPr>
        <w:tc>
          <w:tcPr>
            <w:tcW w:w="1812" w:type="pct"/>
            <w:gridSpan w:val="2"/>
            <w:noWrap/>
            <w:hideMark/>
          </w:tcPr>
          <w:p w14:paraId="0B911A34"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House crowding (3 or more additional bedrooms needed)</w:t>
            </w:r>
          </w:p>
        </w:tc>
        <w:tc>
          <w:tcPr>
            <w:tcW w:w="661" w:type="pct"/>
            <w:shd w:val="clear" w:color="auto" w:fill="FBE4D5" w:themeFill="accent2" w:themeFillTint="33"/>
            <w:noWrap/>
          </w:tcPr>
          <w:p w14:paraId="58A6FC5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2.30 (2.05, 2.58)</w:t>
            </w:r>
          </w:p>
        </w:tc>
        <w:tc>
          <w:tcPr>
            <w:tcW w:w="661" w:type="pct"/>
            <w:shd w:val="clear" w:color="auto" w:fill="E2EFD9" w:themeFill="accent6" w:themeFillTint="33"/>
            <w:noWrap/>
          </w:tcPr>
          <w:p w14:paraId="192C0321"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1.54 (1.32, 1.80)</w:t>
            </w:r>
          </w:p>
        </w:tc>
        <w:tc>
          <w:tcPr>
            <w:tcW w:w="661" w:type="pct"/>
            <w:shd w:val="clear" w:color="auto" w:fill="DEEAF6" w:themeFill="accent5" w:themeFillTint="33"/>
          </w:tcPr>
          <w:p w14:paraId="4880DB2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1.99 (1.76, 2.26)</w:t>
            </w:r>
          </w:p>
        </w:tc>
        <w:tc>
          <w:tcPr>
            <w:tcW w:w="608" w:type="pct"/>
            <w:shd w:val="clear" w:color="auto" w:fill="FDCBCB"/>
          </w:tcPr>
          <w:p w14:paraId="12657DE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3.73 (3.32, 4.19)</w:t>
            </w:r>
          </w:p>
        </w:tc>
        <w:tc>
          <w:tcPr>
            <w:tcW w:w="597" w:type="pct"/>
            <w:shd w:val="clear" w:color="auto" w:fill="FFF2CC" w:themeFill="accent4" w:themeFillTint="33"/>
          </w:tcPr>
          <w:p w14:paraId="5A9AF87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3.29 (2.96, 3.66)</w:t>
            </w:r>
          </w:p>
        </w:tc>
      </w:tr>
      <w:tr w:rsidR="006970BA" w:rsidRPr="008E0DD7" w14:paraId="0C3A192B" w14:textId="77777777" w:rsidTr="006970BA">
        <w:trPr>
          <w:trHeight w:val="223"/>
          <w:jc w:val="center"/>
        </w:trPr>
        <w:tc>
          <w:tcPr>
            <w:tcW w:w="1812" w:type="pct"/>
            <w:gridSpan w:val="2"/>
            <w:tcBorders>
              <w:bottom w:val="single" w:sz="4" w:space="0" w:color="auto"/>
            </w:tcBorders>
            <w:noWrap/>
            <w:hideMark/>
          </w:tcPr>
          <w:p w14:paraId="2D3AFA24"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House crowding (1 or more additional bedrooms needed)</w:t>
            </w:r>
          </w:p>
        </w:tc>
        <w:tc>
          <w:tcPr>
            <w:tcW w:w="661" w:type="pct"/>
            <w:tcBorders>
              <w:bottom w:val="single" w:sz="4" w:space="0" w:color="auto"/>
            </w:tcBorders>
            <w:shd w:val="clear" w:color="auto" w:fill="FBE4D5" w:themeFill="accent2" w:themeFillTint="33"/>
            <w:noWrap/>
          </w:tcPr>
          <w:p w14:paraId="4A9AFAD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1.66 (1.60, 1.73)</w:t>
            </w:r>
          </w:p>
        </w:tc>
        <w:tc>
          <w:tcPr>
            <w:tcW w:w="661" w:type="pct"/>
            <w:tcBorders>
              <w:bottom w:val="single" w:sz="4" w:space="0" w:color="auto"/>
            </w:tcBorders>
            <w:shd w:val="clear" w:color="auto" w:fill="E2EFD9" w:themeFill="accent6" w:themeFillTint="33"/>
            <w:noWrap/>
          </w:tcPr>
          <w:p w14:paraId="3694DF3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1.24 (1.19, 1.30)</w:t>
            </w:r>
          </w:p>
        </w:tc>
        <w:tc>
          <w:tcPr>
            <w:tcW w:w="661" w:type="pct"/>
            <w:tcBorders>
              <w:bottom w:val="single" w:sz="4" w:space="0" w:color="auto"/>
            </w:tcBorders>
            <w:shd w:val="clear" w:color="auto" w:fill="DEEAF6" w:themeFill="accent5" w:themeFillTint="33"/>
          </w:tcPr>
          <w:p w14:paraId="08434EA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1.51 (1.45, 1.57)</w:t>
            </w:r>
          </w:p>
        </w:tc>
        <w:tc>
          <w:tcPr>
            <w:tcW w:w="608" w:type="pct"/>
            <w:tcBorders>
              <w:bottom w:val="single" w:sz="4" w:space="0" w:color="auto"/>
            </w:tcBorders>
            <w:shd w:val="clear" w:color="auto" w:fill="FDCBCB"/>
          </w:tcPr>
          <w:p w14:paraId="192CBC6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2.38 (2.28, 2.49)</w:t>
            </w:r>
          </w:p>
        </w:tc>
        <w:tc>
          <w:tcPr>
            <w:tcW w:w="597" w:type="pct"/>
            <w:tcBorders>
              <w:bottom w:val="single" w:sz="4" w:space="0" w:color="auto"/>
            </w:tcBorders>
            <w:shd w:val="clear" w:color="auto" w:fill="FFF2CC" w:themeFill="accent4" w:themeFillTint="33"/>
          </w:tcPr>
          <w:p w14:paraId="64437DB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2.28 (2.19, 2.37)</w:t>
            </w:r>
          </w:p>
        </w:tc>
      </w:tr>
      <w:tr w:rsidR="006970BA" w:rsidRPr="008E0DD7" w14:paraId="6C50D15E" w14:textId="77777777" w:rsidTr="006970BA">
        <w:trPr>
          <w:trHeight w:val="234"/>
          <w:jc w:val="center"/>
        </w:trPr>
        <w:tc>
          <w:tcPr>
            <w:tcW w:w="1812" w:type="pct"/>
            <w:gridSpan w:val="2"/>
            <w:tcBorders>
              <w:bottom w:val="nil"/>
            </w:tcBorders>
            <w:noWrap/>
            <w:hideMark/>
          </w:tcPr>
          <w:p w14:paraId="70E4963A" w14:textId="614912B1"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Dwelling type:</w:t>
            </w:r>
          </w:p>
        </w:tc>
        <w:tc>
          <w:tcPr>
            <w:tcW w:w="661" w:type="pct"/>
            <w:tcBorders>
              <w:bottom w:val="nil"/>
            </w:tcBorders>
            <w:shd w:val="clear" w:color="auto" w:fill="FBE4D5" w:themeFill="accent2" w:themeFillTint="33"/>
          </w:tcPr>
          <w:p w14:paraId="46599EC2"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0C642D7A" w14:textId="79EAF8D9"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7A316547"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54074B54"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2BE431A2" w14:textId="2600260E" w:rsidR="006970BA" w:rsidRPr="008E0DD7" w:rsidRDefault="006970BA" w:rsidP="006970BA">
            <w:pPr>
              <w:ind w:left="0"/>
              <w:rPr>
                <w:rFonts w:eastAsia="Times New Roman" w:cstheme="majorHAnsi"/>
                <w:sz w:val="18"/>
                <w:szCs w:val="18"/>
                <w:lang w:eastAsia="en-GB"/>
              </w:rPr>
            </w:pPr>
          </w:p>
        </w:tc>
      </w:tr>
      <w:tr w:rsidR="006970BA" w:rsidRPr="008E0DD7" w14:paraId="2487F5F6" w14:textId="77777777" w:rsidTr="006970BA">
        <w:trPr>
          <w:trHeight w:val="234"/>
          <w:jc w:val="center"/>
        </w:trPr>
        <w:tc>
          <w:tcPr>
            <w:tcW w:w="307" w:type="pct"/>
            <w:tcBorders>
              <w:top w:val="nil"/>
              <w:bottom w:val="nil"/>
            </w:tcBorders>
            <w:noWrap/>
            <w:hideMark/>
          </w:tcPr>
          <w:p w14:paraId="737CE1DB"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shd w:val="clear" w:color="auto" w:fill="auto"/>
            <w:noWrap/>
            <w:hideMark/>
          </w:tcPr>
          <w:p w14:paraId="18F17F2E"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Private dwellings</w:t>
            </w:r>
          </w:p>
        </w:tc>
        <w:tc>
          <w:tcPr>
            <w:tcW w:w="661" w:type="pct"/>
            <w:tcBorders>
              <w:top w:val="nil"/>
              <w:bottom w:val="nil"/>
            </w:tcBorders>
            <w:shd w:val="clear" w:color="auto" w:fill="FBE4D5" w:themeFill="accent2" w:themeFillTint="33"/>
            <w:noWrap/>
            <w:hideMark/>
          </w:tcPr>
          <w:p w14:paraId="03A8BB7E"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7B2D7197"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196B9D20"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5077A46C"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18EBAE3C"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1B1C37D3" w14:textId="77777777" w:rsidTr="006970BA">
        <w:trPr>
          <w:trHeight w:val="234"/>
          <w:jc w:val="center"/>
        </w:trPr>
        <w:tc>
          <w:tcPr>
            <w:tcW w:w="307" w:type="pct"/>
            <w:tcBorders>
              <w:top w:val="nil"/>
              <w:bottom w:val="single" w:sz="4" w:space="0" w:color="auto"/>
            </w:tcBorders>
            <w:noWrap/>
            <w:hideMark/>
          </w:tcPr>
          <w:p w14:paraId="0EF3A0C2" w14:textId="77777777" w:rsidR="006970BA" w:rsidRPr="008E0DD7" w:rsidRDefault="006970BA" w:rsidP="006970BA">
            <w:pPr>
              <w:rPr>
                <w:rFonts w:eastAsia="Times New Roman" w:cstheme="majorHAnsi"/>
                <w:sz w:val="18"/>
                <w:szCs w:val="18"/>
                <w:lang w:eastAsia="en-GB"/>
              </w:rPr>
            </w:pPr>
          </w:p>
        </w:tc>
        <w:tc>
          <w:tcPr>
            <w:tcW w:w="1505" w:type="pct"/>
            <w:tcBorders>
              <w:top w:val="nil"/>
              <w:bottom w:val="single" w:sz="4" w:space="0" w:color="auto"/>
            </w:tcBorders>
            <w:shd w:val="clear" w:color="auto" w:fill="auto"/>
            <w:noWrap/>
            <w:hideMark/>
          </w:tcPr>
          <w:p w14:paraId="336AE368"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Collective dwellings</w:t>
            </w:r>
          </w:p>
        </w:tc>
        <w:tc>
          <w:tcPr>
            <w:tcW w:w="661" w:type="pct"/>
            <w:tcBorders>
              <w:top w:val="nil"/>
              <w:bottom w:val="single" w:sz="4" w:space="0" w:color="auto"/>
            </w:tcBorders>
            <w:shd w:val="clear" w:color="auto" w:fill="FBE4D5" w:themeFill="accent2" w:themeFillTint="33"/>
            <w:noWrap/>
          </w:tcPr>
          <w:p w14:paraId="26A2D7B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1.29 (1.03, 1.60)</w:t>
            </w:r>
          </w:p>
        </w:tc>
        <w:tc>
          <w:tcPr>
            <w:tcW w:w="661" w:type="pct"/>
            <w:tcBorders>
              <w:top w:val="nil"/>
              <w:bottom w:val="single" w:sz="4" w:space="0" w:color="auto"/>
            </w:tcBorders>
            <w:shd w:val="clear" w:color="auto" w:fill="E2EFD9" w:themeFill="accent6" w:themeFillTint="33"/>
            <w:noWrap/>
          </w:tcPr>
          <w:p w14:paraId="503A2D2B" w14:textId="1E81B46C"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0.78 (0.57, 1.06)</w:t>
            </w:r>
          </w:p>
        </w:tc>
        <w:tc>
          <w:tcPr>
            <w:tcW w:w="661" w:type="pct"/>
            <w:tcBorders>
              <w:top w:val="nil"/>
              <w:bottom w:val="single" w:sz="4" w:space="0" w:color="auto"/>
            </w:tcBorders>
            <w:shd w:val="clear" w:color="auto" w:fill="DEEAF6" w:themeFill="accent5" w:themeFillTint="33"/>
          </w:tcPr>
          <w:p w14:paraId="62E3B27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1.05 (0.83, 1.34)</w:t>
            </w:r>
          </w:p>
        </w:tc>
        <w:tc>
          <w:tcPr>
            <w:tcW w:w="608" w:type="pct"/>
            <w:tcBorders>
              <w:top w:val="nil"/>
              <w:bottom w:val="single" w:sz="4" w:space="0" w:color="auto"/>
            </w:tcBorders>
            <w:shd w:val="clear" w:color="auto" w:fill="FDCBCB"/>
          </w:tcPr>
          <w:p w14:paraId="54429C5B"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1.07 (0.78, 1.46)</w:t>
            </w:r>
          </w:p>
        </w:tc>
        <w:tc>
          <w:tcPr>
            <w:tcW w:w="597" w:type="pct"/>
            <w:tcBorders>
              <w:top w:val="nil"/>
              <w:bottom w:val="single" w:sz="4" w:space="0" w:color="auto"/>
            </w:tcBorders>
            <w:shd w:val="clear" w:color="auto" w:fill="FFF2CC" w:themeFill="accent4" w:themeFillTint="33"/>
          </w:tcPr>
          <w:p w14:paraId="1A752514" w14:textId="17B6F9D6"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0.99 (0.75, 1.32)</w:t>
            </w:r>
          </w:p>
        </w:tc>
      </w:tr>
      <w:tr w:rsidR="006970BA" w:rsidRPr="008E0DD7" w14:paraId="37C8BDC1" w14:textId="77777777" w:rsidTr="006970BA">
        <w:trPr>
          <w:trHeight w:val="234"/>
          <w:jc w:val="center"/>
        </w:trPr>
        <w:tc>
          <w:tcPr>
            <w:tcW w:w="1812" w:type="pct"/>
            <w:gridSpan w:val="2"/>
            <w:tcBorders>
              <w:bottom w:val="nil"/>
            </w:tcBorders>
            <w:noWrap/>
            <w:hideMark/>
          </w:tcPr>
          <w:p w14:paraId="43318143" w14:textId="79856C98"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Tenure type:</w:t>
            </w:r>
          </w:p>
        </w:tc>
        <w:tc>
          <w:tcPr>
            <w:tcW w:w="661" w:type="pct"/>
            <w:tcBorders>
              <w:bottom w:val="nil"/>
            </w:tcBorders>
            <w:shd w:val="clear" w:color="auto" w:fill="FBE4D5" w:themeFill="accent2" w:themeFillTint="33"/>
          </w:tcPr>
          <w:p w14:paraId="015FDEA1"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5D38D170" w14:textId="306081CA"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67C7A2C8"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70BCBE7A"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24965F0A" w14:textId="76C865AB" w:rsidR="006970BA" w:rsidRPr="008E0DD7" w:rsidRDefault="006970BA" w:rsidP="006970BA">
            <w:pPr>
              <w:ind w:left="0"/>
              <w:rPr>
                <w:rFonts w:eastAsia="Times New Roman" w:cstheme="majorHAnsi"/>
                <w:sz w:val="18"/>
                <w:szCs w:val="18"/>
                <w:lang w:eastAsia="en-GB"/>
              </w:rPr>
            </w:pPr>
          </w:p>
        </w:tc>
      </w:tr>
      <w:tr w:rsidR="006970BA" w:rsidRPr="008E0DD7" w14:paraId="4C6B43E9" w14:textId="77777777" w:rsidTr="006970BA">
        <w:trPr>
          <w:trHeight w:val="234"/>
          <w:jc w:val="center"/>
        </w:trPr>
        <w:tc>
          <w:tcPr>
            <w:tcW w:w="307" w:type="pct"/>
            <w:tcBorders>
              <w:top w:val="nil"/>
              <w:bottom w:val="nil"/>
            </w:tcBorders>
            <w:noWrap/>
            <w:hideMark/>
          </w:tcPr>
          <w:p w14:paraId="2B2454A7"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2BD065B5"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Own</w:t>
            </w:r>
          </w:p>
        </w:tc>
        <w:tc>
          <w:tcPr>
            <w:tcW w:w="661" w:type="pct"/>
            <w:tcBorders>
              <w:top w:val="nil"/>
              <w:bottom w:val="nil"/>
            </w:tcBorders>
            <w:shd w:val="clear" w:color="auto" w:fill="FBE4D5" w:themeFill="accent2" w:themeFillTint="33"/>
            <w:noWrap/>
            <w:hideMark/>
          </w:tcPr>
          <w:p w14:paraId="74DA9ED4"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020C0F33"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23AFC576"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2937009C"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3E1F28C1"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6C8341D6" w14:textId="77777777" w:rsidTr="006970BA">
        <w:trPr>
          <w:trHeight w:val="234"/>
          <w:jc w:val="center"/>
        </w:trPr>
        <w:tc>
          <w:tcPr>
            <w:tcW w:w="307" w:type="pct"/>
            <w:tcBorders>
              <w:top w:val="nil"/>
            </w:tcBorders>
            <w:noWrap/>
            <w:hideMark/>
          </w:tcPr>
          <w:p w14:paraId="4A192CA4"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42D2781A" w14:textId="23309B3C" w:rsidR="006970BA" w:rsidRPr="008E0DD7" w:rsidRDefault="006970BA" w:rsidP="006970BA">
            <w:pPr>
              <w:ind w:left="0"/>
              <w:rPr>
                <w:rFonts w:eastAsia="Times New Roman" w:cstheme="majorHAnsi"/>
                <w:sz w:val="18"/>
                <w:szCs w:val="18"/>
                <w:lang w:eastAsia="en-GB"/>
              </w:rPr>
            </w:pPr>
            <w:r>
              <w:rPr>
                <w:rFonts w:eastAsia="Times New Roman" w:cstheme="majorHAnsi"/>
                <w:sz w:val="18"/>
                <w:szCs w:val="18"/>
                <w:lang w:eastAsia="en-GB"/>
              </w:rPr>
              <w:t xml:space="preserve">Rented </w:t>
            </w:r>
            <w:r w:rsidRPr="00721F22">
              <w:rPr>
                <w:rFonts w:eastAsia="Times New Roman" w:cstheme="majorHAnsi"/>
                <w:sz w:val="18"/>
                <w:szCs w:val="18"/>
                <w:vertAlign w:val="superscript"/>
                <w:lang w:eastAsia="en-GB"/>
              </w:rPr>
              <w:t>d</w:t>
            </w:r>
          </w:p>
        </w:tc>
        <w:tc>
          <w:tcPr>
            <w:tcW w:w="661" w:type="pct"/>
            <w:tcBorders>
              <w:top w:val="nil"/>
            </w:tcBorders>
            <w:shd w:val="clear" w:color="auto" w:fill="FBE4D5" w:themeFill="accent2" w:themeFillTint="33"/>
            <w:noWrap/>
          </w:tcPr>
          <w:p w14:paraId="1F56663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1.81 (1.76, 1.86)</w:t>
            </w:r>
          </w:p>
        </w:tc>
        <w:tc>
          <w:tcPr>
            <w:tcW w:w="661" w:type="pct"/>
            <w:tcBorders>
              <w:top w:val="nil"/>
            </w:tcBorders>
            <w:shd w:val="clear" w:color="auto" w:fill="E2EFD9" w:themeFill="accent6" w:themeFillTint="33"/>
            <w:noWrap/>
          </w:tcPr>
          <w:p w14:paraId="509B637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1.58 (1.54, 1.63)</w:t>
            </w:r>
          </w:p>
        </w:tc>
        <w:tc>
          <w:tcPr>
            <w:tcW w:w="661" w:type="pct"/>
            <w:tcBorders>
              <w:top w:val="nil"/>
            </w:tcBorders>
            <w:shd w:val="clear" w:color="auto" w:fill="DEEAF6" w:themeFill="accent5" w:themeFillTint="33"/>
          </w:tcPr>
          <w:p w14:paraId="74434A6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1.71 (1.67, 1.76)</w:t>
            </w:r>
          </w:p>
        </w:tc>
        <w:tc>
          <w:tcPr>
            <w:tcW w:w="608" w:type="pct"/>
            <w:tcBorders>
              <w:top w:val="nil"/>
            </w:tcBorders>
            <w:shd w:val="clear" w:color="auto" w:fill="FDCBCB"/>
          </w:tcPr>
          <w:p w14:paraId="548B506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2.45 (2.37, 2.54)</w:t>
            </w:r>
          </w:p>
        </w:tc>
        <w:tc>
          <w:tcPr>
            <w:tcW w:w="597" w:type="pct"/>
            <w:tcBorders>
              <w:top w:val="nil"/>
            </w:tcBorders>
            <w:shd w:val="clear" w:color="auto" w:fill="FFF2CC" w:themeFill="accent4" w:themeFillTint="33"/>
          </w:tcPr>
          <w:p w14:paraId="7F975AC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2.05 (1.99, 2.12)</w:t>
            </w:r>
          </w:p>
        </w:tc>
      </w:tr>
      <w:tr w:rsidR="006970BA" w:rsidRPr="008E0DD7" w14:paraId="40D81EF9" w14:textId="77777777" w:rsidTr="006970BA">
        <w:trPr>
          <w:trHeight w:val="234"/>
          <w:jc w:val="center"/>
        </w:trPr>
        <w:tc>
          <w:tcPr>
            <w:tcW w:w="1812" w:type="pct"/>
            <w:gridSpan w:val="2"/>
            <w:noWrap/>
            <w:hideMark/>
          </w:tcPr>
          <w:p w14:paraId="0281A728"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Child has moved residence address in the last 5 years</w:t>
            </w:r>
          </w:p>
        </w:tc>
        <w:tc>
          <w:tcPr>
            <w:tcW w:w="661" w:type="pct"/>
            <w:shd w:val="clear" w:color="auto" w:fill="FBE4D5" w:themeFill="accent2" w:themeFillTint="33"/>
            <w:noWrap/>
          </w:tcPr>
          <w:p w14:paraId="42F6591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1.14 (1.11, 1.17)</w:t>
            </w:r>
          </w:p>
        </w:tc>
        <w:tc>
          <w:tcPr>
            <w:tcW w:w="661" w:type="pct"/>
            <w:shd w:val="clear" w:color="auto" w:fill="E2EFD9" w:themeFill="accent6" w:themeFillTint="33"/>
            <w:noWrap/>
          </w:tcPr>
          <w:p w14:paraId="7FC56E1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1.15 (1.12, 1.19)</w:t>
            </w:r>
          </w:p>
        </w:tc>
        <w:tc>
          <w:tcPr>
            <w:tcW w:w="661" w:type="pct"/>
            <w:shd w:val="clear" w:color="auto" w:fill="DEEAF6" w:themeFill="accent5" w:themeFillTint="33"/>
          </w:tcPr>
          <w:p w14:paraId="541EA22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1.18 (1.14, 1.21)</w:t>
            </w:r>
          </w:p>
        </w:tc>
        <w:tc>
          <w:tcPr>
            <w:tcW w:w="608" w:type="pct"/>
            <w:shd w:val="clear" w:color="auto" w:fill="FDCBCB"/>
          </w:tcPr>
          <w:p w14:paraId="363ECA6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1.15 (1.11, 1.20)</w:t>
            </w:r>
          </w:p>
        </w:tc>
        <w:tc>
          <w:tcPr>
            <w:tcW w:w="597" w:type="pct"/>
            <w:shd w:val="clear" w:color="auto" w:fill="FFF2CC" w:themeFill="accent4" w:themeFillTint="33"/>
          </w:tcPr>
          <w:p w14:paraId="21E7489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1.28 (1.24, 1.33)</w:t>
            </w:r>
          </w:p>
        </w:tc>
      </w:tr>
      <w:tr w:rsidR="006970BA" w:rsidRPr="008E0DD7" w14:paraId="454C88D9" w14:textId="77777777" w:rsidTr="006970BA">
        <w:trPr>
          <w:trHeight w:val="234"/>
          <w:jc w:val="center"/>
        </w:trPr>
        <w:tc>
          <w:tcPr>
            <w:tcW w:w="1812" w:type="pct"/>
            <w:gridSpan w:val="2"/>
            <w:shd w:val="clear" w:color="auto" w:fill="D9D9D9" w:themeFill="background1" w:themeFillShade="D9"/>
            <w:noWrap/>
            <w:hideMark/>
          </w:tcPr>
          <w:p w14:paraId="61A1B27B"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b/>
                <w:bCs/>
                <w:sz w:val="18"/>
                <w:szCs w:val="18"/>
                <w:lang w:eastAsia="en-GB"/>
              </w:rPr>
              <w:t>Risk factors</w:t>
            </w:r>
          </w:p>
        </w:tc>
        <w:tc>
          <w:tcPr>
            <w:tcW w:w="660" w:type="pct"/>
            <w:shd w:val="clear" w:color="auto" w:fill="FBE4D5" w:themeFill="accent2" w:themeFillTint="33"/>
          </w:tcPr>
          <w:p w14:paraId="1348F85F" w14:textId="77777777" w:rsidR="006970BA" w:rsidRPr="008E0DD7" w:rsidRDefault="006970BA" w:rsidP="006970BA">
            <w:pPr>
              <w:ind w:left="0"/>
              <w:rPr>
                <w:rFonts w:eastAsia="Times New Roman" w:cstheme="majorHAnsi"/>
                <w:sz w:val="18"/>
                <w:szCs w:val="18"/>
                <w:lang w:eastAsia="en-GB"/>
              </w:rPr>
            </w:pPr>
          </w:p>
        </w:tc>
        <w:tc>
          <w:tcPr>
            <w:tcW w:w="663" w:type="pct"/>
            <w:shd w:val="clear" w:color="auto" w:fill="E2EFD9" w:themeFill="accent6" w:themeFillTint="33"/>
          </w:tcPr>
          <w:p w14:paraId="716D0643" w14:textId="77777777" w:rsidR="006970BA" w:rsidRPr="008E0DD7" w:rsidRDefault="006970BA" w:rsidP="006970BA">
            <w:pPr>
              <w:ind w:left="0"/>
              <w:rPr>
                <w:rFonts w:eastAsia="Times New Roman" w:cstheme="majorHAnsi"/>
                <w:sz w:val="18"/>
                <w:szCs w:val="18"/>
                <w:lang w:eastAsia="en-GB"/>
              </w:rPr>
            </w:pPr>
          </w:p>
        </w:tc>
        <w:tc>
          <w:tcPr>
            <w:tcW w:w="661" w:type="pct"/>
            <w:shd w:val="clear" w:color="auto" w:fill="DEEAF6" w:themeFill="accent5" w:themeFillTint="33"/>
          </w:tcPr>
          <w:p w14:paraId="7E96298E" w14:textId="77777777" w:rsidR="006970BA" w:rsidRPr="008E0DD7" w:rsidRDefault="006970BA" w:rsidP="006970BA">
            <w:pPr>
              <w:ind w:left="0"/>
              <w:rPr>
                <w:rFonts w:eastAsia="Times New Roman" w:cstheme="majorHAnsi"/>
                <w:sz w:val="18"/>
                <w:szCs w:val="18"/>
                <w:lang w:eastAsia="en-GB"/>
              </w:rPr>
            </w:pPr>
          </w:p>
        </w:tc>
        <w:tc>
          <w:tcPr>
            <w:tcW w:w="608" w:type="pct"/>
            <w:shd w:val="clear" w:color="auto" w:fill="FDCBCB"/>
          </w:tcPr>
          <w:p w14:paraId="61C5181B" w14:textId="77777777" w:rsidR="006970BA" w:rsidRPr="008E0DD7" w:rsidRDefault="006970BA" w:rsidP="006970BA">
            <w:pPr>
              <w:ind w:left="0"/>
              <w:rPr>
                <w:rFonts w:eastAsia="Times New Roman" w:cstheme="majorHAnsi"/>
                <w:sz w:val="18"/>
                <w:szCs w:val="18"/>
                <w:lang w:eastAsia="en-GB"/>
              </w:rPr>
            </w:pPr>
          </w:p>
        </w:tc>
        <w:tc>
          <w:tcPr>
            <w:tcW w:w="597" w:type="pct"/>
            <w:shd w:val="clear" w:color="auto" w:fill="FFF2CC" w:themeFill="accent4" w:themeFillTint="33"/>
          </w:tcPr>
          <w:p w14:paraId="3E28FBB1" w14:textId="4F3FE785" w:rsidR="006970BA" w:rsidRPr="008E0DD7" w:rsidRDefault="006970BA" w:rsidP="006970BA">
            <w:pPr>
              <w:ind w:left="0"/>
              <w:rPr>
                <w:rFonts w:eastAsia="Times New Roman" w:cstheme="majorHAnsi"/>
                <w:sz w:val="18"/>
                <w:szCs w:val="18"/>
                <w:lang w:eastAsia="en-GB"/>
              </w:rPr>
            </w:pPr>
          </w:p>
        </w:tc>
      </w:tr>
      <w:tr w:rsidR="006970BA" w:rsidRPr="008E0DD7" w14:paraId="5E3F49E4" w14:textId="77777777" w:rsidTr="006970BA">
        <w:trPr>
          <w:trHeight w:val="234"/>
          <w:jc w:val="center"/>
        </w:trPr>
        <w:tc>
          <w:tcPr>
            <w:tcW w:w="1812" w:type="pct"/>
            <w:gridSpan w:val="2"/>
            <w:noWrap/>
            <w:hideMark/>
          </w:tcPr>
          <w:p w14:paraId="242AB49E"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Preschool non-attendance</w:t>
            </w:r>
          </w:p>
        </w:tc>
        <w:tc>
          <w:tcPr>
            <w:tcW w:w="661" w:type="pct"/>
            <w:shd w:val="clear" w:color="auto" w:fill="FBE4D5" w:themeFill="accent2" w:themeFillTint="33"/>
            <w:noWrap/>
          </w:tcPr>
          <w:p w14:paraId="155FC55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2.13 (2.06, 2.20)</w:t>
            </w:r>
          </w:p>
        </w:tc>
        <w:tc>
          <w:tcPr>
            <w:tcW w:w="661" w:type="pct"/>
            <w:shd w:val="clear" w:color="auto" w:fill="E2EFD9" w:themeFill="accent6" w:themeFillTint="33"/>
            <w:noWrap/>
          </w:tcPr>
          <w:p w14:paraId="1621D64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1.44 (1.38, 1.50)</w:t>
            </w:r>
          </w:p>
        </w:tc>
        <w:tc>
          <w:tcPr>
            <w:tcW w:w="661" w:type="pct"/>
            <w:shd w:val="clear" w:color="auto" w:fill="DEEAF6" w:themeFill="accent5" w:themeFillTint="33"/>
          </w:tcPr>
          <w:p w14:paraId="2B25FC18"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1.76 (1.70, 1.82)</w:t>
            </w:r>
          </w:p>
        </w:tc>
        <w:tc>
          <w:tcPr>
            <w:tcW w:w="608" w:type="pct"/>
            <w:shd w:val="clear" w:color="auto" w:fill="FDCBCB"/>
          </w:tcPr>
          <w:p w14:paraId="6B44F53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2.84 (2.74, 2.95)</w:t>
            </w:r>
          </w:p>
        </w:tc>
        <w:tc>
          <w:tcPr>
            <w:tcW w:w="597" w:type="pct"/>
            <w:shd w:val="clear" w:color="auto" w:fill="FFF2CC" w:themeFill="accent4" w:themeFillTint="33"/>
          </w:tcPr>
          <w:p w14:paraId="4F7F35C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2.59 (2.50, 2.68)</w:t>
            </w:r>
          </w:p>
        </w:tc>
      </w:tr>
      <w:tr w:rsidR="006970BA" w:rsidRPr="008E0DD7" w14:paraId="01155E00" w14:textId="77777777" w:rsidTr="006970BA">
        <w:trPr>
          <w:trHeight w:val="234"/>
          <w:jc w:val="center"/>
        </w:trPr>
        <w:tc>
          <w:tcPr>
            <w:tcW w:w="1812" w:type="pct"/>
            <w:gridSpan w:val="2"/>
            <w:noWrap/>
            <w:hideMark/>
          </w:tcPr>
          <w:p w14:paraId="3D02A2EB"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Childcare non-attendance </w:t>
            </w:r>
          </w:p>
        </w:tc>
        <w:tc>
          <w:tcPr>
            <w:tcW w:w="661" w:type="pct"/>
            <w:shd w:val="clear" w:color="auto" w:fill="FBE4D5" w:themeFill="accent2" w:themeFillTint="33"/>
            <w:noWrap/>
          </w:tcPr>
          <w:p w14:paraId="2930EB3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1.13 (1.10, 1.16)</w:t>
            </w:r>
          </w:p>
        </w:tc>
        <w:tc>
          <w:tcPr>
            <w:tcW w:w="661" w:type="pct"/>
            <w:shd w:val="clear" w:color="auto" w:fill="E2EFD9" w:themeFill="accent6" w:themeFillTint="33"/>
            <w:noWrap/>
          </w:tcPr>
          <w:p w14:paraId="54BC484A" w14:textId="3862471E"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1.27 (1.22, 1.30)</w:t>
            </w:r>
          </w:p>
        </w:tc>
        <w:tc>
          <w:tcPr>
            <w:tcW w:w="661" w:type="pct"/>
            <w:shd w:val="clear" w:color="auto" w:fill="DEEAF6" w:themeFill="accent5" w:themeFillTint="33"/>
          </w:tcPr>
          <w:p w14:paraId="562E1845" w14:textId="2D4F1C82"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1.16 (1.12, 1.19)</w:t>
            </w:r>
          </w:p>
        </w:tc>
        <w:tc>
          <w:tcPr>
            <w:tcW w:w="608" w:type="pct"/>
            <w:shd w:val="clear" w:color="auto" w:fill="FDCBCB"/>
          </w:tcPr>
          <w:p w14:paraId="416603A8" w14:textId="749CBCD0"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1.40 (1.35, 1.44)</w:t>
            </w:r>
          </w:p>
        </w:tc>
        <w:tc>
          <w:tcPr>
            <w:tcW w:w="597" w:type="pct"/>
            <w:shd w:val="clear" w:color="auto" w:fill="FFF2CC" w:themeFill="accent4" w:themeFillTint="33"/>
          </w:tcPr>
          <w:p w14:paraId="01A70FC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1.31 (1.27, 1.35)</w:t>
            </w:r>
          </w:p>
        </w:tc>
      </w:tr>
      <w:tr w:rsidR="006970BA" w:rsidRPr="008E0DD7" w14:paraId="6569E6AE" w14:textId="77777777" w:rsidTr="006970BA">
        <w:trPr>
          <w:trHeight w:val="234"/>
          <w:jc w:val="center"/>
        </w:trPr>
        <w:tc>
          <w:tcPr>
            <w:tcW w:w="1812" w:type="pct"/>
            <w:gridSpan w:val="2"/>
            <w:tcBorders>
              <w:bottom w:val="single" w:sz="4" w:space="0" w:color="auto"/>
            </w:tcBorders>
            <w:shd w:val="clear" w:color="auto" w:fill="auto"/>
            <w:noWrap/>
            <w:hideMark/>
          </w:tcPr>
          <w:p w14:paraId="14892E56" w14:textId="6FCE3131"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Child attended unpaid childcare</w:t>
            </w:r>
          </w:p>
        </w:tc>
        <w:tc>
          <w:tcPr>
            <w:tcW w:w="661" w:type="pct"/>
            <w:tcBorders>
              <w:bottom w:val="single" w:sz="4" w:space="0" w:color="auto"/>
            </w:tcBorders>
            <w:shd w:val="clear" w:color="auto" w:fill="FBE4D5" w:themeFill="accent2" w:themeFillTint="33"/>
            <w:noWrap/>
          </w:tcPr>
          <w:p w14:paraId="6DC36687" w14:textId="4F0577D9"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1.64 (1.56, 1.69)</w:t>
            </w:r>
          </w:p>
        </w:tc>
        <w:tc>
          <w:tcPr>
            <w:tcW w:w="661" w:type="pct"/>
            <w:tcBorders>
              <w:bottom w:val="single" w:sz="4" w:space="0" w:color="auto"/>
            </w:tcBorders>
            <w:shd w:val="clear" w:color="auto" w:fill="E2EFD9" w:themeFill="accent6" w:themeFillTint="33"/>
            <w:noWrap/>
          </w:tcPr>
          <w:p w14:paraId="7C4143F6" w14:textId="1FD3AAC2"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1.45 (1.39, 1.52)</w:t>
            </w:r>
          </w:p>
        </w:tc>
        <w:tc>
          <w:tcPr>
            <w:tcW w:w="661" w:type="pct"/>
            <w:tcBorders>
              <w:bottom w:val="single" w:sz="4" w:space="0" w:color="auto"/>
            </w:tcBorders>
            <w:shd w:val="clear" w:color="auto" w:fill="DEEAF6" w:themeFill="accent5" w:themeFillTint="33"/>
          </w:tcPr>
          <w:p w14:paraId="6ED920C9" w14:textId="164A8FAC"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1.67 (1.59, 1.72)</w:t>
            </w:r>
          </w:p>
        </w:tc>
        <w:tc>
          <w:tcPr>
            <w:tcW w:w="608" w:type="pct"/>
            <w:tcBorders>
              <w:bottom w:val="single" w:sz="4" w:space="0" w:color="auto"/>
            </w:tcBorders>
            <w:shd w:val="clear" w:color="auto" w:fill="FDCBCB"/>
          </w:tcPr>
          <w:p w14:paraId="1ACBB8EE" w14:textId="45767FFE"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2.44 (2.33, 2.56)</w:t>
            </w:r>
          </w:p>
        </w:tc>
        <w:tc>
          <w:tcPr>
            <w:tcW w:w="597" w:type="pct"/>
            <w:tcBorders>
              <w:bottom w:val="single" w:sz="4" w:space="0" w:color="auto"/>
            </w:tcBorders>
            <w:shd w:val="clear" w:color="auto" w:fill="FFF2CC" w:themeFill="accent4" w:themeFillTint="33"/>
          </w:tcPr>
          <w:p w14:paraId="14824A52" w14:textId="51A8C840"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2.17 (2.08, 2.27)</w:t>
            </w:r>
          </w:p>
        </w:tc>
      </w:tr>
      <w:tr w:rsidR="006970BA" w:rsidRPr="008E0DD7" w14:paraId="6807D1AB" w14:textId="77777777" w:rsidTr="006970BA">
        <w:trPr>
          <w:trHeight w:val="234"/>
          <w:jc w:val="center"/>
        </w:trPr>
        <w:tc>
          <w:tcPr>
            <w:tcW w:w="1812" w:type="pct"/>
            <w:gridSpan w:val="2"/>
            <w:tcBorders>
              <w:bottom w:val="nil"/>
            </w:tcBorders>
            <w:noWrap/>
            <w:hideMark/>
          </w:tcPr>
          <w:p w14:paraId="6B8F95E4" w14:textId="0FD31F0F"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Child's age group at childcare entry:</w:t>
            </w:r>
          </w:p>
        </w:tc>
        <w:tc>
          <w:tcPr>
            <w:tcW w:w="661" w:type="pct"/>
            <w:tcBorders>
              <w:bottom w:val="nil"/>
            </w:tcBorders>
            <w:shd w:val="clear" w:color="auto" w:fill="FBE4D5" w:themeFill="accent2" w:themeFillTint="33"/>
          </w:tcPr>
          <w:p w14:paraId="7EAEFC50" w14:textId="77777777"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E2EFD9" w:themeFill="accent6" w:themeFillTint="33"/>
          </w:tcPr>
          <w:p w14:paraId="7E763E77" w14:textId="2CE23F9C" w:rsidR="006970BA" w:rsidRPr="008E0DD7" w:rsidRDefault="006970BA" w:rsidP="006970BA">
            <w:pPr>
              <w:ind w:left="0"/>
              <w:rPr>
                <w:rFonts w:eastAsia="Times New Roman" w:cstheme="majorHAnsi"/>
                <w:sz w:val="18"/>
                <w:szCs w:val="18"/>
                <w:lang w:eastAsia="en-GB"/>
              </w:rPr>
            </w:pPr>
          </w:p>
        </w:tc>
        <w:tc>
          <w:tcPr>
            <w:tcW w:w="661" w:type="pct"/>
            <w:tcBorders>
              <w:bottom w:val="nil"/>
            </w:tcBorders>
            <w:shd w:val="clear" w:color="auto" w:fill="DEEAF6" w:themeFill="accent5" w:themeFillTint="33"/>
          </w:tcPr>
          <w:p w14:paraId="19475823" w14:textId="77777777" w:rsidR="006970BA" w:rsidRPr="008E0DD7" w:rsidRDefault="006970BA" w:rsidP="006970BA">
            <w:pPr>
              <w:ind w:left="0"/>
              <w:rPr>
                <w:rFonts w:eastAsia="Times New Roman" w:cstheme="majorHAnsi"/>
                <w:sz w:val="18"/>
                <w:szCs w:val="18"/>
                <w:lang w:eastAsia="en-GB"/>
              </w:rPr>
            </w:pPr>
          </w:p>
        </w:tc>
        <w:tc>
          <w:tcPr>
            <w:tcW w:w="608" w:type="pct"/>
            <w:tcBorders>
              <w:bottom w:val="nil"/>
            </w:tcBorders>
            <w:shd w:val="clear" w:color="auto" w:fill="FDCBCB"/>
          </w:tcPr>
          <w:p w14:paraId="610D08C2" w14:textId="77777777" w:rsidR="006970BA" w:rsidRPr="008E0DD7" w:rsidRDefault="006970BA" w:rsidP="006970BA">
            <w:pPr>
              <w:ind w:left="0"/>
              <w:rPr>
                <w:rFonts w:eastAsia="Times New Roman" w:cstheme="majorHAnsi"/>
                <w:sz w:val="18"/>
                <w:szCs w:val="18"/>
                <w:lang w:eastAsia="en-GB"/>
              </w:rPr>
            </w:pPr>
          </w:p>
        </w:tc>
        <w:tc>
          <w:tcPr>
            <w:tcW w:w="597" w:type="pct"/>
            <w:tcBorders>
              <w:bottom w:val="nil"/>
            </w:tcBorders>
            <w:shd w:val="clear" w:color="auto" w:fill="FFF2CC" w:themeFill="accent4" w:themeFillTint="33"/>
          </w:tcPr>
          <w:p w14:paraId="5FEB7C2E" w14:textId="051D815C" w:rsidR="006970BA" w:rsidRPr="008E0DD7" w:rsidRDefault="006970BA" w:rsidP="006970BA">
            <w:pPr>
              <w:ind w:left="0"/>
              <w:rPr>
                <w:rFonts w:eastAsia="Times New Roman" w:cstheme="majorHAnsi"/>
                <w:sz w:val="18"/>
                <w:szCs w:val="18"/>
                <w:lang w:eastAsia="en-GB"/>
              </w:rPr>
            </w:pPr>
          </w:p>
        </w:tc>
      </w:tr>
      <w:tr w:rsidR="006970BA" w:rsidRPr="008E0DD7" w14:paraId="649CCFC8" w14:textId="77777777" w:rsidTr="006970BA">
        <w:trPr>
          <w:trHeight w:val="234"/>
          <w:jc w:val="center"/>
        </w:trPr>
        <w:tc>
          <w:tcPr>
            <w:tcW w:w="307" w:type="pct"/>
            <w:tcBorders>
              <w:top w:val="nil"/>
              <w:bottom w:val="nil"/>
            </w:tcBorders>
            <w:noWrap/>
            <w:hideMark/>
          </w:tcPr>
          <w:p w14:paraId="0F03689D" w14:textId="77777777" w:rsidR="006970BA" w:rsidRPr="008E0DD7" w:rsidRDefault="006970BA" w:rsidP="006970BA">
            <w:pPr>
              <w:rPr>
                <w:rFonts w:eastAsia="Times New Roman" w:cstheme="majorHAnsi"/>
                <w:sz w:val="18"/>
                <w:szCs w:val="18"/>
                <w:lang w:eastAsia="en-GB"/>
              </w:rPr>
            </w:pPr>
          </w:p>
        </w:tc>
        <w:tc>
          <w:tcPr>
            <w:tcW w:w="1505" w:type="pct"/>
            <w:tcBorders>
              <w:top w:val="nil"/>
              <w:bottom w:val="nil"/>
            </w:tcBorders>
            <w:noWrap/>
            <w:hideMark/>
          </w:tcPr>
          <w:p w14:paraId="10D0FA32"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0-2 years</w:t>
            </w:r>
          </w:p>
        </w:tc>
        <w:tc>
          <w:tcPr>
            <w:tcW w:w="661" w:type="pct"/>
            <w:tcBorders>
              <w:top w:val="nil"/>
              <w:bottom w:val="nil"/>
            </w:tcBorders>
            <w:shd w:val="clear" w:color="auto" w:fill="FBE4D5" w:themeFill="accent2" w:themeFillTint="33"/>
            <w:noWrap/>
            <w:hideMark/>
          </w:tcPr>
          <w:p w14:paraId="3C1B1B9E"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E2EFD9" w:themeFill="accent6" w:themeFillTint="33"/>
            <w:noWrap/>
            <w:hideMark/>
          </w:tcPr>
          <w:p w14:paraId="76FF52DD"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61" w:type="pct"/>
            <w:tcBorders>
              <w:top w:val="nil"/>
              <w:bottom w:val="nil"/>
            </w:tcBorders>
            <w:shd w:val="clear" w:color="auto" w:fill="DEEAF6" w:themeFill="accent5" w:themeFillTint="33"/>
            <w:hideMark/>
          </w:tcPr>
          <w:p w14:paraId="3C1AD9A7"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608" w:type="pct"/>
            <w:tcBorders>
              <w:top w:val="nil"/>
              <w:bottom w:val="nil"/>
            </w:tcBorders>
            <w:shd w:val="clear" w:color="auto" w:fill="FDCBCB"/>
            <w:hideMark/>
          </w:tcPr>
          <w:p w14:paraId="6D1CAEC3"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c>
          <w:tcPr>
            <w:tcW w:w="597" w:type="pct"/>
            <w:tcBorders>
              <w:top w:val="nil"/>
              <w:bottom w:val="nil"/>
            </w:tcBorders>
            <w:shd w:val="clear" w:color="auto" w:fill="FFF2CC" w:themeFill="accent4" w:themeFillTint="33"/>
            <w:hideMark/>
          </w:tcPr>
          <w:p w14:paraId="0069598B" w14:textId="77777777" w:rsidR="006970BA" w:rsidRPr="008E0DD7" w:rsidRDefault="006970BA" w:rsidP="006970BA">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6970BA" w:rsidRPr="008E0DD7" w14:paraId="4F13A30E" w14:textId="77777777" w:rsidTr="006970BA">
        <w:trPr>
          <w:trHeight w:val="234"/>
          <w:jc w:val="center"/>
        </w:trPr>
        <w:tc>
          <w:tcPr>
            <w:tcW w:w="307" w:type="pct"/>
            <w:tcBorders>
              <w:top w:val="nil"/>
            </w:tcBorders>
            <w:noWrap/>
            <w:hideMark/>
          </w:tcPr>
          <w:p w14:paraId="6EDC24E4" w14:textId="77777777" w:rsidR="006970BA" w:rsidRPr="008E0DD7" w:rsidRDefault="006970BA" w:rsidP="006970BA">
            <w:pPr>
              <w:rPr>
                <w:rFonts w:eastAsia="Times New Roman" w:cstheme="majorHAnsi"/>
                <w:sz w:val="18"/>
                <w:szCs w:val="18"/>
                <w:lang w:eastAsia="en-GB"/>
              </w:rPr>
            </w:pPr>
          </w:p>
        </w:tc>
        <w:tc>
          <w:tcPr>
            <w:tcW w:w="1505" w:type="pct"/>
            <w:tcBorders>
              <w:top w:val="nil"/>
            </w:tcBorders>
            <w:noWrap/>
            <w:hideMark/>
          </w:tcPr>
          <w:p w14:paraId="0E802303"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3-6 years</w:t>
            </w:r>
          </w:p>
        </w:tc>
        <w:tc>
          <w:tcPr>
            <w:tcW w:w="661" w:type="pct"/>
            <w:tcBorders>
              <w:top w:val="nil"/>
            </w:tcBorders>
            <w:shd w:val="clear" w:color="auto" w:fill="FBE4D5" w:themeFill="accent2" w:themeFillTint="33"/>
            <w:noWrap/>
          </w:tcPr>
          <w:p w14:paraId="64CBD80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1.15 (1.11, 1.19)</w:t>
            </w:r>
          </w:p>
        </w:tc>
        <w:tc>
          <w:tcPr>
            <w:tcW w:w="661" w:type="pct"/>
            <w:tcBorders>
              <w:top w:val="nil"/>
            </w:tcBorders>
            <w:shd w:val="clear" w:color="auto" w:fill="E2EFD9" w:themeFill="accent6" w:themeFillTint="33"/>
            <w:noWrap/>
          </w:tcPr>
          <w:p w14:paraId="7B2B1EEA" w14:textId="3DDEEEF6"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0.88 (0.85, 0.92)</w:t>
            </w:r>
          </w:p>
        </w:tc>
        <w:tc>
          <w:tcPr>
            <w:tcW w:w="661" w:type="pct"/>
            <w:tcBorders>
              <w:top w:val="nil"/>
            </w:tcBorders>
            <w:shd w:val="clear" w:color="auto" w:fill="DEEAF6" w:themeFill="accent5" w:themeFillTint="33"/>
          </w:tcPr>
          <w:p w14:paraId="404DF4D0"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1.01 (0.97, 1.05)</w:t>
            </w:r>
          </w:p>
        </w:tc>
        <w:tc>
          <w:tcPr>
            <w:tcW w:w="608" w:type="pct"/>
            <w:tcBorders>
              <w:top w:val="nil"/>
            </w:tcBorders>
            <w:shd w:val="clear" w:color="auto" w:fill="FDCBCB"/>
          </w:tcPr>
          <w:p w14:paraId="09B5A88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1.33 (1.27, 1.39)</w:t>
            </w:r>
          </w:p>
        </w:tc>
        <w:tc>
          <w:tcPr>
            <w:tcW w:w="597" w:type="pct"/>
            <w:tcBorders>
              <w:top w:val="nil"/>
            </w:tcBorders>
            <w:shd w:val="clear" w:color="auto" w:fill="FFF2CC" w:themeFill="accent4" w:themeFillTint="33"/>
          </w:tcPr>
          <w:p w14:paraId="190E27A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1.51 (1.46, 1.57)</w:t>
            </w:r>
          </w:p>
        </w:tc>
      </w:tr>
      <w:tr w:rsidR="006970BA" w:rsidRPr="008E0DD7" w14:paraId="5DC69E43" w14:textId="77777777" w:rsidTr="006970BA">
        <w:trPr>
          <w:trHeight w:val="113"/>
          <w:jc w:val="center"/>
        </w:trPr>
        <w:tc>
          <w:tcPr>
            <w:tcW w:w="1812" w:type="pct"/>
            <w:gridSpan w:val="2"/>
            <w:noWrap/>
            <w:hideMark/>
          </w:tcPr>
          <w:p w14:paraId="3F63402E"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Child not regularly read to at home </w:t>
            </w:r>
          </w:p>
        </w:tc>
        <w:tc>
          <w:tcPr>
            <w:tcW w:w="661" w:type="pct"/>
            <w:shd w:val="clear" w:color="auto" w:fill="FBE4D5" w:themeFill="accent2" w:themeFillTint="33"/>
            <w:noWrap/>
          </w:tcPr>
          <w:p w14:paraId="5DA1F45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5.92 (5.79, 6.06)</w:t>
            </w:r>
          </w:p>
        </w:tc>
        <w:tc>
          <w:tcPr>
            <w:tcW w:w="661" w:type="pct"/>
            <w:shd w:val="clear" w:color="auto" w:fill="E2EFD9" w:themeFill="accent6" w:themeFillTint="33"/>
            <w:noWrap/>
          </w:tcPr>
          <w:p w14:paraId="29284A7C"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4.29 (4.17, 4.42)</w:t>
            </w:r>
          </w:p>
        </w:tc>
        <w:tc>
          <w:tcPr>
            <w:tcW w:w="661" w:type="pct"/>
            <w:shd w:val="clear" w:color="auto" w:fill="DEEAF6" w:themeFill="accent5" w:themeFillTint="33"/>
          </w:tcPr>
          <w:p w14:paraId="09BE417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5.12 (5.00, 5.24)</w:t>
            </w:r>
          </w:p>
        </w:tc>
        <w:tc>
          <w:tcPr>
            <w:tcW w:w="608" w:type="pct"/>
            <w:shd w:val="clear" w:color="auto" w:fill="FDCBCB"/>
          </w:tcPr>
          <w:p w14:paraId="62E1C0C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10.16 (9.88, 10.44)</w:t>
            </w:r>
          </w:p>
        </w:tc>
        <w:tc>
          <w:tcPr>
            <w:tcW w:w="597" w:type="pct"/>
            <w:shd w:val="clear" w:color="auto" w:fill="FFF2CC" w:themeFill="accent4" w:themeFillTint="33"/>
          </w:tcPr>
          <w:p w14:paraId="09AD70A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6.22 (6.06, 6.39)</w:t>
            </w:r>
          </w:p>
        </w:tc>
      </w:tr>
      <w:tr w:rsidR="006970BA" w:rsidRPr="008E0DD7" w14:paraId="622A3FD4" w14:textId="77777777" w:rsidTr="006970BA">
        <w:trPr>
          <w:trHeight w:val="54"/>
          <w:jc w:val="center"/>
        </w:trPr>
        <w:tc>
          <w:tcPr>
            <w:tcW w:w="1812" w:type="pct"/>
            <w:gridSpan w:val="2"/>
            <w:noWrap/>
            <w:hideMark/>
          </w:tcPr>
          <w:p w14:paraId="27B25F03" w14:textId="3DA637BF"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Mother’s age at birth is 20 years or younger</w:t>
            </w:r>
          </w:p>
        </w:tc>
        <w:tc>
          <w:tcPr>
            <w:tcW w:w="661" w:type="pct"/>
            <w:shd w:val="clear" w:color="auto" w:fill="FBE4D5" w:themeFill="accent2" w:themeFillTint="33"/>
            <w:noWrap/>
          </w:tcPr>
          <w:p w14:paraId="00F3B46F"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2.09 (2.00, 2.19)</w:t>
            </w:r>
          </w:p>
        </w:tc>
        <w:tc>
          <w:tcPr>
            <w:tcW w:w="661" w:type="pct"/>
            <w:shd w:val="clear" w:color="auto" w:fill="E2EFD9" w:themeFill="accent6" w:themeFillTint="33"/>
            <w:noWrap/>
          </w:tcPr>
          <w:p w14:paraId="205DBE99"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2.08 (1.98, 2.19)</w:t>
            </w:r>
          </w:p>
        </w:tc>
        <w:tc>
          <w:tcPr>
            <w:tcW w:w="661" w:type="pct"/>
            <w:shd w:val="clear" w:color="auto" w:fill="DEEAF6" w:themeFill="accent5" w:themeFillTint="33"/>
          </w:tcPr>
          <w:p w14:paraId="4765B6DE"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2.14 (2.05, 2.24)</w:t>
            </w:r>
          </w:p>
        </w:tc>
        <w:tc>
          <w:tcPr>
            <w:tcW w:w="608" w:type="pct"/>
            <w:shd w:val="clear" w:color="auto" w:fill="FDCBCB"/>
          </w:tcPr>
          <w:p w14:paraId="24254C56"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2.84 (2.70, 2.98)</w:t>
            </w:r>
          </w:p>
        </w:tc>
        <w:tc>
          <w:tcPr>
            <w:tcW w:w="597" w:type="pct"/>
            <w:shd w:val="clear" w:color="auto" w:fill="FFF2CC" w:themeFill="accent4" w:themeFillTint="33"/>
          </w:tcPr>
          <w:p w14:paraId="45EE4DC4"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2.18 (2.07, 2.30)</w:t>
            </w:r>
          </w:p>
        </w:tc>
      </w:tr>
      <w:tr w:rsidR="006970BA" w:rsidRPr="008E0DD7" w14:paraId="289BF729" w14:textId="77777777" w:rsidTr="006970BA">
        <w:trPr>
          <w:trHeight w:val="54"/>
          <w:jc w:val="center"/>
        </w:trPr>
        <w:tc>
          <w:tcPr>
            <w:tcW w:w="1812" w:type="pct"/>
            <w:gridSpan w:val="2"/>
            <w:noWrap/>
            <w:hideMark/>
          </w:tcPr>
          <w:p w14:paraId="09DF89E0" w14:textId="67D88C28"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Mother’s age at birth is younger than 35 years</w:t>
            </w:r>
          </w:p>
        </w:tc>
        <w:tc>
          <w:tcPr>
            <w:tcW w:w="661" w:type="pct"/>
            <w:shd w:val="clear" w:color="auto" w:fill="FBE4D5" w:themeFill="accent2" w:themeFillTint="33"/>
            <w:noWrap/>
          </w:tcPr>
          <w:p w14:paraId="5FB91264" w14:textId="3932CD21"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1.19 (1.16, 1.22)</w:t>
            </w:r>
          </w:p>
        </w:tc>
        <w:tc>
          <w:tcPr>
            <w:tcW w:w="661" w:type="pct"/>
            <w:shd w:val="clear" w:color="auto" w:fill="E2EFD9" w:themeFill="accent6" w:themeFillTint="33"/>
            <w:noWrap/>
          </w:tcPr>
          <w:p w14:paraId="5A03731F" w14:textId="6CF448DF"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1.19 (1.16, 1.23)</w:t>
            </w:r>
          </w:p>
        </w:tc>
        <w:tc>
          <w:tcPr>
            <w:tcW w:w="661" w:type="pct"/>
            <w:shd w:val="clear" w:color="auto" w:fill="DEEAF6" w:themeFill="accent5" w:themeFillTint="33"/>
          </w:tcPr>
          <w:p w14:paraId="51646293" w14:textId="729C83B3"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1.25 (1.20, 1.28)</w:t>
            </w:r>
          </w:p>
        </w:tc>
        <w:tc>
          <w:tcPr>
            <w:tcW w:w="608" w:type="pct"/>
            <w:shd w:val="clear" w:color="auto" w:fill="FDCBCB"/>
          </w:tcPr>
          <w:p w14:paraId="132673FA" w14:textId="7975716B"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1.43 (1.39, 1.49)</w:t>
            </w:r>
          </w:p>
        </w:tc>
        <w:tc>
          <w:tcPr>
            <w:tcW w:w="597" w:type="pct"/>
            <w:shd w:val="clear" w:color="auto" w:fill="FFF2CC" w:themeFill="accent4" w:themeFillTint="33"/>
          </w:tcPr>
          <w:p w14:paraId="453BF7BD" w14:textId="298D1EC4"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1.33 (1.30, 1.37)</w:t>
            </w:r>
          </w:p>
        </w:tc>
      </w:tr>
      <w:tr w:rsidR="006970BA" w:rsidRPr="008E0DD7" w14:paraId="35C17020" w14:textId="77777777" w:rsidTr="006970BA">
        <w:trPr>
          <w:trHeight w:val="54"/>
          <w:jc w:val="center"/>
        </w:trPr>
        <w:tc>
          <w:tcPr>
            <w:tcW w:w="1812" w:type="pct"/>
            <w:gridSpan w:val="2"/>
            <w:noWrap/>
            <w:hideMark/>
          </w:tcPr>
          <w:p w14:paraId="0265B026" w14:textId="77777777" w:rsidR="006970BA" w:rsidRPr="008E0DD7" w:rsidRDefault="006970BA" w:rsidP="006970BA">
            <w:pPr>
              <w:ind w:left="0"/>
              <w:rPr>
                <w:rFonts w:eastAsia="Times New Roman" w:cstheme="majorHAnsi"/>
                <w:sz w:val="18"/>
                <w:szCs w:val="18"/>
                <w:lang w:eastAsia="en-GB"/>
              </w:rPr>
            </w:pPr>
            <w:r w:rsidRPr="008E0DD7">
              <w:rPr>
                <w:rFonts w:eastAsia="Times New Roman" w:cstheme="majorHAnsi"/>
                <w:sz w:val="18"/>
                <w:szCs w:val="18"/>
                <w:lang w:eastAsia="en-GB"/>
              </w:rPr>
              <w:t xml:space="preserve">Parental death </w:t>
            </w:r>
          </w:p>
        </w:tc>
        <w:tc>
          <w:tcPr>
            <w:tcW w:w="661" w:type="pct"/>
            <w:shd w:val="clear" w:color="auto" w:fill="FBE4D5" w:themeFill="accent2" w:themeFillTint="33"/>
            <w:noWrap/>
          </w:tcPr>
          <w:p w14:paraId="12234387"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1.75 (1.46, 2.10)</w:t>
            </w:r>
          </w:p>
        </w:tc>
        <w:tc>
          <w:tcPr>
            <w:tcW w:w="661" w:type="pct"/>
            <w:shd w:val="clear" w:color="auto" w:fill="E2EFD9" w:themeFill="accent6" w:themeFillTint="33"/>
            <w:noWrap/>
          </w:tcPr>
          <w:p w14:paraId="6DE23B7A"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1.83 (1.51, 2.22)</w:t>
            </w:r>
          </w:p>
        </w:tc>
        <w:tc>
          <w:tcPr>
            <w:tcW w:w="661" w:type="pct"/>
            <w:shd w:val="clear" w:color="auto" w:fill="DEEAF6" w:themeFill="accent5" w:themeFillTint="33"/>
          </w:tcPr>
          <w:p w14:paraId="1B10B953"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1.99 (1.68, 2.35)</w:t>
            </w:r>
          </w:p>
        </w:tc>
        <w:tc>
          <w:tcPr>
            <w:tcW w:w="608" w:type="pct"/>
            <w:shd w:val="clear" w:color="auto" w:fill="FDCBCB"/>
          </w:tcPr>
          <w:p w14:paraId="6BA25E52"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1.78 (1.42, 2.23)</w:t>
            </w:r>
          </w:p>
        </w:tc>
        <w:tc>
          <w:tcPr>
            <w:tcW w:w="597" w:type="pct"/>
            <w:shd w:val="clear" w:color="auto" w:fill="FFF2CC" w:themeFill="accent4" w:themeFillTint="33"/>
          </w:tcPr>
          <w:p w14:paraId="4F096055" w14:textId="77777777" w:rsidR="006970BA" w:rsidRPr="008E0DD7" w:rsidRDefault="006970BA" w:rsidP="006970BA">
            <w:pPr>
              <w:ind w:left="0"/>
              <w:jc w:val="center"/>
              <w:rPr>
                <w:rFonts w:eastAsia="Times New Roman" w:cstheme="majorHAnsi"/>
                <w:sz w:val="18"/>
                <w:szCs w:val="18"/>
                <w:lang w:eastAsia="en-GB"/>
              </w:rPr>
            </w:pPr>
            <w:r w:rsidRPr="008E0DD7">
              <w:rPr>
                <w:rFonts w:cs="Calibri"/>
                <w:sz w:val="18"/>
                <w:szCs w:val="18"/>
              </w:rPr>
              <w:t>1.45 (1.15, 1.82)</w:t>
            </w:r>
          </w:p>
        </w:tc>
      </w:tr>
    </w:tbl>
    <w:p w14:paraId="236CE6EF" w14:textId="2D8B6EFE" w:rsidR="00972D8B" w:rsidRPr="00425CFF" w:rsidRDefault="00972D8B" w:rsidP="00972D8B">
      <w:pPr>
        <w:ind w:left="0"/>
        <w:jc w:val="both"/>
        <w:rPr>
          <w:rFonts w:cstheme="majorHAnsi"/>
          <w:sz w:val="17"/>
          <w:szCs w:val="17"/>
        </w:rPr>
      </w:pPr>
      <w:r w:rsidRPr="00425CFF">
        <w:rPr>
          <w:rFonts w:cstheme="majorHAnsi"/>
          <w:sz w:val="17"/>
          <w:szCs w:val="17"/>
          <w:vertAlign w:val="superscript"/>
        </w:rPr>
        <w:t>a</w:t>
      </w:r>
      <w:r w:rsidRPr="00425CFF">
        <w:rPr>
          <w:rFonts w:cstheme="majorHAnsi"/>
          <w:sz w:val="17"/>
          <w:szCs w:val="17"/>
        </w:rPr>
        <w:t xml:space="preserve"> Certificate level I to IV including trade qualification. </w:t>
      </w:r>
      <w:r w:rsidRPr="00425CFF">
        <w:rPr>
          <w:rFonts w:cstheme="majorHAnsi"/>
          <w:sz w:val="17"/>
          <w:szCs w:val="17"/>
          <w:vertAlign w:val="superscript"/>
        </w:rPr>
        <w:t xml:space="preserve">b </w:t>
      </w:r>
      <w:r w:rsidRPr="00425CFF">
        <w:rPr>
          <w:rFonts w:cstheme="majorHAnsi"/>
          <w:sz w:val="17"/>
          <w:szCs w:val="17"/>
        </w:rPr>
        <w:t xml:space="preserve">Technicians, trade workers, community and personal service workers, and sales workers. </w:t>
      </w:r>
      <w:r w:rsidRPr="00425CFF">
        <w:rPr>
          <w:rFonts w:cstheme="majorHAnsi"/>
          <w:sz w:val="17"/>
          <w:szCs w:val="17"/>
          <w:vertAlign w:val="superscript"/>
        </w:rPr>
        <w:t xml:space="preserve">c </w:t>
      </w:r>
      <w:r w:rsidRPr="00425CFF">
        <w:rPr>
          <w:rFonts w:cstheme="majorHAnsi"/>
          <w:sz w:val="17"/>
          <w:szCs w:val="17"/>
        </w:rPr>
        <w:t>Clerical and administrative workers, machinery operators and driver, and labourers.</w:t>
      </w:r>
      <w:r w:rsidR="000B151E">
        <w:rPr>
          <w:rFonts w:cstheme="majorHAnsi"/>
          <w:sz w:val="17"/>
          <w:szCs w:val="17"/>
        </w:rPr>
        <w:t xml:space="preserve"> </w:t>
      </w:r>
      <w:r w:rsidR="000B151E" w:rsidRPr="00721F22">
        <w:rPr>
          <w:rFonts w:cstheme="majorHAnsi"/>
          <w:sz w:val="17"/>
          <w:szCs w:val="17"/>
          <w:vertAlign w:val="superscript"/>
        </w:rPr>
        <w:t>d</w:t>
      </w:r>
      <w:r w:rsidR="000B151E">
        <w:rPr>
          <w:rFonts w:cstheme="majorHAnsi"/>
          <w:sz w:val="17"/>
          <w:szCs w:val="17"/>
        </w:rPr>
        <w:t xml:space="preserve"> </w:t>
      </w:r>
      <w:proofErr w:type="gramStart"/>
      <w:r w:rsidR="000B151E" w:rsidRPr="000B151E">
        <w:rPr>
          <w:rFonts w:cstheme="majorHAnsi"/>
          <w:sz w:val="17"/>
          <w:szCs w:val="17"/>
        </w:rPr>
        <w:t>The</w:t>
      </w:r>
      <w:proofErr w:type="gramEnd"/>
      <w:r w:rsidR="000B151E" w:rsidRPr="000B151E">
        <w:rPr>
          <w:rFonts w:cstheme="majorHAnsi"/>
          <w:sz w:val="17"/>
          <w:szCs w:val="17"/>
        </w:rPr>
        <w:t xml:space="preserve"> tenure category </w:t>
      </w:r>
      <w:r w:rsidR="008525ED">
        <w:rPr>
          <w:rFonts w:cstheme="majorHAnsi"/>
          <w:sz w:val="17"/>
          <w:szCs w:val="17"/>
        </w:rPr>
        <w:t>‘</w:t>
      </w:r>
      <w:r w:rsidR="000B151E" w:rsidRPr="000B151E">
        <w:rPr>
          <w:rFonts w:cstheme="majorHAnsi"/>
          <w:sz w:val="17"/>
          <w:szCs w:val="17"/>
        </w:rPr>
        <w:t>living in residences that were rented</w:t>
      </w:r>
      <w:r w:rsidR="008525ED">
        <w:rPr>
          <w:rFonts w:cstheme="majorHAnsi"/>
          <w:sz w:val="17"/>
          <w:szCs w:val="17"/>
        </w:rPr>
        <w:t>’</w:t>
      </w:r>
      <w:r w:rsidR="000B151E" w:rsidRPr="000B151E">
        <w:rPr>
          <w:rFonts w:cstheme="majorHAnsi"/>
          <w:sz w:val="17"/>
          <w:szCs w:val="17"/>
        </w:rPr>
        <w:t xml:space="preserve"> also includes </w:t>
      </w:r>
      <w:r w:rsidR="008525ED">
        <w:rPr>
          <w:rFonts w:cstheme="majorHAnsi"/>
          <w:sz w:val="17"/>
          <w:szCs w:val="17"/>
        </w:rPr>
        <w:t>‘</w:t>
      </w:r>
      <w:r w:rsidR="000B151E" w:rsidRPr="000B151E">
        <w:rPr>
          <w:rFonts w:cstheme="majorHAnsi"/>
          <w:sz w:val="17"/>
          <w:szCs w:val="17"/>
        </w:rPr>
        <w:t>occupied rent free</w:t>
      </w:r>
      <w:r w:rsidR="008525ED">
        <w:rPr>
          <w:rFonts w:cstheme="majorHAnsi"/>
          <w:sz w:val="17"/>
          <w:szCs w:val="17"/>
        </w:rPr>
        <w:t>’</w:t>
      </w:r>
      <w:r w:rsidR="000B151E" w:rsidRPr="000B151E">
        <w:rPr>
          <w:rFonts w:cstheme="majorHAnsi"/>
          <w:sz w:val="17"/>
          <w:szCs w:val="17"/>
        </w:rPr>
        <w:t xml:space="preserve">, </w:t>
      </w:r>
      <w:r w:rsidR="008525ED">
        <w:rPr>
          <w:rFonts w:cstheme="majorHAnsi"/>
          <w:sz w:val="17"/>
          <w:szCs w:val="17"/>
        </w:rPr>
        <w:t>‘</w:t>
      </w:r>
      <w:r w:rsidR="000B151E" w:rsidRPr="000B151E">
        <w:rPr>
          <w:rFonts w:cstheme="majorHAnsi"/>
          <w:sz w:val="17"/>
          <w:szCs w:val="17"/>
        </w:rPr>
        <w:t>occupied under a life tenure scheme</w:t>
      </w:r>
      <w:r w:rsidR="008525ED">
        <w:rPr>
          <w:rFonts w:cstheme="majorHAnsi"/>
          <w:sz w:val="17"/>
          <w:szCs w:val="17"/>
        </w:rPr>
        <w:t>’</w:t>
      </w:r>
      <w:r w:rsidR="000B151E" w:rsidRPr="000B151E">
        <w:rPr>
          <w:rFonts w:cstheme="majorHAnsi"/>
          <w:sz w:val="17"/>
          <w:szCs w:val="17"/>
        </w:rPr>
        <w:t xml:space="preserve">, and </w:t>
      </w:r>
      <w:r w:rsidR="008525ED">
        <w:rPr>
          <w:rFonts w:cstheme="majorHAnsi"/>
          <w:sz w:val="17"/>
          <w:szCs w:val="17"/>
        </w:rPr>
        <w:t>‘</w:t>
      </w:r>
      <w:r w:rsidR="000B151E" w:rsidRPr="000B151E">
        <w:rPr>
          <w:rFonts w:cstheme="majorHAnsi"/>
          <w:sz w:val="17"/>
          <w:szCs w:val="17"/>
        </w:rPr>
        <w:t>other tenure type</w:t>
      </w:r>
      <w:r w:rsidR="008525ED">
        <w:rPr>
          <w:rFonts w:cstheme="majorHAnsi"/>
          <w:sz w:val="17"/>
          <w:szCs w:val="17"/>
        </w:rPr>
        <w:t>’</w:t>
      </w:r>
      <w:r w:rsidR="000B151E" w:rsidRPr="000B151E">
        <w:rPr>
          <w:rFonts w:cstheme="majorHAnsi"/>
          <w:sz w:val="17"/>
          <w:szCs w:val="17"/>
        </w:rPr>
        <w:t>.</w:t>
      </w:r>
      <w:r w:rsidRPr="00425CFF">
        <w:rPr>
          <w:rFonts w:cstheme="majorHAnsi"/>
          <w:sz w:val="17"/>
          <w:szCs w:val="17"/>
        </w:rPr>
        <w:t xml:space="preserve"> </w:t>
      </w:r>
      <w:r w:rsidRPr="00425CFF">
        <w:rPr>
          <w:rFonts w:cstheme="majorHAnsi"/>
          <w:i/>
          <w:iCs/>
          <w:sz w:val="17"/>
          <w:szCs w:val="17"/>
        </w:rPr>
        <w:t>Abbreviations:</w:t>
      </w:r>
      <w:r w:rsidRPr="00425CFF">
        <w:rPr>
          <w:rFonts w:cstheme="majorHAnsi"/>
          <w:sz w:val="17"/>
          <w:szCs w:val="17"/>
        </w:rPr>
        <w:t xml:space="preserve"> AEDC Australian Early Development Census; CI Confidence Interval; </w:t>
      </w:r>
      <w:r w:rsidR="00DE1DD5">
        <w:rPr>
          <w:rFonts w:cstheme="majorHAnsi"/>
          <w:sz w:val="17"/>
          <w:szCs w:val="17"/>
        </w:rPr>
        <w:t>COM-KNO</w:t>
      </w:r>
      <w:r w:rsidRPr="00425CFF">
        <w:rPr>
          <w:rFonts w:cstheme="majorHAnsi"/>
          <w:sz w:val="17"/>
          <w:szCs w:val="17"/>
        </w:rPr>
        <w:t xml:space="preserve"> </w:t>
      </w:r>
      <w:r w:rsidR="00572527">
        <w:rPr>
          <w:rFonts w:cstheme="majorHAnsi"/>
          <w:sz w:val="17"/>
          <w:szCs w:val="17"/>
        </w:rPr>
        <w:t>C</w:t>
      </w:r>
      <w:r w:rsidRPr="00425CFF">
        <w:rPr>
          <w:rFonts w:cstheme="majorHAnsi"/>
          <w:sz w:val="17"/>
          <w:szCs w:val="17"/>
        </w:rPr>
        <w:t xml:space="preserve">ommunication skills and general knowledge; </w:t>
      </w:r>
      <w:r w:rsidR="00DE1DD5">
        <w:rPr>
          <w:rFonts w:cstheme="majorHAnsi"/>
          <w:sz w:val="17"/>
          <w:szCs w:val="17"/>
        </w:rPr>
        <w:t>EMO</w:t>
      </w:r>
      <w:r w:rsidRPr="00425CFF">
        <w:rPr>
          <w:rFonts w:cstheme="majorHAnsi"/>
          <w:sz w:val="17"/>
          <w:szCs w:val="17"/>
        </w:rPr>
        <w:t xml:space="preserve"> </w:t>
      </w:r>
      <w:r w:rsidR="00572527">
        <w:rPr>
          <w:rFonts w:cstheme="majorHAnsi"/>
          <w:sz w:val="17"/>
          <w:szCs w:val="17"/>
        </w:rPr>
        <w:t>E</w:t>
      </w:r>
      <w:r w:rsidRPr="00425CFF">
        <w:rPr>
          <w:rFonts w:cstheme="majorHAnsi"/>
          <w:sz w:val="17"/>
          <w:szCs w:val="17"/>
        </w:rPr>
        <w:t xml:space="preserve">motional maturity; </w:t>
      </w:r>
      <w:r w:rsidR="00DE1DD5">
        <w:rPr>
          <w:rFonts w:cstheme="majorHAnsi"/>
          <w:sz w:val="17"/>
          <w:szCs w:val="17"/>
        </w:rPr>
        <w:t>LANG-COG</w:t>
      </w:r>
      <w:r w:rsidRPr="00425CFF">
        <w:rPr>
          <w:rFonts w:cstheme="majorHAnsi"/>
          <w:sz w:val="17"/>
          <w:szCs w:val="17"/>
        </w:rPr>
        <w:t xml:space="preserve"> </w:t>
      </w:r>
      <w:r w:rsidR="00572527">
        <w:rPr>
          <w:rFonts w:cstheme="majorHAnsi"/>
          <w:sz w:val="17"/>
          <w:szCs w:val="17"/>
        </w:rPr>
        <w:t>L</w:t>
      </w:r>
      <w:r w:rsidRPr="00425CFF">
        <w:rPr>
          <w:rFonts w:cstheme="majorHAnsi"/>
          <w:sz w:val="17"/>
          <w:szCs w:val="17"/>
        </w:rPr>
        <w:t>anguage and cognitive skills</w:t>
      </w:r>
      <w:r w:rsidR="00112D80">
        <w:rPr>
          <w:rFonts w:cstheme="majorHAnsi"/>
          <w:sz w:val="17"/>
          <w:szCs w:val="17"/>
        </w:rPr>
        <w:t xml:space="preserve"> (school-based)</w:t>
      </w:r>
      <w:r w:rsidRPr="00425CFF">
        <w:rPr>
          <w:rFonts w:cstheme="majorHAnsi"/>
          <w:sz w:val="17"/>
          <w:szCs w:val="17"/>
        </w:rPr>
        <w:t xml:space="preserve">; </w:t>
      </w:r>
      <w:r w:rsidR="00DE1DD5">
        <w:rPr>
          <w:rFonts w:cstheme="majorHAnsi"/>
          <w:sz w:val="17"/>
          <w:szCs w:val="17"/>
        </w:rPr>
        <w:t>PHY-WELL</w:t>
      </w:r>
      <w:r w:rsidRPr="00425CFF">
        <w:rPr>
          <w:rFonts w:cstheme="majorHAnsi"/>
          <w:sz w:val="17"/>
          <w:szCs w:val="17"/>
        </w:rPr>
        <w:t xml:space="preserve"> </w:t>
      </w:r>
      <w:r w:rsidR="00572527">
        <w:rPr>
          <w:rFonts w:cstheme="majorHAnsi"/>
          <w:sz w:val="17"/>
          <w:szCs w:val="17"/>
        </w:rPr>
        <w:t>P</w:t>
      </w:r>
      <w:r w:rsidRPr="00425CFF">
        <w:rPr>
          <w:rFonts w:cstheme="majorHAnsi"/>
          <w:sz w:val="17"/>
          <w:szCs w:val="17"/>
        </w:rPr>
        <w:t xml:space="preserve">hysical health and wellbeing; RR Risk ratio; SOC </w:t>
      </w:r>
      <w:r w:rsidR="00572527">
        <w:rPr>
          <w:rFonts w:cstheme="majorHAnsi"/>
          <w:sz w:val="17"/>
          <w:szCs w:val="17"/>
        </w:rPr>
        <w:t>S</w:t>
      </w:r>
      <w:r w:rsidRPr="00425CFF">
        <w:rPr>
          <w:rFonts w:cstheme="majorHAnsi"/>
          <w:sz w:val="17"/>
          <w:szCs w:val="17"/>
        </w:rPr>
        <w:t>ocial competence.</w:t>
      </w:r>
    </w:p>
    <w:p w14:paraId="7D26115D" w14:textId="77777777" w:rsidR="0007489E" w:rsidRPr="008E0DD7" w:rsidRDefault="00021224" w:rsidP="00B751A8">
      <w:pPr>
        <w:ind w:left="340" w:right="283"/>
        <w:rPr>
          <w:rFonts w:cstheme="majorHAnsi"/>
          <w:sz w:val="17"/>
          <w:szCs w:val="17"/>
        </w:rPr>
        <w:sectPr w:rsidR="0007489E" w:rsidRPr="008E0DD7" w:rsidSect="001C6B99">
          <w:headerReference w:type="even" r:id="rId97"/>
          <w:headerReference w:type="default" r:id="rId98"/>
          <w:headerReference w:type="first" r:id="rId99"/>
          <w:pgSz w:w="15840" w:h="12240" w:orient="landscape"/>
          <w:pgMar w:top="1440" w:right="1440" w:bottom="1440" w:left="1440" w:header="708" w:footer="567" w:gutter="0"/>
          <w:cols w:space="720"/>
          <w:docGrid w:linePitch="299"/>
        </w:sectPr>
      </w:pPr>
      <w:r w:rsidRPr="008E0DD7">
        <w:rPr>
          <w:rFonts w:cstheme="majorHAnsi"/>
          <w:sz w:val="17"/>
          <w:szCs w:val="17"/>
        </w:rPr>
        <w:br w:type="page"/>
      </w:r>
    </w:p>
    <w:p w14:paraId="5E6B7BC4" w14:textId="4D468D7E" w:rsidR="00CB5612" w:rsidRPr="008E0DD7" w:rsidRDefault="00CB5612" w:rsidP="0061239F">
      <w:pPr>
        <w:pStyle w:val="Caption"/>
      </w:pPr>
      <w:bookmarkStart w:id="83" w:name="_Toc140131389"/>
      <w:bookmarkStart w:id="84" w:name="TableB3"/>
      <w:r w:rsidRPr="008E0DD7">
        <w:lastRenderedPageBreak/>
        <w:t xml:space="preserve">Table </w:t>
      </w:r>
      <w:r w:rsidR="00E17DAF" w:rsidRPr="008E0DD7">
        <w:t>A</w:t>
      </w:r>
      <w:r w:rsidRPr="008E0DD7">
        <w:t>.</w:t>
      </w:r>
      <w:r w:rsidR="008B134F" w:rsidRPr="008E0DD7">
        <w:fldChar w:fldCharType="begin"/>
      </w:r>
      <w:r w:rsidR="008B134F" w:rsidRPr="008E0DD7">
        <w:instrText xml:space="preserve"> SEQ Table_B. \* ARABIC </w:instrText>
      </w:r>
      <w:r w:rsidR="008B134F" w:rsidRPr="008E0DD7">
        <w:fldChar w:fldCharType="separate"/>
      </w:r>
      <w:r w:rsidR="00A701C9">
        <w:rPr>
          <w:noProof/>
        </w:rPr>
        <w:t>3</w:t>
      </w:r>
      <w:r w:rsidR="008B134F" w:rsidRPr="008E0DD7">
        <w:rPr>
          <w:noProof/>
        </w:rPr>
        <w:fldChar w:fldCharType="end"/>
      </w:r>
      <w:r w:rsidRPr="008E0DD7">
        <w:t>. The percentage of children</w:t>
      </w:r>
      <w:r w:rsidR="00253F7D">
        <w:t>’s</w:t>
      </w:r>
      <w:r w:rsidRPr="008E0DD7">
        <w:t xml:space="preserve"> developmental </w:t>
      </w:r>
      <w:r w:rsidR="00253F7D">
        <w:t>vulnerability</w:t>
      </w:r>
      <w:r w:rsidRPr="008E0DD7">
        <w:t xml:space="preserve"> on </w:t>
      </w:r>
      <w:r w:rsidR="00253F7D">
        <w:t>five</w:t>
      </w:r>
      <w:r w:rsidRPr="008E0DD7">
        <w:t xml:space="preserve"> specific domains by the priority population indicators</w:t>
      </w:r>
      <w:bookmarkEnd w:id="83"/>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Description w:val="Results showing the proportion of children who are developmentally vulnerable on one or more domain and who are on track on all five domains, according to each priority population indicator."/>
      </w:tblPr>
      <w:tblGrid>
        <w:gridCol w:w="372"/>
        <w:gridCol w:w="4301"/>
        <w:gridCol w:w="1559"/>
        <w:gridCol w:w="1701"/>
        <w:gridCol w:w="1560"/>
        <w:gridCol w:w="1701"/>
        <w:gridCol w:w="1636"/>
      </w:tblGrid>
      <w:tr w:rsidR="00CF62DA" w:rsidRPr="008E0DD7" w14:paraId="37B79854" w14:textId="77777777" w:rsidTr="008F1F93">
        <w:trPr>
          <w:trHeight w:val="240"/>
          <w:tblHeader/>
          <w:jc w:val="center"/>
        </w:trPr>
        <w:tc>
          <w:tcPr>
            <w:tcW w:w="4673" w:type="dxa"/>
            <w:gridSpan w:val="2"/>
            <w:vMerge w:val="restart"/>
            <w:shd w:val="clear" w:color="auto" w:fill="002060"/>
            <w:noWrap/>
            <w:vAlign w:val="center"/>
            <w:hideMark/>
          </w:tcPr>
          <w:bookmarkEnd w:id="84"/>
          <w:p w14:paraId="5E5DBA23" w14:textId="77777777" w:rsidR="00D64A68" w:rsidRPr="008E0DD7" w:rsidRDefault="00D64A68" w:rsidP="00B751A8">
            <w:pPr>
              <w:ind w:left="0"/>
              <w:rPr>
                <w:rFonts w:eastAsia="Times New Roman" w:cstheme="majorHAnsi"/>
                <w:b/>
                <w:bCs/>
                <w:color w:val="FFFFFF" w:themeColor="background1"/>
                <w:sz w:val="18"/>
                <w:szCs w:val="18"/>
                <w:lang w:eastAsia="en-GB"/>
              </w:rPr>
            </w:pPr>
            <w:r w:rsidRPr="008E0DD7">
              <w:rPr>
                <w:rFonts w:eastAsia="Times New Roman" w:cstheme="majorHAnsi"/>
                <w:b/>
                <w:bCs/>
                <w:color w:val="FFFFFF" w:themeColor="background1"/>
                <w:sz w:val="18"/>
                <w:szCs w:val="18"/>
                <w:lang w:eastAsia="en-GB"/>
              </w:rPr>
              <w:t> Characteristics</w:t>
            </w:r>
          </w:p>
        </w:tc>
        <w:tc>
          <w:tcPr>
            <w:tcW w:w="1559" w:type="dxa"/>
            <w:shd w:val="clear" w:color="auto" w:fill="ED7D31" w:themeFill="accent2"/>
            <w:vAlign w:val="center"/>
          </w:tcPr>
          <w:p w14:paraId="31C8E8C4" w14:textId="78654129" w:rsidR="00D64A68" w:rsidRPr="00AB4523" w:rsidRDefault="00DE1DD5" w:rsidP="00B751A8">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PHY-WELL</w:t>
            </w:r>
          </w:p>
        </w:tc>
        <w:tc>
          <w:tcPr>
            <w:tcW w:w="1701" w:type="dxa"/>
            <w:shd w:val="clear" w:color="auto" w:fill="00B050"/>
            <w:vAlign w:val="center"/>
          </w:tcPr>
          <w:p w14:paraId="3DBC4D5F" w14:textId="0C683437" w:rsidR="00D64A68" w:rsidRPr="00AB4523" w:rsidRDefault="00DE1DD5" w:rsidP="00B751A8">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EMO</w:t>
            </w:r>
            <w:r w:rsidR="00D64A68" w:rsidRPr="00AB4523">
              <w:rPr>
                <w:rFonts w:eastAsia="Times New Roman" w:cstheme="majorHAnsi"/>
                <w:b/>
                <w:bCs/>
                <w:color w:val="000000" w:themeColor="text1"/>
                <w:sz w:val="18"/>
                <w:szCs w:val="18"/>
                <w:lang w:eastAsia="en-GB"/>
              </w:rPr>
              <w:t xml:space="preserve"> </w:t>
            </w:r>
          </w:p>
        </w:tc>
        <w:tc>
          <w:tcPr>
            <w:tcW w:w="1560" w:type="dxa"/>
            <w:shd w:val="clear" w:color="auto" w:fill="00B0F0"/>
            <w:vAlign w:val="center"/>
          </w:tcPr>
          <w:p w14:paraId="670F8216" w14:textId="7A862B2E" w:rsidR="00D64A68" w:rsidRPr="00AB4523" w:rsidRDefault="00D64A68" w:rsidP="00B751A8">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 xml:space="preserve">SOC </w:t>
            </w:r>
          </w:p>
        </w:tc>
        <w:tc>
          <w:tcPr>
            <w:tcW w:w="1701" w:type="dxa"/>
            <w:shd w:val="clear" w:color="auto" w:fill="FF0000"/>
            <w:vAlign w:val="center"/>
          </w:tcPr>
          <w:p w14:paraId="32A674EE" w14:textId="14A7EA5D" w:rsidR="00D64A68" w:rsidRPr="00AB4523" w:rsidRDefault="00DE1DD5" w:rsidP="00B751A8">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LANG-COG</w:t>
            </w:r>
          </w:p>
        </w:tc>
        <w:tc>
          <w:tcPr>
            <w:tcW w:w="1636" w:type="dxa"/>
            <w:shd w:val="clear" w:color="auto" w:fill="FFC000" w:themeFill="accent4"/>
            <w:vAlign w:val="center"/>
          </w:tcPr>
          <w:p w14:paraId="62357432" w14:textId="530C5BC4" w:rsidR="00D64A68" w:rsidRPr="00AB4523" w:rsidRDefault="00DE1DD5" w:rsidP="00B751A8">
            <w:pPr>
              <w:ind w:left="0"/>
              <w:jc w:val="center"/>
              <w:rPr>
                <w:rFonts w:eastAsia="Times New Roman" w:cstheme="majorHAnsi"/>
                <w:b/>
                <w:bCs/>
                <w:color w:val="000000" w:themeColor="text1"/>
                <w:sz w:val="18"/>
                <w:szCs w:val="18"/>
                <w:lang w:eastAsia="en-GB"/>
              </w:rPr>
            </w:pPr>
            <w:r w:rsidRPr="00AB4523">
              <w:rPr>
                <w:rFonts w:eastAsia="Times New Roman" w:cstheme="majorHAnsi"/>
                <w:b/>
                <w:bCs/>
                <w:color w:val="000000" w:themeColor="text1"/>
                <w:sz w:val="18"/>
                <w:szCs w:val="18"/>
                <w:lang w:eastAsia="en-GB"/>
              </w:rPr>
              <w:t>COM-KNO</w:t>
            </w:r>
            <w:r w:rsidR="00D64A68" w:rsidRPr="00AB4523">
              <w:rPr>
                <w:rFonts w:eastAsia="Times New Roman" w:cstheme="majorHAnsi"/>
                <w:b/>
                <w:bCs/>
                <w:color w:val="000000" w:themeColor="text1"/>
                <w:sz w:val="18"/>
                <w:szCs w:val="18"/>
                <w:lang w:eastAsia="en-GB"/>
              </w:rPr>
              <w:t xml:space="preserve"> </w:t>
            </w:r>
          </w:p>
        </w:tc>
      </w:tr>
      <w:tr w:rsidR="00CF62DA" w:rsidRPr="008E0DD7" w14:paraId="650994B7" w14:textId="77777777" w:rsidTr="008F1F93">
        <w:trPr>
          <w:trHeight w:val="20"/>
          <w:tblHeader/>
          <w:jc w:val="center"/>
        </w:trPr>
        <w:tc>
          <w:tcPr>
            <w:tcW w:w="4673" w:type="dxa"/>
            <w:gridSpan w:val="2"/>
            <w:vMerge/>
            <w:tcBorders>
              <w:bottom w:val="single" w:sz="4" w:space="0" w:color="auto"/>
            </w:tcBorders>
            <w:shd w:val="clear" w:color="auto" w:fill="002060"/>
            <w:noWrap/>
            <w:vAlign w:val="center"/>
            <w:hideMark/>
          </w:tcPr>
          <w:p w14:paraId="195B9327" w14:textId="77777777" w:rsidR="00D64A68" w:rsidRPr="008E0DD7" w:rsidRDefault="00D64A68" w:rsidP="00B751A8">
            <w:pPr>
              <w:ind w:left="0"/>
              <w:rPr>
                <w:rFonts w:eastAsia="Times New Roman" w:cstheme="majorHAnsi"/>
                <w:color w:val="FFFFFF" w:themeColor="background1"/>
                <w:sz w:val="18"/>
                <w:szCs w:val="18"/>
                <w:lang w:eastAsia="en-GB"/>
              </w:rPr>
            </w:pPr>
          </w:p>
        </w:tc>
        <w:tc>
          <w:tcPr>
            <w:tcW w:w="1559" w:type="dxa"/>
            <w:tcBorders>
              <w:bottom w:val="single" w:sz="4" w:space="0" w:color="auto"/>
            </w:tcBorders>
            <w:shd w:val="clear" w:color="auto" w:fill="ED7D31" w:themeFill="accent2"/>
            <w:noWrap/>
            <w:vAlign w:val="center"/>
            <w:hideMark/>
          </w:tcPr>
          <w:p w14:paraId="6524DC43" w14:textId="77777777" w:rsidR="00D64A68" w:rsidRPr="00AB4523" w:rsidRDefault="00D64A6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%(n)</w:t>
            </w:r>
          </w:p>
        </w:tc>
        <w:tc>
          <w:tcPr>
            <w:tcW w:w="1701" w:type="dxa"/>
            <w:tcBorders>
              <w:bottom w:val="single" w:sz="4" w:space="0" w:color="auto"/>
            </w:tcBorders>
            <w:shd w:val="clear" w:color="auto" w:fill="00B050"/>
            <w:noWrap/>
            <w:vAlign w:val="center"/>
            <w:hideMark/>
          </w:tcPr>
          <w:p w14:paraId="21F74891" w14:textId="77777777" w:rsidR="00D64A68" w:rsidRPr="00AB4523" w:rsidRDefault="00D64A6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%(n)</w:t>
            </w:r>
          </w:p>
        </w:tc>
        <w:tc>
          <w:tcPr>
            <w:tcW w:w="1560" w:type="dxa"/>
            <w:tcBorders>
              <w:bottom w:val="single" w:sz="4" w:space="0" w:color="auto"/>
            </w:tcBorders>
            <w:shd w:val="clear" w:color="auto" w:fill="00B0F0"/>
            <w:vAlign w:val="center"/>
            <w:hideMark/>
          </w:tcPr>
          <w:p w14:paraId="09E6FD6D" w14:textId="77777777" w:rsidR="00D64A68" w:rsidRPr="00AB4523" w:rsidRDefault="00D64A6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%(n)</w:t>
            </w:r>
          </w:p>
        </w:tc>
        <w:tc>
          <w:tcPr>
            <w:tcW w:w="1701" w:type="dxa"/>
            <w:tcBorders>
              <w:bottom w:val="single" w:sz="4" w:space="0" w:color="auto"/>
            </w:tcBorders>
            <w:shd w:val="clear" w:color="auto" w:fill="FF0000"/>
            <w:vAlign w:val="center"/>
            <w:hideMark/>
          </w:tcPr>
          <w:p w14:paraId="54AD64DE" w14:textId="77777777" w:rsidR="00D64A68" w:rsidRPr="00AB4523" w:rsidRDefault="00D64A6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%(n)</w:t>
            </w:r>
          </w:p>
        </w:tc>
        <w:tc>
          <w:tcPr>
            <w:tcW w:w="1636" w:type="dxa"/>
            <w:tcBorders>
              <w:bottom w:val="single" w:sz="4" w:space="0" w:color="auto"/>
            </w:tcBorders>
            <w:shd w:val="clear" w:color="auto" w:fill="FFC000" w:themeFill="accent4"/>
            <w:vAlign w:val="center"/>
            <w:hideMark/>
          </w:tcPr>
          <w:p w14:paraId="714E546C" w14:textId="77777777" w:rsidR="00D64A68" w:rsidRPr="00AB4523" w:rsidRDefault="00D64A68" w:rsidP="00B751A8">
            <w:pPr>
              <w:ind w:left="0"/>
              <w:jc w:val="center"/>
              <w:rPr>
                <w:rFonts w:eastAsia="Times New Roman" w:cstheme="majorHAnsi"/>
                <w:color w:val="000000" w:themeColor="text1"/>
                <w:sz w:val="18"/>
                <w:szCs w:val="18"/>
                <w:lang w:eastAsia="en-GB"/>
              </w:rPr>
            </w:pPr>
            <w:r w:rsidRPr="00AB4523">
              <w:rPr>
                <w:rFonts w:eastAsia="Times New Roman" w:cstheme="majorHAnsi"/>
                <w:color w:val="000000" w:themeColor="text1"/>
                <w:sz w:val="18"/>
                <w:szCs w:val="18"/>
                <w:lang w:eastAsia="en-GB"/>
              </w:rPr>
              <w:t>%(n)</w:t>
            </w:r>
          </w:p>
        </w:tc>
      </w:tr>
      <w:tr w:rsidR="00D64A68" w:rsidRPr="008E0DD7" w14:paraId="67ABF533" w14:textId="77777777" w:rsidTr="008F1F93">
        <w:trPr>
          <w:trHeight w:val="20"/>
          <w:jc w:val="center"/>
        </w:trPr>
        <w:tc>
          <w:tcPr>
            <w:tcW w:w="4673" w:type="dxa"/>
            <w:gridSpan w:val="2"/>
            <w:tcBorders>
              <w:bottom w:val="nil"/>
            </w:tcBorders>
            <w:noWrap/>
            <w:vAlign w:val="center"/>
            <w:hideMark/>
          </w:tcPr>
          <w:p w14:paraId="3B9B1675"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Child country of birth:</w:t>
            </w:r>
          </w:p>
        </w:tc>
        <w:tc>
          <w:tcPr>
            <w:tcW w:w="1559" w:type="dxa"/>
            <w:tcBorders>
              <w:bottom w:val="nil"/>
            </w:tcBorders>
            <w:shd w:val="clear" w:color="auto" w:fill="FBE4D5" w:themeFill="accent2" w:themeFillTint="33"/>
            <w:noWrap/>
            <w:vAlign w:val="center"/>
          </w:tcPr>
          <w:p w14:paraId="2EEB338C" w14:textId="77777777" w:rsidR="00D64A68" w:rsidRPr="008E0DD7" w:rsidRDefault="00D64A68"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E2EFD9" w:themeFill="accent6" w:themeFillTint="33"/>
            <w:noWrap/>
            <w:vAlign w:val="center"/>
          </w:tcPr>
          <w:p w14:paraId="0017036D" w14:textId="77777777" w:rsidR="00D64A68" w:rsidRPr="008E0DD7" w:rsidRDefault="00D64A68" w:rsidP="00B751A8">
            <w:pPr>
              <w:ind w:left="0"/>
              <w:jc w:val="center"/>
              <w:rPr>
                <w:rFonts w:eastAsia="Times New Roman" w:cstheme="majorHAnsi"/>
                <w:color w:val="000000"/>
                <w:sz w:val="18"/>
                <w:szCs w:val="18"/>
                <w:lang w:eastAsia="en-GB"/>
              </w:rPr>
            </w:pPr>
          </w:p>
        </w:tc>
        <w:tc>
          <w:tcPr>
            <w:tcW w:w="1560" w:type="dxa"/>
            <w:tcBorders>
              <w:bottom w:val="nil"/>
            </w:tcBorders>
            <w:shd w:val="clear" w:color="auto" w:fill="DEEAF6" w:themeFill="accent5" w:themeFillTint="33"/>
            <w:vAlign w:val="center"/>
          </w:tcPr>
          <w:p w14:paraId="0E154348" w14:textId="77777777" w:rsidR="00D64A68" w:rsidRPr="008E0DD7" w:rsidRDefault="00D64A68"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FDCBCB"/>
            <w:vAlign w:val="center"/>
          </w:tcPr>
          <w:p w14:paraId="2C98BDAD" w14:textId="77777777" w:rsidR="00D64A68" w:rsidRPr="008E0DD7" w:rsidRDefault="00D64A68" w:rsidP="00B751A8">
            <w:pPr>
              <w:ind w:left="0"/>
              <w:jc w:val="center"/>
              <w:rPr>
                <w:rFonts w:eastAsia="Times New Roman" w:cstheme="majorHAnsi"/>
                <w:color w:val="000000"/>
                <w:sz w:val="18"/>
                <w:szCs w:val="18"/>
                <w:lang w:eastAsia="en-GB"/>
              </w:rPr>
            </w:pPr>
          </w:p>
        </w:tc>
        <w:tc>
          <w:tcPr>
            <w:tcW w:w="1636" w:type="dxa"/>
            <w:tcBorders>
              <w:bottom w:val="nil"/>
            </w:tcBorders>
            <w:shd w:val="clear" w:color="auto" w:fill="FFF2CC" w:themeFill="accent4" w:themeFillTint="33"/>
            <w:vAlign w:val="center"/>
          </w:tcPr>
          <w:p w14:paraId="00481074" w14:textId="77777777" w:rsidR="00D64A68" w:rsidRPr="008E0DD7" w:rsidRDefault="00D64A68" w:rsidP="00B751A8">
            <w:pPr>
              <w:ind w:left="0"/>
              <w:jc w:val="center"/>
              <w:rPr>
                <w:rFonts w:eastAsia="Times New Roman" w:cstheme="majorHAnsi"/>
                <w:color w:val="000000"/>
                <w:sz w:val="18"/>
                <w:szCs w:val="18"/>
                <w:lang w:eastAsia="en-GB"/>
              </w:rPr>
            </w:pPr>
          </w:p>
        </w:tc>
      </w:tr>
      <w:tr w:rsidR="00D64A68" w:rsidRPr="008E0DD7" w14:paraId="25318B42" w14:textId="77777777" w:rsidTr="008F1F93">
        <w:trPr>
          <w:trHeight w:val="20"/>
          <w:jc w:val="center"/>
        </w:trPr>
        <w:tc>
          <w:tcPr>
            <w:tcW w:w="372" w:type="dxa"/>
            <w:tcBorders>
              <w:top w:val="nil"/>
              <w:bottom w:val="nil"/>
            </w:tcBorders>
            <w:noWrap/>
            <w:vAlign w:val="center"/>
            <w:hideMark/>
          </w:tcPr>
          <w:p w14:paraId="4AEA952C" w14:textId="77777777" w:rsidR="00D64A68" w:rsidRPr="008E0DD7" w:rsidRDefault="00D64A68" w:rsidP="00B751A8">
            <w:pPr>
              <w:rPr>
                <w:rFonts w:eastAsia="Times New Roman" w:cstheme="majorHAnsi"/>
                <w:color w:val="000000"/>
                <w:sz w:val="18"/>
                <w:szCs w:val="18"/>
                <w:lang w:eastAsia="en-GB"/>
              </w:rPr>
            </w:pPr>
          </w:p>
        </w:tc>
        <w:tc>
          <w:tcPr>
            <w:tcW w:w="4301" w:type="dxa"/>
            <w:tcBorders>
              <w:top w:val="nil"/>
              <w:bottom w:val="nil"/>
            </w:tcBorders>
            <w:noWrap/>
            <w:vAlign w:val="center"/>
            <w:hideMark/>
          </w:tcPr>
          <w:p w14:paraId="24699393"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Australia</w:t>
            </w:r>
          </w:p>
        </w:tc>
        <w:tc>
          <w:tcPr>
            <w:tcW w:w="1559" w:type="dxa"/>
            <w:tcBorders>
              <w:top w:val="nil"/>
              <w:bottom w:val="nil"/>
            </w:tcBorders>
            <w:shd w:val="clear" w:color="auto" w:fill="FBE4D5" w:themeFill="accent2" w:themeFillTint="33"/>
            <w:noWrap/>
            <w:vAlign w:val="center"/>
          </w:tcPr>
          <w:p w14:paraId="574BBE73"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9.5% (24,677)</w:t>
            </w:r>
          </w:p>
        </w:tc>
        <w:tc>
          <w:tcPr>
            <w:tcW w:w="1701" w:type="dxa"/>
            <w:tcBorders>
              <w:top w:val="nil"/>
              <w:bottom w:val="nil"/>
            </w:tcBorders>
            <w:shd w:val="clear" w:color="auto" w:fill="E2EFD9" w:themeFill="accent6" w:themeFillTint="33"/>
            <w:noWrap/>
            <w:vAlign w:val="center"/>
          </w:tcPr>
          <w:p w14:paraId="22C0871E"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8.3% (21,537)</w:t>
            </w:r>
          </w:p>
        </w:tc>
        <w:tc>
          <w:tcPr>
            <w:tcW w:w="1560" w:type="dxa"/>
            <w:tcBorders>
              <w:top w:val="nil"/>
              <w:bottom w:val="nil"/>
            </w:tcBorders>
            <w:shd w:val="clear" w:color="auto" w:fill="DEEAF6" w:themeFill="accent5" w:themeFillTint="33"/>
            <w:vAlign w:val="center"/>
          </w:tcPr>
          <w:p w14:paraId="23F199AB"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9.5% (24,677)</w:t>
            </w:r>
          </w:p>
        </w:tc>
        <w:tc>
          <w:tcPr>
            <w:tcW w:w="1701" w:type="dxa"/>
            <w:tcBorders>
              <w:top w:val="nil"/>
              <w:bottom w:val="nil"/>
            </w:tcBorders>
            <w:shd w:val="clear" w:color="auto" w:fill="FDCBCB"/>
            <w:vAlign w:val="center"/>
          </w:tcPr>
          <w:p w14:paraId="6A6ED48E"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6.2% (16,154)</w:t>
            </w:r>
          </w:p>
        </w:tc>
        <w:tc>
          <w:tcPr>
            <w:tcW w:w="1636" w:type="dxa"/>
            <w:tcBorders>
              <w:top w:val="nil"/>
              <w:bottom w:val="nil"/>
            </w:tcBorders>
            <w:shd w:val="clear" w:color="auto" w:fill="FFF2CC" w:themeFill="accent4" w:themeFillTint="33"/>
            <w:vAlign w:val="center"/>
          </w:tcPr>
          <w:p w14:paraId="1BFF1E13"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7.3% (19,009)</w:t>
            </w:r>
          </w:p>
        </w:tc>
      </w:tr>
      <w:tr w:rsidR="00D64A68" w:rsidRPr="008E0DD7" w14:paraId="209C0AF9" w14:textId="77777777" w:rsidTr="008F1F93">
        <w:trPr>
          <w:trHeight w:val="20"/>
          <w:jc w:val="center"/>
        </w:trPr>
        <w:tc>
          <w:tcPr>
            <w:tcW w:w="372" w:type="dxa"/>
            <w:tcBorders>
              <w:top w:val="nil"/>
              <w:bottom w:val="nil"/>
            </w:tcBorders>
            <w:noWrap/>
            <w:vAlign w:val="center"/>
            <w:hideMark/>
          </w:tcPr>
          <w:p w14:paraId="78B819F9" w14:textId="77777777" w:rsidR="00D64A68" w:rsidRPr="008E0DD7" w:rsidRDefault="00D64A68" w:rsidP="00B751A8">
            <w:pPr>
              <w:rPr>
                <w:rFonts w:eastAsia="Times New Roman" w:cstheme="majorHAnsi"/>
                <w:sz w:val="18"/>
                <w:szCs w:val="18"/>
                <w:lang w:eastAsia="en-GB"/>
              </w:rPr>
            </w:pPr>
          </w:p>
        </w:tc>
        <w:tc>
          <w:tcPr>
            <w:tcW w:w="4301" w:type="dxa"/>
            <w:tcBorders>
              <w:top w:val="nil"/>
              <w:bottom w:val="nil"/>
            </w:tcBorders>
            <w:noWrap/>
            <w:vAlign w:val="center"/>
            <w:hideMark/>
          </w:tcPr>
          <w:p w14:paraId="49C94BBC"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Other English-Speaking country</w:t>
            </w:r>
          </w:p>
        </w:tc>
        <w:tc>
          <w:tcPr>
            <w:tcW w:w="1559" w:type="dxa"/>
            <w:tcBorders>
              <w:top w:val="nil"/>
              <w:bottom w:val="nil"/>
            </w:tcBorders>
            <w:shd w:val="clear" w:color="auto" w:fill="FBE4D5" w:themeFill="accent2" w:themeFillTint="33"/>
            <w:noWrap/>
            <w:vAlign w:val="center"/>
          </w:tcPr>
          <w:p w14:paraId="0FF1E545"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9.3% (354)</w:t>
            </w:r>
          </w:p>
        </w:tc>
        <w:tc>
          <w:tcPr>
            <w:tcW w:w="1701" w:type="dxa"/>
            <w:tcBorders>
              <w:top w:val="nil"/>
              <w:bottom w:val="nil"/>
            </w:tcBorders>
            <w:shd w:val="clear" w:color="auto" w:fill="E2EFD9" w:themeFill="accent6" w:themeFillTint="33"/>
            <w:noWrap/>
            <w:vAlign w:val="center"/>
          </w:tcPr>
          <w:p w14:paraId="55308733"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7.5% (286)</w:t>
            </w:r>
          </w:p>
        </w:tc>
        <w:tc>
          <w:tcPr>
            <w:tcW w:w="1560" w:type="dxa"/>
            <w:tcBorders>
              <w:top w:val="nil"/>
              <w:bottom w:val="nil"/>
            </w:tcBorders>
            <w:shd w:val="clear" w:color="auto" w:fill="DEEAF6" w:themeFill="accent5" w:themeFillTint="33"/>
            <w:vAlign w:val="center"/>
          </w:tcPr>
          <w:p w14:paraId="6E3ED336"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9.1% (347)</w:t>
            </w:r>
          </w:p>
        </w:tc>
        <w:tc>
          <w:tcPr>
            <w:tcW w:w="1701" w:type="dxa"/>
            <w:tcBorders>
              <w:top w:val="nil"/>
              <w:bottom w:val="nil"/>
            </w:tcBorders>
            <w:shd w:val="clear" w:color="auto" w:fill="FDCBCB"/>
            <w:vAlign w:val="center"/>
          </w:tcPr>
          <w:p w14:paraId="6FBC62A8"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6.7% (256)</w:t>
            </w:r>
          </w:p>
        </w:tc>
        <w:tc>
          <w:tcPr>
            <w:tcW w:w="1636" w:type="dxa"/>
            <w:tcBorders>
              <w:top w:val="nil"/>
              <w:bottom w:val="nil"/>
            </w:tcBorders>
            <w:shd w:val="clear" w:color="auto" w:fill="FFF2CC" w:themeFill="accent4" w:themeFillTint="33"/>
            <w:vAlign w:val="center"/>
          </w:tcPr>
          <w:p w14:paraId="0DD43258"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7.7% (295)</w:t>
            </w:r>
          </w:p>
        </w:tc>
      </w:tr>
      <w:tr w:rsidR="00D64A68" w:rsidRPr="008E0DD7" w14:paraId="67D06AB4" w14:textId="77777777" w:rsidTr="008F1F93">
        <w:trPr>
          <w:trHeight w:val="20"/>
          <w:jc w:val="center"/>
        </w:trPr>
        <w:tc>
          <w:tcPr>
            <w:tcW w:w="372" w:type="dxa"/>
            <w:tcBorders>
              <w:top w:val="nil"/>
              <w:bottom w:val="single" w:sz="4" w:space="0" w:color="auto"/>
            </w:tcBorders>
            <w:noWrap/>
            <w:vAlign w:val="center"/>
            <w:hideMark/>
          </w:tcPr>
          <w:p w14:paraId="1D5DC45B" w14:textId="77777777" w:rsidR="00D64A68" w:rsidRPr="008E0DD7" w:rsidRDefault="00D64A68" w:rsidP="00B751A8">
            <w:pPr>
              <w:rPr>
                <w:rFonts w:eastAsia="Times New Roman" w:cstheme="majorHAnsi"/>
                <w:sz w:val="18"/>
                <w:szCs w:val="18"/>
                <w:lang w:eastAsia="en-GB"/>
              </w:rPr>
            </w:pPr>
          </w:p>
        </w:tc>
        <w:tc>
          <w:tcPr>
            <w:tcW w:w="4301" w:type="dxa"/>
            <w:tcBorders>
              <w:top w:val="nil"/>
              <w:bottom w:val="single" w:sz="4" w:space="0" w:color="auto"/>
            </w:tcBorders>
            <w:noWrap/>
            <w:vAlign w:val="center"/>
            <w:hideMark/>
          </w:tcPr>
          <w:p w14:paraId="31429EFE"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Other </w:t>
            </w:r>
            <w:proofErr w:type="gramStart"/>
            <w:r w:rsidRPr="008E0DD7">
              <w:rPr>
                <w:rFonts w:eastAsia="Times New Roman" w:cstheme="majorHAnsi"/>
                <w:sz w:val="18"/>
                <w:szCs w:val="18"/>
                <w:lang w:eastAsia="en-GB"/>
              </w:rPr>
              <w:t>Non-English</w:t>
            </w:r>
            <w:proofErr w:type="gramEnd"/>
            <w:r w:rsidRPr="008E0DD7">
              <w:rPr>
                <w:rFonts w:eastAsia="Times New Roman" w:cstheme="majorHAnsi"/>
                <w:sz w:val="18"/>
                <w:szCs w:val="18"/>
                <w:lang w:eastAsia="en-GB"/>
              </w:rPr>
              <w:t xml:space="preserve"> speaking country</w:t>
            </w:r>
          </w:p>
        </w:tc>
        <w:tc>
          <w:tcPr>
            <w:tcW w:w="1559" w:type="dxa"/>
            <w:tcBorders>
              <w:top w:val="nil"/>
              <w:bottom w:val="single" w:sz="4" w:space="0" w:color="auto"/>
            </w:tcBorders>
            <w:shd w:val="clear" w:color="auto" w:fill="FBE4D5" w:themeFill="accent2" w:themeFillTint="33"/>
            <w:noWrap/>
            <w:vAlign w:val="center"/>
          </w:tcPr>
          <w:p w14:paraId="45A86397"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8.7% (750)</w:t>
            </w:r>
          </w:p>
        </w:tc>
        <w:tc>
          <w:tcPr>
            <w:tcW w:w="1701" w:type="dxa"/>
            <w:tcBorders>
              <w:top w:val="nil"/>
              <w:bottom w:val="single" w:sz="4" w:space="0" w:color="auto"/>
            </w:tcBorders>
            <w:shd w:val="clear" w:color="auto" w:fill="E2EFD9" w:themeFill="accent6" w:themeFillTint="33"/>
            <w:noWrap/>
            <w:vAlign w:val="center"/>
          </w:tcPr>
          <w:p w14:paraId="1C8A3349"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8.0% (682)</w:t>
            </w:r>
          </w:p>
        </w:tc>
        <w:tc>
          <w:tcPr>
            <w:tcW w:w="1560" w:type="dxa"/>
            <w:tcBorders>
              <w:top w:val="nil"/>
              <w:bottom w:val="single" w:sz="4" w:space="0" w:color="auto"/>
            </w:tcBorders>
            <w:shd w:val="clear" w:color="auto" w:fill="DEEAF6" w:themeFill="accent5" w:themeFillTint="33"/>
            <w:vAlign w:val="center"/>
          </w:tcPr>
          <w:p w14:paraId="722FC9CA"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10.5% (906)</w:t>
            </w:r>
          </w:p>
        </w:tc>
        <w:tc>
          <w:tcPr>
            <w:tcW w:w="1701" w:type="dxa"/>
            <w:tcBorders>
              <w:top w:val="nil"/>
              <w:bottom w:val="single" w:sz="4" w:space="0" w:color="auto"/>
            </w:tcBorders>
            <w:shd w:val="clear" w:color="auto" w:fill="FDCBCB"/>
            <w:vAlign w:val="center"/>
          </w:tcPr>
          <w:p w14:paraId="497F4B35"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7.1% (607)</w:t>
            </w:r>
          </w:p>
        </w:tc>
        <w:tc>
          <w:tcPr>
            <w:tcW w:w="1636" w:type="dxa"/>
            <w:tcBorders>
              <w:top w:val="nil"/>
              <w:bottom w:val="single" w:sz="4" w:space="0" w:color="auto"/>
            </w:tcBorders>
            <w:shd w:val="clear" w:color="auto" w:fill="FFF2CC" w:themeFill="accent4" w:themeFillTint="33"/>
            <w:vAlign w:val="center"/>
          </w:tcPr>
          <w:p w14:paraId="2D671D01"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14.7% (1,263)</w:t>
            </w:r>
          </w:p>
        </w:tc>
      </w:tr>
      <w:tr w:rsidR="00D64A68" w:rsidRPr="008E0DD7" w14:paraId="2AB3892E" w14:textId="77777777" w:rsidTr="008F1F93">
        <w:trPr>
          <w:trHeight w:val="20"/>
          <w:jc w:val="center"/>
        </w:trPr>
        <w:tc>
          <w:tcPr>
            <w:tcW w:w="4673" w:type="dxa"/>
            <w:gridSpan w:val="2"/>
            <w:tcBorders>
              <w:bottom w:val="nil"/>
            </w:tcBorders>
            <w:noWrap/>
            <w:vAlign w:val="center"/>
            <w:hideMark/>
          </w:tcPr>
          <w:p w14:paraId="419A7633"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Parent country of birth:</w:t>
            </w:r>
          </w:p>
        </w:tc>
        <w:tc>
          <w:tcPr>
            <w:tcW w:w="1559" w:type="dxa"/>
            <w:tcBorders>
              <w:bottom w:val="nil"/>
            </w:tcBorders>
            <w:shd w:val="clear" w:color="auto" w:fill="FBE4D5" w:themeFill="accent2" w:themeFillTint="33"/>
            <w:noWrap/>
            <w:vAlign w:val="center"/>
          </w:tcPr>
          <w:p w14:paraId="0FF90718" w14:textId="77777777" w:rsidR="00D64A68" w:rsidRPr="008E0DD7" w:rsidRDefault="00D64A68"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E2EFD9" w:themeFill="accent6" w:themeFillTint="33"/>
            <w:noWrap/>
            <w:vAlign w:val="center"/>
          </w:tcPr>
          <w:p w14:paraId="78F0CB39" w14:textId="77777777" w:rsidR="00D64A68" w:rsidRPr="008E0DD7" w:rsidRDefault="00D64A68" w:rsidP="00B751A8">
            <w:pPr>
              <w:ind w:left="0"/>
              <w:jc w:val="center"/>
              <w:rPr>
                <w:rFonts w:eastAsia="Times New Roman" w:cstheme="majorHAnsi"/>
                <w:color w:val="000000"/>
                <w:sz w:val="18"/>
                <w:szCs w:val="18"/>
                <w:lang w:eastAsia="en-GB"/>
              </w:rPr>
            </w:pPr>
          </w:p>
        </w:tc>
        <w:tc>
          <w:tcPr>
            <w:tcW w:w="1560" w:type="dxa"/>
            <w:tcBorders>
              <w:bottom w:val="nil"/>
            </w:tcBorders>
            <w:shd w:val="clear" w:color="auto" w:fill="DEEAF6" w:themeFill="accent5" w:themeFillTint="33"/>
            <w:vAlign w:val="center"/>
          </w:tcPr>
          <w:p w14:paraId="50768F1E" w14:textId="77777777" w:rsidR="00D64A68" w:rsidRPr="008E0DD7" w:rsidRDefault="00D64A68"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FDCBCB"/>
            <w:vAlign w:val="center"/>
          </w:tcPr>
          <w:p w14:paraId="6ABEF15A" w14:textId="77777777" w:rsidR="00D64A68" w:rsidRPr="008E0DD7" w:rsidRDefault="00D64A68" w:rsidP="00B751A8">
            <w:pPr>
              <w:ind w:left="0"/>
              <w:jc w:val="center"/>
              <w:rPr>
                <w:rFonts w:eastAsia="Times New Roman" w:cstheme="majorHAnsi"/>
                <w:color w:val="000000"/>
                <w:sz w:val="18"/>
                <w:szCs w:val="18"/>
                <w:lang w:eastAsia="en-GB"/>
              </w:rPr>
            </w:pPr>
          </w:p>
        </w:tc>
        <w:tc>
          <w:tcPr>
            <w:tcW w:w="1636" w:type="dxa"/>
            <w:tcBorders>
              <w:bottom w:val="nil"/>
            </w:tcBorders>
            <w:shd w:val="clear" w:color="auto" w:fill="FFF2CC" w:themeFill="accent4" w:themeFillTint="33"/>
            <w:vAlign w:val="center"/>
          </w:tcPr>
          <w:p w14:paraId="7964CA58" w14:textId="77777777" w:rsidR="00D64A68" w:rsidRPr="008E0DD7" w:rsidRDefault="00D64A68" w:rsidP="00B751A8">
            <w:pPr>
              <w:ind w:left="0"/>
              <w:jc w:val="center"/>
              <w:rPr>
                <w:rFonts w:eastAsia="Times New Roman" w:cstheme="majorHAnsi"/>
                <w:color w:val="000000"/>
                <w:sz w:val="18"/>
                <w:szCs w:val="18"/>
                <w:lang w:eastAsia="en-GB"/>
              </w:rPr>
            </w:pPr>
          </w:p>
        </w:tc>
      </w:tr>
      <w:tr w:rsidR="00D64A68" w:rsidRPr="008E0DD7" w14:paraId="4080DC83" w14:textId="77777777" w:rsidTr="008F1F93">
        <w:trPr>
          <w:trHeight w:val="20"/>
          <w:jc w:val="center"/>
        </w:trPr>
        <w:tc>
          <w:tcPr>
            <w:tcW w:w="372" w:type="dxa"/>
            <w:tcBorders>
              <w:top w:val="nil"/>
              <w:bottom w:val="nil"/>
            </w:tcBorders>
            <w:noWrap/>
            <w:vAlign w:val="center"/>
            <w:hideMark/>
          </w:tcPr>
          <w:p w14:paraId="44A28340" w14:textId="77777777" w:rsidR="00D64A68" w:rsidRPr="008E0DD7" w:rsidRDefault="00D64A68" w:rsidP="00B751A8">
            <w:pPr>
              <w:rPr>
                <w:rFonts w:eastAsia="Times New Roman" w:cstheme="majorHAnsi"/>
                <w:color w:val="000000"/>
                <w:sz w:val="18"/>
                <w:szCs w:val="18"/>
                <w:lang w:eastAsia="en-GB"/>
              </w:rPr>
            </w:pPr>
          </w:p>
        </w:tc>
        <w:tc>
          <w:tcPr>
            <w:tcW w:w="4301" w:type="dxa"/>
            <w:tcBorders>
              <w:top w:val="nil"/>
              <w:bottom w:val="nil"/>
            </w:tcBorders>
            <w:noWrap/>
            <w:vAlign w:val="center"/>
            <w:hideMark/>
          </w:tcPr>
          <w:p w14:paraId="29920A6A"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Australia</w:t>
            </w:r>
          </w:p>
        </w:tc>
        <w:tc>
          <w:tcPr>
            <w:tcW w:w="1559" w:type="dxa"/>
            <w:tcBorders>
              <w:top w:val="nil"/>
              <w:bottom w:val="nil"/>
            </w:tcBorders>
            <w:shd w:val="clear" w:color="auto" w:fill="FBE4D5" w:themeFill="accent2" w:themeFillTint="33"/>
            <w:noWrap/>
            <w:vAlign w:val="center"/>
          </w:tcPr>
          <w:p w14:paraId="2025B48C"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10.4% (17,176)</w:t>
            </w:r>
          </w:p>
        </w:tc>
        <w:tc>
          <w:tcPr>
            <w:tcW w:w="1701" w:type="dxa"/>
            <w:tcBorders>
              <w:top w:val="nil"/>
              <w:bottom w:val="nil"/>
            </w:tcBorders>
            <w:shd w:val="clear" w:color="auto" w:fill="E2EFD9" w:themeFill="accent6" w:themeFillTint="33"/>
            <w:noWrap/>
            <w:vAlign w:val="center"/>
          </w:tcPr>
          <w:p w14:paraId="55A83EEA"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9.1% (15,029)</w:t>
            </w:r>
          </w:p>
        </w:tc>
        <w:tc>
          <w:tcPr>
            <w:tcW w:w="1560" w:type="dxa"/>
            <w:tcBorders>
              <w:top w:val="nil"/>
              <w:bottom w:val="nil"/>
            </w:tcBorders>
            <w:shd w:val="clear" w:color="auto" w:fill="DEEAF6" w:themeFill="accent5" w:themeFillTint="33"/>
            <w:vAlign w:val="center"/>
          </w:tcPr>
          <w:p w14:paraId="511EC747"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10.0% (16,564)</w:t>
            </w:r>
          </w:p>
        </w:tc>
        <w:tc>
          <w:tcPr>
            <w:tcW w:w="1701" w:type="dxa"/>
            <w:tcBorders>
              <w:top w:val="nil"/>
              <w:bottom w:val="nil"/>
            </w:tcBorders>
            <w:shd w:val="clear" w:color="auto" w:fill="FDCBCB"/>
            <w:vAlign w:val="center"/>
          </w:tcPr>
          <w:p w14:paraId="55F4169F"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6.8% (11,237)</w:t>
            </w:r>
          </w:p>
        </w:tc>
        <w:tc>
          <w:tcPr>
            <w:tcW w:w="1636" w:type="dxa"/>
            <w:tcBorders>
              <w:top w:val="nil"/>
              <w:bottom w:val="nil"/>
            </w:tcBorders>
            <w:shd w:val="clear" w:color="auto" w:fill="FFF2CC" w:themeFill="accent4" w:themeFillTint="33"/>
            <w:vAlign w:val="center"/>
          </w:tcPr>
          <w:p w14:paraId="05163877"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6.5% (10,853)</w:t>
            </w:r>
          </w:p>
        </w:tc>
      </w:tr>
      <w:tr w:rsidR="00D64A68" w:rsidRPr="008E0DD7" w14:paraId="55C6F0F2" w14:textId="77777777" w:rsidTr="008F1F93">
        <w:trPr>
          <w:trHeight w:val="20"/>
          <w:jc w:val="center"/>
        </w:trPr>
        <w:tc>
          <w:tcPr>
            <w:tcW w:w="372" w:type="dxa"/>
            <w:tcBorders>
              <w:top w:val="nil"/>
              <w:bottom w:val="nil"/>
            </w:tcBorders>
            <w:noWrap/>
            <w:vAlign w:val="center"/>
            <w:hideMark/>
          </w:tcPr>
          <w:p w14:paraId="2A9858AB" w14:textId="77777777" w:rsidR="00D64A68" w:rsidRPr="008E0DD7" w:rsidRDefault="00D64A68" w:rsidP="00B751A8">
            <w:pPr>
              <w:rPr>
                <w:rFonts w:eastAsia="Times New Roman" w:cstheme="majorHAnsi"/>
                <w:sz w:val="18"/>
                <w:szCs w:val="18"/>
                <w:lang w:eastAsia="en-GB"/>
              </w:rPr>
            </w:pPr>
          </w:p>
        </w:tc>
        <w:tc>
          <w:tcPr>
            <w:tcW w:w="4301" w:type="dxa"/>
            <w:tcBorders>
              <w:top w:val="nil"/>
              <w:bottom w:val="nil"/>
            </w:tcBorders>
            <w:noWrap/>
            <w:vAlign w:val="center"/>
            <w:hideMark/>
          </w:tcPr>
          <w:p w14:paraId="318E721C"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Other English-Speaking country</w:t>
            </w:r>
          </w:p>
        </w:tc>
        <w:tc>
          <w:tcPr>
            <w:tcW w:w="1559" w:type="dxa"/>
            <w:tcBorders>
              <w:top w:val="nil"/>
              <w:bottom w:val="nil"/>
            </w:tcBorders>
            <w:shd w:val="clear" w:color="auto" w:fill="FBE4D5" w:themeFill="accent2" w:themeFillTint="33"/>
            <w:noWrap/>
            <w:vAlign w:val="center"/>
          </w:tcPr>
          <w:p w14:paraId="19E578CE" w14:textId="4AA76762" w:rsidR="00D64A68" w:rsidRPr="008E0DD7" w:rsidRDefault="003736BE" w:rsidP="00B751A8">
            <w:pPr>
              <w:ind w:left="0"/>
              <w:jc w:val="center"/>
              <w:rPr>
                <w:rFonts w:eastAsia="Times New Roman" w:cstheme="majorHAnsi"/>
                <w:color w:val="000000"/>
                <w:sz w:val="18"/>
                <w:szCs w:val="18"/>
                <w:lang w:eastAsia="en-GB"/>
              </w:rPr>
            </w:pPr>
            <w:r w:rsidRPr="008E0DD7">
              <w:rPr>
                <w:rFonts w:cs="Calibri"/>
                <w:sz w:val="18"/>
                <w:szCs w:val="18"/>
              </w:rPr>
              <w:t>8.0% (2,979)</w:t>
            </w:r>
          </w:p>
        </w:tc>
        <w:tc>
          <w:tcPr>
            <w:tcW w:w="1701" w:type="dxa"/>
            <w:tcBorders>
              <w:top w:val="nil"/>
              <w:bottom w:val="nil"/>
            </w:tcBorders>
            <w:shd w:val="clear" w:color="auto" w:fill="E2EFD9" w:themeFill="accent6" w:themeFillTint="33"/>
            <w:noWrap/>
            <w:vAlign w:val="center"/>
          </w:tcPr>
          <w:p w14:paraId="3C7B0146"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7.4% (2,735)</w:t>
            </w:r>
          </w:p>
        </w:tc>
        <w:tc>
          <w:tcPr>
            <w:tcW w:w="1560" w:type="dxa"/>
            <w:tcBorders>
              <w:top w:val="nil"/>
              <w:bottom w:val="nil"/>
            </w:tcBorders>
            <w:shd w:val="clear" w:color="auto" w:fill="DEEAF6" w:themeFill="accent5" w:themeFillTint="33"/>
            <w:vAlign w:val="center"/>
          </w:tcPr>
          <w:p w14:paraId="724B8993" w14:textId="4084F509" w:rsidR="00D64A68" w:rsidRPr="008E0DD7" w:rsidRDefault="001C1F1C" w:rsidP="00B751A8">
            <w:pPr>
              <w:ind w:left="0"/>
              <w:jc w:val="center"/>
              <w:rPr>
                <w:rFonts w:eastAsia="Times New Roman" w:cstheme="majorHAnsi"/>
                <w:sz w:val="18"/>
                <w:szCs w:val="18"/>
                <w:lang w:eastAsia="en-GB"/>
              </w:rPr>
            </w:pPr>
            <w:r w:rsidRPr="008E0DD7">
              <w:rPr>
                <w:rFonts w:cs="Calibri"/>
                <w:sz w:val="18"/>
                <w:szCs w:val="18"/>
              </w:rPr>
              <w:t>8.0% (2,989)</w:t>
            </w:r>
          </w:p>
        </w:tc>
        <w:tc>
          <w:tcPr>
            <w:tcW w:w="1701" w:type="dxa"/>
            <w:tcBorders>
              <w:top w:val="nil"/>
              <w:bottom w:val="nil"/>
            </w:tcBorders>
            <w:shd w:val="clear" w:color="auto" w:fill="FDCBCB"/>
            <w:vAlign w:val="center"/>
          </w:tcPr>
          <w:p w14:paraId="6207CBE1"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4.7% (1,730)</w:t>
            </w:r>
          </w:p>
        </w:tc>
        <w:tc>
          <w:tcPr>
            <w:tcW w:w="1636" w:type="dxa"/>
            <w:tcBorders>
              <w:top w:val="nil"/>
              <w:bottom w:val="nil"/>
            </w:tcBorders>
            <w:shd w:val="clear" w:color="auto" w:fill="FFF2CC" w:themeFill="accent4" w:themeFillTint="33"/>
            <w:vAlign w:val="center"/>
          </w:tcPr>
          <w:p w14:paraId="15401088" w14:textId="0A2DBCF9" w:rsidR="00D64A68" w:rsidRPr="008E0DD7" w:rsidRDefault="00B619C2" w:rsidP="00B751A8">
            <w:pPr>
              <w:ind w:left="0"/>
              <w:jc w:val="center"/>
              <w:rPr>
                <w:rFonts w:eastAsia="Times New Roman" w:cstheme="majorHAnsi"/>
                <w:sz w:val="18"/>
                <w:szCs w:val="18"/>
                <w:lang w:eastAsia="en-GB"/>
              </w:rPr>
            </w:pPr>
            <w:r w:rsidRPr="008E0DD7">
              <w:rPr>
                <w:rFonts w:cs="Calibri"/>
                <w:sz w:val="18"/>
                <w:szCs w:val="18"/>
              </w:rPr>
              <w:t>6.0% (2,213)</w:t>
            </w:r>
          </w:p>
        </w:tc>
      </w:tr>
      <w:tr w:rsidR="00D64A68" w:rsidRPr="008E0DD7" w14:paraId="2C090743" w14:textId="77777777" w:rsidTr="008F1F93">
        <w:trPr>
          <w:trHeight w:val="20"/>
          <w:jc w:val="center"/>
        </w:trPr>
        <w:tc>
          <w:tcPr>
            <w:tcW w:w="372" w:type="dxa"/>
            <w:tcBorders>
              <w:top w:val="nil"/>
              <w:bottom w:val="single" w:sz="4" w:space="0" w:color="auto"/>
            </w:tcBorders>
            <w:noWrap/>
            <w:vAlign w:val="center"/>
            <w:hideMark/>
          </w:tcPr>
          <w:p w14:paraId="4C164EF4" w14:textId="77777777" w:rsidR="00D64A68" w:rsidRPr="008E0DD7" w:rsidRDefault="00D64A68" w:rsidP="00B751A8">
            <w:pPr>
              <w:rPr>
                <w:rFonts w:eastAsia="Times New Roman" w:cstheme="majorHAnsi"/>
                <w:sz w:val="18"/>
                <w:szCs w:val="18"/>
                <w:lang w:eastAsia="en-GB"/>
              </w:rPr>
            </w:pPr>
          </w:p>
        </w:tc>
        <w:tc>
          <w:tcPr>
            <w:tcW w:w="4301" w:type="dxa"/>
            <w:tcBorders>
              <w:top w:val="nil"/>
              <w:bottom w:val="single" w:sz="4" w:space="0" w:color="auto"/>
            </w:tcBorders>
            <w:noWrap/>
            <w:vAlign w:val="center"/>
            <w:hideMark/>
          </w:tcPr>
          <w:p w14:paraId="0EDFB4B8"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Other </w:t>
            </w:r>
            <w:proofErr w:type="gramStart"/>
            <w:r w:rsidRPr="008E0DD7">
              <w:rPr>
                <w:rFonts w:eastAsia="Times New Roman" w:cstheme="majorHAnsi"/>
                <w:sz w:val="18"/>
                <w:szCs w:val="18"/>
                <w:lang w:eastAsia="en-GB"/>
              </w:rPr>
              <w:t>Non-English</w:t>
            </w:r>
            <w:proofErr w:type="gramEnd"/>
            <w:r w:rsidRPr="008E0DD7">
              <w:rPr>
                <w:rFonts w:eastAsia="Times New Roman" w:cstheme="majorHAnsi"/>
                <w:sz w:val="18"/>
                <w:szCs w:val="18"/>
                <w:lang w:eastAsia="en-GB"/>
              </w:rPr>
              <w:t xml:space="preserve"> speaking country</w:t>
            </w:r>
          </w:p>
        </w:tc>
        <w:tc>
          <w:tcPr>
            <w:tcW w:w="1559" w:type="dxa"/>
            <w:tcBorders>
              <w:top w:val="nil"/>
              <w:bottom w:val="single" w:sz="4" w:space="0" w:color="auto"/>
            </w:tcBorders>
            <w:shd w:val="clear" w:color="auto" w:fill="FBE4D5" w:themeFill="accent2" w:themeFillTint="33"/>
            <w:noWrap/>
            <w:vAlign w:val="center"/>
          </w:tcPr>
          <w:p w14:paraId="16338B9E"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8.0% (5,655)</w:t>
            </w:r>
          </w:p>
        </w:tc>
        <w:tc>
          <w:tcPr>
            <w:tcW w:w="1701" w:type="dxa"/>
            <w:tcBorders>
              <w:top w:val="nil"/>
              <w:bottom w:val="single" w:sz="4" w:space="0" w:color="auto"/>
            </w:tcBorders>
            <w:shd w:val="clear" w:color="auto" w:fill="E2EFD9" w:themeFill="accent6" w:themeFillTint="33"/>
            <w:noWrap/>
            <w:vAlign w:val="center"/>
          </w:tcPr>
          <w:p w14:paraId="0FADDB30"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6.8% (4,757)</w:t>
            </w:r>
          </w:p>
        </w:tc>
        <w:tc>
          <w:tcPr>
            <w:tcW w:w="1560" w:type="dxa"/>
            <w:tcBorders>
              <w:top w:val="nil"/>
              <w:bottom w:val="single" w:sz="4" w:space="0" w:color="auto"/>
            </w:tcBorders>
            <w:shd w:val="clear" w:color="auto" w:fill="DEEAF6" w:themeFill="accent5" w:themeFillTint="33"/>
            <w:vAlign w:val="center"/>
          </w:tcPr>
          <w:p w14:paraId="743DEC01"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9.1% (6,406)</w:t>
            </w:r>
          </w:p>
        </w:tc>
        <w:tc>
          <w:tcPr>
            <w:tcW w:w="1701" w:type="dxa"/>
            <w:tcBorders>
              <w:top w:val="nil"/>
              <w:bottom w:val="single" w:sz="4" w:space="0" w:color="auto"/>
            </w:tcBorders>
            <w:shd w:val="clear" w:color="auto" w:fill="FDCBCB"/>
            <w:vAlign w:val="center"/>
          </w:tcPr>
          <w:p w14:paraId="71F4AB98"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5.8% (4,083)</w:t>
            </w:r>
          </w:p>
        </w:tc>
        <w:tc>
          <w:tcPr>
            <w:tcW w:w="1636" w:type="dxa"/>
            <w:tcBorders>
              <w:top w:val="nil"/>
              <w:bottom w:val="single" w:sz="4" w:space="0" w:color="auto"/>
            </w:tcBorders>
            <w:shd w:val="clear" w:color="auto" w:fill="FFF2CC" w:themeFill="accent4" w:themeFillTint="33"/>
            <w:vAlign w:val="center"/>
          </w:tcPr>
          <w:p w14:paraId="73EED25C"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10.7% (7,544)</w:t>
            </w:r>
          </w:p>
        </w:tc>
      </w:tr>
      <w:tr w:rsidR="006970BA" w:rsidRPr="008E0DD7" w14:paraId="19D6150C" w14:textId="77777777" w:rsidTr="008F1F93">
        <w:trPr>
          <w:trHeight w:val="20"/>
          <w:jc w:val="center"/>
        </w:trPr>
        <w:tc>
          <w:tcPr>
            <w:tcW w:w="4673" w:type="dxa"/>
            <w:gridSpan w:val="2"/>
            <w:tcBorders>
              <w:bottom w:val="nil"/>
            </w:tcBorders>
            <w:noWrap/>
            <w:vAlign w:val="center"/>
          </w:tcPr>
          <w:p w14:paraId="7F2A88CA" w14:textId="77777777" w:rsidR="006970BA" w:rsidRPr="008E0DD7" w:rsidRDefault="006970BA" w:rsidP="00581699">
            <w:pPr>
              <w:ind w:left="0"/>
              <w:rPr>
                <w:rFonts w:eastAsia="Times New Roman" w:cstheme="majorHAnsi"/>
                <w:color w:val="000000"/>
                <w:sz w:val="18"/>
                <w:szCs w:val="18"/>
                <w:lang w:eastAsia="en-GB"/>
              </w:rPr>
            </w:pPr>
            <w:r w:rsidRPr="008E0DD7">
              <w:rPr>
                <w:rFonts w:eastAsia="Times New Roman" w:cstheme="majorHAnsi"/>
                <w:sz w:val="18"/>
                <w:szCs w:val="18"/>
                <w:lang w:eastAsia="en-GB"/>
              </w:rPr>
              <w:t>Child Aboriginal and Torres Strait Islander</w:t>
            </w:r>
            <w:r>
              <w:rPr>
                <w:rFonts w:eastAsia="Times New Roman" w:cstheme="majorHAnsi"/>
                <w:sz w:val="18"/>
                <w:szCs w:val="18"/>
                <w:lang w:eastAsia="en-GB"/>
              </w:rPr>
              <w:t xml:space="preserve"> status</w:t>
            </w:r>
          </w:p>
        </w:tc>
        <w:tc>
          <w:tcPr>
            <w:tcW w:w="1559" w:type="dxa"/>
            <w:tcBorders>
              <w:bottom w:val="nil"/>
            </w:tcBorders>
            <w:shd w:val="clear" w:color="auto" w:fill="FBE4D5" w:themeFill="accent2" w:themeFillTint="33"/>
            <w:vAlign w:val="center"/>
          </w:tcPr>
          <w:p w14:paraId="32ECC033" w14:textId="46C498E6" w:rsidR="006970BA" w:rsidRPr="008E0DD7" w:rsidRDefault="006970BA" w:rsidP="00581699">
            <w:pPr>
              <w:ind w:left="0"/>
              <w:rPr>
                <w:rFonts w:eastAsia="Times New Roman" w:cstheme="majorHAnsi"/>
                <w:color w:val="000000"/>
                <w:sz w:val="18"/>
                <w:szCs w:val="18"/>
                <w:lang w:eastAsia="en-GB"/>
              </w:rPr>
            </w:pPr>
          </w:p>
        </w:tc>
        <w:tc>
          <w:tcPr>
            <w:tcW w:w="1701" w:type="dxa"/>
            <w:tcBorders>
              <w:bottom w:val="nil"/>
            </w:tcBorders>
            <w:shd w:val="clear" w:color="auto" w:fill="E2EFD9" w:themeFill="accent6" w:themeFillTint="33"/>
            <w:noWrap/>
            <w:vAlign w:val="center"/>
          </w:tcPr>
          <w:p w14:paraId="02D20317" w14:textId="77777777" w:rsidR="006970BA" w:rsidRPr="008E0DD7" w:rsidRDefault="006970BA" w:rsidP="00B751A8">
            <w:pPr>
              <w:ind w:left="0"/>
              <w:jc w:val="center"/>
              <w:rPr>
                <w:rFonts w:eastAsia="Times New Roman" w:cstheme="majorHAnsi"/>
                <w:sz w:val="18"/>
                <w:szCs w:val="18"/>
                <w:lang w:eastAsia="en-GB"/>
              </w:rPr>
            </w:pPr>
          </w:p>
        </w:tc>
        <w:tc>
          <w:tcPr>
            <w:tcW w:w="1560" w:type="dxa"/>
            <w:tcBorders>
              <w:bottom w:val="nil"/>
            </w:tcBorders>
            <w:shd w:val="clear" w:color="auto" w:fill="DEEAF6" w:themeFill="accent5" w:themeFillTint="33"/>
            <w:vAlign w:val="center"/>
          </w:tcPr>
          <w:p w14:paraId="560DE444" w14:textId="77777777" w:rsidR="006970BA" w:rsidRPr="008E0DD7" w:rsidRDefault="006970BA" w:rsidP="00B751A8">
            <w:pPr>
              <w:ind w:left="0"/>
              <w:jc w:val="center"/>
              <w:rPr>
                <w:rFonts w:eastAsia="Times New Roman" w:cstheme="majorHAnsi"/>
                <w:sz w:val="18"/>
                <w:szCs w:val="18"/>
                <w:lang w:eastAsia="en-GB"/>
              </w:rPr>
            </w:pPr>
          </w:p>
        </w:tc>
        <w:tc>
          <w:tcPr>
            <w:tcW w:w="1701" w:type="dxa"/>
            <w:tcBorders>
              <w:bottom w:val="nil"/>
            </w:tcBorders>
            <w:shd w:val="clear" w:color="auto" w:fill="FDCBCB"/>
            <w:vAlign w:val="center"/>
          </w:tcPr>
          <w:p w14:paraId="4FBEE38F" w14:textId="77777777" w:rsidR="006970BA" w:rsidRPr="008E0DD7" w:rsidRDefault="006970BA" w:rsidP="00B751A8">
            <w:pPr>
              <w:ind w:left="0"/>
              <w:jc w:val="center"/>
              <w:rPr>
                <w:rFonts w:eastAsia="Times New Roman" w:cstheme="majorHAnsi"/>
                <w:sz w:val="18"/>
                <w:szCs w:val="18"/>
                <w:lang w:eastAsia="en-GB"/>
              </w:rPr>
            </w:pPr>
          </w:p>
        </w:tc>
        <w:tc>
          <w:tcPr>
            <w:tcW w:w="1636" w:type="dxa"/>
            <w:tcBorders>
              <w:bottom w:val="nil"/>
            </w:tcBorders>
            <w:shd w:val="clear" w:color="auto" w:fill="FFF2CC" w:themeFill="accent4" w:themeFillTint="33"/>
            <w:vAlign w:val="center"/>
          </w:tcPr>
          <w:p w14:paraId="761B8BFB" w14:textId="77777777" w:rsidR="006970BA" w:rsidRPr="008E0DD7" w:rsidRDefault="006970BA" w:rsidP="00B751A8">
            <w:pPr>
              <w:ind w:left="0"/>
              <w:jc w:val="center"/>
              <w:rPr>
                <w:rFonts w:eastAsia="Times New Roman" w:cstheme="majorHAnsi"/>
                <w:sz w:val="18"/>
                <w:szCs w:val="18"/>
                <w:lang w:eastAsia="en-GB"/>
              </w:rPr>
            </w:pPr>
          </w:p>
        </w:tc>
      </w:tr>
      <w:tr w:rsidR="00D64A68" w:rsidRPr="008E0DD7" w14:paraId="04260CDC" w14:textId="77777777" w:rsidTr="008F1F93">
        <w:trPr>
          <w:trHeight w:val="20"/>
          <w:jc w:val="center"/>
        </w:trPr>
        <w:tc>
          <w:tcPr>
            <w:tcW w:w="372" w:type="dxa"/>
            <w:tcBorders>
              <w:top w:val="nil"/>
              <w:bottom w:val="nil"/>
            </w:tcBorders>
            <w:noWrap/>
            <w:vAlign w:val="center"/>
          </w:tcPr>
          <w:p w14:paraId="44F22063" w14:textId="77777777" w:rsidR="00D64A68" w:rsidRPr="008E0DD7" w:rsidRDefault="00D64A68" w:rsidP="00B751A8">
            <w:pPr>
              <w:ind w:left="0"/>
              <w:rPr>
                <w:rFonts w:eastAsia="Times New Roman" w:cstheme="majorHAnsi"/>
                <w:color w:val="000000"/>
                <w:sz w:val="18"/>
                <w:szCs w:val="18"/>
                <w:lang w:eastAsia="en-GB"/>
              </w:rPr>
            </w:pPr>
          </w:p>
        </w:tc>
        <w:tc>
          <w:tcPr>
            <w:tcW w:w="4301" w:type="dxa"/>
            <w:tcBorders>
              <w:top w:val="nil"/>
              <w:bottom w:val="nil"/>
            </w:tcBorders>
            <w:noWrap/>
            <w:vAlign w:val="center"/>
            <w:hideMark/>
          </w:tcPr>
          <w:p w14:paraId="17D14431"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No</w:t>
            </w:r>
          </w:p>
        </w:tc>
        <w:tc>
          <w:tcPr>
            <w:tcW w:w="1559" w:type="dxa"/>
            <w:tcBorders>
              <w:top w:val="nil"/>
              <w:bottom w:val="nil"/>
            </w:tcBorders>
            <w:shd w:val="clear" w:color="auto" w:fill="FBE4D5" w:themeFill="accent2" w:themeFillTint="33"/>
            <w:noWrap/>
            <w:vAlign w:val="center"/>
          </w:tcPr>
          <w:p w14:paraId="5D272E90" w14:textId="77777777" w:rsidR="00D64A68" w:rsidRPr="008E0DD7" w:rsidRDefault="00D64A68" w:rsidP="00B751A8">
            <w:pPr>
              <w:ind w:left="0"/>
              <w:jc w:val="center"/>
              <w:rPr>
                <w:rFonts w:eastAsia="Times New Roman" w:cstheme="majorHAnsi"/>
                <w:color w:val="000000"/>
                <w:sz w:val="18"/>
                <w:szCs w:val="18"/>
                <w:lang w:eastAsia="en-GB"/>
              </w:rPr>
            </w:pPr>
            <w:r w:rsidRPr="008E0DD7">
              <w:rPr>
                <w:rFonts w:cs="Calibri"/>
                <w:sz w:val="18"/>
                <w:szCs w:val="18"/>
              </w:rPr>
              <w:t>8.7% (22,425)</w:t>
            </w:r>
          </w:p>
        </w:tc>
        <w:tc>
          <w:tcPr>
            <w:tcW w:w="1701" w:type="dxa"/>
            <w:tcBorders>
              <w:top w:val="nil"/>
              <w:bottom w:val="nil"/>
            </w:tcBorders>
            <w:shd w:val="clear" w:color="auto" w:fill="E2EFD9" w:themeFill="accent6" w:themeFillTint="33"/>
            <w:noWrap/>
            <w:vAlign w:val="center"/>
          </w:tcPr>
          <w:p w14:paraId="76AFF1AE"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7.8% (19,945)</w:t>
            </w:r>
          </w:p>
        </w:tc>
        <w:tc>
          <w:tcPr>
            <w:tcW w:w="1560" w:type="dxa"/>
            <w:tcBorders>
              <w:top w:val="nil"/>
              <w:bottom w:val="nil"/>
            </w:tcBorders>
            <w:shd w:val="clear" w:color="auto" w:fill="DEEAF6" w:themeFill="accent5" w:themeFillTint="33"/>
            <w:vAlign w:val="center"/>
          </w:tcPr>
          <w:p w14:paraId="2890DB80"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8.9% (22,794)</w:t>
            </w:r>
          </w:p>
        </w:tc>
        <w:tc>
          <w:tcPr>
            <w:tcW w:w="1701" w:type="dxa"/>
            <w:tcBorders>
              <w:top w:val="nil"/>
              <w:bottom w:val="nil"/>
            </w:tcBorders>
            <w:shd w:val="clear" w:color="auto" w:fill="FDCBCB"/>
            <w:vAlign w:val="center"/>
          </w:tcPr>
          <w:p w14:paraId="62A90C34"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5.4% (13,881)</w:t>
            </w:r>
          </w:p>
        </w:tc>
        <w:tc>
          <w:tcPr>
            <w:tcW w:w="1636" w:type="dxa"/>
            <w:tcBorders>
              <w:top w:val="nil"/>
              <w:bottom w:val="nil"/>
            </w:tcBorders>
            <w:shd w:val="clear" w:color="auto" w:fill="FFF2CC" w:themeFill="accent4" w:themeFillTint="33"/>
            <w:vAlign w:val="center"/>
          </w:tcPr>
          <w:p w14:paraId="3F1783BF"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6.9% (17,711)</w:t>
            </w:r>
          </w:p>
        </w:tc>
      </w:tr>
      <w:tr w:rsidR="00D64A68" w:rsidRPr="008E0DD7" w14:paraId="664F041D" w14:textId="77777777" w:rsidTr="008F1F93">
        <w:trPr>
          <w:trHeight w:val="20"/>
          <w:jc w:val="center"/>
        </w:trPr>
        <w:tc>
          <w:tcPr>
            <w:tcW w:w="372" w:type="dxa"/>
            <w:tcBorders>
              <w:top w:val="nil"/>
              <w:bottom w:val="single" w:sz="4" w:space="0" w:color="auto"/>
            </w:tcBorders>
            <w:noWrap/>
            <w:vAlign w:val="center"/>
          </w:tcPr>
          <w:p w14:paraId="42C7F890" w14:textId="77777777" w:rsidR="00D64A68" w:rsidRPr="008E0DD7" w:rsidRDefault="00D64A68" w:rsidP="00B751A8">
            <w:pPr>
              <w:ind w:left="0"/>
              <w:rPr>
                <w:rFonts w:eastAsia="Times New Roman" w:cstheme="majorHAnsi"/>
                <w:color w:val="000000"/>
                <w:sz w:val="18"/>
                <w:szCs w:val="18"/>
                <w:lang w:eastAsia="en-GB"/>
              </w:rPr>
            </w:pPr>
          </w:p>
        </w:tc>
        <w:tc>
          <w:tcPr>
            <w:tcW w:w="4301" w:type="dxa"/>
            <w:tcBorders>
              <w:top w:val="nil"/>
              <w:bottom w:val="single" w:sz="4" w:space="0" w:color="auto"/>
            </w:tcBorders>
            <w:noWrap/>
            <w:vAlign w:val="center"/>
          </w:tcPr>
          <w:p w14:paraId="0C977F56" w14:textId="7777777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Yes</w:t>
            </w:r>
          </w:p>
        </w:tc>
        <w:tc>
          <w:tcPr>
            <w:tcW w:w="1559" w:type="dxa"/>
            <w:tcBorders>
              <w:top w:val="nil"/>
              <w:bottom w:val="single" w:sz="4" w:space="0" w:color="auto"/>
            </w:tcBorders>
            <w:shd w:val="clear" w:color="auto" w:fill="FBE4D5" w:themeFill="accent2" w:themeFillTint="33"/>
            <w:noWrap/>
            <w:vAlign w:val="center"/>
          </w:tcPr>
          <w:p w14:paraId="3DE90872" w14:textId="18260245" w:rsidR="00D64A68" w:rsidRPr="008E0DD7" w:rsidRDefault="00620ACC" w:rsidP="00B751A8">
            <w:pPr>
              <w:ind w:left="0"/>
              <w:jc w:val="center"/>
              <w:rPr>
                <w:rFonts w:eastAsia="Times New Roman" w:cstheme="majorHAnsi"/>
                <w:color w:val="000000"/>
                <w:sz w:val="18"/>
                <w:szCs w:val="18"/>
                <w:lang w:eastAsia="en-GB"/>
              </w:rPr>
            </w:pPr>
            <w:r w:rsidRPr="008E0DD7">
              <w:rPr>
                <w:rFonts w:cs="Calibri"/>
                <w:sz w:val="18"/>
                <w:szCs w:val="18"/>
              </w:rPr>
              <w:t>20.4% (3,385)</w:t>
            </w:r>
          </w:p>
        </w:tc>
        <w:tc>
          <w:tcPr>
            <w:tcW w:w="1701" w:type="dxa"/>
            <w:tcBorders>
              <w:top w:val="nil"/>
              <w:bottom w:val="single" w:sz="4" w:space="0" w:color="auto"/>
            </w:tcBorders>
            <w:shd w:val="clear" w:color="auto" w:fill="E2EFD9" w:themeFill="accent6" w:themeFillTint="33"/>
            <w:noWrap/>
            <w:vAlign w:val="center"/>
          </w:tcPr>
          <w:p w14:paraId="0435F6F7"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15.6% (2,578)</w:t>
            </w:r>
          </w:p>
        </w:tc>
        <w:tc>
          <w:tcPr>
            <w:tcW w:w="1560" w:type="dxa"/>
            <w:tcBorders>
              <w:top w:val="nil"/>
              <w:bottom w:val="single" w:sz="4" w:space="0" w:color="auto"/>
            </w:tcBorders>
            <w:shd w:val="clear" w:color="auto" w:fill="DEEAF6" w:themeFill="accent5" w:themeFillTint="33"/>
            <w:vAlign w:val="center"/>
          </w:tcPr>
          <w:p w14:paraId="09818401" w14:textId="47B92B0B" w:rsidR="00D64A68" w:rsidRPr="008E0DD7" w:rsidRDefault="00003F80" w:rsidP="00B751A8">
            <w:pPr>
              <w:ind w:left="0"/>
              <w:jc w:val="center"/>
              <w:rPr>
                <w:rFonts w:eastAsia="Times New Roman" w:cstheme="majorHAnsi"/>
                <w:sz w:val="18"/>
                <w:szCs w:val="18"/>
                <w:lang w:eastAsia="en-GB"/>
              </w:rPr>
            </w:pPr>
            <w:r w:rsidRPr="008E0DD7">
              <w:rPr>
                <w:rFonts w:cs="Calibri"/>
                <w:sz w:val="18"/>
                <w:szCs w:val="18"/>
              </w:rPr>
              <w:t>19.2% (3,179)</w:t>
            </w:r>
          </w:p>
        </w:tc>
        <w:tc>
          <w:tcPr>
            <w:tcW w:w="1701" w:type="dxa"/>
            <w:tcBorders>
              <w:top w:val="nil"/>
              <w:bottom w:val="single" w:sz="4" w:space="0" w:color="auto"/>
            </w:tcBorders>
            <w:shd w:val="clear" w:color="auto" w:fill="FDCBCB"/>
            <w:vAlign w:val="center"/>
          </w:tcPr>
          <w:p w14:paraId="66105B59" w14:textId="77777777" w:rsidR="00D64A68" w:rsidRPr="008E0DD7" w:rsidRDefault="00D64A68" w:rsidP="00B751A8">
            <w:pPr>
              <w:ind w:left="0"/>
              <w:jc w:val="center"/>
              <w:rPr>
                <w:rFonts w:eastAsia="Times New Roman" w:cstheme="majorHAnsi"/>
                <w:sz w:val="18"/>
                <w:szCs w:val="18"/>
                <w:lang w:eastAsia="en-GB"/>
              </w:rPr>
            </w:pPr>
            <w:r w:rsidRPr="008E0DD7">
              <w:rPr>
                <w:rFonts w:cs="Calibri"/>
                <w:sz w:val="18"/>
                <w:szCs w:val="18"/>
              </w:rPr>
              <w:t>19.2% (3,179)</w:t>
            </w:r>
          </w:p>
        </w:tc>
        <w:tc>
          <w:tcPr>
            <w:tcW w:w="1636" w:type="dxa"/>
            <w:tcBorders>
              <w:top w:val="nil"/>
              <w:bottom w:val="single" w:sz="4" w:space="0" w:color="auto"/>
            </w:tcBorders>
            <w:shd w:val="clear" w:color="auto" w:fill="FFF2CC" w:themeFill="accent4" w:themeFillTint="33"/>
            <w:vAlign w:val="center"/>
          </w:tcPr>
          <w:p w14:paraId="7407B245" w14:textId="17B74D77" w:rsidR="00D64A68" w:rsidRPr="008E0DD7" w:rsidRDefault="00B619C2" w:rsidP="00B751A8">
            <w:pPr>
              <w:ind w:left="0"/>
              <w:jc w:val="center"/>
              <w:rPr>
                <w:rFonts w:eastAsia="Times New Roman" w:cstheme="majorHAnsi"/>
                <w:sz w:val="18"/>
                <w:szCs w:val="18"/>
                <w:lang w:eastAsia="en-GB"/>
              </w:rPr>
            </w:pPr>
            <w:r w:rsidRPr="008E0DD7">
              <w:rPr>
                <w:rFonts w:cs="Calibri"/>
                <w:sz w:val="18"/>
                <w:szCs w:val="18"/>
              </w:rPr>
              <w:t>17.6% (2,914)</w:t>
            </w:r>
          </w:p>
        </w:tc>
      </w:tr>
      <w:tr w:rsidR="00D64A68" w:rsidRPr="008E0DD7" w14:paraId="791E8EF9" w14:textId="77777777" w:rsidTr="008F1F93">
        <w:trPr>
          <w:trHeight w:val="20"/>
          <w:jc w:val="center"/>
        </w:trPr>
        <w:tc>
          <w:tcPr>
            <w:tcW w:w="4673" w:type="dxa"/>
            <w:gridSpan w:val="2"/>
            <w:tcBorders>
              <w:bottom w:val="nil"/>
            </w:tcBorders>
            <w:noWrap/>
            <w:vAlign w:val="center"/>
            <w:hideMark/>
          </w:tcPr>
          <w:p w14:paraId="2E06DCD3" w14:textId="64A97207" w:rsidR="00D64A68" w:rsidRPr="008E0DD7" w:rsidRDefault="00D64A68" w:rsidP="00B751A8">
            <w:pPr>
              <w:ind w:left="0"/>
              <w:rPr>
                <w:rFonts w:eastAsia="Times New Roman" w:cstheme="majorHAnsi"/>
                <w:sz w:val="18"/>
                <w:szCs w:val="18"/>
                <w:lang w:eastAsia="en-GB"/>
              </w:rPr>
            </w:pPr>
            <w:r w:rsidRPr="008E0DD7">
              <w:rPr>
                <w:rFonts w:eastAsia="Times New Roman" w:cstheme="majorHAnsi"/>
                <w:sz w:val="18"/>
                <w:szCs w:val="18"/>
                <w:lang w:eastAsia="en-GB"/>
              </w:rPr>
              <w:t>Parent ancestry:</w:t>
            </w:r>
            <w:r w:rsidR="00CF34CA" w:rsidRPr="008E0DD7">
              <w:rPr>
                <w:rFonts w:eastAsia="Times New Roman" w:cstheme="majorHAnsi"/>
                <w:sz w:val="18"/>
                <w:szCs w:val="18"/>
                <w:lang w:eastAsia="en-GB"/>
              </w:rPr>
              <w:t xml:space="preserve"> </w:t>
            </w:r>
          </w:p>
        </w:tc>
        <w:tc>
          <w:tcPr>
            <w:tcW w:w="1559" w:type="dxa"/>
            <w:tcBorders>
              <w:bottom w:val="nil"/>
            </w:tcBorders>
            <w:shd w:val="clear" w:color="auto" w:fill="FBE4D5" w:themeFill="accent2" w:themeFillTint="33"/>
            <w:noWrap/>
            <w:vAlign w:val="center"/>
          </w:tcPr>
          <w:p w14:paraId="6B30EF97" w14:textId="77777777" w:rsidR="00D64A68" w:rsidRPr="008E0DD7" w:rsidRDefault="00D64A68"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E2EFD9" w:themeFill="accent6" w:themeFillTint="33"/>
            <w:noWrap/>
            <w:vAlign w:val="center"/>
          </w:tcPr>
          <w:p w14:paraId="5A5DE56F" w14:textId="77777777" w:rsidR="00D64A68" w:rsidRPr="008E0DD7" w:rsidRDefault="00D64A68" w:rsidP="00B751A8">
            <w:pPr>
              <w:ind w:left="0"/>
              <w:jc w:val="center"/>
              <w:rPr>
                <w:rFonts w:eastAsia="Times New Roman" w:cstheme="majorHAnsi"/>
                <w:sz w:val="18"/>
                <w:szCs w:val="18"/>
                <w:lang w:eastAsia="en-GB"/>
              </w:rPr>
            </w:pPr>
          </w:p>
        </w:tc>
        <w:tc>
          <w:tcPr>
            <w:tcW w:w="1560" w:type="dxa"/>
            <w:tcBorders>
              <w:bottom w:val="nil"/>
            </w:tcBorders>
            <w:shd w:val="clear" w:color="auto" w:fill="DEEAF6" w:themeFill="accent5" w:themeFillTint="33"/>
            <w:vAlign w:val="center"/>
          </w:tcPr>
          <w:p w14:paraId="7A75E253" w14:textId="77777777" w:rsidR="00D64A68" w:rsidRPr="008E0DD7" w:rsidRDefault="00D64A68" w:rsidP="00B751A8">
            <w:pPr>
              <w:ind w:left="0"/>
              <w:jc w:val="center"/>
              <w:rPr>
                <w:rFonts w:eastAsia="Times New Roman" w:cstheme="majorHAnsi"/>
                <w:sz w:val="18"/>
                <w:szCs w:val="18"/>
                <w:lang w:eastAsia="en-GB"/>
              </w:rPr>
            </w:pPr>
          </w:p>
        </w:tc>
        <w:tc>
          <w:tcPr>
            <w:tcW w:w="1701" w:type="dxa"/>
            <w:tcBorders>
              <w:bottom w:val="nil"/>
            </w:tcBorders>
            <w:shd w:val="clear" w:color="auto" w:fill="FDCBCB"/>
            <w:vAlign w:val="center"/>
          </w:tcPr>
          <w:p w14:paraId="071B6E54" w14:textId="77777777" w:rsidR="00D64A68" w:rsidRPr="008E0DD7" w:rsidRDefault="00D64A68" w:rsidP="00B751A8">
            <w:pPr>
              <w:ind w:left="0"/>
              <w:jc w:val="center"/>
              <w:rPr>
                <w:rFonts w:eastAsia="Times New Roman" w:cstheme="majorHAnsi"/>
                <w:sz w:val="18"/>
                <w:szCs w:val="18"/>
                <w:lang w:eastAsia="en-GB"/>
              </w:rPr>
            </w:pPr>
          </w:p>
        </w:tc>
        <w:tc>
          <w:tcPr>
            <w:tcW w:w="1636" w:type="dxa"/>
            <w:tcBorders>
              <w:bottom w:val="nil"/>
            </w:tcBorders>
            <w:shd w:val="clear" w:color="auto" w:fill="FFF2CC" w:themeFill="accent4" w:themeFillTint="33"/>
            <w:vAlign w:val="center"/>
          </w:tcPr>
          <w:p w14:paraId="1B00648F" w14:textId="77777777" w:rsidR="00D64A68" w:rsidRPr="008E0DD7" w:rsidRDefault="00D64A68" w:rsidP="00B751A8">
            <w:pPr>
              <w:ind w:left="0"/>
              <w:jc w:val="center"/>
              <w:rPr>
                <w:rFonts w:eastAsia="Times New Roman" w:cstheme="majorHAnsi"/>
                <w:sz w:val="18"/>
                <w:szCs w:val="18"/>
                <w:lang w:eastAsia="en-GB"/>
              </w:rPr>
            </w:pPr>
          </w:p>
        </w:tc>
      </w:tr>
      <w:tr w:rsidR="007673B5" w:rsidRPr="008E0DD7" w14:paraId="4DFBABC8" w14:textId="77777777" w:rsidTr="008F1F93">
        <w:trPr>
          <w:trHeight w:val="20"/>
          <w:jc w:val="center"/>
        </w:trPr>
        <w:tc>
          <w:tcPr>
            <w:tcW w:w="372" w:type="dxa"/>
            <w:tcBorders>
              <w:top w:val="nil"/>
              <w:bottom w:val="nil"/>
            </w:tcBorders>
            <w:noWrap/>
            <w:vAlign w:val="center"/>
          </w:tcPr>
          <w:p w14:paraId="245FDC2C"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nil"/>
            </w:tcBorders>
            <w:noWrap/>
            <w:vAlign w:val="center"/>
          </w:tcPr>
          <w:p w14:paraId="0C8E4540" w14:textId="1F44B78D"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Anglo-Celtic</w:t>
            </w:r>
            <w:r w:rsidRPr="008E0DD7" w:rsidDel="00CF34CA">
              <w:rPr>
                <w:rFonts w:eastAsia="Times New Roman" w:cstheme="majorHAnsi"/>
                <w:sz w:val="18"/>
                <w:szCs w:val="18"/>
                <w:lang w:eastAsia="en-GB"/>
              </w:rPr>
              <w:t xml:space="preserve"> </w:t>
            </w:r>
            <w:r w:rsidR="00695B6C" w:rsidRPr="008E0DD7">
              <w:rPr>
                <w:rFonts w:eastAsia="Times New Roman" w:cstheme="majorHAnsi"/>
                <w:sz w:val="18"/>
                <w:szCs w:val="18"/>
                <w:vertAlign w:val="superscript"/>
                <w:lang w:eastAsia="en-GB"/>
              </w:rPr>
              <w:t>a</w:t>
            </w:r>
          </w:p>
        </w:tc>
        <w:tc>
          <w:tcPr>
            <w:tcW w:w="1559" w:type="dxa"/>
            <w:tcBorders>
              <w:top w:val="nil"/>
              <w:bottom w:val="nil"/>
            </w:tcBorders>
            <w:shd w:val="clear" w:color="auto" w:fill="FBE4D5" w:themeFill="accent2" w:themeFillTint="33"/>
            <w:noWrap/>
            <w:vAlign w:val="bottom"/>
          </w:tcPr>
          <w:p w14:paraId="22165268" w14:textId="1335F5DE" w:rsidR="007673B5" w:rsidRPr="008E0DD7" w:rsidRDefault="007673B5" w:rsidP="00B751A8">
            <w:pPr>
              <w:ind w:left="0"/>
              <w:jc w:val="center"/>
              <w:rPr>
                <w:rFonts w:cs="Calibri"/>
                <w:sz w:val="18"/>
                <w:szCs w:val="18"/>
              </w:rPr>
            </w:pPr>
            <w:r w:rsidRPr="008E0DD7">
              <w:rPr>
                <w:rFonts w:cs="Calibri"/>
                <w:sz w:val="18"/>
                <w:szCs w:val="18"/>
              </w:rPr>
              <w:t>10.4% (3,000)</w:t>
            </w:r>
          </w:p>
        </w:tc>
        <w:tc>
          <w:tcPr>
            <w:tcW w:w="1701" w:type="dxa"/>
            <w:tcBorders>
              <w:top w:val="nil"/>
              <w:bottom w:val="nil"/>
            </w:tcBorders>
            <w:shd w:val="clear" w:color="auto" w:fill="E2EFD9" w:themeFill="accent6" w:themeFillTint="33"/>
            <w:noWrap/>
            <w:vAlign w:val="bottom"/>
          </w:tcPr>
          <w:p w14:paraId="161ADBEF" w14:textId="503CD211" w:rsidR="007673B5" w:rsidRPr="008E0DD7" w:rsidRDefault="007673B5" w:rsidP="00B751A8">
            <w:pPr>
              <w:ind w:left="0"/>
              <w:jc w:val="center"/>
              <w:rPr>
                <w:rFonts w:cs="Calibri"/>
                <w:sz w:val="18"/>
                <w:szCs w:val="18"/>
              </w:rPr>
            </w:pPr>
            <w:r w:rsidRPr="008E0DD7">
              <w:rPr>
                <w:rFonts w:cs="Calibri"/>
                <w:sz w:val="18"/>
                <w:szCs w:val="18"/>
              </w:rPr>
              <w:t>8.9% (2,572)</w:t>
            </w:r>
          </w:p>
        </w:tc>
        <w:tc>
          <w:tcPr>
            <w:tcW w:w="1560" w:type="dxa"/>
            <w:tcBorders>
              <w:top w:val="nil"/>
              <w:bottom w:val="nil"/>
            </w:tcBorders>
            <w:shd w:val="clear" w:color="auto" w:fill="DEEAF6" w:themeFill="accent5" w:themeFillTint="33"/>
            <w:vAlign w:val="bottom"/>
          </w:tcPr>
          <w:p w14:paraId="41FE6F30" w14:textId="25B52E7F" w:rsidR="007673B5" w:rsidRPr="008E0DD7" w:rsidRDefault="007673B5" w:rsidP="00B751A8">
            <w:pPr>
              <w:ind w:left="0"/>
              <w:jc w:val="center"/>
              <w:rPr>
                <w:rFonts w:cs="Calibri"/>
                <w:sz w:val="18"/>
                <w:szCs w:val="18"/>
              </w:rPr>
            </w:pPr>
            <w:r w:rsidRPr="008E0DD7">
              <w:rPr>
                <w:rFonts w:cs="Calibri"/>
                <w:sz w:val="18"/>
                <w:szCs w:val="18"/>
              </w:rPr>
              <w:t>9.8% (2,831)</w:t>
            </w:r>
          </w:p>
        </w:tc>
        <w:tc>
          <w:tcPr>
            <w:tcW w:w="1701" w:type="dxa"/>
            <w:tcBorders>
              <w:top w:val="nil"/>
              <w:bottom w:val="nil"/>
            </w:tcBorders>
            <w:shd w:val="clear" w:color="auto" w:fill="FDCBCB"/>
            <w:vAlign w:val="bottom"/>
          </w:tcPr>
          <w:p w14:paraId="6712606F" w14:textId="4C04CD1A" w:rsidR="007673B5" w:rsidRPr="008E0DD7" w:rsidRDefault="007673B5" w:rsidP="00B751A8">
            <w:pPr>
              <w:ind w:left="0"/>
              <w:jc w:val="center"/>
              <w:rPr>
                <w:rFonts w:cs="Calibri"/>
                <w:sz w:val="18"/>
                <w:szCs w:val="18"/>
              </w:rPr>
            </w:pPr>
            <w:r w:rsidRPr="008E0DD7">
              <w:rPr>
                <w:rFonts w:cs="Calibri"/>
                <w:sz w:val="18"/>
                <w:szCs w:val="18"/>
              </w:rPr>
              <w:t>6.6% (1,910)</w:t>
            </w:r>
          </w:p>
        </w:tc>
        <w:tc>
          <w:tcPr>
            <w:tcW w:w="1636" w:type="dxa"/>
            <w:tcBorders>
              <w:top w:val="nil"/>
              <w:bottom w:val="nil"/>
            </w:tcBorders>
            <w:shd w:val="clear" w:color="auto" w:fill="FFF2CC" w:themeFill="accent4" w:themeFillTint="33"/>
            <w:vAlign w:val="bottom"/>
          </w:tcPr>
          <w:p w14:paraId="7695055D" w14:textId="6E2390C1"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6.7% (1,939)</w:t>
            </w:r>
          </w:p>
        </w:tc>
      </w:tr>
      <w:tr w:rsidR="007673B5" w:rsidRPr="008E0DD7" w14:paraId="77AD9EB5" w14:textId="77777777" w:rsidTr="008F1F93">
        <w:trPr>
          <w:trHeight w:val="20"/>
          <w:jc w:val="center"/>
        </w:trPr>
        <w:tc>
          <w:tcPr>
            <w:tcW w:w="372" w:type="dxa"/>
            <w:tcBorders>
              <w:top w:val="nil"/>
              <w:bottom w:val="nil"/>
            </w:tcBorders>
            <w:noWrap/>
            <w:vAlign w:val="center"/>
          </w:tcPr>
          <w:p w14:paraId="4AFA002E"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nil"/>
            </w:tcBorders>
            <w:noWrap/>
            <w:vAlign w:val="center"/>
          </w:tcPr>
          <w:p w14:paraId="73E5CD75" w14:textId="4188DED9"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Aboriginal and/or Torres Strait</w:t>
            </w:r>
            <w:r w:rsidR="00684F55" w:rsidRPr="008E0DD7">
              <w:rPr>
                <w:rFonts w:eastAsia="Times New Roman" w:cstheme="majorHAnsi"/>
                <w:sz w:val="18"/>
                <w:szCs w:val="18"/>
                <w:lang w:eastAsia="en-GB"/>
              </w:rPr>
              <w:t xml:space="preserve"> </w:t>
            </w:r>
            <w:r w:rsidRPr="008E0DD7">
              <w:rPr>
                <w:rFonts w:eastAsia="Times New Roman" w:cstheme="majorHAnsi"/>
                <w:sz w:val="18"/>
                <w:szCs w:val="18"/>
                <w:lang w:eastAsia="en-GB"/>
              </w:rPr>
              <w:t>Islander</w:t>
            </w:r>
          </w:p>
        </w:tc>
        <w:tc>
          <w:tcPr>
            <w:tcW w:w="1559" w:type="dxa"/>
            <w:tcBorders>
              <w:top w:val="nil"/>
              <w:bottom w:val="nil"/>
            </w:tcBorders>
            <w:shd w:val="clear" w:color="auto" w:fill="FBE4D5" w:themeFill="accent2" w:themeFillTint="33"/>
            <w:noWrap/>
            <w:vAlign w:val="bottom"/>
          </w:tcPr>
          <w:p w14:paraId="17D492E7" w14:textId="0531C286" w:rsidR="007673B5" w:rsidRPr="008E0DD7" w:rsidRDefault="007673B5" w:rsidP="00B751A8">
            <w:pPr>
              <w:ind w:left="0"/>
              <w:jc w:val="center"/>
              <w:rPr>
                <w:rFonts w:cs="Calibri"/>
                <w:sz w:val="18"/>
                <w:szCs w:val="18"/>
              </w:rPr>
            </w:pPr>
            <w:r w:rsidRPr="008E0DD7">
              <w:rPr>
                <w:rFonts w:cs="Calibri"/>
                <w:sz w:val="18"/>
                <w:szCs w:val="18"/>
              </w:rPr>
              <w:t>22.1% (538)</w:t>
            </w:r>
          </w:p>
        </w:tc>
        <w:tc>
          <w:tcPr>
            <w:tcW w:w="1701" w:type="dxa"/>
            <w:tcBorders>
              <w:top w:val="nil"/>
              <w:bottom w:val="nil"/>
            </w:tcBorders>
            <w:shd w:val="clear" w:color="auto" w:fill="E2EFD9" w:themeFill="accent6" w:themeFillTint="33"/>
            <w:noWrap/>
            <w:vAlign w:val="bottom"/>
          </w:tcPr>
          <w:p w14:paraId="13FD6F23" w14:textId="00C3E891" w:rsidR="007673B5" w:rsidRPr="008E0DD7" w:rsidRDefault="007673B5" w:rsidP="00B751A8">
            <w:pPr>
              <w:ind w:left="0"/>
              <w:jc w:val="center"/>
              <w:rPr>
                <w:rFonts w:cs="Calibri"/>
                <w:sz w:val="18"/>
                <w:szCs w:val="18"/>
              </w:rPr>
            </w:pPr>
            <w:r w:rsidRPr="008E0DD7">
              <w:rPr>
                <w:rFonts w:cs="Calibri"/>
                <w:sz w:val="18"/>
                <w:szCs w:val="18"/>
              </w:rPr>
              <w:t>18.1% (439)</w:t>
            </w:r>
          </w:p>
        </w:tc>
        <w:tc>
          <w:tcPr>
            <w:tcW w:w="1560" w:type="dxa"/>
            <w:tcBorders>
              <w:top w:val="nil"/>
              <w:bottom w:val="nil"/>
            </w:tcBorders>
            <w:shd w:val="clear" w:color="auto" w:fill="DEEAF6" w:themeFill="accent5" w:themeFillTint="33"/>
            <w:vAlign w:val="bottom"/>
          </w:tcPr>
          <w:p w14:paraId="37186A1F" w14:textId="32C58E63" w:rsidR="007673B5" w:rsidRPr="008E0DD7" w:rsidRDefault="007673B5" w:rsidP="00B751A8">
            <w:pPr>
              <w:ind w:left="0"/>
              <w:jc w:val="center"/>
              <w:rPr>
                <w:rFonts w:cs="Calibri"/>
                <w:sz w:val="18"/>
                <w:szCs w:val="18"/>
              </w:rPr>
            </w:pPr>
            <w:r w:rsidRPr="008E0DD7">
              <w:rPr>
                <w:rFonts w:cs="Calibri"/>
                <w:sz w:val="18"/>
                <w:szCs w:val="18"/>
              </w:rPr>
              <w:t>21.2% (516)</w:t>
            </w:r>
          </w:p>
        </w:tc>
        <w:tc>
          <w:tcPr>
            <w:tcW w:w="1701" w:type="dxa"/>
            <w:tcBorders>
              <w:top w:val="nil"/>
              <w:bottom w:val="nil"/>
            </w:tcBorders>
            <w:shd w:val="clear" w:color="auto" w:fill="FDCBCB"/>
            <w:vAlign w:val="bottom"/>
          </w:tcPr>
          <w:p w14:paraId="67A1D4E4" w14:textId="642A888F" w:rsidR="007673B5" w:rsidRPr="008E0DD7" w:rsidRDefault="007673B5" w:rsidP="00B751A8">
            <w:pPr>
              <w:ind w:left="0"/>
              <w:jc w:val="center"/>
              <w:rPr>
                <w:rFonts w:cs="Calibri"/>
                <w:sz w:val="18"/>
                <w:szCs w:val="18"/>
              </w:rPr>
            </w:pPr>
            <w:r w:rsidRPr="008E0DD7">
              <w:rPr>
                <w:rFonts w:cs="Calibri"/>
                <w:sz w:val="18"/>
                <w:szCs w:val="18"/>
              </w:rPr>
              <w:t>23.</w:t>
            </w:r>
            <w:r w:rsidR="00153FD4" w:rsidRPr="008E0DD7">
              <w:rPr>
                <w:rFonts w:cs="Calibri"/>
                <w:sz w:val="18"/>
                <w:szCs w:val="18"/>
              </w:rPr>
              <w:t>5</w:t>
            </w:r>
            <w:r w:rsidRPr="008E0DD7">
              <w:rPr>
                <w:rFonts w:cs="Calibri"/>
                <w:sz w:val="18"/>
                <w:szCs w:val="18"/>
              </w:rPr>
              <w:t>% (570)</w:t>
            </w:r>
          </w:p>
        </w:tc>
        <w:tc>
          <w:tcPr>
            <w:tcW w:w="1636" w:type="dxa"/>
            <w:tcBorders>
              <w:top w:val="nil"/>
              <w:bottom w:val="nil"/>
            </w:tcBorders>
            <w:shd w:val="clear" w:color="auto" w:fill="FFF2CC" w:themeFill="accent4" w:themeFillTint="33"/>
            <w:vAlign w:val="bottom"/>
          </w:tcPr>
          <w:p w14:paraId="7D09AFE3" w14:textId="65753874"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21.2% (516)</w:t>
            </w:r>
          </w:p>
        </w:tc>
      </w:tr>
      <w:tr w:rsidR="007673B5" w:rsidRPr="008E0DD7" w14:paraId="58AE8B85" w14:textId="77777777" w:rsidTr="008F1F93">
        <w:trPr>
          <w:trHeight w:val="20"/>
          <w:jc w:val="center"/>
        </w:trPr>
        <w:tc>
          <w:tcPr>
            <w:tcW w:w="372" w:type="dxa"/>
            <w:tcBorders>
              <w:top w:val="nil"/>
              <w:bottom w:val="nil"/>
            </w:tcBorders>
            <w:noWrap/>
            <w:vAlign w:val="center"/>
          </w:tcPr>
          <w:p w14:paraId="5AAE80B6"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nil"/>
            </w:tcBorders>
            <w:noWrap/>
            <w:vAlign w:val="center"/>
          </w:tcPr>
          <w:p w14:paraId="738CA2CD" w14:textId="4468AB36"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Pacific Islander/Māori</w:t>
            </w:r>
          </w:p>
        </w:tc>
        <w:tc>
          <w:tcPr>
            <w:tcW w:w="1559" w:type="dxa"/>
            <w:tcBorders>
              <w:top w:val="nil"/>
              <w:bottom w:val="nil"/>
            </w:tcBorders>
            <w:shd w:val="clear" w:color="auto" w:fill="FBE4D5" w:themeFill="accent2" w:themeFillTint="33"/>
            <w:noWrap/>
            <w:vAlign w:val="bottom"/>
          </w:tcPr>
          <w:p w14:paraId="6094BD15" w14:textId="61003DA8" w:rsidR="007673B5" w:rsidRPr="008E0DD7" w:rsidRDefault="007673B5" w:rsidP="00B751A8">
            <w:pPr>
              <w:ind w:left="0"/>
              <w:jc w:val="center"/>
              <w:rPr>
                <w:rFonts w:cs="Calibri"/>
                <w:sz w:val="18"/>
                <w:szCs w:val="18"/>
              </w:rPr>
            </w:pPr>
            <w:r w:rsidRPr="008E0DD7">
              <w:rPr>
                <w:rFonts w:cs="Calibri"/>
                <w:sz w:val="18"/>
                <w:szCs w:val="18"/>
              </w:rPr>
              <w:t>12.3% (860)</w:t>
            </w:r>
          </w:p>
        </w:tc>
        <w:tc>
          <w:tcPr>
            <w:tcW w:w="1701" w:type="dxa"/>
            <w:tcBorders>
              <w:top w:val="nil"/>
              <w:bottom w:val="nil"/>
            </w:tcBorders>
            <w:shd w:val="clear" w:color="auto" w:fill="E2EFD9" w:themeFill="accent6" w:themeFillTint="33"/>
            <w:noWrap/>
            <w:vAlign w:val="bottom"/>
          </w:tcPr>
          <w:p w14:paraId="7781509B" w14:textId="1CA2C490" w:rsidR="007673B5" w:rsidRPr="008E0DD7" w:rsidRDefault="007673B5" w:rsidP="00B751A8">
            <w:pPr>
              <w:ind w:left="0"/>
              <w:jc w:val="center"/>
              <w:rPr>
                <w:rFonts w:cs="Calibri"/>
                <w:sz w:val="18"/>
                <w:szCs w:val="18"/>
              </w:rPr>
            </w:pPr>
            <w:r w:rsidRPr="008E0DD7">
              <w:rPr>
                <w:rFonts w:cs="Calibri"/>
                <w:sz w:val="18"/>
                <w:szCs w:val="18"/>
              </w:rPr>
              <w:t>8.6% (600)</w:t>
            </w:r>
          </w:p>
        </w:tc>
        <w:tc>
          <w:tcPr>
            <w:tcW w:w="1560" w:type="dxa"/>
            <w:tcBorders>
              <w:top w:val="nil"/>
              <w:bottom w:val="nil"/>
            </w:tcBorders>
            <w:shd w:val="clear" w:color="auto" w:fill="DEEAF6" w:themeFill="accent5" w:themeFillTint="33"/>
            <w:vAlign w:val="bottom"/>
          </w:tcPr>
          <w:p w14:paraId="552F8D51" w14:textId="5FF4340B" w:rsidR="007673B5" w:rsidRPr="008E0DD7" w:rsidRDefault="007673B5" w:rsidP="00B751A8">
            <w:pPr>
              <w:ind w:left="0"/>
              <w:jc w:val="center"/>
              <w:rPr>
                <w:rFonts w:cs="Calibri"/>
                <w:sz w:val="18"/>
                <w:szCs w:val="18"/>
              </w:rPr>
            </w:pPr>
            <w:r w:rsidRPr="008E0DD7">
              <w:rPr>
                <w:rFonts w:cs="Calibri"/>
                <w:sz w:val="18"/>
                <w:szCs w:val="18"/>
              </w:rPr>
              <w:t>11.1% (777)</w:t>
            </w:r>
          </w:p>
        </w:tc>
        <w:tc>
          <w:tcPr>
            <w:tcW w:w="1701" w:type="dxa"/>
            <w:tcBorders>
              <w:top w:val="nil"/>
              <w:bottom w:val="nil"/>
            </w:tcBorders>
            <w:shd w:val="clear" w:color="auto" w:fill="FDCBCB"/>
            <w:vAlign w:val="bottom"/>
          </w:tcPr>
          <w:p w14:paraId="5C15DE9F" w14:textId="6F1ECC42" w:rsidR="007673B5" w:rsidRPr="008E0DD7" w:rsidRDefault="007673B5" w:rsidP="00B751A8">
            <w:pPr>
              <w:ind w:left="0"/>
              <w:jc w:val="center"/>
              <w:rPr>
                <w:rFonts w:cs="Calibri"/>
                <w:sz w:val="18"/>
                <w:szCs w:val="18"/>
              </w:rPr>
            </w:pPr>
            <w:r w:rsidRPr="008E0DD7">
              <w:rPr>
                <w:rFonts w:cs="Calibri"/>
                <w:sz w:val="18"/>
                <w:szCs w:val="18"/>
              </w:rPr>
              <w:t>11.1% (774)</w:t>
            </w:r>
          </w:p>
        </w:tc>
        <w:tc>
          <w:tcPr>
            <w:tcW w:w="1636" w:type="dxa"/>
            <w:tcBorders>
              <w:top w:val="nil"/>
              <w:bottom w:val="nil"/>
            </w:tcBorders>
            <w:shd w:val="clear" w:color="auto" w:fill="FFF2CC" w:themeFill="accent4" w:themeFillTint="33"/>
            <w:vAlign w:val="bottom"/>
          </w:tcPr>
          <w:p w14:paraId="7CEE2FD9" w14:textId="5D03B7CB"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12.4% (864)</w:t>
            </w:r>
          </w:p>
        </w:tc>
      </w:tr>
      <w:tr w:rsidR="007673B5" w:rsidRPr="008E0DD7" w14:paraId="60D93C99" w14:textId="77777777" w:rsidTr="008F1F93">
        <w:trPr>
          <w:trHeight w:val="20"/>
          <w:jc w:val="center"/>
        </w:trPr>
        <w:tc>
          <w:tcPr>
            <w:tcW w:w="372" w:type="dxa"/>
            <w:tcBorders>
              <w:top w:val="nil"/>
              <w:bottom w:val="nil"/>
            </w:tcBorders>
            <w:noWrap/>
            <w:vAlign w:val="center"/>
          </w:tcPr>
          <w:p w14:paraId="3B2B588A"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nil"/>
            </w:tcBorders>
            <w:noWrap/>
            <w:vAlign w:val="center"/>
          </w:tcPr>
          <w:p w14:paraId="08F07D34" w14:textId="785BC564"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Middle Eastern</w:t>
            </w:r>
          </w:p>
        </w:tc>
        <w:tc>
          <w:tcPr>
            <w:tcW w:w="1559" w:type="dxa"/>
            <w:tcBorders>
              <w:top w:val="nil"/>
              <w:bottom w:val="nil"/>
            </w:tcBorders>
            <w:shd w:val="clear" w:color="auto" w:fill="FBE4D5" w:themeFill="accent2" w:themeFillTint="33"/>
            <w:noWrap/>
            <w:vAlign w:val="bottom"/>
          </w:tcPr>
          <w:p w14:paraId="50BD8E6C" w14:textId="614A51F6" w:rsidR="007673B5" w:rsidRPr="008E0DD7" w:rsidRDefault="007673B5" w:rsidP="00B751A8">
            <w:pPr>
              <w:ind w:left="0"/>
              <w:jc w:val="center"/>
              <w:rPr>
                <w:rFonts w:cs="Calibri"/>
                <w:sz w:val="18"/>
                <w:szCs w:val="18"/>
              </w:rPr>
            </w:pPr>
            <w:r w:rsidRPr="008E0DD7">
              <w:rPr>
                <w:rFonts w:cs="Calibri"/>
                <w:sz w:val="18"/>
                <w:szCs w:val="18"/>
              </w:rPr>
              <w:t>10.6% (1,264)</w:t>
            </w:r>
          </w:p>
        </w:tc>
        <w:tc>
          <w:tcPr>
            <w:tcW w:w="1701" w:type="dxa"/>
            <w:tcBorders>
              <w:top w:val="nil"/>
              <w:bottom w:val="nil"/>
            </w:tcBorders>
            <w:shd w:val="clear" w:color="auto" w:fill="E2EFD9" w:themeFill="accent6" w:themeFillTint="33"/>
            <w:noWrap/>
            <w:vAlign w:val="bottom"/>
          </w:tcPr>
          <w:p w14:paraId="0E8AD755" w14:textId="5655162F" w:rsidR="007673B5" w:rsidRPr="008E0DD7" w:rsidRDefault="007673B5" w:rsidP="00B751A8">
            <w:pPr>
              <w:ind w:left="0"/>
              <w:jc w:val="center"/>
              <w:rPr>
                <w:rFonts w:cs="Calibri"/>
                <w:sz w:val="18"/>
                <w:szCs w:val="18"/>
              </w:rPr>
            </w:pPr>
            <w:r w:rsidRPr="008E0DD7">
              <w:rPr>
                <w:rFonts w:cs="Calibri"/>
                <w:sz w:val="18"/>
                <w:szCs w:val="18"/>
              </w:rPr>
              <w:t>8.4% (991)</w:t>
            </w:r>
          </w:p>
        </w:tc>
        <w:tc>
          <w:tcPr>
            <w:tcW w:w="1560" w:type="dxa"/>
            <w:tcBorders>
              <w:top w:val="nil"/>
              <w:bottom w:val="nil"/>
            </w:tcBorders>
            <w:shd w:val="clear" w:color="auto" w:fill="DEEAF6" w:themeFill="accent5" w:themeFillTint="33"/>
            <w:vAlign w:val="bottom"/>
          </w:tcPr>
          <w:p w14:paraId="11A711DA" w14:textId="367D8029" w:rsidR="007673B5" w:rsidRPr="008E0DD7" w:rsidRDefault="007673B5" w:rsidP="00B751A8">
            <w:pPr>
              <w:ind w:left="0"/>
              <w:jc w:val="center"/>
              <w:rPr>
                <w:rFonts w:cs="Calibri"/>
                <w:sz w:val="18"/>
                <w:szCs w:val="18"/>
              </w:rPr>
            </w:pPr>
            <w:r w:rsidRPr="008E0DD7">
              <w:rPr>
                <w:rFonts w:cs="Calibri"/>
                <w:sz w:val="18"/>
                <w:szCs w:val="18"/>
              </w:rPr>
              <w:t>12.6% (1,495)</w:t>
            </w:r>
          </w:p>
        </w:tc>
        <w:tc>
          <w:tcPr>
            <w:tcW w:w="1701" w:type="dxa"/>
            <w:tcBorders>
              <w:top w:val="nil"/>
              <w:bottom w:val="nil"/>
            </w:tcBorders>
            <w:shd w:val="clear" w:color="auto" w:fill="FDCBCB"/>
            <w:vAlign w:val="bottom"/>
          </w:tcPr>
          <w:p w14:paraId="18692181" w14:textId="47E7D59D" w:rsidR="007673B5" w:rsidRPr="008E0DD7" w:rsidRDefault="007673B5" w:rsidP="00B751A8">
            <w:pPr>
              <w:ind w:left="0"/>
              <w:jc w:val="center"/>
              <w:rPr>
                <w:rFonts w:cs="Calibri"/>
                <w:sz w:val="18"/>
                <w:szCs w:val="18"/>
              </w:rPr>
            </w:pPr>
            <w:r w:rsidRPr="008E0DD7">
              <w:rPr>
                <w:rFonts w:cs="Calibri"/>
                <w:sz w:val="18"/>
                <w:szCs w:val="18"/>
              </w:rPr>
              <w:t>8.8% (1,042)</w:t>
            </w:r>
          </w:p>
        </w:tc>
        <w:tc>
          <w:tcPr>
            <w:tcW w:w="1636" w:type="dxa"/>
            <w:tcBorders>
              <w:top w:val="nil"/>
              <w:bottom w:val="nil"/>
            </w:tcBorders>
            <w:shd w:val="clear" w:color="auto" w:fill="FFF2CC" w:themeFill="accent4" w:themeFillTint="33"/>
            <w:vAlign w:val="bottom"/>
          </w:tcPr>
          <w:p w14:paraId="212D45BE" w14:textId="72AED809"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11.2% (1,333)</w:t>
            </w:r>
          </w:p>
        </w:tc>
      </w:tr>
      <w:tr w:rsidR="007673B5" w:rsidRPr="008E0DD7" w14:paraId="0819C5C4" w14:textId="77777777" w:rsidTr="008F1F93">
        <w:trPr>
          <w:trHeight w:val="20"/>
          <w:jc w:val="center"/>
        </w:trPr>
        <w:tc>
          <w:tcPr>
            <w:tcW w:w="372" w:type="dxa"/>
            <w:tcBorders>
              <w:top w:val="nil"/>
              <w:bottom w:val="nil"/>
            </w:tcBorders>
            <w:noWrap/>
            <w:vAlign w:val="center"/>
          </w:tcPr>
          <w:p w14:paraId="08F6AABA"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nil"/>
            </w:tcBorders>
            <w:noWrap/>
            <w:vAlign w:val="center"/>
          </w:tcPr>
          <w:p w14:paraId="7A005FAF" w14:textId="1455D2BB"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African</w:t>
            </w:r>
          </w:p>
        </w:tc>
        <w:tc>
          <w:tcPr>
            <w:tcW w:w="1559" w:type="dxa"/>
            <w:tcBorders>
              <w:top w:val="nil"/>
              <w:bottom w:val="nil"/>
            </w:tcBorders>
            <w:shd w:val="clear" w:color="auto" w:fill="FBE4D5" w:themeFill="accent2" w:themeFillTint="33"/>
            <w:noWrap/>
            <w:vAlign w:val="bottom"/>
          </w:tcPr>
          <w:p w14:paraId="39E3EBC5" w14:textId="3B81FF83" w:rsidR="007673B5" w:rsidRPr="008E0DD7" w:rsidRDefault="007673B5" w:rsidP="00B751A8">
            <w:pPr>
              <w:ind w:left="0"/>
              <w:jc w:val="center"/>
              <w:rPr>
                <w:rFonts w:cs="Calibri"/>
                <w:sz w:val="18"/>
                <w:szCs w:val="18"/>
              </w:rPr>
            </w:pPr>
            <w:r w:rsidRPr="008E0DD7">
              <w:rPr>
                <w:rFonts w:cs="Calibri"/>
                <w:sz w:val="18"/>
                <w:szCs w:val="18"/>
              </w:rPr>
              <w:t>10.5% (298)</w:t>
            </w:r>
          </w:p>
        </w:tc>
        <w:tc>
          <w:tcPr>
            <w:tcW w:w="1701" w:type="dxa"/>
            <w:tcBorders>
              <w:top w:val="nil"/>
              <w:bottom w:val="nil"/>
            </w:tcBorders>
            <w:shd w:val="clear" w:color="auto" w:fill="E2EFD9" w:themeFill="accent6" w:themeFillTint="33"/>
            <w:noWrap/>
            <w:vAlign w:val="bottom"/>
          </w:tcPr>
          <w:p w14:paraId="518BE7C3" w14:textId="05342B8C" w:rsidR="007673B5" w:rsidRPr="008E0DD7" w:rsidRDefault="007673B5" w:rsidP="00B751A8">
            <w:pPr>
              <w:ind w:left="0"/>
              <w:jc w:val="center"/>
              <w:rPr>
                <w:rFonts w:cs="Calibri"/>
                <w:sz w:val="18"/>
                <w:szCs w:val="18"/>
              </w:rPr>
            </w:pPr>
            <w:r w:rsidRPr="008E0DD7">
              <w:rPr>
                <w:rFonts w:cs="Calibri"/>
                <w:sz w:val="18"/>
                <w:szCs w:val="18"/>
              </w:rPr>
              <w:t>9.3% (265)</w:t>
            </w:r>
          </w:p>
        </w:tc>
        <w:tc>
          <w:tcPr>
            <w:tcW w:w="1560" w:type="dxa"/>
            <w:tcBorders>
              <w:top w:val="nil"/>
              <w:bottom w:val="nil"/>
            </w:tcBorders>
            <w:shd w:val="clear" w:color="auto" w:fill="DEEAF6" w:themeFill="accent5" w:themeFillTint="33"/>
            <w:vAlign w:val="bottom"/>
          </w:tcPr>
          <w:p w14:paraId="6305BC4B" w14:textId="07AA6988" w:rsidR="007673B5" w:rsidRPr="008E0DD7" w:rsidRDefault="007673B5" w:rsidP="00B751A8">
            <w:pPr>
              <w:ind w:left="0"/>
              <w:jc w:val="center"/>
              <w:rPr>
                <w:rFonts w:cs="Calibri"/>
                <w:sz w:val="18"/>
                <w:szCs w:val="18"/>
              </w:rPr>
            </w:pPr>
            <w:r w:rsidRPr="008E0DD7">
              <w:rPr>
                <w:rFonts w:cs="Calibri"/>
                <w:sz w:val="18"/>
                <w:szCs w:val="18"/>
              </w:rPr>
              <w:t>11.2% (320)</w:t>
            </w:r>
          </w:p>
        </w:tc>
        <w:tc>
          <w:tcPr>
            <w:tcW w:w="1701" w:type="dxa"/>
            <w:tcBorders>
              <w:top w:val="nil"/>
              <w:bottom w:val="nil"/>
            </w:tcBorders>
            <w:shd w:val="clear" w:color="auto" w:fill="FDCBCB"/>
            <w:vAlign w:val="bottom"/>
          </w:tcPr>
          <w:p w14:paraId="47BA7B51" w14:textId="7D3554C1" w:rsidR="007673B5" w:rsidRPr="008E0DD7" w:rsidRDefault="007673B5" w:rsidP="00B751A8">
            <w:pPr>
              <w:ind w:left="0"/>
              <w:jc w:val="center"/>
              <w:rPr>
                <w:rFonts w:cs="Calibri"/>
                <w:sz w:val="18"/>
                <w:szCs w:val="18"/>
              </w:rPr>
            </w:pPr>
            <w:r w:rsidRPr="008E0DD7">
              <w:rPr>
                <w:rFonts w:cs="Calibri"/>
                <w:sz w:val="18"/>
                <w:szCs w:val="18"/>
              </w:rPr>
              <w:t>7.9% (224)</w:t>
            </w:r>
          </w:p>
        </w:tc>
        <w:tc>
          <w:tcPr>
            <w:tcW w:w="1636" w:type="dxa"/>
            <w:tcBorders>
              <w:top w:val="nil"/>
              <w:bottom w:val="nil"/>
            </w:tcBorders>
            <w:shd w:val="clear" w:color="auto" w:fill="FFF2CC" w:themeFill="accent4" w:themeFillTint="33"/>
            <w:vAlign w:val="bottom"/>
          </w:tcPr>
          <w:p w14:paraId="6B968283" w14:textId="38A2C3B0"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10.4% (297)</w:t>
            </w:r>
          </w:p>
        </w:tc>
      </w:tr>
      <w:tr w:rsidR="007673B5" w:rsidRPr="008E0DD7" w14:paraId="49D8BE65" w14:textId="77777777" w:rsidTr="008F1F93">
        <w:trPr>
          <w:trHeight w:val="20"/>
          <w:jc w:val="center"/>
        </w:trPr>
        <w:tc>
          <w:tcPr>
            <w:tcW w:w="372" w:type="dxa"/>
            <w:tcBorders>
              <w:top w:val="nil"/>
              <w:bottom w:val="nil"/>
            </w:tcBorders>
            <w:noWrap/>
            <w:vAlign w:val="center"/>
          </w:tcPr>
          <w:p w14:paraId="5FC4B283"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nil"/>
            </w:tcBorders>
            <w:noWrap/>
            <w:vAlign w:val="center"/>
          </w:tcPr>
          <w:p w14:paraId="18014247" w14:textId="20F8BC05"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Latin American</w:t>
            </w:r>
          </w:p>
        </w:tc>
        <w:tc>
          <w:tcPr>
            <w:tcW w:w="1559" w:type="dxa"/>
            <w:tcBorders>
              <w:top w:val="nil"/>
              <w:bottom w:val="nil"/>
            </w:tcBorders>
            <w:shd w:val="clear" w:color="auto" w:fill="FBE4D5" w:themeFill="accent2" w:themeFillTint="33"/>
            <w:noWrap/>
            <w:vAlign w:val="bottom"/>
          </w:tcPr>
          <w:p w14:paraId="72546625" w14:textId="0151D3FA" w:rsidR="007673B5" w:rsidRPr="008E0DD7" w:rsidRDefault="007673B5" w:rsidP="00B751A8">
            <w:pPr>
              <w:ind w:left="0"/>
              <w:jc w:val="center"/>
              <w:rPr>
                <w:rFonts w:cs="Calibri"/>
                <w:sz w:val="18"/>
                <w:szCs w:val="18"/>
              </w:rPr>
            </w:pPr>
            <w:r w:rsidRPr="008E0DD7">
              <w:rPr>
                <w:rFonts w:cs="Calibri"/>
                <w:sz w:val="18"/>
                <w:szCs w:val="18"/>
              </w:rPr>
              <w:t>7.4% (171)</w:t>
            </w:r>
          </w:p>
        </w:tc>
        <w:tc>
          <w:tcPr>
            <w:tcW w:w="1701" w:type="dxa"/>
            <w:tcBorders>
              <w:top w:val="nil"/>
              <w:bottom w:val="nil"/>
            </w:tcBorders>
            <w:shd w:val="clear" w:color="auto" w:fill="E2EFD9" w:themeFill="accent6" w:themeFillTint="33"/>
            <w:noWrap/>
            <w:vAlign w:val="bottom"/>
          </w:tcPr>
          <w:p w14:paraId="5BF704A4" w14:textId="0266E5A7" w:rsidR="007673B5" w:rsidRPr="008E0DD7" w:rsidRDefault="007673B5" w:rsidP="00B751A8">
            <w:pPr>
              <w:ind w:left="0"/>
              <w:jc w:val="center"/>
              <w:rPr>
                <w:rFonts w:cs="Calibri"/>
                <w:sz w:val="18"/>
                <w:szCs w:val="18"/>
              </w:rPr>
            </w:pPr>
            <w:r w:rsidRPr="008E0DD7">
              <w:rPr>
                <w:rFonts w:cs="Calibri"/>
                <w:sz w:val="18"/>
                <w:szCs w:val="18"/>
              </w:rPr>
              <w:t>9.2% (213)</w:t>
            </w:r>
          </w:p>
        </w:tc>
        <w:tc>
          <w:tcPr>
            <w:tcW w:w="1560" w:type="dxa"/>
            <w:tcBorders>
              <w:top w:val="nil"/>
              <w:bottom w:val="nil"/>
            </w:tcBorders>
            <w:shd w:val="clear" w:color="auto" w:fill="DEEAF6" w:themeFill="accent5" w:themeFillTint="33"/>
            <w:vAlign w:val="bottom"/>
          </w:tcPr>
          <w:p w14:paraId="14FA7559" w14:textId="4D1D4796" w:rsidR="007673B5" w:rsidRPr="008E0DD7" w:rsidRDefault="007673B5" w:rsidP="00B751A8">
            <w:pPr>
              <w:ind w:left="0"/>
              <w:jc w:val="center"/>
              <w:rPr>
                <w:rFonts w:cs="Calibri"/>
                <w:sz w:val="18"/>
                <w:szCs w:val="18"/>
              </w:rPr>
            </w:pPr>
            <w:r w:rsidRPr="008E0DD7">
              <w:rPr>
                <w:rFonts w:cs="Calibri"/>
                <w:sz w:val="18"/>
                <w:szCs w:val="18"/>
              </w:rPr>
              <w:t>8.3% (192)</w:t>
            </w:r>
          </w:p>
        </w:tc>
        <w:tc>
          <w:tcPr>
            <w:tcW w:w="1701" w:type="dxa"/>
            <w:tcBorders>
              <w:top w:val="nil"/>
              <w:bottom w:val="nil"/>
            </w:tcBorders>
            <w:shd w:val="clear" w:color="auto" w:fill="FDCBCB"/>
            <w:vAlign w:val="bottom"/>
          </w:tcPr>
          <w:p w14:paraId="7DEC8E22" w14:textId="02016288" w:rsidR="007673B5" w:rsidRPr="008E0DD7" w:rsidRDefault="007673B5" w:rsidP="00B751A8">
            <w:pPr>
              <w:ind w:left="0"/>
              <w:jc w:val="center"/>
              <w:rPr>
                <w:rFonts w:cs="Calibri"/>
                <w:sz w:val="18"/>
                <w:szCs w:val="18"/>
              </w:rPr>
            </w:pPr>
            <w:r w:rsidRPr="008E0DD7">
              <w:rPr>
                <w:rFonts w:cs="Calibri"/>
                <w:sz w:val="18"/>
                <w:szCs w:val="18"/>
              </w:rPr>
              <w:t>4.4% (101)</w:t>
            </w:r>
          </w:p>
        </w:tc>
        <w:tc>
          <w:tcPr>
            <w:tcW w:w="1636" w:type="dxa"/>
            <w:tcBorders>
              <w:top w:val="nil"/>
              <w:bottom w:val="nil"/>
            </w:tcBorders>
            <w:shd w:val="clear" w:color="auto" w:fill="FFF2CC" w:themeFill="accent4" w:themeFillTint="33"/>
            <w:vAlign w:val="bottom"/>
          </w:tcPr>
          <w:p w14:paraId="1640AA7A" w14:textId="5608A5FC"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5.7% (133)</w:t>
            </w:r>
          </w:p>
        </w:tc>
      </w:tr>
      <w:tr w:rsidR="007673B5" w:rsidRPr="008E0DD7" w14:paraId="070F360C" w14:textId="77777777" w:rsidTr="008F1F93">
        <w:trPr>
          <w:trHeight w:val="83"/>
          <w:jc w:val="center"/>
        </w:trPr>
        <w:tc>
          <w:tcPr>
            <w:tcW w:w="372" w:type="dxa"/>
            <w:tcBorders>
              <w:top w:val="nil"/>
              <w:bottom w:val="nil"/>
            </w:tcBorders>
            <w:noWrap/>
            <w:vAlign w:val="center"/>
          </w:tcPr>
          <w:p w14:paraId="1B0D0BC0"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nil"/>
            </w:tcBorders>
            <w:noWrap/>
            <w:vAlign w:val="center"/>
          </w:tcPr>
          <w:p w14:paraId="132B1133" w14:textId="3B3429CB"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South Central Asian</w:t>
            </w:r>
          </w:p>
        </w:tc>
        <w:tc>
          <w:tcPr>
            <w:tcW w:w="1559" w:type="dxa"/>
            <w:tcBorders>
              <w:top w:val="nil"/>
              <w:bottom w:val="nil"/>
            </w:tcBorders>
            <w:shd w:val="clear" w:color="auto" w:fill="FBE4D5" w:themeFill="accent2" w:themeFillTint="33"/>
            <w:noWrap/>
            <w:vAlign w:val="bottom"/>
          </w:tcPr>
          <w:p w14:paraId="7FD55266" w14:textId="7B3734D6" w:rsidR="007673B5" w:rsidRPr="008E0DD7" w:rsidRDefault="007673B5" w:rsidP="00B751A8">
            <w:pPr>
              <w:ind w:left="0"/>
              <w:jc w:val="center"/>
              <w:rPr>
                <w:rFonts w:cs="Calibri"/>
                <w:sz w:val="18"/>
                <w:szCs w:val="18"/>
              </w:rPr>
            </w:pPr>
            <w:r w:rsidRPr="008E0DD7">
              <w:rPr>
                <w:rFonts w:cs="Calibri"/>
                <w:sz w:val="18"/>
                <w:szCs w:val="18"/>
              </w:rPr>
              <w:t>7.2% (1,396)</w:t>
            </w:r>
          </w:p>
        </w:tc>
        <w:tc>
          <w:tcPr>
            <w:tcW w:w="1701" w:type="dxa"/>
            <w:tcBorders>
              <w:top w:val="nil"/>
              <w:bottom w:val="nil"/>
            </w:tcBorders>
            <w:shd w:val="clear" w:color="auto" w:fill="E2EFD9" w:themeFill="accent6" w:themeFillTint="33"/>
            <w:noWrap/>
            <w:vAlign w:val="bottom"/>
          </w:tcPr>
          <w:p w14:paraId="3254500D" w14:textId="78758F24" w:rsidR="007673B5" w:rsidRPr="008E0DD7" w:rsidRDefault="007673B5" w:rsidP="00B751A8">
            <w:pPr>
              <w:ind w:left="0"/>
              <w:jc w:val="center"/>
              <w:rPr>
                <w:rFonts w:cs="Calibri"/>
                <w:sz w:val="18"/>
                <w:szCs w:val="18"/>
              </w:rPr>
            </w:pPr>
            <w:r w:rsidRPr="008E0DD7">
              <w:rPr>
                <w:rFonts w:cs="Calibri"/>
                <w:sz w:val="18"/>
                <w:szCs w:val="18"/>
              </w:rPr>
              <w:t>5.5% (1,078)</w:t>
            </w:r>
          </w:p>
        </w:tc>
        <w:tc>
          <w:tcPr>
            <w:tcW w:w="1560" w:type="dxa"/>
            <w:tcBorders>
              <w:top w:val="nil"/>
              <w:bottom w:val="nil"/>
            </w:tcBorders>
            <w:shd w:val="clear" w:color="auto" w:fill="DEEAF6" w:themeFill="accent5" w:themeFillTint="33"/>
            <w:vAlign w:val="bottom"/>
          </w:tcPr>
          <w:p w14:paraId="12FF49A7" w14:textId="2F9F4892" w:rsidR="007673B5" w:rsidRPr="008E0DD7" w:rsidRDefault="007673B5" w:rsidP="00B751A8">
            <w:pPr>
              <w:ind w:left="0"/>
              <w:jc w:val="center"/>
              <w:rPr>
                <w:rFonts w:cs="Calibri"/>
                <w:sz w:val="18"/>
                <w:szCs w:val="18"/>
              </w:rPr>
            </w:pPr>
            <w:r w:rsidRPr="008E0DD7">
              <w:rPr>
                <w:rFonts w:cs="Calibri"/>
                <w:sz w:val="18"/>
                <w:szCs w:val="18"/>
              </w:rPr>
              <w:t>8.2% (1,587)</w:t>
            </w:r>
          </w:p>
        </w:tc>
        <w:tc>
          <w:tcPr>
            <w:tcW w:w="1701" w:type="dxa"/>
            <w:tcBorders>
              <w:top w:val="nil"/>
              <w:bottom w:val="nil"/>
            </w:tcBorders>
            <w:shd w:val="clear" w:color="auto" w:fill="FDCBCB"/>
            <w:vAlign w:val="bottom"/>
          </w:tcPr>
          <w:p w14:paraId="6F6FB54E" w14:textId="38155CFA" w:rsidR="007673B5" w:rsidRPr="008E0DD7" w:rsidRDefault="007673B5" w:rsidP="00B751A8">
            <w:pPr>
              <w:ind w:left="0"/>
              <w:jc w:val="center"/>
              <w:rPr>
                <w:rFonts w:cs="Calibri"/>
                <w:sz w:val="18"/>
                <w:szCs w:val="18"/>
              </w:rPr>
            </w:pPr>
            <w:r w:rsidRPr="008E0DD7">
              <w:rPr>
                <w:rFonts w:cs="Calibri"/>
                <w:sz w:val="18"/>
                <w:szCs w:val="18"/>
              </w:rPr>
              <w:t>4.4% (863)</w:t>
            </w:r>
          </w:p>
        </w:tc>
        <w:tc>
          <w:tcPr>
            <w:tcW w:w="1636" w:type="dxa"/>
            <w:tcBorders>
              <w:top w:val="nil"/>
              <w:bottom w:val="nil"/>
            </w:tcBorders>
            <w:shd w:val="clear" w:color="auto" w:fill="FFF2CC" w:themeFill="accent4" w:themeFillTint="33"/>
            <w:vAlign w:val="bottom"/>
          </w:tcPr>
          <w:p w14:paraId="1C4B1271" w14:textId="5739F880"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9.4% (1,835)</w:t>
            </w:r>
          </w:p>
        </w:tc>
      </w:tr>
      <w:tr w:rsidR="007673B5" w:rsidRPr="008E0DD7" w14:paraId="75FE2869" w14:textId="77777777" w:rsidTr="008F1F93">
        <w:trPr>
          <w:trHeight w:val="20"/>
          <w:jc w:val="center"/>
        </w:trPr>
        <w:tc>
          <w:tcPr>
            <w:tcW w:w="372" w:type="dxa"/>
            <w:tcBorders>
              <w:top w:val="nil"/>
              <w:bottom w:val="nil"/>
            </w:tcBorders>
            <w:noWrap/>
            <w:vAlign w:val="center"/>
          </w:tcPr>
          <w:p w14:paraId="6D99184A"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nil"/>
            </w:tcBorders>
            <w:noWrap/>
            <w:vAlign w:val="center"/>
          </w:tcPr>
          <w:p w14:paraId="2545B5FC" w14:textId="08006510"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Northeast Asian</w:t>
            </w:r>
          </w:p>
        </w:tc>
        <w:tc>
          <w:tcPr>
            <w:tcW w:w="1559" w:type="dxa"/>
            <w:tcBorders>
              <w:top w:val="nil"/>
              <w:bottom w:val="nil"/>
            </w:tcBorders>
            <w:shd w:val="clear" w:color="auto" w:fill="FBE4D5" w:themeFill="accent2" w:themeFillTint="33"/>
            <w:noWrap/>
            <w:vAlign w:val="bottom"/>
          </w:tcPr>
          <w:p w14:paraId="44CCD1C6" w14:textId="0FF2FA38" w:rsidR="007673B5" w:rsidRPr="008E0DD7" w:rsidRDefault="007673B5" w:rsidP="00B751A8">
            <w:pPr>
              <w:ind w:left="0"/>
              <w:jc w:val="center"/>
              <w:rPr>
                <w:rFonts w:cs="Calibri"/>
                <w:sz w:val="18"/>
                <w:szCs w:val="18"/>
              </w:rPr>
            </w:pPr>
            <w:r w:rsidRPr="008E0DD7">
              <w:rPr>
                <w:rFonts w:cs="Calibri"/>
                <w:sz w:val="18"/>
                <w:szCs w:val="18"/>
              </w:rPr>
              <w:t>4.9% (928)</w:t>
            </w:r>
          </w:p>
        </w:tc>
        <w:tc>
          <w:tcPr>
            <w:tcW w:w="1701" w:type="dxa"/>
            <w:tcBorders>
              <w:top w:val="nil"/>
              <w:bottom w:val="nil"/>
            </w:tcBorders>
            <w:shd w:val="clear" w:color="auto" w:fill="E2EFD9" w:themeFill="accent6" w:themeFillTint="33"/>
            <w:noWrap/>
            <w:vAlign w:val="bottom"/>
          </w:tcPr>
          <w:p w14:paraId="75F024C9" w14:textId="190B0300" w:rsidR="007673B5" w:rsidRPr="008E0DD7" w:rsidRDefault="007673B5" w:rsidP="00B751A8">
            <w:pPr>
              <w:ind w:left="0"/>
              <w:jc w:val="center"/>
              <w:rPr>
                <w:rFonts w:cs="Calibri"/>
                <w:sz w:val="18"/>
                <w:szCs w:val="18"/>
              </w:rPr>
            </w:pPr>
            <w:r w:rsidRPr="008E0DD7">
              <w:rPr>
                <w:rFonts w:cs="Calibri"/>
                <w:sz w:val="18"/>
                <w:szCs w:val="18"/>
              </w:rPr>
              <w:t>5.2% (978)</w:t>
            </w:r>
          </w:p>
        </w:tc>
        <w:tc>
          <w:tcPr>
            <w:tcW w:w="1560" w:type="dxa"/>
            <w:tcBorders>
              <w:top w:val="nil"/>
              <w:bottom w:val="nil"/>
            </w:tcBorders>
            <w:shd w:val="clear" w:color="auto" w:fill="DEEAF6" w:themeFill="accent5" w:themeFillTint="33"/>
            <w:vAlign w:val="bottom"/>
          </w:tcPr>
          <w:p w14:paraId="1CC559AC" w14:textId="0CAFCB6E" w:rsidR="007673B5" w:rsidRPr="008E0DD7" w:rsidRDefault="007673B5" w:rsidP="00B751A8">
            <w:pPr>
              <w:ind w:left="0"/>
              <w:jc w:val="center"/>
              <w:rPr>
                <w:rFonts w:cs="Calibri"/>
                <w:sz w:val="18"/>
                <w:szCs w:val="18"/>
              </w:rPr>
            </w:pPr>
            <w:r w:rsidRPr="008E0DD7">
              <w:rPr>
                <w:rFonts w:cs="Calibri"/>
                <w:sz w:val="18"/>
                <w:szCs w:val="18"/>
              </w:rPr>
              <w:t>6.2% (1,166)</w:t>
            </w:r>
          </w:p>
        </w:tc>
        <w:tc>
          <w:tcPr>
            <w:tcW w:w="1701" w:type="dxa"/>
            <w:tcBorders>
              <w:top w:val="nil"/>
              <w:bottom w:val="nil"/>
            </w:tcBorders>
            <w:shd w:val="clear" w:color="auto" w:fill="FDCBCB"/>
            <w:vAlign w:val="bottom"/>
          </w:tcPr>
          <w:p w14:paraId="62307DDA" w14:textId="5AD6C8B9" w:rsidR="007673B5" w:rsidRPr="008E0DD7" w:rsidRDefault="007673B5" w:rsidP="00B751A8">
            <w:pPr>
              <w:ind w:left="0"/>
              <w:jc w:val="center"/>
              <w:rPr>
                <w:rFonts w:cs="Calibri"/>
                <w:sz w:val="18"/>
                <w:szCs w:val="18"/>
              </w:rPr>
            </w:pPr>
            <w:r w:rsidRPr="008E0DD7">
              <w:rPr>
                <w:rFonts w:cs="Calibri"/>
                <w:sz w:val="18"/>
                <w:szCs w:val="18"/>
              </w:rPr>
              <w:t>2.5% (471)</w:t>
            </w:r>
          </w:p>
        </w:tc>
        <w:tc>
          <w:tcPr>
            <w:tcW w:w="1636" w:type="dxa"/>
            <w:tcBorders>
              <w:top w:val="nil"/>
              <w:bottom w:val="nil"/>
            </w:tcBorders>
            <w:shd w:val="clear" w:color="auto" w:fill="FFF2CC" w:themeFill="accent4" w:themeFillTint="33"/>
            <w:vAlign w:val="bottom"/>
          </w:tcPr>
          <w:p w14:paraId="663763D7" w14:textId="65FF1DDD"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8.9% (1,671)</w:t>
            </w:r>
          </w:p>
        </w:tc>
      </w:tr>
      <w:tr w:rsidR="007673B5" w:rsidRPr="008E0DD7" w14:paraId="1E465FBC" w14:textId="77777777" w:rsidTr="008F1F93">
        <w:trPr>
          <w:trHeight w:val="20"/>
          <w:jc w:val="center"/>
        </w:trPr>
        <w:tc>
          <w:tcPr>
            <w:tcW w:w="372" w:type="dxa"/>
            <w:tcBorders>
              <w:top w:val="nil"/>
              <w:bottom w:val="nil"/>
            </w:tcBorders>
            <w:noWrap/>
            <w:vAlign w:val="center"/>
          </w:tcPr>
          <w:p w14:paraId="32614745"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nil"/>
            </w:tcBorders>
            <w:noWrap/>
            <w:vAlign w:val="center"/>
          </w:tcPr>
          <w:p w14:paraId="58F7F71C" w14:textId="49E2D0E1"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Southeast Asian</w:t>
            </w:r>
          </w:p>
        </w:tc>
        <w:tc>
          <w:tcPr>
            <w:tcW w:w="1559" w:type="dxa"/>
            <w:tcBorders>
              <w:top w:val="nil"/>
              <w:bottom w:val="nil"/>
            </w:tcBorders>
            <w:shd w:val="clear" w:color="auto" w:fill="FBE4D5" w:themeFill="accent2" w:themeFillTint="33"/>
            <w:noWrap/>
            <w:vAlign w:val="bottom"/>
          </w:tcPr>
          <w:p w14:paraId="2E012507" w14:textId="7775EF36" w:rsidR="007673B5" w:rsidRPr="008E0DD7" w:rsidRDefault="007673B5" w:rsidP="00B751A8">
            <w:pPr>
              <w:ind w:left="0"/>
              <w:jc w:val="center"/>
              <w:rPr>
                <w:rFonts w:cs="Calibri"/>
                <w:sz w:val="18"/>
                <w:szCs w:val="18"/>
              </w:rPr>
            </w:pPr>
            <w:r w:rsidRPr="008E0DD7">
              <w:rPr>
                <w:rFonts w:cs="Calibri"/>
                <w:sz w:val="18"/>
                <w:szCs w:val="18"/>
              </w:rPr>
              <w:t>7.3% (845)</w:t>
            </w:r>
          </w:p>
        </w:tc>
        <w:tc>
          <w:tcPr>
            <w:tcW w:w="1701" w:type="dxa"/>
            <w:tcBorders>
              <w:top w:val="nil"/>
              <w:bottom w:val="nil"/>
            </w:tcBorders>
            <w:shd w:val="clear" w:color="auto" w:fill="E2EFD9" w:themeFill="accent6" w:themeFillTint="33"/>
            <w:noWrap/>
            <w:vAlign w:val="bottom"/>
          </w:tcPr>
          <w:p w14:paraId="11ED777E" w14:textId="0D3E652A" w:rsidR="007673B5" w:rsidRPr="008E0DD7" w:rsidRDefault="007673B5" w:rsidP="00B751A8">
            <w:pPr>
              <w:ind w:left="0"/>
              <w:jc w:val="center"/>
              <w:rPr>
                <w:rFonts w:cs="Calibri"/>
                <w:sz w:val="18"/>
                <w:szCs w:val="18"/>
              </w:rPr>
            </w:pPr>
            <w:r w:rsidRPr="008E0DD7">
              <w:rPr>
                <w:rFonts w:cs="Calibri"/>
                <w:sz w:val="18"/>
                <w:szCs w:val="18"/>
              </w:rPr>
              <w:t>6.1% (711)</w:t>
            </w:r>
          </w:p>
        </w:tc>
        <w:tc>
          <w:tcPr>
            <w:tcW w:w="1560" w:type="dxa"/>
            <w:tcBorders>
              <w:top w:val="nil"/>
              <w:bottom w:val="nil"/>
            </w:tcBorders>
            <w:shd w:val="clear" w:color="auto" w:fill="DEEAF6" w:themeFill="accent5" w:themeFillTint="33"/>
            <w:vAlign w:val="bottom"/>
          </w:tcPr>
          <w:p w14:paraId="5311F7E3" w14:textId="4F1BEBE3" w:rsidR="007673B5" w:rsidRPr="008E0DD7" w:rsidRDefault="007673B5" w:rsidP="00B751A8">
            <w:pPr>
              <w:ind w:left="0"/>
              <w:jc w:val="center"/>
              <w:rPr>
                <w:rFonts w:cs="Calibri"/>
                <w:sz w:val="18"/>
                <w:szCs w:val="18"/>
              </w:rPr>
            </w:pPr>
            <w:r w:rsidRPr="008E0DD7">
              <w:rPr>
                <w:rFonts w:cs="Calibri"/>
                <w:sz w:val="18"/>
                <w:szCs w:val="18"/>
              </w:rPr>
              <w:t>7.9% (924)</w:t>
            </w:r>
          </w:p>
        </w:tc>
        <w:tc>
          <w:tcPr>
            <w:tcW w:w="1701" w:type="dxa"/>
            <w:tcBorders>
              <w:top w:val="nil"/>
              <w:bottom w:val="nil"/>
            </w:tcBorders>
            <w:shd w:val="clear" w:color="auto" w:fill="FDCBCB"/>
            <w:vAlign w:val="bottom"/>
          </w:tcPr>
          <w:p w14:paraId="3646CE79" w14:textId="1251E7FE" w:rsidR="007673B5" w:rsidRPr="008E0DD7" w:rsidRDefault="007673B5" w:rsidP="00B751A8">
            <w:pPr>
              <w:ind w:left="0"/>
              <w:jc w:val="center"/>
              <w:rPr>
                <w:rFonts w:cs="Calibri"/>
                <w:sz w:val="18"/>
                <w:szCs w:val="18"/>
              </w:rPr>
            </w:pPr>
            <w:r w:rsidRPr="008E0DD7">
              <w:rPr>
                <w:rFonts w:cs="Calibri"/>
                <w:sz w:val="18"/>
                <w:szCs w:val="18"/>
              </w:rPr>
              <w:t>5.3% (614)</w:t>
            </w:r>
          </w:p>
        </w:tc>
        <w:tc>
          <w:tcPr>
            <w:tcW w:w="1636" w:type="dxa"/>
            <w:tcBorders>
              <w:top w:val="nil"/>
              <w:bottom w:val="nil"/>
            </w:tcBorders>
            <w:shd w:val="clear" w:color="auto" w:fill="FFF2CC" w:themeFill="accent4" w:themeFillTint="33"/>
            <w:vAlign w:val="bottom"/>
          </w:tcPr>
          <w:p w14:paraId="23C6D782" w14:textId="07299F8D"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11.1% (1,292)</w:t>
            </w:r>
          </w:p>
        </w:tc>
      </w:tr>
      <w:tr w:rsidR="007673B5" w:rsidRPr="008E0DD7" w14:paraId="753FA8DA" w14:textId="77777777" w:rsidTr="008F1F93">
        <w:trPr>
          <w:trHeight w:val="20"/>
          <w:jc w:val="center"/>
        </w:trPr>
        <w:tc>
          <w:tcPr>
            <w:tcW w:w="372" w:type="dxa"/>
            <w:tcBorders>
              <w:top w:val="nil"/>
              <w:bottom w:val="single" w:sz="4" w:space="0" w:color="auto"/>
            </w:tcBorders>
            <w:noWrap/>
            <w:vAlign w:val="center"/>
          </w:tcPr>
          <w:p w14:paraId="0CD36A0B" w14:textId="77777777" w:rsidR="007673B5" w:rsidRPr="008E0DD7" w:rsidRDefault="007673B5" w:rsidP="00B751A8">
            <w:pPr>
              <w:ind w:left="0"/>
              <w:rPr>
                <w:rFonts w:eastAsia="Times New Roman" w:cstheme="majorHAnsi"/>
                <w:color w:val="000000"/>
                <w:sz w:val="18"/>
                <w:szCs w:val="18"/>
                <w:lang w:eastAsia="en-GB"/>
              </w:rPr>
            </w:pPr>
          </w:p>
        </w:tc>
        <w:tc>
          <w:tcPr>
            <w:tcW w:w="4301" w:type="dxa"/>
            <w:tcBorders>
              <w:top w:val="nil"/>
              <w:bottom w:val="single" w:sz="4" w:space="0" w:color="auto"/>
            </w:tcBorders>
            <w:noWrap/>
            <w:vAlign w:val="center"/>
            <w:hideMark/>
          </w:tcPr>
          <w:p w14:paraId="2597EB0F" w14:textId="5FDEF072" w:rsidR="007673B5" w:rsidRPr="008E0DD7" w:rsidRDefault="007673B5" w:rsidP="00B751A8">
            <w:pPr>
              <w:ind w:left="0"/>
              <w:rPr>
                <w:rFonts w:eastAsia="Times New Roman" w:cstheme="majorHAnsi"/>
                <w:sz w:val="18"/>
                <w:szCs w:val="18"/>
                <w:lang w:eastAsia="en-GB"/>
              </w:rPr>
            </w:pPr>
            <w:r w:rsidRPr="008E0DD7">
              <w:rPr>
                <w:rFonts w:eastAsia="Times New Roman" w:cstheme="majorHAnsi"/>
                <w:sz w:val="18"/>
                <w:szCs w:val="18"/>
                <w:lang w:eastAsia="en-GB"/>
              </w:rPr>
              <w:t>European</w:t>
            </w:r>
          </w:p>
        </w:tc>
        <w:tc>
          <w:tcPr>
            <w:tcW w:w="1559" w:type="dxa"/>
            <w:tcBorders>
              <w:top w:val="nil"/>
              <w:bottom w:val="single" w:sz="4" w:space="0" w:color="auto"/>
            </w:tcBorders>
            <w:shd w:val="clear" w:color="auto" w:fill="FBE4D5" w:themeFill="accent2" w:themeFillTint="33"/>
            <w:noWrap/>
            <w:vAlign w:val="bottom"/>
          </w:tcPr>
          <w:p w14:paraId="2C953D23" w14:textId="06BB29E6" w:rsidR="007673B5" w:rsidRPr="008E0DD7" w:rsidRDefault="007673B5" w:rsidP="00B751A8">
            <w:pPr>
              <w:ind w:left="0"/>
              <w:jc w:val="center"/>
              <w:rPr>
                <w:rFonts w:cs="Calibri"/>
                <w:sz w:val="18"/>
                <w:szCs w:val="18"/>
              </w:rPr>
            </w:pPr>
            <w:r w:rsidRPr="008E0DD7">
              <w:rPr>
                <w:rFonts w:cs="Calibri"/>
                <w:sz w:val="18"/>
                <w:szCs w:val="18"/>
              </w:rPr>
              <w:t>8.8% (12,248)</w:t>
            </w:r>
          </w:p>
        </w:tc>
        <w:tc>
          <w:tcPr>
            <w:tcW w:w="1701" w:type="dxa"/>
            <w:tcBorders>
              <w:top w:val="nil"/>
              <w:bottom w:val="single" w:sz="4" w:space="0" w:color="auto"/>
            </w:tcBorders>
            <w:shd w:val="clear" w:color="auto" w:fill="E2EFD9" w:themeFill="accent6" w:themeFillTint="33"/>
            <w:noWrap/>
            <w:vAlign w:val="bottom"/>
          </w:tcPr>
          <w:p w14:paraId="50EB283C" w14:textId="5542FFEB" w:rsidR="007673B5" w:rsidRPr="008E0DD7" w:rsidRDefault="007673B5" w:rsidP="00B751A8">
            <w:pPr>
              <w:ind w:left="0"/>
              <w:jc w:val="center"/>
              <w:rPr>
                <w:rFonts w:cs="Calibri"/>
                <w:sz w:val="18"/>
                <w:szCs w:val="18"/>
              </w:rPr>
            </w:pPr>
            <w:r w:rsidRPr="008E0DD7">
              <w:rPr>
                <w:rFonts w:cs="Calibri"/>
                <w:sz w:val="18"/>
                <w:szCs w:val="18"/>
              </w:rPr>
              <w:t>8.2% (11,415)</w:t>
            </w:r>
          </w:p>
        </w:tc>
        <w:tc>
          <w:tcPr>
            <w:tcW w:w="1560" w:type="dxa"/>
            <w:tcBorders>
              <w:top w:val="nil"/>
              <w:bottom w:val="single" w:sz="4" w:space="0" w:color="auto"/>
            </w:tcBorders>
            <w:shd w:val="clear" w:color="auto" w:fill="DEEAF6" w:themeFill="accent5" w:themeFillTint="33"/>
            <w:vAlign w:val="bottom"/>
          </w:tcPr>
          <w:p w14:paraId="2CB5C710" w14:textId="0660D063" w:rsidR="007673B5" w:rsidRPr="008E0DD7" w:rsidRDefault="007673B5" w:rsidP="00B751A8">
            <w:pPr>
              <w:ind w:left="0"/>
              <w:jc w:val="center"/>
              <w:rPr>
                <w:rFonts w:cs="Calibri"/>
                <w:sz w:val="18"/>
                <w:szCs w:val="18"/>
              </w:rPr>
            </w:pPr>
            <w:r w:rsidRPr="008E0DD7">
              <w:rPr>
                <w:rFonts w:cs="Calibri"/>
                <w:sz w:val="18"/>
                <w:szCs w:val="18"/>
              </w:rPr>
              <w:t>8.7% (12,147)</w:t>
            </w:r>
          </w:p>
        </w:tc>
        <w:tc>
          <w:tcPr>
            <w:tcW w:w="1701" w:type="dxa"/>
            <w:tcBorders>
              <w:top w:val="nil"/>
              <w:bottom w:val="single" w:sz="4" w:space="0" w:color="auto"/>
            </w:tcBorders>
            <w:shd w:val="clear" w:color="auto" w:fill="FDCBCB"/>
            <w:vAlign w:val="bottom"/>
          </w:tcPr>
          <w:p w14:paraId="7691E9AC" w14:textId="4B271CAA" w:rsidR="007673B5" w:rsidRPr="008E0DD7" w:rsidRDefault="007673B5" w:rsidP="00B751A8">
            <w:pPr>
              <w:ind w:left="0"/>
              <w:jc w:val="center"/>
              <w:rPr>
                <w:rFonts w:cs="Calibri"/>
                <w:sz w:val="18"/>
                <w:szCs w:val="18"/>
              </w:rPr>
            </w:pPr>
            <w:r w:rsidRPr="008E0DD7">
              <w:rPr>
                <w:rFonts w:cs="Calibri"/>
                <w:sz w:val="18"/>
                <w:szCs w:val="18"/>
              </w:rPr>
              <w:t>5.1% (7,032)</w:t>
            </w:r>
          </w:p>
        </w:tc>
        <w:tc>
          <w:tcPr>
            <w:tcW w:w="1636" w:type="dxa"/>
            <w:tcBorders>
              <w:top w:val="nil"/>
              <w:bottom w:val="single" w:sz="4" w:space="0" w:color="auto"/>
            </w:tcBorders>
            <w:shd w:val="clear" w:color="auto" w:fill="FFF2CC" w:themeFill="accent4" w:themeFillTint="33"/>
            <w:vAlign w:val="bottom"/>
          </w:tcPr>
          <w:p w14:paraId="5E36BEB9" w14:textId="3683702A" w:rsidR="007673B5" w:rsidRPr="008E0DD7" w:rsidRDefault="007673B5"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5.2% (7,272)</w:t>
            </w:r>
          </w:p>
        </w:tc>
      </w:tr>
      <w:tr w:rsidR="00CF34CA" w:rsidRPr="008E0DD7" w14:paraId="51D23880" w14:textId="77777777" w:rsidTr="008F1F93">
        <w:trPr>
          <w:trHeight w:val="20"/>
          <w:jc w:val="center"/>
        </w:trPr>
        <w:tc>
          <w:tcPr>
            <w:tcW w:w="4673" w:type="dxa"/>
            <w:gridSpan w:val="2"/>
            <w:tcBorders>
              <w:bottom w:val="nil"/>
            </w:tcBorders>
            <w:noWrap/>
            <w:vAlign w:val="center"/>
            <w:hideMark/>
          </w:tcPr>
          <w:p w14:paraId="263DB7BF" w14:textId="77777777" w:rsidR="00CF34CA" w:rsidRPr="008E0DD7" w:rsidRDefault="00CF34CA" w:rsidP="00B751A8">
            <w:pPr>
              <w:ind w:left="0"/>
              <w:rPr>
                <w:rFonts w:eastAsia="Times New Roman" w:cstheme="majorHAnsi"/>
                <w:sz w:val="18"/>
                <w:szCs w:val="18"/>
                <w:lang w:eastAsia="en-GB"/>
              </w:rPr>
            </w:pPr>
            <w:r w:rsidRPr="008E0DD7">
              <w:rPr>
                <w:rFonts w:eastAsia="Times New Roman" w:cstheme="majorHAnsi"/>
                <w:sz w:val="18"/>
                <w:szCs w:val="18"/>
                <w:lang w:eastAsia="en-GB"/>
              </w:rPr>
              <w:t>Child LBOTE</w:t>
            </w:r>
          </w:p>
        </w:tc>
        <w:tc>
          <w:tcPr>
            <w:tcW w:w="1559" w:type="dxa"/>
            <w:tcBorders>
              <w:bottom w:val="nil"/>
            </w:tcBorders>
            <w:shd w:val="clear" w:color="auto" w:fill="FBE4D5" w:themeFill="accent2" w:themeFillTint="33"/>
            <w:noWrap/>
            <w:vAlign w:val="center"/>
          </w:tcPr>
          <w:p w14:paraId="3CC9937D" w14:textId="77777777" w:rsidR="00CF34CA" w:rsidRPr="008E0DD7" w:rsidRDefault="00CF34CA"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E2EFD9" w:themeFill="accent6" w:themeFillTint="33"/>
            <w:noWrap/>
            <w:vAlign w:val="center"/>
          </w:tcPr>
          <w:p w14:paraId="5F5EEA93" w14:textId="77777777" w:rsidR="00CF34CA" w:rsidRPr="008E0DD7" w:rsidRDefault="00CF34CA" w:rsidP="00B751A8">
            <w:pPr>
              <w:ind w:left="0"/>
              <w:jc w:val="center"/>
              <w:rPr>
                <w:rFonts w:eastAsia="Times New Roman" w:cstheme="majorHAnsi"/>
                <w:color w:val="000000"/>
                <w:sz w:val="18"/>
                <w:szCs w:val="18"/>
                <w:lang w:eastAsia="en-GB"/>
              </w:rPr>
            </w:pPr>
          </w:p>
        </w:tc>
        <w:tc>
          <w:tcPr>
            <w:tcW w:w="1560" w:type="dxa"/>
            <w:tcBorders>
              <w:bottom w:val="nil"/>
            </w:tcBorders>
            <w:shd w:val="clear" w:color="auto" w:fill="DEEAF6" w:themeFill="accent5" w:themeFillTint="33"/>
            <w:vAlign w:val="center"/>
          </w:tcPr>
          <w:p w14:paraId="30B43913" w14:textId="77777777" w:rsidR="00CF34CA" w:rsidRPr="008E0DD7" w:rsidRDefault="00CF34CA"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FDCBCB"/>
            <w:vAlign w:val="center"/>
          </w:tcPr>
          <w:p w14:paraId="12C864C6" w14:textId="77777777" w:rsidR="00CF34CA" w:rsidRPr="008E0DD7" w:rsidRDefault="00CF34CA" w:rsidP="00B751A8">
            <w:pPr>
              <w:ind w:left="0"/>
              <w:jc w:val="center"/>
              <w:rPr>
                <w:rFonts w:cs="Calibri"/>
                <w:sz w:val="18"/>
                <w:szCs w:val="18"/>
              </w:rPr>
            </w:pPr>
          </w:p>
        </w:tc>
        <w:tc>
          <w:tcPr>
            <w:tcW w:w="1636" w:type="dxa"/>
            <w:tcBorders>
              <w:bottom w:val="nil"/>
            </w:tcBorders>
            <w:shd w:val="clear" w:color="auto" w:fill="FFF2CC" w:themeFill="accent4" w:themeFillTint="33"/>
            <w:vAlign w:val="center"/>
          </w:tcPr>
          <w:p w14:paraId="1149A882" w14:textId="77777777" w:rsidR="00CF34CA" w:rsidRPr="008E0DD7" w:rsidRDefault="00CF34CA" w:rsidP="00B751A8">
            <w:pPr>
              <w:ind w:left="0"/>
              <w:jc w:val="center"/>
              <w:rPr>
                <w:rFonts w:eastAsia="Times New Roman" w:cstheme="majorHAnsi"/>
                <w:color w:val="000000"/>
                <w:sz w:val="18"/>
                <w:szCs w:val="18"/>
                <w:lang w:eastAsia="en-GB"/>
              </w:rPr>
            </w:pPr>
          </w:p>
        </w:tc>
      </w:tr>
      <w:tr w:rsidR="00CF34CA" w:rsidRPr="008E0DD7" w14:paraId="77A9F9FE" w14:textId="77777777" w:rsidTr="008F1F93">
        <w:trPr>
          <w:trHeight w:val="20"/>
          <w:jc w:val="center"/>
        </w:trPr>
        <w:tc>
          <w:tcPr>
            <w:tcW w:w="372" w:type="dxa"/>
            <w:tcBorders>
              <w:top w:val="nil"/>
              <w:bottom w:val="nil"/>
            </w:tcBorders>
            <w:noWrap/>
            <w:vAlign w:val="center"/>
          </w:tcPr>
          <w:p w14:paraId="08CE65F6" w14:textId="77777777" w:rsidR="00CF34CA" w:rsidRPr="008E0DD7" w:rsidRDefault="00CF34CA" w:rsidP="00B751A8">
            <w:pPr>
              <w:ind w:left="0"/>
              <w:rPr>
                <w:rFonts w:eastAsia="Times New Roman" w:cstheme="majorHAnsi"/>
                <w:color w:val="000000"/>
                <w:sz w:val="18"/>
                <w:szCs w:val="18"/>
                <w:lang w:eastAsia="en-GB"/>
              </w:rPr>
            </w:pPr>
          </w:p>
        </w:tc>
        <w:tc>
          <w:tcPr>
            <w:tcW w:w="4301" w:type="dxa"/>
            <w:tcBorders>
              <w:top w:val="nil"/>
              <w:bottom w:val="nil"/>
            </w:tcBorders>
            <w:noWrap/>
            <w:vAlign w:val="center"/>
            <w:hideMark/>
          </w:tcPr>
          <w:p w14:paraId="712A5193" w14:textId="77777777" w:rsidR="00CF34CA" w:rsidRPr="008E0DD7" w:rsidRDefault="00CF34CA" w:rsidP="00B751A8">
            <w:pPr>
              <w:ind w:left="0"/>
              <w:rPr>
                <w:rFonts w:eastAsia="Times New Roman" w:cstheme="majorHAnsi"/>
                <w:sz w:val="18"/>
                <w:szCs w:val="18"/>
                <w:lang w:eastAsia="en-GB"/>
              </w:rPr>
            </w:pPr>
            <w:r w:rsidRPr="008E0DD7">
              <w:rPr>
                <w:rFonts w:eastAsia="Times New Roman" w:cstheme="majorHAnsi"/>
                <w:sz w:val="18"/>
                <w:szCs w:val="18"/>
                <w:lang w:eastAsia="en-GB"/>
              </w:rPr>
              <w:t>No</w:t>
            </w:r>
          </w:p>
        </w:tc>
        <w:tc>
          <w:tcPr>
            <w:tcW w:w="1559" w:type="dxa"/>
            <w:tcBorders>
              <w:top w:val="nil"/>
              <w:bottom w:val="nil"/>
            </w:tcBorders>
            <w:shd w:val="clear" w:color="auto" w:fill="FBE4D5" w:themeFill="accent2" w:themeFillTint="33"/>
            <w:noWrap/>
            <w:vAlign w:val="center"/>
          </w:tcPr>
          <w:p w14:paraId="30899482" w14:textId="77777777" w:rsidR="00CF34CA" w:rsidRPr="008E0DD7" w:rsidRDefault="00CF34CA" w:rsidP="00B751A8">
            <w:pPr>
              <w:ind w:left="0"/>
              <w:jc w:val="center"/>
              <w:rPr>
                <w:rFonts w:eastAsia="Times New Roman" w:cstheme="majorHAnsi"/>
                <w:color w:val="000000"/>
                <w:sz w:val="18"/>
                <w:szCs w:val="18"/>
                <w:lang w:eastAsia="en-GB"/>
              </w:rPr>
            </w:pPr>
            <w:r w:rsidRPr="008E0DD7">
              <w:rPr>
                <w:rFonts w:cs="Calibri"/>
                <w:sz w:val="18"/>
                <w:szCs w:val="18"/>
              </w:rPr>
              <w:t>9.5% (20,027)</w:t>
            </w:r>
          </w:p>
        </w:tc>
        <w:tc>
          <w:tcPr>
            <w:tcW w:w="1701" w:type="dxa"/>
            <w:tcBorders>
              <w:top w:val="nil"/>
              <w:bottom w:val="nil"/>
            </w:tcBorders>
            <w:shd w:val="clear" w:color="auto" w:fill="E2EFD9" w:themeFill="accent6" w:themeFillTint="33"/>
            <w:noWrap/>
            <w:vAlign w:val="center"/>
          </w:tcPr>
          <w:p w14:paraId="5B458366"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8.5% (17,880)</w:t>
            </w:r>
          </w:p>
        </w:tc>
        <w:tc>
          <w:tcPr>
            <w:tcW w:w="1560" w:type="dxa"/>
            <w:tcBorders>
              <w:top w:val="nil"/>
              <w:bottom w:val="nil"/>
            </w:tcBorders>
            <w:shd w:val="clear" w:color="auto" w:fill="DEEAF6" w:themeFill="accent5" w:themeFillTint="33"/>
            <w:vAlign w:val="center"/>
          </w:tcPr>
          <w:p w14:paraId="5DFCE6FA"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9.2% (19,424)</w:t>
            </w:r>
          </w:p>
        </w:tc>
        <w:tc>
          <w:tcPr>
            <w:tcW w:w="1701" w:type="dxa"/>
            <w:tcBorders>
              <w:top w:val="nil"/>
              <w:bottom w:val="nil"/>
            </w:tcBorders>
            <w:shd w:val="clear" w:color="auto" w:fill="FDCBCB"/>
            <w:vAlign w:val="center"/>
          </w:tcPr>
          <w:p w14:paraId="11DF31B9"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5.8% (12,219)</w:t>
            </w:r>
          </w:p>
        </w:tc>
        <w:tc>
          <w:tcPr>
            <w:tcW w:w="1636" w:type="dxa"/>
            <w:tcBorders>
              <w:top w:val="nil"/>
              <w:bottom w:val="nil"/>
            </w:tcBorders>
            <w:shd w:val="clear" w:color="auto" w:fill="FFF2CC" w:themeFill="accent4" w:themeFillTint="33"/>
            <w:vAlign w:val="center"/>
          </w:tcPr>
          <w:p w14:paraId="56E704A4"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5.9% (12,347)</w:t>
            </w:r>
          </w:p>
        </w:tc>
      </w:tr>
      <w:tr w:rsidR="00CF34CA" w:rsidRPr="008E0DD7" w14:paraId="5691057D" w14:textId="77777777" w:rsidTr="008F1F93">
        <w:trPr>
          <w:trHeight w:val="20"/>
          <w:jc w:val="center"/>
        </w:trPr>
        <w:tc>
          <w:tcPr>
            <w:tcW w:w="372" w:type="dxa"/>
            <w:tcBorders>
              <w:top w:val="nil"/>
              <w:bottom w:val="single" w:sz="4" w:space="0" w:color="auto"/>
            </w:tcBorders>
            <w:noWrap/>
            <w:vAlign w:val="center"/>
          </w:tcPr>
          <w:p w14:paraId="4EE86D20" w14:textId="77777777" w:rsidR="00CF34CA" w:rsidRPr="008E0DD7" w:rsidRDefault="00CF34CA" w:rsidP="00B751A8">
            <w:pPr>
              <w:ind w:left="0"/>
              <w:rPr>
                <w:rFonts w:eastAsia="Times New Roman" w:cstheme="majorHAnsi"/>
                <w:color w:val="000000"/>
                <w:sz w:val="18"/>
                <w:szCs w:val="18"/>
                <w:lang w:eastAsia="en-GB"/>
              </w:rPr>
            </w:pPr>
          </w:p>
        </w:tc>
        <w:tc>
          <w:tcPr>
            <w:tcW w:w="4301" w:type="dxa"/>
            <w:tcBorders>
              <w:top w:val="nil"/>
              <w:bottom w:val="single" w:sz="4" w:space="0" w:color="auto"/>
            </w:tcBorders>
            <w:noWrap/>
            <w:vAlign w:val="center"/>
            <w:hideMark/>
          </w:tcPr>
          <w:p w14:paraId="45AF352C" w14:textId="77777777" w:rsidR="00CF34CA" w:rsidRPr="008E0DD7" w:rsidRDefault="00CF34CA" w:rsidP="00B751A8">
            <w:pPr>
              <w:ind w:left="0"/>
              <w:rPr>
                <w:rFonts w:eastAsia="Times New Roman" w:cstheme="majorHAnsi"/>
                <w:sz w:val="18"/>
                <w:szCs w:val="18"/>
                <w:lang w:eastAsia="en-GB"/>
              </w:rPr>
            </w:pPr>
            <w:r w:rsidRPr="008E0DD7">
              <w:rPr>
                <w:rFonts w:eastAsia="Times New Roman" w:cstheme="majorHAnsi"/>
                <w:sz w:val="18"/>
                <w:szCs w:val="18"/>
                <w:lang w:eastAsia="en-GB"/>
              </w:rPr>
              <w:t>Yes</w:t>
            </w:r>
          </w:p>
        </w:tc>
        <w:tc>
          <w:tcPr>
            <w:tcW w:w="1559" w:type="dxa"/>
            <w:tcBorders>
              <w:top w:val="nil"/>
              <w:bottom w:val="single" w:sz="4" w:space="0" w:color="auto"/>
            </w:tcBorders>
            <w:shd w:val="clear" w:color="auto" w:fill="FBE4D5" w:themeFill="accent2" w:themeFillTint="33"/>
            <w:noWrap/>
            <w:vAlign w:val="center"/>
          </w:tcPr>
          <w:p w14:paraId="713828DD" w14:textId="77777777" w:rsidR="00CF34CA" w:rsidRPr="008E0DD7" w:rsidRDefault="00CF34CA" w:rsidP="00B751A8">
            <w:pPr>
              <w:ind w:left="0"/>
              <w:jc w:val="center"/>
              <w:rPr>
                <w:rFonts w:eastAsia="Times New Roman" w:cstheme="majorHAnsi"/>
                <w:color w:val="000000"/>
                <w:sz w:val="18"/>
                <w:szCs w:val="18"/>
                <w:lang w:eastAsia="en-GB"/>
              </w:rPr>
            </w:pPr>
            <w:r w:rsidRPr="008E0DD7">
              <w:rPr>
                <w:rFonts w:cs="Calibri"/>
                <w:sz w:val="18"/>
                <w:szCs w:val="18"/>
              </w:rPr>
              <w:t>9.2% (5,789)</w:t>
            </w:r>
          </w:p>
        </w:tc>
        <w:tc>
          <w:tcPr>
            <w:tcW w:w="1701" w:type="dxa"/>
            <w:tcBorders>
              <w:top w:val="nil"/>
              <w:bottom w:val="single" w:sz="4" w:space="0" w:color="auto"/>
            </w:tcBorders>
            <w:shd w:val="clear" w:color="auto" w:fill="E2EFD9" w:themeFill="accent6" w:themeFillTint="33"/>
            <w:noWrap/>
            <w:vAlign w:val="center"/>
          </w:tcPr>
          <w:p w14:paraId="0302BD0B"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7.4% (4,646)</w:t>
            </w:r>
          </w:p>
        </w:tc>
        <w:tc>
          <w:tcPr>
            <w:tcW w:w="1560" w:type="dxa"/>
            <w:tcBorders>
              <w:top w:val="nil"/>
              <w:bottom w:val="single" w:sz="4" w:space="0" w:color="auto"/>
            </w:tcBorders>
            <w:shd w:val="clear" w:color="auto" w:fill="DEEAF6" w:themeFill="accent5" w:themeFillTint="33"/>
            <w:vAlign w:val="center"/>
          </w:tcPr>
          <w:p w14:paraId="780978CF"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10.4% (6,546)</w:t>
            </w:r>
          </w:p>
        </w:tc>
        <w:tc>
          <w:tcPr>
            <w:tcW w:w="1701" w:type="dxa"/>
            <w:tcBorders>
              <w:top w:val="nil"/>
              <w:bottom w:val="single" w:sz="4" w:space="0" w:color="auto"/>
            </w:tcBorders>
            <w:shd w:val="clear" w:color="auto" w:fill="FDCBCB"/>
            <w:vAlign w:val="center"/>
          </w:tcPr>
          <w:p w14:paraId="43CEB8FB"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7.7% (4,846)</w:t>
            </w:r>
          </w:p>
        </w:tc>
        <w:tc>
          <w:tcPr>
            <w:tcW w:w="1636" w:type="dxa"/>
            <w:tcBorders>
              <w:top w:val="nil"/>
              <w:bottom w:val="single" w:sz="4" w:space="0" w:color="auto"/>
            </w:tcBorders>
            <w:shd w:val="clear" w:color="auto" w:fill="FFF2CC" w:themeFill="accent4" w:themeFillTint="33"/>
            <w:vAlign w:val="center"/>
          </w:tcPr>
          <w:p w14:paraId="1D86C71A"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13.1% (8,278)</w:t>
            </w:r>
          </w:p>
        </w:tc>
      </w:tr>
      <w:tr w:rsidR="00CF34CA" w:rsidRPr="008E0DD7" w14:paraId="19BA7A96" w14:textId="77777777" w:rsidTr="008F1F93">
        <w:trPr>
          <w:trHeight w:val="20"/>
          <w:jc w:val="center"/>
        </w:trPr>
        <w:tc>
          <w:tcPr>
            <w:tcW w:w="4673" w:type="dxa"/>
            <w:gridSpan w:val="2"/>
            <w:tcBorders>
              <w:bottom w:val="nil"/>
            </w:tcBorders>
            <w:noWrap/>
            <w:vAlign w:val="center"/>
            <w:hideMark/>
          </w:tcPr>
          <w:p w14:paraId="148C6C79" w14:textId="77777777" w:rsidR="00CF34CA" w:rsidRPr="008E0DD7" w:rsidRDefault="00CF34CA" w:rsidP="00B751A8">
            <w:pPr>
              <w:ind w:left="0"/>
              <w:rPr>
                <w:rFonts w:eastAsia="Times New Roman" w:cstheme="majorHAnsi"/>
                <w:sz w:val="18"/>
                <w:szCs w:val="18"/>
                <w:lang w:eastAsia="en-GB"/>
              </w:rPr>
            </w:pPr>
            <w:r w:rsidRPr="008E0DD7">
              <w:rPr>
                <w:rFonts w:eastAsia="Times New Roman" w:cstheme="majorHAnsi"/>
                <w:sz w:val="18"/>
                <w:szCs w:val="18"/>
                <w:lang w:eastAsia="en-GB"/>
              </w:rPr>
              <w:t>Parent LBOTE</w:t>
            </w:r>
          </w:p>
        </w:tc>
        <w:tc>
          <w:tcPr>
            <w:tcW w:w="1559" w:type="dxa"/>
            <w:tcBorders>
              <w:bottom w:val="nil"/>
            </w:tcBorders>
            <w:shd w:val="clear" w:color="auto" w:fill="FBE4D5" w:themeFill="accent2" w:themeFillTint="33"/>
            <w:noWrap/>
            <w:vAlign w:val="center"/>
          </w:tcPr>
          <w:p w14:paraId="6A226A0C" w14:textId="77777777" w:rsidR="00CF34CA" w:rsidRPr="008E0DD7" w:rsidRDefault="00CF34CA"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E2EFD9" w:themeFill="accent6" w:themeFillTint="33"/>
            <w:noWrap/>
            <w:vAlign w:val="center"/>
          </w:tcPr>
          <w:p w14:paraId="723D5C92" w14:textId="77777777" w:rsidR="00CF34CA" w:rsidRPr="008E0DD7" w:rsidRDefault="00CF34CA" w:rsidP="00B751A8">
            <w:pPr>
              <w:ind w:left="0"/>
              <w:jc w:val="center"/>
              <w:rPr>
                <w:rFonts w:eastAsia="Times New Roman" w:cstheme="majorHAnsi"/>
                <w:color w:val="000000"/>
                <w:sz w:val="18"/>
                <w:szCs w:val="18"/>
                <w:lang w:eastAsia="en-GB"/>
              </w:rPr>
            </w:pPr>
          </w:p>
        </w:tc>
        <w:tc>
          <w:tcPr>
            <w:tcW w:w="1560" w:type="dxa"/>
            <w:tcBorders>
              <w:bottom w:val="nil"/>
            </w:tcBorders>
            <w:shd w:val="clear" w:color="auto" w:fill="DEEAF6" w:themeFill="accent5" w:themeFillTint="33"/>
            <w:vAlign w:val="center"/>
          </w:tcPr>
          <w:p w14:paraId="47975164" w14:textId="77777777" w:rsidR="00CF34CA" w:rsidRPr="008E0DD7" w:rsidRDefault="00CF34CA"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FDCBCB"/>
            <w:vAlign w:val="center"/>
          </w:tcPr>
          <w:p w14:paraId="7141FDC8" w14:textId="77777777" w:rsidR="00CF34CA" w:rsidRPr="008E0DD7" w:rsidRDefault="00CF34CA" w:rsidP="00B751A8">
            <w:pPr>
              <w:ind w:left="0"/>
              <w:jc w:val="center"/>
              <w:rPr>
                <w:rFonts w:eastAsia="Times New Roman" w:cstheme="majorHAnsi"/>
                <w:color w:val="000000"/>
                <w:sz w:val="18"/>
                <w:szCs w:val="18"/>
                <w:lang w:eastAsia="en-GB"/>
              </w:rPr>
            </w:pPr>
          </w:p>
        </w:tc>
        <w:tc>
          <w:tcPr>
            <w:tcW w:w="1636" w:type="dxa"/>
            <w:tcBorders>
              <w:bottom w:val="nil"/>
            </w:tcBorders>
            <w:shd w:val="clear" w:color="auto" w:fill="FFF2CC" w:themeFill="accent4" w:themeFillTint="33"/>
            <w:vAlign w:val="center"/>
          </w:tcPr>
          <w:p w14:paraId="418EAE1E" w14:textId="77777777" w:rsidR="00CF34CA" w:rsidRPr="008E0DD7" w:rsidRDefault="00CF34CA" w:rsidP="00B751A8">
            <w:pPr>
              <w:ind w:left="0"/>
              <w:jc w:val="center"/>
              <w:rPr>
                <w:rFonts w:eastAsia="Times New Roman" w:cstheme="majorHAnsi"/>
                <w:color w:val="000000"/>
                <w:sz w:val="18"/>
                <w:szCs w:val="18"/>
                <w:lang w:eastAsia="en-GB"/>
              </w:rPr>
            </w:pPr>
          </w:p>
        </w:tc>
      </w:tr>
      <w:tr w:rsidR="00CF34CA" w:rsidRPr="008E0DD7" w14:paraId="79CD7F97" w14:textId="77777777" w:rsidTr="008F1F93">
        <w:trPr>
          <w:trHeight w:val="20"/>
          <w:jc w:val="center"/>
        </w:trPr>
        <w:tc>
          <w:tcPr>
            <w:tcW w:w="372" w:type="dxa"/>
            <w:tcBorders>
              <w:top w:val="nil"/>
              <w:bottom w:val="nil"/>
            </w:tcBorders>
            <w:noWrap/>
            <w:vAlign w:val="center"/>
          </w:tcPr>
          <w:p w14:paraId="21FD7D1F" w14:textId="77777777" w:rsidR="00CF34CA" w:rsidRPr="008E0DD7" w:rsidRDefault="00CF34CA" w:rsidP="00B751A8">
            <w:pPr>
              <w:ind w:left="0"/>
              <w:rPr>
                <w:rFonts w:eastAsia="Times New Roman" w:cstheme="majorHAnsi"/>
                <w:color w:val="000000"/>
                <w:sz w:val="18"/>
                <w:szCs w:val="18"/>
                <w:lang w:eastAsia="en-GB"/>
              </w:rPr>
            </w:pPr>
          </w:p>
        </w:tc>
        <w:tc>
          <w:tcPr>
            <w:tcW w:w="4301" w:type="dxa"/>
            <w:tcBorders>
              <w:top w:val="nil"/>
              <w:bottom w:val="nil"/>
            </w:tcBorders>
            <w:noWrap/>
            <w:vAlign w:val="center"/>
            <w:hideMark/>
          </w:tcPr>
          <w:p w14:paraId="14B5E3AF" w14:textId="77777777" w:rsidR="00CF34CA" w:rsidRPr="008E0DD7" w:rsidRDefault="00CF34CA" w:rsidP="00B751A8">
            <w:pPr>
              <w:ind w:left="0"/>
              <w:rPr>
                <w:rFonts w:eastAsia="Times New Roman" w:cstheme="majorHAnsi"/>
                <w:sz w:val="18"/>
                <w:szCs w:val="18"/>
                <w:lang w:eastAsia="en-GB"/>
              </w:rPr>
            </w:pPr>
            <w:r w:rsidRPr="008E0DD7">
              <w:rPr>
                <w:rFonts w:eastAsia="Times New Roman" w:cstheme="majorHAnsi"/>
                <w:sz w:val="18"/>
                <w:szCs w:val="18"/>
                <w:lang w:eastAsia="en-GB"/>
              </w:rPr>
              <w:t>No</w:t>
            </w:r>
          </w:p>
        </w:tc>
        <w:tc>
          <w:tcPr>
            <w:tcW w:w="1559" w:type="dxa"/>
            <w:tcBorders>
              <w:top w:val="nil"/>
              <w:bottom w:val="nil"/>
            </w:tcBorders>
            <w:shd w:val="clear" w:color="auto" w:fill="FBE4D5" w:themeFill="accent2" w:themeFillTint="33"/>
            <w:noWrap/>
            <w:vAlign w:val="center"/>
          </w:tcPr>
          <w:p w14:paraId="282E93BE" w14:textId="77777777" w:rsidR="00CF34CA" w:rsidRPr="008E0DD7" w:rsidRDefault="00CF34CA" w:rsidP="00B751A8">
            <w:pPr>
              <w:ind w:left="0"/>
              <w:jc w:val="center"/>
              <w:rPr>
                <w:rFonts w:eastAsia="Times New Roman" w:cstheme="majorHAnsi"/>
                <w:color w:val="000000"/>
                <w:sz w:val="18"/>
                <w:szCs w:val="18"/>
                <w:lang w:eastAsia="en-GB"/>
              </w:rPr>
            </w:pPr>
            <w:r w:rsidRPr="008E0DD7">
              <w:rPr>
                <w:rFonts w:cs="Calibri"/>
                <w:sz w:val="18"/>
                <w:szCs w:val="18"/>
              </w:rPr>
              <w:t>9.1% (17,100)</w:t>
            </w:r>
          </w:p>
        </w:tc>
        <w:tc>
          <w:tcPr>
            <w:tcW w:w="1701" w:type="dxa"/>
            <w:tcBorders>
              <w:top w:val="nil"/>
              <w:bottom w:val="nil"/>
            </w:tcBorders>
            <w:shd w:val="clear" w:color="auto" w:fill="E2EFD9" w:themeFill="accent6" w:themeFillTint="33"/>
            <w:noWrap/>
            <w:vAlign w:val="center"/>
          </w:tcPr>
          <w:p w14:paraId="32679F28"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8.3% (15,573)</w:t>
            </w:r>
          </w:p>
        </w:tc>
        <w:tc>
          <w:tcPr>
            <w:tcW w:w="1560" w:type="dxa"/>
            <w:tcBorders>
              <w:top w:val="nil"/>
              <w:bottom w:val="nil"/>
            </w:tcBorders>
            <w:shd w:val="clear" w:color="auto" w:fill="DEEAF6" w:themeFill="accent5" w:themeFillTint="33"/>
            <w:vAlign w:val="center"/>
          </w:tcPr>
          <w:p w14:paraId="6DE589AB"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8.9% (16,728)</w:t>
            </w:r>
          </w:p>
        </w:tc>
        <w:tc>
          <w:tcPr>
            <w:tcW w:w="1701" w:type="dxa"/>
            <w:tcBorders>
              <w:top w:val="nil"/>
              <w:bottom w:val="nil"/>
            </w:tcBorders>
            <w:shd w:val="clear" w:color="auto" w:fill="FDCBCB"/>
            <w:vAlign w:val="center"/>
          </w:tcPr>
          <w:p w14:paraId="29E8B6C8"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5.4% (10,172)</w:t>
            </w:r>
          </w:p>
        </w:tc>
        <w:tc>
          <w:tcPr>
            <w:tcW w:w="1636" w:type="dxa"/>
            <w:tcBorders>
              <w:top w:val="nil"/>
              <w:bottom w:val="nil"/>
            </w:tcBorders>
            <w:shd w:val="clear" w:color="auto" w:fill="FFF2CC" w:themeFill="accent4" w:themeFillTint="33"/>
            <w:vAlign w:val="center"/>
          </w:tcPr>
          <w:p w14:paraId="51711207"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5.6% (10,616)</w:t>
            </w:r>
          </w:p>
        </w:tc>
      </w:tr>
      <w:tr w:rsidR="00CF34CA" w:rsidRPr="008E0DD7" w14:paraId="758DFAD2" w14:textId="77777777" w:rsidTr="008F1F93">
        <w:trPr>
          <w:trHeight w:val="20"/>
          <w:jc w:val="center"/>
        </w:trPr>
        <w:tc>
          <w:tcPr>
            <w:tcW w:w="372" w:type="dxa"/>
            <w:tcBorders>
              <w:top w:val="nil"/>
              <w:bottom w:val="single" w:sz="4" w:space="0" w:color="auto"/>
            </w:tcBorders>
            <w:noWrap/>
            <w:vAlign w:val="center"/>
          </w:tcPr>
          <w:p w14:paraId="5BA4B705" w14:textId="77777777" w:rsidR="00CF34CA" w:rsidRPr="008E0DD7" w:rsidRDefault="00CF34CA" w:rsidP="00B751A8">
            <w:pPr>
              <w:ind w:left="0"/>
              <w:rPr>
                <w:rFonts w:eastAsia="Times New Roman" w:cstheme="majorHAnsi"/>
                <w:color w:val="000000"/>
                <w:sz w:val="18"/>
                <w:szCs w:val="18"/>
                <w:lang w:eastAsia="en-GB"/>
              </w:rPr>
            </w:pPr>
          </w:p>
        </w:tc>
        <w:tc>
          <w:tcPr>
            <w:tcW w:w="4301" w:type="dxa"/>
            <w:tcBorders>
              <w:top w:val="nil"/>
              <w:bottom w:val="single" w:sz="4" w:space="0" w:color="auto"/>
            </w:tcBorders>
            <w:noWrap/>
            <w:vAlign w:val="center"/>
            <w:hideMark/>
          </w:tcPr>
          <w:p w14:paraId="590E1BB3" w14:textId="77777777" w:rsidR="00CF34CA" w:rsidRPr="008E0DD7" w:rsidRDefault="00CF34CA" w:rsidP="00B751A8">
            <w:pPr>
              <w:ind w:left="0"/>
              <w:rPr>
                <w:rFonts w:eastAsia="Times New Roman" w:cstheme="majorHAnsi"/>
                <w:sz w:val="18"/>
                <w:szCs w:val="18"/>
                <w:lang w:eastAsia="en-GB"/>
              </w:rPr>
            </w:pPr>
            <w:r w:rsidRPr="008E0DD7">
              <w:rPr>
                <w:rFonts w:eastAsia="Times New Roman" w:cstheme="majorHAnsi"/>
                <w:sz w:val="18"/>
                <w:szCs w:val="18"/>
                <w:lang w:eastAsia="en-GB"/>
              </w:rPr>
              <w:t>Yes</w:t>
            </w:r>
          </w:p>
        </w:tc>
        <w:tc>
          <w:tcPr>
            <w:tcW w:w="1559" w:type="dxa"/>
            <w:tcBorders>
              <w:top w:val="nil"/>
              <w:bottom w:val="single" w:sz="4" w:space="0" w:color="auto"/>
            </w:tcBorders>
            <w:shd w:val="clear" w:color="auto" w:fill="FBE4D5" w:themeFill="accent2" w:themeFillTint="33"/>
            <w:noWrap/>
            <w:vAlign w:val="center"/>
          </w:tcPr>
          <w:p w14:paraId="5655AE80" w14:textId="77777777" w:rsidR="00CF34CA" w:rsidRPr="008E0DD7" w:rsidRDefault="00CF34CA" w:rsidP="00B751A8">
            <w:pPr>
              <w:ind w:left="0"/>
              <w:jc w:val="center"/>
              <w:rPr>
                <w:rFonts w:eastAsia="Times New Roman" w:cstheme="majorHAnsi"/>
                <w:color w:val="000000"/>
                <w:sz w:val="18"/>
                <w:szCs w:val="18"/>
                <w:lang w:eastAsia="en-GB"/>
              </w:rPr>
            </w:pPr>
            <w:r w:rsidRPr="008E0DD7">
              <w:rPr>
                <w:rFonts w:cs="Calibri"/>
                <w:sz w:val="18"/>
                <w:szCs w:val="18"/>
              </w:rPr>
              <w:t>8.0% (4,764)</w:t>
            </w:r>
          </w:p>
        </w:tc>
        <w:tc>
          <w:tcPr>
            <w:tcW w:w="1701" w:type="dxa"/>
            <w:tcBorders>
              <w:top w:val="nil"/>
              <w:bottom w:val="single" w:sz="4" w:space="0" w:color="auto"/>
            </w:tcBorders>
            <w:shd w:val="clear" w:color="auto" w:fill="E2EFD9" w:themeFill="accent6" w:themeFillTint="33"/>
            <w:noWrap/>
            <w:vAlign w:val="center"/>
          </w:tcPr>
          <w:p w14:paraId="1731D88B"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6.7% (3,963)</w:t>
            </w:r>
          </w:p>
        </w:tc>
        <w:tc>
          <w:tcPr>
            <w:tcW w:w="1560" w:type="dxa"/>
            <w:tcBorders>
              <w:top w:val="nil"/>
              <w:bottom w:val="single" w:sz="4" w:space="0" w:color="auto"/>
            </w:tcBorders>
            <w:shd w:val="clear" w:color="auto" w:fill="DEEAF6" w:themeFill="accent5" w:themeFillTint="33"/>
            <w:vAlign w:val="center"/>
          </w:tcPr>
          <w:p w14:paraId="1BE21B2C"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9.3% (5,547)</w:t>
            </w:r>
          </w:p>
        </w:tc>
        <w:tc>
          <w:tcPr>
            <w:tcW w:w="1701" w:type="dxa"/>
            <w:tcBorders>
              <w:top w:val="nil"/>
              <w:bottom w:val="single" w:sz="4" w:space="0" w:color="auto"/>
            </w:tcBorders>
            <w:shd w:val="clear" w:color="auto" w:fill="FDCBCB"/>
            <w:vAlign w:val="center"/>
          </w:tcPr>
          <w:p w14:paraId="49DAC2F2"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6.2% (3,676)</w:t>
            </w:r>
          </w:p>
        </w:tc>
        <w:tc>
          <w:tcPr>
            <w:tcW w:w="1636" w:type="dxa"/>
            <w:tcBorders>
              <w:top w:val="nil"/>
              <w:bottom w:val="single" w:sz="4" w:space="0" w:color="auto"/>
            </w:tcBorders>
            <w:shd w:val="clear" w:color="auto" w:fill="FFF2CC" w:themeFill="accent4" w:themeFillTint="33"/>
            <w:vAlign w:val="center"/>
          </w:tcPr>
          <w:p w14:paraId="04EC3A87"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11.5% (6,844)</w:t>
            </w:r>
          </w:p>
        </w:tc>
      </w:tr>
      <w:tr w:rsidR="00CF34CA" w:rsidRPr="008E0DD7" w14:paraId="6869A7B7" w14:textId="77777777" w:rsidTr="008F1F93">
        <w:trPr>
          <w:trHeight w:val="20"/>
          <w:jc w:val="center"/>
        </w:trPr>
        <w:tc>
          <w:tcPr>
            <w:tcW w:w="4673" w:type="dxa"/>
            <w:gridSpan w:val="2"/>
            <w:tcBorders>
              <w:bottom w:val="nil"/>
            </w:tcBorders>
            <w:noWrap/>
            <w:vAlign w:val="center"/>
            <w:hideMark/>
          </w:tcPr>
          <w:p w14:paraId="62DC49D1" w14:textId="77777777" w:rsidR="00CF34CA" w:rsidRPr="008E0DD7" w:rsidRDefault="00CF34CA"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Child not proficient in English  </w:t>
            </w:r>
          </w:p>
        </w:tc>
        <w:tc>
          <w:tcPr>
            <w:tcW w:w="1559" w:type="dxa"/>
            <w:tcBorders>
              <w:bottom w:val="nil"/>
            </w:tcBorders>
            <w:shd w:val="clear" w:color="auto" w:fill="FBE4D5" w:themeFill="accent2" w:themeFillTint="33"/>
            <w:noWrap/>
            <w:vAlign w:val="center"/>
          </w:tcPr>
          <w:p w14:paraId="41581687" w14:textId="77777777" w:rsidR="00CF34CA" w:rsidRPr="008E0DD7" w:rsidRDefault="00CF34CA" w:rsidP="00B751A8">
            <w:pPr>
              <w:ind w:left="0"/>
              <w:jc w:val="center"/>
              <w:rPr>
                <w:rFonts w:eastAsia="Times New Roman" w:cstheme="majorHAnsi"/>
                <w:color w:val="000000"/>
                <w:sz w:val="18"/>
                <w:szCs w:val="18"/>
                <w:lang w:eastAsia="en-GB"/>
              </w:rPr>
            </w:pPr>
          </w:p>
        </w:tc>
        <w:tc>
          <w:tcPr>
            <w:tcW w:w="1701" w:type="dxa"/>
            <w:tcBorders>
              <w:bottom w:val="nil"/>
            </w:tcBorders>
            <w:shd w:val="clear" w:color="auto" w:fill="E2EFD9" w:themeFill="accent6" w:themeFillTint="33"/>
            <w:noWrap/>
            <w:vAlign w:val="center"/>
          </w:tcPr>
          <w:p w14:paraId="21D6DFA7" w14:textId="77777777" w:rsidR="00CF34CA" w:rsidRPr="008E0DD7" w:rsidRDefault="00CF34CA" w:rsidP="00B751A8">
            <w:pPr>
              <w:ind w:left="0"/>
              <w:jc w:val="center"/>
              <w:rPr>
                <w:rFonts w:eastAsia="Times New Roman" w:cstheme="majorHAnsi"/>
                <w:sz w:val="18"/>
                <w:szCs w:val="18"/>
                <w:lang w:eastAsia="en-GB"/>
              </w:rPr>
            </w:pPr>
          </w:p>
        </w:tc>
        <w:tc>
          <w:tcPr>
            <w:tcW w:w="1560" w:type="dxa"/>
            <w:tcBorders>
              <w:bottom w:val="nil"/>
            </w:tcBorders>
            <w:shd w:val="clear" w:color="auto" w:fill="DEEAF6" w:themeFill="accent5" w:themeFillTint="33"/>
            <w:vAlign w:val="center"/>
          </w:tcPr>
          <w:p w14:paraId="286472FA" w14:textId="77777777" w:rsidR="00CF34CA" w:rsidRPr="008E0DD7" w:rsidRDefault="00CF34CA" w:rsidP="00B751A8">
            <w:pPr>
              <w:ind w:left="0"/>
              <w:jc w:val="center"/>
              <w:rPr>
                <w:rFonts w:eastAsia="Times New Roman" w:cstheme="majorHAnsi"/>
                <w:sz w:val="18"/>
                <w:szCs w:val="18"/>
                <w:lang w:eastAsia="en-GB"/>
              </w:rPr>
            </w:pPr>
          </w:p>
        </w:tc>
        <w:tc>
          <w:tcPr>
            <w:tcW w:w="1701" w:type="dxa"/>
            <w:tcBorders>
              <w:bottom w:val="nil"/>
            </w:tcBorders>
            <w:shd w:val="clear" w:color="auto" w:fill="FDCBCB"/>
            <w:vAlign w:val="center"/>
          </w:tcPr>
          <w:p w14:paraId="5C193355" w14:textId="77777777" w:rsidR="00CF34CA" w:rsidRPr="008E0DD7" w:rsidRDefault="00CF34CA" w:rsidP="00B751A8">
            <w:pPr>
              <w:ind w:left="0"/>
              <w:jc w:val="center"/>
              <w:rPr>
                <w:rFonts w:eastAsia="Times New Roman" w:cstheme="majorHAnsi"/>
                <w:sz w:val="18"/>
                <w:szCs w:val="18"/>
                <w:lang w:eastAsia="en-GB"/>
              </w:rPr>
            </w:pPr>
          </w:p>
        </w:tc>
        <w:tc>
          <w:tcPr>
            <w:tcW w:w="1636" w:type="dxa"/>
            <w:tcBorders>
              <w:bottom w:val="nil"/>
            </w:tcBorders>
            <w:shd w:val="clear" w:color="auto" w:fill="FFF2CC" w:themeFill="accent4" w:themeFillTint="33"/>
            <w:vAlign w:val="center"/>
          </w:tcPr>
          <w:p w14:paraId="376CEA6A" w14:textId="77777777" w:rsidR="00CF34CA" w:rsidRPr="008E0DD7" w:rsidRDefault="00CF34CA" w:rsidP="00B751A8">
            <w:pPr>
              <w:ind w:left="0"/>
              <w:jc w:val="center"/>
              <w:rPr>
                <w:rFonts w:eastAsia="Times New Roman" w:cstheme="majorHAnsi"/>
                <w:sz w:val="18"/>
                <w:szCs w:val="18"/>
                <w:lang w:eastAsia="en-GB"/>
              </w:rPr>
            </w:pPr>
          </w:p>
        </w:tc>
      </w:tr>
      <w:tr w:rsidR="00CF34CA" w:rsidRPr="008E0DD7" w14:paraId="58DD3715" w14:textId="77777777" w:rsidTr="008F1F93">
        <w:trPr>
          <w:trHeight w:val="20"/>
          <w:jc w:val="center"/>
        </w:trPr>
        <w:tc>
          <w:tcPr>
            <w:tcW w:w="372" w:type="dxa"/>
            <w:tcBorders>
              <w:top w:val="nil"/>
              <w:bottom w:val="nil"/>
            </w:tcBorders>
            <w:noWrap/>
            <w:vAlign w:val="center"/>
          </w:tcPr>
          <w:p w14:paraId="38541510" w14:textId="77777777" w:rsidR="00CF34CA" w:rsidRPr="008E0DD7" w:rsidRDefault="00CF34CA" w:rsidP="00B751A8">
            <w:pPr>
              <w:ind w:left="0"/>
              <w:rPr>
                <w:rFonts w:eastAsia="Times New Roman" w:cstheme="majorHAnsi"/>
                <w:color w:val="000000"/>
                <w:sz w:val="18"/>
                <w:szCs w:val="18"/>
                <w:lang w:eastAsia="en-GB"/>
              </w:rPr>
            </w:pPr>
          </w:p>
        </w:tc>
        <w:tc>
          <w:tcPr>
            <w:tcW w:w="4301" w:type="dxa"/>
            <w:tcBorders>
              <w:top w:val="nil"/>
              <w:bottom w:val="nil"/>
            </w:tcBorders>
            <w:noWrap/>
            <w:vAlign w:val="center"/>
            <w:hideMark/>
          </w:tcPr>
          <w:p w14:paraId="0CB8CAC7" w14:textId="77777777" w:rsidR="00CF34CA" w:rsidRPr="008E0DD7" w:rsidRDefault="00CF34CA" w:rsidP="00B751A8">
            <w:pPr>
              <w:ind w:left="0"/>
              <w:rPr>
                <w:rFonts w:eastAsia="Times New Roman" w:cstheme="majorHAnsi"/>
                <w:sz w:val="18"/>
                <w:szCs w:val="18"/>
                <w:lang w:eastAsia="en-GB"/>
              </w:rPr>
            </w:pPr>
            <w:r w:rsidRPr="008E0DD7">
              <w:rPr>
                <w:rFonts w:eastAsia="Times New Roman" w:cstheme="majorHAnsi"/>
                <w:sz w:val="18"/>
                <w:szCs w:val="18"/>
                <w:lang w:eastAsia="en-GB"/>
              </w:rPr>
              <w:t>No</w:t>
            </w:r>
          </w:p>
        </w:tc>
        <w:tc>
          <w:tcPr>
            <w:tcW w:w="1559" w:type="dxa"/>
            <w:tcBorders>
              <w:top w:val="nil"/>
              <w:bottom w:val="nil"/>
            </w:tcBorders>
            <w:shd w:val="clear" w:color="auto" w:fill="FBE4D5" w:themeFill="accent2" w:themeFillTint="33"/>
            <w:noWrap/>
            <w:vAlign w:val="center"/>
          </w:tcPr>
          <w:p w14:paraId="682072EB" w14:textId="77777777" w:rsidR="00CF34CA" w:rsidRPr="008E0DD7" w:rsidRDefault="00CF34CA" w:rsidP="00B751A8">
            <w:pPr>
              <w:ind w:left="0"/>
              <w:jc w:val="center"/>
              <w:rPr>
                <w:rFonts w:eastAsia="Times New Roman" w:cstheme="majorHAnsi"/>
                <w:color w:val="000000"/>
                <w:sz w:val="18"/>
                <w:szCs w:val="18"/>
                <w:lang w:eastAsia="en-GB"/>
              </w:rPr>
            </w:pPr>
            <w:r w:rsidRPr="008E0DD7">
              <w:rPr>
                <w:rFonts w:cs="Calibri"/>
                <w:sz w:val="18"/>
                <w:szCs w:val="18"/>
              </w:rPr>
              <w:t>7.9% (20,775)</w:t>
            </w:r>
          </w:p>
        </w:tc>
        <w:tc>
          <w:tcPr>
            <w:tcW w:w="1701" w:type="dxa"/>
            <w:tcBorders>
              <w:top w:val="nil"/>
              <w:bottom w:val="nil"/>
            </w:tcBorders>
            <w:shd w:val="clear" w:color="auto" w:fill="E2EFD9" w:themeFill="accent6" w:themeFillTint="33"/>
            <w:noWrap/>
            <w:vAlign w:val="center"/>
          </w:tcPr>
          <w:p w14:paraId="6691404A"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7.3% (19,098)</w:t>
            </w:r>
          </w:p>
        </w:tc>
        <w:tc>
          <w:tcPr>
            <w:tcW w:w="1560" w:type="dxa"/>
            <w:tcBorders>
              <w:top w:val="nil"/>
              <w:bottom w:val="nil"/>
            </w:tcBorders>
            <w:shd w:val="clear" w:color="auto" w:fill="DEEAF6" w:themeFill="accent5" w:themeFillTint="33"/>
            <w:vAlign w:val="center"/>
          </w:tcPr>
          <w:p w14:paraId="07807B75"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8.0% (20,996)</w:t>
            </w:r>
          </w:p>
        </w:tc>
        <w:tc>
          <w:tcPr>
            <w:tcW w:w="1701" w:type="dxa"/>
            <w:tcBorders>
              <w:top w:val="nil"/>
              <w:bottom w:val="nil"/>
            </w:tcBorders>
            <w:shd w:val="clear" w:color="auto" w:fill="FDCBCB"/>
            <w:vAlign w:val="center"/>
          </w:tcPr>
          <w:p w14:paraId="74F8B85A"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4.6% (12,134)</w:t>
            </w:r>
          </w:p>
        </w:tc>
        <w:tc>
          <w:tcPr>
            <w:tcW w:w="1636" w:type="dxa"/>
            <w:tcBorders>
              <w:top w:val="nil"/>
              <w:bottom w:val="nil"/>
            </w:tcBorders>
            <w:shd w:val="clear" w:color="auto" w:fill="FFF2CC" w:themeFill="accent4" w:themeFillTint="33"/>
            <w:vAlign w:val="center"/>
          </w:tcPr>
          <w:p w14:paraId="2298BED2"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4.0% (10,630)</w:t>
            </w:r>
          </w:p>
        </w:tc>
      </w:tr>
      <w:tr w:rsidR="00CF34CA" w:rsidRPr="008E0DD7" w14:paraId="26CD8413" w14:textId="77777777" w:rsidTr="008F1F93">
        <w:trPr>
          <w:trHeight w:val="20"/>
          <w:jc w:val="center"/>
        </w:trPr>
        <w:tc>
          <w:tcPr>
            <w:tcW w:w="372" w:type="dxa"/>
            <w:tcBorders>
              <w:top w:val="nil"/>
            </w:tcBorders>
            <w:noWrap/>
            <w:vAlign w:val="center"/>
          </w:tcPr>
          <w:p w14:paraId="399714B2" w14:textId="77777777" w:rsidR="00CF34CA" w:rsidRPr="008E0DD7" w:rsidRDefault="00CF34CA" w:rsidP="00B751A8">
            <w:pPr>
              <w:ind w:left="0"/>
              <w:rPr>
                <w:rFonts w:eastAsia="Times New Roman" w:cstheme="majorHAnsi"/>
                <w:color w:val="000000"/>
                <w:sz w:val="18"/>
                <w:szCs w:val="18"/>
                <w:lang w:eastAsia="en-GB"/>
              </w:rPr>
            </w:pPr>
          </w:p>
        </w:tc>
        <w:tc>
          <w:tcPr>
            <w:tcW w:w="4301" w:type="dxa"/>
            <w:tcBorders>
              <w:top w:val="nil"/>
            </w:tcBorders>
            <w:noWrap/>
            <w:vAlign w:val="center"/>
            <w:hideMark/>
          </w:tcPr>
          <w:p w14:paraId="7401B200" w14:textId="77777777" w:rsidR="00CF34CA" w:rsidRPr="008E0DD7" w:rsidRDefault="00CF34CA" w:rsidP="00B751A8">
            <w:pPr>
              <w:ind w:left="0"/>
              <w:rPr>
                <w:rFonts w:eastAsia="Times New Roman" w:cstheme="majorHAnsi"/>
                <w:sz w:val="18"/>
                <w:szCs w:val="18"/>
                <w:lang w:eastAsia="en-GB"/>
              </w:rPr>
            </w:pPr>
            <w:r w:rsidRPr="008E0DD7">
              <w:rPr>
                <w:rFonts w:eastAsia="Times New Roman" w:cstheme="majorHAnsi"/>
                <w:sz w:val="18"/>
                <w:szCs w:val="18"/>
                <w:lang w:eastAsia="en-GB"/>
              </w:rPr>
              <w:t>Yes</w:t>
            </w:r>
          </w:p>
        </w:tc>
        <w:tc>
          <w:tcPr>
            <w:tcW w:w="1559" w:type="dxa"/>
            <w:tcBorders>
              <w:top w:val="nil"/>
            </w:tcBorders>
            <w:shd w:val="clear" w:color="auto" w:fill="FBE4D5" w:themeFill="accent2" w:themeFillTint="33"/>
            <w:noWrap/>
            <w:vAlign w:val="center"/>
          </w:tcPr>
          <w:p w14:paraId="7D0B86FC" w14:textId="77777777" w:rsidR="00CF34CA" w:rsidRPr="008E0DD7" w:rsidRDefault="00CF34CA" w:rsidP="00B751A8">
            <w:pPr>
              <w:ind w:left="0"/>
              <w:jc w:val="center"/>
              <w:rPr>
                <w:rFonts w:eastAsia="Times New Roman" w:cstheme="majorHAnsi"/>
                <w:color w:val="000000"/>
                <w:sz w:val="18"/>
                <w:szCs w:val="18"/>
                <w:lang w:eastAsia="en-GB"/>
              </w:rPr>
            </w:pPr>
            <w:r w:rsidRPr="008E0DD7">
              <w:rPr>
                <w:rFonts w:cs="Calibri"/>
                <w:sz w:val="18"/>
                <w:szCs w:val="18"/>
              </w:rPr>
              <w:t>46.3% (5,004)</w:t>
            </w:r>
          </w:p>
        </w:tc>
        <w:tc>
          <w:tcPr>
            <w:tcW w:w="1701" w:type="dxa"/>
            <w:tcBorders>
              <w:top w:val="nil"/>
            </w:tcBorders>
            <w:shd w:val="clear" w:color="auto" w:fill="E2EFD9" w:themeFill="accent6" w:themeFillTint="33"/>
            <w:noWrap/>
            <w:vAlign w:val="center"/>
          </w:tcPr>
          <w:p w14:paraId="2DB7E708"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31.7% (3,402)</w:t>
            </w:r>
          </w:p>
        </w:tc>
        <w:tc>
          <w:tcPr>
            <w:tcW w:w="1560" w:type="dxa"/>
            <w:tcBorders>
              <w:top w:val="nil"/>
            </w:tcBorders>
            <w:shd w:val="clear" w:color="auto" w:fill="DEEAF6" w:themeFill="accent5" w:themeFillTint="33"/>
            <w:vAlign w:val="center"/>
          </w:tcPr>
          <w:p w14:paraId="07491F97"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45.8% (4,941)</w:t>
            </w:r>
          </w:p>
        </w:tc>
        <w:tc>
          <w:tcPr>
            <w:tcW w:w="1701" w:type="dxa"/>
            <w:tcBorders>
              <w:top w:val="nil"/>
            </w:tcBorders>
            <w:shd w:val="clear" w:color="auto" w:fill="FDCBCB"/>
            <w:vAlign w:val="center"/>
          </w:tcPr>
          <w:p w14:paraId="0BE712B6" w14:textId="77777777" w:rsidR="00CF34CA" w:rsidRPr="008E0DD7" w:rsidRDefault="00CF34CA" w:rsidP="00B751A8">
            <w:pPr>
              <w:ind w:left="0"/>
              <w:jc w:val="center"/>
              <w:rPr>
                <w:rFonts w:eastAsia="Times New Roman" w:cstheme="majorHAnsi"/>
                <w:sz w:val="18"/>
                <w:szCs w:val="18"/>
                <w:lang w:eastAsia="en-GB"/>
              </w:rPr>
            </w:pPr>
            <w:r w:rsidRPr="008E0DD7">
              <w:rPr>
                <w:rFonts w:cs="Calibri"/>
                <w:sz w:val="18"/>
                <w:szCs w:val="18"/>
              </w:rPr>
              <w:t>45.6% (4,909)</w:t>
            </w:r>
          </w:p>
        </w:tc>
        <w:tc>
          <w:tcPr>
            <w:tcW w:w="1636" w:type="dxa"/>
            <w:tcBorders>
              <w:top w:val="nil"/>
            </w:tcBorders>
            <w:shd w:val="clear" w:color="auto" w:fill="FFF2CC" w:themeFill="accent4" w:themeFillTint="33"/>
            <w:vAlign w:val="center"/>
          </w:tcPr>
          <w:p w14:paraId="4588A923" w14:textId="646706A8" w:rsidR="00CF34CA" w:rsidRPr="008E0DD7" w:rsidRDefault="00CF169A" w:rsidP="00B751A8">
            <w:pPr>
              <w:ind w:left="0"/>
              <w:jc w:val="center"/>
              <w:rPr>
                <w:rFonts w:eastAsia="Times New Roman" w:cstheme="majorHAnsi"/>
                <w:sz w:val="18"/>
                <w:szCs w:val="18"/>
                <w:lang w:eastAsia="en-GB"/>
              </w:rPr>
            </w:pPr>
            <w:bookmarkStart w:id="85" w:name="_Hlk150768388"/>
            <w:r w:rsidRPr="00674197">
              <w:rPr>
                <w:rFonts w:ascii="Times New Roman" w:hAnsi="Times New Roman" w:cs="Times New Roman"/>
                <w:sz w:val="18"/>
                <w:szCs w:val="18"/>
                <w:lang w:eastAsia="zh-CN"/>
              </w:rPr>
              <w:t>≥</w:t>
            </w:r>
            <w:r>
              <w:rPr>
                <w:rFonts w:ascii="Times New Roman" w:hAnsi="Times New Roman" w:cs="Times New Roman"/>
                <w:sz w:val="18"/>
                <w:szCs w:val="18"/>
                <w:lang w:eastAsia="zh-CN"/>
              </w:rPr>
              <w:t xml:space="preserve"> </w:t>
            </w:r>
            <w:r w:rsidR="00CF34CA" w:rsidRPr="008E0DD7">
              <w:rPr>
                <w:rFonts w:cs="Calibri"/>
                <w:sz w:val="18"/>
                <w:szCs w:val="18"/>
              </w:rPr>
              <w:t>9</w:t>
            </w:r>
            <w:r w:rsidR="0005324A">
              <w:rPr>
                <w:rFonts w:cs="Calibri"/>
                <w:sz w:val="18"/>
                <w:szCs w:val="18"/>
              </w:rPr>
              <w:t>0</w:t>
            </w:r>
            <w:r w:rsidR="00CF34CA" w:rsidRPr="008E0DD7">
              <w:rPr>
                <w:rFonts w:cs="Calibri"/>
                <w:sz w:val="18"/>
                <w:szCs w:val="18"/>
              </w:rPr>
              <w:t>.</w:t>
            </w:r>
            <w:r w:rsidR="0005324A">
              <w:rPr>
                <w:rFonts w:cs="Calibri"/>
                <w:sz w:val="18"/>
                <w:szCs w:val="18"/>
              </w:rPr>
              <w:t>0</w:t>
            </w:r>
            <w:r w:rsidR="00CF34CA" w:rsidRPr="008E0DD7">
              <w:rPr>
                <w:rFonts w:cs="Calibri"/>
                <w:sz w:val="18"/>
                <w:szCs w:val="18"/>
              </w:rPr>
              <w:t>% (</w:t>
            </w:r>
            <w:r w:rsidR="0005324A" w:rsidRPr="00674197">
              <w:rPr>
                <w:rFonts w:ascii="Times New Roman" w:hAnsi="Times New Roman" w:cs="Times New Roman"/>
                <w:sz w:val="18"/>
                <w:szCs w:val="18"/>
                <w:lang w:eastAsia="zh-CN"/>
              </w:rPr>
              <w:t>≥</w:t>
            </w:r>
            <w:r w:rsidR="0005324A">
              <w:rPr>
                <w:rFonts w:ascii="Times New Roman" w:hAnsi="Times New Roman" w:cs="Times New Roman"/>
                <w:sz w:val="18"/>
                <w:szCs w:val="18"/>
                <w:lang w:eastAsia="zh-CN"/>
              </w:rPr>
              <w:t xml:space="preserve"> </w:t>
            </w:r>
            <w:r w:rsidR="00CF34CA" w:rsidRPr="008E0DD7">
              <w:rPr>
                <w:rFonts w:cs="Calibri"/>
                <w:sz w:val="18"/>
                <w:szCs w:val="18"/>
              </w:rPr>
              <w:t>9,</w:t>
            </w:r>
            <w:r w:rsidR="0005324A">
              <w:rPr>
                <w:rFonts w:cs="Calibri"/>
                <w:sz w:val="18"/>
                <w:szCs w:val="18"/>
              </w:rPr>
              <w:t>717</w:t>
            </w:r>
            <w:r w:rsidR="00CF34CA" w:rsidRPr="008E0DD7">
              <w:rPr>
                <w:rFonts w:cs="Calibri"/>
                <w:sz w:val="18"/>
                <w:szCs w:val="18"/>
              </w:rPr>
              <w:t>)</w:t>
            </w:r>
            <w:bookmarkEnd w:id="85"/>
            <w:r w:rsidR="00F00040">
              <w:rPr>
                <w:rFonts w:cs="Calibri"/>
                <w:sz w:val="18"/>
                <w:szCs w:val="18"/>
              </w:rPr>
              <w:t xml:space="preserve"> </w:t>
            </w:r>
            <w:r w:rsidR="00F00040" w:rsidRPr="00581699">
              <w:rPr>
                <w:rFonts w:cs="Calibri"/>
                <w:sz w:val="18"/>
                <w:szCs w:val="18"/>
                <w:vertAlign w:val="superscript"/>
              </w:rPr>
              <w:t>b</w:t>
            </w:r>
          </w:p>
        </w:tc>
      </w:tr>
    </w:tbl>
    <w:p w14:paraId="647F2DDB" w14:textId="4C3429D5" w:rsidR="00B446C9" w:rsidRPr="00425CFF" w:rsidRDefault="00B446C9" w:rsidP="00377341">
      <w:pPr>
        <w:ind w:left="720" w:right="737"/>
        <w:jc w:val="both"/>
        <w:rPr>
          <w:rFonts w:cstheme="majorHAnsi"/>
          <w:sz w:val="17"/>
          <w:szCs w:val="17"/>
        </w:rPr>
        <w:sectPr w:rsidR="00B446C9" w:rsidRPr="00425CFF" w:rsidSect="001C6B99">
          <w:headerReference w:type="even" r:id="rId100"/>
          <w:headerReference w:type="default" r:id="rId101"/>
          <w:footerReference w:type="default" r:id="rId102"/>
          <w:headerReference w:type="first" r:id="rId103"/>
          <w:pgSz w:w="15840" w:h="12240" w:orient="landscape"/>
          <w:pgMar w:top="720" w:right="720" w:bottom="720" w:left="720" w:header="708" w:footer="567" w:gutter="0"/>
          <w:cols w:space="720"/>
          <w:docGrid w:linePitch="299"/>
        </w:sectPr>
      </w:pPr>
      <w:bookmarkStart w:id="86" w:name="_Appendix_B._Part"/>
      <w:bookmarkEnd w:id="86"/>
      <w:proofErr w:type="spellStart"/>
      <w:r w:rsidRPr="00425CFF">
        <w:rPr>
          <w:rFonts w:cstheme="majorHAnsi"/>
          <w:sz w:val="17"/>
          <w:szCs w:val="17"/>
          <w:vertAlign w:val="superscript"/>
        </w:rPr>
        <w:t>a</w:t>
      </w:r>
      <w:proofErr w:type="spellEnd"/>
      <w:r w:rsidRPr="00425CFF">
        <w:rPr>
          <w:rFonts w:cstheme="majorHAnsi"/>
          <w:sz w:val="17"/>
          <w:szCs w:val="17"/>
        </w:rPr>
        <w:t xml:space="preserve"> This group includes Anglo-Celtic and Australian backgrounds</w:t>
      </w:r>
      <w:r w:rsidR="00F00040">
        <w:rPr>
          <w:rFonts w:cstheme="majorHAnsi"/>
          <w:sz w:val="17"/>
          <w:szCs w:val="17"/>
        </w:rPr>
        <w:t xml:space="preserve">; </w:t>
      </w:r>
      <w:r w:rsidR="00F00040" w:rsidRPr="00581699">
        <w:rPr>
          <w:rFonts w:cstheme="majorHAnsi"/>
          <w:sz w:val="17"/>
          <w:szCs w:val="17"/>
          <w:vertAlign w:val="superscript"/>
        </w:rPr>
        <w:t>b</w:t>
      </w:r>
      <w:r w:rsidR="00F00040">
        <w:rPr>
          <w:rFonts w:cstheme="majorHAnsi"/>
          <w:sz w:val="17"/>
          <w:szCs w:val="17"/>
        </w:rPr>
        <w:t xml:space="preserve"> </w:t>
      </w:r>
      <w:r w:rsidR="00F00040" w:rsidRPr="00F00040">
        <w:rPr>
          <w:rFonts w:cstheme="majorHAnsi"/>
          <w:sz w:val="17"/>
          <w:szCs w:val="17"/>
        </w:rPr>
        <w:t xml:space="preserve">Data on developmental vulnerability on </w:t>
      </w:r>
      <w:r w:rsidR="00DE1DD5">
        <w:rPr>
          <w:rFonts w:cstheme="majorHAnsi"/>
          <w:sz w:val="17"/>
          <w:szCs w:val="17"/>
        </w:rPr>
        <w:t>COM-KNO</w:t>
      </w:r>
      <w:r w:rsidR="00F00040" w:rsidRPr="00F00040">
        <w:rPr>
          <w:rFonts w:cstheme="majorHAnsi"/>
          <w:sz w:val="17"/>
          <w:szCs w:val="17"/>
        </w:rPr>
        <w:t xml:space="preserve"> were suppressed due to 90 per cent vulnerability rule as per the AEDC Data Guidelines section 7.2.2</w:t>
      </w:r>
      <w:r w:rsidRPr="00425CFF">
        <w:rPr>
          <w:rFonts w:cstheme="majorHAnsi"/>
          <w:sz w:val="17"/>
          <w:szCs w:val="17"/>
        </w:rPr>
        <w:t xml:space="preserve">. </w:t>
      </w:r>
      <w:r w:rsidRPr="00425CFF">
        <w:rPr>
          <w:rFonts w:cstheme="majorHAnsi"/>
          <w:i/>
          <w:iCs/>
          <w:sz w:val="17"/>
          <w:szCs w:val="17"/>
        </w:rPr>
        <w:t>Abbreviations:</w:t>
      </w:r>
      <w:r w:rsidRPr="00425CFF">
        <w:rPr>
          <w:rFonts w:cstheme="majorHAnsi"/>
          <w:sz w:val="17"/>
          <w:szCs w:val="17"/>
        </w:rPr>
        <w:t xml:space="preserve"> AEDC, Australian Early Development Census; </w:t>
      </w:r>
      <w:r w:rsidR="00DE1DD5">
        <w:rPr>
          <w:rFonts w:cstheme="majorHAnsi"/>
          <w:sz w:val="17"/>
          <w:szCs w:val="17"/>
        </w:rPr>
        <w:t>COM-KNO</w:t>
      </w:r>
      <w:r w:rsidRPr="00425CFF">
        <w:rPr>
          <w:rFonts w:cstheme="majorHAnsi"/>
          <w:sz w:val="17"/>
          <w:szCs w:val="17"/>
        </w:rPr>
        <w:t xml:space="preserve"> </w:t>
      </w:r>
      <w:bookmarkStart w:id="87" w:name="_Hlk150768429"/>
      <w:r w:rsidR="00253F7D">
        <w:rPr>
          <w:rFonts w:cstheme="majorHAnsi"/>
          <w:sz w:val="17"/>
          <w:szCs w:val="17"/>
        </w:rPr>
        <w:t>C</w:t>
      </w:r>
      <w:r w:rsidRPr="00425CFF">
        <w:rPr>
          <w:rFonts w:cstheme="majorHAnsi"/>
          <w:sz w:val="17"/>
          <w:szCs w:val="17"/>
        </w:rPr>
        <w:t>ommunication skills and general knowledge</w:t>
      </w:r>
      <w:bookmarkEnd w:id="87"/>
      <w:r w:rsidRPr="00425CFF">
        <w:rPr>
          <w:rFonts w:cstheme="majorHAnsi"/>
          <w:sz w:val="17"/>
          <w:szCs w:val="17"/>
        </w:rPr>
        <w:t xml:space="preserve">; </w:t>
      </w:r>
      <w:r w:rsidR="00DE1DD5">
        <w:rPr>
          <w:rFonts w:cstheme="majorHAnsi"/>
          <w:sz w:val="17"/>
          <w:szCs w:val="17"/>
        </w:rPr>
        <w:t>EMO</w:t>
      </w:r>
      <w:r w:rsidRPr="00425CFF">
        <w:rPr>
          <w:rFonts w:cstheme="majorHAnsi"/>
          <w:sz w:val="17"/>
          <w:szCs w:val="17"/>
        </w:rPr>
        <w:t xml:space="preserve"> </w:t>
      </w:r>
      <w:r w:rsidR="00253F7D">
        <w:rPr>
          <w:rFonts w:cstheme="majorHAnsi"/>
          <w:sz w:val="17"/>
          <w:szCs w:val="17"/>
        </w:rPr>
        <w:t>E</w:t>
      </w:r>
      <w:r w:rsidRPr="00425CFF">
        <w:rPr>
          <w:rFonts w:cstheme="majorHAnsi"/>
          <w:sz w:val="17"/>
          <w:szCs w:val="17"/>
        </w:rPr>
        <w:t xml:space="preserve">motional maturity; </w:t>
      </w:r>
      <w:r w:rsidR="00DE1DD5">
        <w:rPr>
          <w:rFonts w:cstheme="majorHAnsi"/>
          <w:sz w:val="17"/>
          <w:szCs w:val="17"/>
        </w:rPr>
        <w:t>LANG-COG</w:t>
      </w:r>
      <w:r w:rsidRPr="00425CFF">
        <w:rPr>
          <w:rFonts w:cstheme="majorHAnsi"/>
          <w:sz w:val="17"/>
          <w:szCs w:val="17"/>
        </w:rPr>
        <w:t xml:space="preserve"> </w:t>
      </w:r>
      <w:r w:rsidR="00253F7D">
        <w:rPr>
          <w:rFonts w:cstheme="majorHAnsi"/>
          <w:sz w:val="17"/>
          <w:szCs w:val="17"/>
        </w:rPr>
        <w:t>L</w:t>
      </w:r>
      <w:r w:rsidRPr="00425CFF">
        <w:rPr>
          <w:rFonts w:cstheme="majorHAnsi"/>
          <w:sz w:val="17"/>
          <w:szCs w:val="17"/>
        </w:rPr>
        <w:t>anguage and cognitive skills</w:t>
      </w:r>
      <w:r w:rsidR="00112D80">
        <w:rPr>
          <w:rFonts w:cstheme="majorHAnsi"/>
          <w:sz w:val="17"/>
          <w:szCs w:val="17"/>
        </w:rPr>
        <w:t xml:space="preserve"> (school-based)</w:t>
      </w:r>
      <w:r w:rsidRPr="00425CFF">
        <w:rPr>
          <w:rFonts w:cstheme="majorHAnsi"/>
          <w:sz w:val="17"/>
          <w:szCs w:val="17"/>
        </w:rPr>
        <w:t xml:space="preserve">; LBOTE Language background other than English; </w:t>
      </w:r>
      <w:r w:rsidR="00DE1DD5">
        <w:rPr>
          <w:rFonts w:cstheme="majorHAnsi"/>
          <w:sz w:val="17"/>
          <w:szCs w:val="17"/>
        </w:rPr>
        <w:t>PHY-WELL</w:t>
      </w:r>
      <w:r w:rsidRPr="00425CFF">
        <w:rPr>
          <w:rFonts w:cstheme="majorHAnsi"/>
          <w:sz w:val="17"/>
          <w:szCs w:val="17"/>
        </w:rPr>
        <w:t xml:space="preserve"> </w:t>
      </w:r>
      <w:r w:rsidR="00253F7D">
        <w:rPr>
          <w:rFonts w:cstheme="majorHAnsi"/>
          <w:sz w:val="17"/>
          <w:szCs w:val="17"/>
        </w:rPr>
        <w:t>P</w:t>
      </w:r>
      <w:r w:rsidRPr="00425CFF">
        <w:rPr>
          <w:rFonts w:cstheme="majorHAnsi"/>
          <w:sz w:val="17"/>
          <w:szCs w:val="17"/>
        </w:rPr>
        <w:t xml:space="preserve">hysical health and wellbeing; SOC </w:t>
      </w:r>
      <w:r w:rsidR="00253F7D">
        <w:rPr>
          <w:rFonts w:cstheme="majorHAnsi"/>
          <w:sz w:val="17"/>
          <w:szCs w:val="17"/>
        </w:rPr>
        <w:t>S</w:t>
      </w:r>
      <w:r w:rsidRPr="00425CFF">
        <w:rPr>
          <w:rFonts w:cstheme="majorHAnsi"/>
          <w:sz w:val="17"/>
          <w:szCs w:val="17"/>
        </w:rPr>
        <w:t xml:space="preserve">ocial competence. </w:t>
      </w:r>
    </w:p>
    <w:p w14:paraId="4842B01F" w14:textId="3247CD45" w:rsidR="004330B5" w:rsidRPr="008E0DD7" w:rsidRDefault="009E1D7C" w:rsidP="00B751A8">
      <w:pPr>
        <w:pStyle w:val="Heading2"/>
        <w:spacing w:line="240" w:lineRule="auto"/>
      </w:pPr>
      <w:bookmarkStart w:id="88" w:name="_Toc161739479"/>
      <w:r w:rsidRPr="008E0DD7">
        <w:lastRenderedPageBreak/>
        <w:t xml:space="preserve">Appendix </w:t>
      </w:r>
      <w:r w:rsidR="004874BC" w:rsidRPr="008E0DD7">
        <w:t>B</w:t>
      </w:r>
      <w:r w:rsidRPr="008E0DD7">
        <w:t xml:space="preserve">. </w:t>
      </w:r>
      <w:r w:rsidR="00EE392F" w:rsidRPr="008E0DD7">
        <w:t xml:space="preserve">Part </w:t>
      </w:r>
      <w:r w:rsidR="004874BC" w:rsidRPr="008E0DD7">
        <w:t>2</w:t>
      </w:r>
      <w:r w:rsidR="00E96C96" w:rsidRPr="008E0DD7">
        <w:t xml:space="preserve">: </w:t>
      </w:r>
      <w:r w:rsidR="00223CEB" w:rsidRPr="008E0DD7">
        <w:t>Child</w:t>
      </w:r>
      <w:r w:rsidR="004330B5" w:rsidRPr="008E0DD7">
        <w:t>-level</w:t>
      </w:r>
      <w:r w:rsidR="00223CEB" w:rsidRPr="008E0DD7">
        <w:t xml:space="preserve"> and area-level disadvantage </w:t>
      </w:r>
      <w:r w:rsidR="00E64B80" w:rsidRPr="008E0DD7">
        <w:t>indicators</w:t>
      </w:r>
      <w:bookmarkEnd w:id="88"/>
    </w:p>
    <w:p w14:paraId="5245A766" w14:textId="77777777" w:rsidR="00BA35F0" w:rsidRPr="008E0DD7" w:rsidRDefault="00BA35F0" w:rsidP="00BA35F0">
      <w:pPr>
        <w:rPr>
          <w:b/>
          <w:bCs/>
          <w:color w:val="002060"/>
        </w:rPr>
      </w:pPr>
      <w:bookmarkStart w:id="89" w:name="TableC1"/>
    </w:p>
    <w:p w14:paraId="66818B9C" w14:textId="01E937B0" w:rsidR="00BA35F0" w:rsidRPr="008E0DD7" w:rsidRDefault="00BA35F0" w:rsidP="00BA35F0">
      <w:pPr>
        <w:rPr>
          <w:b/>
          <w:bCs/>
          <w:color w:val="002060"/>
        </w:rPr>
      </w:pPr>
      <w:bookmarkStart w:id="90" w:name="TableB1new"/>
      <w:r w:rsidRPr="008E0DD7">
        <w:rPr>
          <w:b/>
          <w:bCs/>
          <w:color w:val="002060"/>
        </w:rPr>
        <w:t xml:space="preserve">Table B.1. </w:t>
      </w:r>
      <w:r w:rsidR="00AB67D4" w:rsidRPr="00AB67D4">
        <w:rPr>
          <w:b/>
          <w:bCs/>
          <w:color w:val="002060"/>
        </w:rPr>
        <w:t xml:space="preserve">Distribution of </w:t>
      </w:r>
      <w:r w:rsidR="00840837">
        <w:rPr>
          <w:b/>
          <w:bCs/>
          <w:color w:val="002060"/>
        </w:rPr>
        <w:t>DV1</w:t>
      </w:r>
      <w:r w:rsidR="00AB67D4" w:rsidRPr="00AB67D4">
        <w:rPr>
          <w:b/>
          <w:bCs/>
          <w:color w:val="002060"/>
        </w:rPr>
        <w:t xml:space="preserve"> by area-level child disadvantage (SEIFA) </w:t>
      </w:r>
    </w:p>
    <w:tbl>
      <w:tblPr>
        <w:tblW w:w="8079" w:type="dxa"/>
        <w:jc w:val="center"/>
        <w:tblLook w:val="04A0" w:firstRow="1" w:lastRow="0" w:firstColumn="1" w:lastColumn="0" w:noHBand="0" w:noVBand="1"/>
      </w:tblPr>
      <w:tblGrid>
        <w:gridCol w:w="400"/>
        <w:gridCol w:w="2577"/>
        <w:gridCol w:w="2551"/>
        <w:gridCol w:w="2551"/>
      </w:tblGrid>
      <w:tr w:rsidR="00AB67D4" w:rsidRPr="008E0DD7" w14:paraId="01BA161D" w14:textId="46EC5022" w:rsidTr="002D3AF3">
        <w:trPr>
          <w:trHeight w:val="207"/>
          <w:jc w:val="center"/>
        </w:trPr>
        <w:tc>
          <w:tcPr>
            <w:tcW w:w="400" w:type="dxa"/>
            <w:tcBorders>
              <w:top w:val="single" w:sz="4" w:space="0" w:color="auto"/>
              <w:left w:val="single" w:sz="4" w:space="0" w:color="auto"/>
              <w:bottom w:val="nil"/>
              <w:right w:val="nil"/>
            </w:tcBorders>
            <w:shd w:val="clear" w:color="auto" w:fill="002060"/>
            <w:noWrap/>
            <w:vAlign w:val="bottom"/>
            <w:hideMark/>
          </w:tcPr>
          <w:bookmarkEnd w:id="90"/>
          <w:p w14:paraId="12D5DE14" w14:textId="77777777" w:rsidR="00AB67D4" w:rsidRPr="008E0DD7" w:rsidRDefault="00AB67D4">
            <w:pPr>
              <w:ind w:left="0"/>
              <w:rPr>
                <w:rFonts w:eastAsia="Times New Roman" w:cs="Calibri"/>
                <w:color w:val="000000"/>
                <w:sz w:val="20"/>
                <w:szCs w:val="20"/>
                <w:lang w:eastAsia="en-AU"/>
              </w:rPr>
            </w:pPr>
            <w:r w:rsidRPr="008E0DD7">
              <w:rPr>
                <w:rFonts w:eastAsia="Times New Roman" w:cs="Calibri"/>
                <w:color w:val="000000"/>
                <w:sz w:val="20"/>
                <w:szCs w:val="20"/>
                <w:lang w:eastAsia="en-AU"/>
              </w:rPr>
              <w:t> </w:t>
            </w:r>
          </w:p>
        </w:tc>
        <w:tc>
          <w:tcPr>
            <w:tcW w:w="2577" w:type="dxa"/>
            <w:tcBorders>
              <w:top w:val="single" w:sz="4" w:space="0" w:color="auto"/>
              <w:left w:val="nil"/>
              <w:bottom w:val="nil"/>
              <w:right w:val="nil"/>
            </w:tcBorders>
            <w:shd w:val="clear" w:color="auto" w:fill="002060"/>
            <w:noWrap/>
            <w:vAlign w:val="bottom"/>
            <w:hideMark/>
          </w:tcPr>
          <w:p w14:paraId="31B56927" w14:textId="77777777" w:rsidR="00AB67D4" w:rsidRPr="008E0DD7" w:rsidRDefault="00AB67D4">
            <w:pPr>
              <w:ind w:left="0"/>
              <w:rPr>
                <w:rFonts w:eastAsia="Times New Roman" w:cs="Calibri"/>
                <w:color w:val="FFFFFF" w:themeColor="background1"/>
                <w:sz w:val="20"/>
                <w:szCs w:val="20"/>
                <w:lang w:eastAsia="en-AU"/>
              </w:rPr>
            </w:pPr>
            <w:r w:rsidRPr="008E0DD7">
              <w:rPr>
                <w:rFonts w:eastAsia="Times New Roman" w:cs="Calibri"/>
                <w:color w:val="FFFFFF" w:themeColor="background1"/>
                <w:sz w:val="20"/>
                <w:szCs w:val="20"/>
                <w:lang w:eastAsia="en-AU"/>
              </w:rPr>
              <w:t> </w:t>
            </w:r>
          </w:p>
        </w:tc>
        <w:tc>
          <w:tcPr>
            <w:tcW w:w="5102" w:type="dxa"/>
            <w:gridSpan w:val="2"/>
            <w:tcBorders>
              <w:top w:val="single" w:sz="4" w:space="0" w:color="auto"/>
              <w:left w:val="nil"/>
              <w:bottom w:val="single" w:sz="4" w:space="0" w:color="auto"/>
              <w:right w:val="single" w:sz="4" w:space="0" w:color="auto"/>
            </w:tcBorders>
            <w:shd w:val="clear" w:color="auto" w:fill="002060"/>
            <w:noWrap/>
            <w:vAlign w:val="bottom"/>
            <w:hideMark/>
          </w:tcPr>
          <w:p w14:paraId="34DA1E9D" w14:textId="77777777" w:rsidR="001C57EC" w:rsidRDefault="00AB67D4">
            <w:pPr>
              <w:ind w:left="0"/>
              <w:jc w:val="center"/>
              <w:rPr>
                <w:rFonts w:eastAsia="Times New Roman" w:cs="Calibri"/>
                <w:b/>
                <w:bCs/>
                <w:color w:val="FFFFFF" w:themeColor="background1"/>
                <w:sz w:val="20"/>
                <w:szCs w:val="20"/>
                <w:lang w:eastAsia="en-AU"/>
              </w:rPr>
            </w:pPr>
            <w:r w:rsidRPr="008E0DD7">
              <w:rPr>
                <w:rFonts w:eastAsia="Times New Roman" w:cs="Calibri"/>
                <w:b/>
                <w:bCs/>
                <w:color w:val="FFFFFF" w:themeColor="background1"/>
                <w:sz w:val="20"/>
                <w:szCs w:val="20"/>
                <w:lang w:eastAsia="en-AU"/>
              </w:rPr>
              <w:t>DV1</w:t>
            </w:r>
            <w:r w:rsidR="001C57EC">
              <w:rPr>
                <w:rFonts w:eastAsia="Times New Roman" w:cs="Calibri"/>
                <w:b/>
                <w:bCs/>
                <w:color w:val="FFFFFF" w:themeColor="background1"/>
                <w:sz w:val="20"/>
                <w:szCs w:val="20"/>
                <w:lang w:eastAsia="en-AU"/>
              </w:rPr>
              <w:t xml:space="preserve"> </w:t>
            </w:r>
          </w:p>
          <w:p w14:paraId="72CAF23A" w14:textId="66DC84A8" w:rsidR="00AB67D4" w:rsidRPr="008E0DD7" w:rsidRDefault="001C57EC">
            <w:pPr>
              <w:ind w:left="0"/>
              <w:jc w:val="center"/>
              <w:rPr>
                <w:rFonts w:eastAsia="Times New Roman" w:cs="Calibri"/>
                <w:b/>
                <w:bCs/>
                <w:color w:val="FFFFFF" w:themeColor="background1"/>
                <w:sz w:val="20"/>
                <w:szCs w:val="20"/>
                <w:lang w:eastAsia="en-AU"/>
              </w:rPr>
            </w:pPr>
            <w:r>
              <w:rPr>
                <w:rFonts w:eastAsia="Times New Roman" w:cs="Calibri"/>
                <w:b/>
                <w:bCs/>
                <w:color w:val="FFFFFF" w:themeColor="background1"/>
                <w:sz w:val="20"/>
                <w:szCs w:val="20"/>
                <w:lang w:eastAsia="en-AU"/>
              </w:rPr>
              <w:t>n (%)</w:t>
            </w:r>
          </w:p>
        </w:tc>
      </w:tr>
      <w:tr w:rsidR="00AB67D4" w:rsidRPr="008E0DD7" w14:paraId="0E09F86C" w14:textId="6EBB9F04" w:rsidTr="00721F22">
        <w:trPr>
          <w:trHeight w:val="207"/>
          <w:jc w:val="center"/>
        </w:trPr>
        <w:tc>
          <w:tcPr>
            <w:tcW w:w="2977" w:type="dxa"/>
            <w:gridSpan w:val="2"/>
            <w:tcBorders>
              <w:top w:val="nil"/>
              <w:left w:val="single" w:sz="4" w:space="0" w:color="auto"/>
              <w:bottom w:val="single" w:sz="4" w:space="0" w:color="auto"/>
              <w:right w:val="nil"/>
            </w:tcBorders>
            <w:shd w:val="clear" w:color="auto" w:fill="002060"/>
            <w:noWrap/>
            <w:vAlign w:val="center"/>
            <w:hideMark/>
          </w:tcPr>
          <w:p w14:paraId="5AEF03B7" w14:textId="77777777" w:rsidR="00AB67D4" w:rsidRPr="008E0DD7" w:rsidRDefault="00AB67D4">
            <w:pPr>
              <w:ind w:left="0"/>
              <w:rPr>
                <w:rFonts w:eastAsia="Times New Roman" w:cs="Calibri"/>
                <w:b/>
                <w:bCs/>
                <w:color w:val="FFFFFF" w:themeColor="background1"/>
                <w:sz w:val="20"/>
                <w:szCs w:val="20"/>
                <w:lang w:eastAsia="en-AU"/>
              </w:rPr>
            </w:pPr>
            <w:r w:rsidRPr="008E0DD7">
              <w:rPr>
                <w:rFonts w:eastAsia="Times New Roman" w:cs="Calibri"/>
                <w:b/>
                <w:bCs/>
                <w:color w:val="FFFFFF" w:themeColor="background1"/>
                <w:sz w:val="20"/>
                <w:szCs w:val="20"/>
                <w:lang w:val="en-US" w:eastAsia="en-AU"/>
              </w:rPr>
              <w:t>Community SEIFA Quintiles</w:t>
            </w:r>
          </w:p>
        </w:tc>
        <w:tc>
          <w:tcPr>
            <w:tcW w:w="2551" w:type="dxa"/>
            <w:tcBorders>
              <w:top w:val="nil"/>
              <w:left w:val="nil"/>
              <w:bottom w:val="single" w:sz="4" w:space="0" w:color="auto"/>
              <w:right w:val="single" w:sz="4" w:space="0" w:color="auto"/>
            </w:tcBorders>
            <w:shd w:val="clear" w:color="auto" w:fill="002060"/>
            <w:noWrap/>
            <w:vAlign w:val="bottom"/>
            <w:hideMark/>
          </w:tcPr>
          <w:p w14:paraId="1E6E71A1" w14:textId="3A7DCDBB" w:rsidR="00AB67D4" w:rsidRPr="008E0DD7" w:rsidRDefault="001C57EC">
            <w:pPr>
              <w:ind w:left="0"/>
              <w:jc w:val="center"/>
              <w:rPr>
                <w:rFonts w:eastAsia="Times New Roman" w:cs="Calibri"/>
                <w:b/>
                <w:bCs/>
                <w:color w:val="FFFFFF" w:themeColor="background1"/>
                <w:sz w:val="20"/>
                <w:szCs w:val="20"/>
                <w:lang w:eastAsia="en-AU"/>
              </w:rPr>
            </w:pPr>
            <w:r>
              <w:rPr>
                <w:rFonts w:eastAsia="Times New Roman" w:cs="Calibri"/>
                <w:b/>
                <w:bCs/>
                <w:color w:val="FFFFFF" w:themeColor="background1"/>
                <w:sz w:val="20"/>
                <w:szCs w:val="20"/>
                <w:lang w:eastAsia="en-AU"/>
              </w:rPr>
              <w:t xml:space="preserve">No </w:t>
            </w:r>
          </w:p>
        </w:tc>
        <w:tc>
          <w:tcPr>
            <w:tcW w:w="2551" w:type="dxa"/>
            <w:tcBorders>
              <w:top w:val="nil"/>
              <w:left w:val="nil"/>
              <w:bottom w:val="single" w:sz="4" w:space="0" w:color="auto"/>
              <w:right w:val="single" w:sz="4" w:space="0" w:color="auto"/>
            </w:tcBorders>
            <w:shd w:val="clear" w:color="auto" w:fill="002060"/>
          </w:tcPr>
          <w:p w14:paraId="2ED057B6" w14:textId="346CE03C" w:rsidR="00AB67D4" w:rsidRPr="008E0DD7" w:rsidDel="00AB67D4" w:rsidRDefault="001C57EC">
            <w:pPr>
              <w:ind w:left="0"/>
              <w:jc w:val="center"/>
              <w:rPr>
                <w:rFonts w:eastAsia="Times New Roman" w:cs="Calibri"/>
                <w:b/>
                <w:bCs/>
                <w:color w:val="FFFFFF" w:themeColor="background1"/>
                <w:sz w:val="20"/>
                <w:szCs w:val="20"/>
                <w:lang w:eastAsia="en-AU"/>
              </w:rPr>
            </w:pPr>
            <w:r>
              <w:rPr>
                <w:rFonts w:eastAsia="Times New Roman" w:cs="Calibri"/>
                <w:b/>
                <w:bCs/>
                <w:color w:val="FFFFFF" w:themeColor="background1"/>
                <w:sz w:val="20"/>
                <w:szCs w:val="20"/>
                <w:lang w:eastAsia="en-AU"/>
              </w:rPr>
              <w:t>Yes</w:t>
            </w:r>
          </w:p>
        </w:tc>
      </w:tr>
      <w:tr w:rsidR="001C57EC" w:rsidRPr="008E0DD7" w14:paraId="6CEFABD8" w14:textId="09C1B351" w:rsidTr="00721F22">
        <w:trPr>
          <w:trHeight w:val="207"/>
          <w:jc w:val="center"/>
        </w:trPr>
        <w:tc>
          <w:tcPr>
            <w:tcW w:w="400" w:type="dxa"/>
            <w:tcBorders>
              <w:top w:val="nil"/>
              <w:left w:val="single" w:sz="4" w:space="0" w:color="auto"/>
              <w:bottom w:val="nil"/>
              <w:right w:val="nil"/>
            </w:tcBorders>
            <w:shd w:val="clear" w:color="auto" w:fill="auto"/>
            <w:noWrap/>
            <w:vAlign w:val="bottom"/>
            <w:hideMark/>
          </w:tcPr>
          <w:p w14:paraId="2F8BECED" w14:textId="77777777" w:rsidR="001C57EC" w:rsidRPr="008E0DD7" w:rsidRDefault="001C57EC" w:rsidP="001C57EC">
            <w:pPr>
              <w:ind w:left="0"/>
              <w:jc w:val="center"/>
              <w:rPr>
                <w:rFonts w:eastAsia="Times New Roman" w:cs="Calibri"/>
                <w:b/>
                <w:bCs/>
                <w:color w:val="000000"/>
                <w:sz w:val="20"/>
                <w:szCs w:val="20"/>
                <w:lang w:eastAsia="en-AU"/>
              </w:rPr>
            </w:pPr>
          </w:p>
        </w:tc>
        <w:tc>
          <w:tcPr>
            <w:tcW w:w="2577" w:type="dxa"/>
            <w:tcBorders>
              <w:top w:val="nil"/>
              <w:left w:val="nil"/>
              <w:bottom w:val="nil"/>
              <w:right w:val="nil"/>
            </w:tcBorders>
            <w:shd w:val="clear" w:color="auto" w:fill="auto"/>
            <w:noWrap/>
            <w:vAlign w:val="center"/>
            <w:hideMark/>
          </w:tcPr>
          <w:p w14:paraId="260D0196" w14:textId="074A5721" w:rsidR="001C57EC" w:rsidRPr="008E0DD7" w:rsidRDefault="001C57EC" w:rsidP="001C57EC">
            <w:pPr>
              <w:ind w:left="0"/>
              <w:rPr>
                <w:rFonts w:eastAsia="Times New Roman" w:cs="Calibri"/>
                <w:color w:val="000000"/>
                <w:sz w:val="20"/>
                <w:szCs w:val="20"/>
                <w:lang w:eastAsia="en-AU"/>
              </w:rPr>
            </w:pPr>
            <w:r w:rsidRPr="008E0DD7">
              <w:rPr>
                <w:rFonts w:eastAsia="Times New Roman" w:cs="Calibri"/>
                <w:color w:val="000000"/>
                <w:sz w:val="20"/>
                <w:szCs w:val="20"/>
                <w:lang w:val="en-US" w:eastAsia="en-AU"/>
              </w:rPr>
              <w:t>Q5</w:t>
            </w:r>
            <w:r w:rsidR="007521E2">
              <w:rPr>
                <w:rFonts w:eastAsia="Times New Roman" w:cs="Calibri"/>
                <w:color w:val="000000"/>
                <w:sz w:val="20"/>
                <w:szCs w:val="20"/>
                <w:lang w:val="en-US" w:eastAsia="en-AU"/>
              </w:rPr>
              <w:t xml:space="preserve"> (</w:t>
            </w:r>
            <w:r w:rsidR="00C97750">
              <w:rPr>
                <w:rFonts w:eastAsia="Times New Roman" w:cs="Calibri"/>
                <w:color w:val="000000"/>
                <w:sz w:val="20"/>
                <w:szCs w:val="20"/>
                <w:lang w:val="en-US" w:eastAsia="en-AU"/>
              </w:rPr>
              <w:t xml:space="preserve">least </w:t>
            </w:r>
            <w:r w:rsidR="007521E2">
              <w:rPr>
                <w:rFonts w:eastAsia="Times New Roman" w:cs="Calibri"/>
                <w:color w:val="000000"/>
                <w:sz w:val="20"/>
                <w:szCs w:val="20"/>
                <w:lang w:val="en-US" w:eastAsia="en-AU"/>
              </w:rPr>
              <w:t>dis</w:t>
            </w:r>
            <w:r w:rsidRPr="008E0DD7">
              <w:rPr>
                <w:rFonts w:eastAsia="Times New Roman" w:cs="Calibri"/>
                <w:color w:val="000000"/>
                <w:sz w:val="20"/>
                <w:szCs w:val="20"/>
                <w:lang w:val="en-US" w:eastAsia="en-AU"/>
              </w:rPr>
              <w:t>advantaged)</w:t>
            </w:r>
          </w:p>
        </w:tc>
        <w:tc>
          <w:tcPr>
            <w:tcW w:w="2551" w:type="dxa"/>
            <w:tcBorders>
              <w:top w:val="nil"/>
              <w:left w:val="nil"/>
              <w:bottom w:val="nil"/>
              <w:right w:val="single" w:sz="4" w:space="0" w:color="auto"/>
            </w:tcBorders>
            <w:shd w:val="clear" w:color="auto" w:fill="auto"/>
            <w:noWrap/>
            <w:vAlign w:val="bottom"/>
            <w:hideMark/>
          </w:tcPr>
          <w:p w14:paraId="5C02A7E4" w14:textId="49FD3872" w:rsidR="001C57EC" w:rsidRPr="00721F22" w:rsidRDefault="001C57EC" w:rsidP="001C57EC">
            <w:pPr>
              <w:ind w:left="0"/>
              <w:jc w:val="center"/>
              <w:rPr>
                <w:rFonts w:eastAsia="Times New Roman" w:cs="Calibri"/>
                <w:color w:val="000000"/>
                <w:sz w:val="20"/>
                <w:szCs w:val="20"/>
                <w:lang w:val="en-US" w:eastAsia="en-AU"/>
              </w:rPr>
            </w:pPr>
            <w:r w:rsidRPr="00721F22">
              <w:rPr>
                <w:rFonts w:eastAsia="Times New Roman" w:cs="Calibri"/>
                <w:color w:val="000000"/>
                <w:sz w:val="20"/>
                <w:szCs w:val="20"/>
                <w:lang w:val="en-US" w:eastAsia="en-AU"/>
              </w:rPr>
              <w:t>30073 (87.3%)</w:t>
            </w:r>
          </w:p>
        </w:tc>
        <w:tc>
          <w:tcPr>
            <w:tcW w:w="2551" w:type="dxa"/>
            <w:tcBorders>
              <w:top w:val="nil"/>
              <w:left w:val="nil"/>
              <w:bottom w:val="nil"/>
              <w:right w:val="single" w:sz="4" w:space="0" w:color="auto"/>
            </w:tcBorders>
          </w:tcPr>
          <w:p w14:paraId="6708E7DD" w14:textId="4C086E94" w:rsidR="001C57EC" w:rsidRPr="00721F22" w:rsidDel="00AB67D4" w:rsidRDefault="001C57EC" w:rsidP="001C57EC">
            <w:pPr>
              <w:ind w:left="0"/>
              <w:jc w:val="center"/>
              <w:rPr>
                <w:rFonts w:eastAsia="Times New Roman" w:cs="Calibri"/>
                <w:color w:val="000000"/>
                <w:sz w:val="20"/>
                <w:szCs w:val="20"/>
                <w:lang w:val="en-US" w:eastAsia="en-AU"/>
              </w:rPr>
            </w:pPr>
            <w:r w:rsidRPr="00721F22">
              <w:rPr>
                <w:rFonts w:eastAsia="Times New Roman" w:cs="Calibri"/>
                <w:color w:val="000000"/>
                <w:sz w:val="20"/>
                <w:szCs w:val="20"/>
                <w:lang w:val="en-US" w:eastAsia="en-AU"/>
              </w:rPr>
              <w:t>4383 (12.7%)</w:t>
            </w:r>
          </w:p>
        </w:tc>
      </w:tr>
      <w:tr w:rsidR="001C57EC" w:rsidRPr="008E0DD7" w14:paraId="6ECC085F" w14:textId="5BB40763" w:rsidTr="00721F22">
        <w:trPr>
          <w:trHeight w:val="207"/>
          <w:jc w:val="center"/>
        </w:trPr>
        <w:tc>
          <w:tcPr>
            <w:tcW w:w="400" w:type="dxa"/>
            <w:tcBorders>
              <w:top w:val="nil"/>
              <w:left w:val="single" w:sz="4" w:space="0" w:color="auto"/>
              <w:bottom w:val="nil"/>
              <w:right w:val="nil"/>
            </w:tcBorders>
            <w:shd w:val="clear" w:color="auto" w:fill="auto"/>
            <w:noWrap/>
            <w:vAlign w:val="bottom"/>
            <w:hideMark/>
          </w:tcPr>
          <w:p w14:paraId="41A06B64" w14:textId="77777777" w:rsidR="001C57EC" w:rsidRPr="008E0DD7" w:rsidRDefault="001C57EC" w:rsidP="001C57EC">
            <w:pPr>
              <w:ind w:left="0"/>
              <w:jc w:val="center"/>
              <w:rPr>
                <w:rFonts w:eastAsia="Times New Roman" w:cs="Calibri"/>
                <w:color w:val="000000"/>
                <w:sz w:val="20"/>
                <w:szCs w:val="20"/>
                <w:lang w:eastAsia="en-AU"/>
              </w:rPr>
            </w:pPr>
          </w:p>
        </w:tc>
        <w:tc>
          <w:tcPr>
            <w:tcW w:w="2577" w:type="dxa"/>
            <w:tcBorders>
              <w:top w:val="nil"/>
              <w:left w:val="nil"/>
              <w:bottom w:val="nil"/>
              <w:right w:val="nil"/>
            </w:tcBorders>
            <w:shd w:val="clear" w:color="auto" w:fill="auto"/>
            <w:noWrap/>
            <w:vAlign w:val="center"/>
            <w:hideMark/>
          </w:tcPr>
          <w:p w14:paraId="4244A0C9" w14:textId="77777777" w:rsidR="001C57EC" w:rsidRPr="008E0DD7" w:rsidRDefault="001C57EC" w:rsidP="001C57EC">
            <w:pPr>
              <w:ind w:left="0"/>
              <w:rPr>
                <w:rFonts w:eastAsia="Times New Roman" w:cs="Calibri"/>
                <w:color w:val="000000"/>
                <w:sz w:val="20"/>
                <w:szCs w:val="20"/>
                <w:lang w:eastAsia="en-AU"/>
              </w:rPr>
            </w:pPr>
            <w:r w:rsidRPr="008E0DD7">
              <w:rPr>
                <w:rFonts w:eastAsia="Times New Roman" w:cs="Calibri"/>
                <w:color w:val="000000"/>
                <w:sz w:val="20"/>
                <w:szCs w:val="20"/>
                <w:lang w:val="en-US" w:eastAsia="en-AU"/>
              </w:rPr>
              <w:t>Q4</w:t>
            </w:r>
          </w:p>
        </w:tc>
        <w:tc>
          <w:tcPr>
            <w:tcW w:w="2551" w:type="dxa"/>
            <w:tcBorders>
              <w:top w:val="nil"/>
              <w:left w:val="nil"/>
              <w:bottom w:val="nil"/>
              <w:right w:val="single" w:sz="4" w:space="0" w:color="auto"/>
            </w:tcBorders>
            <w:shd w:val="clear" w:color="auto" w:fill="auto"/>
            <w:vAlign w:val="bottom"/>
          </w:tcPr>
          <w:p w14:paraId="5DD92778" w14:textId="126B54BE" w:rsidR="001C57EC" w:rsidRPr="00721F22" w:rsidRDefault="001C57EC" w:rsidP="001C57EC">
            <w:pPr>
              <w:ind w:left="0"/>
              <w:jc w:val="center"/>
              <w:rPr>
                <w:rFonts w:eastAsia="Times New Roman" w:cs="Calibri"/>
                <w:color w:val="000000"/>
                <w:sz w:val="20"/>
                <w:szCs w:val="20"/>
                <w:lang w:val="en-US" w:eastAsia="en-AU"/>
              </w:rPr>
            </w:pPr>
            <w:r w:rsidRPr="00721F22">
              <w:rPr>
                <w:rFonts w:eastAsia="Times New Roman" w:cs="Calibri"/>
                <w:color w:val="000000"/>
                <w:sz w:val="20"/>
                <w:szCs w:val="20"/>
                <w:lang w:val="en-US" w:eastAsia="en-AU"/>
              </w:rPr>
              <w:t>36660 (85.1%)</w:t>
            </w:r>
          </w:p>
        </w:tc>
        <w:tc>
          <w:tcPr>
            <w:tcW w:w="2551" w:type="dxa"/>
            <w:tcBorders>
              <w:top w:val="nil"/>
              <w:left w:val="nil"/>
              <w:bottom w:val="nil"/>
              <w:right w:val="single" w:sz="4" w:space="0" w:color="auto"/>
            </w:tcBorders>
          </w:tcPr>
          <w:p w14:paraId="248C55B5" w14:textId="5173A283" w:rsidR="001C57EC" w:rsidRPr="008E0DD7" w:rsidDel="00AB67D4" w:rsidRDefault="001C57EC" w:rsidP="001C57EC">
            <w:pPr>
              <w:ind w:left="0"/>
              <w:jc w:val="center"/>
              <w:rPr>
                <w:rFonts w:eastAsia="Times New Roman" w:cs="Calibri"/>
                <w:color w:val="000000"/>
                <w:sz w:val="20"/>
                <w:szCs w:val="20"/>
                <w:lang w:val="en-US" w:eastAsia="en-AU"/>
              </w:rPr>
            </w:pPr>
            <w:r w:rsidRPr="00721F22">
              <w:rPr>
                <w:rFonts w:eastAsia="Times New Roman" w:cs="Calibri"/>
                <w:color w:val="000000"/>
                <w:sz w:val="20"/>
                <w:szCs w:val="20"/>
                <w:lang w:val="en-US" w:eastAsia="en-AU"/>
              </w:rPr>
              <w:t>6435 (14.9%)</w:t>
            </w:r>
          </w:p>
        </w:tc>
      </w:tr>
      <w:tr w:rsidR="001C57EC" w:rsidRPr="008E0DD7" w14:paraId="15067F6F" w14:textId="36C0B415" w:rsidTr="00721F22">
        <w:trPr>
          <w:trHeight w:val="207"/>
          <w:jc w:val="center"/>
        </w:trPr>
        <w:tc>
          <w:tcPr>
            <w:tcW w:w="400" w:type="dxa"/>
            <w:tcBorders>
              <w:top w:val="nil"/>
              <w:left w:val="single" w:sz="4" w:space="0" w:color="auto"/>
              <w:bottom w:val="nil"/>
              <w:right w:val="nil"/>
            </w:tcBorders>
            <w:shd w:val="clear" w:color="auto" w:fill="auto"/>
            <w:noWrap/>
            <w:vAlign w:val="bottom"/>
            <w:hideMark/>
          </w:tcPr>
          <w:p w14:paraId="246A264A" w14:textId="77777777" w:rsidR="001C57EC" w:rsidRPr="008E0DD7" w:rsidRDefault="001C57EC" w:rsidP="001C57EC">
            <w:pPr>
              <w:ind w:left="0"/>
              <w:jc w:val="center"/>
              <w:rPr>
                <w:rFonts w:eastAsia="Times New Roman" w:cs="Calibri"/>
                <w:color w:val="000000"/>
                <w:sz w:val="20"/>
                <w:szCs w:val="20"/>
                <w:lang w:eastAsia="en-AU"/>
              </w:rPr>
            </w:pPr>
          </w:p>
        </w:tc>
        <w:tc>
          <w:tcPr>
            <w:tcW w:w="2577" w:type="dxa"/>
            <w:tcBorders>
              <w:top w:val="nil"/>
              <w:left w:val="nil"/>
              <w:bottom w:val="nil"/>
              <w:right w:val="nil"/>
            </w:tcBorders>
            <w:shd w:val="clear" w:color="auto" w:fill="auto"/>
            <w:noWrap/>
            <w:vAlign w:val="center"/>
            <w:hideMark/>
          </w:tcPr>
          <w:p w14:paraId="174BAF70" w14:textId="77777777" w:rsidR="001C57EC" w:rsidRPr="008E0DD7" w:rsidRDefault="001C57EC" w:rsidP="001C57EC">
            <w:pPr>
              <w:ind w:left="0"/>
              <w:rPr>
                <w:rFonts w:eastAsia="Times New Roman" w:cs="Calibri"/>
                <w:color w:val="000000"/>
                <w:sz w:val="20"/>
                <w:szCs w:val="20"/>
                <w:lang w:eastAsia="en-AU"/>
              </w:rPr>
            </w:pPr>
            <w:r w:rsidRPr="008E0DD7">
              <w:rPr>
                <w:rFonts w:eastAsia="Times New Roman" w:cs="Calibri"/>
                <w:color w:val="000000"/>
                <w:sz w:val="20"/>
                <w:szCs w:val="20"/>
                <w:lang w:val="en-US" w:eastAsia="en-AU"/>
              </w:rPr>
              <w:t>Q3</w:t>
            </w:r>
          </w:p>
        </w:tc>
        <w:tc>
          <w:tcPr>
            <w:tcW w:w="2551" w:type="dxa"/>
            <w:tcBorders>
              <w:top w:val="nil"/>
              <w:left w:val="nil"/>
              <w:bottom w:val="nil"/>
              <w:right w:val="single" w:sz="4" w:space="0" w:color="auto"/>
            </w:tcBorders>
            <w:shd w:val="clear" w:color="auto" w:fill="auto"/>
            <w:vAlign w:val="bottom"/>
          </w:tcPr>
          <w:p w14:paraId="4D962B43" w14:textId="77ABF03A" w:rsidR="001C57EC" w:rsidRPr="00721F22" w:rsidRDefault="001C57EC" w:rsidP="001C57EC">
            <w:pPr>
              <w:ind w:left="0"/>
              <w:jc w:val="center"/>
              <w:rPr>
                <w:rFonts w:eastAsia="Times New Roman" w:cs="Calibri"/>
                <w:color w:val="000000"/>
                <w:sz w:val="20"/>
                <w:szCs w:val="20"/>
                <w:lang w:val="en-US" w:eastAsia="en-AU"/>
              </w:rPr>
            </w:pPr>
            <w:r w:rsidRPr="00721F22">
              <w:rPr>
                <w:rFonts w:eastAsia="Times New Roman" w:cs="Calibri"/>
                <w:color w:val="000000"/>
                <w:sz w:val="20"/>
                <w:szCs w:val="20"/>
                <w:lang w:val="en-US" w:eastAsia="en-AU"/>
              </w:rPr>
              <w:t>41749 (83.1%)</w:t>
            </w:r>
          </w:p>
        </w:tc>
        <w:tc>
          <w:tcPr>
            <w:tcW w:w="2551" w:type="dxa"/>
            <w:tcBorders>
              <w:top w:val="nil"/>
              <w:left w:val="nil"/>
              <w:bottom w:val="nil"/>
              <w:right w:val="single" w:sz="4" w:space="0" w:color="auto"/>
            </w:tcBorders>
            <w:vAlign w:val="bottom"/>
          </w:tcPr>
          <w:p w14:paraId="19C94D5E" w14:textId="590B7781" w:rsidR="001C57EC" w:rsidRPr="008E0DD7" w:rsidDel="00AB67D4" w:rsidRDefault="001C57EC" w:rsidP="001C57EC">
            <w:pPr>
              <w:ind w:left="0"/>
              <w:jc w:val="center"/>
              <w:rPr>
                <w:rFonts w:eastAsia="Times New Roman" w:cs="Calibri"/>
                <w:color w:val="000000"/>
                <w:sz w:val="20"/>
                <w:szCs w:val="20"/>
                <w:lang w:val="en-US" w:eastAsia="en-AU"/>
              </w:rPr>
            </w:pPr>
            <w:r w:rsidRPr="00721F22">
              <w:rPr>
                <w:rFonts w:eastAsia="Times New Roman" w:cs="Calibri"/>
                <w:color w:val="000000"/>
                <w:sz w:val="20"/>
                <w:szCs w:val="20"/>
                <w:lang w:val="en-US" w:eastAsia="en-AU"/>
              </w:rPr>
              <w:t>8504 (16.9%)</w:t>
            </w:r>
          </w:p>
        </w:tc>
      </w:tr>
      <w:tr w:rsidR="001C57EC" w:rsidRPr="008E0DD7" w14:paraId="6AC2D8CD" w14:textId="5AA9CA6A" w:rsidTr="00721F22">
        <w:trPr>
          <w:trHeight w:val="207"/>
          <w:jc w:val="center"/>
        </w:trPr>
        <w:tc>
          <w:tcPr>
            <w:tcW w:w="400" w:type="dxa"/>
            <w:tcBorders>
              <w:top w:val="nil"/>
              <w:left w:val="single" w:sz="4" w:space="0" w:color="auto"/>
              <w:bottom w:val="nil"/>
              <w:right w:val="nil"/>
            </w:tcBorders>
            <w:shd w:val="clear" w:color="auto" w:fill="auto"/>
            <w:noWrap/>
            <w:vAlign w:val="bottom"/>
            <w:hideMark/>
          </w:tcPr>
          <w:p w14:paraId="355393DA" w14:textId="77777777" w:rsidR="001C57EC" w:rsidRPr="008E0DD7" w:rsidRDefault="001C57EC" w:rsidP="001C57EC">
            <w:pPr>
              <w:ind w:left="0"/>
              <w:jc w:val="center"/>
              <w:rPr>
                <w:rFonts w:eastAsia="Times New Roman" w:cs="Calibri"/>
                <w:color w:val="000000"/>
                <w:sz w:val="20"/>
                <w:szCs w:val="20"/>
                <w:lang w:eastAsia="en-AU"/>
              </w:rPr>
            </w:pPr>
          </w:p>
        </w:tc>
        <w:tc>
          <w:tcPr>
            <w:tcW w:w="2577" w:type="dxa"/>
            <w:tcBorders>
              <w:top w:val="nil"/>
              <w:left w:val="nil"/>
              <w:bottom w:val="nil"/>
              <w:right w:val="nil"/>
            </w:tcBorders>
            <w:shd w:val="clear" w:color="auto" w:fill="auto"/>
            <w:noWrap/>
            <w:vAlign w:val="center"/>
            <w:hideMark/>
          </w:tcPr>
          <w:p w14:paraId="625BD375" w14:textId="77777777" w:rsidR="001C57EC" w:rsidRPr="008E0DD7" w:rsidRDefault="001C57EC" w:rsidP="001C57EC">
            <w:pPr>
              <w:ind w:left="0"/>
              <w:rPr>
                <w:rFonts w:eastAsia="Times New Roman" w:cs="Calibri"/>
                <w:color w:val="000000"/>
                <w:sz w:val="20"/>
                <w:szCs w:val="20"/>
                <w:lang w:eastAsia="en-AU"/>
              </w:rPr>
            </w:pPr>
            <w:r w:rsidRPr="008E0DD7">
              <w:rPr>
                <w:rFonts w:eastAsia="Times New Roman" w:cs="Calibri"/>
                <w:color w:val="000000"/>
                <w:sz w:val="20"/>
                <w:szCs w:val="20"/>
                <w:lang w:val="en-US" w:eastAsia="en-AU"/>
              </w:rPr>
              <w:t>Q2</w:t>
            </w:r>
          </w:p>
        </w:tc>
        <w:tc>
          <w:tcPr>
            <w:tcW w:w="2551" w:type="dxa"/>
            <w:tcBorders>
              <w:top w:val="nil"/>
              <w:left w:val="nil"/>
              <w:bottom w:val="nil"/>
              <w:right w:val="single" w:sz="4" w:space="0" w:color="auto"/>
            </w:tcBorders>
            <w:shd w:val="clear" w:color="auto" w:fill="auto"/>
            <w:vAlign w:val="bottom"/>
          </w:tcPr>
          <w:p w14:paraId="77CC115B" w14:textId="1A2BCC5F" w:rsidR="001C57EC" w:rsidRPr="00721F22" w:rsidRDefault="001C57EC" w:rsidP="001C57EC">
            <w:pPr>
              <w:ind w:left="0"/>
              <w:jc w:val="center"/>
              <w:rPr>
                <w:rFonts w:eastAsia="Times New Roman" w:cs="Calibri"/>
                <w:color w:val="000000"/>
                <w:sz w:val="20"/>
                <w:szCs w:val="20"/>
                <w:lang w:val="en-US" w:eastAsia="en-AU"/>
              </w:rPr>
            </w:pPr>
            <w:r w:rsidRPr="00721F22">
              <w:rPr>
                <w:rFonts w:eastAsia="Times New Roman" w:cs="Calibri"/>
                <w:color w:val="000000"/>
                <w:sz w:val="20"/>
                <w:szCs w:val="20"/>
                <w:lang w:val="en-US" w:eastAsia="en-AU"/>
              </w:rPr>
              <w:t>46836 (79.5%)</w:t>
            </w:r>
          </w:p>
        </w:tc>
        <w:tc>
          <w:tcPr>
            <w:tcW w:w="2551" w:type="dxa"/>
            <w:tcBorders>
              <w:top w:val="nil"/>
              <w:left w:val="nil"/>
              <w:bottom w:val="nil"/>
              <w:right w:val="single" w:sz="4" w:space="0" w:color="auto"/>
            </w:tcBorders>
          </w:tcPr>
          <w:p w14:paraId="3EC73859" w14:textId="1EB4C71B" w:rsidR="001C57EC" w:rsidRPr="008E0DD7" w:rsidDel="00AB67D4" w:rsidRDefault="001C57EC" w:rsidP="001C57EC">
            <w:pPr>
              <w:ind w:left="0"/>
              <w:jc w:val="center"/>
              <w:rPr>
                <w:rFonts w:eastAsia="Times New Roman" w:cs="Calibri"/>
                <w:color w:val="000000"/>
                <w:sz w:val="20"/>
                <w:szCs w:val="20"/>
                <w:lang w:val="en-US" w:eastAsia="en-AU"/>
              </w:rPr>
            </w:pPr>
            <w:r w:rsidRPr="00721F22">
              <w:rPr>
                <w:rFonts w:eastAsia="Times New Roman" w:cs="Calibri"/>
                <w:color w:val="000000"/>
                <w:sz w:val="20"/>
                <w:szCs w:val="20"/>
                <w:lang w:val="en-US" w:eastAsia="en-AU"/>
              </w:rPr>
              <w:t>12050 (20.5%)</w:t>
            </w:r>
          </w:p>
        </w:tc>
      </w:tr>
      <w:tr w:rsidR="001C57EC" w:rsidRPr="008E0DD7" w14:paraId="13F782AB" w14:textId="7BC98120" w:rsidTr="00721F22">
        <w:trPr>
          <w:trHeight w:val="207"/>
          <w:jc w:val="center"/>
        </w:trPr>
        <w:tc>
          <w:tcPr>
            <w:tcW w:w="400" w:type="dxa"/>
            <w:tcBorders>
              <w:top w:val="nil"/>
              <w:left w:val="single" w:sz="4" w:space="0" w:color="auto"/>
              <w:bottom w:val="single" w:sz="4" w:space="0" w:color="auto"/>
              <w:right w:val="nil"/>
            </w:tcBorders>
            <w:shd w:val="clear" w:color="auto" w:fill="auto"/>
            <w:noWrap/>
            <w:vAlign w:val="bottom"/>
            <w:hideMark/>
          </w:tcPr>
          <w:p w14:paraId="50041D58" w14:textId="77777777" w:rsidR="001C57EC" w:rsidRPr="008E0DD7" w:rsidRDefault="001C57EC" w:rsidP="001C57EC">
            <w:pPr>
              <w:ind w:left="0"/>
              <w:rPr>
                <w:rFonts w:eastAsia="Times New Roman" w:cs="Calibri"/>
                <w:color w:val="000000"/>
                <w:sz w:val="20"/>
                <w:szCs w:val="20"/>
                <w:lang w:eastAsia="en-AU"/>
              </w:rPr>
            </w:pPr>
            <w:r w:rsidRPr="008E0DD7">
              <w:rPr>
                <w:rFonts w:eastAsia="Times New Roman" w:cs="Calibri"/>
                <w:color w:val="000000"/>
                <w:sz w:val="20"/>
                <w:szCs w:val="20"/>
                <w:lang w:eastAsia="en-AU"/>
              </w:rPr>
              <w:t> </w:t>
            </w:r>
          </w:p>
        </w:tc>
        <w:tc>
          <w:tcPr>
            <w:tcW w:w="2577" w:type="dxa"/>
            <w:tcBorders>
              <w:top w:val="nil"/>
              <w:left w:val="nil"/>
              <w:bottom w:val="single" w:sz="4" w:space="0" w:color="auto"/>
              <w:right w:val="nil"/>
            </w:tcBorders>
            <w:shd w:val="clear" w:color="auto" w:fill="auto"/>
            <w:noWrap/>
            <w:vAlign w:val="center"/>
            <w:hideMark/>
          </w:tcPr>
          <w:p w14:paraId="48E68FE3" w14:textId="77777777" w:rsidR="001C57EC" w:rsidRPr="008E0DD7" w:rsidRDefault="001C57EC" w:rsidP="001C57EC">
            <w:pPr>
              <w:ind w:left="0"/>
              <w:rPr>
                <w:rFonts w:eastAsia="Times New Roman" w:cs="Calibri"/>
                <w:color w:val="000000"/>
                <w:sz w:val="20"/>
                <w:szCs w:val="20"/>
                <w:lang w:eastAsia="en-AU"/>
              </w:rPr>
            </w:pPr>
            <w:r w:rsidRPr="008E0DD7">
              <w:rPr>
                <w:rFonts w:eastAsia="Times New Roman" w:cs="Calibri"/>
                <w:color w:val="000000"/>
                <w:sz w:val="20"/>
                <w:szCs w:val="20"/>
                <w:lang w:val="en-US" w:eastAsia="en-AU"/>
              </w:rPr>
              <w:t>Q1 (most disadvantaged)</w:t>
            </w:r>
          </w:p>
        </w:tc>
        <w:tc>
          <w:tcPr>
            <w:tcW w:w="2551" w:type="dxa"/>
            <w:tcBorders>
              <w:top w:val="nil"/>
              <w:left w:val="nil"/>
              <w:bottom w:val="single" w:sz="4" w:space="0" w:color="auto"/>
              <w:right w:val="single" w:sz="4" w:space="0" w:color="auto"/>
            </w:tcBorders>
            <w:shd w:val="clear" w:color="auto" w:fill="auto"/>
            <w:vAlign w:val="bottom"/>
          </w:tcPr>
          <w:p w14:paraId="502AC5EA" w14:textId="1D4C1030" w:rsidR="001C57EC" w:rsidRPr="00721F22" w:rsidRDefault="001C57EC" w:rsidP="001C57EC">
            <w:pPr>
              <w:ind w:left="0"/>
              <w:jc w:val="center"/>
              <w:rPr>
                <w:rFonts w:eastAsia="Times New Roman" w:cs="Calibri"/>
                <w:color w:val="000000"/>
                <w:sz w:val="20"/>
                <w:szCs w:val="20"/>
                <w:lang w:val="en-US" w:eastAsia="en-AU"/>
              </w:rPr>
            </w:pPr>
            <w:r w:rsidRPr="00721F22">
              <w:rPr>
                <w:rFonts w:eastAsia="Times New Roman" w:cs="Calibri"/>
                <w:color w:val="000000"/>
                <w:sz w:val="20"/>
                <w:szCs w:val="20"/>
                <w:lang w:val="en-US" w:eastAsia="en-AU"/>
              </w:rPr>
              <w:t>58067 (69.8%)</w:t>
            </w:r>
          </w:p>
        </w:tc>
        <w:tc>
          <w:tcPr>
            <w:tcW w:w="2551" w:type="dxa"/>
            <w:tcBorders>
              <w:top w:val="nil"/>
              <w:left w:val="nil"/>
              <w:bottom w:val="single" w:sz="4" w:space="0" w:color="auto"/>
              <w:right w:val="single" w:sz="4" w:space="0" w:color="auto"/>
            </w:tcBorders>
          </w:tcPr>
          <w:p w14:paraId="7C6B9DCF" w14:textId="55ABBA98" w:rsidR="001C57EC" w:rsidRPr="008E0DD7" w:rsidDel="00AB67D4" w:rsidRDefault="001C57EC" w:rsidP="001C57EC">
            <w:pPr>
              <w:ind w:left="0"/>
              <w:jc w:val="center"/>
              <w:rPr>
                <w:rFonts w:eastAsia="Times New Roman" w:cs="Calibri"/>
                <w:color w:val="000000"/>
                <w:sz w:val="20"/>
                <w:szCs w:val="20"/>
                <w:lang w:val="en-US" w:eastAsia="en-AU"/>
              </w:rPr>
            </w:pPr>
            <w:r w:rsidRPr="001C57EC">
              <w:rPr>
                <w:rFonts w:eastAsia="Times New Roman" w:cs="Calibri"/>
                <w:color w:val="000000"/>
                <w:sz w:val="20"/>
                <w:szCs w:val="20"/>
                <w:lang w:val="en-US" w:eastAsia="en-AU"/>
              </w:rPr>
              <w:t>25115 (30.2%)</w:t>
            </w:r>
          </w:p>
        </w:tc>
      </w:tr>
    </w:tbl>
    <w:p w14:paraId="195C99BD" w14:textId="7AA15825" w:rsidR="00BA35F0" w:rsidRPr="008E0DD7" w:rsidRDefault="00BA35F0" w:rsidP="00BA35F0">
      <w:pPr>
        <w:ind w:left="0"/>
        <w:rPr>
          <w:sz w:val="18"/>
          <w:szCs w:val="18"/>
        </w:rPr>
        <w:sectPr w:rsidR="00BA35F0" w:rsidRPr="008E0DD7" w:rsidSect="001C6B99">
          <w:headerReference w:type="even" r:id="rId104"/>
          <w:headerReference w:type="default" r:id="rId105"/>
          <w:headerReference w:type="first" r:id="rId106"/>
          <w:footerReference w:type="first" r:id="rId107"/>
          <w:pgSz w:w="12240" w:h="15840"/>
          <w:pgMar w:top="1440" w:right="1440" w:bottom="1440" w:left="1440" w:header="708" w:footer="567" w:gutter="0"/>
          <w:cols w:space="708"/>
          <w:titlePg/>
          <w:docGrid w:linePitch="360"/>
        </w:sectPr>
      </w:pPr>
      <w:r w:rsidRPr="008E0DD7">
        <w:rPr>
          <w:i/>
          <w:iCs/>
          <w:sz w:val="18"/>
          <w:szCs w:val="18"/>
        </w:rPr>
        <w:t>Abbreviations:</w:t>
      </w:r>
      <w:r w:rsidRPr="008E0DD7">
        <w:rPr>
          <w:sz w:val="18"/>
          <w:szCs w:val="18"/>
        </w:rPr>
        <w:t xml:space="preserve"> DV1 developmental vulnerab</w:t>
      </w:r>
      <w:r w:rsidR="00867DC4">
        <w:rPr>
          <w:sz w:val="18"/>
          <w:szCs w:val="18"/>
        </w:rPr>
        <w:t>ility</w:t>
      </w:r>
      <w:r w:rsidRPr="008E0DD7">
        <w:rPr>
          <w:sz w:val="18"/>
          <w:szCs w:val="18"/>
        </w:rPr>
        <w:t xml:space="preserve"> on one or more domain(s)</w:t>
      </w:r>
      <w:r w:rsidR="00867DC4">
        <w:rPr>
          <w:sz w:val="18"/>
          <w:szCs w:val="18"/>
        </w:rPr>
        <w:t>;</w:t>
      </w:r>
      <w:r w:rsidRPr="008E0DD7">
        <w:rPr>
          <w:sz w:val="18"/>
          <w:szCs w:val="18"/>
        </w:rPr>
        <w:t xml:space="preserve"> Q quintiles</w:t>
      </w:r>
      <w:r w:rsidR="00AB67D4">
        <w:rPr>
          <w:sz w:val="18"/>
          <w:szCs w:val="18"/>
        </w:rPr>
        <w:t>.</w:t>
      </w:r>
    </w:p>
    <w:p w14:paraId="4B645A3C" w14:textId="1ABF8AFD" w:rsidR="004C5609" w:rsidRPr="008E0DD7" w:rsidRDefault="004C5609" w:rsidP="0061239F">
      <w:pPr>
        <w:pStyle w:val="Caption"/>
      </w:pPr>
      <w:bookmarkStart w:id="91" w:name="TableB2new"/>
      <w:r w:rsidRPr="008E0DD7">
        <w:lastRenderedPageBreak/>
        <w:t xml:space="preserve">Table </w:t>
      </w:r>
      <w:r w:rsidR="00BF34B3" w:rsidRPr="008E0DD7">
        <w:t>B</w:t>
      </w:r>
      <w:r w:rsidRPr="008E0DD7">
        <w:t>.</w:t>
      </w:r>
      <w:r w:rsidR="00BA35F0" w:rsidRPr="008E0DD7">
        <w:t>2</w:t>
      </w:r>
      <w:r w:rsidRPr="008E0DD7">
        <w:t xml:space="preserve">. </w:t>
      </w:r>
      <w:r w:rsidR="00133FC3" w:rsidRPr="008E0DD7">
        <w:t>A</w:t>
      </w:r>
      <w:r w:rsidRPr="008E0DD7">
        <w:t xml:space="preserve">ssociations of area-level and child-level disadvantage indicators with </w:t>
      </w:r>
      <w:r w:rsidR="00882255" w:rsidRPr="008E0DD7">
        <w:t xml:space="preserve">children’s </w:t>
      </w:r>
      <w:r w:rsidR="00840837">
        <w:t>DV1</w:t>
      </w:r>
      <w:r w:rsidR="001936BA" w:rsidRPr="008E0DD7">
        <w:t>.</w:t>
      </w:r>
      <w:bookmarkEnd w:id="89"/>
    </w:p>
    <w:tbl>
      <w:tblPr>
        <w:tblW w:w="978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Description w:val="Results showing the association between each child disadvantage indicator and two developemental outcomes - being developmentally vulnerable on one or more domain and being on track on all five domains. Risk ratios and 95% confidence intervals are reported."/>
      </w:tblPr>
      <w:tblGrid>
        <w:gridCol w:w="2978"/>
        <w:gridCol w:w="4388"/>
        <w:gridCol w:w="2420"/>
      </w:tblGrid>
      <w:tr w:rsidR="0035332E" w:rsidRPr="008E0DD7" w14:paraId="6E471C67" w14:textId="77777777" w:rsidTr="00BF34B3">
        <w:trPr>
          <w:trHeight w:val="20"/>
          <w:tblHeader/>
          <w:jc w:val="center"/>
        </w:trPr>
        <w:tc>
          <w:tcPr>
            <w:tcW w:w="2978" w:type="dxa"/>
            <w:shd w:val="clear" w:color="auto" w:fill="1F3864" w:themeFill="accent1" w:themeFillShade="80"/>
            <w:noWrap/>
            <w:vAlign w:val="bottom"/>
            <w:hideMark/>
          </w:tcPr>
          <w:bookmarkEnd w:id="91"/>
          <w:p w14:paraId="5907B8CC"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w:t>
            </w:r>
          </w:p>
        </w:tc>
        <w:tc>
          <w:tcPr>
            <w:tcW w:w="4388" w:type="dxa"/>
            <w:shd w:val="clear" w:color="auto" w:fill="1F3864" w:themeFill="accent1" w:themeFillShade="80"/>
            <w:noWrap/>
            <w:vAlign w:val="bottom"/>
            <w:hideMark/>
          </w:tcPr>
          <w:p w14:paraId="184958EE"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w:t>
            </w:r>
          </w:p>
        </w:tc>
        <w:tc>
          <w:tcPr>
            <w:tcW w:w="2420" w:type="dxa"/>
            <w:shd w:val="clear" w:color="auto" w:fill="1F3864" w:themeFill="accent1" w:themeFillShade="80"/>
            <w:noWrap/>
            <w:vAlign w:val="bottom"/>
            <w:hideMark/>
          </w:tcPr>
          <w:p w14:paraId="50E56EBD" w14:textId="77777777" w:rsidR="0035332E" w:rsidRPr="008E0DD7" w:rsidRDefault="0035332E" w:rsidP="00B751A8">
            <w:pPr>
              <w:ind w:left="0"/>
              <w:jc w:val="center"/>
              <w:rPr>
                <w:rFonts w:eastAsia="Times New Roman" w:cstheme="majorHAnsi"/>
                <w:b/>
                <w:bCs/>
                <w:sz w:val="18"/>
                <w:szCs w:val="18"/>
                <w:lang w:eastAsia="en-GB"/>
              </w:rPr>
            </w:pPr>
            <w:r w:rsidRPr="008E0DD7">
              <w:rPr>
                <w:rFonts w:eastAsia="Times New Roman" w:cstheme="majorHAnsi"/>
                <w:b/>
                <w:bCs/>
                <w:sz w:val="18"/>
                <w:szCs w:val="18"/>
                <w:lang w:eastAsia="en-GB"/>
              </w:rPr>
              <w:t>DV1</w:t>
            </w:r>
          </w:p>
        </w:tc>
      </w:tr>
      <w:tr w:rsidR="0035332E" w:rsidRPr="008E0DD7" w14:paraId="58E5BAD5" w14:textId="77777777" w:rsidTr="00BF34B3">
        <w:trPr>
          <w:trHeight w:val="20"/>
          <w:tblHeader/>
          <w:jc w:val="center"/>
        </w:trPr>
        <w:tc>
          <w:tcPr>
            <w:tcW w:w="2978" w:type="dxa"/>
            <w:shd w:val="clear" w:color="auto" w:fill="1F3864" w:themeFill="accent1" w:themeFillShade="80"/>
            <w:noWrap/>
            <w:vAlign w:val="bottom"/>
            <w:hideMark/>
          </w:tcPr>
          <w:p w14:paraId="39197EC6" w14:textId="77777777" w:rsidR="0035332E" w:rsidRPr="008E0DD7" w:rsidRDefault="0035332E" w:rsidP="00B751A8">
            <w:pPr>
              <w:ind w:left="0"/>
              <w:rPr>
                <w:rFonts w:eastAsia="Times New Roman" w:cstheme="majorHAnsi"/>
                <w:b/>
                <w:bCs/>
                <w:sz w:val="18"/>
                <w:szCs w:val="18"/>
                <w:lang w:eastAsia="en-GB"/>
              </w:rPr>
            </w:pPr>
            <w:r w:rsidRPr="008E0DD7">
              <w:rPr>
                <w:rFonts w:eastAsia="Times New Roman" w:cstheme="majorHAnsi"/>
                <w:b/>
                <w:bCs/>
                <w:sz w:val="18"/>
                <w:szCs w:val="18"/>
                <w:lang w:eastAsia="en-GB"/>
              </w:rPr>
              <w:t>Indicators</w:t>
            </w:r>
          </w:p>
        </w:tc>
        <w:tc>
          <w:tcPr>
            <w:tcW w:w="4388" w:type="dxa"/>
            <w:shd w:val="clear" w:color="auto" w:fill="1F3864" w:themeFill="accent1" w:themeFillShade="80"/>
            <w:noWrap/>
            <w:vAlign w:val="center"/>
            <w:hideMark/>
          </w:tcPr>
          <w:p w14:paraId="22214660" w14:textId="563EA4EC" w:rsidR="0035332E" w:rsidRPr="008E0DD7" w:rsidRDefault="0035332E" w:rsidP="00B751A8">
            <w:pPr>
              <w:ind w:left="0"/>
              <w:jc w:val="center"/>
              <w:rPr>
                <w:rFonts w:eastAsia="Times New Roman" w:cstheme="majorHAnsi"/>
                <w:b/>
                <w:bCs/>
                <w:sz w:val="18"/>
                <w:szCs w:val="18"/>
                <w:lang w:eastAsia="en-GB"/>
              </w:rPr>
            </w:pPr>
          </w:p>
        </w:tc>
        <w:tc>
          <w:tcPr>
            <w:tcW w:w="2420" w:type="dxa"/>
            <w:shd w:val="clear" w:color="auto" w:fill="1F3864" w:themeFill="accent1" w:themeFillShade="80"/>
            <w:noWrap/>
            <w:vAlign w:val="bottom"/>
            <w:hideMark/>
          </w:tcPr>
          <w:p w14:paraId="71959F8C"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RR (95% CI)</w:t>
            </w:r>
          </w:p>
        </w:tc>
      </w:tr>
      <w:tr w:rsidR="00B52D51" w:rsidRPr="008E0DD7" w14:paraId="6F1E468D" w14:textId="77777777" w:rsidTr="00BF34B3">
        <w:trPr>
          <w:trHeight w:val="20"/>
          <w:jc w:val="center"/>
        </w:trPr>
        <w:tc>
          <w:tcPr>
            <w:tcW w:w="2978" w:type="dxa"/>
            <w:tcBorders>
              <w:bottom w:val="single" w:sz="4" w:space="0" w:color="auto"/>
            </w:tcBorders>
            <w:shd w:val="clear" w:color="auto" w:fill="D9D9D9" w:themeFill="background1" w:themeFillShade="D9"/>
            <w:noWrap/>
            <w:vAlign w:val="bottom"/>
            <w:hideMark/>
          </w:tcPr>
          <w:p w14:paraId="43682E27" w14:textId="1F816722" w:rsidR="00B52D51" w:rsidRPr="008E0DD7" w:rsidRDefault="00A27C34" w:rsidP="00B751A8">
            <w:pPr>
              <w:ind w:left="0"/>
              <w:rPr>
                <w:rFonts w:eastAsia="Times New Roman" w:cstheme="majorHAnsi"/>
                <w:b/>
                <w:bCs/>
                <w:i/>
                <w:iCs/>
                <w:sz w:val="18"/>
                <w:szCs w:val="18"/>
                <w:lang w:eastAsia="en-GB"/>
              </w:rPr>
            </w:pPr>
            <w:r w:rsidRPr="008E0DD7">
              <w:rPr>
                <w:rFonts w:eastAsia="Times New Roman" w:cstheme="majorHAnsi"/>
                <w:b/>
                <w:bCs/>
                <w:i/>
                <w:iCs/>
                <w:sz w:val="18"/>
                <w:szCs w:val="18"/>
                <w:lang w:eastAsia="en-GB"/>
              </w:rPr>
              <w:t>Area-level</w:t>
            </w:r>
          </w:p>
        </w:tc>
        <w:tc>
          <w:tcPr>
            <w:tcW w:w="4388" w:type="dxa"/>
            <w:tcBorders>
              <w:bottom w:val="single" w:sz="4" w:space="0" w:color="auto"/>
            </w:tcBorders>
            <w:shd w:val="clear" w:color="auto" w:fill="D9D9D9" w:themeFill="background1" w:themeFillShade="D9"/>
            <w:noWrap/>
            <w:vAlign w:val="bottom"/>
            <w:hideMark/>
          </w:tcPr>
          <w:p w14:paraId="0EBF67EF" w14:textId="77777777" w:rsidR="00B52D51" w:rsidRPr="008E0DD7" w:rsidRDefault="00B52D51" w:rsidP="00B751A8">
            <w:pPr>
              <w:ind w:left="0"/>
              <w:rPr>
                <w:rFonts w:eastAsia="Times New Roman" w:cstheme="majorHAnsi"/>
                <w:b/>
                <w:bCs/>
                <w:i/>
                <w:iCs/>
                <w:sz w:val="18"/>
                <w:szCs w:val="18"/>
                <w:lang w:eastAsia="en-GB"/>
              </w:rPr>
            </w:pPr>
          </w:p>
        </w:tc>
        <w:tc>
          <w:tcPr>
            <w:tcW w:w="2420" w:type="dxa"/>
            <w:tcBorders>
              <w:bottom w:val="single" w:sz="4" w:space="0" w:color="auto"/>
            </w:tcBorders>
            <w:shd w:val="clear" w:color="auto" w:fill="D9D9D9" w:themeFill="background1" w:themeFillShade="D9"/>
            <w:noWrap/>
            <w:vAlign w:val="center"/>
            <w:hideMark/>
          </w:tcPr>
          <w:p w14:paraId="60030687" w14:textId="77777777" w:rsidR="00B52D51" w:rsidRPr="008E0DD7" w:rsidRDefault="00B52D51" w:rsidP="00B751A8">
            <w:pPr>
              <w:ind w:left="0"/>
              <w:jc w:val="center"/>
              <w:rPr>
                <w:rFonts w:eastAsia="Times New Roman" w:cstheme="majorHAnsi"/>
                <w:sz w:val="18"/>
                <w:szCs w:val="18"/>
                <w:lang w:eastAsia="en-GB"/>
              </w:rPr>
            </w:pPr>
          </w:p>
        </w:tc>
      </w:tr>
      <w:tr w:rsidR="00B52D51" w:rsidRPr="008E0DD7" w14:paraId="35445A0C" w14:textId="77777777" w:rsidTr="00BF34B3">
        <w:trPr>
          <w:trHeight w:val="20"/>
          <w:jc w:val="center"/>
        </w:trPr>
        <w:tc>
          <w:tcPr>
            <w:tcW w:w="2978" w:type="dxa"/>
            <w:tcBorders>
              <w:bottom w:val="nil"/>
            </w:tcBorders>
            <w:shd w:val="clear" w:color="auto" w:fill="auto"/>
            <w:noWrap/>
            <w:vAlign w:val="bottom"/>
            <w:hideMark/>
          </w:tcPr>
          <w:p w14:paraId="7785836F" w14:textId="61436A2D" w:rsidR="00B52D51" w:rsidRPr="008E0DD7" w:rsidRDefault="00273E54" w:rsidP="00B751A8">
            <w:pPr>
              <w:ind w:left="0"/>
              <w:rPr>
                <w:rFonts w:eastAsia="Times New Roman" w:cstheme="majorHAnsi"/>
                <w:sz w:val="18"/>
                <w:szCs w:val="18"/>
                <w:lang w:eastAsia="en-GB"/>
              </w:rPr>
            </w:pPr>
            <w:r w:rsidRPr="008E0DD7">
              <w:rPr>
                <w:rFonts w:eastAsia="Times New Roman" w:cstheme="majorHAnsi"/>
                <w:sz w:val="18"/>
                <w:szCs w:val="18"/>
                <w:lang w:eastAsia="en-GB"/>
              </w:rPr>
              <w:t>SEIFA</w:t>
            </w:r>
            <w:r w:rsidR="00B52D51" w:rsidRPr="008E0DD7">
              <w:rPr>
                <w:rFonts w:eastAsia="Times New Roman" w:cstheme="majorHAnsi"/>
                <w:sz w:val="18"/>
                <w:szCs w:val="18"/>
                <w:lang w:eastAsia="en-GB"/>
              </w:rPr>
              <w:t>:</w:t>
            </w:r>
          </w:p>
        </w:tc>
        <w:tc>
          <w:tcPr>
            <w:tcW w:w="4388" w:type="dxa"/>
            <w:tcBorders>
              <w:bottom w:val="nil"/>
            </w:tcBorders>
            <w:shd w:val="clear" w:color="auto" w:fill="auto"/>
            <w:noWrap/>
            <w:vAlign w:val="bottom"/>
            <w:hideMark/>
          </w:tcPr>
          <w:p w14:paraId="58102F09" w14:textId="77777777" w:rsidR="00B52D51" w:rsidRPr="008E0DD7" w:rsidRDefault="00B52D51" w:rsidP="00B751A8">
            <w:pPr>
              <w:ind w:left="0"/>
              <w:rPr>
                <w:rFonts w:eastAsia="Times New Roman" w:cstheme="majorHAnsi"/>
                <w:sz w:val="18"/>
                <w:szCs w:val="18"/>
                <w:lang w:eastAsia="en-GB"/>
              </w:rPr>
            </w:pPr>
          </w:p>
        </w:tc>
        <w:tc>
          <w:tcPr>
            <w:tcW w:w="2420" w:type="dxa"/>
            <w:tcBorders>
              <w:bottom w:val="nil"/>
            </w:tcBorders>
            <w:shd w:val="clear" w:color="auto" w:fill="auto"/>
            <w:noWrap/>
            <w:vAlign w:val="bottom"/>
            <w:hideMark/>
          </w:tcPr>
          <w:p w14:paraId="7FE953E4" w14:textId="77777777" w:rsidR="00B52D51" w:rsidRPr="008E0DD7" w:rsidRDefault="00B52D51" w:rsidP="00B751A8">
            <w:pPr>
              <w:ind w:left="0"/>
              <w:jc w:val="center"/>
              <w:rPr>
                <w:rFonts w:eastAsia="Times New Roman" w:cstheme="majorHAnsi"/>
                <w:sz w:val="18"/>
                <w:szCs w:val="18"/>
                <w:lang w:eastAsia="en-GB"/>
              </w:rPr>
            </w:pPr>
          </w:p>
        </w:tc>
      </w:tr>
      <w:tr w:rsidR="00C22058" w:rsidRPr="008E0DD7" w14:paraId="6AEF241D" w14:textId="77777777" w:rsidTr="00BF34B3">
        <w:trPr>
          <w:trHeight w:val="20"/>
          <w:jc w:val="center"/>
        </w:trPr>
        <w:tc>
          <w:tcPr>
            <w:tcW w:w="2978" w:type="dxa"/>
            <w:tcBorders>
              <w:top w:val="nil"/>
              <w:bottom w:val="nil"/>
            </w:tcBorders>
            <w:shd w:val="clear" w:color="auto" w:fill="auto"/>
            <w:noWrap/>
            <w:vAlign w:val="bottom"/>
            <w:hideMark/>
          </w:tcPr>
          <w:p w14:paraId="1A3F60E5" w14:textId="77777777" w:rsidR="00C22058" w:rsidRPr="008E0DD7" w:rsidRDefault="00C22058" w:rsidP="00B751A8">
            <w:pPr>
              <w:ind w:left="0"/>
              <w:rPr>
                <w:rFonts w:eastAsia="Times New Roman" w:cstheme="majorHAnsi"/>
                <w:sz w:val="18"/>
                <w:szCs w:val="18"/>
                <w:lang w:eastAsia="en-GB"/>
              </w:rPr>
            </w:pPr>
          </w:p>
        </w:tc>
        <w:tc>
          <w:tcPr>
            <w:tcW w:w="4388" w:type="dxa"/>
            <w:tcBorders>
              <w:top w:val="nil"/>
              <w:bottom w:val="nil"/>
            </w:tcBorders>
            <w:shd w:val="clear" w:color="auto" w:fill="auto"/>
            <w:noWrap/>
            <w:hideMark/>
          </w:tcPr>
          <w:p w14:paraId="0C74DF33" w14:textId="7A9CE5AD" w:rsidR="00C22058" w:rsidRPr="008E0DD7" w:rsidRDefault="004B30D2" w:rsidP="00B751A8">
            <w:pPr>
              <w:ind w:left="0"/>
              <w:rPr>
                <w:rFonts w:eastAsia="Times New Roman" w:cstheme="majorHAnsi"/>
                <w:sz w:val="18"/>
                <w:szCs w:val="18"/>
                <w:lang w:eastAsia="en-GB"/>
              </w:rPr>
            </w:pPr>
            <w:r w:rsidRPr="008E0DD7">
              <w:rPr>
                <w:rFonts w:eastAsia="Times New Roman" w:cstheme="majorHAnsi"/>
                <w:sz w:val="18"/>
                <w:szCs w:val="18"/>
                <w:lang w:eastAsia="en-GB"/>
              </w:rPr>
              <w:t>Q5 (</w:t>
            </w:r>
            <w:r w:rsidR="00C97750">
              <w:rPr>
                <w:rFonts w:eastAsia="Times New Roman" w:cstheme="majorHAnsi"/>
                <w:sz w:val="18"/>
                <w:szCs w:val="18"/>
                <w:lang w:eastAsia="en-GB"/>
              </w:rPr>
              <w:t xml:space="preserve">least </w:t>
            </w:r>
            <w:r w:rsidR="00053282">
              <w:rPr>
                <w:rFonts w:eastAsia="Times New Roman" w:cstheme="majorHAnsi"/>
                <w:sz w:val="18"/>
                <w:szCs w:val="18"/>
                <w:lang w:eastAsia="en-GB"/>
              </w:rPr>
              <w:t>dis</w:t>
            </w:r>
            <w:r w:rsidRPr="008E0DD7">
              <w:rPr>
                <w:rFonts w:eastAsia="Times New Roman" w:cstheme="majorHAnsi"/>
                <w:sz w:val="18"/>
                <w:szCs w:val="18"/>
                <w:lang w:eastAsia="en-GB"/>
              </w:rPr>
              <w:t>advantaged)</w:t>
            </w:r>
          </w:p>
        </w:tc>
        <w:tc>
          <w:tcPr>
            <w:tcW w:w="2420" w:type="dxa"/>
            <w:tcBorders>
              <w:top w:val="nil"/>
              <w:bottom w:val="nil"/>
            </w:tcBorders>
            <w:shd w:val="clear" w:color="auto" w:fill="auto"/>
            <w:noWrap/>
            <w:vAlign w:val="bottom"/>
            <w:hideMark/>
          </w:tcPr>
          <w:p w14:paraId="7AA36F3B" w14:textId="77777777" w:rsidR="00C22058" w:rsidRPr="008E0DD7" w:rsidRDefault="00C22058"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4B30D2" w:rsidRPr="008E0DD7" w14:paraId="0BB64E90" w14:textId="77777777" w:rsidTr="00BF34B3">
        <w:trPr>
          <w:trHeight w:val="20"/>
          <w:jc w:val="center"/>
        </w:trPr>
        <w:tc>
          <w:tcPr>
            <w:tcW w:w="2978" w:type="dxa"/>
            <w:tcBorders>
              <w:top w:val="nil"/>
              <w:bottom w:val="nil"/>
            </w:tcBorders>
            <w:shd w:val="clear" w:color="auto" w:fill="auto"/>
            <w:noWrap/>
            <w:vAlign w:val="bottom"/>
          </w:tcPr>
          <w:p w14:paraId="1E038CE1" w14:textId="77777777" w:rsidR="004B30D2" w:rsidRPr="008E0DD7" w:rsidRDefault="004B30D2" w:rsidP="00B751A8">
            <w:pPr>
              <w:ind w:left="0"/>
              <w:rPr>
                <w:rFonts w:eastAsia="Times New Roman" w:cstheme="majorHAnsi"/>
                <w:sz w:val="18"/>
                <w:szCs w:val="18"/>
                <w:lang w:eastAsia="en-GB"/>
              </w:rPr>
            </w:pPr>
          </w:p>
        </w:tc>
        <w:tc>
          <w:tcPr>
            <w:tcW w:w="4388" w:type="dxa"/>
            <w:tcBorders>
              <w:top w:val="nil"/>
              <w:bottom w:val="nil"/>
            </w:tcBorders>
            <w:shd w:val="clear" w:color="auto" w:fill="auto"/>
            <w:noWrap/>
          </w:tcPr>
          <w:p w14:paraId="0940499E" w14:textId="08F09668" w:rsidR="004B30D2" w:rsidRPr="008E0DD7" w:rsidDel="004B30D2" w:rsidRDefault="004B30D2" w:rsidP="00B751A8">
            <w:pPr>
              <w:ind w:left="0"/>
              <w:rPr>
                <w:rFonts w:eastAsia="Times New Roman" w:cstheme="majorHAnsi"/>
                <w:sz w:val="18"/>
                <w:szCs w:val="18"/>
                <w:lang w:eastAsia="en-GB"/>
              </w:rPr>
            </w:pPr>
            <w:r w:rsidRPr="008E0DD7">
              <w:rPr>
                <w:rFonts w:eastAsia="Times New Roman" w:cstheme="majorHAnsi"/>
                <w:sz w:val="18"/>
                <w:szCs w:val="18"/>
                <w:lang w:eastAsia="en-GB"/>
              </w:rPr>
              <w:t>Q4</w:t>
            </w:r>
          </w:p>
        </w:tc>
        <w:tc>
          <w:tcPr>
            <w:tcW w:w="2420" w:type="dxa"/>
            <w:tcBorders>
              <w:top w:val="nil"/>
              <w:bottom w:val="nil"/>
            </w:tcBorders>
            <w:shd w:val="clear" w:color="auto" w:fill="auto"/>
            <w:noWrap/>
            <w:vAlign w:val="bottom"/>
          </w:tcPr>
          <w:p w14:paraId="0254D685" w14:textId="2007672C" w:rsidR="004B30D2" w:rsidRPr="008E0DD7" w:rsidRDefault="004B30D2"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1.17 (</w:t>
            </w:r>
            <w:r w:rsidR="001C7809" w:rsidRPr="008E0DD7">
              <w:rPr>
                <w:rFonts w:eastAsia="Times New Roman" w:cstheme="majorHAnsi"/>
                <w:sz w:val="18"/>
                <w:szCs w:val="18"/>
                <w:lang w:eastAsia="en-GB"/>
              </w:rPr>
              <w:t>1.13, 1.22</w:t>
            </w:r>
            <w:r w:rsidRPr="008E0DD7">
              <w:rPr>
                <w:rFonts w:eastAsia="Times New Roman" w:cstheme="majorHAnsi"/>
                <w:sz w:val="18"/>
                <w:szCs w:val="18"/>
                <w:lang w:eastAsia="en-GB"/>
              </w:rPr>
              <w:t>)</w:t>
            </w:r>
          </w:p>
        </w:tc>
      </w:tr>
      <w:tr w:rsidR="004B30D2" w:rsidRPr="008E0DD7" w14:paraId="61AC0B86" w14:textId="77777777" w:rsidTr="00BF34B3">
        <w:trPr>
          <w:trHeight w:val="20"/>
          <w:jc w:val="center"/>
        </w:trPr>
        <w:tc>
          <w:tcPr>
            <w:tcW w:w="2978" w:type="dxa"/>
            <w:tcBorders>
              <w:top w:val="nil"/>
              <w:bottom w:val="nil"/>
            </w:tcBorders>
            <w:shd w:val="clear" w:color="auto" w:fill="auto"/>
            <w:noWrap/>
            <w:vAlign w:val="bottom"/>
          </w:tcPr>
          <w:p w14:paraId="2794EF03" w14:textId="77777777" w:rsidR="004B30D2" w:rsidRPr="008E0DD7" w:rsidRDefault="004B30D2" w:rsidP="00B751A8">
            <w:pPr>
              <w:ind w:left="0"/>
              <w:rPr>
                <w:rFonts w:eastAsia="Times New Roman" w:cstheme="majorHAnsi"/>
                <w:sz w:val="18"/>
                <w:szCs w:val="18"/>
                <w:lang w:eastAsia="en-GB"/>
              </w:rPr>
            </w:pPr>
          </w:p>
        </w:tc>
        <w:tc>
          <w:tcPr>
            <w:tcW w:w="4388" w:type="dxa"/>
            <w:tcBorders>
              <w:top w:val="nil"/>
              <w:bottom w:val="nil"/>
            </w:tcBorders>
            <w:shd w:val="clear" w:color="auto" w:fill="auto"/>
            <w:noWrap/>
          </w:tcPr>
          <w:p w14:paraId="17A203FC" w14:textId="33CE8C8C" w:rsidR="004B30D2" w:rsidRPr="008E0DD7" w:rsidDel="004B30D2" w:rsidRDefault="004B30D2" w:rsidP="00B751A8">
            <w:pPr>
              <w:ind w:left="0"/>
              <w:rPr>
                <w:rFonts w:eastAsia="Times New Roman" w:cstheme="majorHAnsi"/>
                <w:sz w:val="18"/>
                <w:szCs w:val="18"/>
                <w:lang w:eastAsia="en-GB"/>
              </w:rPr>
            </w:pPr>
            <w:r w:rsidRPr="008E0DD7">
              <w:rPr>
                <w:rFonts w:eastAsia="Times New Roman" w:cstheme="majorHAnsi"/>
                <w:sz w:val="18"/>
                <w:szCs w:val="18"/>
                <w:lang w:eastAsia="en-GB"/>
              </w:rPr>
              <w:t>Q3</w:t>
            </w:r>
          </w:p>
        </w:tc>
        <w:tc>
          <w:tcPr>
            <w:tcW w:w="2420" w:type="dxa"/>
            <w:tcBorders>
              <w:top w:val="nil"/>
              <w:bottom w:val="nil"/>
            </w:tcBorders>
            <w:shd w:val="clear" w:color="auto" w:fill="auto"/>
            <w:noWrap/>
            <w:vAlign w:val="bottom"/>
          </w:tcPr>
          <w:p w14:paraId="3D7F8F5F" w14:textId="283094E9" w:rsidR="004B30D2" w:rsidRPr="008E0DD7" w:rsidRDefault="001C7809"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1.33 (1.29, 1.38)</w:t>
            </w:r>
          </w:p>
        </w:tc>
      </w:tr>
      <w:tr w:rsidR="004B30D2" w:rsidRPr="008E0DD7" w14:paraId="58A8C77F" w14:textId="77777777" w:rsidTr="00BF34B3">
        <w:trPr>
          <w:trHeight w:val="20"/>
          <w:jc w:val="center"/>
        </w:trPr>
        <w:tc>
          <w:tcPr>
            <w:tcW w:w="2978" w:type="dxa"/>
            <w:tcBorders>
              <w:top w:val="nil"/>
              <w:bottom w:val="nil"/>
            </w:tcBorders>
            <w:shd w:val="clear" w:color="auto" w:fill="auto"/>
            <w:noWrap/>
            <w:vAlign w:val="bottom"/>
          </w:tcPr>
          <w:p w14:paraId="7D423B1E" w14:textId="77777777" w:rsidR="004B30D2" w:rsidRPr="008E0DD7" w:rsidRDefault="004B30D2" w:rsidP="00B751A8">
            <w:pPr>
              <w:ind w:left="0"/>
              <w:rPr>
                <w:rFonts w:eastAsia="Times New Roman" w:cstheme="majorHAnsi"/>
                <w:sz w:val="18"/>
                <w:szCs w:val="18"/>
                <w:lang w:eastAsia="en-GB"/>
              </w:rPr>
            </w:pPr>
          </w:p>
        </w:tc>
        <w:tc>
          <w:tcPr>
            <w:tcW w:w="4388" w:type="dxa"/>
            <w:tcBorders>
              <w:top w:val="nil"/>
              <w:bottom w:val="nil"/>
            </w:tcBorders>
            <w:shd w:val="clear" w:color="auto" w:fill="auto"/>
            <w:noWrap/>
          </w:tcPr>
          <w:p w14:paraId="70E2E5C8" w14:textId="0BD2D9B8" w:rsidR="004B30D2" w:rsidRPr="008E0DD7" w:rsidDel="004B30D2" w:rsidRDefault="004B30D2" w:rsidP="00B751A8">
            <w:pPr>
              <w:ind w:left="0"/>
              <w:rPr>
                <w:rFonts w:eastAsia="Times New Roman" w:cstheme="majorHAnsi"/>
                <w:sz w:val="18"/>
                <w:szCs w:val="18"/>
                <w:lang w:eastAsia="en-GB"/>
              </w:rPr>
            </w:pPr>
            <w:r w:rsidRPr="008E0DD7">
              <w:rPr>
                <w:rFonts w:eastAsia="Times New Roman" w:cstheme="majorHAnsi"/>
                <w:sz w:val="18"/>
                <w:szCs w:val="18"/>
                <w:lang w:eastAsia="en-GB"/>
              </w:rPr>
              <w:t>Q2</w:t>
            </w:r>
          </w:p>
        </w:tc>
        <w:tc>
          <w:tcPr>
            <w:tcW w:w="2420" w:type="dxa"/>
            <w:tcBorders>
              <w:top w:val="nil"/>
              <w:bottom w:val="nil"/>
            </w:tcBorders>
            <w:shd w:val="clear" w:color="auto" w:fill="auto"/>
            <w:noWrap/>
            <w:vAlign w:val="bottom"/>
          </w:tcPr>
          <w:p w14:paraId="4B961B79" w14:textId="1D9C5F95" w:rsidR="004B30D2" w:rsidRPr="008E0DD7" w:rsidRDefault="001C7809"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1.61 (1.56, 1.66)</w:t>
            </w:r>
          </w:p>
        </w:tc>
      </w:tr>
      <w:tr w:rsidR="00C22058" w:rsidRPr="008E0DD7" w14:paraId="433DCB6E" w14:textId="77777777" w:rsidTr="00BF34B3">
        <w:trPr>
          <w:trHeight w:val="20"/>
          <w:jc w:val="center"/>
        </w:trPr>
        <w:tc>
          <w:tcPr>
            <w:tcW w:w="2978" w:type="dxa"/>
            <w:tcBorders>
              <w:top w:val="nil"/>
            </w:tcBorders>
            <w:shd w:val="clear" w:color="auto" w:fill="auto"/>
            <w:noWrap/>
            <w:vAlign w:val="bottom"/>
            <w:hideMark/>
          </w:tcPr>
          <w:p w14:paraId="73496C23" w14:textId="77777777" w:rsidR="00C22058" w:rsidRPr="008E0DD7" w:rsidRDefault="00C22058" w:rsidP="00B751A8">
            <w:pPr>
              <w:ind w:left="0"/>
              <w:rPr>
                <w:rFonts w:eastAsia="Times New Roman" w:cstheme="majorHAnsi"/>
                <w:sz w:val="18"/>
                <w:szCs w:val="18"/>
                <w:lang w:eastAsia="en-GB"/>
              </w:rPr>
            </w:pPr>
          </w:p>
        </w:tc>
        <w:tc>
          <w:tcPr>
            <w:tcW w:w="4388" w:type="dxa"/>
            <w:tcBorders>
              <w:top w:val="nil"/>
            </w:tcBorders>
            <w:shd w:val="clear" w:color="auto" w:fill="auto"/>
            <w:noWrap/>
            <w:hideMark/>
          </w:tcPr>
          <w:p w14:paraId="62C66171" w14:textId="3C316AC3" w:rsidR="00C22058" w:rsidRPr="008E0DD7" w:rsidRDefault="004B30D2" w:rsidP="00B751A8">
            <w:pPr>
              <w:ind w:left="0"/>
              <w:rPr>
                <w:rFonts w:eastAsia="Times New Roman" w:cstheme="majorHAnsi"/>
                <w:sz w:val="18"/>
                <w:szCs w:val="18"/>
                <w:lang w:eastAsia="en-GB"/>
              </w:rPr>
            </w:pPr>
            <w:r w:rsidRPr="008E0DD7">
              <w:rPr>
                <w:rFonts w:eastAsia="Times New Roman" w:cstheme="majorHAnsi"/>
                <w:sz w:val="18"/>
                <w:szCs w:val="18"/>
                <w:lang w:eastAsia="en-GB"/>
              </w:rPr>
              <w:t>Q1</w:t>
            </w:r>
            <w:r w:rsidR="00C22058" w:rsidRPr="008E0DD7">
              <w:rPr>
                <w:rFonts w:eastAsia="Times New Roman" w:cstheme="majorHAnsi"/>
                <w:sz w:val="18"/>
                <w:szCs w:val="18"/>
                <w:lang w:eastAsia="en-GB"/>
              </w:rPr>
              <w:t xml:space="preserve"> </w:t>
            </w:r>
            <w:r w:rsidRPr="008E0DD7">
              <w:rPr>
                <w:rFonts w:eastAsia="Times New Roman" w:cstheme="majorHAnsi"/>
                <w:sz w:val="18"/>
                <w:szCs w:val="18"/>
                <w:lang w:eastAsia="en-GB"/>
              </w:rPr>
              <w:t>(most d</w:t>
            </w:r>
            <w:r w:rsidR="00C22058" w:rsidRPr="008E0DD7">
              <w:rPr>
                <w:rFonts w:eastAsia="Times New Roman" w:cstheme="majorHAnsi"/>
                <w:sz w:val="18"/>
                <w:szCs w:val="18"/>
                <w:lang w:eastAsia="en-GB"/>
              </w:rPr>
              <w:t>isadvantaged</w:t>
            </w:r>
            <w:r w:rsidRPr="008E0DD7">
              <w:rPr>
                <w:rFonts w:eastAsia="Times New Roman" w:cstheme="majorHAnsi"/>
                <w:sz w:val="18"/>
                <w:szCs w:val="18"/>
                <w:lang w:eastAsia="en-GB"/>
              </w:rPr>
              <w:t>)</w:t>
            </w:r>
          </w:p>
        </w:tc>
        <w:tc>
          <w:tcPr>
            <w:tcW w:w="2420" w:type="dxa"/>
            <w:tcBorders>
              <w:top w:val="nil"/>
            </w:tcBorders>
            <w:shd w:val="clear" w:color="auto" w:fill="auto"/>
            <w:noWrap/>
            <w:vAlign w:val="center"/>
            <w:hideMark/>
          </w:tcPr>
          <w:p w14:paraId="6F950716" w14:textId="67728DBE" w:rsidR="00C22058" w:rsidRPr="008E0DD7" w:rsidRDefault="001C7809"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2.37</w:t>
            </w:r>
            <w:r w:rsidR="00C22058" w:rsidRPr="008E0DD7">
              <w:rPr>
                <w:rFonts w:eastAsia="Times New Roman" w:cstheme="majorHAnsi"/>
                <w:sz w:val="18"/>
                <w:szCs w:val="18"/>
                <w:lang w:eastAsia="en-GB"/>
              </w:rPr>
              <w:t xml:space="preserve"> (</w:t>
            </w:r>
            <w:r w:rsidRPr="008E0DD7">
              <w:rPr>
                <w:rFonts w:eastAsia="Times New Roman" w:cstheme="majorHAnsi"/>
                <w:sz w:val="18"/>
                <w:szCs w:val="18"/>
                <w:lang w:eastAsia="en-GB"/>
              </w:rPr>
              <w:t>2.30</w:t>
            </w:r>
            <w:r w:rsidR="00C22058" w:rsidRPr="008E0DD7">
              <w:rPr>
                <w:rFonts w:eastAsia="Times New Roman" w:cstheme="majorHAnsi"/>
                <w:sz w:val="18"/>
                <w:szCs w:val="18"/>
                <w:lang w:eastAsia="en-GB"/>
              </w:rPr>
              <w:t xml:space="preserve">, </w:t>
            </w:r>
            <w:r w:rsidRPr="008E0DD7">
              <w:rPr>
                <w:rFonts w:eastAsia="Times New Roman" w:cstheme="majorHAnsi"/>
                <w:sz w:val="18"/>
                <w:szCs w:val="18"/>
                <w:lang w:eastAsia="en-GB"/>
              </w:rPr>
              <w:t>2.45</w:t>
            </w:r>
            <w:r w:rsidR="00C22058" w:rsidRPr="008E0DD7">
              <w:rPr>
                <w:rFonts w:eastAsia="Times New Roman" w:cstheme="majorHAnsi"/>
                <w:sz w:val="18"/>
                <w:szCs w:val="18"/>
                <w:lang w:eastAsia="en-GB"/>
              </w:rPr>
              <w:t>)</w:t>
            </w:r>
          </w:p>
        </w:tc>
      </w:tr>
      <w:tr w:rsidR="003E00D4" w:rsidRPr="008E0DD7" w14:paraId="6D261418" w14:textId="77777777" w:rsidTr="00BF34B3">
        <w:trPr>
          <w:trHeight w:val="20"/>
          <w:jc w:val="center"/>
        </w:trPr>
        <w:tc>
          <w:tcPr>
            <w:tcW w:w="2978" w:type="dxa"/>
            <w:shd w:val="clear" w:color="auto" w:fill="D9D9D9" w:themeFill="background1" w:themeFillShade="D9"/>
            <w:noWrap/>
            <w:vAlign w:val="bottom"/>
            <w:hideMark/>
          </w:tcPr>
          <w:p w14:paraId="35CAE1C0" w14:textId="00CF1D41" w:rsidR="003E00D4" w:rsidRPr="008E0DD7" w:rsidRDefault="000F1B9E" w:rsidP="00B751A8">
            <w:pPr>
              <w:ind w:left="0"/>
              <w:rPr>
                <w:rFonts w:eastAsia="Times New Roman" w:cstheme="majorHAnsi"/>
                <w:b/>
                <w:bCs/>
                <w:i/>
                <w:iCs/>
                <w:sz w:val="18"/>
                <w:szCs w:val="18"/>
                <w:lang w:eastAsia="en-GB"/>
              </w:rPr>
            </w:pPr>
            <w:r w:rsidRPr="008E0DD7">
              <w:rPr>
                <w:rFonts w:eastAsia="Times New Roman" w:cstheme="majorHAnsi"/>
                <w:b/>
                <w:bCs/>
                <w:i/>
                <w:iCs/>
                <w:sz w:val="18"/>
                <w:szCs w:val="18"/>
                <w:lang w:eastAsia="en-GB"/>
              </w:rPr>
              <w:t>Child-level</w:t>
            </w:r>
            <w:r w:rsidR="003E00D4" w:rsidRPr="008E0DD7">
              <w:rPr>
                <w:rFonts w:eastAsia="Times New Roman" w:cstheme="majorHAnsi"/>
                <w:b/>
                <w:bCs/>
                <w:i/>
                <w:iCs/>
                <w:sz w:val="18"/>
                <w:szCs w:val="18"/>
                <w:lang w:eastAsia="en-GB"/>
              </w:rPr>
              <w:t xml:space="preserve"> </w:t>
            </w:r>
          </w:p>
        </w:tc>
        <w:tc>
          <w:tcPr>
            <w:tcW w:w="4388" w:type="dxa"/>
            <w:shd w:val="clear" w:color="auto" w:fill="D9D9D9" w:themeFill="background1" w:themeFillShade="D9"/>
            <w:noWrap/>
            <w:vAlign w:val="bottom"/>
            <w:hideMark/>
          </w:tcPr>
          <w:p w14:paraId="434349A2" w14:textId="77777777" w:rsidR="003E00D4" w:rsidRPr="008E0DD7" w:rsidRDefault="003E00D4" w:rsidP="00B751A8">
            <w:pPr>
              <w:ind w:left="0"/>
              <w:rPr>
                <w:rFonts w:eastAsia="Times New Roman" w:cstheme="majorHAnsi"/>
                <w:b/>
                <w:bCs/>
                <w:i/>
                <w:iCs/>
                <w:sz w:val="18"/>
                <w:szCs w:val="18"/>
                <w:lang w:eastAsia="en-GB"/>
              </w:rPr>
            </w:pPr>
          </w:p>
        </w:tc>
        <w:tc>
          <w:tcPr>
            <w:tcW w:w="2420" w:type="dxa"/>
            <w:shd w:val="clear" w:color="auto" w:fill="D9D9D9" w:themeFill="background1" w:themeFillShade="D9"/>
            <w:noWrap/>
            <w:vAlign w:val="center"/>
            <w:hideMark/>
          </w:tcPr>
          <w:p w14:paraId="076C9F40" w14:textId="77777777" w:rsidR="003E00D4" w:rsidRPr="008E0DD7" w:rsidRDefault="003E00D4" w:rsidP="00B751A8">
            <w:pPr>
              <w:ind w:left="0"/>
              <w:jc w:val="center"/>
              <w:rPr>
                <w:rFonts w:eastAsia="Times New Roman" w:cstheme="majorHAnsi"/>
                <w:sz w:val="18"/>
                <w:szCs w:val="18"/>
                <w:lang w:eastAsia="en-GB"/>
              </w:rPr>
            </w:pPr>
          </w:p>
        </w:tc>
      </w:tr>
      <w:tr w:rsidR="0035332E" w:rsidRPr="008E0DD7" w14:paraId="409D6D20" w14:textId="77777777" w:rsidTr="00BF34B3">
        <w:trPr>
          <w:trHeight w:val="20"/>
          <w:jc w:val="center"/>
        </w:trPr>
        <w:tc>
          <w:tcPr>
            <w:tcW w:w="2978" w:type="dxa"/>
            <w:tcBorders>
              <w:bottom w:val="single" w:sz="4" w:space="0" w:color="auto"/>
            </w:tcBorders>
            <w:shd w:val="clear" w:color="auto" w:fill="auto"/>
            <w:noWrap/>
            <w:vAlign w:val="bottom"/>
            <w:hideMark/>
          </w:tcPr>
          <w:p w14:paraId="003D5F04" w14:textId="77777777" w:rsidR="0035332E" w:rsidRPr="008E0DD7" w:rsidRDefault="0035332E" w:rsidP="00B751A8">
            <w:pPr>
              <w:ind w:left="0"/>
              <w:rPr>
                <w:rFonts w:eastAsia="Times New Roman" w:cstheme="majorHAnsi"/>
                <w:b/>
                <w:bCs/>
                <w:i/>
                <w:iCs/>
                <w:sz w:val="18"/>
                <w:szCs w:val="18"/>
                <w:lang w:eastAsia="en-GB"/>
              </w:rPr>
            </w:pPr>
            <w:r w:rsidRPr="008E0DD7">
              <w:rPr>
                <w:rFonts w:eastAsia="Times New Roman" w:cstheme="majorHAnsi"/>
                <w:b/>
                <w:bCs/>
                <w:i/>
                <w:iCs/>
                <w:sz w:val="18"/>
                <w:szCs w:val="18"/>
                <w:lang w:eastAsia="en-GB"/>
              </w:rPr>
              <w:t>Sociodemographic</w:t>
            </w:r>
          </w:p>
        </w:tc>
        <w:tc>
          <w:tcPr>
            <w:tcW w:w="4388" w:type="dxa"/>
            <w:tcBorders>
              <w:bottom w:val="single" w:sz="4" w:space="0" w:color="auto"/>
            </w:tcBorders>
            <w:shd w:val="clear" w:color="auto" w:fill="auto"/>
            <w:noWrap/>
            <w:vAlign w:val="bottom"/>
            <w:hideMark/>
          </w:tcPr>
          <w:p w14:paraId="4D72C391" w14:textId="77777777" w:rsidR="0035332E" w:rsidRPr="008E0DD7" w:rsidRDefault="0035332E" w:rsidP="00B751A8">
            <w:pPr>
              <w:ind w:left="0"/>
              <w:rPr>
                <w:rFonts w:eastAsia="Times New Roman" w:cstheme="majorHAnsi"/>
                <w:b/>
                <w:bCs/>
                <w:i/>
                <w:iCs/>
                <w:sz w:val="18"/>
                <w:szCs w:val="18"/>
                <w:lang w:eastAsia="en-GB"/>
              </w:rPr>
            </w:pPr>
          </w:p>
        </w:tc>
        <w:tc>
          <w:tcPr>
            <w:tcW w:w="2420" w:type="dxa"/>
            <w:tcBorders>
              <w:bottom w:val="single" w:sz="4" w:space="0" w:color="auto"/>
            </w:tcBorders>
            <w:shd w:val="clear" w:color="auto" w:fill="auto"/>
            <w:noWrap/>
            <w:vAlign w:val="center"/>
            <w:hideMark/>
          </w:tcPr>
          <w:p w14:paraId="46C56479"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4C685E95" w14:textId="77777777" w:rsidTr="00BF34B3">
        <w:trPr>
          <w:trHeight w:val="20"/>
          <w:jc w:val="center"/>
        </w:trPr>
        <w:tc>
          <w:tcPr>
            <w:tcW w:w="2978" w:type="dxa"/>
            <w:tcBorders>
              <w:bottom w:val="nil"/>
            </w:tcBorders>
            <w:shd w:val="clear" w:color="auto" w:fill="auto"/>
            <w:noWrap/>
            <w:vAlign w:val="bottom"/>
            <w:hideMark/>
          </w:tcPr>
          <w:p w14:paraId="727043DB"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Poverty line:</w:t>
            </w:r>
          </w:p>
        </w:tc>
        <w:tc>
          <w:tcPr>
            <w:tcW w:w="4388" w:type="dxa"/>
            <w:tcBorders>
              <w:bottom w:val="nil"/>
            </w:tcBorders>
            <w:shd w:val="clear" w:color="auto" w:fill="auto"/>
            <w:noWrap/>
            <w:vAlign w:val="bottom"/>
            <w:hideMark/>
          </w:tcPr>
          <w:p w14:paraId="57E82397" w14:textId="77777777" w:rsidR="0035332E" w:rsidRPr="008E0DD7" w:rsidRDefault="0035332E" w:rsidP="00B751A8">
            <w:pPr>
              <w:ind w:left="0"/>
              <w:rPr>
                <w:rFonts w:eastAsia="Times New Roman" w:cstheme="majorHAnsi"/>
                <w:sz w:val="18"/>
                <w:szCs w:val="18"/>
                <w:lang w:eastAsia="en-GB"/>
              </w:rPr>
            </w:pPr>
          </w:p>
        </w:tc>
        <w:tc>
          <w:tcPr>
            <w:tcW w:w="2420" w:type="dxa"/>
            <w:tcBorders>
              <w:bottom w:val="nil"/>
            </w:tcBorders>
            <w:shd w:val="clear" w:color="auto" w:fill="auto"/>
            <w:noWrap/>
            <w:vAlign w:val="bottom"/>
            <w:hideMark/>
          </w:tcPr>
          <w:p w14:paraId="7FAA3B95"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2F551144" w14:textId="77777777" w:rsidTr="00BF34B3">
        <w:trPr>
          <w:trHeight w:val="20"/>
          <w:jc w:val="center"/>
        </w:trPr>
        <w:tc>
          <w:tcPr>
            <w:tcW w:w="2978" w:type="dxa"/>
            <w:tcBorders>
              <w:top w:val="nil"/>
              <w:bottom w:val="nil"/>
            </w:tcBorders>
            <w:shd w:val="clear" w:color="auto" w:fill="auto"/>
            <w:noWrap/>
            <w:vAlign w:val="bottom"/>
            <w:hideMark/>
          </w:tcPr>
          <w:p w14:paraId="5B015F81"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5EB9CED9"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Above poverty line</w:t>
            </w:r>
          </w:p>
        </w:tc>
        <w:tc>
          <w:tcPr>
            <w:tcW w:w="2420" w:type="dxa"/>
            <w:tcBorders>
              <w:top w:val="nil"/>
              <w:bottom w:val="nil"/>
            </w:tcBorders>
            <w:shd w:val="clear" w:color="auto" w:fill="auto"/>
            <w:noWrap/>
            <w:vAlign w:val="bottom"/>
            <w:hideMark/>
          </w:tcPr>
          <w:p w14:paraId="194145C2"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38C25969" w14:textId="77777777" w:rsidTr="00BF34B3">
        <w:trPr>
          <w:trHeight w:val="20"/>
          <w:jc w:val="center"/>
        </w:trPr>
        <w:tc>
          <w:tcPr>
            <w:tcW w:w="2978" w:type="dxa"/>
            <w:tcBorders>
              <w:top w:val="nil"/>
            </w:tcBorders>
            <w:shd w:val="clear" w:color="auto" w:fill="auto"/>
            <w:noWrap/>
            <w:vAlign w:val="bottom"/>
            <w:hideMark/>
          </w:tcPr>
          <w:p w14:paraId="6D84331E" w14:textId="77777777" w:rsidR="0035332E" w:rsidRPr="008E0DD7" w:rsidRDefault="0035332E" w:rsidP="00B751A8">
            <w:pPr>
              <w:ind w:left="0"/>
              <w:rPr>
                <w:rFonts w:eastAsia="Times New Roman" w:cstheme="majorHAnsi"/>
                <w:sz w:val="18"/>
                <w:szCs w:val="18"/>
                <w:lang w:eastAsia="en-GB"/>
              </w:rPr>
            </w:pPr>
          </w:p>
        </w:tc>
        <w:tc>
          <w:tcPr>
            <w:tcW w:w="4388" w:type="dxa"/>
            <w:tcBorders>
              <w:top w:val="nil"/>
            </w:tcBorders>
            <w:shd w:val="clear" w:color="auto" w:fill="auto"/>
            <w:noWrap/>
            <w:vAlign w:val="bottom"/>
            <w:hideMark/>
          </w:tcPr>
          <w:p w14:paraId="03AA08CD"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Poverty line or below</w:t>
            </w:r>
          </w:p>
        </w:tc>
        <w:tc>
          <w:tcPr>
            <w:tcW w:w="2420" w:type="dxa"/>
            <w:tcBorders>
              <w:top w:val="nil"/>
            </w:tcBorders>
            <w:shd w:val="clear" w:color="auto" w:fill="auto"/>
            <w:noWrap/>
            <w:vAlign w:val="center"/>
            <w:hideMark/>
          </w:tcPr>
          <w:p w14:paraId="2D20608A"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1.26 (1.24, 1.29)</w:t>
            </w:r>
          </w:p>
        </w:tc>
      </w:tr>
      <w:tr w:rsidR="0035332E" w:rsidRPr="008E0DD7" w14:paraId="2FA66649" w14:textId="77777777" w:rsidTr="00BF34B3">
        <w:trPr>
          <w:trHeight w:val="20"/>
          <w:jc w:val="center"/>
        </w:trPr>
        <w:tc>
          <w:tcPr>
            <w:tcW w:w="7366" w:type="dxa"/>
            <w:gridSpan w:val="2"/>
            <w:tcBorders>
              <w:bottom w:val="single" w:sz="4" w:space="0" w:color="auto"/>
            </w:tcBorders>
            <w:shd w:val="clear" w:color="auto" w:fill="auto"/>
            <w:noWrap/>
            <w:vAlign w:val="bottom"/>
            <w:hideMark/>
          </w:tcPr>
          <w:p w14:paraId="12ECF314" w14:textId="2C4A22EF"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 xml:space="preserve">Family eligible for a </w:t>
            </w:r>
            <w:proofErr w:type="gramStart"/>
            <w:r w:rsidRPr="008E0DD7">
              <w:rPr>
                <w:rFonts w:eastAsia="Times New Roman" w:cstheme="majorHAnsi"/>
                <w:color w:val="000000"/>
                <w:sz w:val="18"/>
                <w:szCs w:val="18"/>
                <w:lang w:eastAsia="en-GB"/>
              </w:rPr>
              <w:t xml:space="preserve">Low </w:t>
            </w:r>
            <w:r w:rsidR="00A11DFA" w:rsidRPr="008E0DD7">
              <w:rPr>
                <w:rFonts w:eastAsia="Times New Roman" w:cstheme="majorHAnsi"/>
                <w:color w:val="000000"/>
                <w:sz w:val="18"/>
                <w:szCs w:val="18"/>
                <w:lang w:eastAsia="en-GB"/>
              </w:rPr>
              <w:t>Income</w:t>
            </w:r>
            <w:proofErr w:type="gramEnd"/>
            <w:r w:rsidR="00A11DFA" w:rsidRPr="008E0DD7">
              <w:rPr>
                <w:rFonts w:eastAsia="Times New Roman" w:cstheme="majorHAnsi"/>
                <w:color w:val="000000"/>
                <w:sz w:val="18"/>
                <w:szCs w:val="18"/>
                <w:lang w:eastAsia="en-GB"/>
              </w:rPr>
              <w:t xml:space="preserve"> </w:t>
            </w:r>
            <w:r w:rsidRPr="008E0DD7">
              <w:rPr>
                <w:rFonts w:eastAsia="Times New Roman" w:cstheme="majorHAnsi"/>
                <w:color w:val="000000"/>
                <w:sz w:val="18"/>
                <w:szCs w:val="18"/>
                <w:lang w:eastAsia="en-GB"/>
              </w:rPr>
              <w:t>Health</w:t>
            </w:r>
            <w:r w:rsidR="00A644C9">
              <w:rPr>
                <w:rFonts w:eastAsia="Times New Roman" w:cstheme="majorHAnsi"/>
                <w:color w:val="000000"/>
                <w:sz w:val="18"/>
                <w:szCs w:val="18"/>
                <w:lang w:eastAsia="en-GB"/>
              </w:rPr>
              <w:t xml:space="preserve"> C</w:t>
            </w:r>
            <w:r w:rsidRPr="008E0DD7">
              <w:rPr>
                <w:rFonts w:eastAsia="Times New Roman" w:cstheme="majorHAnsi"/>
                <w:color w:val="000000"/>
                <w:sz w:val="18"/>
                <w:szCs w:val="18"/>
                <w:lang w:eastAsia="en-GB"/>
              </w:rPr>
              <w:t xml:space="preserve">are Card </w:t>
            </w:r>
          </w:p>
        </w:tc>
        <w:tc>
          <w:tcPr>
            <w:tcW w:w="2420" w:type="dxa"/>
            <w:tcBorders>
              <w:bottom w:val="single" w:sz="4" w:space="0" w:color="auto"/>
            </w:tcBorders>
            <w:shd w:val="clear" w:color="auto" w:fill="auto"/>
            <w:noWrap/>
            <w:vAlign w:val="center"/>
            <w:hideMark/>
          </w:tcPr>
          <w:p w14:paraId="27360941"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1.77 (1.74, 1.80)</w:t>
            </w:r>
          </w:p>
        </w:tc>
      </w:tr>
      <w:tr w:rsidR="0035332E" w:rsidRPr="008E0DD7" w14:paraId="29E0F512" w14:textId="77777777" w:rsidTr="00BF34B3">
        <w:trPr>
          <w:trHeight w:val="20"/>
          <w:jc w:val="center"/>
        </w:trPr>
        <w:tc>
          <w:tcPr>
            <w:tcW w:w="7366" w:type="dxa"/>
            <w:gridSpan w:val="2"/>
            <w:tcBorders>
              <w:bottom w:val="nil"/>
            </w:tcBorders>
            <w:shd w:val="clear" w:color="auto" w:fill="auto"/>
            <w:noWrap/>
            <w:vAlign w:val="bottom"/>
            <w:hideMark/>
          </w:tcPr>
          <w:p w14:paraId="1DAECA33"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Family Tax Benefit A, based on income group:</w:t>
            </w:r>
          </w:p>
        </w:tc>
        <w:tc>
          <w:tcPr>
            <w:tcW w:w="2420" w:type="dxa"/>
            <w:tcBorders>
              <w:bottom w:val="nil"/>
            </w:tcBorders>
            <w:shd w:val="clear" w:color="auto" w:fill="auto"/>
            <w:noWrap/>
            <w:vAlign w:val="center"/>
            <w:hideMark/>
          </w:tcPr>
          <w:p w14:paraId="558FCB89" w14:textId="77777777" w:rsidR="0035332E" w:rsidRPr="008E0DD7" w:rsidRDefault="0035332E" w:rsidP="00B751A8">
            <w:pPr>
              <w:ind w:left="0"/>
              <w:jc w:val="center"/>
              <w:rPr>
                <w:rFonts w:eastAsia="Times New Roman" w:cstheme="majorHAnsi"/>
                <w:color w:val="000000"/>
                <w:sz w:val="18"/>
                <w:szCs w:val="18"/>
                <w:lang w:eastAsia="en-GB"/>
              </w:rPr>
            </w:pPr>
          </w:p>
        </w:tc>
      </w:tr>
      <w:tr w:rsidR="0035332E" w:rsidRPr="008E0DD7" w14:paraId="38B71074" w14:textId="77777777" w:rsidTr="00BF34B3">
        <w:trPr>
          <w:trHeight w:val="20"/>
          <w:jc w:val="center"/>
        </w:trPr>
        <w:tc>
          <w:tcPr>
            <w:tcW w:w="2978" w:type="dxa"/>
            <w:tcBorders>
              <w:top w:val="nil"/>
              <w:bottom w:val="nil"/>
            </w:tcBorders>
            <w:shd w:val="clear" w:color="auto" w:fill="auto"/>
            <w:noWrap/>
            <w:vAlign w:val="bottom"/>
            <w:hideMark/>
          </w:tcPr>
          <w:p w14:paraId="36266CDC"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7B2B0C09"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 xml:space="preserve">Greater than $99,864 </w:t>
            </w:r>
          </w:p>
        </w:tc>
        <w:tc>
          <w:tcPr>
            <w:tcW w:w="2420" w:type="dxa"/>
            <w:tcBorders>
              <w:top w:val="nil"/>
              <w:bottom w:val="nil"/>
            </w:tcBorders>
            <w:shd w:val="clear" w:color="auto" w:fill="auto"/>
            <w:noWrap/>
            <w:vAlign w:val="bottom"/>
            <w:hideMark/>
          </w:tcPr>
          <w:p w14:paraId="3D79A67D"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59104FBA" w14:textId="77777777" w:rsidTr="00BF34B3">
        <w:trPr>
          <w:trHeight w:val="20"/>
          <w:jc w:val="center"/>
        </w:trPr>
        <w:tc>
          <w:tcPr>
            <w:tcW w:w="2978" w:type="dxa"/>
            <w:tcBorders>
              <w:top w:val="nil"/>
              <w:bottom w:val="nil"/>
            </w:tcBorders>
            <w:shd w:val="clear" w:color="auto" w:fill="auto"/>
            <w:noWrap/>
            <w:vAlign w:val="bottom"/>
            <w:hideMark/>
          </w:tcPr>
          <w:p w14:paraId="61FEF3A0"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0CD537E4"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$56,137 to $99,864</w:t>
            </w:r>
          </w:p>
        </w:tc>
        <w:tc>
          <w:tcPr>
            <w:tcW w:w="2420" w:type="dxa"/>
            <w:tcBorders>
              <w:top w:val="nil"/>
              <w:bottom w:val="nil"/>
            </w:tcBorders>
            <w:shd w:val="clear" w:color="auto" w:fill="auto"/>
            <w:noWrap/>
            <w:vAlign w:val="center"/>
            <w:hideMark/>
          </w:tcPr>
          <w:p w14:paraId="6ACDD57B"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1.58 (1.55, 1.62)</w:t>
            </w:r>
          </w:p>
        </w:tc>
      </w:tr>
      <w:tr w:rsidR="0035332E" w:rsidRPr="008E0DD7" w14:paraId="5DDF5076" w14:textId="77777777" w:rsidTr="00BF34B3">
        <w:trPr>
          <w:trHeight w:val="20"/>
          <w:jc w:val="center"/>
        </w:trPr>
        <w:tc>
          <w:tcPr>
            <w:tcW w:w="2978" w:type="dxa"/>
            <w:tcBorders>
              <w:top w:val="nil"/>
              <w:bottom w:val="single" w:sz="4" w:space="0" w:color="auto"/>
            </w:tcBorders>
            <w:shd w:val="clear" w:color="auto" w:fill="auto"/>
            <w:noWrap/>
            <w:vAlign w:val="bottom"/>
            <w:hideMark/>
          </w:tcPr>
          <w:p w14:paraId="61CF7B51"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single" w:sz="4" w:space="0" w:color="auto"/>
            </w:tcBorders>
            <w:shd w:val="clear" w:color="auto" w:fill="auto"/>
            <w:noWrap/>
            <w:vAlign w:val="bottom"/>
            <w:hideMark/>
          </w:tcPr>
          <w:p w14:paraId="6FBAD014"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$56,137 or less</w:t>
            </w:r>
          </w:p>
        </w:tc>
        <w:tc>
          <w:tcPr>
            <w:tcW w:w="2420" w:type="dxa"/>
            <w:tcBorders>
              <w:top w:val="nil"/>
              <w:bottom w:val="single" w:sz="4" w:space="0" w:color="auto"/>
            </w:tcBorders>
            <w:shd w:val="clear" w:color="auto" w:fill="auto"/>
            <w:noWrap/>
            <w:vAlign w:val="center"/>
            <w:hideMark/>
          </w:tcPr>
          <w:p w14:paraId="6CCD808E"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1.99 (1.95, 2.02)</w:t>
            </w:r>
          </w:p>
        </w:tc>
      </w:tr>
      <w:tr w:rsidR="0035332E" w:rsidRPr="008E0DD7" w14:paraId="3FF55D48" w14:textId="77777777" w:rsidTr="00BF34B3">
        <w:trPr>
          <w:trHeight w:val="20"/>
          <w:jc w:val="center"/>
        </w:trPr>
        <w:tc>
          <w:tcPr>
            <w:tcW w:w="7366" w:type="dxa"/>
            <w:gridSpan w:val="2"/>
            <w:tcBorders>
              <w:bottom w:val="nil"/>
            </w:tcBorders>
            <w:shd w:val="clear" w:color="auto" w:fill="auto"/>
            <w:noWrap/>
            <w:vAlign w:val="bottom"/>
            <w:hideMark/>
          </w:tcPr>
          <w:p w14:paraId="5B1EB720"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Family Tax Benefit B, based on income group:</w:t>
            </w:r>
          </w:p>
        </w:tc>
        <w:tc>
          <w:tcPr>
            <w:tcW w:w="2420" w:type="dxa"/>
            <w:tcBorders>
              <w:bottom w:val="nil"/>
            </w:tcBorders>
            <w:shd w:val="clear" w:color="auto" w:fill="auto"/>
            <w:noWrap/>
            <w:vAlign w:val="center"/>
            <w:hideMark/>
          </w:tcPr>
          <w:p w14:paraId="446434EB" w14:textId="77777777" w:rsidR="0035332E" w:rsidRPr="008E0DD7" w:rsidRDefault="0035332E" w:rsidP="00B751A8">
            <w:pPr>
              <w:ind w:left="0"/>
              <w:jc w:val="center"/>
              <w:rPr>
                <w:rFonts w:eastAsia="Times New Roman" w:cstheme="majorHAnsi"/>
                <w:color w:val="000000"/>
                <w:sz w:val="18"/>
                <w:szCs w:val="18"/>
                <w:lang w:eastAsia="en-GB"/>
              </w:rPr>
            </w:pPr>
          </w:p>
        </w:tc>
      </w:tr>
      <w:tr w:rsidR="0035332E" w:rsidRPr="008E0DD7" w14:paraId="010AE493" w14:textId="77777777" w:rsidTr="00BF34B3">
        <w:trPr>
          <w:trHeight w:val="20"/>
          <w:jc w:val="center"/>
        </w:trPr>
        <w:tc>
          <w:tcPr>
            <w:tcW w:w="2978" w:type="dxa"/>
            <w:tcBorders>
              <w:top w:val="nil"/>
              <w:bottom w:val="nil"/>
            </w:tcBorders>
            <w:shd w:val="clear" w:color="auto" w:fill="auto"/>
            <w:noWrap/>
            <w:vAlign w:val="bottom"/>
            <w:hideMark/>
          </w:tcPr>
          <w:p w14:paraId="43085C96"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32D4C0A2"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Greater than $100,900</w:t>
            </w:r>
          </w:p>
        </w:tc>
        <w:tc>
          <w:tcPr>
            <w:tcW w:w="2420" w:type="dxa"/>
            <w:tcBorders>
              <w:top w:val="nil"/>
              <w:bottom w:val="nil"/>
            </w:tcBorders>
            <w:shd w:val="clear" w:color="auto" w:fill="auto"/>
            <w:noWrap/>
            <w:vAlign w:val="center"/>
            <w:hideMark/>
          </w:tcPr>
          <w:p w14:paraId="26EECE09"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74FE57E2" w14:textId="77777777" w:rsidTr="00BF34B3">
        <w:trPr>
          <w:trHeight w:val="20"/>
          <w:jc w:val="center"/>
        </w:trPr>
        <w:tc>
          <w:tcPr>
            <w:tcW w:w="2978" w:type="dxa"/>
            <w:tcBorders>
              <w:top w:val="nil"/>
              <w:bottom w:val="single" w:sz="4" w:space="0" w:color="auto"/>
            </w:tcBorders>
            <w:shd w:val="clear" w:color="auto" w:fill="auto"/>
            <w:noWrap/>
            <w:vAlign w:val="bottom"/>
            <w:hideMark/>
          </w:tcPr>
          <w:p w14:paraId="19EF7B53"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single" w:sz="4" w:space="0" w:color="auto"/>
            </w:tcBorders>
            <w:shd w:val="clear" w:color="auto" w:fill="auto"/>
            <w:noWrap/>
            <w:vAlign w:val="bottom"/>
            <w:hideMark/>
          </w:tcPr>
          <w:p w14:paraId="135AE12B"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$100,900 or less</w:t>
            </w:r>
          </w:p>
        </w:tc>
        <w:tc>
          <w:tcPr>
            <w:tcW w:w="2420" w:type="dxa"/>
            <w:tcBorders>
              <w:top w:val="nil"/>
              <w:bottom w:val="single" w:sz="4" w:space="0" w:color="auto"/>
            </w:tcBorders>
            <w:shd w:val="clear" w:color="auto" w:fill="auto"/>
            <w:noWrap/>
            <w:vAlign w:val="center"/>
            <w:hideMark/>
          </w:tcPr>
          <w:p w14:paraId="207CEE93"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1.81 (1.78, 1.83)</w:t>
            </w:r>
          </w:p>
        </w:tc>
      </w:tr>
      <w:tr w:rsidR="0035332E" w:rsidRPr="008E0DD7" w14:paraId="6396CC95" w14:textId="77777777" w:rsidTr="00BF34B3">
        <w:trPr>
          <w:trHeight w:val="20"/>
          <w:jc w:val="center"/>
        </w:trPr>
        <w:tc>
          <w:tcPr>
            <w:tcW w:w="7366" w:type="dxa"/>
            <w:gridSpan w:val="2"/>
            <w:tcBorders>
              <w:bottom w:val="nil"/>
            </w:tcBorders>
            <w:shd w:val="clear" w:color="auto" w:fill="auto"/>
            <w:noWrap/>
            <w:vAlign w:val="bottom"/>
            <w:hideMark/>
          </w:tcPr>
          <w:p w14:paraId="5C7E770E"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Child Care Subsidy, based on income group:</w:t>
            </w:r>
          </w:p>
        </w:tc>
        <w:tc>
          <w:tcPr>
            <w:tcW w:w="2420" w:type="dxa"/>
            <w:tcBorders>
              <w:bottom w:val="nil"/>
            </w:tcBorders>
            <w:shd w:val="clear" w:color="auto" w:fill="auto"/>
            <w:noWrap/>
            <w:vAlign w:val="center"/>
            <w:hideMark/>
          </w:tcPr>
          <w:p w14:paraId="7AAA3AF6"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28E43447" w14:textId="77777777" w:rsidTr="00BF34B3">
        <w:trPr>
          <w:trHeight w:val="20"/>
          <w:jc w:val="center"/>
        </w:trPr>
        <w:tc>
          <w:tcPr>
            <w:tcW w:w="2978" w:type="dxa"/>
            <w:tcBorders>
              <w:top w:val="nil"/>
              <w:bottom w:val="nil"/>
            </w:tcBorders>
            <w:shd w:val="clear" w:color="auto" w:fill="auto"/>
            <w:noWrap/>
            <w:vAlign w:val="bottom"/>
            <w:hideMark/>
          </w:tcPr>
          <w:p w14:paraId="2B336A43"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6E806906"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 xml:space="preserve">Greater than $254,305 </w:t>
            </w:r>
          </w:p>
        </w:tc>
        <w:tc>
          <w:tcPr>
            <w:tcW w:w="2420" w:type="dxa"/>
            <w:tcBorders>
              <w:top w:val="nil"/>
              <w:bottom w:val="nil"/>
            </w:tcBorders>
            <w:shd w:val="clear" w:color="auto" w:fill="auto"/>
            <w:noWrap/>
            <w:vAlign w:val="center"/>
            <w:hideMark/>
          </w:tcPr>
          <w:p w14:paraId="4F49FF78"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6F3A13EF" w14:textId="77777777" w:rsidTr="00BF34B3">
        <w:trPr>
          <w:trHeight w:val="20"/>
          <w:jc w:val="center"/>
        </w:trPr>
        <w:tc>
          <w:tcPr>
            <w:tcW w:w="2978" w:type="dxa"/>
            <w:tcBorders>
              <w:top w:val="nil"/>
              <w:bottom w:val="nil"/>
            </w:tcBorders>
            <w:shd w:val="clear" w:color="auto" w:fill="auto"/>
            <w:noWrap/>
            <w:vAlign w:val="bottom"/>
            <w:hideMark/>
          </w:tcPr>
          <w:p w14:paraId="55B64409"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4C5CE89B"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Greater than $175,015 to $254,305</w:t>
            </w:r>
          </w:p>
        </w:tc>
        <w:tc>
          <w:tcPr>
            <w:tcW w:w="2420" w:type="dxa"/>
            <w:tcBorders>
              <w:top w:val="nil"/>
              <w:bottom w:val="nil"/>
            </w:tcBorders>
            <w:shd w:val="clear" w:color="auto" w:fill="auto"/>
            <w:noWrap/>
            <w:vAlign w:val="center"/>
            <w:hideMark/>
          </w:tcPr>
          <w:p w14:paraId="23546C42"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1.19 (1.13, 1.25)</w:t>
            </w:r>
          </w:p>
        </w:tc>
      </w:tr>
      <w:tr w:rsidR="0035332E" w:rsidRPr="008E0DD7" w14:paraId="79C7B7B7" w14:textId="77777777" w:rsidTr="00BF34B3">
        <w:trPr>
          <w:trHeight w:val="20"/>
          <w:jc w:val="center"/>
        </w:trPr>
        <w:tc>
          <w:tcPr>
            <w:tcW w:w="2978" w:type="dxa"/>
            <w:tcBorders>
              <w:top w:val="nil"/>
              <w:bottom w:val="nil"/>
            </w:tcBorders>
            <w:shd w:val="clear" w:color="auto" w:fill="auto"/>
            <w:noWrap/>
            <w:vAlign w:val="bottom"/>
            <w:hideMark/>
          </w:tcPr>
          <w:p w14:paraId="221BB422"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1BDA3D04"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Greater than $70,015 to $175,015</w:t>
            </w:r>
          </w:p>
        </w:tc>
        <w:tc>
          <w:tcPr>
            <w:tcW w:w="2420" w:type="dxa"/>
            <w:tcBorders>
              <w:top w:val="nil"/>
              <w:bottom w:val="nil"/>
            </w:tcBorders>
            <w:shd w:val="clear" w:color="auto" w:fill="auto"/>
            <w:noWrap/>
            <w:vAlign w:val="center"/>
            <w:hideMark/>
          </w:tcPr>
          <w:p w14:paraId="1E6392EE"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1.62 (1.55, 1.69)</w:t>
            </w:r>
          </w:p>
        </w:tc>
      </w:tr>
      <w:tr w:rsidR="0035332E" w:rsidRPr="008E0DD7" w14:paraId="1C07C05A" w14:textId="77777777" w:rsidTr="00BF34B3">
        <w:trPr>
          <w:trHeight w:val="20"/>
          <w:jc w:val="center"/>
        </w:trPr>
        <w:tc>
          <w:tcPr>
            <w:tcW w:w="2978" w:type="dxa"/>
            <w:tcBorders>
              <w:top w:val="nil"/>
              <w:bottom w:val="single" w:sz="4" w:space="0" w:color="auto"/>
            </w:tcBorders>
            <w:shd w:val="clear" w:color="auto" w:fill="auto"/>
            <w:noWrap/>
            <w:vAlign w:val="bottom"/>
            <w:hideMark/>
          </w:tcPr>
          <w:p w14:paraId="7DDFEBE0"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single" w:sz="4" w:space="0" w:color="auto"/>
            </w:tcBorders>
            <w:shd w:val="clear" w:color="auto" w:fill="auto"/>
            <w:noWrap/>
            <w:vAlign w:val="bottom"/>
            <w:hideMark/>
          </w:tcPr>
          <w:p w14:paraId="1268EF15"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$0 to $70,015</w:t>
            </w:r>
          </w:p>
        </w:tc>
        <w:tc>
          <w:tcPr>
            <w:tcW w:w="2420" w:type="dxa"/>
            <w:tcBorders>
              <w:top w:val="nil"/>
              <w:bottom w:val="single" w:sz="4" w:space="0" w:color="auto"/>
            </w:tcBorders>
            <w:shd w:val="clear" w:color="auto" w:fill="auto"/>
            <w:noWrap/>
            <w:vAlign w:val="center"/>
            <w:hideMark/>
          </w:tcPr>
          <w:p w14:paraId="5EA8B219"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2.60 (2.49, 2.71)</w:t>
            </w:r>
          </w:p>
        </w:tc>
      </w:tr>
      <w:tr w:rsidR="0035332E" w:rsidRPr="008E0DD7" w14:paraId="5B4D6D03" w14:textId="77777777" w:rsidTr="00BF34B3">
        <w:trPr>
          <w:trHeight w:val="20"/>
          <w:jc w:val="center"/>
        </w:trPr>
        <w:tc>
          <w:tcPr>
            <w:tcW w:w="7366" w:type="dxa"/>
            <w:gridSpan w:val="2"/>
            <w:tcBorders>
              <w:bottom w:val="nil"/>
            </w:tcBorders>
            <w:shd w:val="clear" w:color="auto" w:fill="auto"/>
            <w:noWrap/>
            <w:vAlign w:val="bottom"/>
            <w:hideMark/>
          </w:tcPr>
          <w:p w14:paraId="706AFB42"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Child Care Subsidy with income threshold:</w:t>
            </w:r>
          </w:p>
        </w:tc>
        <w:tc>
          <w:tcPr>
            <w:tcW w:w="2420" w:type="dxa"/>
            <w:tcBorders>
              <w:bottom w:val="nil"/>
            </w:tcBorders>
            <w:shd w:val="clear" w:color="auto" w:fill="auto"/>
            <w:noWrap/>
            <w:vAlign w:val="bottom"/>
            <w:hideMark/>
          </w:tcPr>
          <w:p w14:paraId="53360684"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5BA4583C" w14:textId="77777777" w:rsidTr="00BF34B3">
        <w:trPr>
          <w:trHeight w:val="20"/>
          <w:jc w:val="center"/>
        </w:trPr>
        <w:tc>
          <w:tcPr>
            <w:tcW w:w="2978" w:type="dxa"/>
            <w:tcBorders>
              <w:top w:val="nil"/>
              <w:bottom w:val="nil"/>
            </w:tcBorders>
            <w:shd w:val="clear" w:color="auto" w:fill="auto"/>
            <w:noWrap/>
            <w:vAlign w:val="bottom"/>
            <w:hideMark/>
          </w:tcPr>
          <w:p w14:paraId="445BEC4D"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15851087"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Greater than $70,015</w:t>
            </w:r>
          </w:p>
        </w:tc>
        <w:tc>
          <w:tcPr>
            <w:tcW w:w="2420" w:type="dxa"/>
            <w:tcBorders>
              <w:top w:val="nil"/>
              <w:bottom w:val="nil"/>
            </w:tcBorders>
            <w:shd w:val="clear" w:color="auto" w:fill="auto"/>
            <w:noWrap/>
            <w:vAlign w:val="center"/>
            <w:hideMark/>
          </w:tcPr>
          <w:p w14:paraId="2CD7DA9E"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6404D9E5" w14:textId="77777777" w:rsidTr="00BF34B3">
        <w:trPr>
          <w:trHeight w:val="20"/>
          <w:jc w:val="center"/>
        </w:trPr>
        <w:tc>
          <w:tcPr>
            <w:tcW w:w="2978" w:type="dxa"/>
            <w:tcBorders>
              <w:top w:val="nil"/>
              <w:bottom w:val="single" w:sz="4" w:space="0" w:color="auto"/>
            </w:tcBorders>
            <w:shd w:val="clear" w:color="auto" w:fill="auto"/>
            <w:noWrap/>
            <w:vAlign w:val="bottom"/>
            <w:hideMark/>
          </w:tcPr>
          <w:p w14:paraId="4AD9D7A7"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single" w:sz="4" w:space="0" w:color="auto"/>
            </w:tcBorders>
            <w:shd w:val="clear" w:color="auto" w:fill="auto"/>
            <w:noWrap/>
            <w:vAlign w:val="bottom"/>
            <w:hideMark/>
          </w:tcPr>
          <w:p w14:paraId="2233040D"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$70,015 or less</w:t>
            </w:r>
          </w:p>
        </w:tc>
        <w:tc>
          <w:tcPr>
            <w:tcW w:w="2420" w:type="dxa"/>
            <w:tcBorders>
              <w:top w:val="nil"/>
              <w:bottom w:val="single" w:sz="4" w:space="0" w:color="auto"/>
            </w:tcBorders>
            <w:shd w:val="clear" w:color="auto" w:fill="auto"/>
            <w:noWrap/>
            <w:vAlign w:val="center"/>
            <w:hideMark/>
          </w:tcPr>
          <w:p w14:paraId="1A2F2D28"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1.77 (1.74, 1.79)</w:t>
            </w:r>
          </w:p>
        </w:tc>
      </w:tr>
      <w:tr w:rsidR="0035332E" w:rsidRPr="008E0DD7" w14:paraId="004F6CD1" w14:textId="77777777" w:rsidTr="00BF34B3">
        <w:trPr>
          <w:trHeight w:val="20"/>
          <w:jc w:val="center"/>
        </w:trPr>
        <w:tc>
          <w:tcPr>
            <w:tcW w:w="7366" w:type="dxa"/>
            <w:gridSpan w:val="2"/>
            <w:tcBorders>
              <w:bottom w:val="nil"/>
            </w:tcBorders>
            <w:shd w:val="clear" w:color="auto" w:fill="auto"/>
            <w:noWrap/>
            <w:vAlign w:val="bottom"/>
            <w:hideMark/>
          </w:tcPr>
          <w:p w14:paraId="29280FB1"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Parental highest education level:</w:t>
            </w:r>
          </w:p>
        </w:tc>
        <w:tc>
          <w:tcPr>
            <w:tcW w:w="2420" w:type="dxa"/>
            <w:tcBorders>
              <w:bottom w:val="nil"/>
            </w:tcBorders>
            <w:shd w:val="clear" w:color="auto" w:fill="auto"/>
            <w:noWrap/>
            <w:vAlign w:val="center"/>
            <w:hideMark/>
          </w:tcPr>
          <w:p w14:paraId="00EEC98E"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691FB77B" w14:textId="77777777" w:rsidTr="00BF34B3">
        <w:trPr>
          <w:trHeight w:val="20"/>
          <w:jc w:val="center"/>
        </w:trPr>
        <w:tc>
          <w:tcPr>
            <w:tcW w:w="2978" w:type="dxa"/>
            <w:tcBorders>
              <w:top w:val="nil"/>
              <w:bottom w:val="nil"/>
            </w:tcBorders>
            <w:shd w:val="clear" w:color="auto" w:fill="auto"/>
            <w:noWrap/>
            <w:vAlign w:val="bottom"/>
            <w:hideMark/>
          </w:tcPr>
          <w:p w14:paraId="020E4826"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78F29273"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Bachelor's degree or above</w:t>
            </w:r>
          </w:p>
        </w:tc>
        <w:tc>
          <w:tcPr>
            <w:tcW w:w="2420" w:type="dxa"/>
            <w:tcBorders>
              <w:top w:val="nil"/>
              <w:bottom w:val="nil"/>
            </w:tcBorders>
            <w:shd w:val="clear" w:color="auto" w:fill="auto"/>
            <w:noWrap/>
            <w:vAlign w:val="center"/>
            <w:hideMark/>
          </w:tcPr>
          <w:p w14:paraId="0CE93A48"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3F98C427" w14:textId="77777777" w:rsidTr="00BF34B3">
        <w:trPr>
          <w:trHeight w:val="20"/>
          <w:jc w:val="center"/>
        </w:trPr>
        <w:tc>
          <w:tcPr>
            <w:tcW w:w="2978" w:type="dxa"/>
            <w:tcBorders>
              <w:top w:val="nil"/>
              <w:bottom w:val="nil"/>
            </w:tcBorders>
            <w:shd w:val="clear" w:color="auto" w:fill="auto"/>
            <w:noWrap/>
            <w:vAlign w:val="bottom"/>
            <w:hideMark/>
          </w:tcPr>
          <w:p w14:paraId="00CEE937"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1CD59C4E"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Advanced Diploma or Diploma</w:t>
            </w:r>
          </w:p>
        </w:tc>
        <w:tc>
          <w:tcPr>
            <w:tcW w:w="2420" w:type="dxa"/>
            <w:tcBorders>
              <w:top w:val="nil"/>
              <w:bottom w:val="nil"/>
            </w:tcBorders>
            <w:shd w:val="clear" w:color="auto" w:fill="auto"/>
            <w:noWrap/>
            <w:vAlign w:val="center"/>
            <w:hideMark/>
          </w:tcPr>
          <w:p w14:paraId="49DA0E17"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1.47 (1.44, 1.50)</w:t>
            </w:r>
          </w:p>
        </w:tc>
      </w:tr>
      <w:tr w:rsidR="0035332E" w:rsidRPr="008E0DD7" w14:paraId="5967CEBB" w14:textId="77777777" w:rsidTr="00BF34B3">
        <w:trPr>
          <w:trHeight w:val="20"/>
          <w:jc w:val="center"/>
        </w:trPr>
        <w:tc>
          <w:tcPr>
            <w:tcW w:w="2978" w:type="dxa"/>
            <w:tcBorders>
              <w:top w:val="nil"/>
              <w:bottom w:val="nil"/>
            </w:tcBorders>
            <w:shd w:val="clear" w:color="auto" w:fill="auto"/>
            <w:noWrap/>
            <w:vAlign w:val="bottom"/>
            <w:hideMark/>
          </w:tcPr>
          <w:p w14:paraId="62A9DA17"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2920A0F7"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Certificate level I to IV</w:t>
            </w:r>
            <w:r w:rsidRPr="008E0DD7">
              <w:rPr>
                <w:rFonts w:eastAsia="Times New Roman" w:cstheme="majorHAnsi"/>
                <w:color w:val="000000"/>
                <w:sz w:val="18"/>
                <w:szCs w:val="18"/>
                <w:vertAlign w:val="superscript"/>
                <w:lang w:eastAsia="en-GB"/>
              </w:rPr>
              <w:t xml:space="preserve"> a</w:t>
            </w:r>
          </w:p>
        </w:tc>
        <w:tc>
          <w:tcPr>
            <w:tcW w:w="2420" w:type="dxa"/>
            <w:tcBorders>
              <w:top w:val="nil"/>
              <w:bottom w:val="nil"/>
            </w:tcBorders>
            <w:shd w:val="clear" w:color="auto" w:fill="auto"/>
            <w:noWrap/>
            <w:vAlign w:val="center"/>
            <w:hideMark/>
          </w:tcPr>
          <w:p w14:paraId="63CBD9D4"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1.72 (1.68, 1.75)</w:t>
            </w:r>
          </w:p>
        </w:tc>
      </w:tr>
      <w:tr w:rsidR="0035332E" w:rsidRPr="008E0DD7" w14:paraId="4ECE2665" w14:textId="77777777" w:rsidTr="00BF34B3">
        <w:trPr>
          <w:trHeight w:val="20"/>
          <w:jc w:val="center"/>
        </w:trPr>
        <w:tc>
          <w:tcPr>
            <w:tcW w:w="2978" w:type="dxa"/>
            <w:tcBorders>
              <w:top w:val="nil"/>
              <w:bottom w:val="single" w:sz="4" w:space="0" w:color="auto"/>
            </w:tcBorders>
            <w:shd w:val="clear" w:color="auto" w:fill="auto"/>
            <w:noWrap/>
            <w:vAlign w:val="bottom"/>
            <w:hideMark/>
          </w:tcPr>
          <w:p w14:paraId="7E72C5E1"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single" w:sz="4" w:space="0" w:color="auto"/>
            </w:tcBorders>
            <w:shd w:val="clear" w:color="auto" w:fill="auto"/>
            <w:noWrap/>
            <w:vAlign w:val="bottom"/>
            <w:hideMark/>
          </w:tcPr>
          <w:p w14:paraId="141E42CD"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Year 12 or below</w:t>
            </w:r>
          </w:p>
        </w:tc>
        <w:tc>
          <w:tcPr>
            <w:tcW w:w="2420" w:type="dxa"/>
            <w:tcBorders>
              <w:top w:val="nil"/>
              <w:bottom w:val="single" w:sz="4" w:space="0" w:color="auto"/>
            </w:tcBorders>
            <w:shd w:val="clear" w:color="auto" w:fill="auto"/>
            <w:noWrap/>
            <w:vAlign w:val="center"/>
            <w:hideMark/>
          </w:tcPr>
          <w:p w14:paraId="67F561E6"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2.37 (2.33, 2.42)</w:t>
            </w:r>
          </w:p>
        </w:tc>
      </w:tr>
      <w:tr w:rsidR="0035332E" w:rsidRPr="008E0DD7" w14:paraId="75EB9F4C" w14:textId="77777777" w:rsidTr="00BF34B3">
        <w:trPr>
          <w:trHeight w:val="20"/>
          <w:jc w:val="center"/>
        </w:trPr>
        <w:tc>
          <w:tcPr>
            <w:tcW w:w="7366" w:type="dxa"/>
            <w:gridSpan w:val="2"/>
            <w:tcBorders>
              <w:bottom w:val="nil"/>
            </w:tcBorders>
            <w:shd w:val="clear" w:color="auto" w:fill="auto"/>
            <w:noWrap/>
            <w:vAlign w:val="bottom"/>
            <w:hideMark/>
          </w:tcPr>
          <w:p w14:paraId="64CCE3F9"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Parent highest occupation:</w:t>
            </w:r>
          </w:p>
        </w:tc>
        <w:tc>
          <w:tcPr>
            <w:tcW w:w="2420" w:type="dxa"/>
            <w:tcBorders>
              <w:bottom w:val="nil"/>
            </w:tcBorders>
            <w:shd w:val="clear" w:color="auto" w:fill="auto"/>
            <w:noWrap/>
            <w:vAlign w:val="center"/>
            <w:hideMark/>
          </w:tcPr>
          <w:p w14:paraId="2352B202"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5F4ABF47" w14:textId="77777777" w:rsidTr="00BF34B3">
        <w:trPr>
          <w:trHeight w:val="20"/>
          <w:jc w:val="center"/>
        </w:trPr>
        <w:tc>
          <w:tcPr>
            <w:tcW w:w="2978" w:type="dxa"/>
            <w:tcBorders>
              <w:top w:val="nil"/>
              <w:bottom w:val="nil"/>
            </w:tcBorders>
            <w:shd w:val="clear" w:color="auto" w:fill="auto"/>
            <w:noWrap/>
            <w:vAlign w:val="bottom"/>
            <w:hideMark/>
          </w:tcPr>
          <w:p w14:paraId="6B4B2D1A"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3E0E4072"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Managers / Professionals</w:t>
            </w:r>
          </w:p>
        </w:tc>
        <w:tc>
          <w:tcPr>
            <w:tcW w:w="2420" w:type="dxa"/>
            <w:tcBorders>
              <w:top w:val="nil"/>
              <w:bottom w:val="nil"/>
            </w:tcBorders>
            <w:shd w:val="clear" w:color="auto" w:fill="auto"/>
            <w:noWrap/>
            <w:vAlign w:val="center"/>
            <w:hideMark/>
          </w:tcPr>
          <w:p w14:paraId="43CB34F3"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71751D6F" w14:textId="77777777" w:rsidTr="00BF34B3">
        <w:trPr>
          <w:trHeight w:val="20"/>
          <w:jc w:val="center"/>
        </w:trPr>
        <w:tc>
          <w:tcPr>
            <w:tcW w:w="2978" w:type="dxa"/>
            <w:tcBorders>
              <w:top w:val="nil"/>
              <w:bottom w:val="nil"/>
            </w:tcBorders>
            <w:shd w:val="clear" w:color="auto" w:fill="auto"/>
            <w:noWrap/>
            <w:vAlign w:val="bottom"/>
            <w:hideMark/>
          </w:tcPr>
          <w:p w14:paraId="5198F9CF"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74B44D11" w14:textId="77777777" w:rsidR="0035332E" w:rsidRPr="008E0DD7" w:rsidRDefault="0035332E" w:rsidP="00B751A8">
            <w:pPr>
              <w:ind w:left="0"/>
              <w:rPr>
                <w:rFonts w:eastAsia="Times New Roman" w:cstheme="majorHAnsi"/>
                <w:color w:val="000000"/>
                <w:sz w:val="18"/>
                <w:szCs w:val="18"/>
                <w:lang w:eastAsia="en-GB"/>
              </w:rPr>
            </w:pPr>
            <w:r w:rsidRPr="008E0DD7">
              <w:rPr>
                <w:rFonts w:eastAsia="Times New Roman" w:cstheme="majorHAnsi"/>
                <w:color w:val="000000"/>
                <w:sz w:val="18"/>
                <w:szCs w:val="18"/>
                <w:lang w:eastAsia="en-GB"/>
              </w:rPr>
              <w:t xml:space="preserve">Technicians / Other types of workers </w:t>
            </w:r>
            <w:r w:rsidRPr="008E0DD7">
              <w:rPr>
                <w:rFonts w:eastAsia="Times New Roman" w:cstheme="majorHAnsi"/>
                <w:color w:val="000000"/>
                <w:sz w:val="18"/>
                <w:szCs w:val="18"/>
                <w:vertAlign w:val="superscript"/>
                <w:lang w:eastAsia="en-GB"/>
              </w:rPr>
              <w:t>b</w:t>
            </w:r>
          </w:p>
        </w:tc>
        <w:tc>
          <w:tcPr>
            <w:tcW w:w="2420" w:type="dxa"/>
            <w:tcBorders>
              <w:top w:val="nil"/>
              <w:bottom w:val="nil"/>
            </w:tcBorders>
            <w:shd w:val="clear" w:color="auto" w:fill="auto"/>
            <w:noWrap/>
            <w:vAlign w:val="center"/>
            <w:hideMark/>
          </w:tcPr>
          <w:p w14:paraId="43FD8155"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1.44 (1.41, 1.47)</w:t>
            </w:r>
          </w:p>
        </w:tc>
      </w:tr>
      <w:tr w:rsidR="0035332E" w:rsidRPr="008E0DD7" w14:paraId="5A467FE7" w14:textId="77777777" w:rsidTr="00BF34B3">
        <w:trPr>
          <w:trHeight w:val="20"/>
          <w:jc w:val="center"/>
        </w:trPr>
        <w:tc>
          <w:tcPr>
            <w:tcW w:w="2978" w:type="dxa"/>
            <w:tcBorders>
              <w:top w:val="nil"/>
              <w:bottom w:val="single" w:sz="4" w:space="0" w:color="auto"/>
            </w:tcBorders>
            <w:shd w:val="clear" w:color="auto" w:fill="auto"/>
            <w:noWrap/>
            <w:vAlign w:val="bottom"/>
            <w:hideMark/>
          </w:tcPr>
          <w:p w14:paraId="34F71C2B"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single" w:sz="4" w:space="0" w:color="auto"/>
            </w:tcBorders>
            <w:shd w:val="clear" w:color="auto" w:fill="auto"/>
            <w:noWrap/>
            <w:vAlign w:val="bottom"/>
            <w:hideMark/>
          </w:tcPr>
          <w:p w14:paraId="07006661"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Labourers / Others </w:t>
            </w:r>
            <w:r w:rsidRPr="008E0DD7">
              <w:rPr>
                <w:rFonts w:eastAsia="Times New Roman" w:cstheme="majorHAnsi"/>
                <w:color w:val="000000"/>
                <w:sz w:val="18"/>
                <w:szCs w:val="18"/>
                <w:vertAlign w:val="superscript"/>
                <w:lang w:eastAsia="en-GB"/>
              </w:rPr>
              <w:t>c</w:t>
            </w:r>
          </w:p>
        </w:tc>
        <w:tc>
          <w:tcPr>
            <w:tcW w:w="2420" w:type="dxa"/>
            <w:tcBorders>
              <w:top w:val="nil"/>
              <w:bottom w:val="single" w:sz="4" w:space="0" w:color="auto"/>
            </w:tcBorders>
            <w:shd w:val="clear" w:color="auto" w:fill="auto"/>
            <w:noWrap/>
            <w:vAlign w:val="center"/>
            <w:hideMark/>
          </w:tcPr>
          <w:p w14:paraId="35645907"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1.66 (1.62, 1.70)</w:t>
            </w:r>
          </w:p>
        </w:tc>
      </w:tr>
      <w:tr w:rsidR="0035332E" w:rsidRPr="008E0DD7" w14:paraId="71169CE6" w14:textId="77777777" w:rsidTr="00BF34B3">
        <w:trPr>
          <w:trHeight w:val="20"/>
          <w:jc w:val="center"/>
        </w:trPr>
        <w:tc>
          <w:tcPr>
            <w:tcW w:w="7366" w:type="dxa"/>
            <w:gridSpan w:val="2"/>
            <w:tcBorders>
              <w:bottom w:val="nil"/>
            </w:tcBorders>
            <w:shd w:val="clear" w:color="auto" w:fill="auto"/>
            <w:noWrap/>
            <w:vAlign w:val="bottom"/>
            <w:hideMark/>
          </w:tcPr>
          <w:p w14:paraId="5DA59E94"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Parent highest occupation:</w:t>
            </w:r>
          </w:p>
        </w:tc>
        <w:tc>
          <w:tcPr>
            <w:tcW w:w="2420" w:type="dxa"/>
            <w:tcBorders>
              <w:bottom w:val="nil"/>
            </w:tcBorders>
            <w:shd w:val="clear" w:color="auto" w:fill="auto"/>
            <w:noWrap/>
            <w:vAlign w:val="bottom"/>
            <w:hideMark/>
          </w:tcPr>
          <w:p w14:paraId="35C16F8E"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5E817D16" w14:textId="77777777" w:rsidTr="00BF34B3">
        <w:trPr>
          <w:trHeight w:val="20"/>
          <w:jc w:val="center"/>
        </w:trPr>
        <w:tc>
          <w:tcPr>
            <w:tcW w:w="2978" w:type="dxa"/>
            <w:tcBorders>
              <w:top w:val="nil"/>
              <w:bottom w:val="nil"/>
            </w:tcBorders>
            <w:shd w:val="clear" w:color="auto" w:fill="auto"/>
            <w:noWrap/>
            <w:vAlign w:val="bottom"/>
            <w:hideMark/>
          </w:tcPr>
          <w:p w14:paraId="0B8E06D7"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62A90D24"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White collar</w:t>
            </w:r>
          </w:p>
        </w:tc>
        <w:tc>
          <w:tcPr>
            <w:tcW w:w="2420" w:type="dxa"/>
            <w:tcBorders>
              <w:top w:val="nil"/>
              <w:bottom w:val="nil"/>
            </w:tcBorders>
            <w:shd w:val="clear" w:color="auto" w:fill="auto"/>
            <w:noWrap/>
            <w:vAlign w:val="center"/>
            <w:hideMark/>
          </w:tcPr>
          <w:p w14:paraId="0A6A1046"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1F7380EF" w14:textId="77777777" w:rsidTr="00BF34B3">
        <w:trPr>
          <w:trHeight w:val="20"/>
          <w:jc w:val="center"/>
        </w:trPr>
        <w:tc>
          <w:tcPr>
            <w:tcW w:w="2978" w:type="dxa"/>
            <w:tcBorders>
              <w:top w:val="nil"/>
            </w:tcBorders>
            <w:shd w:val="clear" w:color="auto" w:fill="auto"/>
            <w:noWrap/>
            <w:vAlign w:val="bottom"/>
            <w:hideMark/>
          </w:tcPr>
          <w:p w14:paraId="28A8AD7B" w14:textId="77777777" w:rsidR="0035332E" w:rsidRPr="008E0DD7" w:rsidRDefault="0035332E" w:rsidP="00B751A8">
            <w:pPr>
              <w:ind w:left="0"/>
              <w:jc w:val="center"/>
              <w:rPr>
                <w:rFonts w:eastAsia="Times New Roman" w:cstheme="majorHAnsi"/>
                <w:sz w:val="18"/>
                <w:szCs w:val="18"/>
                <w:lang w:eastAsia="en-GB"/>
              </w:rPr>
            </w:pPr>
          </w:p>
        </w:tc>
        <w:tc>
          <w:tcPr>
            <w:tcW w:w="4388" w:type="dxa"/>
            <w:tcBorders>
              <w:top w:val="nil"/>
            </w:tcBorders>
            <w:shd w:val="clear" w:color="auto" w:fill="auto"/>
            <w:noWrap/>
            <w:vAlign w:val="bottom"/>
            <w:hideMark/>
          </w:tcPr>
          <w:p w14:paraId="6A13FE27"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Blue collar</w:t>
            </w:r>
          </w:p>
        </w:tc>
        <w:tc>
          <w:tcPr>
            <w:tcW w:w="2420" w:type="dxa"/>
            <w:tcBorders>
              <w:top w:val="nil"/>
            </w:tcBorders>
            <w:shd w:val="clear" w:color="auto" w:fill="auto"/>
            <w:noWrap/>
            <w:vAlign w:val="center"/>
            <w:hideMark/>
          </w:tcPr>
          <w:p w14:paraId="1C0A2065"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1.37 (1.34, 1.40)</w:t>
            </w:r>
          </w:p>
        </w:tc>
      </w:tr>
      <w:tr w:rsidR="0035332E" w:rsidRPr="008E0DD7" w14:paraId="427C1A15" w14:textId="77777777" w:rsidTr="00BF34B3">
        <w:trPr>
          <w:trHeight w:val="20"/>
          <w:jc w:val="center"/>
        </w:trPr>
        <w:tc>
          <w:tcPr>
            <w:tcW w:w="7366" w:type="dxa"/>
            <w:gridSpan w:val="2"/>
            <w:tcBorders>
              <w:bottom w:val="single" w:sz="4" w:space="0" w:color="auto"/>
            </w:tcBorders>
            <w:shd w:val="clear" w:color="auto" w:fill="auto"/>
            <w:noWrap/>
            <w:vAlign w:val="bottom"/>
            <w:hideMark/>
          </w:tcPr>
          <w:p w14:paraId="2D260A4C"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Parent was not employed</w:t>
            </w:r>
          </w:p>
        </w:tc>
        <w:tc>
          <w:tcPr>
            <w:tcW w:w="2420" w:type="dxa"/>
            <w:tcBorders>
              <w:bottom w:val="single" w:sz="4" w:space="0" w:color="auto"/>
            </w:tcBorders>
            <w:shd w:val="clear" w:color="auto" w:fill="auto"/>
            <w:noWrap/>
            <w:vAlign w:val="center"/>
            <w:hideMark/>
          </w:tcPr>
          <w:p w14:paraId="2765C54D"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1.56 (1.51, 1.60)</w:t>
            </w:r>
          </w:p>
        </w:tc>
      </w:tr>
      <w:tr w:rsidR="0035332E" w:rsidRPr="008E0DD7" w14:paraId="0EFB0C4F" w14:textId="77777777" w:rsidTr="00BF34B3">
        <w:trPr>
          <w:trHeight w:val="20"/>
          <w:jc w:val="center"/>
        </w:trPr>
        <w:tc>
          <w:tcPr>
            <w:tcW w:w="7366" w:type="dxa"/>
            <w:gridSpan w:val="2"/>
            <w:tcBorders>
              <w:bottom w:val="nil"/>
            </w:tcBorders>
            <w:shd w:val="clear" w:color="auto" w:fill="auto"/>
            <w:noWrap/>
            <w:vAlign w:val="bottom"/>
            <w:hideMark/>
          </w:tcPr>
          <w:p w14:paraId="2E0164CE"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Parent employment average duration:</w:t>
            </w:r>
          </w:p>
        </w:tc>
        <w:tc>
          <w:tcPr>
            <w:tcW w:w="2420" w:type="dxa"/>
            <w:tcBorders>
              <w:bottom w:val="nil"/>
            </w:tcBorders>
            <w:shd w:val="clear" w:color="auto" w:fill="auto"/>
            <w:noWrap/>
            <w:vAlign w:val="bottom"/>
            <w:hideMark/>
          </w:tcPr>
          <w:p w14:paraId="06851020"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604FBAD5" w14:textId="77777777" w:rsidTr="00BF34B3">
        <w:trPr>
          <w:trHeight w:val="20"/>
          <w:jc w:val="center"/>
        </w:trPr>
        <w:tc>
          <w:tcPr>
            <w:tcW w:w="2978" w:type="dxa"/>
            <w:tcBorders>
              <w:top w:val="nil"/>
              <w:bottom w:val="nil"/>
            </w:tcBorders>
            <w:shd w:val="clear" w:color="auto" w:fill="auto"/>
            <w:noWrap/>
            <w:vAlign w:val="bottom"/>
            <w:hideMark/>
          </w:tcPr>
          <w:p w14:paraId="5013F5E9"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28CDC2DD"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Greater than 4 years</w:t>
            </w:r>
          </w:p>
        </w:tc>
        <w:tc>
          <w:tcPr>
            <w:tcW w:w="2420" w:type="dxa"/>
            <w:tcBorders>
              <w:top w:val="nil"/>
              <w:bottom w:val="nil"/>
            </w:tcBorders>
            <w:shd w:val="clear" w:color="auto" w:fill="auto"/>
            <w:noWrap/>
            <w:vAlign w:val="center"/>
            <w:hideMark/>
          </w:tcPr>
          <w:p w14:paraId="78B95C3E"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09993DB0" w14:textId="77777777" w:rsidTr="00BF34B3">
        <w:trPr>
          <w:trHeight w:val="20"/>
          <w:jc w:val="center"/>
        </w:trPr>
        <w:tc>
          <w:tcPr>
            <w:tcW w:w="2978" w:type="dxa"/>
            <w:tcBorders>
              <w:top w:val="nil"/>
              <w:bottom w:val="single" w:sz="4" w:space="0" w:color="auto"/>
            </w:tcBorders>
            <w:shd w:val="clear" w:color="auto" w:fill="auto"/>
            <w:noWrap/>
            <w:vAlign w:val="bottom"/>
            <w:hideMark/>
          </w:tcPr>
          <w:p w14:paraId="6DBF66BA"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single" w:sz="4" w:space="0" w:color="auto"/>
            </w:tcBorders>
            <w:shd w:val="clear" w:color="auto" w:fill="auto"/>
            <w:noWrap/>
            <w:vAlign w:val="bottom"/>
            <w:hideMark/>
          </w:tcPr>
          <w:p w14:paraId="62D4D63E"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4 years or less</w:t>
            </w:r>
          </w:p>
        </w:tc>
        <w:tc>
          <w:tcPr>
            <w:tcW w:w="2420" w:type="dxa"/>
            <w:tcBorders>
              <w:top w:val="nil"/>
              <w:bottom w:val="single" w:sz="4" w:space="0" w:color="auto"/>
            </w:tcBorders>
            <w:shd w:val="clear" w:color="auto" w:fill="auto"/>
            <w:noWrap/>
            <w:vAlign w:val="center"/>
            <w:hideMark/>
          </w:tcPr>
          <w:p w14:paraId="1A2BFF4A"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1.72 (1.70, 1.75)</w:t>
            </w:r>
          </w:p>
        </w:tc>
      </w:tr>
      <w:tr w:rsidR="0035332E" w:rsidRPr="008E0DD7" w14:paraId="1C0CF6BF" w14:textId="77777777" w:rsidTr="00BF34B3">
        <w:trPr>
          <w:trHeight w:val="20"/>
          <w:jc w:val="center"/>
        </w:trPr>
        <w:tc>
          <w:tcPr>
            <w:tcW w:w="7366" w:type="dxa"/>
            <w:gridSpan w:val="2"/>
            <w:tcBorders>
              <w:bottom w:val="nil"/>
            </w:tcBorders>
            <w:shd w:val="clear" w:color="auto" w:fill="auto"/>
            <w:noWrap/>
            <w:vAlign w:val="bottom"/>
            <w:hideMark/>
          </w:tcPr>
          <w:p w14:paraId="56E0440E" w14:textId="2B372465" w:rsidR="0035332E" w:rsidRPr="008E0DD7" w:rsidRDefault="00A11DFA" w:rsidP="00B751A8">
            <w:pPr>
              <w:ind w:left="0"/>
              <w:rPr>
                <w:rFonts w:eastAsia="Times New Roman" w:cstheme="majorHAnsi"/>
                <w:sz w:val="18"/>
                <w:szCs w:val="18"/>
                <w:lang w:eastAsia="en-GB"/>
              </w:rPr>
            </w:pPr>
            <w:r w:rsidRPr="008E0DD7">
              <w:rPr>
                <w:rFonts w:eastAsia="Times New Roman" w:cstheme="majorHAnsi"/>
                <w:sz w:val="18"/>
                <w:szCs w:val="18"/>
                <w:lang w:eastAsia="en-GB"/>
              </w:rPr>
              <w:t>Parent received s</w:t>
            </w:r>
            <w:r w:rsidR="0035332E" w:rsidRPr="008E0DD7">
              <w:rPr>
                <w:rFonts w:eastAsia="Times New Roman" w:cstheme="majorHAnsi"/>
                <w:sz w:val="18"/>
                <w:szCs w:val="18"/>
                <w:lang w:eastAsia="en-GB"/>
              </w:rPr>
              <w:t>ocial support payment:</w:t>
            </w:r>
          </w:p>
        </w:tc>
        <w:tc>
          <w:tcPr>
            <w:tcW w:w="2420" w:type="dxa"/>
            <w:tcBorders>
              <w:bottom w:val="nil"/>
            </w:tcBorders>
            <w:shd w:val="clear" w:color="auto" w:fill="auto"/>
            <w:noWrap/>
            <w:vAlign w:val="center"/>
            <w:hideMark/>
          </w:tcPr>
          <w:p w14:paraId="749FB2FC"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6669D3DC" w14:textId="77777777" w:rsidTr="00BF34B3">
        <w:trPr>
          <w:trHeight w:val="20"/>
          <w:jc w:val="center"/>
        </w:trPr>
        <w:tc>
          <w:tcPr>
            <w:tcW w:w="2978" w:type="dxa"/>
            <w:tcBorders>
              <w:top w:val="nil"/>
              <w:bottom w:val="nil"/>
            </w:tcBorders>
            <w:shd w:val="clear" w:color="auto" w:fill="auto"/>
            <w:noWrap/>
            <w:vAlign w:val="bottom"/>
            <w:hideMark/>
          </w:tcPr>
          <w:p w14:paraId="3862CD7C"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4171EE8E"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Age pension support payment </w:t>
            </w:r>
          </w:p>
        </w:tc>
        <w:tc>
          <w:tcPr>
            <w:tcW w:w="2420" w:type="dxa"/>
            <w:tcBorders>
              <w:top w:val="nil"/>
              <w:bottom w:val="nil"/>
            </w:tcBorders>
            <w:shd w:val="clear" w:color="auto" w:fill="auto"/>
            <w:noWrap/>
            <w:vAlign w:val="center"/>
            <w:hideMark/>
          </w:tcPr>
          <w:p w14:paraId="4AD995A0"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1.81 (1.61, 2.03)</w:t>
            </w:r>
          </w:p>
        </w:tc>
      </w:tr>
      <w:tr w:rsidR="0035332E" w:rsidRPr="008E0DD7" w14:paraId="6819D17D" w14:textId="77777777" w:rsidTr="00BF34B3">
        <w:trPr>
          <w:trHeight w:val="20"/>
          <w:jc w:val="center"/>
        </w:trPr>
        <w:tc>
          <w:tcPr>
            <w:tcW w:w="2978" w:type="dxa"/>
            <w:tcBorders>
              <w:top w:val="nil"/>
              <w:bottom w:val="nil"/>
            </w:tcBorders>
            <w:shd w:val="clear" w:color="auto" w:fill="auto"/>
            <w:noWrap/>
            <w:vAlign w:val="bottom"/>
            <w:hideMark/>
          </w:tcPr>
          <w:p w14:paraId="04F198D6"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4380EB29"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Carer support payment </w:t>
            </w:r>
          </w:p>
        </w:tc>
        <w:tc>
          <w:tcPr>
            <w:tcW w:w="2420" w:type="dxa"/>
            <w:tcBorders>
              <w:top w:val="nil"/>
              <w:bottom w:val="nil"/>
            </w:tcBorders>
            <w:shd w:val="clear" w:color="auto" w:fill="auto"/>
            <w:noWrap/>
            <w:vAlign w:val="center"/>
            <w:hideMark/>
          </w:tcPr>
          <w:p w14:paraId="43CA5E2F"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1.65 (1.61, 1.68)</w:t>
            </w:r>
          </w:p>
        </w:tc>
      </w:tr>
      <w:tr w:rsidR="0035332E" w:rsidRPr="008E0DD7" w14:paraId="76D08452" w14:textId="77777777" w:rsidTr="00BF34B3">
        <w:trPr>
          <w:trHeight w:val="20"/>
          <w:jc w:val="center"/>
        </w:trPr>
        <w:tc>
          <w:tcPr>
            <w:tcW w:w="2978" w:type="dxa"/>
            <w:tcBorders>
              <w:top w:val="nil"/>
              <w:bottom w:val="nil"/>
            </w:tcBorders>
            <w:shd w:val="clear" w:color="auto" w:fill="auto"/>
            <w:noWrap/>
            <w:vAlign w:val="bottom"/>
            <w:hideMark/>
          </w:tcPr>
          <w:p w14:paraId="41868565"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60B85D7D"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Rent assistance support payment </w:t>
            </w:r>
          </w:p>
        </w:tc>
        <w:tc>
          <w:tcPr>
            <w:tcW w:w="2420" w:type="dxa"/>
            <w:tcBorders>
              <w:top w:val="nil"/>
              <w:bottom w:val="nil"/>
            </w:tcBorders>
            <w:shd w:val="clear" w:color="auto" w:fill="auto"/>
            <w:noWrap/>
            <w:vAlign w:val="center"/>
            <w:hideMark/>
          </w:tcPr>
          <w:p w14:paraId="1BE77089"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1.76 (1.74, 1.79)</w:t>
            </w:r>
          </w:p>
        </w:tc>
      </w:tr>
      <w:tr w:rsidR="0035332E" w:rsidRPr="008E0DD7" w14:paraId="3B79E914" w14:textId="77777777" w:rsidTr="00BF34B3">
        <w:trPr>
          <w:trHeight w:val="20"/>
          <w:jc w:val="center"/>
        </w:trPr>
        <w:tc>
          <w:tcPr>
            <w:tcW w:w="2978" w:type="dxa"/>
            <w:tcBorders>
              <w:top w:val="nil"/>
              <w:bottom w:val="nil"/>
            </w:tcBorders>
            <w:shd w:val="clear" w:color="auto" w:fill="auto"/>
            <w:noWrap/>
            <w:vAlign w:val="bottom"/>
            <w:hideMark/>
          </w:tcPr>
          <w:p w14:paraId="387146FC"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6CBCFB80"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Family support payment </w:t>
            </w:r>
          </w:p>
        </w:tc>
        <w:tc>
          <w:tcPr>
            <w:tcW w:w="2420" w:type="dxa"/>
            <w:tcBorders>
              <w:top w:val="nil"/>
              <w:bottom w:val="nil"/>
            </w:tcBorders>
            <w:shd w:val="clear" w:color="auto" w:fill="auto"/>
            <w:noWrap/>
            <w:vAlign w:val="center"/>
            <w:hideMark/>
          </w:tcPr>
          <w:p w14:paraId="2909420E"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1.54 (1.48, 1.59)</w:t>
            </w:r>
          </w:p>
        </w:tc>
      </w:tr>
      <w:tr w:rsidR="0035332E" w:rsidRPr="008E0DD7" w14:paraId="72640861" w14:textId="77777777" w:rsidTr="00BF34B3">
        <w:trPr>
          <w:trHeight w:val="20"/>
          <w:jc w:val="center"/>
        </w:trPr>
        <w:tc>
          <w:tcPr>
            <w:tcW w:w="2978" w:type="dxa"/>
            <w:tcBorders>
              <w:top w:val="nil"/>
              <w:bottom w:val="nil"/>
            </w:tcBorders>
            <w:shd w:val="clear" w:color="auto" w:fill="auto"/>
            <w:noWrap/>
            <w:vAlign w:val="bottom"/>
            <w:hideMark/>
          </w:tcPr>
          <w:p w14:paraId="4EEF6BF9"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520E02C7"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Employment support payment </w:t>
            </w:r>
          </w:p>
        </w:tc>
        <w:tc>
          <w:tcPr>
            <w:tcW w:w="2420" w:type="dxa"/>
            <w:tcBorders>
              <w:top w:val="nil"/>
              <w:bottom w:val="nil"/>
            </w:tcBorders>
            <w:shd w:val="clear" w:color="auto" w:fill="auto"/>
            <w:noWrap/>
            <w:vAlign w:val="center"/>
            <w:hideMark/>
          </w:tcPr>
          <w:p w14:paraId="7E8D6587"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1.80 (1.77, 1.83)</w:t>
            </w:r>
          </w:p>
        </w:tc>
      </w:tr>
      <w:tr w:rsidR="0035332E" w:rsidRPr="008E0DD7" w14:paraId="25579C0A" w14:textId="77777777" w:rsidTr="00BF34B3">
        <w:trPr>
          <w:trHeight w:val="20"/>
          <w:jc w:val="center"/>
        </w:trPr>
        <w:tc>
          <w:tcPr>
            <w:tcW w:w="2978" w:type="dxa"/>
            <w:tcBorders>
              <w:top w:val="nil"/>
              <w:bottom w:val="nil"/>
            </w:tcBorders>
            <w:shd w:val="clear" w:color="auto" w:fill="auto"/>
            <w:noWrap/>
            <w:vAlign w:val="bottom"/>
            <w:hideMark/>
          </w:tcPr>
          <w:p w14:paraId="02A2774B"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2DC71AA4"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Student support payment </w:t>
            </w:r>
          </w:p>
        </w:tc>
        <w:tc>
          <w:tcPr>
            <w:tcW w:w="2420" w:type="dxa"/>
            <w:tcBorders>
              <w:top w:val="nil"/>
              <w:bottom w:val="nil"/>
            </w:tcBorders>
            <w:shd w:val="clear" w:color="auto" w:fill="auto"/>
            <w:noWrap/>
            <w:vAlign w:val="center"/>
            <w:hideMark/>
          </w:tcPr>
          <w:p w14:paraId="4A55C75E"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1.39 (1.33, 1.45)</w:t>
            </w:r>
          </w:p>
        </w:tc>
      </w:tr>
      <w:tr w:rsidR="0035332E" w:rsidRPr="008E0DD7" w14:paraId="229F8D24" w14:textId="77777777" w:rsidTr="00BF34B3">
        <w:trPr>
          <w:trHeight w:val="20"/>
          <w:jc w:val="center"/>
        </w:trPr>
        <w:tc>
          <w:tcPr>
            <w:tcW w:w="2978" w:type="dxa"/>
            <w:tcBorders>
              <w:top w:val="nil"/>
              <w:bottom w:val="nil"/>
            </w:tcBorders>
            <w:shd w:val="clear" w:color="auto" w:fill="auto"/>
            <w:noWrap/>
            <w:vAlign w:val="bottom"/>
            <w:hideMark/>
          </w:tcPr>
          <w:p w14:paraId="2D09E2DB"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6F50C060"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Disability support payment</w:t>
            </w:r>
          </w:p>
        </w:tc>
        <w:tc>
          <w:tcPr>
            <w:tcW w:w="2420" w:type="dxa"/>
            <w:tcBorders>
              <w:top w:val="nil"/>
              <w:bottom w:val="nil"/>
            </w:tcBorders>
            <w:shd w:val="clear" w:color="auto" w:fill="auto"/>
            <w:noWrap/>
            <w:vAlign w:val="center"/>
            <w:hideMark/>
          </w:tcPr>
          <w:p w14:paraId="07F11465"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1.91 (1.86, 1.97)</w:t>
            </w:r>
          </w:p>
        </w:tc>
      </w:tr>
      <w:tr w:rsidR="0035332E" w:rsidRPr="008E0DD7" w14:paraId="24A0AE10" w14:textId="77777777" w:rsidTr="00BF34B3">
        <w:trPr>
          <w:trHeight w:val="20"/>
          <w:jc w:val="center"/>
        </w:trPr>
        <w:tc>
          <w:tcPr>
            <w:tcW w:w="2978" w:type="dxa"/>
            <w:tcBorders>
              <w:top w:val="nil"/>
              <w:bottom w:val="single" w:sz="4" w:space="0" w:color="auto"/>
            </w:tcBorders>
            <w:shd w:val="clear" w:color="auto" w:fill="auto"/>
            <w:noWrap/>
            <w:vAlign w:val="bottom"/>
            <w:hideMark/>
          </w:tcPr>
          <w:p w14:paraId="5DF669E7"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single" w:sz="4" w:space="0" w:color="auto"/>
            </w:tcBorders>
            <w:shd w:val="clear" w:color="auto" w:fill="auto"/>
            <w:noWrap/>
            <w:vAlign w:val="bottom"/>
            <w:hideMark/>
          </w:tcPr>
          <w:p w14:paraId="5149BC3A"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Any type of social security payments</w:t>
            </w:r>
          </w:p>
        </w:tc>
        <w:tc>
          <w:tcPr>
            <w:tcW w:w="2420" w:type="dxa"/>
            <w:tcBorders>
              <w:top w:val="nil"/>
              <w:bottom w:val="single" w:sz="4" w:space="0" w:color="auto"/>
            </w:tcBorders>
            <w:shd w:val="clear" w:color="auto" w:fill="auto"/>
            <w:noWrap/>
            <w:vAlign w:val="center"/>
            <w:hideMark/>
          </w:tcPr>
          <w:p w14:paraId="14C6D9D6"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1.57 (1.51, 1.63)</w:t>
            </w:r>
          </w:p>
        </w:tc>
      </w:tr>
      <w:tr w:rsidR="0035332E" w:rsidRPr="008E0DD7" w14:paraId="68948713" w14:textId="77777777" w:rsidTr="00BF34B3">
        <w:trPr>
          <w:trHeight w:val="20"/>
          <w:jc w:val="center"/>
        </w:trPr>
        <w:tc>
          <w:tcPr>
            <w:tcW w:w="7366" w:type="dxa"/>
            <w:gridSpan w:val="2"/>
            <w:tcBorders>
              <w:bottom w:val="nil"/>
            </w:tcBorders>
            <w:shd w:val="clear" w:color="auto" w:fill="auto"/>
            <w:noWrap/>
            <w:vAlign w:val="bottom"/>
            <w:hideMark/>
          </w:tcPr>
          <w:p w14:paraId="43425150" w14:textId="0D4A1851" w:rsidR="0035332E" w:rsidRPr="008E0DD7" w:rsidRDefault="00A11DFA" w:rsidP="00B751A8">
            <w:pPr>
              <w:ind w:left="0"/>
              <w:rPr>
                <w:rFonts w:eastAsia="Times New Roman" w:cstheme="majorHAnsi"/>
                <w:sz w:val="18"/>
                <w:szCs w:val="18"/>
                <w:lang w:eastAsia="en-GB"/>
              </w:rPr>
            </w:pPr>
            <w:r w:rsidRPr="008E0DD7">
              <w:rPr>
                <w:rFonts w:eastAsia="Times New Roman" w:cstheme="majorHAnsi"/>
                <w:sz w:val="18"/>
                <w:szCs w:val="18"/>
                <w:lang w:eastAsia="en-GB"/>
              </w:rPr>
              <w:t>Parent received s</w:t>
            </w:r>
            <w:r w:rsidR="0035332E" w:rsidRPr="008E0DD7">
              <w:rPr>
                <w:rFonts w:eastAsia="Times New Roman" w:cstheme="majorHAnsi"/>
                <w:sz w:val="18"/>
                <w:szCs w:val="18"/>
                <w:lang w:eastAsia="en-GB"/>
              </w:rPr>
              <w:t>pecial childcare benefit:</w:t>
            </w:r>
          </w:p>
        </w:tc>
        <w:tc>
          <w:tcPr>
            <w:tcW w:w="2420" w:type="dxa"/>
            <w:tcBorders>
              <w:bottom w:val="nil"/>
            </w:tcBorders>
            <w:shd w:val="clear" w:color="auto" w:fill="auto"/>
            <w:noWrap/>
            <w:vAlign w:val="center"/>
            <w:hideMark/>
          </w:tcPr>
          <w:p w14:paraId="62363810"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0073715C" w14:textId="77777777" w:rsidTr="00BF34B3">
        <w:trPr>
          <w:trHeight w:val="20"/>
          <w:jc w:val="center"/>
        </w:trPr>
        <w:tc>
          <w:tcPr>
            <w:tcW w:w="2978" w:type="dxa"/>
            <w:tcBorders>
              <w:top w:val="nil"/>
              <w:bottom w:val="nil"/>
            </w:tcBorders>
            <w:shd w:val="clear" w:color="auto" w:fill="auto"/>
            <w:noWrap/>
            <w:vAlign w:val="bottom"/>
            <w:hideMark/>
          </w:tcPr>
          <w:p w14:paraId="250EC2FD"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425B2AA5"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At risk childcare benefit </w:t>
            </w:r>
          </w:p>
        </w:tc>
        <w:tc>
          <w:tcPr>
            <w:tcW w:w="2420" w:type="dxa"/>
            <w:tcBorders>
              <w:top w:val="nil"/>
              <w:bottom w:val="nil"/>
            </w:tcBorders>
            <w:shd w:val="clear" w:color="auto" w:fill="auto"/>
            <w:noWrap/>
            <w:vAlign w:val="center"/>
            <w:hideMark/>
          </w:tcPr>
          <w:p w14:paraId="3E7FC166"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2.16 (2.10, 2.23)</w:t>
            </w:r>
          </w:p>
        </w:tc>
      </w:tr>
      <w:tr w:rsidR="0035332E" w:rsidRPr="008E0DD7" w14:paraId="0623250C" w14:textId="77777777" w:rsidTr="00BF34B3">
        <w:trPr>
          <w:trHeight w:val="20"/>
          <w:jc w:val="center"/>
        </w:trPr>
        <w:tc>
          <w:tcPr>
            <w:tcW w:w="2978" w:type="dxa"/>
            <w:tcBorders>
              <w:top w:val="nil"/>
              <w:bottom w:val="nil"/>
            </w:tcBorders>
            <w:shd w:val="clear" w:color="auto" w:fill="auto"/>
            <w:noWrap/>
            <w:vAlign w:val="bottom"/>
            <w:hideMark/>
          </w:tcPr>
          <w:p w14:paraId="67D07A9C"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43FCA89C"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Financial hardship childcare benefit </w:t>
            </w:r>
          </w:p>
        </w:tc>
        <w:tc>
          <w:tcPr>
            <w:tcW w:w="2420" w:type="dxa"/>
            <w:tcBorders>
              <w:top w:val="nil"/>
              <w:bottom w:val="nil"/>
            </w:tcBorders>
            <w:shd w:val="clear" w:color="auto" w:fill="auto"/>
            <w:noWrap/>
            <w:vAlign w:val="center"/>
            <w:hideMark/>
          </w:tcPr>
          <w:p w14:paraId="4EDD4A3A"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1.63 (1.58, 1.68)</w:t>
            </w:r>
          </w:p>
        </w:tc>
      </w:tr>
      <w:tr w:rsidR="0035332E" w:rsidRPr="008E0DD7" w14:paraId="65F5DB9B" w14:textId="77777777" w:rsidTr="00BF34B3">
        <w:trPr>
          <w:trHeight w:val="20"/>
          <w:jc w:val="center"/>
        </w:trPr>
        <w:tc>
          <w:tcPr>
            <w:tcW w:w="2978" w:type="dxa"/>
            <w:tcBorders>
              <w:top w:val="nil"/>
              <w:bottom w:val="nil"/>
            </w:tcBorders>
            <w:shd w:val="clear" w:color="auto" w:fill="auto"/>
            <w:noWrap/>
            <w:vAlign w:val="bottom"/>
            <w:hideMark/>
          </w:tcPr>
          <w:p w14:paraId="0D50F7A8"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7639A7A4"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Grandparent childcare benefit</w:t>
            </w:r>
          </w:p>
        </w:tc>
        <w:tc>
          <w:tcPr>
            <w:tcW w:w="2420" w:type="dxa"/>
            <w:tcBorders>
              <w:top w:val="nil"/>
              <w:bottom w:val="nil"/>
            </w:tcBorders>
            <w:shd w:val="clear" w:color="auto" w:fill="auto"/>
            <w:noWrap/>
            <w:vAlign w:val="center"/>
            <w:hideMark/>
          </w:tcPr>
          <w:p w14:paraId="1CE146F3"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2.34 (2.2, 2.49)</w:t>
            </w:r>
          </w:p>
        </w:tc>
      </w:tr>
      <w:tr w:rsidR="0035332E" w:rsidRPr="008E0DD7" w14:paraId="10AF839D" w14:textId="77777777" w:rsidTr="00BF34B3">
        <w:trPr>
          <w:trHeight w:val="20"/>
          <w:jc w:val="center"/>
        </w:trPr>
        <w:tc>
          <w:tcPr>
            <w:tcW w:w="2978" w:type="dxa"/>
            <w:tcBorders>
              <w:top w:val="nil"/>
              <w:bottom w:val="nil"/>
            </w:tcBorders>
            <w:shd w:val="clear" w:color="auto" w:fill="auto"/>
            <w:noWrap/>
            <w:vAlign w:val="bottom"/>
            <w:hideMark/>
          </w:tcPr>
          <w:p w14:paraId="23F6BB34"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bottom w:val="nil"/>
            </w:tcBorders>
            <w:shd w:val="clear" w:color="auto" w:fill="auto"/>
            <w:noWrap/>
            <w:vAlign w:val="bottom"/>
            <w:hideMark/>
          </w:tcPr>
          <w:p w14:paraId="4B787C6D"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Jobs education and training childcare benefit</w:t>
            </w:r>
          </w:p>
        </w:tc>
        <w:tc>
          <w:tcPr>
            <w:tcW w:w="2420" w:type="dxa"/>
            <w:tcBorders>
              <w:top w:val="nil"/>
              <w:bottom w:val="nil"/>
            </w:tcBorders>
            <w:shd w:val="clear" w:color="auto" w:fill="auto"/>
            <w:noWrap/>
            <w:vAlign w:val="center"/>
            <w:hideMark/>
          </w:tcPr>
          <w:p w14:paraId="684A46D3"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1.59 (1.54, 1.64)</w:t>
            </w:r>
          </w:p>
        </w:tc>
      </w:tr>
      <w:tr w:rsidR="0035332E" w:rsidRPr="008E0DD7" w14:paraId="09F942A1" w14:textId="77777777" w:rsidTr="00BF34B3">
        <w:trPr>
          <w:trHeight w:val="20"/>
          <w:jc w:val="center"/>
        </w:trPr>
        <w:tc>
          <w:tcPr>
            <w:tcW w:w="2978" w:type="dxa"/>
            <w:tcBorders>
              <w:top w:val="nil"/>
            </w:tcBorders>
            <w:shd w:val="clear" w:color="auto" w:fill="auto"/>
            <w:noWrap/>
            <w:vAlign w:val="bottom"/>
            <w:hideMark/>
          </w:tcPr>
          <w:p w14:paraId="3858C539" w14:textId="77777777" w:rsidR="0035332E" w:rsidRPr="008E0DD7" w:rsidRDefault="0035332E" w:rsidP="00B751A8">
            <w:pPr>
              <w:ind w:left="0"/>
              <w:rPr>
                <w:rFonts w:eastAsia="Times New Roman" w:cstheme="majorHAnsi"/>
                <w:color w:val="000000"/>
                <w:sz w:val="18"/>
                <w:szCs w:val="18"/>
                <w:lang w:eastAsia="en-GB"/>
              </w:rPr>
            </w:pPr>
          </w:p>
        </w:tc>
        <w:tc>
          <w:tcPr>
            <w:tcW w:w="4388" w:type="dxa"/>
            <w:tcBorders>
              <w:top w:val="nil"/>
            </w:tcBorders>
            <w:shd w:val="clear" w:color="auto" w:fill="auto"/>
            <w:noWrap/>
            <w:vAlign w:val="bottom"/>
            <w:hideMark/>
          </w:tcPr>
          <w:p w14:paraId="4092F579"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Any special childcare benefit payments</w:t>
            </w:r>
          </w:p>
        </w:tc>
        <w:tc>
          <w:tcPr>
            <w:tcW w:w="2420" w:type="dxa"/>
            <w:tcBorders>
              <w:top w:val="nil"/>
            </w:tcBorders>
            <w:shd w:val="clear" w:color="auto" w:fill="auto"/>
            <w:noWrap/>
            <w:vAlign w:val="center"/>
            <w:hideMark/>
          </w:tcPr>
          <w:p w14:paraId="60DFEDA9"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1.79 (1.76, 1.83)</w:t>
            </w:r>
          </w:p>
        </w:tc>
      </w:tr>
      <w:tr w:rsidR="0035332E" w:rsidRPr="008E0DD7" w14:paraId="35D38D90" w14:textId="77777777" w:rsidTr="00BF34B3">
        <w:trPr>
          <w:trHeight w:val="20"/>
          <w:jc w:val="center"/>
        </w:trPr>
        <w:tc>
          <w:tcPr>
            <w:tcW w:w="7366" w:type="dxa"/>
            <w:gridSpan w:val="2"/>
            <w:shd w:val="clear" w:color="auto" w:fill="auto"/>
            <w:noWrap/>
            <w:vAlign w:val="bottom"/>
            <w:hideMark/>
          </w:tcPr>
          <w:p w14:paraId="3A7DD4B5"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Child with a lone parent family</w:t>
            </w:r>
          </w:p>
        </w:tc>
        <w:tc>
          <w:tcPr>
            <w:tcW w:w="2420" w:type="dxa"/>
            <w:shd w:val="clear" w:color="auto" w:fill="auto"/>
            <w:noWrap/>
            <w:vAlign w:val="center"/>
            <w:hideMark/>
          </w:tcPr>
          <w:p w14:paraId="085602C4"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1.61 (1.59, 1.64)</w:t>
            </w:r>
          </w:p>
        </w:tc>
      </w:tr>
      <w:tr w:rsidR="0035332E" w:rsidRPr="008E0DD7" w14:paraId="5CF97111" w14:textId="77777777" w:rsidTr="00BF34B3">
        <w:trPr>
          <w:trHeight w:val="20"/>
          <w:jc w:val="center"/>
        </w:trPr>
        <w:tc>
          <w:tcPr>
            <w:tcW w:w="7366" w:type="dxa"/>
            <w:gridSpan w:val="2"/>
            <w:shd w:val="clear" w:color="auto" w:fill="auto"/>
            <w:noWrap/>
            <w:vAlign w:val="bottom"/>
            <w:hideMark/>
          </w:tcPr>
          <w:p w14:paraId="0FEA8C41"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Household size with 6 or more people</w:t>
            </w:r>
          </w:p>
        </w:tc>
        <w:tc>
          <w:tcPr>
            <w:tcW w:w="2420" w:type="dxa"/>
            <w:shd w:val="clear" w:color="auto" w:fill="auto"/>
            <w:noWrap/>
            <w:vAlign w:val="center"/>
            <w:hideMark/>
          </w:tcPr>
          <w:p w14:paraId="34136345"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1.02 (0.99, 1.06)</w:t>
            </w:r>
          </w:p>
        </w:tc>
      </w:tr>
      <w:tr w:rsidR="0035332E" w:rsidRPr="008E0DD7" w14:paraId="38A25C0C" w14:textId="77777777" w:rsidTr="00BF34B3">
        <w:trPr>
          <w:trHeight w:val="20"/>
          <w:jc w:val="center"/>
        </w:trPr>
        <w:tc>
          <w:tcPr>
            <w:tcW w:w="7366" w:type="dxa"/>
            <w:gridSpan w:val="2"/>
            <w:shd w:val="clear" w:color="auto" w:fill="auto"/>
            <w:noWrap/>
            <w:vAlign w:val="bottom"/>
            <w:hideMark/>
          </w:tcPr>
          <w:p w14:paraId="687384B2" w14:textId="77777777" w:rsidR="0035332E" w:rsidRPr="008E0DD7" w:rsidRDefault="0035332E" w:rsidP="00B751A8">
            <w:pPr>
              <w:ind w:left="0"/>
              <w:rPr>
                <w:rFonts w:eastAsia="Times New Roman" w:cstheme="majorHAnsi"/>
                <w:b/>
                <w:bCs/>
                <w:i/>
                <w:iCs/>
                <w:sz w:val="18"/>
                <w:szCs w:val="18"/>
                <w:lang w:eastAsia="en-GB"/>
              </w:rPr>
            </w:pPr>
            <w:r w:rsidRPr="008E0DD7">
              <w:rPr>
                <w:rFonts w:eastAsia="Times New Roman" w:cstheme="majorHAnsi"/>
                <w:b/>
                <w:bCs/>
                <w:i/>
                <w:iCs/>
                <w:sz w:val="18"/>
                <w:szCs w:val="18"/>
                <w:lang w:eastAsia="en-GB"/>
              </w:rPr>
              <w:t>Health conditions</w:t>
            </w:r>
          </w:p>
        </w:tc>
        <w:tc>
          <w:tcPr>
            <w:tcW w:w="2420" w:type="dxa"/>
            <w:shd w:val="clear" w:color="auto" w:fill="auto"/>
            <w:noWrap/>
            <w:vAlign w:val="center"/>
            <w:hideMark/>
          </w:tcPr>
          <w:p w14:paraId="32B6939B" w14:textId="77777777" w:rsidR="0035332E" w:rsidRPr="008E0DD7" w:rsidRDefault="0035332E" w:rsidP="00B751A8">
            <w:pPr>
              <w:ind w:left="0"/>
              <w:jc w:val="center"/>
              <w:rPr>
                <w:rFonts w:eastAsia="Times New Roman" w:cstheme="majorHAnsi"/>
                <w:b/>
                <w:bCs/>
                <w:i/>
                <w:iCs/>
                <w:sz w:val="18"/>
                <w:szCs w:val="18"/>
                <w:lang w:eastAsia="en-GB"/>
              </w:rPr>
            </w:pPr>
          </w:p>
        </w:tc>
      </w:tr>
      <w:tr w:rsidR="0035332E" w:rsidRPr="008E0DD7" w14:paraId="61945DD3" w14:textId="77777777" w:rsidTr="00BF34B3">
        <w:trPr>
          <w:trHeight w:val="20"/>
          <w:jc w:val="center"/>
        </w:trPr>
        <w:tc>
          <w:tcPr>
            <w:tcW w:w="7366" w:type="dxa"/>
            <w:gridSpan w:val="2"/>
            <w:shd w:val="clear" w:color="auto" w:fill="auto"/>
            <w:noWrap/>
            <w:vAlign w:val="bottom"/>
            <w:hideMark/>
          </w:tcPr>
          <w:p w14:paraId="47B20DA1"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Parent has had any chronic health issue(s)</w:t>
            </w:r>
          </w:p>
        </w:tc>
        <w:tc>
          <w:tcPr>
            <w:tcW w:w="2420" w:type="dxa"/>
            <w:shd w:val="clear" w:color="auto" w:fill="auto"/>
            <w:noWrap/>
            <w:vAlign w:val="center"/>
            <w:hideMark/>
          </w:tcPr>
          <w:p w14:paraId="14C1A817"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1.23 (1.21, 1.25)</w:t>
            </w:r>
          </w:p>
        </w:tc>
      </w:tr>
      <w:tr w:rsidR="0035332E" w:rsidRPr="008E0DD7" w14:paraId="36327551" w14:textId="77777777" w:rsidTr="00BF34B3">
        <w:trPr>
          <w:trHeight w:val="20"/>
          <w:jc w:val="center"/>
        </w:trPr>
        <w:tc>
          <w:tcPr>
            <w:tcW w:w="7366" w:type="dxa"/>
            <w:gridSpan w:val="2"/>
            <w:shd w:val="clear" w:color="auto" w:fill="auto"/>
            <w:noWrap/>
            <w:vAlign w:val="bottom"/>
            <w:hideMark/>
          </w:tcPr>
          <w:p w14:paraId="13E05114"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Child has had any chronic health issue(s)</w:t>
            </w:r>
          </w:p>
        </w:tc>
        <w:tc>
          <w:tcPr>
            <w:tcW w:w="2420" w:type="dxa"/>
            <w:shd w:val="clear" w:color="auto" w:fill="auto"/>
            <w:noWrap/>
            <w:vAlign w:val="center"/>
            <w:hideMark/>
          </w:tcPr>
          <w:p w14:paraId="1F93358C"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1.59 (1.56, 1.62)</w:t>
            </w:r>
          </w:p>
        </w:tc>
      </w:tr>
      <w:tr w:rsidR="0035332E" w:rsidRPr="008E0DD7" w14:paraId="2FA21974" w14:textId="77777777" w:rsidTr="00BF34B3">
        <w:trPr>
          <w:trHeight w:val="20"/>
          <w:jc w:val="center"/>
        </w:trPr>
        <w:tc>
          <w:tcPr>
            <w:tcW w:w="7366" w:type="dxa"/>
            <w:gridSpan w:val="2"/>
            <w:tcBorders>
              <w:bottom w:val="single" w:sz="4" w:space="0" w:color="auto"/>
            </w:tcBorders>
            <w:shd w:val="clear" w:color="auto" w:fill="auto"/>
            <w:noWrap/>
            <w:vAlign w:val="bottom"/>
            <w:hideMark/>
          </w:tcPr>
          <w:p w14:paraId="48CB7B44"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Parent has had any mental health issue(s)(MHI)</w:t>
            </w:r>
          </w:p>
        </w:tc>
        <w:tc>
          <w:tcPr>
            <w:tcW w:w="2420" w:type="dxa"/>
            <w:tcBorders>
              <w:bottom w:val="single" w:sz="4" w:space="0" w:color="auto"/>
            </w:tcBorders>
            <w:shd w:val="clear" w:color="auto" w:fill="auto"/>
            <w:noWrap/>
            <w:vAlign w:val="center"/>
            <w:hideMark/>
          </w:tcPr>
          <w:p w14:paraId="4144CD8C"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1.22 (1.20, 1.24)</w:t>
            </w:r>
          </w:p>
        </w:tc>
      </w:tr>
      <w:tr w:rsidR="0035332E" w:rsidRPr="008E0DD7" w14:paraId="19351404" w14:textId="77777777" w:rsidTr="00BF34B3">
        <w:trPr>
          <w:trHeight w:val="20"/>
          <w:jc w:val="center"/>
        </w:trPr>
        <w:tc>
          <w:tcPr>
            <w:tcW w:w="7366" w:type="dxa"/>
            <w:gridSpan w:val="2"/>
            <w:tcBorders>
              <w:bottom w:val="nil"/>
            </w:tcBorders>
            <w:shd w:val="clear" w:color="auto" w:fill="auto"/>
            <w:noWrap/>
            <w:vAlign w:val="bottom"/>
            <w:hideMark/>
          </w:tcPr>
          <w:p w14:paraId="78B755C6"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Parent mental health issue duration:</w:t>
            </w:r>
          </w:p>
        </w:tc>
        <w:tc>
          <w:tcPr>
            <w:tcW w:w="2420" w:type="dxa"/>
            <w:tcBorders>
              <w:bottom w:val="nil"/>
            </w:tcBorders>
            <w:shd w:val="clear" w:color="auto" w:fill="auto"/>
            <w:noWrap/>
            <w:vAlign w:val="bottom"/>
            <w:hideMark/>
          </w:tcPr>
          <w:p w14:paraId="2C627695"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6149CEC6" w14:textId="77777777" w:rsidTr="00BF34B3">
        <w:trPr>
          <w:trHeight w:val="20"/>
          <w:jc w:val="center"/>
        </w:trPr>
        <w:tc>
          <w:tcPr>
            <w:tcW w:w="2978" w:type="dxa"/>
            <w:tcBorders>
              <w:top w:val="nil"/>
              <w:bottom w:val="nil"/>
            </w:tcBorders>
            <w:shd w:val="clear" w:color="auto" w:fill="auto"/>
            <w:noWrap/>
            <w:vAlign w:val="bottom"/>
            <w:hideMark/>
          </w:tcPr>
          <w:p w14:paraId="244D9BCC"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505E9961"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No MHI issues or had MHI for less than one year</w:t>
            </w:r>
          </w:p>
        </w:tc>
        <w:tc>
          <w:tcPr>
            <w:tcW w:w="2420" w:type="dxa"/>
            <w:tcBorders>
              <w:top w:val="nil"/>
              <w:bottom w:val="nil"/>
            </w:tcBorders>
            <w:shd w:val="clear" w:color="auto" w:fill="auto"/>
            <w:noWrap/>
            <w:vAlign w:val="bottom"/>
            <w:hideMark/>
          </w:tcPr>
          <w:p w14:paraId="582F07E3"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5A5EDEC0" w14:textId="77777777" w:rsidTr="00BF34B3">
        <w:trPr>
          <w:trHeight w:val="20"/>
          <w:jc w:val="center"/>
        </w:trPr>
        <w:tc>
          <w:tcPr>
            <w:tcW w:w="2978" w:type="dxa"/>
            <w:tcBorders>
              <w:top w:val="nil"/>
            </w:tcBorders>
            <w:shd w:val="clear" w:color="auto" w:fill="auto"/>
            <w:noWrap/>
            <w:vAlign w:val="bottom"/>
            <w:hideMark/>
          </w:tcPr>
          <w:p w14:paraId="678E65E2" w14:textId="77777777" w:rsidR="0035332E" w:rsidRPr="008E0DD7" w:rsidRDefault="0035332E" w:rsidP="00B751A8">
            <w:pPr>
              <w:ind w:left="0"/>
              <w:rPr>
                <w:rFonts w:eastAsia="Times New Roman" w:cstheme="majorHAnsi"/>
                <w:sz w:val="18"/>
                <w:szCs w:val="18"/>
                <w:lang w:eastAsia="en-GB"/>
              </w:rPr>
            </w:pPr>
          </w:p>
        </w:tc>
        <w:tc>
          <w:tcPr>
            <w:tcW w:w="4388" w:type="dxa"/>
            <w:tcBorders>
              <w:top w:val="nil"/>
            </w:tcBorders>
            <w:shd w:val="clear" w:color="auto" w:fill="auto"/>
            <w:noWrap/>
            <w:vAlign w:val="bottom"/>
            <w:hideMark/>
          </w:tcPr>
          <w:p w14:paraId="5CE774C7"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Greater than one year</w:t>
            </w:r>
          </w:p>
        </w:tc>
        <w:tc>
          <w:tcPr>
            <w:tcW w:w="2420" w:type="dxa"/>
            <w:tcBorders>
              <w:top w:val="nil"/>
            </w:tcBorders>
            <w:shd w:val="clear" w:color="auto" w:fill="auto"/>
            <w:noWrap/>
            <w:vAlign w:val="center"/>
            <w:hideMark/>
          </w:tcPr>
          <w:p w14:paraId="3677E2CA"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1.24 (1.23, 1.26)</w:t>
            </w:r>
          </w:p>
        </w:tc>
      </w:tr>
      <w:tr w:rsidR="0035332E" w:rsidRPr="008E0DD7" w14:paraId="732EDD77" w14:textId="77777777" w:rsidTr="00BF34B3">
        <w:trPr>
          <w:trHeight w:val="20"/>
          <w:jc w:val="center"/>
        </w:trPr>
        <w:tc>
          <w:tcPr>
            <w:tcW w:w="7366" w:type="dxa"/>
            <w:gridSpan w:val="2"/>
            <w:tcBorders>
              <w:bottom w:val="single" w:sz="4" w:space="0" w:color="auto"/>
            </w:tcBorders>
            <w:shd w:val="clear" w:color="auto" w:fill="auto"/>
            <w:noWrap/>
            <w:vAlign w:val="bottom"/>
            <w:hideMark/>
          </w:tcPr>
          <w:p w14:paraId="04946357"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Child has had any mental health issue(s)</w:t>
            </w:r>
          </w:p>
        </w:tc>
        <w:tc>
          <w:tcPr>
            <w:tcW w:w="2420" w:type="dxa"/>
            <w:tcBorders>
              <w:bottom w:val="single" w:sz="4" w:space="0" w:color="auto"/>
            </w:tcBorders>
            <w:shd w:val="clear" w:color="auto" w:fill="auto"/>
            <w:noWrap/>
            <w:vAlign w:val="center"/>
            <w:hideMark/>
          </w:tcPr>
          <w:p w14:paraId="4BB3B02F"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1.82 (1.78, 1.86)</w:t>
            </w:r>
          </w:p>
        </w:tc>
      </w:tr>
      <w:tr w:rsidR="0035332E" w:rsidRPr="008E0DD7" w14:paraId="60C12016" w14:textId="77777777" w:rsidTr="00BF34B3">
        <w:trPr>
          <w:trHeight w:val="20"/>
          <w:jc w:val="center"/>
        </w:trPr>
        <w:tc>
          <w:tcPr>
            <w:tcW w:w="7366" w:type="dxa"/>
            <w:gridSpan w:val="2"/>
            <w:tcBorders>
              <w:bottom w:val="nil"/>
            </w:tcBorders>
            <w:shd w:val="clear" w:color="auto" w:fill="auto"/>
            <w:noWrap/>
            <w:vAlign w:val="bottom"/>
            <w:hideMark/>
          </w:tcPr>
          <w:p w14:paraId="67F307A7"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Child mental health issue duration:</w:t>
            </w:r>
          </w:p>
        </w:tc>
        <w:tc>
          <w:tcPr>
            <w:tcW w:w="2420" w:type="dxa"/>
            <w:tcBorders>
              <w:bottom w:val="nil"/>
            </w:tcBorders>
            <w:shd w:val="clear" w:color="auto" w:fill="auto"/>
            <w:noWrap/>
            <w:vAlign w:val="bottom"/>
            <w:hideMark/>
          </w:tcPr>
          <w:p w14:paraId="71798162"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5D2797D1" w14:textId="77777777" w:rsidTr="00BF34B3">
        <w:trPr>
          <w:trHeight w:val="20"/>
          <w:jc w:val="center"/>
        </w:trPr>
        <w:tc>
          <w:tcPr>
            <w:tcW w:w="2978" w:type="dxa"/>
            <w:tcBorders>
              <w:top w:val="nil"/>
              <w:bottom w:val="nil"/>
            </w:tcBorders>
            <w:shd w:val="clear" w:color="auto" w:fill="auto"/>
            <w:noWrap/>
            <w:vAlign w:val="bottom"/>
            <w:hideMark/>
          </w:tcPr>
          <w:p w14:paraId="6BF8DD5B"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4550E571"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No MHI issues or had MHI for less than one year</w:t>
            </w:r>
          </w:p>
        </w:tc>
        <w:tc>
          <w:tcPr>
            <w:tcW w:w="2420" w:type="dxa"/>
            <w:tcBorders>
              <w:top w:val="nil"/>
              <w:bottom w:val="nil"/>
            </w:tcBorders>
            <w:shd w:val="clear" w:color="auto" w:fill="auto"/>
            <w:noWrap/>
            <w:vAlign w:val="bottom"/>
            <w:hideMark/>
          </w:tcPr>
          <w:p w14:paraId="4B7F03C8"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589F27C2" w14:textId="77777777" w:rsidTr="00BF34B3">
        <w:trPr>
          <w:trHeight w:val="20"/>
          <w:jc w:val="center"/>
        </w:trPr>
        <w:tc>
          <w:tcPr>
            <w:tcW w:w="2978" w:type="dxa"/>
            <w:tcBorders>
              <w:top w:val="nil"/>
            </w:tcBorders>
            <w:shd w:val="clear" w:color="auto" w:fill="auto"/>
            <w:noWrap/>
            <w:vAlign w:val="bottom"/>
            <w:hideMark/>
          </w:tcPr>
          <w:p w14:paraId="52F81A8C" w14:textId="77777777" w:rsidR="0035332E" w:rsidRPr="008E0DD7" w:rsidRDefault="0035332E" w:rsidP="00B751A8">
            <w:pPr>
              <w:ind w:left="0"/>
              <w:rPr>
                <w:rFonts w:eastAsia="Times New Roman" w:cstheme="majorHAnsi"/>
                <w:sz w:val="18"/>
                <w:szCs w:val="18"/>
                <w:lang w:eastAsia="en-GB"/>
              </w:rPr>
            </w:pPr>
          </w:p>
        </w:tc>
        <w:tc>
          <w:tcPr>
            <w:tcW w:w="4388" w:type="dxa"/>
            <w:tcBorders>
              <w:top w:val="nil"/>
            </w:tcBorders>
            <w:shd w:val="clear" w:color="auto" w:fill="auto"/>
            <w:noWrap/>
            <w:vAlign w:val="bottom"/>
            <w:hideMark/>
          </w:tcPr>
          <w:p w14:paraId="131F3CBC"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Greater than one year</w:t>
            </w:r>
          </w:p>
        </w:tc>
        <w:tc>
          <w:tcPr>
            <w:tcW w:w="2420" w:type="dxa"/>
            <w:tcBorders>
              <w:top w:val="nil"/>
            </w:tcBorders>
            <w:shd w:val="clear" w:color="auto" w:fill="auto"/>
            <w:noWrap/>
            <w:vAlign w:val="center"/>
            <w:hideMark/>
          </w:tcPr>
          <w:p w14:paraId="3069C3E7"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1.82 (1.75, 1.88)</w:t>
            </w:r>
          </w:p>
        </w:tc>
      </w:tr>
      <w:tr w:rsidR="0035332E" w:rsidRPr="008E0DD7" w14:paraId="762DF582" w14:textId="77777777" w:rsidTr="00BF34B3">
        <w:trPr>
          <w:trHeight w:val="20"/>
          <w:jc w:val="center"/>
        </w:trPr>
        <w:tc>
          <w:tcPr>
            <w:tcW w:w="2978" w:type="dxa"/>
            <w:shd w:val="clear" w:color="auto" w:fill="auto"/>
            <w:noWrap/>
            <w:vAlign w:val="bottom"/>
            <w:hideMark/>
          </w:tcPr>
          <w:p w14:paraId="6CC51A29" w14:textId="77777777" w:rsidR="0035332E" w:rsidRPr="008E0DD7" w:rsidRDefault="0035332E" w:rsidP="00B751A8">
            <w:pPr>
              <w:ind w:left="0"/>
              <w:rPr>
                <w:rFonts w:eastAsia="Times New Roman" w:cstheme="majorHAnsi"/>
                <w:b/>
                <w:bCs/>
                <w:i/>
                <w:iCs/>
                <w:sz w:val="18"/>
                <w:szCs w:val="18"/>
                <w:lang w:eastAsia="en-GB"/>
              </w:rPr>
            </w:pPr>
            <w:r w:rsidRPr="008E0DD7">
              <w:rPr>
                <w:rFonts w:eastAsia="Times New Roman" w:cstheme="majorHAnsi"/>
                <w:b/>
                <w:bCs/>
                <w:i/>
                <w:iCs/>
                <w:sz w:val="18"/>
                <w:szCs w:val="18"/>
                <w:lang w:eastAsia="en-GB"/>
              </w:rPr>
              <w:t xml:space="preserve">Geographic </w:t>
            </w:r>
          </w:p>
        </w:tc>
        <w:tc>
          <w:tcPr>
            <w:tcW w:w="4388" w:type="dxa"/>
            <w:shd w:val="clear" w:color="auto" w:fill="auto"/>
            <w:noWrap/>
            <w:vAlign w:val="bottom"/>
            <w:hideMark/>
          </w:tcPr>
          <w:p w14:paraId="60898B2E" w14:textId="77777777" w:rsidR="0035332E" w:rsidRPr="008E0DD7" w:rsidRDefault="0035332E" w:rsidP="00B751A8">
            <w:pPr>
              <w:ind w:left="0"/>
              <w:rPr>
                <w:rFonts w:eastAsia="Times New Roman" w:cstheme="majorHAnsi"/>
                <w:b/>
                <w:bCs/>
                <w:i/>
                <w:iCs/>
                <w:sz w:val="18"/>
                <w:szCs w:val="18"/>
                <w:lang w:eastAsia="en-GB"/>
              </w:rPr>
            </w:pPr>
          </w:p>
        </w:tc>
        <w:tc>
          <w:tcPr>
            <w:tcW w:w="2420" w:type="dxa"/>
            <w:shd w:val="clear" w:color="auto" w:fill="auto"/>
            <w:noWrap/>
            <w:vAlign w:val="center"/>
            <w:hideMark/>
          </w:tcPr>
          <w:p w14:paraId="17AD6052"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67B93732" w14:textId="77777777" w:rsidTr="00BF34B3">
        <w:trPr>
          <w:trHeight w:val="20"/>
          <w:jc w:val="center"/>
        </w:trPr>
        <w:tc>
          <w:tcPr>
            <w:tcW w:w="7366" w:type="dxa"/>
            <w:gridSpan w:val="2"/>
            <w:shd w:val="clear" w:color="auto" w:fill="auto"/>
            <w:noWrap/>
            <w:vAlign w:val="bottom"/>
            <w:hideMark/>
          </w:tcPr>
          <w:p w14:paraId="5C3084E5"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House crowding (3 or more additional bedrooms needed)</w:t>
            </w:r>
          </w:p>
        </w:tc>
        <w:tc>
          <w:tcPr>
            <w:tcW w:w="2420" w:type="dxa"/>
            <w:shd w:val="clear" w:color="auto" w:fill="auto"/>
            <w:noWrap/>
            <w:vAlign w:val="center"/>
            <w:hideMark/>
          </w:tcPr>
          <w:p w14:paraId="4C672B05"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2.01 (1.87, 2.16)</w:t>
            </w:r>
          </w:p>
        </w:tc>
      </w:tr>
      <w:tr w:rsidR="0035332E" w:rsidRPr="008E0DD7" w14:paraId="78EBA81B" w14:textId="77777777" w:rsidTr="00BF34B3">
        <w:trPr>
          <w:trHeight w:val="20"/>
          <w:jc w:val="center"/>
        </w:trPr>
        <w:tc>
          <w:tcPr>
            <w:tcW w:w="7366" w:type="dxa"/>
            <w:gridSpan w:val="2"/>
            <w:tcBorders>
              <w:bottom w:val="single" w:sz="4" w:space="0" w:color="auto"/>
            </w:tcBorders>
            <w:shd w:val="clear" w:color="auto" w:fill="auto"/>
            <w:noWrap/>
            <w:vAlign w:val="bottom"/>
            <w:hideMark/>
          </w:tcPr>
          <w:p w14:paraId="47877745"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House crowding (1 or more additional bedrooms needed)</w:t>
            </w:r>
          </w:p>
        </w:tc>
        <w:tc>
          <w:tcPr>
            <w:tcW w:w="2420" w:type="dxa"/>
            <w:tcBorders>
              <w:bottom w:val="single" w:sz="4" w:space="0" w:color="auto"/>
            </w:tcBorders>
            <w:shd w:val="clear" w:color="auto" w:fill="auto"/>
            <w:noWrap/>
            <w:vAlign w:val="center"/>
            <w:hideMark/>
          </w:tcPr>
          <w:p w14:paraId="32F76071"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1.58 (1.55, 1.62)</w:t>
            </w:r>
          </w:p>
        </w:tc>
      </w:tr>
      <w:tr w:rsidR="0035332E" w:rsidRPr="008E0DD7" w14:paraId="50DC3EF5" w14:textId="77777777" w:rsidTr="00BF34B3">
        <w:trPr>
          <w:trHeight w:val="20"/>
          <w:jc w:val="center"/>
        </w:trPr>
        <w:tc>
          <w:tcPr>
            <w:tcW w:w="2978" w:type="dxa"/>
            <w:tcBorders>
              <w:bottom w:val="nil"/>
            </w:tcBorders>
            <w:shd w:val="clear" w:color="auto" w:fill="auto"/>
            <w:noWrap/>
            <w:vAlign w:val="bottom"/>
            <w:hideMark/>
          </w:tcPr>
          <w:p w14:paraId="039D07A7"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Dwelling type:</w:t>
            </w:r>
          </w:p>
        </w:tc>
        <w:tc>
          <w:tcPr>
            <w:tcW w:w="4388" w:type="dxa"/>
            <w:tcBorders>
              <w:bottom w:val="nil"/>
            </w:tcBorders>
            <w:shd w:val="clear" w:color="auto" w:fill="auto"/>
            <w:noWrap/>
            <w:vAlign w:val="bottom"/>
            <w:hideMark/>
          </w:tcPr>
          <w:p w14:paraId="3A3B3E40" w14:textId="77777777" w:rsidR="0035332E" w:rsidRPr="008E0DD7" w:rsidRDefault="0035332E" w:rsidP="00B751A8">
            <w:pPr>
              <w:ind w:left="0"/>
              <w:rPr>
                <w:rFonts w:eastAsia="Times New Roman" w:cstheme="majorHAnsi"/>
                <w:sz w:val="18"/>
                <w:szCs w:val="18"/>
                <w:lang w:eastAsia="en-GB"/>
              </w:rPr>
            </w:pPr>
          </w:p>
        </w:tc>
        <w:tc>
          <w:tcPr>
            <w:tcW w:w="2420" w:type="dxa"/>
            <w:tcBorders>
              <w:bottom w:val="nil"/>
            </w:tcBorders>
            <w:shd w:val="clear" w:color="auto" w:fill="auto"/>
            <w:noWrap/>
            <w:vAlign w:val="bottom"/>
            <w:hideMark/>
          </w:tcPr>
          <w:p w14:paraId="0DCFFA04"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6C1BA951" w14:textId="77777777" w:rsidTr="00BF34B3">
        <w:trPr>
          <w:trHeight w:val="20"/>
          <w:jc w:val="center"/>
        </w:trPr>
        <w:tc>
          <w:tcPr>
            <w:tcW w:w="2978" w:type="dxa"/>
            <w:tcBorders>
              <w:top w:val="nil"/>
              <w:bottom w:val="nil"/>
            </w:tcBorders>
            <w:shd w:val="clear" w:color="auto" w:fill="auto"/>
            <w:noWrap/>
            <w:vAlign w:val="bottom"/>
            <w:hideMark/>
          </w:tcPr>
          <w:p w14:paraId="2C6818DE"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308ECAA6"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Private dwellings</w:t>
            </w:r>
          </w:p>
        </w:tc>
        <w:tc>
          <w:tcPr>
            <w:tcW w:w="2420" w:type="dxa"/>
            <w:tcBorders>
              <w:top w:val="nil"/>
              <w:bottom w:val="nil"/>
            </w:tcBorders>
            <w:shd w:val="clear" w:color="auto" w:fill="auto"/>
            <w:noWrap/>
            <w:vAlign w:val="bottom"/>
            <w:hideMark/>
          </w:tcPr>
          <w:p w14:paraId="71011F83"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46225672" w14:textId="77777777" w:rsidTr="00BF34B3">
        <w:trPr>
          <w:trHeight w:val="20"/>
          <w:jc w:val="center"/>
        </w:trPr>
        <w:tc>
          <w:tcPr>
            <w:tcW w:w="2978" w:type="dxa"/>
            <w:tcBorders>
              <w:top w:val="nil"/>
              <w:bottom w:val="single" w:sz="4" w:space="0" w:color="auto"/>
            </w:tcBorders>
            <w:shd w:val="clear" w:color="auto" w:fill="auto"/>
            <w:noWrap/>
            <w:vAlign w:val="bottom"/>
            <w:hideMark/>
          </w:tcPr>
          <w:p w14:paraId="7C3B718C"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single" w:sz="4" w:space="0" w:color="auto"/>
            </w:tcBorders>
            <w:shd w:val="clear" w:color="auto" w:fill="auto"/>
            <w:noWrap/>
            <w:vAlign w:val="bottom"/>
            <w:hideMark/>
          </w:tcPr>
          <w:p w14:paraId="0F800212"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Collective dwellings</w:t>
            </w:r>
          </w:p>
        </w:tc>
        <w:tc>
          <w:tcPr>
            <w:tcW w:w="2420" w:type="dxa"/>
            <w:tcBorders>
              <w:top w:val="nil"/>
              <w:bottom w:val="single" w:sz="4" w:space="0" w:color="auto"/>
            </w:tcBorders>
            <w:shd w:val="clear" w:color="auto" w:fill="auto"/>
            <w:noWrap/>
            <w:vAlign w:val="center"/>
            <w:hideMark/>
          </w:tcPr>
          <w:p w14:paraId="3CDC29E8"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0.97 (0.83, 1.14)</w:t>
            </w:r>
          </w:p>
        </w:tc>
      </w:tr>
      <w:tr w:rsidR="0035332E" w:rsidRPr="008E0DD7" w14:paraId="4B642F46" w14:textId="77777777" w:rsidTr="00BF34B3">
        <w:trPr>
          <w:trHeight w:val="64"/>
          <w:jc w:val="center"/>
        </w:trPr>
        <w:tc>
          <w:tcPr>
            <w:tcW w:w="2978" w:type="dxa"/>
            <w:tcBorders>
              <w:bottom w:val="nil"/>
            </w:tcBorders>
            <w:shd w:val="clear" w:color="auto" w:fill="auto"/>
            <w:noWrap/>
            <w:vAlign w:val="bottom"/>
            <w:hideMark/>
          </w:tcPr>
          <w:p w14:paraId="2E5B1AAC"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Tenure type:</w:t>
            </w:r>
          </w:p>
        </w:tc>
        <w:tc>
          <w:tcPr>
            <w:tcW w:w="4388" w:type="dxa"/>
            <w:tcBorders>
              <w:bottom w:val="nil"/>
            </w:tcBorders>
            <w:shd w:val="clear" w:color="auto" w:fill="auto"/>
            <w:noWrap/>
            <w:vAlign w:val="bottom"/>
            <w:hideMark/>
          </w:tcPr>
          <w:p w14:paraId="781B085B" w14:textId="77777777" w:rsidR="0035332E" w:rsidRPr="008E0DD7" w:rsidRDefault="0035332E" w:rsidP="00B751A8">
            <w:pPr>
              <w:ind w:left="0"/>
              <w:rPr>
                <w:rFonts w:eastAsia="Times New Roman" w:cstheme="majorHAnsi"/>
                <w:sz w:val="18"/>
                <w:szCs w:val="18"/>
                <w:lang w:eastAsia="en-GB"/>
              </w:rPr>
            </w:pPr>
          </w:p>
        </w:tc>
        <w:tc>
          <w:tcPr>
            <w:tcW w:w="2420" w:type="dxa"/>
            <w:tcBorders>
              <w:bottom w:val="nil"/>
            </w:tcBorders>
            <w:shd w:val="clear" w:color="auto" w:fill="auto"/>
            <w:noWrap/>
            <w:vAlign w:val="bottom"/>
            <w:hideMark/>
          </w:tcPr>
          <w:p w14:paraId="401C7D06"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431A3FDC" w14:textId="77777777" w:rsidTr="00BF34B3">
        <w:trPr>
          <w:trHeight w:val="20"/>
          <w:jc w:val="center"/>
        </w:trPr>
        <w:tc>
          <w:tcPr>
            <w:tcW w:w="2978" w:type="dxa"/>
            <w:tcBorders>
              <w:top w:val="nil"/>
              <w:bottom w:val="nil"/>
            </w:tcBorders>
            <w:shd w:val="clear" w:color="auto" w:fill="auto"/>
            <w:noWrap/>
            <w:vAlign w:val="bottom"/>
            <w:hideMark/>
          </w:tcPr>
          <w:p w14:paraId="5D766D7D"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2353452E"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Own</w:t>
            </w:r>
          </w:p>
        </w:tc>
        <w:tc>
          <w:tcPr>
            <w:tcW w:w="2420" w:type="dxa"/>
            <w:tcBorders>
              <w:top w:val="nil"/>
              <w:bottom w:val="nil"/>
            </w:tcBorders>
            <w:shd w:val="clear" w:color="auto" w:fill="auto"/>
            <w:noWrap/>
            <w:vAlign w:val="bottom"/>
            <w:hideMark/>
          </w:tcPr>
          <w:p w14:paraId="4C91B759"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600866F7" w14:textId="77777777" w:rsidTr="00BF34B3">
        <w:trPr>
          <w:trHeight w:val="20"/>
          <w:jc w:val="center"/>
        </w:trPr>
        <w:tc>
          <w:tcPr>
            <w:tcW w:w="2978" w:type="dxa"/>
            <w:tcBorders>
              <w:top w:val="nil"/>
            </w:tcBorders>
            <w:shd w:val="clear" w:color="auto" w:fill="auto"/>
            <w:noWrap/>
            <w:vAlign w:val="bottom"/>
            <w:hideMark/>
          </w:tcPr>
          <w:p w14:paraId="6110BFA0" w14:textId="77777777" w:rsidR="0035332E" w:rsidRPr="008E0DD7" w:rsidRDefault="0035332E" w:rsidP="00B751A8">
            <w:pPr>
              <w:ind w:left="0"/>
              <w:rPr>
                <w:rFonts w:eastAsia="Times New Roman" w:cstheme="majorHAnsi"/>
                <w:sz w:val="18"/>
                <w:szCs w:val="18"/>
                <w:lang w:eastAsia="en-GB"/>
              </w:rPr>
            </w:pPr>
          </w:p>
        </w:tc>
        <w:tc>
          <w:tcPr>
            <w:tcW w:w="4388" w:type="dxa"/>
            <w:tcBorders>
              <w:top w:val="nil"/>
            </w:tcBorders>
            <w:shd w:val="clear" w:color="auto" w:fill="auto"/>
            <w:noWrap/>
            <w:vAlign w:val="bottom"/>
            <w:hideMark/>
          </w:tcPr>
          <w:p w14:paraId="5A943BC2" w14:textId="70242743" w:rsidR="0035332E" w:rsidRPr="008E0DD7" w:rsidRDefault="008917AD" w:rsidP="00B751A8">
            <w:pPr>
              <w:ind w:left="0"/>
              <w:rPr>
                <w:rFonts w:eastAsia="Times New Roman" w:cstheme="majorHAnsi"/>
                <w:sz w:val="18"/>
                <w:szCs w:val="18"/>
                <w:lang w:eastAsia="en-GB"/>
              </w:rPr>
            </w:pPr>
            <w:r>
              <w:rPr>
                <w:rFonts w:eastAsia="Times New Roman" w:cstheme="majorHAnsi"/>
                <w:sz w:val="18"/>
                <w:szCs w:val="18"/>
                <w:lang w:eastAsia="en-GB"/>
              </w:rPr>
              <w:t>Rented</w:t>
            </w:r>
            <w:r w:rsidR="009C6E9D">
              <w:rPr>
                <w:rFonts w:eastAsia="Times New Roman" w:cstheme="majorHAnsi"/>
                <w:sz w:val="18"/>
                <w:szCs w:val="18"/>
                <w:lang w:eastAsia="en-GB"/>
              </w:rPr>
              <w:t xml:space="preserve"> </w:t>
            </w:r>
            <w:r w:rsidR="009C6E9D" w:rsidRPr="00721F22">
              <w:rPr>
                <w:rFonts w:eastAsia="Times New Roman" w:cstheme="majorHAnsi"/>
                <w:sz w:val="18"/>
                <w:szCs w:val="18"/>
                <w:vertAlign w:val="superscript"/>
                <w:lang w:eastAsia="en-GB"/>
              </w:rPr>
              <w:t>d</w:t>
            </w:r>
          </w:p>
        </w:tc>
        <w:tc>
          <w:tcPr>
            <w:tcW w:w="2420" w:type="dxa"/>
            <w:tcBorders>
              <w:top w:val="nil"/>
            </w:tcBorders>
            <w:shd w:val="clear" w:color="auto" w:fill="auto"/>
            <w:noWrap/>
            <w:vAlign w:val="center"/>
            <w:hideMark/>
          </w:tcPr>
          <w:p w14:paraId="03C56B21"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1.64 (1.62, 1.67)</w:t>
            </w:r>
          </w:p>
        </w:tc>
      </w:tr>
      <w:tr w:rsidR="0035332E" w:rsidRPr="008E0DD7" w14:paraId="74EFF1B4" w14:textId="77777777" w:rsidTr="00BF34B3">
        <w:trPr>
          <w:trHeight w:val="20"/>
          <w:jc w:val="center"/>
        </w:trPr>
        <w:tc>
          <w:tcPr>
            <w:tcW w:w="7366" w:type="dxa"/>
            <w:gridSpan w:val="2"/>
            <w:shd w:val="clear" w:color="auto" w:fill="auto"/>
            <w:noWrap/>
            <w:vAlign w:val="bottom"/>
            <w:hideMark/>
          </w:tcPr>
          <w:p w14:paraId="3D62F5AF"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Child has moved residence address in the last 5 years</w:t>
            </w:r>
          </w:p>
        </w:tc>
        <w:tc>
          <w:tcPr>
            <w:tcW w:w="2420" w:type="dxa"/>
            <w:shd w:val="clear" w:color="auto" w:fill="auto"/>
            <w:noWrap/>
            <w:vAlign w:val="center"/>
            <w:hideMark/>
          </w:tcPr>
          <w:p w14:paraId="18782041"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1.14 (1.12, 1.16)</w:t>
            </w:r>
          </w:p>
        </w:tc>
      </w:tr>
      <w:tr w:rsidR="0035332E" w:rsidRPr="008E0DD7" w14:paraId="53CD860F" w14:textId="77777777" w:rsidTr="00BF34B3">
        <w:trPr>
          <w:trHeight w:val="20"/>
          <w:jc w:val="center"/>
        </w:trPr>
        <w:tc>
          <w:tcPr>
            <w:tcW w:w="2978" w:type="dxa"/>
            <w:shd w:val="clear" w:color="auto" w:fill="auto"/>
            <w:noWrap/>
            <w:vAlign w:val="bottom"/>
            <w:hideMark/>
          </w:tcPr>
          <w:p w14:paraId="5F3646EA" w14:textId="77777777" w:rsidR="0035332E" w:rsidRPr="008E0DD7" w:rsidRDefault="0035332E" w:rsidP="00B751A8">
            <w:pPr>
              <w:ind w:left="0"/>
              <w:rPr>
                <w:rFonts w:eastAsia="Times New Roman" w:cstheme="majorHAnsi"/>
                <w:b/>
                <w:bCs/>
                <w:i/>
                <w:iCs/>
                <w:sz w:val="18"/>
                <w:szCs w:val="18"/>
                <w:lang w:eastAsia="en-GB"/>
              </w:rPr>
            </w:pPr>
            <w:r w:rsidRPr="008E0DD7">
              <w:rPr>
                <w:rFonts w:eastAsia="Times New Roman" w:cstheme="majorHAnsi"/>
                <w:b/>
                <w:bCs/>
                <w:i/>
                <w:iCs/>
                <w:sz w:val="18"/>
                <w:szCs w:val="18"/>
                <w:lang w:eastAsia="en-GB"/>
              </w:rPr>
              <w:t>Risk factors</w:t>
            </w:r>
          </w:p>
        </w:tc>
        <w:tc>
          <w:tcPr>
            <w:tcW w:w="4388" w:type="dxa"/>
            <w:shd w:val="clear" w:color="auto" w:fill="auto"/>
            <w:noWrap/>
            <w:vAlign w:val="bottom"/>
            <w:hideMark/>
          </w:tcPr>
          <w:p w14:paraId="404B7A31" w14:textId="77777777" w:rsidR="0035332E" w:rsidRPr="008E0DD7" w:rsidRDefault="0035332E" w:rsidP="00B751A8">
            <w:pPr>
              <w:ind w:left="0"/>
              <w:rPr>
                <w:rFonts w:eastAsia="Times New Roman" w:cstheme="majorHAnsi"/>
                <w:b/>
                <w:bCs/>
                <w:i/>
                <w:iCs/>
                <w:sz w:val="18"/>
                <w:szCs w:val="18"/>
                <w:lang w:eastAsia="en-GB"/>
              </w:rPr>
            </w:pPr>
          </w:p>
        </w:tc>
        <w:tc>
          <w:tcPr>
            <w:tcW w:w="2420" w:type="dxa"/>
            <w:shd w:val="clear" w:color="auto" w:fill="auto"/>
            <w:noWrap/>
            <w:vAlign w:val="center"/>
            <w:hideMark/>
          </w:tcPr>
          <w:p w14:paraId="2A9B74F5"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69CEFE30" w14:textId="77777777" w:rsidTr="00BF34B3">
        <w:trPr>
          <w:trHeight w:val="20"/>
          <w:jc w:val="center"/>
        </w:trPr>
        <w:tc>
          <w:tcPr>
            <w:tcW w:w="7366" w:type="dxa"/>
            <w:gridSpan w:val="2"/>
            <w:shd w:val="clear" w:color="auto" w:fill="auto"/>
            <w:noWrap/>
            <w:vAlign w:val="bottom"/>
            <w:hideMark/>
          </w:tcPr>
          <w:p w14:paraId="0E9CDF45"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Preschool non-attendance</w:t>
            </w:r>
          </w:p>
        </w:tc>
        <w:tc>
          <w:tcPr>
            <w:tcW w:w="2420" w:type="dxa"/>
            <w:shd w:val="clear" w:color="auto" w:fill="auto"/>
            <w:noWrap/>
            <w:vAlign w:val="center"/>
            <w:hideMark/>
          </w:tcPr>
          <w:p w14:paraId="332E0A2C"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1.79 (1.75, 1.82)</w:t>
            </w:r>
          </w:p>
        </w:tc>
      </w:tr>
      <w:tr w:rsidR="0035332E" w:rsidRPr="008E0DD7" w14:paraId="420E034F" w14:textId="77777777" w:rsidTr="00BF34B3">
        <w:trPr>
          <w:trHeight w:val="20"/>
          <w:jc w:val="center"/>
        </w:trPr>
        <w:tc>
          <w:tcPr>
            <w:tcW w:w="7366" w:type="dxa"/>
            <w:gridSpan w:val="2"/>
            <w:shd w:val="clear" w:color="auto" w:fill="auto"/>
            <w:noWrap/>
            <w:vAlign w:val="bottom"/>
            <w:hideMark/>
          </w:tcPr>
          <w:p w14:paraId="44FA6EA6"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Childcare non-attendance </w:t>
            </w:r>
          </w:p>
        </w:tc>
        <w:tc>
          <w:tcPr>
            <w:tcW w:w="2420" w:type="dxa"/>
            <w:shd w:val="clear" w:color="auto" w:fill="auto"/>
            <w:noWrap/>
            <w:vAlign w:val="center"/>
            <w:hideMark/>
          </w:tcPr>
          <w:p w14:paraId="5673AFC5"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1.03 (1.02, 1.05)</w:t>
            </w:r>
          </w:p>
        </w:tc>
      </w:tr>
      <w:tr w:rsidR="0035332E" w:rsidRPr="008E0DD7" w14:paraId="277846B5" w14:textId="77777777" w:rsidTr="00BF34B3">
        <w:trPr>
          <w:trHeight w:val="20"/>
          <w:jc w:val="center"/>
        </w:trPr>
        <w:tc>
          <w:tcPr>
            <w:tcW w:w="7366" w:type="dxa"/>
            <w:gridSpan w:val="2"/>
            <w:tcBorders>
              <w:bottom w:val="single" w:sz="4" w:space="0" w:color="auto"/>
            </w:tcBorders>
            <w:shd w:val="clear" w:color="auto" w:fill="auto"/>
            <w:noWrap/>
            <w:vAlign w:val="bottom"/>
            <w:hideMark/>
          </w:tcPr>
          <w:p w14:paraId="2EA1CB10"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Unpaid childcare</w:t>
            </w:r>
          </w:p>
        </w:tc>
        <w:tc>
          <w:tcPr>
            <w:tcW w:w="2420" w:type="dxa"/>
            <w:tcBorders>
              <w:bottom w:val="single" w:sz="4" w:space="0" w:color="auto"/>
            </w:tcBorders>
            <w:shd w:val="clear" w:color="auto" w:fill="auto"/>
            <w:noWrap/>
            <w:vAlign w:val="center"/>
            <w:hideMark/>
          </w:tcPr>
          <w:p w14:paraId="0FF7E4BB"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0.62 (0.61, 0.64)</w:t>
            </w:r>
          </w:p>
        </w:tc>
      </w:tr>
      <w:tr w:rsidR="0035332E" w:rsidRPr="008E0DD7" w14:paraId="0B5F3D68" w14:textId="77777777" w:rsidTr="00BF34B3">
        <w:trPr>
          <w:trHeight w:val="20"/>
          <w:jc w:val="center"/>
        </w:trPr>
        <w:tc>
          <w:tcPr>
            <w:tcW w:w="7366" w:type="dxa"/>
            <w:gridSpan w:val="2"/>
            <w:tcBorders>
              <w:bottom w:val="nil"/>
            </w:tcBorders>
            <w:shd w:val="clear" w:color="auto" w:fill="auto"/>
            <w:noWrap/>
            <w:vAlign w:val="bottom"/>
            <w:hideMark/>
          </w:tcPr>
          <w:p w14:paraId="4C3D505D"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Child's age group at childcare entry:</w:t>
            </w:r>
          </w:p>
        </w:tc>
        <w:tc>
          <w:tcPr>
            <w:tcW w:w="2420" w:type="dxa"/>
            <w:tcBorders>
              <w:bottom w:val="nil"/>
            </w:tcBorders>
            <w:shd w:val="clear" w:color="auto" w:fill="auto"/>
            <w:noWrap/>
            <w:vAlign w:val="bottom"/>
            <w:hideMark/>
          </w:tcPr>
          <w:p w14:paraId="6740EBFB" w14:textId="77777777" w:rsidR="0035332E" w:rsidRPr="008E0DD7" w:rsidRDefault="0035332E" w:rsidP="00B751A8">
            <w:pPr>
              <w:ind w:left="0"/>
              <w:jc w:val="center"/>
              <w:rPr>
                <w:rFonts w:eastAsia="Times New Roman" w:cstheme="majorHAnsi"/>
                <w:sz w:val="18"/>
                <w:szCs w:val="18"/>
                <w:lang w:eastAsia="en-GB"/>
              </w:rPr>
            </w:pPr>
          </w:p>
        </w:tc>
      </w:tr>
      <w:tr w:rsidR="0035332E" w:rsidRPr="008E0DD7" w14:paraId="1D3A4847" w14:textId="77777777" w:rsidTr="00BF34B3">
        <w:trPr>
          <w:trHeight w:val="20"/>
          <w:jc w:val="center"/>
        </w:trPr>
        <w:tc>
          <w:tcPr>
            <w:tcW w:w="2978" w:type="dxa"/>
            <w:tcBorders>
              <w:top w:val="nil"/>
              <w:bottom w:val="nil"/>
            </w:tcBorders>
            <w:shd w:val="clear" w:color="auto" w:fill="auto"/>
            <w:noWrap/>
            <w:vAlign w:val="bottom"/>
            <w:hideMark/>
          </w:tcPr>
          <w:p w14:paraId="5FC377BA" w14:textId="77777777" w:rsidR="0035332E" w:rsidRPr="008E0DD7" w:rsidRDefault="0035332E" w:rsidP="00B751A8">
            <w:pPr>
              <w:ind w:left="0"/>
              <w:rPr>
                <w:rFonts w:eastAsia="Times New Roman" w:cstheme="majorHAnsi"/>
                <w:sz w:val="18"/>
                <w:szCs w:val="18"/>
                <w:lang w:eastAsia="en-GB"/>
              </w:rPr>
            </w:pPr>
          </w:p>
        </w:tc>
        <w:tc>
          <w:tcPr>
            <w:tcW w:w="4388" w:type="dxa"/>
            <w:tcBorders>
              <w:top w:val="nil"/>
              <w:bottom w:val="nil"/>
            </w:tcBorders>
            <w:shd w:val="clear" w:color="auto" w:fill="auto"/>
            <w:noWrap/>
            <w:vAlign w:val="bottom"/>
            <w:hideMark/>
          </w:tcPr>
          <w:p w14:paraId="68D4F635"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0-2 years</w:t>
            </w:r>
          </w:p>
        </w:tc>
        <w:tc>
          <w:tcPr>
            <w:tcW w:w="2420" w:type="dxa"/>
            <w:tcBorders>
              <w:top w:val="nil"/>
              <w:bottom w:val="nil"/>
            </w:tcBorders>
            <w:shd w:val="clear" w:color="auto" w:fill="auto"/>
            <w:noWrap/>
            <w:vAlign w:val="bottom"/>
            <w:hideMark/>
          </w:tcPr>
          <w:p w14:paraId="4CF62EB6"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Reference</w:t>
            </w:r>
          </w:p>
        </w:tc>
      </w:tr>
      <w:tr w:rsidR="0035332E" w:rsidRPr="008E0DD7" w14:paraId="2289CFF5" w14:textId="77777777" w:rsidTr="00BF34B3">
        <w:trPr>
          <w:trHeight w:val="20"/>
          <w:jc w:val="center"/>
        </w:trPr>
        <w:tc>
          <w:tcPr>
            <w:tcW w:w="2978" w:type="dxa"/>
            <w:tcBorders>
              <w:top w:val="nil"/>
            </w:tcBorders>
            <w:shd w:val="clear" w:color="auto" w:fill="auto"/>
            <w:noWrap/>
            <w:vAlign w:val="bottom"/>
            <w:hideMark/>
          </w:tcPr>
          <w:p w14:paraId="5FF39C0A" w14:textId="77777777" w:rsidR="0035332E" w:rsidRPr="008E0DD7" w:rsidRDefault="0035332E" w:rsidP="00B751A8">
            <w:pPr>
              <w:ind w:left="0"/>
              <w:rPr>
                <w:rFonts w:eastAsia="Times New Roman" w:cstheme="majorHAnsi"/>
                <w:sz w:val="18"/>
                <w:szCs w:val="18"/>
                <w:lang w:eastAsia="en-GB"/>
              </w:rPr>
            </w:pPr>
          </w:p>
        </w:tc>
        <w:tc>
          <w:tcPr>
            <w:tcW w:w="4388" w:type="dxa"/>
            <w:tcBorders>
              <w:top w:val="nil"/>
            </w:tcBorders>
            <w:shd w:val="clear" w:color="auto" w:fill="auto"/>
            <w:noWrap/>
            <w:vAlign w:val="bottom"/>
            <w:hideMark/>
          </w:tcPr>
          <w:p w14:paraId="1FB61A14"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3-6 years</w:t>
            </w:r>
          </w:p>
        </w:tc>
        <w:tc>
          <w:tcPr>
            <w:tcW w:w="2420" w:type="dxa"/>
            <w:tcBorders>
              <w:top w:val="nil"/>
            </w:tcBorders>
            <w:shd w:val="clear" w:color="auto" w:fill="auto"/>
            <w:noWrap/>
            <w:vAlign w:val="center"/>
            <w:hideMark/>
          </w:tcPr>
          <w:p w14:paraId="28134111"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1.10 (1.08, 1.12)</w:t>
            </w:r>
          </w:p>
        </w:tc>
      </w:tr>
      <w:tr w:rsidR="0035332E" w:rsidRPr="008E0DD7" w14:paraId="0A4E7F80" w14:textId="77777777" w:rsidTr="00BF34B3">
        <w:trPr>
          <w:trHeight w:val="20"/>
          <w:jc w:val="center"/>
        </w:trPr>
        <w:tc>
          <w:tcPr>
            <w:tcW w:w="7366" w:type="dxa"/>
            <w:gridSpan w:val="2"/>
            <w:shd w:val="clear" w:color="auto" w:fill="auto"/>
            <w:noWrap/>
            <w:vAlign w:val="bottom"/>
            <w:hideMark/>
          </w:tcPr>
          <w:p w14:paraId="1BFBC14C" w14:textId="65B04BC9"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Child </w:t>
            </w:r>
            <w:r w:rsidR="00A11DFA" w:rsidRPr="008E0DD7">
              <w:rPr>
                <w:rFonts w:eastAsia="Times New Roman" w:cstheme="majorHAnsi"/>
                <w:sz w:val="18"/>
                <w:szCs w:val="18"/>
                <w:lang w:eastAsia="en-GB"/>
              </w:rPr>
              <w:t xml:space="preserve">is </w:t>
            </w:r>
            <w:r w:rsidRPr="008E0DD7">
              <w:rPr>
                <w:rFonts w:eastAsia="Times New Roman" w:cstheme="majorHAnsi"/>
                <w:sz w:val="18"/>
                <w:szCs w:val="18"/>
                <w:lang w:eastAsia="en-GB"/>
              </w:rPr>
              <w:t xml:space="preserve">not regularly read to at home </w:t>
            </w:r>
          </w:p>
        </w:tc>
        <w:tc>
          <w:tcPr>
            <w:tcW w:w="2420" w:type="dxa"/>
            <w:shd w:val="clear" w:color="auto" w:fill="auto"/>
            <w:noWrap/>
            <w:vAlign w:val="center"/>
            <w:hideMark/>
          </w:tcPr>
          <w:p w14:paraId="24334B8A"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4.06 (4.00, 4.11)</w:t>
            </w:r>
          </w:p>
        </w:tc>
      </w:tr>
      <w:tr w:rsidR="0035332E" w:rsidRPr="008E0DD7" w14:paraId="7726B910" w14:textId="77777777" w:rsidTr="00BF34B3">
        <w:trPr>
          <w:trHeight w:val="20"/>
          <w:jc w:val="center"/>
        </w:trPr>
        <w:tc>
          <w:tcPr>
            <w:tcW w:w="7366" w:type="dxa"/>
            <w:gridSpan w:val="2"/>
            <w:shd w:val="clear" w:color="auto" w:fill="auto"/>
            <w:noWrap/>
            <w:vAlign w:val="bottom"/>
            <w:hideMark/>
          </w:tcPr>
          <w:p w14:paraId="007E0129"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Mother’s age is 20 years or younger</w:t>
            </w:r>
          </w:p>
        </w:tc>
        <w:tc>
          <w:tcPr>
            <w:tcW w:w="2420" w:type="dxa"/>
            <w:shd w:val="clear" w:color="auto" w:fill="auto"/>
            <w:noWrap/>
            <w:vAlign w:val="center"/>
            <w:hideMark/>
          </w:tcPr>
          <w:p w14:paraId="7CFF2316"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1.92 (1.87, 1.97)</w:t>
            </w:r>
          </w:p>
        </w:tc>
      </w:tr>
      <w:tr w:rsidR="0035332E" w:rsidRPr="008E0DD7" w14:paraId="51190D3A" w14:textId="77777777" w:rsidTr="00BF34B3">
        <w:trPr>
          <w:trHeight w:val="20"/>
          <w:jc w:val="center"/>
        </w:trPr>
        <w:tc>
          <w:tcPr>
            <w:tcW w:w="7366" w:type="dxa"/>
            <w:gridSpan w:val="2"/>
            <w:shd w:val="clear" w:color="auto" w:fill="auto"/>
            <w:noWrap/>
            <w:vAlign w:val="bottom"/>
            <w:hideMark/>
          </w:tcPr>
          <w:p w14:paraId="23968789"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Mother’s age is 35 years or older</w:t>
            </w:r>
          </w:p>
        </w:tc>
        <w:tc>
          <w:tcPr>
            <w:tcW w:w="2420" w:type="dxa"/>
            <w:shd w:val="clear" w:color="auto" w:fill="auto"/>
            <w:noWrap/>
            <w:vAlign w:val="center"/>
            <w:hideMark/>
          </w:tcPr>
          <w:p w14:paraId="60DA5BD3"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0.84 (0.83, 0.86)</w:t>
            </w:r>
          </w:p>
        </w:tc>
      </w:tr>
      <w:tr w:rsidR="0035332E" w:rsidRPr="008E0DD7" w14:paraId="77FF9FD1" w14:textId="77777777" w:rsidTr="00BF34B3">
        <w:trPr>
          <w:trHeight w:val="20"/>
          <w:jc w:val="center"/>
        </w:trPr>
        <w:tc>
          <w:tcPr>
            <w:tcW w:w="7366" w:type="dxa"/>
            <w:gridSpan w:val="2"/>
            <w:shd w:val="clear" w:color="auto" w:fill="auto"/>
            <w:noWrap/>
            <w:vAlign w:val="bottom"/>
            <w:hideMark/>
          </w:tcPr>
          <w:p w14:paraId="491D4B67" w14:textId="77777777" w:rsidR="0035332E" w:rsidRPr="008E0DD7" w:rsidRDefault="0035332E" w:rsidP="00B751A8">
            <w:pPr>
              <w:ind w:left="0"/>
              <w:rPr>
                <w:rFonts w:eastAsia="Times New Roman" w:cstheme="majorHAnsi"/>
                <w:sz w:val="18"/>
                <w:szCs w:val="18"/>
                <w:lang w:eastAsia="en-GB"/>
              </w:rPr>
            </w:pPr>
            <w:r w:rsidRPr="008E0DD7">
              <w:rPr>
                <w:rFonts w:eastAsia="Times New Roman" w:cstheme="majorHAnsi"/>
                <w:sz w:val="18"/>
                <w:szCs w:val="18"/>
                <w:lang w:eastAsia="en-GB"/>
              </w:rPr>
              <w:t xml:space="preserve">Parental death </w:t>
            </w:r>
          </w:p>
        </w:tc>
        <w:tc>
          <w:tcPr>
            <w:tcW w:w="2420" w:type="dxa"/>
            <w:shd w:val="clear" w:color="auto" w:fill="auto"/>
            <w:noWrap/>
            <w:vAlign w:val="center"/>
            <w:hideMark/>
          </w:tcPr>
          <w:p w14:paraId="03E28663" w14:textId="77777777" w:rsidR="0035332E" w:rsidRPr="008E0DD7" w:rsidRDefault="0035332E" w:rsidP="00B751A8">
            <w:pPr>
              <w:ind w:left="0"/>
              <w:jc w:val="center"/>
              <w:rPr>
                <w:rFonts w:eastAsia="Times New Roman" w:cstheme="majorHAnsi"/>
                <w:sz w:val="18"/>
                <w:szCs w:val="18"/>
                <w:lang w:eastAsia="en-GB"/>
              </w:rPr>
            </w:pPr>
            <w:r w:rsidRPr="008E0DD7">
              <w:rPr>
                <w:rFonts w:eastAsia="Times New Roman" w:cstheme="majorHAnsi"/>
                <w:sz w:val="18"/>
                <w:szCs w:val="18"/>
                <w:lang w:eastAsia="en-GB"/>
              </w:rPr>
              <w:t>1.59 (1.42, 1.78)</w:t>
            </w:r>
          </w:p>
        </w:tc>
      </w:tr>
    </w:tbl>
    <w:p w14:paraId="1F41874B" w14:textId="5757886B" w:rsidR="00DB3822" w:rsidRDefault="00675E1C" w:rsidP="00B751A8">
      <w:pPr>
        <w:jc w:val="both"/>
        <w:rPr>
          <w:rFonts w:cstheme="majorHAnsi"/>
          <w:sz w:val="18"/>
          <w:szCs w:val="18"/>
        </w:rPr>
        <w:sectPr w:rsidR="00DB3822" w:rsidSect="001C6B99">
          <w:headerReference w:type="even" r:id="rId108"/>
          <w:headerReference w:type="default" r:id="rId109"/>
          <w:footerReference w:type="default" r:id="rId110"/>
          <w:headerReference w:type="first" r:id="rId111"/>
          <w:pgSz w:w="12240" w:h="15840"/>
          <w:pgMar w:top="1440" w:right="1440" w:bottom="1440" w:left="1440" w:header="708" w:footer="567" w:gutter="0"/>
          <w:cols w:space="708"/>
          <w:docGrid w:linePitch="360"/>
        </w:sectPr>
      </w:pPr>
      <w:r w:rsidRPr="008E0DD7">
        <w:rPr>
          <w:rFonts w:cstheme="majorHAnsi"/>
          <w:sz w:val="18"/>
          <w:szCs w:val="18"/>
          <w:vertAlign w:val="superscript"/>
        </w:rPr>
        <w:t>a</w:t>
      </w:r>
      <w:r w:rsidRPr="008E0DD7">
        <w:rPr>
          <w:rFonts w:cstheme="majorHAnsi"/>
          <w:sz w:val="18"/>
          <w:szCs w:val="18"/>
        </w:rPr>
        <w:t xml:space="preserve"> Certificate level I to IV including trade qualification. </w:t>
      </w:r>
      <w:r w:rsidRPr="008E0DD7">
        <w:rPr>
          <w:rFonts w:cstheme="majorHAnsi"/>
          <w:sz w:val="18"/>
          <w:szCs w:val="18"/>
          <w:vertAlign w:val="superscript"/>
        </w:rPr>
        <w:t xml:space="preserve">b </w:t>
      </w:r>
      <w:r w:rsidRPr="008E0DD7">
        <w:rPr>
          <w:rFonts w:cstheme="majorHAnsi"/>
          <w:sz w:val="18"/>
          <w:szCs w:val="18"/>
        </w:rPr>
        <w:t xml:space="preserve">Technicians, trade workers, community and personal service workers, and sales workers. </w:t>
      </w:r>
      <w:r w:rsidRPr="008E0DD7">
        <w:rPr>
          <w:rFonts w:cstheme="majorHAnsi"/>
          <w:sz w:val="18"/>
          <w:szCs w:val="18"/>
          <w:vertAlign w:val="superscript"/>
        </w:rPr>
        <w:t xml:space="preserve">c </w:t>
      </w:r>
      <w:r w:rsidRPr="008E0DD7">
        <w:rPr>
          <w:rFonts w:cstheme="majorHAnsi"/>
          <w:sz w:val="18"/>
          <w:szCs w:val="18"/>
        </w:rPr>
        <w:t>Clerical and administrative workers, machinery operators and driver, and labourers.</w:t>
      </w:r>
      <w:r w:rsidR="009C6E9D">
        <w:rPr>
          <w:rFonts w:cstheme="majorHAnsi"/>
          <w:sz w:val="18"/>
          <w:szCs w:val="18"/>
        </w:rPr>
        <w:t xml:space="preserve"> </w:t>
      </w:r>
      <w:r w:rsidR="009C6E9D" w:rsidRPr="00721F22">
        <w:rPr>
          <w:rFonts w:cstheme="majorHAnsi"/>
          <w:sz w:val="18"/>
          <w:szCs w:val="18"/>
          <w:vertAlign w:val="superscript"/>
        </w:rPr>
        <w:t>d</w:t>
      </w:r>
      <w:r w:rsidR="009C6E9D">
        <w:rPr>
          <w:rFonts w:cstheme="majorHAnsi"/>
          <w:sz w:val="18"/>
          <w:szCs w:val="18"/>
        </w:rPr>
        <w:t xml:space="preserve"> </w:t>
      </w:r>
      <w:proofErr w:type="gramStart"/>
      <w:r w:rsidR="009C6E9D" w:rsidRPr="009C6E9D">
        <w:rPr>
          <w:rFonts w:cstheme="majorHAnsi"/>
          <w:sz w:val="18"/>
          <w:szCs w:val="18"/>
        </w:rPr>
        <w:t>The</w:t>
      </w:r>
      <w:proofErr w:type="gramEnd"/>
      <w:r w:rsidR="009C6E9D" w:rsidRPr="009C6E9D">
        <w:rPr>
          <w:rFonts w:cstheme="majorHAnsi"/>
          <w:sz w:val="18"/>
          <w:szCs w:val="18"/>
        </w:rPr>
        <w:t xml:space="preserve"> tenure category </w:t>
      </w:r>
      <w:r w:rsidR="008525ED">
        <w:rPr>
          <w:rFonts w:cstheme="majorHAnsi"/>
          <w:sz w:val="18"/>
          <w:szCs w:val="18"/>
        </w:rPr>
        <w:t>‘</w:t>
      </w:r>
      <w:r w:rsidR="009C6E9D" w:rsidRPr="009C6E9D">
        <w:rPr>
          <w:rFonts w:cstheme="majorHAnsi"/>
          <w:sz w:val="18"/>
          <w:szCs w:val="18"/>
        </w:rPr>
        <w:t>living in residences that were rented</w:t>
      </w:r>
      <w:r w:rsidR="008525ED">
        <w:rPr>
          <w:rFonts w:cstheme="majorHAnsi"/>
          <w:sz w:val="18"/>
          <w:szCs w:val="18"/>
        </w:rPr>
        <w:t>’</w:t>
      </w:r>
      <w:r w:rsidR="009C6E9D" w:rsidRPr="009C6E9D">
        <w:rPr>
          <w:rFonts w:cstheme="majorHAnsi"/>
          <w:sz w:val="18"/>
          <w:szCs w:val="18"/>
        </w:rPr>
        <w:t xml:space="preserve"> also includes </w:t>
      </w:r>
      <w:r w:rsidR="008525ED">
        <w:rPr>
          <w:rFonts w:cstheme="majorHAnsi"/>
          <w:sz w:val="18"/>
          <w:szCs w:val="18"/>
        </w:rPr>
        <w:t>‘</w:t>
      </w:r>
      <w:r w:rsidR="009C6E9D" w:rsidRPr="009C6E9D">
        <w:rPr>
          <w:rFonts w:cstheme="majorHAnsi"/>
          <w:sz w:val="18"/>
          <w:szCs w:val="18"/>
        </w:rPr>
        <w:t>occupied rent free</w:t>
      </w:r>
      <w:r w:rsidR="008525ED">
        <w:rPr>
          <w:rFonts w:cstheme="majorHAnsi"/>
          <w:sz w:val="18"/>
          <w:szCs w:val="18"/>
        </w:rPr>
        <w:t>’</w:t>
      </w:r>
      <w:r w:rsidR="009C6E9D" w:rsidRPr="009C6E9D">
        <w:rPr>
          <w:rFonts w:cstheme="majorHAnsi"/>
          <w:sz w:val="18"/>
          <w:szCs w:val="18"/>
        </w:rPr>
        <w:t xml:space="preserve">, </w:t>
      </w:r>
      <w:r w:rsidR="008525ED">
        <w:rPr>
          <w:rFonts w:cstheme="majorHAnsi"/>
          <w:sz w:val="18"/>
          <w:szCs w:val="18"/>
        </w:rPr>
        <w:t>‘</w:t>
      </w:r>
      <w:r w:rsidR="009C6E9D" w:rsidRPr="009C6E9D">
        <w:rPr>
          <w:rFonts w:cstheme="majorHAnsi"/>
          <w:sz w:val="18"/>
          <w:szCs w:val="18"/>
        </w:rPr>
        <w:t>occupied under a life tenure scheme</w:t>
      </w:r>
      <w:r w:rsidR="008525ED">
        <w:rPr>
          <w:rFonts w:cstheme="majorHAnsi"/>
          <w:sz w:val="18"/>
          <w:szCs w:val="18"/>
        </w:rPr>
        <w:t>’</w:t>
      </w:r>
      <w:r w:rsidR="009C6E9D" w:rsidRPr="009C6E9D">
        <w:rPr>
          <w:rFonts w:cstheme="majorHAnsi"/>
          <w:sz w:val="18"/>
          <w:szCs w:val="18"/>
        </w:rPr>
        <w:t xml:space="preserve">, and </w:t>
      </w:r>
      <w:r w:rsidR="008525ED">
        <w:rPr>
          <w:rFonts w:cstheme="majorHAnsi"/>
          <w:sz w:val="18"/>
          <w:szCs w:val="18"/>
        </w:rPr>
        <w:t>‘</w:t>
      </w:r>
      <w:r w:rsidR="009C6E9D" w:rsidRPr="009C6E9D">
        <w:rPr>
          <w:rFonts w:cstheme="majorHAnsi"/>
          <w:sz w:val="18"/>
          <w:szCs w:val="18"/>
        </w:rPr>
        <w:t>other tenure type</w:t>
      </w:r>
      <w:r w:rsidR="008525ED">
        <w:rPr>
          <w:rFonts w:cstheme="majorHAnsi"/>
          <w:sz w:val="18"/>
          <w:szCs w:val="18"/>
        </w:rPr>
        <w:t>’</w:t>
      </w:r>
      <w:r w:rsidR="009C6E9D" w:rsidRPr="009C6E9D">
        <w:rPr>
          <w:rFonts w:cstheme="majorHAnsi"/>
          <w:sz w:val="18"/>
          <w:szCs w:val="18"/>
        </w:rPr>
        <w:t>.</w:t>
      </w:r>
      <w:r w:rsidRPr="008E0DD7">
        <w:rPr>
          <w:rFonts w:cstheme="majorHAnsi"/>
          <w:sz w:val="18"/>
          <w:szCs w:val="18"/>
        </w:rPr>
        <w:t xml:space="preserve"> </w:t>
      </w:r>
      <w:r w:rsidR="00253C74" w:rsidRPr="008E0DD7">
        <w:rPr>
          <w:rFonts w:cstheme="majorHAnsi"/>
          <w:i/>
          <w:iCs/>
          <w:sz w:val="18"/>
          <w:szCs w:val="18"/>
        </w:rPr>
        <w:t>Note</w:t>
      </w:r>
      <w:r w:rsidR="00253C74" w:rsidRPr="008E0DD7">
        <w:rPr>
          <w:rFonts w:cstheme="majorHAnsi"/>
          <w:sz w:val="18"/>
          <w:szCs w:val="18"/>
        </w:rPr>
        <w:t xml:space="preserve">. </w:t>
      </w:r>
      <w:r w:rsidR="00253C74" w:rsidRPr="008E0DD7">
        <w:rPr>
          <w:sz w:val="18"/>
          <w:szCs w:val="18"/>
        </w:rPr>
        <w:t xml:space="preserve">The results for child-level indicators were obtained in Phase </w:t>
      </w:r>
      <w:r w:rsidR="000E119D" w:rsidRPr="008E0DD7">
        <w:rPr>
          <w:sz w:val="18"/>
          <w:szCs w:val="18"/>
        </w:rPr>
        <w:t>One</w:t>
      </w:r>
      <w:r w:rsidR="00253C74" w:rsidRPr="008E0DD7">
        <w:rPr>
          <w:sz w:val="18"/>
          <w:szCs w:val="18"/>
        </w:rPr>
        <w:t xml:space="preserve"> and are included here for comparison to the area-level indicator</w:t>
      </w:r>
      <w:r w:rsidR="007E3B51" w:rsidRPr="008E0DD7">
        <w:rPr>
          <w:sz w:val="18"/>
          <w:szCs w:val="18"/>
        </w:rPr>
        <w:t xml:space="preserve"> for completeness</w:t>
      </w:r>
      <w:r w:rsidR="00253C74" w:rsidRPr="008E0DD7">
        <w:rPr>
          <w:sz w:val="18"/>
          <w:szCs w:val="18"/>
        </w:rPr>
        <w:t xml:space="preserve">. </w:t>
      </w:r>
      <w:r w:rsidRPr="008E0DD7">
        <w:rPr>
          <w:rFonts w:cstheme="majorHAnsi"/>
          <w:i/>
          <w:iCs/>
          <w:sz w:val="18"/>
          <w:szCs w:val="18"/>
        </w:rPr>
        <w:t>Abbreviations:</w:t>
      </w:r>
      <w:r w:rsidRPr="008E0DD7">
        <w:rPr>
          <w:rFonts w:cstheme="majorHAnsi"/>
          <w:sz w:val="18"/>
          <w:szCs w:val="18"/>
        </w:rPr>
        <w:t xml:space="preserve"> AEDC, Australian Early Development Census; </w:t>
      </w:r>
      <w:r w:rsidR="00080B97" w:rsidRPr="008E0DD7">
        <w:rPr>
          <w:rFonts w:cstheme="majorHAnsi"/>
          <w:sz w:val="18"/>
          <w:szCs w:val="18"/>
        </w:rPr>
        <w:t xml:space="preserve">CI Confidence Interval; </w:t>
      </w:r>
      <w:r w:rsidRPr="008E0DD7">
        <w:rPr>
          <w:rFonts w:cstheme="majorHAnsi"/>
          <w:sz w:val="18"/>
          <w:szCs w:val="18"/>
        </w:rPr>
        <w:t>DV1 Developmental vulnerab</w:t>
      </w:r>
      <w:r w:rsidR="00867DC4">
        <w:rPr>
          <w:rFonts w:cstheme="majorHAnsi"/>
          <w:sz w:val="18"/>
          <w:szCs w:val="18"/>
        </w:rPr>
        <w:t>ility</w:t>
      </w:r>
      <w:r w:rsidRPr="008E0DD7">
        <w:rPr>
          <w:rFonts w:cstheme="majorHAnsi"/>
          <w:sz w:val="18"/>
          <w:szCs w:val="18"/>
        </w:rPr>
        <w:t xml:space="preserve"> on one or more domain(s); MHI Mental health issues; </w:t>
      </w:r>
      <w:r w:rsidR="00867DC4" w:rsidRPr="008E0DD7">
        <w:rPr>
          <w:sz w:val="18"/>
          <w:szCs w:val="18"/>
        </w:rPr>
        <w:t>Q quintiles</w:t>
      </w:r>
      <w:r w:rsidR="00867DC4">
        <w:rPr>
          <w:rFonts w:cstheme="majorHAnsi"/>
          <w:sz w:val="18"/>
          <w:szCs w:val="18"/>
        </w:rPr>
        <w:t xml:space="preserve">; </w:t>
      </w:r>
      <w:r w:rsidRPr="008E0DD7">
        <w:rPr>
          <w:rFonts w:cstheme="majorHAnsi"/>
          <w:sz w:val="18"/>
          <w:szCs w:val="18"/>
        </w:rPr>
        <w:t xml:space="preserve">RR </w:t>
      </w:r>
      <w:r w:rsidRPr="008E0DD7">
        <w:rPr>
          <w:rFonts w:eastAsiaTheme="minorEastAsia" w:cstheme="majorHAnsi"/>
          <w:sz w:val="18"/>
          <w:szCs w:val="18"/>
          <w:lang w:eastAsia="zh-CN"/>
        </w:rPr>
        <w:t>R</w:t>
      </w:r>
      <w:r w:rsidRPr="008E0DD7">
        <w:rPr>
          <w:rFonts w:cstheme="majorHAnsi"/>
          <w:sz w:val="18"/>
          <w:szCs w:val="18"/>
        </w:rPr>
        <w:t>isk ratio</w:t>
      </w:r>
      <w:r w:rsidR="003B6CEB" w:rsidRPr="008E0DD7">
        <w:rPr>
          <w:rFonts w:cstheme="majorHAnsi"/>
          <w:sz w:val="18"/>
          <w:szCs w:val="18"/>
        </w:rPr>
        <w:t>; SEIFA Socio-</w:t>
      </w:r>
      <w:r w:rsidR="003B6CEB" w:rsidRPr="008E0DD7">
        <w:rPr>
          <w:rFonts w:cstheme="majorHAnsi"/>
          <w:sz w:val="18"/>
          <w:szCs w:val="18"/>
          <w:lang w:eastAsia="zh-CN"/>
        </w:rPr>
        <w:t>e</w:t>
      </w:r>
      <w:r w:rsidR="003B6CEB" w:rsidRPr="008E0DD7">
        <w:rPr>
          <w:rFonts w:cstheme="majorHAnsi"/>
          <w:sz w:val="18"/>
          <w:szCs w:val="18"/>
        </w:rPr>
        <w:t>conomic indexes for areas</w:t>
      </w:r>
      <w:r w:rsidR="003748B9">
        <w:rPr>
          <w:rFonts w:cstheme="majorHAnsi"/>
          <w:sz w:val="18"/>
          <w:szCs w:val="18"/>
        </w:rPr>
        <w:t>.</w:t>
      </w:r>
    </w:p>
    <w:p w14:paraId="2ECE0F78" w14:textId="77777777" w:rsidR="00D53D6E" w:rsidRPr="008E0DD7" w:rsidRDefault="00D53D6E" w:rsidP="00B751A8">
      <w:pPr>
        <w:ind w:left="0"/>
        <w:rPr>
          <w:sz w:val="18"/>
          <w:szCs w:val="18"/>
        </w:rPr>
      </w:pPr>
    </w:p>
    <w:p w14:paraId="29977EE2" w14:textId="417FC00C" w:rsidR="00980168" w:rsidRPr="008E0DD7" w:rsidRDefault="00980168" w:rsidP="00980168">
      <w:pPr>
        <w:pStyle w:val="Heading2"/>
        <w:spacing w:line="240" w:lineRule="auto"/>
      </w:pPr>
      <w:bookmarkStart w:id="92" w:name="_Toc161739480"/>
      <w:r w:rsidRPr="008E0DD7">
        <w:t xml:space="preserve">Appendix </w:t>
      </w:r>
      <w:r w:rsidR="004874BC" w:rsidRPr="008E0DD7">
        <w:t>C</w:t>
      </w:r>
      <w:r w:rsidRPr="008E0DD7">
        <w:t xml:space="preserve">. Part </w:t>
      </w:r>
      <w:r w:rsidR="004874BC" w:rsidRPr="008E0DD7">
        <w:t>3</w:t>
      </w:r>
      <w:r w:rsidRPr="008E0DD7">
        <w:t xml:space="preserve">: Best child-level disadvantage predictors of </w:t>
      </w:r>
      <w:r w:rsidR="00840837">
        <w:t>DV1</w:t>
      </w:r>
      <w:bookmarkEnd w:id="92"/>
      <w:r w:rsidRPr="008E0DD7">
        <w:t xml:space="preserve"> </w:t>
      </w:r>
    </w:p>
    <w:p w14:paraId="6A5CEE77" w14:textId="77777777" w:rsidR="00980168" w:rsidRPr="008E0DD7" w:rsidRDefault="00980168" w:rsidP="009E19A8">
      <w:pPr>
        <w:ind w:left="0"/>
      </w:pPr>
    </w:p>
    <w:p w14:paraId="0A3536E8" w14:textId="32D31CFB" w:rsidR="00980168" w:rsidRPr="008E0DD7" w:rsidRDefault="00980168" w:rsidP="0061239F">
      <w:pPr>
        <w:pStyle w:val="Caption"/>
      </w:pPr>
      <w:bookmarkStart w:id="93" w:name="TableC1new"/>
      <w:r w:rsidRPr="008E0DD7">
        <w:t xml:space="preserve">Table </w:t>
      </w:r>
      <w:r w:rsidR="00E17DAF" w:rsidRPr="008E0DD7">
        <w:t>C</w:t>
      </w:r>
      <w:r w:rsidRPr="008E0DD7">
        <w:t>.</w:t>
      </w:r>
      <w:r w:rsidRPr="008E0DD7">
        <w:fldChar w:fldCharType="begin"/>
      </w:r>
      <w:r w:rsidRPr="008E0DD7">
        <w:instrText xml:space="preserve"> SEQ Table_A. \* ARABIC </w:instrText>
      </w:r>
      <w:r w:rsidRPr="008E0DD7">
        <w:fldChar w:fldCharType="separate"/>
      </w:r>
      <w:r w:rsidR="00A701C9">
        <w:rPr>
          <w:noProof/>
        </w:rPr>
        <w:t>1</w:t>
      </w:r>
      <w:r w:rsidRPr="008E0DD7">
        <w:rPr>
          <w:noProof/>
        </w:rPr>
        <w:fldChar w:fldCharType="end"/>
      </w:r>
      <w:r w:rsidRPr="008E0DD7">
        <w:t>. Summary of child-level disadvantage indicators in the sociodemographic lens as predictors of DV1 ordered by magnitude of univariable association</w:t>
      </w:r>
      <w:bookmarkEnd w:id="93"/>
      <w:r w:rsidR="000C066E" w:rsidRPr="008E0DD7">
        <w:t>.</w:t>
      </w:r>
    </w:p>
    <w:tbl>
      <w:tblPr>
        <w:tblW w:w="13331" w:type="dxa"/>
        <w:tblLook w:val="04A0" w:firstRow="1" w:lastRow="0" w:firstColumn="1" w:lastColumn="0" w:noHBand="0" w:noVBand="1"/>
      </w:tblPr>
      <w:tblGrid>
        <w:gridCol w:w="2072"/>
        <w:gridCol w:w="4166"/>
        <w:gridCol w:w="3571"/>
        <w:gridCol w:w="1984"/>
        <w:gridCol w:w="1538"/>
      </w:tblGrid>
      <w:tr w:rsidR="00980168" w:rsidRPr="008E0DD7" w14:paraId="60C6EBC3" w14:textId="77777777" w:rsidTr="00B13D90">
        <w:trPr>
          <w:trHeight w:val="202"/>
        </w:trPr>
        <w:tc>
          <w:tcPr>
            <w:tcW w:w="2072" w:type="dxa"/>
            <w:vMerge w:val="restart"/>
            <w:tcBorders>
              <w:top w:val="single" w:sz="8" w:space="0" w:color="auto"/>
              <w:left w:val="single" w:sz="8" w:space="0" w:color="auto"/>
            </w:tcBorders>
            <w:shd w:val="clear" w:color="000000" w:fill="002060"/>
            <w:vAlign w:val="center"/>
            <w:hideMark/>
          </w:tcPr>
          <w:p w14:paraId="3688166F"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Indicators</w:t>
            </w:r>
          </w:p>
        </w:tc>
        <w:tc>
          <w:tcPr>
            <w:tcW w:w="4166" w:type="dxa"/>
            <w:vMerge w:val="restart"/>
            <w:tcBorders>
              <w:top w:val="single" w:sz="8" w:space="0" w:color="auto"/>
            </w:tcBorders>
            <w:shd w:val="clear" w:color="000000" w:fill="002060"/>
            <w:vAlign w:val="center"/>
            <w:hideMark/>
          </w:tcPr>
          <w:p w14:paraId="1DD163FD"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sz w:val="18"/>
                <w:szCs w:val="18"/>
                <w:lang w:eastAsia="en-AU"/>
              </w:rPr>
              <w:t>Description</w:t>
            </w:r>
          </w:p>
        </w:tc>
        <w:tc>
          <w:tcPr>
            <w:tcW w:w="3571" w:type="dxa"/>
            <w:vMerge w:val="restart"/>
            <w:tcBorders>
              <w:top w:val="single" w:sz="8" w:space="0" w:color="auto"/>
            </w:tcBorders>
            <w:shd w:val="clear" w:color="000000" w:fill="002060"/>
            <w:vAlign w:val="center"/>
            <w:hideMark/>
          </w:tcPr>
          <w:p w14:paraId="04F59537"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sz w:val="18"/>
                <w:szCs w:val="18"/>
                <w:lang w:eastAsia="en-AU"/>
              </w:rPr>
              <w:t>Categories</w:t>
            </w:r>
          </w:p>
        </w:tc>
        <w:tc>
          <w:tcPr>
            <w:tcW w:w="1984" w:type="dxa"/>
            <w:tcBorders>
              <w:top w:val="single" w:sz="8" w:space="0" w:color="auto"/>
              <w:bottom w:val="nil"/>
            </w:tcBorders>
            <w:shd w:val="clear" w:color="000000" w:fill="002060"/>
            <w:vAlign w:val="center"/>
            <w:hideMark/>
          </w:tcPr>
          <w:p w14:paraId="5C6A0A36"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sz w:val="18"/>
                <w:szCs w:val="18"/>
                <w:lang w:eastAsia="en-AU"/>
              </w:rPr>
              <w:t>DV1</w:t>
            </w:r>
          </w:p>
        </w:tc>
        <w:tc>
          <w:tcPr>
            <w:tcW w:w="1538" w:type="dxa"/>
            <w:vMerge w:val="restart"/>
            <w:tcBorders>
              <w:top w:val="single" w:sz="8" w:space="0" w:color="auto"/>
              <w:right w:val="single" w:sz="8" w:space="0" w:color="auto"/>
            </w:tcBorders>
            <w:shd w:val="clear" w:color="000000" w:fill="002060"/>
            <w:vAlign w:val="center"/>
            <w:hideMark/>
          </w:tcPr>
          <w:p w14:paraId="6B16B266"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sz w:val="18"/>
                <w:szCs w:val="18"/>
                <w:lang w:eastAsia="en-AU"/>
              </w:rPr>
              <w:t>% Missing</w:t>
            </w:r>
          </w:p>
        </w:tc>
      </w:tr>
      <w:tr w:rsidR="00980168" w:rsidRPr="008E0DD7" w14:paraId="727B9D26" w14:textId="77777777" w:rsidTr="00B13D90">
        <w:trPr>
          <w:trHeight w:val="202"/>
        </w:trPr>
        <w:tc>
          <w:tcPr>
            <w:tcW w:w="2072" w:type="dxa"/>
            <w:vMerge/>
            <w:tcBorders>
              <w:left w:val="single" w:sz="8" w:space="0" w:color="auto"/>
              <w:bottom w:val="nil"/>
            </w:tcBorders>
            <w:shd w:val="clear" w:color="000000" w:fill="002060"/>
            <w:vAlign w:val="center"/>
          </w:tcPr>
          <w:p w14:paraId="4A4F89A8" w14:textId="77777777" w:rsidR="00980168" w:rsidRPr="008E0DD7" w:rsidRDefault="00980168" w:rsidP="00B13D90">
            <w:pPr>
              <w:ind w:left="0"/>
              <w:rPr>
                <w:rFonts w:eastAsia="Times New Roman" w:cs="Calibri"/>
                <w:b/>
                <w:bCs/>
                <w:color w:val="FFFFFF"/>
                <w:sz w:val="18"/>
                <w:szCs w:val="18"/>
                <w:lang w:eastAsia="en-AU"/>
              </w:rPr>
            </w:pPr>
          </w:p>
        </w:tc>
        <w:tc>
          <w:tcPr>
            <w:tcW w:w="4166" w:type="dxa"/>
            <w:vMerge/>
            <w:tcBorders>
              <w:bottom w:val="nil"/>
            </w:tcBorders>
            <w:shd w:val="clear" w:color="000000" w:fill="002060"/>
            <w:vAlign w:val="center"/>
          </w:tcPr>
          <w:p w14:paraId="6860C87F" w14:textId="77777777" w:rsidR="00980168" w:rsidRPr="008E0DD7" w:rsidRDefault="00980168" w:rsidP="00B13D90">
            <w:pPr>
              <w:ind w:left="0"/>
              <w:rPr>
                <w:rFonts w:eastAsia="Times New Roman" w:cs="Calibri"/>
                <w:b/>
                <w:bCs/>
                <w:sz w:val="18"/>
                <w:szCs w:val="18"/>
                <w:lang w:eastAsia="en-AU"/>
              </w:rPr>
            </w:pPr>
          </w:p>
        </w:tc>
        <w:tc>
          <w:tcPr>
            <w:tcW w:w="3571" w:type="dxa"/>
            <w:vMerge/>
            <w:tcBorders>
              <w:bottom w:val="single" w:sz="4" w:space="0" w:color="auto"/>
            </w:tcBorders>
            <w:shd w:val="clear" w:color="000000" w:fill="002060"/>
            <w:vAlign w:val="center"/>
          </w:tcPr>
          <w:p w14:paraId="63F8A180" w14:textId="77777777" w:rsidR="00980168" w:rsidRPr="008E0DD7" w:rsidRDefault="00980168" w:rsidP="00B13D90">
            <w:pPr>
              <w:ind w:left="0"/>
              <w:rPr>
                <w:rFonts w:eastAsia="Times New Roman" w:cs="Calibri"/>
                <w:b/>
                <w:bCs/>
                <w:sz w:val="18"/>
                <w:szCs w:val="18"/>
                <w:lang w:eastAsia="en-AU"/>
              </w:rPr>
            </w:pPr>
          </w:p>
        </w:tc>
        <w:tc>
          <w:tcPr>
            <w:tcW w:w="1984" w:type="dxa"/>
            <w:tcBorders>
              <w:top w:val="single" w:sz="8" w:space="0" w:color="auto"/>
              <w:bottom w:val="single" w:sz="4" w:space="0" w:color="auto"/>
            </w:tcBorders>
            <w:shd w:val="clear" w:color="000000" w:fill="002060"/>
            <w:vAlign w:val="center"/>
          </w:tcPr>
          <w:p w14:paraId="5458A4E2" w14:textId="77777777" w:rsidR="00980168" w:rsidRPr="008E0DD7" w:rsidRDefault="00980168" w:rsidP="00B13D90">
            <w:pPr>
              <w:ind w:left="0"/>
              <w:jc w:val="center"/>
              <w:rPr>
                <w:rFonts w:eastAsia="Times New Roman" w:cs="Calibri"/>
                <w:b/>
                <w:bCs/>
                <w:sz w:val="18"/>
                <w:szCs w:val="18"/>
                <w:lang w:eastAsia="en-AU"/>
              </w:rPr>
            </w:pPr>
            <w:r w:rsidRPr="008E0DD7">
              <w:rPr>
                <w:rFonts w:eastAsia="Times New Roman" w:cs="Calibri"/>
                <w:b/>
                <w:bCs/>
                <w:sz w:val="18"/>
                <w:szCs w:val="18"/>
                <w:lang w:eastAsia="en-AU"/>
              </w:rPr>
              <w:t>RR (95% CI)</w:t>
            </w:r>
          </w:p>
        </w:tc>
        <w:tc>
          <w:tcPr>
            <w:tcW w:w="1538" w:type="dxa"/>
            <w:vMerge/>
            <w:tcBorders>
              <w:bottom w:val="nil"/>
              <w:right w:val="single" w:sz="8" w:space="0" w:color="auto"/>
            </w:tcBorders>
            <w:shd w:val="clear" w:color="000000" w:fill="002060"/>
            <w:vAlign w:val="center"/>
          </w:tcPr>
          <w:p w14:paraId="67BA55D4" w14:textId="77777777" w:rsidR="00980168" w:rsidRPr="008E0DD7" w:rsidRDefault="00980168" w:rsidP="00B13D90">
            <w:pPr>
              <w:ind w:left="0"/>
              <w:jc w:val="center"/>
              <w:rPr>
                <w:rFonts w:eastAsia="Times New Roman" w:cs="Calibri"/>
                <w:b/>
                <w:bCs/>
                <w:sz w:val="18"/>
                <w:szCs w:val="18"/>
                <w:lang w:eastAsia="en-AU"/>
              </w:rPr>
            </w:pPr>
          </w:p>
        </w:tc>
      </w:tr>
      <w:tr w:rsidR="00980168" w:rsidRPr="008E0DD7" w14:paraId="25DDC865" w14:textId="77777777" w:rsidTr="00B13D90">
        <w:trPr>
          <w:trHeight w:val="226"/>
        </w:trPr>
        <w:tc>
          <w:tcPr>
            <w:tcW w:w="2072" w:type="dxa"/>
            <w:vMerge w:val="restart"/>
            <w:tcBorders>
              <w:top w:val="single" w:sz="4" w:space="0" w:color="auto"/>
              <w:left w:val="single" w:sz="4" w:space="0" w:color="auto"/>
              <w:bottom w:val="single" w:sz="4" w:space="0" w:color="auto"/>
            </w:tcBorders>
            <w:shd w:val="clear" w:color="auto" w:fill="auto"/>
            <w:hideMark/>
          </w:tcPr>
          <w:p w14:paraId="0B48B3AB"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Child Care Subsidy </w:t>
            </w:r>
            <w:r w:rsidRPr="008E0DD7">
              <w:rPr>
                <w:sz w:val="18"/>
                <w:szCs w:val="18"/>
              </w:rPr>
              <w:t>income thresholds</w:t>
            </w:r>
          </w:p>
        </w:tc>
        <w:tc>
          <w:tcPr>
            <w:tcW w:w="4166" w:type="dxa"/>
            <w:vMerge w:val="restart"/>
            <w:tcBorders>
              <w:top w:val="single" w:sz="4" w:space="0" w:color="auto"/>
              <w:bottom w:val="single" w:sz="4" w:space="0" w:color="auto"/>
            </w:tcBorders>
            <w:shd w:val="clear" w:color="auto" w:fill="auto"/>
            <w:hideMark/>
          </w:tcPr>
          <w:p w14:paraId="7F215A2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Care Subsidy was defined based on the raw household income.</w:t>
            </w:r>
          </w:p>
        </w:tc>
        <w:tc>
          <w:tcPr>
            <w:tcW w:w="3571" w:type="dxa"/>
            <w:tcBorders>
              <w:top w:val="single" w:sz="4" w:space="0" w:color="auto"/>
            </w:tcBorders>
            <w:shd w:val="clear" w:color="auto" w:fill="auto"/>
            <w:hideMark/>
          </w:tcPr>
          <w:p w14:paraId="3D8C3208"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0: $254,305 or more; </w:t>
            </w:r>
          </w:p>
        </w:tc>
        <w:tc>
          <w:tcPr>
            <w:tcW w:w="1984" w:type="dxa"/>
            <w:tcBorders>
              <w:top w:val="single" w:sz="4" w:space="0" w:color="auto"/>
            </w:tcBorders>
            <w:shd w:val="clear" w:color="auto" w:fill="auto"/>
            <w:hideMark/>
          </w:tcPr>
          <w:p w14:paraId="466828A9"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38" w:type="dxa"/>
            <w:vMerge w:val="restart"/>
            <w:tcBorders>
              <w:top w:val="single" w:sz="4" w:space="0" w:color="auto"/>
              <w:bottom w:val="single" w:sz="4" w:space="0" w:color="auto"/>
              <w:right w:val="single" w:sz="4" w:space="0" w:color="auto"/>
            </w:tcBorders>
            <w:shd w:val="clear" w:color="auto" w:fill="auto"/>
            <w:noWrap/>
            <w:hideMark/>
          </w:tcPr>
          <w:p w14:paraId="24ECA760"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10.3%</w:t>
            </w:r>
          </w:p>
        </w:tc>
      </w:tr>
      <w:tr w:rsidR="00980168" w:rsidRPr="008E0DD7" w14:paraId="68F4988D" w14:textId="77777777" w:rsidTr="00B13D90">
        <w:trPr>
          <w:trHeight w:val="202"/>
        </w:trPr>
        <w:tc>
          <w:tcPr>
            <w:tcW w:w="2072" w:type="dxa"/>
            <w:vMerge/>
            <w:tcBorders>
              <w:top w:val="single" w:sz="4" w:space="0" w:color="auto"/>
              <w:left w:val="single" w:sz="4" w:space="0" w:color="auto"/>
              <w:bottom w:val="single" w:sz="4" w:space="0" w:color="auto"/>
            </w:tcBorders>
            <w:vAlign w:val="center"/>
            <w:hideMark/>
          </w:tcPr>
          <w:p w14:paraId="485D9F36" w14:textId="77777777" w:rsidR="00980168" w:rsidRPr="008E0DD7" w:rsidRDefault="00980168" w:rsidP="00B13D90">
            <w:pPr>
              <w:ind w:left="0"/>
              <w:rPr>
                <w:rFonts w:eastAsia="Times New Roman" w:cs="Calibri"/>
                <w:color w:val="000000"/>
                <w:sz w:val="18"/>
                <w:szCs w:val="18"/>
                <w:lang w:eastAsia="en-AU"/>
              </w:rPr>
            </w:pPr>
          </w:p>
        </w:tc>
        <w:tc>
          <w:tcPr>
            <w:tcW w:w="4166" w:type="dxa"/>
            <w:vMerge/>
            <w:tcBorders>
              <w:top w:val="single" w:sz="4" w:space="0" w:color="auto"/>
              <w:bottom w:val="single" w:sz="4" w:space="0" w:color="auto"/>
            </w:tcBorders>
            <w:vAlign w:val="center"/>
            <w:hideMark/>
          </w:tcPr>
          <w:p w14:paraId="4AB1B043" w14:textId="77777777" w:rsidR="00980168" w:rsidRPr="008E0DD7" w:rsidRDefault="00980168" w:rsidP="00B13D90">
            <w:pPr>
              <w:ind w:left="0"/>
              <w:rPr>
                <w:rFonts w:eastAsia="Times New Roman" w:cs="Calibri"/>
                <w:color w:val="000000"/>
                <w:sz w:val="18"/>
                <w:szCs w:val="18"/>
                <w:lang w:eastAsia="en-AU"/>
              </w:rPr>
            </w:pPr>
          </w:p>
        </w:tc>
        <w:tc>
          <w:tcPr>
            <w:tcW w:w="3571" w:type="dxa"/>
            <w:shd w:val="clear" w:color="auto" w:fill="auto"/>
            <w:hideMark/>
          </w:tcPr>
          <w:p w14:paraId="1DC3C56C"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$175,015 to $254,305;</w:t>
            </w:r>
          </w:p>
        </w:tc>
        <w:tc>
          <w:tcPr>
            <w:tcW w:w="1984" w:type="dxa"/>
            <w:shd w:val="clear" w:color="auto" w:fill="auto"/>
            <w:hideMark/>
          </w:tcPr>
          <w:p w14:paraId="7A7973DB"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1.19 (1.13, 1.25)</w:t>
            </w:r>
          </w:p>
        </w:tc>
        <w:tc>
          <w:tcPr>
            <w:tcW w:w="1538" w:type="dxa"/>
            <w:vMerge/>
            <w:tcBorders>
              <w:top w:val="single" w:sz="4" w:space="0" w:color="auto"/>
              <w:bottom w:val="single" w:sz="4" w:space="0" w:color="auto"/>
              <w:right w:val="single" w:sz="4" w:space="0" w:color="auto"/>
            </w:tcBorders>
            <w:vAlign w:val="center"/>
            <w:hideMark/>
          </w:tcPr>
          <w:p w14:paraId="205E9E88"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630DE5A1" w14:textId="77777777" w:rsidTr="00B13D90">
        <w:trPr>
          <w:trHeight w:val="202"/>
        </w:trPr>
        <w:tc>
          <w:tcPr>
            <w:tcW w:w="2072" w:type="dxa"/>
            <w:vMerge/>
            <w:tcBorders>
              <w:top w:val="single" w:sz="4" w:space="0" w:color="auto"/>
              <w:left w:val="single" w:sz="4" w:space="0" w:color="auto"/>
              <w:bottom w:val="single" w:sz="4" w:space="0" w:color="auto"/>
            </w:tcBorders>
            <w:vAlign w:val="center"/>
            <w:hideMark/>
          </w:tcPr>
          <w:p w14:paraId="0A8D4E90" w14:textId="77777777" w:rsidR="00980168" w:rsidRPr="008E0DD7" w:rsidRDefault="00980168" w:rsidP="00B13D90">
            <w:pPr>
              <w:ind w:left="0"/>
              <w:rPr>
                <w:rFonts w:eastAsia="Times New Roman" w:cs="Calibri"/>
                <w:color w:val="000000"/>
                <w:sz w:val="18"/>
                <w:szCs w:val="18"/>
                <w:lang w:eastAsia="en-AU"/>
              </w:rPr>
            </w:pPr>
          </w:p>
        </w:tc>
        <w:tc>
          <w:tcPr>
            <w:tcW w:w="4166" w:type="dxa"/>
            <w:vMerge/>
            <w:tcBorders>
              <w:top w:val="single" w:sz="4" w:space="0" w:color="auto"/>
              <w:bottom w:val="single" w:sz="4" w:space="0" w:color="auto"/>
            </w:tcBorders>
            <w:vAlign w:val="center"/>
            <w:hideMark/>
          </w:tcPr>
          <w:p w14:paraId="6A0BAF05" w14:textId="77777777" w:rsidR="00980168" w:rsidRPr="008E0DD7" w:rsidRDefault="00980168" w:rsidP="00B13D90">
            <w:pPr>
              <w:ind w:left="0"/>
              <w:rPr>
                <w:rFonts w:eastAsia="Times New Roman" w:cs="Calibri"/>
                <w:color w:val="000000"/>
                <w:sz w:val="18"/>
                <w:szCs w:val="18"/>
                <w:lang w:eastAsia="en-AU"/>
              </w:rPr>
            </w:pPr>
          </w:p>
        </w:tc>
        <w:tc>
          <w:tcPr>
            <w:tcW w:w="3571" w:type="dxa"/>
            <w:shd w:val="clear" w:color="auto" w:fill="auto"/>
            <w:hideMark/>
          </w:tcPr>
          <w:p w14:paraId="5D46424F"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2: $70,015 to $175,015;</w:t>
            </w:r>
          </w:p>
        </w:tc>
        <w:tc>
          <w:tcPr>
            <w:tcW w:w="1984" w:type="dxa"/>
            <w:shd w:val="clear" w:color="auto" w:fill="auto"/>
            <w:hideMark/>
          </w:tcPr>
          <w:p w14:paraId="6B6AB553"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1.62 (1.55, 1.69)</w:t>
            </w:r>
          </w:p>
        </w:tc>
        <w:tc>
          <w:tcPr>
            <w:tcW w:w="1538" w:type="dxa"/>
            <w:vMerge/>
            <w:tcBorders>
              <w:top w:val="single" w:sz="4" w:space="0" w:color="auto"/>
              <w:bottom w:val="single" w:sz="4" w:space="0" w:color="auto"/>
              <w:right w:val="single" w:sz="4" w:space="0" w:color="auto"/>
            </w:tcBorders>
            <w:vAlign w:val="center"/>
            <w:hideMark/>
          </w:tcPr>
          <w:p w14:paraId="77BB2F2E"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6ECF7B50" w14:textId="77777777" w:rsidTr="00B13D90">
        <w:trPr>
          <w:trHeight w:val="202"/>
        </w:trPr>
        <w:tc>
          <w:tcPr>
            <w:tcW w:w="2072" w:type="dxa"/>
            <w:vMerge/>
            <w:tcBorders>
              <w:top w:val="single" w:sz="4" w:space="0" w:color="auto"/>
              <w:left w:val="single" w:sz="4" w:space="0" w:color="auto"/>
              <w:bottom w:val="single" w:sz="4" w:space="0" w:color="auto"/>
            </w:tcBorders>
            <w:vAlign w:val="center"/>
            <w:hideMark/>
          </w:tcPr>
          <w:p w14:paraId="272F3D50" w14:textId="77777777" w:rsidR="00980168" w:rsidRPr="008E0DD7" w:rsidRDefault="00980168" w:rsidP="00B13D90">
            <w:pPr>
              <w:ind w:left="0"/>
              <w:rPr>
                <w:rFonts w:eastAsia="Times New Roman" w:cs="Calibri"/>
                <w:color w:val="000000"/>
                <w:sz w:val="18"/>
                <w:szCs w:val="18"/>
                <w:lang w:eastAsia="en-AU"/>
              </w:rPr>
            </w:pPr>
          </w:p>
        </w:tc>
        <w:tc>
          <w:tcPr>
            <w:tcW w:w="4166" w:type="dxa"/>
            <w:vMerge/>
            <w:tcBorders>
              <w:top w:val="single" w:sz="4" w:space="0" w:color="auto"/>
              <w:bottom w:val="single" w:sz="4" w:space="0" w:color="auto"/>
            </w:tcBorders>
            <w:vAlign w:val="center"/>
            <w:hideMark/>
          </w:tcPr>
          <w:p w14:paraId="5A4FE826" w14:textId="77777777" w:rsidR="00980168" w:rsidRPr="008E0DD7" w:rsidRDefault="00980168" w:rsidP="00B13D90">
            <w:pPr>
              <w:ind w:left="0"/>
              <w:rPr>
                <w:rFonts w:eastAsia="Times New Roman" w:cs="Calibri"/>
                <w:color w:val="000000"/>
                <w:sz w:val="18"/>
                <w:szCs w:val="18"/>
                <w:lang w:eastAsia="en-AU"/>
              </w:rPr>
            </w:pPr>
          </w:p>
        </w:tc>
        <w:tc>
          <w:tcPr>
            <w:tcW w:w="3571" w:type="dxa"/>
            <w:tcBorders>
              <w:bottom w:val="single" w:sz="4" w:space="0" w:color="auto"/>
            </w:tcBorders>
            <w:shd w:val="clear" w:color="auto" w:fill="auto"/>
            <w:hideMark/>
          </w:tcPr>
          <w:p w14:paraId="4689DB96"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3: $70,015 or less</w:t>
            </w:r>
          </w:p>
        </w:tc>
        <w:tc>
          <w:tcPr>
            <w:tcW w:w="1984" w:type="dxa"/>
            <w:tcBorders>
              <w:bottom w:val="single" w:sz="4" w:space="0" w:color="auto"/>
            </w:tcBorders>
            <w:shd w:val="clear" w:color="auto" w:fill="auto"/>
            <w:hideMark/>
          </w:tcPr>
          <w:p w14:paraId="31B9E4E8"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2.60 (2.49, 2.71)</w:t>
            </w:r>
          </w:p>
        </w:tc>
        <w:tc>
          <w:tcPr>
            <w:tcW w:w="1538" w:type="dxa"/>
            <w:vMerge/>
            <w:tcBorders>
              <w:top w:val="single" w:sz="4" w:space="0" w:color="auto"/>
              <w:bottom w:val="single" w:sz="4" w:space="0" w:color="auto"/>
              <w:right w:val="single" w:sz="4" w:space="0" w:color="auto"/>
            </w:tcBorders>
            <w:vAlign w:val="center"/>
            <w:hideMark/>
          </w:tcPr>
          <w:p w14:paraId="438F62D6"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659205F3" w14:textId="77777777" w:rsidTr="00B13D90">
        <w:trPr>
          <w:trHeight w:val="202"/>
        </w:trPr>
        <w:tc>
          <w:tcPr>
            <w:tcW w:w="2072" w:type="dxa"/>
            <w:vMerge w:val="restart"/>
            <w:tcBorders>
              <w:top w:val="nil"/>
              <w:left w:val="single" w:sz="4" w:space="0" w:color="auto"/>
              <w:bottom w:val="single" w:sz="4" w:space="0" w:color="auto"/>
            </w:tcBorders>
            <w:shd w:val="clear" w:color="auto" w:fill="auto"/>
            <w:hideMark/>
          </w:tcPr>
          <w:p w14:paraId="28BAA88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Parental highest education level</w:t>
            </w:r>
          </w:p>
        </w:tc>
        <w:tc>
          <w:tcPr>
            <w:tcW w:w="4166" w:type="dxa"/>
            <w:vMerge w:val="restart"/>
            <w:tcBorders>
              <w:top w:val="nil"/>
              <w:bottom w:val="single" w:sz="4" w:space="0" w:color="auto"/>
            </w:tcBorders>
            <w:shd w:val="clear" w:color="auto" w:fill="auto"/>
            <w:hideMark/>
          </w:tcPr>
          <w:p w14:paraId="1BDFC4EB"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Parental highest educational level (either Parent 1 or Parent 2) in the household.</w:t>
            </w:r>
          </w:p>
        </w:tc>
        <w:tc>
          <w:tcPr>
            <w:tcW w:w="3571" w:type="dxa"/>
            <w:tcBorders>
              <w:top w:val="single" w:sz="4" w:space="0" w:color="auto"/>
            </w:tcBorders>
            <w:shd w:val="clear" w:color="auto" w:fill="auto"/>
            <w:hideMark/>
          </w:tcPr>
          <w:p w14:paraId="72923399"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Bachelor’s degree or above</w:t>
            </w:r>
          </w:p>
        </w:tc>
        <w:tc>
          <w:tcPr>
            <w:tcW w:w="1984" w:type="dxa"/>
            <w:tcBorders>
              <w:top w:val="single" w:sz="4" w:space="0" w:color="auto"/>
            </w:tcBorders>
            <w:shd w:val="clear" w:color="auto" w:fill="auto"/>
            <w:hideMark/>
          </w:tcPr>
          <w:p w14:paraId="6DD278AE"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3E6C8E0B"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11.6%</w:t>
            </w:r>
          </w:p>
        </w:tc>
      </w:tr>
      <w:tr w:rsidR="00980168" w:rsidRPr="008E0DD7" w14:paraId="3BD3E966" w14:textId="77777777" w:rsidTr="00B13D90">
        <w:trPr>
          <w:trHeight w:val="154"/>
        </w:trPr>
        <w:tc>
          <w:tcPr>
            <w:tcW w:w="2072" w:type="dxa"/>
            <w:vMerge/>
            <w:tcBorders>
              <w:top w:val="nil"/>
              <w:left w:val="single" w:sz="4" w:space="0" w:color="auto"/>
              <w:bottom w:val="single" w:sz="4" w:space="0" w:color="auto"/>
            </w:tcBorders>
            <w:vAlign w:val="center"/>
            <w:hideMark/>
          </w:tcPr>
          <w:p w14:paraId="2DFB1FD5" w14:textId="77777777" w:rsidR="00980168" w:rsidRPr="008E0DD7" w:rsidRDefault="00980168" w:rsidP="00B13D90">
            <w:pPr>
              <w:ind w:left="0"/>
              <w:rPr>
                <w:rFonts w:eastAsia="Times New Roman" w:cs="Calibri"/>
                <w:color w:val="000000"/>
                <w:sz w:val="18"/>
                <w:szCs w:val="18"/>
                <w:lang w:eastAsia="en-AU"/>
              </w:rPr>
            </w:pPr>
          </w:p>
        </w:tc>
        <w:tc>
          <w:tcPr>
            <w:tcW w:w="4166" w:type="dxa"/>
            <w:vMerge/>
            <w:tcBorders>
              <w:top w:val="nil"/>
              <w:bottom w:val="single" w:sz="4" w:space="0" w:color="auto"/>
            </w:tcBorders>
            <w:vAlign w:val="center"/>
            <w:hideMark/>
          </w:tcPr>
          <w:p w14:paraId="1600FF14" w14:textId="77777777" w:rsidR="00980168" w:rsidRPr="008E0DD7" w:rsidRDefault="00980168" w:rsidP="00B13D90">
            <w:pPr>
              <w:ind w:left="0"/>
              <w:rPr>
                <w:rFonts w:eastAsia="Times New Roman" w:cs="Calibri"/>
                <w:color w:val="000000"/>
                <w:sz w:val="18"/>
                <w:szCs w:val="18"/>
                <w:lang w:eastAsia="en-AU"/>
              </w:rPr>
            </w:pPr>
          </w:p>
        </w:tc>
        <w:tc>
          <w:tcPr>
            <w:tcW w:w="3571" w:type="dxa"/>
            <w:shd w:val="clear" w:color="auto" w:fill="auto"/>
            <w:hideMark/>
          </w:tcPr>
          <w:p w14:paraId="3F466DCB"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Advanced Diploma or Diploma</w:t>
            </w:r>
          </w:p>
        </w:tc>
        <w:tc>
          <w:tcPr>
            <w:tcW w:w="1984" w:type="dxa"/>
            <w:shd w:val="clear" w:color="auto" w:fill="auto"/>
            <w:hideMark/>
          </w:tcPr>
          <w:p w14:paraId="0BEEE22F"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1.47 (1.44, 1.50)</w:t>
            </w:r>
          </w:p>
        </w:tc>
        <w:tc>
          <w:tcPr>
            <w:tcW w:w="1538" w:type="dxa"/>
            <w:vMerge/>
            <w:tcBorders>
              <w:top w:val="nil"/>
              <w:bottom w:val="single" w:sz="4" w:space="0" w:color="auto"/>
              <w:right w:val="single" w:sz="4" w:space="0" w:color="auto"/>
            </w:tcBorders>
            <w:vAlign w:val="center"/>
            <w:hideMark/>
          </w:tcPr>
          <w:p w14:paraId="6667EBF4"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18A4670F" w14:textId="77777777" w:rsidTr="00B13D90">
        <w:trPr>
          <w:trHeight w:val="333"/>
        </w:trPr>
        <w:tc>
          <w:tcPr>
            <w:tcW w:w="2072" w:type="dxa"/>
            <w:vMerge/>
            <w:tcBorders>
              <w:top w:val="nil"/>
              <w:left w:val="single" w:sz="4" w:space="0" w:color="auto"/>
              <w:bottom w:val="single" w:sz="4" w:space="0" w:color="auto"/>
            </w:tcBorders>
            <w:vAlign w:val="center"/>
            <w:hideMark/>
          </w:tcPr>
          <w:p w14:paraId="4BADCE43" w14:textId="77777777" w:rsidR="00980168" w:rsidRPr="008E0DD7" w:rsidRDefault="00980168" w:rsidP="00B13D90">
            <w:pPr>
              <w:ind w:left="0"/>
              <w:rPr>
                <w:rFonts w:eastAsia="Times New Roman" w:cs="Calibri"/>
                <w:color w:val="000000"/>
                <w:sz w:val="18"/>
                <w:szCs w:val="18"/>
                <w:lang w:eastAsia="en-AU"/>
              </w:rPr>
            </w:pPr>
          </w:p>
        </w:tc>
        <w:tc>
          <w:tcPr>
            <w:tcW w:w="4166" w:type="dxa"/>
            <w:vMerge/>
            <w:tcBorders>
              <w:top w:val="nil"/>
              <w:bottom w:val="single" w:sz="4" w:space="0" w:color="auto"/>
            </w:tcBorders>
            <w:vAlign w:val="center"/>
            <w:hideMark/>
          </w:tcPr>
          <w:p w14:paraId="65CEC2DE" w14:textId="77777777" w:rsidR="00980168" w:rsidRPr="008E0DD7" w:rsidRDefault="00980168" w:rsidP="00B13D90">
            <w:pPr>
              <w:ind w:left="0"/>
              <w:rPr>
                <w:rFonts w:eastAsia="Times New Roman" w:cs="Calibri"/>
                <w:color w:val="000000"/>
                <w:sz w:val="18"/>
                <w:szCs w:val="18"/>
                <w:lang w:eastAsia="en-AU"/>
              </w:rPr>
            </w:pPr>
          </w:p>
        </w:tc>
        <w:tc>
          <w:tcPr>
            <w:tcW w:w="3571" w:type="dxa"/>
            <w:shd w:val="clear" w:color="auto" w:fill="auto"/>
            <w:hideMark/>
          </w:tcPr>
          <w:p w14:paraId="4816B961"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2: Certificate level I to IV (including trade qualification);</w:t>
            </w:r>
          </w:p>
        </w:tc>
        <w:tc>
          <w:tcPr>
            <w:tcW w:w="1984" w:type="dxa"/>
            <w:shd w:val="clear" w:color="auto" w:fill="auto"/>
            <w:hideMark/>
          </w:tcPr>
          <w:p w14:paraId="2AD2AC4F"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1.72 (1.68, 1.75)</w:t>
            </w:r>
          </w:p>
        </w:tc>
        <w:tc>
          <w:tcPr>
            <w:tcW w:w="1538" w:type="dxa"/>
            <w:vMerge/>
            <w:tcBorders>
              <w:top w:val="nil"/>
              <w:bottom w:val="single" w:sz="4" w:space="0" w:color="auto"/>
              <w:right w:val="single" w:sz="4" w:space="0" w:color="auto"/>
            </w:tcBorders>
            <w:vAlign w:val="center"/>
            <w:hideMark/>
          </w:tcPr>
          <w:p w14:paraId="6F292604"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58BA89BA" w14:textId="77777777" w:rsidTr="00B13D90">
        <w:trPr>
          <w:trHeight w:val="202"/>
        </w:trPr>
        <w:tc>
          <w:tcPr>
            <w:tcW w:w="2072" w:type="dxa"/>
            <w:vMerge/>
            <w:tcBorders>
              <w:top w:val="nil"/>
              <w:left w:val="single" w:sz="4" w:space="0" w:color="auto"/>
              <w:bottom w:val="single" w:sz="4" w:space="0" w:color="auto"/>
            </w:tcBorders>
            <w:vAlign w:val="center"/>
            <w:hideMark/>
          </w:tcPr>
          <w:p w14:paraId="76126ACF" w14:textId="77777777" w:rsidR="00980168" w:rsidRPr="008E0DD7" w:rsidRDefault="00980168" w:rsidP="00B13D90">
            <w:pPr>
              <w:ind w:left="0"/>
              <w:rPr>
                <w:rFonts w:eastAsia="Times New Roman" w:cs="Calibri"/>
                <w:color w:val="000000"/>
                <w:sz w:val="18"/>
                <w:szCs w:val="18"/>
                <w:lang w:eastAsia="en-AU"/>
              </w:rPr>
            </w:pPr>
          </w:p>
        </w:tc>
        <w:tc>
          <w:tcPr>
            <w:tcW w:w="4166" w:type="dxa"/>
            <w:vMerge/>
            <w:tcBorders>
              <w:top w:val="nil"/>
              <w:bottom w:val="single" w:sz="4" w:space="0" w:color="auto"/>
            </w:tcBorders>
            <w:vAlign w:val="center"/>
            <w:hideMark/>
          </w:tcPr>
          <w:p w14:paraId="3B988887" w14:textId="77777777" w:rsidR="00980168" w:rsidRPr="008E0DD7" w:rsidRDefault="00980168" w:rsidP="00B13D90">
            <w:pPr>
              <w:ind w:left="0"/>
              <w:rPr>
                <w:rFonts w:eastAsia="Times New Roman" w:cs="Calibri"/>
                <w:color w:val="000000"/>
                <w:sz w:val="18"/>
                <w:szCs w:val="18"/>
                <w:lang w:eastAsia="en-AU"/>
              </w:rPr>
            </w:pPr>
          </w:p>
        </w:tc>
        <w:tc>
          <w:tcPr>
            <w:tcW w:w="3571" w:type="dxa"/>
            <w:tcBorders>
              <w:bottom w:val="single" w:sz="4" w:space="0" w:color="auto"/>
            </w:tcBorders>
            <w:shd w:val="clear" w:color="auto" w:fill="auto"/>
            <w:hideMark/>
          </w:tcPr>
          <w:p w14:paraId="65BA6A4C"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3: Year 12 or below</w:t>
            </w:r>
          </w:p>
        </w:tc>
        <w:tc>
          <w:tcPr>
            <w:tcW w:w="1984" w:type="dxa"/>
            <w:tcBorders>
              <w:bottom w:val="single" w:sz="4" w:space="0" w:color="auto"/>
            </w:tcBorders>
            <w:shd w:val="clear" w:color="auto" w:fill="auto"/>
            <w:hideMark/>
          </w:tcPr>
          <w:p w14:paraId="3B8CDBD9"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2.37 (2.33, 2.42)</w:t>
            </w:r>
          </w:p>
        </w:tc>
        <w:tc>
          <w:tcPr>
            <w:tcW w:w="1538" w:type="dxa"/>
            <w:vMerge/>
            <w:tcBorders>
              <w:top w:val="nil"/>
              <w:bottom w:val="single" w:sz="4" w:space="0" w:color="auto"/>
              <w:right w:val="single" w:sz="4" w:space="0" w:color="auto"/>
            </w:tcBorders>
            <w:vAlign w:val="center"/>
            <w:hideMark/>
          </w:tcPr>
          <w:p w14:paraId="25DADF70"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309B6920" w14:textId="77777777" w:rsidTr="00B13D90">
        <w:trPr>
          <w:trHeight w:val="250"/>
        </w:trPr>
        <w:tc>
          <w:tcPr>
            <w:tcW w:w="2072" w:type="dxa"/>
            <w:vMerge w:val="restart"/>
            <w:tcBorders>
              <w:top w:val="nil"/>
              <w:left w:val="single" w:sz="4" w:space="0" w:color="auto"/>
              <w:bottom w:val="single" w:sz="4" w:space="0" w:color="auto"/>
            </w:tcBorders>
            <w:shd w:val="clear" w:color="auto" w:fill="auto"/>
            <w:hideMark/>
          </w:tcPr>
          <w:p w14:paraId="07428DB3"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Family Tax Benefit A</w:t>
            </w:r>
          </w:p>
        </w:tc>
        <w:tc>
          <w:tcPr>
            <w:tcW w:w="4166" w:type="dxa"/>
            <w:vMerge w:val="restart"/>
            <w:tcBorders>
              <w:top w:val="nil"/>
              <w:bottom w:val="single" w:sz="4" w:space="0" w:color="auto"/>
            </w:tcBorders>
            <w:shd w:val="clear" w:color="auto" w:fill="auto"/>
            <w:hideMark/>
          </w:tcPr>
          <w:p w14:paraId="1F42B970"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Family Tax Benefit A was defined based on the raw household income.</w:t>
            </w:r>
          </w:p>
        </w:tc>
        <w:tc>
          <w:tcPr>
            <w:tcW w:w="3571" w:type="dxa"/>
            <w:tcBorders>
              <w:top w:val="single" w:sz="4" w:space="0" w:color="auto"/>
            </w:tcBorders>
            <w:shd w:val="clear" w:color="auto" w:fill="auto"/>
            <w:hideMark/>
          </w:tcPr>
          <w:p w14:paraId="5DD0B40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0: $99,864 or more; </w:t>
            </w:r>
          </w:p>
        </w:tc>
        <w:tc>
          <w:tcPr>
            <w:tcW w:w="1984" w:type="dxa"/>
            <w:tcBorders>
              <w:top w:val="single" w:sz="4" w:space="0" w:color="auto"/>
            </w:tcBorders>
            <w:shd w:val="clear" w:color="auto" w:fill="auto"/>
            <w:hideMark/>
          </w:tcPr>
          <w:p w14:paraId="2A96A504"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704560B1"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10.3%</w:t>
            </w:r>
          </w:p>
        </w:tc>
      </w:tr>
      <w:tr w:rsidR="00980168" w:rsidRPr="008E0DD7" w14:paraId="1FF0A624" w14:textId="77777777" w:rsidTr="00B13D90">
        <w:trPr>
          <w:trHeight w:val="202"/>
        </w:trPr>
        <w:tc>
          <w:tcPr>
            <w:tcW w:w="2072" w:type="dxa"/>
            <w:vMerge/>
            <w:tcBorders>
              <w:top w:val="nil"/>
              <w:left w:val="single" w:sz="4" w:space="0" w:color="auto"/>
              <w:bottom w:val="single" w:sz="4" w:space="0" w:color="auto"/>
            </w:tcBorders>
            <w:vAlign w:val="center"/>
            <w:hideMark/>
          </w:tcPr>
          <w:p w14:paraId="551CD028" w14:textId="77777777" w:rsidR="00980168" w:rsidRPr="008E0DD7" w:rsidRDefault="00980168" w:rsidP="00B13D90">
            <w:pPr>
              <w:ind w:left="0"/>
              <w:rPr>
                <w:rFonts w:eastAsia="Times New Roman" w:cs="Calibri"/>
                <w:color w:val="000000"/>
                <w:sz w:val="18"/>
                <w:szCs w:val="18"/>
                <w:lang w:eastAsia="en-AU"/>
              </w:rPr>
            </w:pPr>
          </w:p>
        </w:tc>
        <w:tc>
          <w:tcPr>
            <w:tcW w:w="4166" w:type="dxa"/>
            <w:vMerge/>
            <w:tcBorders>
              <w:top w:val="nil"/>
              <w:bottom w:val="single" w:sz="4" w:space="0" w:color="auto"/>
            </w:tcBorders>
            <w:vAlign w:val="center"/>
            <w:hideMark/>
          </w:tcPr>
          <w:p w14:paraId="4D6A7F13" w14:textId="77777777" w:rsidR="00980168" w:rsidRPr="008E0DD7" w:rsidRDefault="00980168" w:rsidP="00B13D90">
            <w:pPr>
              <w:ind w:left="0"/>
              <w:rPr>
                <w:rFonts w:eastAsia="Times New Roman" w:cs="Calibri"/>
                <w:color w:val="000000"/>
                <w:sz w:val="18"/>
                <w:szCs w:val="18"/>
                <w:lang w:eastAsia="en-AU"/>
              </w:rPr>
            </w:pPr>
          </w:p>
        </w:tc>
        <w:tc>
          <w:tcPr>
            <w:tcW w:w="3571" w:type="dxa"/>
            <w:shd w:val="clear" w:color="auto" w:fill="auto"/>
            <w:hideMark/>
          </w:tcPr>
          <w:p w14:paraId="0999CF00"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$56,137 to $99,864;</w:t>
            </w:r>
          </w:p>
        </w:tc>
        <w:tc>
          <w:tcPr>
            <w:tcW w:w="1984" w:type="dxa"/>
            <w:shd w:val="clear" w:color="auto" w:fill="auto"/>
            <w:hideMark/>
          </w:tcPr>
          <w:p w14:paraId="6CA6F755"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1.58 (1.55, 1.62)</w:t>
            </w:r>
          </w:p>
        </w:tc>
        <w:tc>
          <w:tcPr>
            <w:tcW w:w="1538" w:type="dxa"/>
            <w:vMerge/>
            <w:tcBorders>
              <w:top w:val="nil"/>
              <w:bottom w:val="single" w:sz="4" w:space="0" w:color="auto"/>
              <w:right w:val="single" w:sz="4" w:space="0" w:color="auto"/>
            </w:tcBorders>
            <w:vAlign w:val="center"/>
            <w:hideMark/>
          </w:tcPr>
          <w:p w14:paraId="5C6B6AE4"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63E9B005" w14:textId="77777777" w:rsidTr="00B13D90">
        <w:trPr>
          <w:trHeight w:val="202"/>
        </w:trPr>
        <w:tc>
          <w:tcPr>
            <w:tcW w:w="2072" w:type="dxa"/>
            <w:vMerge/>
            <w:tcBorders>
              <w:top w:val="nil"/>
              <w:left w:val="single" w:sz="4" w:space="0" w:color="auto"/>
              <w:bottom w:val="single" w:sz="4" w:space="0" w:color="auto"/>
            </w:tcBorders>
            <w:vAlign w:val="center"/>
            <w:hideMark/>
          </w:tcPr>
          <w:p w14:paraId="6E226979" w14:textId="77777777" w:rsidR="00980168" w:rsidRPr="008E0DD7" w:rsidRDefault="00980168" w:rsidP="00B13D90">
            <w:pPr>
              <w:ind w:left="0"/>
              <w:rPr>
                <w:rFonts w:eastAsia="Times New Roman" w:cs="Calibri"/>
                <w:color w:val="000000"/>
                <w:sz w:val="18"/>
                <w:szCs w:val="18"/>
                <w:lang w:eastAsia="en-AU"/>
              </w:rPr>
            </w:pPr>
          </w:p>
        </w:tc>
        <w:tc>
          <w:tcPr>
            <w:tcW w:w="4166" w:type="dxa"/>
            <w:vMerge/>
            <w:tcBorders>
              <w:top w:val="nil"/>
              <w:bottom w:val="single" w:sz="4" w:space="0" w:color="auto"/>
            </w:tcBorders>
            <w:vAlign w:val="center"/>
            <w:hideMark/>
          </w:tcPr>
          <w:p w14:paraId="39354237" w14:textId="77777777" w:rsidR="00980168" w:rsidRPr="008E0DD7" w:rsidRDefault="00980168" w:rsidP="00B13D90">
            <w:pPr>
              <w:ind w:left="0"/>
              <w:rPr>
                <w:rFonts w:eastAsia="Times New Roman" w:cs="Calibri"/>
                <w:color w:val="000000"/>
                <w:sz w:val="18"/>
                <w:szCs w:val="18"/>
                <w:lang w:eastAsia="en-AU"/>
              </w:rPr>
            </w:pPr>
          </w:p>
        </w:tc>
        <w:tc>
          <w:tcPr>
            <w:tcW w:w="3571" w:type="dxa"/>
            <w:tcBorders>
              <w:bottom w:val="single" w:sz="4" w:space="0" w:color="auto"/>
            </w:tcBorders>
            <w:shd w:val="clear" w:color="auto" w:fill="auto"/>
            <w:hideMark/>
          </w:tcPr>
          <w:p w14:paraId="4B3A0A2D"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2 $56,137 or less</w:t>
            </w:r>
          </w:p>
        </w:tc>
        <w:tc>
          <w:tcPr>
            <w:tcW w:w="1984" w:type="dxa"/>
            <w:tcBorders>
              <w:bottom w:val="single" w:sz="4" w:space="0" w:color="auto"/>
            </w:tcBorders>
            <w:shd w:val="clear" w:color="auto" w:fill="auto"/>
            <w:hideMark/>
          </w:tcPr>
          <w:p w14:paraId="0CA54428"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1.99 (1.95, 2.02)</w:t>
            </w:r>
          </w:p>
        </w:tc>
        <w:tc>
          <w:tcPr>
            <w:tcW w:w="1538" w:type="dxa"/>
            <w:vMerge/>
            <w:tcBorders>
              <w:top w:val="nil"/>
              <w:bottom w:val="single" w:sz="4" w:space="0" w:color="auto"/>
              <w:right w:val="single" w:sz="4" w:space="0" w:color="auto"/>
            </w:tcBorders>
            <w:vAlign w:val="center"/>
            <w:hideMark/>
          </w:tcPr>
          <w:p w14:paraId="3B3463E9"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7E003FB8" w14:textId="77777777" w:rsidTr="00B13D90">
        <w:trPr>
          <w:trHeight w:val="282"/>
        </w:trPr>
        <w:tc>
          <w:tcPr>
            <w:tcW w:w="2072" w:type="dxa"/>
            <w:vMerge w:val="restart"/>
            <w:tcBorders>
              <w:top w:val="nil"/>
              <w:left w:val="single" w:sz="4" w:space="0" w:color="auto"/>
              <w:bottom w:val="single" w:sz="4" w:space="0" w:color="auto"/>
            </w:tcBorders>
            <w:shd w:val="clear" w:color="auto" w:fill="auto"/>
            <w:hideMark/>
          </w:tcPr>
          <w:p w14:paraId="1712898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Family Tax Benefit B </w:t>
            </w:r>
          </w:p>
        </w:tc>
        <w:tc>
          <w:tcPr>
            <w:tcW w:w="4166" w:type="dxa"/>
            <w:vMerge w:val="restart"/>
            <w:tcBorders>
              <w:top w:val="nil"/>
              <w:bottom w:val="single" w:sz="4" w:space="0" w:color="auto"/>
            </w:tcBorders>
            <w:shd w:val="clear" w:color="auto" w:fill="auto"/>
            <w:hideMark/>
          </w:tcPr>
          <w:p w14:paraId="3D3203F6"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Family Tax Benefit B was defined based on the raw household income.</w:t>
            </w:r>
          </w:p>
        </w:tc>
        <w:tc>
          <w:tcPr>
            <w:tcW w:w="3571" w:type="dxa"/>
            <w:tcBorders>
              <w:top w:val="single" w:sz="4" w:space="0" w:color="auto"/>
            </w:tcBorders>
            <w:shd w:val="clear" w:color="auto" w:fill="auto"/>
            <w:hideMark/>
          </w:tcPr>
          <w:p w14:paraId="42CED600"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0: &gt;$100,000; </w:t>
            </w:r>
          </w:p>
        </w:tc>
        <w:tc>
          <w:tcPr>
            <w:tcW w:w="1984" w:type="dxa"/>
            <w:tcBorders>
              <w:top w:val="single" w:sz="4" w:space="0" w:color="auto"/>
            </w:tcBorders>
            <w:shd w:val="clear" w:color="auto" w:fill="auto"/>
            <w:hideMark/>
          </w:tcPr>
          <w:p w14:paraId="13F48B7B"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27979A1E"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10.3%</w:t>
            </w:r>
          </w:p>
        </w:tc>
      </w:tr>
      <w:tr w:rsidR="00980168" w:rsidRPr="008E0DD7" w14:paraId="007B655F" w14:textId="77777777" w:rsidTr="00B13D90">
        <w:trPr>
          <w:trHeight w:val="202"/>
        </w:trPr>
        <w:tc>
          <w:tcPr>
            <w:tcW w:w="2072" w:type="dxa"/>
            <w:vMerge/>
            <w:tcBorders>
              <w:top w:val="nil"/>
              <w:left w:val="single" w:sz="4" w:space="0" w:color="auto"/>
              <w:bottom w:val="single" w:sz="4" w:space="0" w:color="auto"/>
            </w:tcBorders>
            <w:vAlign w:val="center"/>
            <w:hideMark/>
          </w:tcPr>
          <w:p w14:paraId="6A997957" w14:textId="77777777" w:rsidR="00980168" w:rsidRPr="008E0DD7" w:rsidRDefault="00980168" w:rsidP="00B13D90">
            <w:pPr>
              <w:ind w:left="0"/>
              <w:rPr>
                <w:rFonts w:eastAsia="Times New Roman" w:cs="Calibri"/>
                <w:color w:val="000000"/>
                <w:sz w:val="18"/>
                <w:szCs w:val="18"/>
                <w:lang w:eastAsia="en-AU"/>
              </w:rPr>
            </w:pPr>
          </w:p>
        </w:tc>
        <w:tc>
          <w:tcPr>
            <w:tcW w:w="4166" w:type="dxa"/>
            <w:vMerge/>
            <w:tcBorders>
              <w:top w:val="nil"/>
              <w:bottom w:val="single" w:sz="4" w:space="0" w:color="auto"/>
            </w:tcBorders>
            <w:vAlign w:val="center"/>
            <w:hideMark/>
          </w:tcPr>
          <w:p w14:paraId="1CD0F66B" w14:textId="77777777" w:rsidR="00980168" w:rsidRPr="008E0DD7" w:rsidRDefault="00980168" w:rsidP="00B13D90">
            <w:pPr>
              <w:ind w:left="0"/>
              <w:rPr>
                <w:rFonts w:eastAsia="Times New Roman" w:cs="Calibri"/>
                <w:color w:val="000000"/>
                <w:sz w:val="18"/>
                <w:szCs w:val="18"/>
                <w:lang w:eastAsia="en-AU"/>
              </w:rPr>
            </w:pPr>
          </w:p>
        </w:tc>
        <w:tc>
          <w:tcPr>
            <w:tcW w:w="3571" w:type="dxa"/>
            <w:tcBorders>
              <w:bottom w:val="single" w:sz="4" w:space="0" w:color="auto"/>
            </w:tcBorders>
            <w:shd w:val="clear" w:color="auto" w:fill="auto"/>
            <w:hideMark/>
          </w:tcPr>
          <w:p w14:paraId="178A2B5C"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&lt;=$100,000</w:t>
            </w:r>
          </w:p>
        </w:tc>
        <w:tc>
          <w:tcPr>
            <w:tcW w:w="1984" w:type="dxa"/>
            <w:tcBorders>
              <w:bottom w:val="single" w:sz="4" w:space="0" w:color="auto"/>
            </w:tcBorders>
            <w:shd w:val="clear" w:color="auto" w:fill="auto"/>
            <w:hideMark/>
          </w:tcPr>
          <w:p w14:paraId="2AAE1CA6"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1.81 (1.78, 1.83)</w:t>
            </w:r>
          </w:p>
        </w:tc>
        <w:tc>
          <w:tcPr>
            <w:tcW w:w="1538" w:type="dxa"/>
            <w:vMerge/>
            <w:tcBorders>
              <w:top w:val="nil"/>
              <w:bottom w:val="single" w:sz="4" w:space="0" w:color="auto"/>
              <w:right w:val="single" w:sz="4" w:space="0" w:color="auto"/>
            </w:tcBorders>
            <w:vAlign w:val="center"/>
            <w:hideMark/>
          </w:tcPr>
          <w:p w14:paraId="748DD6EE"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6776E906" w14:textId="77777777" w:rsidTr="00B13D90">
        <w:trPr>
          <w:trHeight w:val="322"/>
        </w:trPr>
        <w:tc>
          <w:tcPr>
            <w:tcW w:w="2072" w:type="dxa"/>
            <w:vMerge w:val="restart"/>
            <w:tcBorders>
              <w:top w:val="nil"/>
              <w:left w:val="single" w:sz="4" w:space="0" w:color="auto"/>
              <w:bottom w:val="single" w:sz="4" w:space="0" w:color="auto"/>
            </w:tcBorders>
            <w:shd w:val="clear" w:color="auto" w:fill="auto"/>
            <w:hideMark/>
          </w:tcPr>
          <w:p w14:paraId="18EC9933"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Parent received special childcare benefit</w:t>
            </w:r>
          </w:p>
        </w:tc>
        <w:tc>
          <w:tcPr>
            <w:tcW w:w="4166" w:type="dxa"/>
            <w:vMerge w:val="restart"/>
            <w:tcBorders>
              <w:top w:val="nil"/>
              <w:bottom w:val="single" w:sz="4" w:space="0" w:color="auto"/>
            </w:tcBorders>
            <w:shd w:val="clear" w:color="auto" w:fill="auto"/>
            <w:hideMark/>
          </w:tcPr>
          <w:p w14:paraId="47BDE908"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Family received any special childcare benefit, which includes at-risk childcare benefit, financial hardship childcare benefit, grandparent childcare benefit, or jobs education and training childcare fee assistance. </w:t>
            </w:r>
          </w:p>
        </w:tc>
        <w:tc>
          <w:tcPr>
            <w:tcW w:w="3571" w:type="dxa"/>
            <w:tcBorders>
              <w:top w:val="single" w:sz="4" w:space="0" w:color="auto"/>
            </w:tcBorders>
            <w:shd w:val="clear" w:color="auto" w:fill="auto"/>
            <w:hideMark/>
          </w:tcPr>
          <w:p w14:paraId="5BA1C364"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0: No; </w:t>
            </w:r>
          </w:p>
        </w:tc>
        <w:tc>
          <w:tcPr>
            <w:tcW w:w="1984" w:type="dxa"/>
            <w:tcBorders>
              <w:top w:val="single" w:sz="4" w:space="0" w:color="auto"/>
            </w:tcBorders>
            <w:shd w:val="clear" w:color="auto" w:fill="auto"/>
            <w:hideMark/>
          </w:tcPr>
          <w:p w14:paraId="67D1AFA3"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724BF806"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30.1%</w:t>
            </w:r>
          </w:p>
        </w:tc>
      </w:tr>
      <w:tr w:rsidR="00980168" w:rsidRPr="008E0DD7" w14:paraId="40BE199C" w14:textId="77777777" w:rsidTr="00B13D90">
        <w:trPr>
          <w:trHeight w:val="202"/>
        </w:trPr>
        <w:tc>
          <w:tcPr>
            <w:tcW w:w="2072" w:type="dxa"/>
            <w:vMerge/>
            <w:tcBorders>
              <w:top w:val="nil"/>
              <w:left w:val="single" w:sz="4" w:space="0" w:color="auto"/>
              <w:bottom w:val="single" w:sz="4" w:space="0" w:color="auto"/>
            </w:tcBorders>
            <w:vAlign w:val="center"/>
            <w:hideMark/>
          </w:tcPr>
          <w:p w14:paraId="57D68C48"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5CD07EB8"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hideMark/>
          </w:tcPr>
          <w:p w14:paraId="459A4D82"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Yes</w:t>
            </w:r>
          </w:p>
        </w:tc>
        <w:tc>
          <w:tcPr>
            <w:tcW w:w="1984" w:type="dxa"/>
            <w:tcBorders>
              <w:bottom w:val="single" w:sz="4" w:space="0" w:color="auto"/>
            </w:tcBorders>
            <w:shd w:val="clear" w:color="auto" w:fill="auto"/>
            <w:hideMark/>
          </w:tcPr>
          <w:p w14:paraId="4B9C46F2"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1.79 (1.76, 1.83)</w:t>
            </w:r>
          </w:p>
        </w:tc>
        <w:tc>
          <w:tcPr>
            <w:tcW w:w="1538" w:type="dxa"/>
            <w:vMerge/>
            <w:tcBorders>
              <w:top w:val="nil"/>
              <w:bottom w:val="single" w:sz="4" w:space="0" w:color="auto"/>
              <w:right w:val="single" w:sz="4" w:space="0" w:color="auto"/>
            </w:tcBorders>
            <w:vAlign w:val="center"/>
            <w:hideMark/>
          </w:tcPr>
          <w:p w14:paraId="455AA022" w14:textId="77777777" w:rsidR="00980168" w:rsidRPr="008E0DD7" w:rsidRDefault="00980168" w:rsidP="00B13D90">
            <w:pPr>
              <w:ind w:left="0"/>
              <w:rPr>
                <w:rFonts w:eastAsia="Times New Roman" w:cs="Calibri"/>
                <w:color w:val="000000" w:themeColor="text1"/>
                <w:sz w:val="18"/>
                <w:szCs w:val="18"/>
                <w:lang w:eastAsia="en-AU"/>
              </w:rPr>
            </w:pPr>
          </w:p>
        </w:tc>
      </w:tr>
      <w:tr w:rsidR="00980168" w:rsidRPr="008E0DD7" w14:paraId="05A5EE67" w14:textId="77777777" w:rsidTr="00B13D90">
        <w:trPr>
          <w:trHeight w:val="311"/>
        </w:trPr>
        <w:tc>
          <w:tcPr>
            <w:tcW w:w="2072" w:type="dxa"/>
            <w:vMerge w:val="restart"/>
            <w:tcBorders>
              <w:top w:val="nil"/>
              <w:left w:val="single" w:sz="4" w:space="0" w:color="auto"/>
              <w:bottom w:val="single" w:sz="4" w:space="0" w:color="auto"/>
            </w:tcBorders>
            <w:shd w:val="clear" w:color="auto" w:fill="auto"/>
            <w:hideMark/>
          </w:tcPr>
          <w:p w14:paraId="57E946AB"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Family eligible for Low Income Health care card</w:t>
            </w:r>
          </w:p>
        </w:tc>
        <w:tc>
          <w:tcPr>
            <w:tcW w:w="4166" w:type="dxa"/>
            <w:vMerge w:val="restart"/>
            <w:tcBorders>
              <w:top w:val="nil"/>
              <w:bottom w:val="single" w:sz="4" w:space="0" w:color="auto"/>
            </w:tcBorders>
            <w:shd w:val="clear" w:color="auto" w:fill="auto"/>
            <w:hideMark/>
          </w:tcPr>
          <w:p w14:paraId="2B48F586" w14:textId="541950A1"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Low Income Health</w:t>
            </w:r>
            <w:r w:rsidR="00A644C9">
              <w:rPr>
                <w:rFonts w:eastAsia="Times New Roman" w:cs="Calibri"/>
                <w:color w:val="000000" w:themeColor="text1"/>
                <w:sz w:val="18"/>
                <w:szCs w:val="18"/>
                <w:lang w:eastAsia="en-AU"/>
              </w:rPr>
              <w:t xml:space="preserve"> C</w:t>
            </w:r>
            <w:r w:rsidRPr="008E0DD7">
              <w:rPr>
                <w:rFonts w:eastAsia="Times New Roman" w:cs="Calibri"/>
                <w:color w:val="000000" w:themeColor="text1"/>
                <w:sz w:val="18"/>
                <w:szCs w:val="18"/>
                <w:lang w:eastAsia="en-AU"/>
              </w:rPr>
              <w:t>are Card was defined based on the raw household income and household composition (Single-parent household: &lt;=$71,955; Two-parent household: &lt;= $74,165).</w:t>
            </w:r>
          </w:p>
        </w:tc>
        <w:tc>
          <w:tcPr>
            <w:tcW w:w="3571" w:type="dxa"/>
            <w:tcBorders>
              <w:top w:val="single" w:sz="4" w:space="0" w:color="auto"/>
            </w:tcBorders>
            <w:shd w:val="clear" w:color="auto" w:fill="auto"/>
            <w:hideMark/>
          </w:tcPr>
          <w:p w14:paraId="28FFE2A2"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No</w:t>
            </w:r>
          </w:p>
        </w:tc>
        <w:tc>
          <w:tcPr>
            <w:tcW w:w="1984" w:type="dxa"/>
            <w:tcBorders>
              <w:top w:val="single" w:sz="4" w:space="0" w:color="auto"/>
            </w:tcBorders>
            <w:shd w:val="clear" w:color="auto" w:fill="auto"/>
            <w:hideMark/>
          </w:tcPr>
          <w:p w14:paraId="7BA6293B"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3088A81B"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10.5%</w:t>
            </w:r>
          </w:p>
        </w:tc>
      </w:tr>
      <w:tr w:rsidR="00980168" w:rsidRPr="008E0DD7" w14:paraId="182B9F01" w14:textId="77777777" w:rsidTr="00B13D90">
        <w:trPr>
          <w:trHeight w:val="202"/>
        </w:trPr>
        <w:tc>
          <w:tcPr>
            <w:tcW w:w="2072" w:type="dxa"/>
            <w:vMerge/>
            <w:tcBorders>
              <w:top w:val="nil"/>
              <w:left w:val="single" w:sz="4" w:space="0" w:color="auto"/>
              <w:bottom w:val="single" w:sz="4" w:space="0" w:color="auto"/>
            </w:tcBorders>
            <w:vAlign w:val="center"/>
            <w:hideMark/>
          </w:tcPr>
          <w:p w14:paraId="49B789AF"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2129D51E"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hideMark/>
          </w:tcPr>
          <w:p w14:paraId="5CE1B1DE"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Yes</w:t>
            </w:r>
          </w:p>
        </w:tc>
        <w:tc>
          <w:tcPr>
            <w:tcW w:w="1984" w:type="dxa"/>
            <w:tcBorders>
              <w:bottom w:val="single" w:sz="4" w:space="0" w:color="auto"/>
            </w:tcBorders>
            <w:shd w:val="clear" w:color="auto" w:fill="auto"/>
            <w:hideMark/>
          </w:tcPr>
          <w:p w14:paraId="597186E9"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1.77 (1.74, 1.80)</w:t>
            </w:r>
          </w:p>
        </w:tc>
        <w:tc>
          <w:tcPr>
            <w:tcW w:w="1538" w:type="dxa"/>
            <w:vMerge/>
            <w:tcBorders>
              <w:top w:val="nil"/>
              <w:bottom w:val="single" w:sz="4" w:space="0" w:color="auto"/>
              <w:right w:val="single" w:sz="4" w:space="0" w:color="auto"/>
            </w:tcBorders>
            <w:vAlign w:val="center"/>
            <w:hideMark/>
          </w:tcPr>
          <w:p w14:paraId="73517CBF" w14:textId="77777777" w:rsidR="00980168" w:rsidRPr="008E0DD7" w:rsidRDefault="00980168" w:rsidP="00B13D90">
            <w:pPr>
              <w:ind w:left="0"/>
              <w:rPr>
                <w:rFonts w:eastAsia="Times New Roman" w:cs="Calibri"/>
                <w:color w:val="000000" w:themeColor="text1"/>
                <w:sz w:val="18"/>
                <w:szCs w:val="18"/>
                <w:lang w:eastAsia="en-AU"/>
              </w:rPr>
            </w:pPr>
          </w:p>
        </w:tc>
      </w:tr>
      <w:tr w:rsidR="00980168" w:rsidRPr="008E0DD7" w14:paraId="7FBCA305" w14:textId="77777777" w:rsidTr="00B13D90">
        <w:trPr>
          <w:trHeight w:val="320"/>
        </w:trPr>
        <w:tc>
          <w:tcPr>
            <w:tcW w:w="2072" w:type="dxa"/>
            <w:vMerge w:val="restart"/>
            <w:tcBorders>
              <w:top w:val="nil"/>
              <w:left w:val="single" w:sz="4" w:space="0" w:color="auto"/>
              <w:bottom w:val="single" w:sz="4" w:space="0" w:color="auto"/>
            </w:tcBorders>
            <w:shd w:val="clear" w:color="auto" w:fill="auto"/>
            <w:hideMark/>
          </w:tcPr>
          <w:p w14:paraId="5C7FA754"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Parent employment average duration </w:t>
            </w:r>
          </w:p>
        </w:tc>
        <w:tc>
          <w:tcPr>
            <w:tcW w:w="4166" w:type="dxa"/>
            <w:vMerge w:val="restart"/>
            <w:tcBorders>
              <w:top w:val="nil"/>
              <w:bottom w:val="single" w:sz="4" w:space="0" w:color="auto"/>
            </w:tcBorders>
            <w:shd w:val="clear" w:color="auto" w:fill="auto"/>
            <w:hideMark/>
          </w:tcPr>
          <w:p w14:paraId="284323AC"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Parental employment duration (either Parent 1 or Parent 2) based on an average four year cut off.</w:t>
            </w:r>
          </w:p>
        </w:tc>
        <w:tc>
          <w:tcPr>
            <w:tcW w:w="3571" w:type="dxa"/>
            <w:tcBorders>
              <w:top w:val="single" w:sz="4" w:space="0" w:color="auto"/>
            </w:tcBorders>
            <w:shd w:val="clear" w:color="auto" w:fill="auto"/>
            <w:hideMark/>
          </w:tcPr>
          <w:p w14:paraId="32BC5560"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0: &gt;4 years; </w:t>
            </w:r>
          </w:p>
        </w:tc>
        <w:tc>
          <w:tcPr>
            <w:tcW w:w="1984" w:type="dxa"/>
            <w:tcBorders>
              <w:top w:val="single" w:sz="4" w:space="0" w:color="auto"/>
            </w:tcBorders>
            <w:shd w:val="clear" w:color="auto" w:fill="auto"/>
            <w:hideMark/>
          </w:tcPr>
          <w:p w14:paraId="7E24202F"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4AF3A2E2"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8.5%</w:t>
            </w:r>
          </w:p>
        </w:tc>
      </w:tr>
      <w:tr w:rsidR="00980168" w:rsidRPr="008E0DD7" w14:paraId="2433E72C" w14:textId="77777777" w:rsidTr="00B13D90">
        <w:trPr>
          <w:trHeight w:val="202"/>
        </w:trPr>
        <w:tc>
          <w:tcPr>
            <w:tcW w:w="2072" w:type="dxa"/>
            <w:vMerge/>
            <w:tcBorders>
              <w:top w:val="nil"/>
              <w:left w:val="single" w:sz="4" w:space="0" w:color="auto"/>
              <w:bottom w:val="single" w:sz="4" w:space="0" w:color="auto"/>
            </w:tcBorders>
            <w:vAlign w:val="center"/>
            <w:hideMark/>
          </w:tcPr>
          <w:p w14:paraId="02C6FEBE"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27275F52"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hideMark/>
          </w:tcPr>
          <w:p w14:paraId="2C808B48"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=&lt;4 years</w:t>
            </w:r>
          </w:p>
        </w:tc>
        <w:tc>
          <w:tcPr>
            <w:tcW w:w="1984" w:type="dxa"/>
            <w:tcBorders>
              <w:bottom w:val="single" w:sz="4" w:space="0" w:color="auto"/>
            </w:tcBorders>
            <w:shd w:val="clear" w:color="auto" w:fill="auto"/>
            <w:hideMark/>
          </w:tcPr>
          <w:p w14:paraId="5A6C265E"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1.72 (1.70, 1.75)</w:t>
            </w:r>
          </w:p>
        </w:tc>
        <w:tc>
          <w:tcPr>
            <w:tcW w:w="1538" w:type="dxa"/>
            <w:vMerge/>
            <w:tcBorders>
              <w:top w:val="nil"/>
              <w:bottom w:val="single" w:sz="4" w:space="0" w:color="auto"/>
              <w:right w:val="single" w:sz="4" w:space="0" w:color="auto"/>
            </w:tcBorders>
            <w:vAlign w:val="center"/>
            <w:hideMark/>
          </w:tcPr>
          <w:p w14:paraId="0208BC7E" w14:textId="77777777" w:rsidR="00980168" w:rsidRPr="008E0DD7" w:rsidRDefault="00980168" w:rsidP="00B13D90">
            <w:pPr>
              <w:ind w:left="0"/>
              <w:rPr>
                <w:rFonts w:eastAsia="Times New Roman" w:cs="Calibri"/>
                <w:color w:val="000000" w:themeColor="text1"/>
                <w:sz w:val="18"/>
                <w:szCs w:val="18"/>
                <w:lang w:eastAsia="en-AU"/>
              </w:rPr>
            </w:pPr>
          </w:p>
        </w:tc>
      </w:tr>
      <w:tr w:rsidR="00980168" w:rsidRPr="008E0DD7" w14:paraId="53BDEA2E" w14:textId="77777777" w:rsidTr="00B13D90">
        <w:trPr>
          <w:trHeight w:val="202"/>
        </w:trPr>
        <w:tc>
          <w:tcPr>
            <w:tcW w:w="2072" w:type="dxa"/>
            <w:vMerge w:val="restart"/>
            <w:tcBorders>
              <w:top w:val="nil"/>
              <w:left w:val="single" w:sz="4" w:space="0" w:color="auto"/>
              <w:bottom w:val="single" w:sz="4" w:space="0" w:color="auto"/>
            </w:tcBorders>
            <w:shd w:val="clear" w:color="auto" w:fill="auto"/>
            <w:hideMark/>
          </w:tcPr>
          <w:p w14:paraId="76383BB4"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Parent highest occupation</w:t>
            </w:r>
          </w:p>
        </w:tc>
        <w:tc>
          <w:tcPr>
            <w:tcW w:w="4166" w:type="dxa"/>
            <w:vMerge w:val="restart"/>
            <w:tcBorders>
              <w:top w:val="nil"/>
              <w:bottom w:val="single" w:sz="4" w:space="0" w:color="auto"/>
            </w:tcBorders>
            <w:shd w:val="clear" w:color="auto" w:fill="auto"/>
            <w:hideMark/>
          </w:tcPr>
          <w:p w14:paraId="66576C7D"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Parental highest occupation (either Parent 1 or Parent 2) with three categorises in the household.</w:t>
            </w:r>
          </w:p>
        </w:tc>
        <w:tc>
          <w:tcPr>
            <w:tcW w:w="3571" w:type="dxa"/>
            <w:tcBorders>
              <w:top w:val="nil"/>
            </w:tcBorders>
            <w:shd w:val="clear" w:color="auto" w:fill="auto"/>
            <w:hideMark/>
          </w:tcPr>
          <w:p w14:paraId="42E9DA3E"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0: Managers/Professionals; </w:t>
            </w:r>
          </w:p>
        </w:tc>
        <w:tc>
          <w:tcPr>
            <w:tcW w:w="1984" w:type="dxa"/>
            <w:tcBorders>
              <w:top w:val="nil"/>
            </w:tcBorders>
            <w:shd w:val="clear" w:color="auto" w:fill="auto"/>
            <w:hideMark/>
          </w:tcPr>
          <w:p w14:paraId="20664668"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0EA7BB02"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30.3%</w:t>
            </w:r>
          </w:p>
        </w:tc>
      </w:tr>
      <w:tr w:rsidR="00980168" w:rsidRPr="008E0DD7" w14:paraId="1995C3DE" w14:textId="77777777" w:rsidTr="00B13D90">
        <w:trPr>
          <w:trHeight w:val="501"/>
        </w:trPr>
        <w:tc>
          <w:tcPr>
            <w:tcW w:w="2072" w:type="dxa"/>
            <w:vMerge/>
            <w:tcBorders>
              <w:top w:val="nil"/>
              <w:left w:val="single" w:sz="4" w:space="0" w:color="auto"/>
              <w:bottom w:val="single" w:sz="4" w:space="0" w:color="auto"/>
            </w:tcBorders>
            <w:vAlign w:val="center"/>
            <w:hideMark/>
          </w:tcPr>
          <w:p w14:paraId="37CDD83A"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6EED0A06"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shd w:val="clear" w:color="auto" w:fill="auto"/>
            <w:hideMark/>
          </w:tcPr>
          <w:p w14:paraId="16A68A09"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Technicians/Trade owners/ Community and Personal Service workers/Sale workers;</w:t>
            </w:r>
          </w:p>
        </w:tc>
        <w:tc>
          <w:tcPr>
            <w:tcW w:w="1984" w:type="dxa"/>
            <w:shd w:val="clear" w:color="auto" w:fill="auto"/>
            <w:hideMark/>
          </w:tcPr>
          <w:p w14:paraId="0E0A2682"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1.44 (1.41, 1.47)</w:t>
            </w:r>
          </w:p>
        </w:tc>
        <w:tc>
          <w:tcPr>
            <w:tcW w:w="1538" w:type="dxa"/>
            <w:vMerge/>
            <w:tcBorders>
              <w:top w:val="nil"/>
              <w:bottom w:val="single" w:sz="4" w:space="0" w:color="auto"/>
              <w:right w:val="single" w:sz="4" w:space="0" w:color="auto"/>
            </w:tcBorders>
            <w:vAlign w:val="center"/>
            <w:hideMark/>
          </w:tcPr>
          <w:p w14:paraId="3673F549" w14:textId="77777777" w:rsidR="00980168" w:rsidRPr="008E0DD7" w:rsidRDefault="00980168" w:rsidP="00B13D90">
            <w:pPr>
              <w:ind w:left="0"/>
              <w:rPr>
                <w:rFonts w:eastAsia="Times New Roman" w:cs="Calibri"/>
                <w:color w:val="000000" w:themeColor="text1"/>
                <w:sz w:val="18"/>
                <w:szCs w:val="18"/>
                <w:lang w:eastAsia="en-AU"/>
              </w:rPr>
            </w:pPr>
          </w:p>
        </w:tc>
      </w:tr>
      <w:tr w:rsidR="00980168" w:rsidRPr="008E0DD7" w14:paraId="436274BB" w14:textId="77777777" w:rsidTr="00BF7CF4">
        <w:trPr>
          <w:trHeight w:val="558"/>
        </w:trPr>
        <w:tc>
          <w:tcPr>
            <w:tcW w:w="2072" w:type="dxa"/>
            <w:vMerge/>
            <w:tcBorders>
              <w:top w:val="nil"/>
              <w:left w:val="single" w:sz="4" w:space="0" w:color="auto"/>
              <w:bottom w:val="single" w:sz="4" w:space="0" w:color="auto"/>
            </w:tcBorders>
            <w:vAlign w:val="center"/>
            <w:hideMark/>
          </w:tcPr>
          <w:p w14:paraId="2187E707"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75B6C70A"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hideMark/>
          </w:tcPr>
          <w:p w14:paraId="7FFEC01E"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2: Clerical and Administrative workers/ Machinery operators/Drivers and labourers</w:t>
            </w:r>
          </w:p>
        </w:tc>
        <w:tc>
          <w:tcPr>
            <w:tcW w:w="1984" w:type="dxa"/>
            <w:tcBorders>
              <w:bottom w:val="single" w:sz="4" w:space="0" w:color="auto"/>
            </w:tcBorders>
            <w:shd w:val="clear" w:color="auto" w:fill="auto"/>
            <w:hideMark/>
          </w:tcPr>
          <w:p w14:paraId="6B1D37E8"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1.66 (1.62, 1.70)</w:t>
            </w:r>
          </w:p>
        </w:tc>
        <w:tc>
          <w:tcPr>
            <w:tcW w:w="1538" w:type="dxa"/>
            <w:vMerge/>
            <w:tcBorders>
              <w:top w:val="nil"/>
              <w:bottom w:val="single" w:sz="4" w:space="0" w:color="auto"/>
              <w:right w:val="single" w:sz="4" w:space="0" w:color="auto"/>
            </w:tcBorders>
            <w:vAlign w:val="center"/>
            <w:hideMark/>
          </w:tcPr>
          <w:p w14:paraId="5AF6A69B" w14:textId="77777777" w:rsidR="00980168" w:rsidRPr="008E0DD7" w:rsidRDefault="00980168" w:rsidP="00B13D90">
            <w:pPr>
              <w:ind w:left="0"/>
              <w:rPr>
                <w:rFonts w:eastAsia="Times New Roman" w:cs="Calibri"/>
                <w:color w:val="000000" w:themeColor="text1"/>
                <w:sz w:val="18"/>
                <w:szCs w:val="18"/>
                <w:lang w:eastAsia="en-AU"/>
              </w:rPr>
            </w:pPr>
          </w:p>
        </w:tc>
      </w:tr>
      <w:tr w:rsidR="00980168" w:rsidRPr="008E0DD7" w14:paraId="3205A443" w14:textId="77777777" w:rsidTr="00B13D90">
        <w:trPr>
          <w:trHeight w:val="218"/>
        </w:trPr>
        <w:tc>
          <w:tcPr>
            <w:tcW w:w="2072" w:type="dxa"/>
            <w:vMerge w:val="restart"/>
            <w:tcBorders>
              <w:top w:val="nil"/>
              <w:left w:val="single" w:sz="4" w:space="0" w:color="auto"/>
            </w:tcBorders>
            <w:shd w:val="clear" w:color="auto" w:fill="auto"/>
          </w:tcPr>
          <w:p w14:paraId="3324FD68"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Child with a lone parent family</w:t>
            </w:r>
          </w:p>
        </w:tc>
        <w:tc>
          <w:tcPr>
            <w:tcW w:w="4166" w:type="dxa"/>
            <w:vMerge w:val="restart"/>
            <w:tcBorders>
              <w:top w:val="nil"/>
            </w:tcBorders>
            <w:shd w:val="clear" w:color="auto" w:fill="auto"/>
          </w:tcPr>
          <w:p w14:paraId="2D1A3F99"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The household has a single parent.</w:t>
            </w:r>
          </w:p>
        </w:tc>
        <w:tc>
          <w:tcPr>
            <w:tcW w:w="3571" w:type="dxa"/>
            <w:tcBorders>
              <w:top w:val="single" w:sz="4" w:space="0" w:color="auto"/>
            </w:tcBorders>
            <w:shd w:val="clear" w:color="auto" w:fill="auto"/>
          </w:tcPr>
          <w:p w14:paraId="630688A0"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0: No; </w:t>
            </w:r>
          </w:p>
        </w:tc>
        <w:tc>
          <w:tcPr>
            <w:tcW w:w="1984" w:type="dxa"/>
            <w:tcBorders>
              <w:top w:val="single" w:sz="4" w:space="0" w:color="auto"/>
            </w:tcBorders>
            <w:shd w:val="clear" w:color="auto" w:fill="auto"/>
          </w:tcPr>
          <w:p w14:paraId="0CB45D3C"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right w:val="single" w:sz="4" w:space="0" w:color="auto"/>
            </w:tcBorders>
            <w:shd w:val="clear" w:color="auto" w:fill="auto"/>
            <w:noWrap/>
          </w:tcPr>
          <w:p w14:paraId="7E698AFA"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9.2%</w:t>
            </w:r>
          </w:p>
        </w:tc>
      </w:tr>
      <w:tr w:rsidR="00980168" w:rsidRPr="008E0DD7" w14:paraId="496673A6" w14:textId="77777777" w:rsidTr="00B13D90">
        <w:trPr>
          <w:trHeight w:val="218"/>
        </w:trPr>
        <w:tc>
          <w:tcPr>
            <w:tcW w:w="2072" w:type="dxa"/>
            <w:vMerge/>
            <w:tcBorders>
              <w:left w:val="single" w:sz="4" w:space="0" w:color="auto"/>
              <w:bottom w:val="single" w:sz="4" w:space="0" w:color="auto"/>
            </w:tcBorders>
            <w:shd w:val="clear" w:color="auto" w:fill="auto"/>
          </w:tcPr>
          <w:p w14:paraId="1D7B7988"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bottom w:val="single" w:sz="4" w:space="0" w:color="auto"/>
            </w:tcBorders>
            <w:shd w:val="clear" w:color="auto" w:fill="auto"/>
          </w:tcPr>
          <w:p w14:paraId="24F20C0F"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tcPr>
          <w:p w14:paraId="74C55105"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Yes</w:t>
            </w:r>
          </w:p>
        </w:tc>
        <w:tc>
          <w:tcPr>
            <w:tcW w:w="1984" w:type="dxa"/>
            <w:tcBorders>
              <w:bottom w:val="single" w:sz="4" w:space="0" w:color="auto"/>
            </w:tcBorders>
            <w:shd w:val="clear" w:color="auto" w:fill="auto"/>
          </w:tcPr>
          <w:p w14:paraId="50C22826"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1.61 (1.59, 1.64)</w:t>
            </w:r>
          </w:p>
        </w:tc>
        <w:tc>
          <w:tcPr>
            <w:tcW w:w="1538" w:type="dxa"/>
            <w:vMerge/>
            <w:tcBorders>
              <w:bottom w:val="single" w:sz="4" w:space="0" w:color="auto"/>
              <w:right w:val="single" w:sz="4" w:space="0" w:color="auto"/>
            </w:tcBorders>
            <w:shd w:val="clear" w:color="auto" w:fill="auto"/>
            <w:noWrap/>
          </w:tcPr>
          <w:p w14:paraId="438B130B" w14:textId="77777777" w:rsidR="00980168" w:rsidRPr="008E0DD7" w:rsidRDefault="00980168" w:rsidP="00B13D90">
            <w:pPr>
              <w:ind w:left="0"/>
              <w:jc w:val="center"/>
              <w:rPr>
                <w:rFonts w:eastAsia="Times New Roman" w:cs="Calibri"/>
                <w:color w:val="000000" w:themeColor="text1"/>
                <w:sz w:val="18"/>
                <w:szCs w:val="18"/>
                <w:lang w:eastAsia="en-AU"/>
              </w:rPr>
            </w:pPr>
          </w:p>
        </w:tc>
      </w:tr>
      <w:tr w:rsidR="00980168" w:rsidRPr="008E0DD7" w14:paraId="366B4D8F" w14:textId="77777777" w:rsidTr="00B13D90">
        <w:trPr>
          <w:trHeight w:val="218"/>
        </w:trPr>
        <w:tc>
          <w:tcPr>
            <w:tcW w:w="2072" w:type="dxa"/>
            <w:vMerge w:val="restart"/>
            <w:tcBorders>
              <w:top w:val="nil"/>
              <w:left w:val="single" w:sz="4" w:space="0" w:color="auto"/>
              <w:bottom w:val="single" w:sz="4" w:space="0" w:color="auto"/>
            </w:tcBorders>
            <w:shd w:val="clear" w:color="auto" w:fill="auto"/>
            <w:hideMark/>
          </w:tcPr>
          <w:p w14:paraId="7A6F7B4C"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Parent received social support payment</w:t>
            </w:r>
          </w:p>
        </w:tc>
        <w:tc>
          <w:tcPr>
            <w:tcW w:w="4166" w:type="dxa"/>
            <w:vMerge w:val="restart"/>
            <w:tcBorders>
              <w:top w:val="nil"/>
              <w:bottom w:val="single" w:sz="4" w:space="0" w:color="auto"/>
            </w:tcBorders>
            <w:shd w:val="clear" w:color="auto" w:fill="auto"/>
            <w:hideMark/>
          </w:tcPr>
          <w:p w14:paraId="21DA0434"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Family received any type of social support payment, which includes age pension, carer payment, rent assistance, family support (i.e., it does not include Baby Bonus, Child Care Benefits, family allowance or maternity payments, but does include family tax benefits), unemployment payment, student support, or disability support.</w:t>
            </w:r>
          </w:p>
        </w:tc>
        <w:tc>
          <w:tcPr>
            <w:tcW w:w="3571" w:type="dxa"/>
            <w:tcBorders>
              <w:top w:val="single" w:sz="4" w:space="0" w:color="auto"/>
            </w:tcBorders>
            <w:shd w:val="clear" w:color="auto" w:fill="auto"/>
            <w:hideMark/>
          </w:tcPr>
          <w:p w14:paraId="43E00074"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0: No; </w:t>
            </w:r>
          </w:p>
        </w:tc>
        <w:tc>
          <w:tcPr>
            <w:tcW w:w="1984" w:type="dxa"/>
            <w:tcBorders>
              <w:top w:val="single" w:sz="4" w:space="0" w:color="auto"/>
            </w:tcBorders>
            <w:shd w:val="clear" w:color="auto" w:fill="auto"/>
            <w:hideMark/>
          </w:tcPr>
          <w:p w14:paraId="037E3983"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1C710220"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6.9%</w:t>
            </w:r>
          </w:p>
        </w:tc>
      </w:tr>
      <w:tr w:rsidR="00980168" w:rsidRPr="008E0DD7" w14:paraId="2C9CEFB7" w14:textId="77777777" w:rsidTr="00B13D90">
        <w:trPr>
          <w:trHeight w:val="202"/>
        </w:trPr>
        <w:tc>
          <w:tcPr>
            <w:tcW w:w="2072" w:type="dxa"/>
            <w:vMerge/>
            <w:tcBorders>
              <w:top w:val="nil"/>
              <w:left w:val="single" w:sz="4" w:space="0" w:color="auto"/>
              <w:bottom w:val="single" w:sz="4" w:space="0" w:color="auto"/>
            </w:tcBorders>
            <w:vAlign w:val="center"/>
            <w:hideMark/>
          </w:tcPr>
          <w:p w14:paraId="4D8B28D0"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6EA98070"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hideMark/>
          </w:tcPr>
          <w:p w14:paraId="77B13076"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Yes</w:t>
            </w:r>
          </w:p>
        </w:tc>
        <w:tc>
          <w:tcPr>
            <w:tcW w:w="1984" w:type="dxa"/>
            <w:tcBorders>
              <w:bottom w:val="single" w:sz="4" w:space="0" w:color="auto"/>
            </w:tcBorders>
            <w:shd w:val="clear" w:color="auto" w:fill="auto"/>
            <w:hideMark/>
          </w:tcPr>
          <w:p w14:paraId="639D0EBC"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1.57 (1.51, 1.63)</w:t>
            </w:r>
          </w:p>
        </w:tc>
        <w:tc>
          <w:tcPr>
            <w:tcW w:w="1538" w:type="dxa"/>
            <w:vMerge/>
            <w:tcBorders>
              <w:top w:val="nil"/>
              <w:bottom w:val="single" w:sz="4" w:space="0" w:color="auto"/>
              <w:right w:val="single" w:sz="4" w:space="0" w:color="auto"/>
            </w:tcBorders>
            <w:vAlign w:val="center"/>
            <w:hideMark/>
          </w:tcPr>
          <w:p w14:paraId="1B4B237B" w14:textId="77777777" w:rsidR="00980168" w:rsidRPr="008E0DD7" w:rsidRDefault="00980168" w:rsidP="00B13D90">
            <w:pPr>
              <w:ind w:left="0"/>
              <w:rPr>
                <w:rFonts w:eastAsia="Times New Roman" w:cs="Calibri"/>
                <w:color w:val="000000" w:themeColor="text1"/>
                <w:sz w:val="18"/>
                <w:szCs w:val="18"/>
                <w:lang w:eastAsia="en-AU"/>
              </w:rPr>
            </w:pPr>
          </w:p>
        </w:tc>
      </w:tr>
      <w:tr w:rsidR="00980168" w:rsidRPr="008E0DD7" w14:paraId="2D487BBE" w14:textId="77777777" w:rsidTr="00B13D90">
        <w:trPr>
          <w:trHeight w:val="48"/>
        </w:trPr>
        <w:tc>
          <w:tcPr>
            <w:tcW w:w="2072" w:type="dxa"/>
            <w:vMerge w:val="restart"/>
            <w:tcBorders>
              <w:top w:val="nil"/>
              <w:left w:val="single" w:sz="4" w:space="0" w:color="auto"/>
              <w:bottom w:val="single" w:sz="4" w:space="0" w:color="auto"/>
            </w:tcBorders>
            <w:shd w:val="clear" w:color="auto" w:fill="auto"/>
            <w:hideMark/>
          </w:tcPr>
          <w:p w14:paraId="1BA504A4"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Parent employment status</w:t>
            </w:r>
          </w:p>
        </w:tc>
        <w:tc>
          <w:tcPr>
            <w:tcW w:w="4166" w:type="dxa"/>
            <w:vMerge w:val="restart"/>
            <w:tcBorders>
              <w:top w:val="nil"/>
              <w:bottom w:val="single" w:sz="4" w:space="0" w:color="auto"/>
            </w:tcBorders>
            <w:shd w:val="clear" w:color="auto" w:fill="auto"/>
            <w:hideMark/>
          </w:tcPr>
          <w:p w14:paraId="24AFD428"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Parental employment status (either Parent 1 or Parent 2) in the household.</w:t>
            </w:r>
          </w:p>
        </w:tc>
        <w:tc>
          <w:tcPr>
            <w:tcW w:w="3571" w:type="dxa"/>
            <w:tcBorders>
              <w:top w:val="single" w:sz="4" w:space="0" w:color="auto"/>
            </w:tcBorders>
            <w:shd w:val="clear" w:color="auto" w:fill="auto"/>
            <w:hideMark/>
          </w:tcPr>
          <w:p w14:paraId="086ACE70"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0: Employed; </w:t>
            </w:r>
          </w:p>
        </w:tc>
        <w:tc>
          <w:tcPr>
            <w:tcW w:w="1984" w:type="dxa"/>
            <w:tcBorders>
              <w:top w:val="single" w:sz="4" w:space="0" w:color="auto"/>
            </w:tcBorders>
            <w:shd w:val="clear" w:color="auto" w:fill="auto"/>
            <w:hideMark/>
          </w:tcPr>
          <w:p w14:paraId="047E523E"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7D25C6CC"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26.5%</w:t>
            </w:r>
          </w:p>
        </w:tc>
      </w:tr>
      <w:tr w:rsidR="00980168" w:rsidRPr="008E0DD7" w14:paraId="14DC9637" w14:textId="77777777" w:rsidTr="00B13D90">
        <w:trPr>
          <w:trHeight w:val="202"/>
        </w:trPr>
        <w:tc>
          <w:tcPr>
            <w:tcW w:w="2072" w:type="dxa"/>
            <w:vMerge/>
            <w:tcBorders>
              <w:top w:val="nil"/>
              <w:left w:val="single" w:sz="4" w:space="0" w:color="auto"/>
              <w:bottom w:val="single" w:sz="4" w:space="0" w:color="auto"/>
            </w:tcBorders>
            <w:vAlign w:val="center"/>
            <w:hideMark/>
          </w:tcPr>
          <w:p w14:paraId="50BFF6C6"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6F6AE018"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hideMark/>
          </w:tcPr>
          <w:p w14:paraId="7223F493"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Not employed</w:t>
            </w:r>
          </w:p>
        </w:tc>
        <w:tc>
          <w:tcPr>
            <w:tcW w:w="1984" w:type="dxa"/>
            <w:tcBorders>
              <w:bottom w:val="single" w:sz="4" w:space="0" w:color="auto"/>
            </w:tcBorders>
            <w:shd w:val="clear" w:color="auto" w:fill="auto"/>
            <w:hideMark/>
          </w:tcPr>
          <w:p w14:paraId="686A8EFB"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1.56 (1.51, 1.60)</w:t>
            </w:r>
          </w:p>
        </w:tc>
        <w:tc>
          <w:tcPr>
            <w:tcW w:w="1538" w:type="dxa"/>
            <w:vMerge/>
            <w:tcBorders>
              <w:top w:val="nil"/>
              <w:bottom w:val="single" w:sz="4" w:space="0" w:color="auto"/>
              <w:right w:val="single" w:sz="4" w:space="0" w:color="auto"/>
            </w:tcBorders>
            <w:vAlign w:val="center"/>
            <w:hideMark/>
          </w:tcPr>
          <w:p w14:paraId="5AFC1C75" w14:textId="77777777" w:rsidR="00980168" w:rsidRPr="008E0DD7" w:rsidRDefault="00980168" w:rsidP="00B13D90">
            <w:pPr>
              <w:ind w:left="0"/>
              <w:rPr>
                <w:rFonts w:eastAsia="Times New Roman" w:cs="Calibri"/>
                <w:color w:val="000000" w:themeColor="text1"/>
                <w:sz w:val="18"/>
                <w:szCs w:val="18"/>
                <w:lang w:eastAsia="en-AU"/>
              </w:rPr>
            </w:pPr>
          </w:p>
        </w:tc>
      </w:tr>
      <w:tr w:rsidR="00980168" w:rsidRPr="008E0DD7" w14:paraId="7ED7DF76" w14:textId="77777777" w:rsidTr="00B13D90">
        <w:trPr>
          <w:trHeight w:val="836"/>
        </w:trPr>
        <w:tc>
          <w:tcPr>
            <w:tcW w:w="2072" w:type="dxa"/>
            <w:vMerge w:val="restart"/>
            <w:tcBorders>
              <w:top w:val="nil"/>
              <w:left w:val="single" w:sz="4" w:space="0" w:color="auto"/>
              <w:bottom w:val="single" w:sz="4" w:space="0" w:color="auto"/>
            </w:tcBorders>
            <w:shd w:val="clear" w:color="auto" w:fill="auto"/>
            <w:hideMark/>
          </w:tcPr>
          <w:p w14:paraId="6D7B6A0F"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Parent highest occupation</w:t>
            </w:r>
          </w:p>
        </w:tc>
        <w:tc>
          <w:tcPr>
            <w:tcW w:w="4166" w:type="dxa"/>
            <w:vMerge w:val="restart"/>
            <w:tcBorders>
              <w:top w:val="nil"/>
              <w:bottom w:val="single" w:sz="4" w:space="0" w:color="auto"/>
            </w:tcBorders>
            <w:shd w:val="clear" w:color="auto" w:fill="auto"/>
            <w:hideMark/>
          </w:tcPr>
          <w:p w14:paraId="32A0B67D"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Parental highest occupation (either Parent 1 or Parent 2) with two categorises in the household.</w:t>
            </w:r>
          </w:p>
        </w:tc>
        <w:tc>
          <w:tcPr>
            <w:tcW w:w="3571" w:type="dxa"/>
            <w:tcBorders>
              <w:top w:val="single" w:sz="4" w:space="0" w:color="auto"/>
            </w:tcBorders>
            <w:shd w:val="clear" w:color="auto" w:fill="auto"/>
            <w:hideMark/>
          </w:tcPr>
          <w:p w14:paraId="5A85A8C2"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0: White collar (Managers, Professionals, Community and personal service workers, clerical and administrative workers, and sale workers); </w:t>
            </w:r>
          </w:p>
        </w:tc>
        <w:tc>
          <w:tcPr>
            <w:tcW w:w="1984" w:type="dxa"/>
            <w:tcBorders>
              <w:top w:val="single" w:sz="4" w:space="0" w:color="auto"/>
            </w:tcBorders>
            <w:shd w:val="clear" w:color="auto" w:fill="auto"/>
            <w:hideMark/>
          </w:tcPr>
          <w:p w14:paraId="54A80207"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4C62A16E"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30.3%</w:t>
            </w:r>
          </w:p>
        </w:tc>
      </w:tr>
      <w:tr w:rsidR="00980168" w:rsidRPr="008E0DD7" w14:paraId="1204BF9C" w14:textId="77777777" w:rsidTr="00B13D90">
        <w:trPr>
          <w:trHeight w:val="668"/>
        </w:trPr>
        <w:tc>
          <w:tcPr>
            <w:tcW w:w="2072" w:type="dxa"/>
            <w:vMerge/>
            <w:tcBorders>
              <w:top w:val="nil"/>
              <w:left w:val="single" w:sz="4" w:space="0" w:color="auto"/>
              <w:bottom w:val="single" w:sz="4" w:space="0" w:color="auto"/>
            </w:tcBorders>
            <w:vAlign w:val="center"/>
            <w:hideMark/>
          </w:tcPr>
          <w:p w14:paraId="3AA49E4A"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5859506D"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hideMark/>
          </w:tcPr>
          <w:p w14:paraId="756F53BD"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Blue collar (Technicians/ trade workers, machinery operators, drivers, and labourers)</w:t>
            </w:r>
          </w:p>
        </w:tc>
        <w:tc>
          <w:tcPr>
            <w:tcW w:w="1984" w:type="dxa"/>
            <w:tcBorders>
              <w:bottom w:val="single" w:sz="4" w:space="0" w:color="auto"/>
            </w:tcBorders>
            <w:shd w:val="clear" w:color="auto" w:fill="auto"/>
            <w:hideMark/>
          </w:tcPr>
          <w:p w14:paraId="4AEC7A50"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1.37 (1.34, 1.40)</w:t>
            </w:r>
          </w:p>
        </w:tc>
        <w:tc>
          <w:tcPr>
            <w:tcW w:w="1538" w:type="dxa"/>
            <w:vMerge/>
            <w:tcBorders>
              <w:top w:val="nil"/>
              <w:bottom w:val="single" w:sz="4" w:space="0" w:color="auto"/>
              <w:right w:val="single" w:sz="4" w:space="0" w:color="auto"/>
            </w:tcBorders>
            <w:vAlign w:val="center"/>
            <w:hideMark/>
          </w:tcPr>
          <w:p w14:paraId="6D1D2441" w14:textId="77777777" w:rsidR="00980168" w:rsidRPr="008E0DD7" w:rsidRDefault="00980168" w:rsidP="00B13D90">
            <w:pPr>
              <w:ind w:left="0"/>
              <w:rPr>
                <w:rFonts w:eastAsia="Times New Roman" w:cs="Calibri"/>
                <w:color w:val="000000" w:themeColor="text1"/>
                <w:sz w:val="18"/>
                <w:szCs w:val="18"/>
                <w:lang w:eastAsia="en-AU"/>
              </w:rPr>
            </w:pPr>
          </w:p>
        </w:tc>
      </w:tr>
      <w:tr w:rsidR="00980168" w:rsidRPr="008E0DD7" w14:paraId="7FEE5A02" w14:textId="77777777" w:rsidTr="00B13D90">
        <w:trPr>
          <w:trHeight w:val="213"/>
        </w:trPr>
        <w:tc>
          <w:tcPr>
            <w:tcW w:w="2072" w:type="dxa"/>
            <w:vMerge w:val="restart"/>
            <w:tcBorders>
              <w:top w:val="nil"/>
              <w:left w:val="single" w:sz="4" w:space="0" w:color="auto"/>
              <w:bottom w:val="single" w:sz="4" w:space="0" w:color="auto"/>
            </w:tcBorders>
            <w:shd w:val="clear" w:color="auto" w:fill="auto"/>
            <w:hideMark/>
          </w:tcPr>
          <w:p w14:paraId="5B379006"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Poverty line</w:t>
            </w:r>
          </w:p>
        </w:tc>
        <w:tc>
          <w:tcPr>
            <w:tcW w:w="4166" w:type="dxa"/>
            <w:vMerge w:val="restart"/>
            <w:tcBorders>
              <w:top w:val="nil"/>
              <w:bottom w:val="single" w:sz="4" w:space="0" w:color="auto"/>
            </w:tcBorders>
            <w:shd w:val="clear" w:color="auto" w:fill="auto"/>
            <w:hideMark/>
          </w:tcPr>
          <w:p w14:paraId="7D9D1389"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Poverty line defined as 50% or less of the median equivalised household income (i.e., $41,092.64).</w:t>
            </w:r>
          </w:p>
        </w:tc>
        <w:tc>
          <w:tcPr>
            <w:tcW w:w="3571" w:type="dxa"/>
            <w:tcBorders>
              <w:top w:val="single" w:sz="4" w:space="0" w:color="auto"/>
            </w:tcBorders>
            <w:shd w:val="clear" w:color="auto" w:fill="auto"/>
            <w:hideMark/>
          </w:tcPr>
          <w:p w14:paraId="0E037B6A"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0: Above poverty line;</w:t>
            </w:r>
          </w:p>
        </w:tc>
        <w:tc>
          <w:tcPr>
            <w:tcW w:w="1984" w:type="dxa"/>
            <w:tcBorders>
              <w:top w:val="single" w:sz="4" w:space="0" w:color="auto"/>
            </w:tcBorders>
            <w:shd w:val="clear" w:color="auto" w:fill="auto"/>
            <w:hideMark/>
          </w:tcPr>
          <w:p w14:paraId="36A242BD"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09E70D1A"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10.4%</w:t>
            </w:r>
          </w:p>
        </w:tc>
      </w:tr>
      <w:tr w:rsidR="00980168" w:rsidRPr="008E0DD7" w14:paraId="57DD21C0" w14:textId="77777777" w:rsidTr="00B13D90">
        <w:trPr>
          <w:trHeight w:val="202"/>
        </w:trPr>
        <w:tc>
          <w:tcPr>
            <w:tcW w:w="2072" w:type="dxa"/>
            <w:vMerge/>
            <w:tcBorders>
              <w:top w:val="nil"/>
              <w:left w:val="single" w:sz="4" w:space="0" w:color="auto"/>
              <w:bottom w:val="single" w:sz="4" w:space="0" w:color="auto"/>
            </w:tcBorders>
            <w:vAlign w:val="center"/>
            <w:hideMark/>
          </w:tcPr>
          <w:p w14:paraId="76000E70"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7B36C782"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hideMark/>
          </w:tcPr>
          <w:p w14:paraId="7F90CAEC"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At or below poverty line</w:t>
            </w:r>
          </w:p>
        </w:tc>
        <w:tc>
          <w:tcPr>
            <w:tcW w:w="1984" w:type="dxa"/>
            <w:tcBorders>
              <w:bottom w:val="single" w:sz="4" w:space="0" w:color="auto"/>
            </w:tcBorders>
            <w:shd w:val="clear" w:color="auto" w:fill="auto"/>
            <w:hideMark/>
          </w:tcPr>
          <w:p w14:paraId="70C5B3F2"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1.26 (1.24, 1.29)</w:t>
            </w:r>
          </w:p>
        </w:tc>
        <w:tc>
          <w:tcPr>
            <w:tcW w:w="1538" w:type="dxa"/>
            <w:vMerge/>
            <w:tcBorders>
              <w:top w:val="nil"/>
              <w:bottom w:val="single" w:sz="4" w:space="0" w:color="auto"/>
              <w:right w:val="single" w:sz="4" w:space="0" w:color="auto"/>
            </w:tcBorders>
            <w:vAlign w:val="center"/>
            <w:hideMark/>
          </w:tcPr>
          <w:p w14:paraId="6B9540A0" w14:textId="77777777" w:rsidR="00980168" w:rsidRPr="008E0DD7" w:rsidRDefault="00980168" w:rsidP="00B13D90">
            <w:pPr>
              <w:ind w:left="0"/>
              <w:rPr>
                <w:rFonts w:eastAsia="Times New Roman" w:cs="Calibri"/>
                <w:color w:val="000000" w:themeColor="text1"/>
                <w:sz w:val="18"/>
                <w:szCs w:val="18"/>
                <w:lang w:eastAsia="en-AU"/>
              </w:rPr>
            </w:pPr>
          </w:p>
        </w:tc>
      </w:tr>
      <w:tr w:rsidR="00980168" w:rsidRPr="008E0DD7" w14:paraId="53460AB1" w14:textId="77777777" w:rsidTr="00B13D90">
        <w:trPr>
          <w:trHeight w:val="189"/>
        </w:trPr>
        <w:tc>
          <w:tcPr>
            <w:tcW w:w="2072" w:type="dxa"/>
            <w:vMerge w:val="restart"/>
            <w:tcBorders>
              <w:top w:val="nil"/>
              <w:left w:val="single" w:sz="4" w:space="0" w:color="auto"/>
              <w:bottom w:val="single" w:sz="4" w:space="0" w:color="auto"/>
            </w:tcBorders>
            <w:shd w:val="clear" w:color="auto" w:fill="auto"/>
            <w:hideMark/>
          </w:tcPr>
          <w:p w14:paraId="5964A4AE"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Household size with 6 or more people</w:t>
            </w:r>
          </w:p>
        </w:tc>
        <w:tc>
          <w:tcPr>
            <w:tcW w:w="4166" w:type="dxa"/>
            <w:vMerge w:val="restart"/>
            <w:tcBorders>
              <w:top w:val="nil"/>
              <w:bottom w:val="single" w:sz="4" w:space="0" w:color="auto"/>
            </w:tcBorders>
            <w:shd w:val="clear" w:color="auto" w:fill="auto"/>
            <w:hideMark/>
          </w:tcPr>
          <w:p w14:paraId="050E9090"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Number of people living in the household with a 5-person cut off.</w:t>
            </w:r>
          </w:p>
        </w:tc>
        <w:tc>
          <w:tcPr>
            <w:tcW w:w="3571" w:type="dxa"/>
            <w:tcBorders>
              <w:top w:val="single" w:sz="4" w:space="0" w:color="auto"/>
            </w:tcBorders>
            <w:shd w:val="clear" w:color="auto" w:fill="auto"/>
            <w:hideMark/>
          </w:tcPr>
          <w:p w14:paraId="1ACCA6A0"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 xml:space="preserve">0: 5 people or less; </w:t>
            </w:r>
          </w:p>
        </w:tc>
        <w:tc>
          <w:tcPr>
            <w:tcW w:w="1984" w:type="dxa"/>
            <w:tcBorders>
              <w:top w:val="single" w:sz="4" w:space="0" w:color="auto"/>
            </w:tcBorders>
            <w:shd w:val="clear" w:color="auto" w:fill="auto"/>
            <w:hideMark/>
          </w:tcPr>
          <w:p w14:paraId="38211873"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Reference</w:t>
            </w:r>
          </w:p>
        </w:tc>
        <w:tc>
          <w:tcPr>
            <w:tcW w:w="1538" w:type="dxa"/>
            <w:vMerge w:val="restart"/>
            <w:tcBorders>
              <w:top w:val="nil"/>
              <w:bottom w:val="single" w:sz="4" w:space="0" w:color="auto"/>
              <w:right w:val="single" w:sz="4" w:space="0" w:color="auto"/>
            </w:tcBorders>
            <w:shd w:val="clear" w:color="auto" w:fill="auto"/>
            <w:noWrap/>
            <w:hideMark/>
          </w:tcPr>
          <w:p w14:paraId="68B3C2D3"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10.1%</w:t>
            </w:r>
          </w:p>
        </w:tc>
      </w:tr>
      <w:tr w:rsidR="00980168" w:rsidRPr="008E0DD7" w14:paraId="51528884" w14:textId="77777777" w:rsidTr="00B13D90">
        <w:trPr>
          <w:trHeight w:val="202"/>
        </w:trPr>
        <w:tc>
          <w:tcPr>
            <w:tcW w:w="2072" w:type="dxa"/>
            <w:vMerge/>
            <w:tcBorders>
              <w:top w:val="nil"/>
              <w:left w:val="single" w:sz="4" w:space="0" w:color="auto"/>
              <w:bottom w:val="single" w:sz="4" w:space="0" w:color="auto"/>
            </w:tcBorders>
            <w:vAlign w:val="center"/>
            <w:hideMark/>
          </w:tcPr>
          <w:p w14:paraId="411513AC" w14:textId="77777777" w:rsidR="00980168" w:rsidRPr="008E0DD7" w:rsidRDefault="00980168" w:rsidP="00B13D90">
            <w:pPr>
              <w:ind w:left="0"/>
              <w:rPr>
                <w:rFonts w:eastAsia="Times New Roman" w:cs="Calibri"/>
                <w:color w:val="000000" w:themeColor="text1"/>
                <w:sz w:val="18"/>
                <w:szCs w:val="18"/>
                <w:lang w:eastAsia="en-AU"/>
              </w:rPr>
            </w:pPr>
          </w:p>
        </w:tc>
        <w:tc>
          <w:tcPr>
            <w:tcW w:w="4166" w:type="dxa"/>
            <w:vMerge/>
            <w:tcBorders>
              <w:top w:val="nil"/>
              <w:bottom w:val="single" w:sz="4" w:space="0" w:color="auto"/>
            </w:tcBorders>
            <w:vAlign w:val="center"/>
            <w:hideMark/>
          </w:tcPr>
          <w:p w14:paraId="60A0927C" w14:textId="77777777" w:rsidR="00980168" w:rsidRPr="008E0DD7" w:rsidRDefault="00980168" w:rsidP="00B13D90">
            <w:pPr>
              <w:ind w:left="0"/>
              <w:rPr>
                <w:rFonts w:eastAsia="Times New Roman" w:cs="Calibri"/>
                <w:color w:val="000000" w:themeColor="text1"/>
                <w:sz w:val="18"/>
                <w:szCs w:val="18"/>
                <w:lang w:eastAsia="en-AU"/>
              </w:rPr>
            </w:pPr>
          </w:p>
        </w:tc>
        <w:tc>
          <w:tcPr>
            <w:tcW w:w="3571" w:type="dxa"/>
            <w:tcBorders>
              <w:bottom w:val="single" w:sz="4" w:space="0" w:color="auto"/>
            </w:tcBorders>
            <w:shd w:val="clear" w:color="auto" w:fill="auto"/>
            <w:hideMark/>
          </w:tcPr>
          <w:p w14:paraId="0B20998F" w14:textId="77777777" w:rsidR="00980168" w:rsidRPr="008E0DD7" w:rsidRDefault="00980168" w:rsidP="00B13D90">
            <w:pPr>
              <w:ind w:left="0"/>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 6 people or more</w:t>
            </w:r>
          </w:p>
        </w:tc>
        <w:tc>
          <w:tcPr>
            <w:tcW w:w="1984" w:type="dxa"/>
            <w:tcBorders>
              <w:bottom w:val="single" w:sz="4" w:space="0" w:color="auto"/>
            </w:tcBorders>
            <w:shd w:val="clear" w:color="auto" w:fill="auto"/>
            <w:hideMark/>
          </w:tcPr>
          <w:p w14:paraId="7CAFB5BF" w14:textId="77777777" w:rsidR="00980168" w:rsidRPr="008E0DD7" w:rsidRDefault="00980168" w:rsidP="00B13D90">
            <w:pPr>
              <w:ind w:left="0"/>
              <w:jc w:val="center"/>
              <w:rPr>
                <w:rFonts w:eastAsia="Times New Roman" w:cs="Calibri"/>
                <w:color w:val="000000" w:themeColor="text1"/>
                <w:sz w:val="18"/>
                <w:szCs w:val="18"/>
                <w:lang w:eastAsia="en-AU"/>
              </w:rPr>
            </w:pPr>
            <w:r w:rsidRPr="008E0DD7">
              <w:rPr>
                <w:rFonts w:eastAsia="Times New Roman" w:cs="Calibri"/>
                <w:color w:val="000000" w:themeColor="text1"/>
                <w:sz w:val="18"/>
                <w:szCs w:val="18"/>
                <w:lang w:eastAsia="en-AU"/>
              </w:rPr>
              <w:t>1.02 (0.99, 1.06)</w:t>
            </w:r>
          </w:p>
        </w:tc>
        <w:tc>
          <w:tcPr>
            <w:tcW w:w="1538" w:type="dxa"/>
            <w:vMerge/>
            <w:tcBorders>
              <w:top w:val="nil"/>
              <w:bottom w:val="single" w:sz="4" w:space="0" w:color="auto"/>
              <w:right w:val="single" w:sz="4" w:space="0" w:color="auto"/>
            </w:tcBorders>
            <w:vAlign w:val="center"/>
            <w:hideMark/>
          </w:tcPr>
          <w:p w14:paraId="7BDC666E" w14:textId="77777777" w:rsidR="00980168" w:rsidRPr="008E0DD7" w:rsidRDefault="00980168" w:rsidP="00B13D90">
            <w:pPr>
              <w:ind w:left="0"/>
              <w:rPr>
                <w:rFonts w:eastAsia="Times New Roman" w:cs="Calibri"/>
                <w:color w:val="000000" w:themeColor="text1"/>
                <w:sz w:val="18"/>
                <w:szCs w:val="18"/>
                <w:lang w:eastAsia="en-AU"/>
              </w:rPr>
            </w:pPr>
          </w:p>
        </w:tc>
      </w:tr>
    </w:tbl>
    <w:p w14:paraId="664C01D9" w14:textId="68EB1A32" w:rsidR="00980168" w:rsidRPr="008E0DD7" w:rsidRDefault="00980168" w:rsidP="00980168">
      <w:pPr>
        <w:ind w:left="0"/>
        <w:rPr>
          <w:rFonts w:eastAsiaTheme="majorEastAsia" w:cstheme="majorBidi"/>
          <w:color w:val="000000" w:themeColor="text1"/>
          <w:sz w:val="18"/>
          <w:szCs w:val="18"/>
        </w:rPr>
      </w:pPr>
      <w:r w:rsidRPr="008E0DD7">
        <w:rPr>
          <w:i/>
          <w:iCs/>
          <w:color w:val="000000" w:themeColor="text1"/>
          <w:sz w:val="18"/>
          <w:szCs w:val="18"/>
        </w:rPr>
        <w:t>Abbreviation:</w:t>
      </w:r>
      <w:r w:rsidRPr="008E0DD7">
        <w:rPr>
          <w:color w:val="000000" w:themeColor="text1"/>
          <w:sz w:val="18"/>
          <w:szCs w:val="18"/>
        </w:rPr>
        <w:t xml:space="preserve"> CI Confidence Interval; </w:t>
      </w:r>
      <w:r w:rsidRPr="008E0DD7">
        <w:rPr>
          <w:rFonts w:eastAsiaTheme="majorEastAsia" w:cstheme="majorBidi"/>
          <w:color w:val="000000" w:themeColor="text1"/>
          <w:sz w:val="18"/>
          <w:szCs w:val="18"/>
        </w:rPr>
        <w:t>DV1 developmental vulnerab</w:t>
      </w:r>
      <w:r w:rsidR="00867DC4">
        <w:rPr>
          <w:rFonts w:eastAsiaTheme="majorEastAsia" w:cstheme="majorBidi"/>
          <w:color w:val="000000" w:themeColor="text1"/>
          <w:sz w:val="18"/>
          <w:szCs w:val="18"/>
        </w:rPr>
        <w:t>ility</w:t>
      </w:r>
      <w:r w:rsidRPr="008E0DD7">
        <w:rPr>
          <w:rFonts w:eastAsiaTheme="majorEastAsia" w:cstheme="majorBidi"/>
          <w:color w:val="000000" w:themeColor="text1"/>
          <w:sz w:val="18"/>
          <w:szCs w:val="18"/>
        </w:rPr>
        <w:t xml:space="preserve"> on one or more domain(s); RR Risk ratio.</w:t>
      </w:r>
    </w:p>
    <w:p w14:paraId="0CEFD021" w14:textId="77777777" w:rsidR="00980168" w:rsidRPr="008E0DD7" w:rsidRDefault="00980168" w:rsidP="00980168">
      <w:pPr>
        <w:ind w:left="0"/>
        <w:rPr>
          <w:rFonts w:eastAsiaTheme="majorEastAsia" w:cstheme="majorBidi"/>
          <w:color w:val="000000" w:themeColor="text1"/>
          <w:sz w:val="18"/>
          <w:szCs w:val="18"/>
        </w:rPr>
      </w:pPr>
      <w:r w:rsidRPr="008E0DD7">
        <w:rPr>
          <w:rFonts w:eastAsiaTheme="majorEastAsia" w:cstheme="majorBidi"/>
          <w:color w:val="000000" w:themeColor="text1"/>
          <w:sz w:val="18"/>
          <w:szCs w:val="18"/>
        </w:rPr>
        <w:br w:type="page"/>
      </w:r>
    </w:p>
    <w:p w14:paraId="671043D9" w14:textId="77777777" w:rsidR="00980168" w:rsidRPr="008E0DD7" w:rsidRDefault="00980168" w:rsidP="00980168">
      <w:pPr>
        <w:keepNext/>
        <w:jc w:val="center"/>
      </w:pPr>
      <w:r w:rsidRPr="008E0DD7">
        <w:rPr>
          <w:noProof/>
          <w:color w:val="2B579A"/>
          <w:shd w:val="clear" w:color="auto" w:fill="E6E6E6"/>
          <w:lang w:eastAsia="en-AU"/>
        </w:rPr>
        <w:lastRenderedPageBreak/>
        <w:drawing>
          <wp:inline distT="0" distB="0" distL="0" distR="0" wp14:anchorId="2F87AC9B" wp14:editId="6F9BB091">
            <wp:extent cx="6095567" cy="4091354"/>
            <wp:effectExtent l="0" t="0" r="635" b="4445"/>
            <wp:docPr id="31" name="Picture 31" descr="Correlation matrix for child-level disadvantage indicators in the sociodemographic l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orrelation matrix for child-level disadvantage indicators in the sociodemographic lens. "/>
                    <pic:cNvPicPr/>
                  </pic:nvPicPr>
                  <pic:blipFill rotWithShape="1">
                    <a:blip r:embed="rId112">
                      <a:extLst>
                        <a:ext uri="{28A0092B-C50C-407E-A947-70E740481C1C}">
                          <a14:useLocalDpi xmlns:a14="http://schemas.microsoft.com/office/drawing/2010/main" val="0"/>
                        </a:ext>
                      </a:extLst>
                    </a:blip>
                    <a:srcRect t="9744" b="762"/>
                    <a:stretch/>
                  </pic:blipFill>
                  <pic:spPr bwMode="auto">
                    <a:xfrm>
                      <a:off x="0" y="0"/>
                      <a:ext cx="6153475" cy="4130222"/>
                    </a:xfrm>
                    <a:prstGeom prst="rect">
                      <a:avLst/>
                    </a:prstGeom>
                    <a:ln>
                      <a:noFill/>
                    </a:ln>
                    <a:extLst>
                      <a:ext uri="{53640926-AAD7-44D8-BBD7-CCE9431645EC}">
                        <a14:shadowObscured xmlns:a14="http://schemas.microsoft.com/office/drawing/2010/main"/>
                      </a:ext>
                    </a:extLst>
                  </pic:spPr>
                </pic:pic>
              </a:graphicData>
            </a:graphic>
          </wp:inline>
        </w:drawing>
      </w:r>
    </w:p>
    <w:p w14:paraId="71466D1D" w14:textId="77777777" w:rsidR="000C066E" w:rsidRPr="008E0DD7" w:rsidRDefault="000C066E" w:rsidP="0061239F">
      <w:pPr>
        <w:pStyle w:val="Caption"/>
      </w:pPr>
      <w:bookmarkStart w:id="94" w:name="FigureC1new"/>
    </w:p>
    <w:p w14:paraId="7607CF12" w14:textId="58CD7A06" w:rsidR="00980168" w:rsidRPr="008E0DD7" w:rsidRDefault="00980168" w:rsidP="0061239F">
      <w:pPr>
        <w:pStyle w:val="Caption"/>
      </w:pPr>
      <w:r w:rsidRPr="008E0DD7">
        <w:t xml:space="preserve">Figure </w:t>
      </w:r>
      <w:r w:rsidR="00E17DAF" w:rsidRPr="008E0DD7">
        <w:t>C</w:t>
      </w:r>
      <w:r w:rsidRPr="008E0DD7">
        <w:t>.</w:t>
      </w:r>
      <w:r w:rsidRPr="008E0DD7">
        <w:fldChar w:fldCharType="begin"/>
      </w:r>
      <w:r w:rsidRPr="008E0DD7">
        <w:instrText xml:space="preserve"> SEQ Figure_A. \* ARABIC </w:instrText>
      </w:r>
      <w:r w:rsidRPr="008E0DD7">
        <w:fldChar w:fldCharType="separate"/>
      </w:r>
      <w:r w:rsidR="00A701C9">
        <w:rPr>
          <w:noProof/>
        </w:rPr>
        <w:t>1</w:t>
      </w:r>
      <w:r w:rsidRPr="008E0DD7">
        <w:rPr>
          <w:noProof/>
        </w:rPr>
        <w:fldChar w:fldCharType="end"/>
      </w:r>
      <w:r w:rsidRPr="008E0DD7">
        <w:t xml:space="preserve">. Correlation matrix for child-level disadvantage indicators in the sociodemographic lens. </w:t>
      </w:r>
    </w:p>
    <w:bookmarkEnd w:id="94"/>
    <w:p w14:paraId="249FCD51" w14:textId="3C213D7B" w:rsidR="00980168" w:rsidRPr="008E0DD7" w:rsidRDefault="00980168" w:rsidP="00980168">
      <w:pPr>
        <w:rPr>
          <w:color w:val="002060"/>
        </w:rPr>
      </w:pPr>
      <w:r w:rsidRPr="008E0DD7">
        <w:t>Red indicate</w:t>
      </w:r>
      <w:r w:rsidR="00F3254E">
        <w:t>s</w:t>
      </w:r>
      <w:r w:rsidRPr="008E0DD7">
        <w:t xml:space="preserve"> negative correlations and blue indicate</w:t>
      </w:r>
      <w:r w:rsidR="00F3254E">
        <w:t>s</w:t>
      </w:r>
      <w:r w:rsidRPr="008E0DD7">
        <w:t xml:space="preserve"> positive correlations. r values indicate correlation strength: 0-0.39=weak, 0.40-0.59=moderate, 0.60-1.0=strong</w:t>
      </w:r>
      <w:r w:rsidRPr="008E0DD7">
        <w:rPr>
          <w:sz w:val="18"/>
          <w:szCs w:val="18"/>
        </w:rPr>
        <w:t xml:space="preserve">. </w:t>
      </w:r>
      <w:r w:rsidRPr="008E0DD7">
        <w:rPr>
          <w:i/>
          <w:iCs/>
          <w:sz w:val="18"/>
          <w:szCs w:val="18"/>
        </w:rPr>
        <w:t xml:space="preserve">Abbreviations: </w:t>
      </w:r>
      <w:r w:rsidRPr="008E0DD7">
        <w:rPr>
          <w:sz w:val="18"/>
          <w:szCs w:val="18"/>
        </w:rPr>
        <w:t xml:space="preserve">CCS Child Care Subsidy income thresholds; </w:t>
      </w:r>
      <w:proofErr w:type="spellStart"/>
      <w:r w:rsidRPr="008E0DD7">
        <w:rPr>
          <w:sz w:val="18"/>
          <w:szCs w:val="18"/>
        </w:rPr>
        <w:t>EmployDur</w:t>
      </w:r>
      <w:proofErr w:type="spellEnd"/>
      <w:r w:rsidRPr="008E0DD7">
        <w:rPr>
          <w:sz w:val="18"/>
          <w:szCs w:val="18"/>
        </w:rPr>
        <w:t xml:space="preserve"> Employment Duration; </w:t>
      </w:r>
      <w:proofErr w:type="spellStart"/>
      <w:r w:rsidRPr="008E0DD7">
        <w:rPr>
          <w:sz w:val="18"/>
          <w:szCs w:val="18"/>
        </w:rPr>
        <w:t>FTBa</w:t>
      </w:r>
      <w:proofErr w:type="spellEnd"/>
      <w:r w:rsidRPr="008E0DD7">
        <w:rPr>
          <w:sz w:val="18"/>
          <w:szCs w:val="18"/>
        </w:rPr>
        <w:t xml:space="preserve"> Family Tax Benefit A; </w:t>
      </w:r>
      <w:proofErr w:type="spellStart"/>
      <w:r w:rsidRPr="008E0DD7">
        <w:rPr>
          <w:sz w:val="18"/>
          <w:szCs w:val="18"/>
        </w:rPr>
        <w:t>FTBb</w:t>
      </w:r>
      <w:proofErr w:type="spellEnd"/>
      <w:r w:rsidRPr="008E0DD7">
        <w:rPr>
          <w:sz w:val="18"/>
          <w:szCs w:val="18"/>
        </w:rPr>
        <w:t xml:space="preserve"> Family Tax Benefit B; </w:t>
      </w:r>
      <w:proofErr w:type="spellStart"/>
      <w:r w:rsidRPr="008E0DD7">
        <w:rPr>
          <w:sz w:val="18"/>
          <w:szCs w:val="18"/>
        </w:rPr>
        <w:t>HHincome</w:t>
      </w:r>
      <w:proofErr w:type="spellEnd"/>
      <w:r w:rsidRPr="008E0DD7">
        <w:rPr>
          <w:sz w:val="18"/>
          <w:szCs w:val="18"/>
        </w:rPr>
        <w:t xml:space="preserve"> Household income; </w:t>
      </w:r>
      <w:proofErr w:type="spellStart"/>
      <w:r w:rsidRPr="008E0DD7">
        <w:rPr>
          <w:sz w:val="18"/>
          <w:szCs w:val="18"/>
        </w:rPr>
        <w:t>LIHcard</w:t>
      </w:r>
      <w:proofErr w:type="spellEnd"/>
      <w:r w:rsidRPr="008E0DD7">
        <w:rPr>
          <w:sz w:val="18"/>
          <w:szCs w:val="18"/>
        </w:rPr>
        <w:t xml:space="preserve"> Low Income Health</w:t>
      </w:r>
      <w:r w:rsidR="00810C9B">
        <w:rPr>
          <w:sz w:val="18"/>
          <w:szCs w:val="18"/>
        </w:rPr>
        <w:t xml:space="preserve"> C</w:t>
      </w:r>
      <w:r w:rsidRPr="008E0DD7">
        <w:rPr>
          <w:sz w:val="18"/>
          <w:szCs w:val="18"/>
        </w:rPr>
        <w:t>are Card; M Maternal; P Parent; SSP Social support payment.</w:t>
      </w:r>
      <w:r w:rsidRPr="008E0DD7">
        <w:rPr>
          <w:i/>
          <w:iCs/>
        </w:rPr>
        <w:t xml:space="preserve">     </w:t>
      </w:r>
      <w:r w:rsidRPr="008E0DD7">
        <w:rPr>
          <w:i/>
          <w:iCs/>
          <w:color w:val="C00000"/>
        </w:rPr>
        <w:br w:type="page"/>
      </w:r>
    </w:p>
    <w:p w14:paraId="219465EF" w14:textId="362468CE" w:rsidR="00980168" w:rsidRPr="008E0DD7" w:rsidRDefault="00980168" w:rsidP="0061239F">
      <w:pPr>
        <w:pStyle w:val="Caption"/>
      </w:pPr>
      <w:bookmarkStart w:id="95" w:name="TableC2new"/>
      <w:r w:rsidRPr="008E0DD7">
        <w:lastRenderedPageBreak/>
        <w:t xml:space="preserve">Table </w:t>
      </w:r>
      <w:r w:rsidR="00E17DAF" w:rsidRPr="008E0DD7">
        <w:t>C</w:t>
      </w:r>
      <w:r w:rsidRPr="008E0DD7">
        <w:t>.</w:t>
      </w:r>
      <w:r w:rsidRPr="008E0DD7">
        <w:fldChar w:fldCharType="begin"/>
      </w:r>
      <w:r w:rsidRPr="008E0DD7">
        <w:instrText xml:space="preserve"> SEQ Table_A. \* ARABIC </w:instrText>
      </w:r>
      <w:r w:rsidRPr="008E0DD7">
        <w:fldChar w:fldCharType="separate"/>
      </w:r>
      <w:r w:rsidR="00A701C9">
        <w:rPr>
          <w:noProof/>
        </w:rPr>
        <w:t>2</w:t>
      </w:r>
      <w:r w:rsidRPr="008E0DD7">
        <w:rPr>
          <w:noProof/>
        </w:rPr>
        <w:fldChar w:fldCharType="end"/>
      </w:r>
      <w:r w:rsidRPr="008E0DD7">
        <w:t>. Summary of child</w:t>
      </w:r>
      <w:r w:rsidR="006E3044">
        <w:t xml:space="preserve"> </w:t>
      </w:r>
      <w:r w:rsidRPr="008E0DD7">
        <w:t>disadvantage indicators in the health condition</w:t>
      </w:r>
      <w:r w:rsidR="004A6037" w:rsidRPr="008E0DD7">
        <w:t>s</w:t>
      </w:r>
      <w:r w:rsidRPr="008E0DD7">
        <w:t xml:space="preserve"> lens as predictors of DV1 ordered by magnitude of univariable association</w:t>
      </w:r>
      <w:bookmarkEnd w:id="95"/>
      <w:r w:rsidR="000C066E" w:rsidRPr="008E0DD7">
        <w:t>.</w:t>
      </w:r>
    </w:p>
    <w:tbl>
      <w:tblPr>
        <w:tblW w:w="12518" w:type="dxa"/>
        <w:tblLook w:val="04A0" w:firstRow="1" w:lastRow="0" w:firstColumn="1" w:lastColumn="0" w:noHBand="0" w:noVBand="1"/>
      </w:tblPr>
      <w:tblGrid>
        <w:gridCol w:w="1844"/>
        <w:gridCol w:w="3714"/>
        <w:gridCol w:w="3350"/>
        <w:gridCol w:w="2052"/>
        <w:gridCol w:w="1558"/>
      </w:tblGrid>
      <w:tr w:rsidR="00980168" w:rsidRPr="008E0DD7" w14:paraId="419F0725" w14:textId="77777777" w:rsidTr="00B13D90">
        <w:trPr>
          <w:trHeight w:val="199"/>
        </w:trPr>
        <w:tc>
          <w:tcPr>
            <w:tcW w:w="1844" w:type="dxa"/>
            <w:vMerge w:val="restart"/>
            <w:tcBorders>
              <w:top w:val="single" w:sz="8" w:space="0" w:color="auto"/>
              <w:left w:val="single" w:sz="8" w:space="0" w:color="auto"/>
            </w:tcBorders>
            <w:shd w:val="clear" w:color="000000" w:fill="002060"/>
            <w:vAlign w:val="center"/>
            <w:hideMark/>
          </w:tcPr>
          <w:p w14:paraId="55173C91"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Indicators</w:t>
            </w:r>
          </w:p>
        </w:tc>
        <w:tc>
          <w:tcPr>
            <w:tcW w:w="3714" w:type="dxa"/>
            <w:vMerge w:val="restart"/>
            <w:tcBorders>
              <w:top w:val="single" w:sz="8" w:space="0" w:color="auto"/>
            </w:tcBorders>
            <w:shd w:val="clear" w:color="000000" w:fill="002060"/>
            <w:vAlign w:val="center"/>
            <w:hideMark/>
          </w:tcPr>
          <w:p w14:paraId="777B7019"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Variable description</w:t>
            </w:r>
          </w:p>
        </w:tc>
        <w:tc>
          <w:tcPr>
            <w:tcW w:w="3350" w:type="dxa"/>
            <w:vMerge w:val="restart"/>
            <w:tcBorders>
              <w:top w:val="single" w:sz="8" w:space="0" w:color="auto"/>
            </w:tcBorders>
            <w:shd w:val="clear" w:color="000000" w:fill="002060"/>
            <w:vAlign w:val="center"/>
            <w:hideMark/>
          </w:tcPr>
          <w:p w14:paraId="55885EB9"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Categories</w:t>
            </w:r>
          </w:p>
        </w:tc>
        <w:tc>
          <w:tcPr>
            <w:tcW w:w="2052" w:type="dxa"/>
            <w:tcBorders>
              <w:top w:val="single" w:sz="8" w:space="0" w:color="auto"/>
              <w:bottom w:val="nil"/>
            </w:tcBorders>
            <w:shd w:val="clear" w:color="000000" w:fill="002060"/>
            <w:vAlign w:val="center"/>
            <w:hideMark/>
          </w:tcPr>
          <w:p w14:paraId="6BA6D1EB"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DV1</w:t>
            </w:r>
          </w:p>
        </w:tc>
        <w:tc>
          <w:tcPr>
            <w:tcW w:w="1558" w:type="dxa"/>
            <w:vMerge w:val="restart"/>
            <w:tcBorders>
              <w:top w:val="single" w:sz="8" w:space="0" w:color="auto"/>
              <w:right w:val="single" w:sz="8" w:space="0" w:color="auto"/>
            </w:tcBorders>
            <w:shd w:val="clear" w:color="000000" w:fill="002060"/>
            <w:vAlign w:val="center"/>
            <w:hideMark/>
          </w:tcPr>
          <w:p w14:paraId="79D02818"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 xml:space="preserve">% Missing </w:t>
            </w:r>
            <w:r w:rsidRPr="008E0DD7">
              <w:rPr>
                <w:b/>
                <w:bCs/>
                <w:sz w:val="18"/>
                <w:szCs w:val="18"/>
              </w:rPr>
              <w:t xml:space="preserve">of total </w:t>
            </w:r>
            <w:r w:rsidRPr="008E0DD7">
              <w:rPr>
                <w:b/>
                <w:bCs/>
                <w:i/>
                <w:iCs/>
                <w:sz w:val="18"/>
                <w:szCs w:val="18"/>
              </w:rPr>
              <w:t>N</w:t>
            </w:r>
            <w:r w:rsidRPr="008E0DD7">
              <w:rPr>
                <w:b/>
                <w:bCs/>
                <w:sz w:val="18"/>
                <w:szCs w:val="18"/>
              </w:rPr>
              <w:t>=293,910</w:t>
            </w:r>
          </w:p>
        </w:tc>
      </w:tr>
      <w:tr w:rsidR="00980168" w:rsidRPr="008E0DD7" w14:paraId="6E3D0D10" w14:textId="77777777" w:rsidTr="00B13D90">
        <w:trPr>
          <w:trHeight w:val="349"/>
        </w:trPr>
        <w:tc>
          <w:tcPr>
            <w:tcW w:w="1844" w:type="dxa"/>
            <w:vMerge/>
            <w:tcBorders>
              <w:left w:val="single" w:sz="8" w:space="0" w:color="auto"/>
              <w:bottom w:val="nil"/>
            </w:tcBorders>
            <w:shd w:val="clear" w:color="000000" w:fill="002060"/>
            <w:vAlign w:val="center"/>
          </w:tcPr>
          <w:p w14:paraId="0CE1FBF9" w14:textId="77777777" w:rsidR="00980168" w:rsidRPr="008E0DD7" w:rsidRDefault="00980168" w:rsidP="00B13D90">
            <w:pPr>
              <w:ind w:left="0"/>
              <w:rPr>
                <w:rFonts w:eastAsia="Times New Roman" w:cs="Calibri"/>
                <w:b/>
                <w:bCs/>
                <w:color w:val="FFFFFF"/>
                <w:sz w:val="18"/>
                <w:szCs w:val="18"/>
                <w:lang w:eastAsia="en-AU"/>
              </w:rPr>
            </w:pPr>
          </w:p>
        </w:tc>
        <w:tc>
          <w:tcPr>
            <w:tcW w:w="3714" w:type="dxa"/>
            <w:vMerge/>
            <w:tcBorders>
              <w:bottom w:val="nil"/>
            </w:tcBorders>
            <w:shd w:val="clear" w:color="000000" w:fill="002060"/>
            <w:vAlign w:val="center"/>
          </w:tcPr>
          <w:p w14:paraId="548C37A7" w14:textId="77777777" w:rsidR="00980168" w:rsidRPr="008E0DD7" w:rsidRDefault="00980168" w:rsidP="00B13D90">
            <w:pPr>
              <w:ind w:left="0"/>
              <w:rPr>
                <w:rFonts w:eastAsia="Times New Roman" w:cs="Calibri"/>
                <w:b/>
                <w:bCs/>
                <w:color w:val="FFFFFF"/>
                <w:sz w:val="18"/>
                <w:szCs w:val="18"/>
                <w:lang w:eastAsia="en-AU"/>
              </w:rPr>
            </w:pPr>
          </w:p>
        </w:tc>
        <w:tc>
          <w:tcPr>
            <w:tcW w:w="3350" w:type="dxa"/>
            <w:vMerge/>
            <w:tcBorders>
              <w:bottom w:val="single" w:sz="4" w:space="0" w:color="auto"/>
            </w:tcBorders>
            <w:shd w:val="clear" w:color="000000" w:fill="002060"/>
            <w:vAlign w:val="center"/>
          </w:tcPr>
          <w:p w14:paraId="223FE45A" w14:textId="77777777" w:rsidR="00980168" w:rsidRPr="008E0DD7" w:rsidRDefault="00980168" w:rsidP="00B13D90">
            <w:pPr>
              <w:ind w:left="0"/>
              <w:rPr>
                <w:rFonts w:eastAsia="Times New Roman" w:cs="Calibri"/>
                <w:b/>
                <w:bCs/>
                <w:color w:val="FFFFFF"/>
                <w:sz w:val="18"/>
                <w:szCs w:val="18"/>
                <w:lang w:eastAsia="en-AU"/>
              </w:rPr>
            </w:pPr>
          </w:p>
        </w:tc>
        <w:tc>
          <w:tcPr>
            <w:tcW w:w="2052" w:type="dxa"/>
            <w:tcBorders>
              <w:top w:val="single" w:sz="8" w:space="0" w:color="auto"/>
              <w:bottom w:val="single" w:sz="4" w:space="0" w:color="auto"/>
            </w:tcBorders>
            <w:shd w:val="clear" w:color="000000" w:fill="002060"/>
            <w:vAlign w:val="center"/>
          </w:tcPr>
          <w:p w14:paraId="08280CA4"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RR (95% CI)</w:t>
            </w:r>
          </w:p>
        </w:tc>
        <w:tc>
          <w:tcPr>
            <w:tcW w:w="1558" w:type="dxa"/>
            <w:vMerge/>
            <w:tcBorders>
              <w:bottom w:val="nil"/>
              <w:right w:val="single" w:sz="8" w:space="0" w:color="auto"/>
            </w:tcBorders>
            <w:shd w:val="clear" w:color="000000" w:fill="002060"/>
            <w:vAlign w:val="center"/>
          </w:tcPr>
          <w:p w14:paraId="0379AF0C" w14:textId="77777777" w:rsidR="00980168" w:rsidRPr="008E0DD7" w:rsidRDefault="00980168" w:rsidP="00B13D90">
            <w:pPr>
              <w:ind w:left="0"/>
              <w:jc w:val="center"/>
              <w:rPr>
                <w:rFonts w:eastAsia="Times New Roman" w:cs="Calibri"/>
                <w:b/>
                <w:bCs/>
                <w:color w:val="FFFFFF"/>
                <w:sz w:val="18"/>
                <w:szCs w:val="18"/>
                <w:lang w:eastAsia="en-AU"/>
              </w:rPr>
            </w:pPr>
          </w:p>
        </w:tc>
      </w:tr>
      <w:tr w:rsidR="00980168" w:rsidRPr="008E0DD7" w14:paraId="61A8CAC5" w14:textId="77777777" w:rsidTr="00B13D90">
        <w:trPr>
          <w:trHeight w:val="267"/>
        </w:trPr>
        <w:tc>
          <w:tcPr>
            <w:tcW w:w="1844" w:type="dxa"/>
            <w:vMerge w:val="restart"/>
            <w:tcBorders>
              <w:top w:val="single" w:sz="4" w:space="0" w:color="auto"/>
              <w:left w:val="single" w:sz="4" w:space="0" w:color="auto"/>
              <w:bottom w:val="single" w:sz="4" w:space="0" w:color="auto"/>
            </w:tcBorders>
            <w:shd w:val="clear" w:color="auto" w:fill="auto"/>
            <w:hideMark/>
          </w:tcPr>
          <w:p w14:paraId="372B175F"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has had any mental health issue(s)</w:t>
            </w:r>
          </w:p>
        </w:tc>
        <w:tc>
          <w:tcPr>
            <w:tcW w:w="3714" w:type="dxa"/>
            <w:vMerge w:val="restart"/>
            <w:tcBorders>
              <w:top w:val="single" w:sz="4" w:space="0" w:color="auto"/>
              <w:bottom w:val="single" w:sz="4" w:space="0" w:color="auto"/>
            </w:tcBorders>
            <w:shd w:val="clear" w:color="auto" w:fill="auto"/>
            <w:hideMark/>
          </w:tcPr>
          <w:p w14:paraId="0B2C7B6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used mental health service/script access between birth and 2018.</w:t>
            </w:r>
          </w:p>
        </w:tc>
        <w:tc>
          <w:tcPr>
            <w:tcW w:w="3350" w:type="dxa"/>
            <w:tcBorders>
              <w:top w:val="single" w:sz="4" w:space="0" w:color="auto"/>
            </w:tcBorders>
            <w:shd w:val="clear" w:color="auto" w:fill="auto"/>
            <w:hideMark/>
          </w:tcPr>
          <w:p w14:paraId="44868A0A"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w:t>
            </w:r>
          </w:p>
        </w:tc>
        <w:tc>
          <w:tcPr>
            <w:tcW w:w="2052" w:type="dxa"/>
            <w:tcBorders>
              <w:top w:val="single" w:sz="4" w:space="0" w:color="auto"/>
            </w:tcBorders>
            <w:shd w:val="clear" w:color="auto" w:fill="auto"/>
            <w:hideMark/>
          </w:tcPr>
          <w:p w14:paraId="786A6BE2"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58" w:type="dxa"/>
            <w:vMerge w:val="restart"/>
            <w:tcBorders>
              <w:top w:val="single" w:sz="4" w:space="0" w:color="auto"/>
              <w:bottom w:val="single" w:sz="4" w:space="0" w:color="auto"/>
              <w:right w:val="single" w:sz="4" w:space="0" w:color="auto"/>
            </w:tcBorders>
            <w:shd w:val="clear" w:color="auto" w:fill="auto"/>
            <w:noWrap/>
            <w:hideMark/>
          </w:tcPr>
          <w:p w14:paraId="25B9BD88"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7.0%</w:t>
            </w:r>
          </w:p>
        </w:tc>
      </w:tr>
      <w:tr w:rsidR="00980168" w:rsidRPr="008E0DD7" w14:paraId="3FF04DE2" w14:textId="77777777" w:rsidTr="00B13D90">
        <w:trPr>
          <w:trHeight w:val="307"/>
        </w:trPr>
        <w:tc>
          <w:tcPr>
            <w:tcW w:w="1844" w:type="dxa"/>
            <w:vMerge/>
            <w:tcBorders>
              <w:top w:val="single" w:sz="4" w:space="0" w:color="auto"/>
              <w:left w:val="single" w:sz="4" w:space="0" w:color="auto"/>
              <w:bottom w:val="single" w:sz="4" w:space="0" w:color="auto"/>
            </w:tcBorders>
            <w:vAlign w:val="center"/>
            <w:hideMark/>
          </w:tcPr>
          <w:p w14:paraId="2377C288" w14:textId="77777777" w:rsidR="00980168" w:rsidRPr="008E0DD7" w:rsidRDefault="00980168" w:rsidP="00B13D90">
            <w:pPr>
              <w:ind w:left="0"/>
              <w:rPr>
                <w:rFonts w:eastAsia="Times New Roman" w:cs="Calibri"/>
                <w:color w:val="000000"/>
                <w:sz w:val="18"/>
                <w:szCs w:val="18"/>
                <w:lang w:eastAsia="en-AU"/>
              </w:rPr>
            </w:pPr>
          </w:p>
        </w:tc>
        <w:tc>
          <w:tcPr>
            <w:tcW w:w="3714" w:type="dxa"/>
            <w:vMerge/>
            <w:tcBorders>
              <w:top w:val="single" w:sz="4" w:space="0" w:color="auto"/>
              <w:bottom w:val="single" w:sz="4" w:space="0" w:color="auto"/>
            </w:tcBorders>
            <w:vAlign w:val="center"/>
            <w:hideMark/>
          </w:tcPr>
          <w:p w14:paraId="446EA283" w14:textId="77777777" w:rsidR="00980168" w:rsidRPr="008E0DD7" w:rsidRDefault="00980168"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hideMark/>
          </w:tcPr>
          <w:p w14:paraId="635D63E3"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w:t>
            </w:r>
          </w:p>
        </w:tc>
        <w:tc>
          <w:tcPr>
            <w:tcW w:w="2052" w:type="dxa"/>
            <w:tcBorders>
              <w:bottom w:val="single" w:sz="4" w:space="0" w:color="auto"/>
            </w:tcBorders>
            <w:shd w:val="clear" w:color="auto" w:fill="auto"/>
            <w:hideMark/>
          </w:tcPr>
          <w:p w14:paraId="10CDF5AD"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1.82 (1.78, 1.86)</w:t>
            </w:r>
          </w:p>
        </w:tc>
        <w:tc>
          <w:tcPr>
            <w:tcW w:w="1558" w:type="dxa"/>
            <w:vMerge/>
            <w:tcBorders>
              <w:top w:val="single" w:sz="4" w:space="0" w:color="auto"/>
              <w:bottom w:val="single" w:sz="4" w:space="0" w:color="auto"/>
              <w:right w:val="single" w:sz="4" w:space="0" w:color="auto"/>
            </w:tcBorders>
            <w:vAlign w:val="center"/>
            <w:hideMark/>
          </w:tcPr>
          <w:p w14:paraId="4856AB24"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38B5364E" w14:textId="77777777" w:rsidTr="00B13D90">
        <w:trPr>
          <w:trHeight w:val="659"/>
        </w:trPr>
        <w:tc>
          <w:tcPr>
            <w:tcW w:w="1844" w:type="dxa"/>
            <w:vMerge w:val="restart"/>
            <w:tcBorders>
              <w:top w:val="nil"/>
              <w:left w:val="single" w:sz="4" w:space="0" w:color="auto"/>
              <w:bottom w:val="single" w:sz="4" w:space="0" w:color="auto"/>
            </w:tcBorders>
            <w:shd w:val="clear" w:color="auto" w:fill="auto"/>
            <w:hideMark/>
          </w:tcPr>
          <w:p w14:paraId="00E8ADB9"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mental health issue duration</w:t>
            </w:r>
          </w:p>
        </w:tc>
        <w:tc>
          <w:tcPr>
            <w:tcW w:w="3714" w:type="dxa"/>
            <w:vMerge w:val="restart"/>
            <w:tcBorders>
              <w:top w:val="nil"/>
              <w:bottom w:val="single" w:sz="4" w:space="0" w:color="auto"/>
            </w:tcBorders>
            <w:shd w:val="clear" w:color="auto" w:fill="auto"/>
            <w:hideMark/>
          </w:tcPr>
          <w:p w14:paraId="795D44C8"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The duration of child mental health issue between birth to 2018 (MBS/PBS).</w:t>
            </w:r>
          </w:p>
        </w:tc>
        <w:tc>
          <w:tcPr>
            <w:tcW w:w="3350" w:type="dxa"/>
            <w:tcBorders>
              <w:top w:val="single" w:sz="4" w:space="0" w:color="auto"/>
            </w:tcBorders>
            <w:shd w:val="clear" w:color="auto" w:fill="auto"/>
            <w:hideMark/>
          </w:tcPr>
          <w:p w14:paraId="0A249DCE"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0: Child has no mental health issues or has had a mental health issue less than one year </w:t>
            </w:r>
          </w:p>
        </w:tc>
        <w:tc>
          <w:tcPr>
            <w:tcW w:w="2052" w:type="dxa"/>
            <w:tcBorders>
              <w:top w:val="single" w:sz="4" w:space="0" w:color="auto"/>
            </w:tcBorders>
            <w:shd w:val="clear" w:color="auto" w:fill="auto"/>
            <w:hideMark/>
          </w:tcPr>
          <w:p w14:paraId="39C68B21"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58" w:type="dxa"/>
            <w:vMerge w:val="restart"/>
            <w:tcBorders>
              <w:top w:val="nil"/>
              <w:bottom w:val="single" w:sz="4" w:space="0" w:color="auto"/>
              <w:right w:val="single" w:sz="4" w:space="0" w:color="auto"/>
            </w:tcBorders>
            <w:shd w:val="clear" w:color="auto" w:fill="auto"/>
            <w:noWrap/>
            <w:hideMark/>
          </w:tcPr>
          <w:p w14:paraId="10D439AC"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7.0%</w:t>
            </w:r>
          </w:p>
        </w:tc>
      </w:tr>
      <w:tr w:rsidR="00980168" w:rsidRPr="008E0DD7" w14:paraId="776EED46" w14:textId="77777777" w:rsidTr="00B13D90">
        <w:trPr>
          <w:trHeight w:val="542"/>
        </w:trPr>
        <w:tc>
          <w:tcPr>
            <w:tcW w:w="1844" w:type="dxa"/>
            <w:vMerge/>
            <w:tcBorders>
              <w:top w:val="nil"/>
              <w:left w:val="single" w:sz="4" w:space="0" w:color="auto"/>
              <w:bottom w:val="single" w:sz="4" w:space="0" w:color="auto"/>
            </w:tcBorders>
            <w:vAlign w:val="center"/>
            <w:hideMark/>
          </w:tcPr>
          <w:p w14:paraId="1AF1185E" w14:textId="77777777" w:rsidR="00980168" w:rsidRPr="008E0DD7" w:rsidRDefault="00980168" w:rsidP="00B13D90">
            <w:pPr>
              <w:ind w:left="0"/>
              <w:rPr>
                <w:rFonts w:eastAsia="Times New Roman" w:cs="Calibri"/>
                <w:color w:val="000000"/>
                <w:sz w:val="18"/>
                <w:szCs w:val="18"/>
                <w:lang w:eastAsia="en-AU"/>
              </w:rPr>
            </w:pPr>
          </w:p>
        </w:tc>
        <w:tc>
          <w:tcPr>
            <w:tcW w:w="3714" w:type="dxa"/>
            <w:vMerge/>
            <w:tcBorders>
              <w:top w:val="nil"/>
              <w:bottom w:val="single" w:sz="4" w:space="0" w:color="auto"/>
            </w:tcBorders>
            <w:vAlign w:val="center"/>
            <w:hideMark/>
          </w:tcPr>
          <w:p w14:paraId="2E40934F" w14:textId="77777777" w:rsidR="00980168" w:rsidRPr="008E0DD7" w:rsidRDefault="00980168"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hideMark/>
          </w:tcPr>
          <w:p w14:paraId="7E600A46"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Child has had a mental health issue greater than one year</w:t>
            </w:r>
          </w:p>
        </w:tc>
        <w:tc>
          <w:tcPr>
            <w:tcW w:w="2052" w:type="dxa"/>
            <w:tcBorders>
              <w:bottom w:val="single" w:sz="4" w:space="0" w:color="auto"/>
            </w:tcBorders>
            <w:shd w:val="clear" w:color="auto" w:fill="auto"/>
            <w:hideMark/>
          </w:tcPr>
          <w:p w14:paraId="457711B2"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1.82 (1.75, 1.88)</w:t>
            </w:r>
          </w:p>
        </w:tc>
        <w:tc>
          <w:tcPr>
            <w:tcW w:w="1558" w:type="dxa"/>
            <w:vMerge/>
            <w:tcBorders>
              <w:top w:val="nil"/>
              <w:bottom w:val="single" w:sz="4" w:space="0" w:color="auto"/>
              <w:right w:val="single" w:sz="4" w:space="0" w:color="auto"/>
            </w:tcBorders>
            <w:vAlign w:val="center"/>
            <w:hideMark/>
          </w:tcPr>
          <w:p w14:paraId="03EEB3A8"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4DBCA14C" w14:textId="77777777" w:rsidTr="00B13D90">
        <w:trPr>
          <w:trHeight w:val="267"/>
        </w:trPr>
        <w:tc>
          <w:tcPr>
            <w:tcW w:w="1844" w:type="dxa"/>
            <w:vMerge w:val="restart"/>
            <w:tcBorders>
              <w:top w:val="nil"/>
              <w:left w:val="single" w:sz="4" w:space="0" w:color="auto"/>
              <w:bottom w:val="single" w:sz="4" w:space="0" w:color="auto"/>
            </w:tcBorders>
            <w:shd w:val="clear" w:color="auto" w:fill="auto"/>
            <w:hideMark/>
          </w:tcPr>
          <w:p w14:paraId="75918DF0"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has had any chronic health issue(s)</w:t>
            </w:r>
          </w:p>
        </w:tc>
        <w:tc>
          <w:tcPr>
            <w:tcW w:w="3714" w:type="dxa"/>
            <w:vMerge w:val="restart"/>
            <w:tcBorders>
              <w:top w:val="nil"/>
              <w:bottom w:val="single" w:sz="4" w:space="0" w:color="auto"/>
            </w:tcBorders>
            <w:shd w:val="clear" w:color="auto" w:fill="auto"/>
            <w:hideMark/>
          </w:tcPr>
          <w:p w14:paraId="6BFF2599"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used chronic health service/script access between birth and 2018.</w:t>
            </w:r>
          </w:p>
        </w:tc>
        <w:tc>
          <w:tcPr>
            <w:tcW w:w="3350" w:type="dxa"/>
            <w:tcBorders>
              <w:top w:val="single" w:sz="4" w:space="0" w:color="auto"/>
            </w:tcBorders>
            <w:shd w:val="clear" w:color="auto" w:fill="auto"/>
            <w:hideMark/>
          </w:tcPr>
          <w:p w14:paraId="365250B3"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w:t>
            </w:r>
          </w:p>
        </w:tc>
        <w:tc>
          <w:tcPr>
            <w:tcW w:w="2052" w:type="dxa"/>
            <w:tcBorders>
              <w:top w:val="single" w:sz="4" w:space="0" w:color="auto"/>
            </w:tcBorders>
            <w:shd w:val="clear" w:color="auto" w:fill="auto"/>
            <w:hideMark/>
          </w:tcPr>
          <w:p w14:paraId="0EEEAF15"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58" w:type="dxa"/>
            <w:vMerge w:val="restart"/>
            <w:tcBorders>
              <w:top w:val="nil"/>
              <w:bottom w:val="single" w:sz="4" w:space="0" w:color="auto"/>
              <w:right w:val="single" w:sz="4" w:space="0" w:color="auto"/>
            </w:tcBorders>
            <w:shd w:val="clear" w:color="auto" w:fill="auto"/>
            <w:noWrap/>
            <w:hideMark/>
          </w:tcPr>
          <w:p w14:paraId="75BF7A1D"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7.0%</w:t>
            </w:r>
          </w:p>
        </w:tc>
      </w:tr>
      <w:tr w:rsidR="00980168" w:rsidRPr="008E0DD7" w14:paraId="00A05E0B" w14:textId="77777777" w:rsidTr="00B13D90">
        <w:trPr>
          <w:trHeight w:val="193"/>
        </w:trPr>
        <w:tc>
          <w:tcPr>
            <w:tcW w:w="1844" w:type="dxa"/>
            <w:vMerge/>
            <w:tcBorders>
              <w:top w:val="nil"/>
              <w:left w:val="single" w:sz="4" w:space="0" w:color="auto"/>
              <w:bottom w:val="single" w:sz="4" w:space="0" w:color="auto"/>
            </w:tcBorders>
            <w:vAlign w:val="center"/>
            <w:hideMark/>
          </w:tcPr>
          <w:p w14:paraId="5884B6B3" w14:textId="77777777" w:rsidR="00980168" w:rsidRPr="008E0DD7" w:rsidRDefault="00980168" w:rsidP="00B13D90">
            <w:pPr>
              <w:ind w:left="0"/>
              <w:rPr>
                <w:rFonts w:eastAsia="Times New Roman" w:cs="Calibri"/>
                <w:color w:val="000000"/>
                <w:sz w:val="18"/>
                <w:szCs w:val="18"/>
                <w:lang w:eastAsia="en-AU"/>
              </w:rPr>
            </w:pPr>
          </w:p>
        </w:tc>
        <w:tc>
          <w:tcPr>
            <w:tcW w:w="3714" w:type="dxa"/>
            <w:vMerge/>
            <w:tcBorders>
              <w:top w:val="nil"/>
              <w:bottom w:val="single" w:sz="4" w:space="0" w:color="auto"/>
            </w:tcBorders>
            <w:vAlign w:val="center"/>
            <w:hideMark/>
          </w:tcPr>
          <w:p w14:paraId="7661E5EA" w14:textId="77777777" w:rsidR="00980168" w:rsidRPr="008E0DD7" w:rsidRDefault="00980168"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hideMark/>
          </w:tcPr>
          <w:p w14:paraId="24BE29A3"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w:t>
            </w:r>
          </w:p>
        </w:tc>
        <w:tc>
          <w:tcPr>
            <w:tcW w:w="2052" w:type="dxa"/>
            <w:tcBorders>
              <w:bottom w:val="single" w:sz="4" w:space="0" w:color="auto"/>
            </w:tcBorders>
            <w:shd w:val="clear" w:color="auto" w:fill="auto"/>
            <w:hideMark/>
          </w:tcPr>
          <w:p w14:paraId="2E500DC9"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1.59 (1.56, 1.62)</w:t>
            </w:r>
          </w:p>
        </w:tc>
        <w:tc>
          <w:tcPr>
            <w:tcW w:w="1558" w:type="dxa"/>
            <w:vMerge/>
            <w:tcBorders>
              <w:top w:val="nil"/>
              <w:bottom w:val="single" w:sz="4" w:space="0" w:color="auto"/>
              <w:right w:val="single" w:sz="4" w:space="0" w:color="auto"/>
            </w:tcBorders>
            <w:vAlign w:val="center"/>
            <w:hideMark/>
          </w:tcPr>
          <w:p w14:paraId="502D9B01"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7E2929F6" w14:textId="77777777" w:rsidTr="00B13D90">
        <w:trPr>
          <w:trHeight w:val="659"/>
        </w:trPr>
        <w:tc>
          <w:tcPr>
            <w:tcW w:w="1844" w:type="dxa"/>
            <w:vMerge w:val="restart"/>
            <w:tcBorders>
              <w:top w:val="nil"/>
              <w:left w:val="single" w:sz="4" w:space="0" w:color="auto"/>
              <w:bottom w:val="single" w:sz="4" w:space="0" w:color="auto"/>
            </w:tcBorders>
            <w:shd w:val="clear" w:color="auto" w:fill="auto"/>
            <w:hideMark/>
          </w:tcPr>
          <w:p w14:paraId="234475F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 mental health issue duration</w:t>
            </w:r>
          </w:p>
        </w:tc>
        <w:tc>
          <w:tcPr>
            <w:tcW w:w="3714" w:type="dxa"/>
            <w:vMerge w:val="restart"/>
            <w:tcBorders>
              <w:top w:val="nil"/>
              <w:bottom w:val="single" w:sz="4" w:space="0" w:color="auto"/>
            </w:tcBorders>
            <w:shd w:val="clear" w:color="auto" w:fill="auto"/>
            <w:hideMark/>
          </w:tcPr>
          <w:p w14:paraId="146E070F"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The duration of at least one parent with mental health service/script access between one year prior to birth and 2018.</w:t>
            </w:r>
          </w:p>
        </w:tc>
        <w:tc>
          <w:tcPr>
            <w:tcW w:w="3350" w:type="dxa"/>
            <w:tcBorders>
              <w:top w:val="single" w:sz="4" w:space="0" w:color="auto"/>
            </w:tcBorders>
            <w:shd w:val="clear" w:color="auto" w:fill="auto"/>
            <w:hideMark/>
          </w:tcPr>
          <w:p w14:paraId="5C117B43"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Parent has no mental health issues or has had a mental health issue less than one year;</w:t>
            </w:r>
          </w:p>
        </w:tc>
        <w:tc>
          <w:tcPr>
            <w:tcW w:w="2052" w:type="dxa"/>
            <w:tcBorders>
              <w:top w:val="single" w:sz="4" w:space="0" w:color="auto"/>
            </w:tcBorders>
            <w:shd w:val="clear" w:color="auto" w:fill="auto"/>
            <w:hideMark/>
          </w:tcPr>
          <w:p w14:paraId="25B2B35D"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58" w:type="dxa"/>
            <w:vMerge w:val="restart"/>
            <w:tcBorders>
              <w:top w:val="nil"/>
              <w:bottom w:val="single" w:sz="4" w:space="0" w:color="auto"/>
              <w:right w:val="single" w:sz="4" w:space="0" w:color="auto"/>
            </w:tcBorders>
            <w:shd w:val="clear" w:color="auto" w:fill="auto"/>
            <w:noWrap/>
            <w:hideMark/>
          </w:tcPr>
          <w:p w14:paraId="5397B5E0"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7.1%</w:t>
            </w:r>
          </w:p>
        </w:tc>
      </w:tr>
      <w:tr w:rsidR="00980168" w:rsidRPr="008E0DD7" w14:paraId="2E7658C4" w14:textId="77777777" w:rsidTr="00B13D90">
        <w:trPr>
          <w:trHeight w:val="439"/>
        </w:trPr>
        <w:tc>
          <w:tcPr>
            <w:tcW w:w="1844" w:type="dxa"/>
            <w:vMerge/>
            <w:tcBorders>
              <w:top w:val="nil"/>
              <w:left w:val="single" w:sz="4" w:space="0" w:color="auto"/>
              <w:bottom w:val="single" w:sz="4" w:space="0" w:color="auto"/>
            </w:tcBorders>
            <w:vAlign w:val="center"/>
            <w:hideMark/>
          </w:tcPr>
          <w:p w14:paraId="0C3BCF89" w14:textId="77777777" w:rsidR="00980168" w:rsidRPr="008E0DD7" w:rsidRDefault="00980168" w:rsidP="00B13D90">
            <w:pPr>
              <w:ind w:left="0"/>
              <w:rPr>
                <w:rFonts w:eastAsia="Times New Roman" w:cs="Calibri"/>
                <w:color w:val="000000"/>
                <w:sz w:val="18"/>
                <w:szCs w:val="18"/>
                <w:lang w:eastAsia="en-AU"/>
              </w:rPr>
            </w:pPr>
          </w:p>
        </w:tc>
        <w:tc>
          <w:tcPr>
            <w:tcW w:w="3714" w:type="dxa"/>
            <w:vMerge/>
            <w:tcBorders>
              <w:top w:val="nil"/>
              <w:bottom w:val="single" w:sz="4" w:space="0" w:color="auto"/>
            </w:tcBorders>
            <w:vAlign w:val="center"/>
            <w:hideMark/>
          </w:tcPr>
          <w:p w14:paraId="6D957656" w14:textId="77777777" w:rsidR="00980168" w:rsidRPr="008E0DD7" w:rsidRDefault="00980168"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hideMark/>
          </w:tcPr>
          <w:p w14:paraId="19E9AA98"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Parent has had a mental health issue greater than one year</w:t>
            </w:r>
          </w:p>
        </w:tc>
        <w:tc>
          <w:tcPr>
            <w:tcW w:w="2052" w:type="dxa"/>
            <w:tcBorders>
              <w:bottom w:val="single" w:sz="4" w:space="0" w:color="auto"/>
            </w:tcBorders>
            <w:shd w:val="clear" w:color="auto" w:fill="auto"/>
            <w:hideMark/>
          </w:tcPr>
          <w:p w14:paraId="34424BAE"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1.24 (1.23, 1.26)</w:t>
            </w:r>
          </w:p>
        </w:tc>
        <w:tc>
          <w:tcPr>
            <w:tcW w:w="1558" w:type="dxa"/>
            <w:vMerge/>
            <w:tcBorders>
              <w:top w:val="nil"/>
              <w:bottom w:val="single" w:sz="4" w:space="0" w:color="auto"/>
              <w:right w:val="single" w:sz="4" w:space="0" w:color="auto"/>
            </w:tcBorders>
            <w:vAlign w:val="center"/>
            <w:hideMark/>
          </w:tcPr>
          <w:p w14:paraId="6E5E3078"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27C4EAD8" w14:textId="77777777" w:rsidTr="00B13D90">
        <w:trPr>
          <w:trHeight w:val="211"/>
        </w:trPr>
        <w:tc>
          <w:tcPr>
            <w:tcW w:w="1844" w:type="dxa"/>
            <w:vMerge w:val="restart"/>
            <w:tcBorders>
              <w:top w:val="nil"/>
              <w:left w:val="single" w:sz="4" w:space="0" w:color="auto"/>
              <w:bottom w:val="single" w:sz="4" w:space="0" w:color="auto"/>
            </w:tcBorders>
            <w:shd w:val="clear" w:color="auto" w:fill="auto"/>
            <w:hideMark/>
          </w:tcPr>
          <w:p w14:paraId="0D3823B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Parent has had any chronic health issue(s) </w:t>
            </w:r>
          </w:p>
        </w:tc>
        <w:tc>
          <w:tcPr>
            <w:tcW w:w="3714" w:type="dxa"/>
            <w:vMerge w:val="restart"/>
            <w:tcBorders>
              <w:top w:val="nil"/>
              <w:bottom w:val="single" w:sz="4" w:space="0" w:color="auto"/>
            </w:tcBorders>
            <w:shd w:val="clear" w:color="auto" w:fill="auto"/>
            <w:hideMark/>
          </w:tcPr>
          <w:p w14:paraId="3DBE9BB0"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At least one parent with chronic health service/script access between birth and 2018.</w:t>
            </w:r>
          </w:p>
        </w:tc>
        <w:tc>
          <w:tcPr>
            <w:tcW w:w="3350" w:type="dxa"/>
            <w:tcBorders>
              <w:top w:val="single" w:sz="4" w:space="0" w:color="auto"/>
            </w:tcBorders>
            <w:shd w:val="clear" w:color="auto" w:fill="auto"/>
            <w:hideMark/>
          </w:tcPr>
          <w:p w14:paraId="54678CF9"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w:t>
            </w:r>
          </w:p>
        </w:tc>
        <w:tc>
          <w:tcPr>
            <w:tcW w:w="2052" w:type="dxa"/>
            <w:tcBorders>
              <w:top w:val="single" w:sz="4" w:space="0" w:color="auto"/>
            </w:tcBorders>
            <w:shd w:val="clear" w:color="auto" w:fill="auto"/>
            <w:hideMark/>
          </w:tcPr>
          <w:p w14:paraId="239804BA"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58" w:type="dxa"/>
            <w:vMerge w:val="restart"/>
            <w:tcBorders>
              <w:top w:val="nil"/>
              <w:bottom w:val="single" w:sz="4" w:space="0" w:color="auto"/>
              <w:right w:val="single" w:sz="4" w:space="0" w:color="auto"/>
            </w:tcBorders>
            <w:shd w:val="clear" w:color="auto" w:fill="auto"/>
            <w:noWrap/>
            <w:hideMark/>
          </w:tcPr>
          <w:p w14:paraId="19FA0600"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7.1%</w:t>
            </w:r>
          </w:p>
        </w:tc>
      </w:tr>
      <w:tr w:rsidR="00980168" w:rsidRPr="008E0DD7" w14:paraId="7AC40077" w14:textId="77777777" w:rsidTr="00B13D90">
        <w:trPr>
          <w:trHeight w:val="263"/>
        </w:trPr>
        <w:tc>
          <w:tcPr>
            <w:tcW w:w="1844" w:type="dxa"/>
            <w:vMerge/>
            <w:tcBorders>
              <w:top w:val="nil"/>
              <w:left w:val="single" w:sz="4" w:space="0" w:color="auto"/>
              <w:bottom w:val="single" w:sz="4" w:space="0" w:color="auto"/>
            </w:tcBorders>
            <w:vAlign w:val="center"/>
            <w:hideMark/>
          </w:tcPr>
          <w:p w14:paraId="487226D4" w14:textId="77777777" w:rsidR="00980168" w:rsidRPr="008E0DD7" w:rsidRDefault="00980168" w:rsidP="00B13D90">
            <w:pPr>
              <w:ind w:left="0"/>
              <w:rPr>
                <w:rFonts w:eastAsia="Times New Roman" w:cs="Calibri"/>
                <w:color w:val="000000"/>
                <w:sz w:val="18"/>
                <w:szCs w:val="18"/>
                <w:lang w:eastAsia="en-AU"/>
              </w:rPr>
            </w:pPr>
          </w:p>
        </w:tc>
        <w:tc>
          <w:tcPr>
            <w:tcW w:w="3714" w:type="dxa"/>
            <w:vMerge/>
            <w:tcBorders>
              <w:top w:val="nil"/>
              <w:bottom w:val="single" w:sz="4" w:space="0" w:color="auto"/>
            </w:tcBorders>
            <w:vAlign w:val="center"/>
            <w:hideMark/>
          </w:tcPr>
          <w:p w14:paraId="5E485BFF" w14:textId="77777777" w:rsidR="00980168" w:rsidRPr="008E0DD7" w:rsidRDefault="00980168"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hideMark/>
          </w:tcPr>
          <w:p w14:paraId="18FE1C5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w:t>
            </w:r>
          </w:p>
        </w:tc>
        <w:tc>
          <w:tcPr>
            <w:tcW w:w="2052" w:type="dxa"/>
            <w:tcBorders>
              <w:bottom w:val="single" w:sz="4" w:space="0" w:color="auto"/>
            </w:tcBorders>
            <w:shd w:val="clear" w:color="auto" w:fill="auto"/>
            <w:hideMark/>
          </w:tcPr>
          <w:p w14:paraId="6791A26C"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1.23 (1.21, 1.25)</w:t>
            </w:r>
          </w:p>
        </w:tc>
        <w:tc>
          <w:tcPr>
            <w:tcW w:w="1558" w:type="dxa"/>
            <w:vMerge/>
            <w:tcBorders>
              <w:top w:val="nil"/>
              <w:bottom w:val="single" w:sz="4" w:space="0" w:color="auto"/>
              <w:right w:val="single" w:sz="4" w:space="0" w:color="auto"/>
            </w:tcBorders>
            <w:vAlign w:val="center"/>
            <w:hideMark/>
          </w:tcPr>
          <w:p w14:paraId="5910F641"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09364E86" w14:textId="77777777" w:rsidTr="00B13D90">
        <w:trPr>
          <w:trHeight w:val="267"/>
        </w:trPr>
        <w:tc>
          <w:tcPr>
            <w:tcW w:w="1844" w:type="dxa"/>
            <w:vMerge w:val="restart"/>
            <w:tcBorders>
              <w:top w:val="nil"/>
              <w:left w:val="single" w:sz="4" w:space="0" w:color="auto"/>
              <w:bottom w:val="single" w:sz="4" w:space="0" w:color="auto"/>
            </w:tcBorders>
            <w:shd w:val="clear" w:color="auto" w:fill="auto"/>
            <w:hideMark/>
          </w:tcPr>
          <w:p w14:paraId="4C52C1CD"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 has had any mental health issue(s)</w:t>
            </w:r>
          </w:p>
        </w:tc>
        <w:tc>
          <w:tcPr>
            <w:tcW w:w="3714" w:type="dxa"/>
            <w:vMerge w:val="restart"/>
            <w:tcBorders>
              <w:top w:val="nil"/>
              <w:bottom w:val="single" w:sz="4" w:space="0" w:color="auto"/>
            </w:tcBorders>
            <w:shd w:val="clear" w:color="auto" w:fill="auto"/>
            <w:hideMark/>
          </w:tcPr>
          <w:p w14:paraId="1DE1B6F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At least one parent with mental health service/script access between one year prior to birth and 2018.</w:t>
            </w:r>
          </w:p>
        </w:tc>
        <w:tc>
          <w:tcPr>
            <w:tcW w:w="3350" w:type="dxa"/>
            <w:tcBorders>
              <w:top w:val="single" w:sz="4" w:space="0" w:color="auto"/>
            </w:tcBorders>
            <w:shd w:val="clear" w:color="auto" w:fill="auto"/>
            <w:hideMark/>
          </w:tcPr>
          <w:p w14:paraId="7734948A"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w:t>
            </w:r>
          </w:p>
        </w:tc>
        <w:tc>
          <w:tcPr>
            <w:tcW w:w="2052" w:type="dxa"/>
            <w:tcBorders>
              <w:top w:val="single" w:sz="4" w:space="0" w:color="auto"/>
            </w:tcBorders>
            <w:shd w:val="clear" w:color="auto" w:fill="auto"/>
            <w:hideMark/>
          </w:tcPr>
          <w:p w14:paraId="37337389"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558" w:type="dxa"/>
            <w:vMerge w:val="restart"/>
            <w:tcBorders>
              <w:top w:val="nil"/>
              <w:bottom w:val="single" w:sz="4" w:space="0" w:color="auto"/>
              <w:right w:val="single" w:sz="4" w:space="0" w:color="auto"/>
            </w:tcBorders>
            <w:shd w:val="clear" w:color="auto" w:fill="auto"/>
            <w:noWrap/>
            <w:hideMark/>
          </w:tcPr>
          <w:p w14:paraId="4BE41CEB"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7.1%</w:t>
            </w:r>
          </w:p>
        </w:tc>
      </w:tr>
      <w:tr w:rsidR="00980168" w:rsidRPr="008E0DD7" w14:paraId="08A24634" w14:textId="77777777" w:rsidTr="00B13D90">
        <w:trPr>
          <w:trHeight w:val="417"/>
        </w:trPr>
        <w:tc>
          <w:tcPr>
            <w:tcW w:w="1844" w:type="dxa"/>
            <w:vMerge/>
            <w:tcBorders>
              <w:top w:val="nil"/>
              <w:left w:val="single" w:sz="4" w:space="0" w:color="auto"/>
              <w:bottom w:val="single" w:sz="4" w:space="0" w:color="auto"/>
            </w:tcBorders>
            <w:vAlign w:val="center"/>
            <w:hideMark/>
          </w:tcPr>
          <w:p w14:paraId="036F146B" w14:textId="77777777" w:rsidR="00980168" w:rsidRPr="008E0DD7" w:rsidRDefault="00980168" w:rsidP="00B13D90">
            <w:pPr>
              <w:ind w:left="0"/>
              <w:rPr>
                <w:rFonts w:eastAsia="Times New Roman" w:cs="Calibri"/>
                <w:color w:val="000000"/>
                <w:sz w:val="18"/>
                <w:szCs w:val="18"/>
                <w:lang w:eastAsia="en-AU"/>
              </w:rPr>
            </w:pPr>
          </w:p>
        </w:tc>
        <w:tc>
          <w:tcPr>
            <w:tcW w:w="3714" w:type="dxa"/>
            <w:vMerge/>
            <w:tcBorders>
              <w:top w:val="nil"/>
              <w:bottom w:val="single" w:sz="4" w:space="0" w:color="auto"/>
            </w:tcBorders>
            <w:vAlign w:val="center"/>
            <w:hideMark/>
          </w:tcPr>
          <w:p w14:paraId="576F0704" w14:textId="77777777" w:rsidR="00980168" w:rsidRPr="008E0DD7" w:rsidRDefault="00980168" w:rsidP="00B13D90">
            <w:pPr>
              <w:ind w:left="0"/>
              <w:rPr>
                <w:rFonts w:eastAsia="Times New Roman" w:cs="Calibri"/>
                <w:color w:val="000000"/>
                <w:sz w:val="18"/>
                <w:szCs w:val="18"/>
                <w:lang w:eastAsia="en-AU"/>
              </w:rPr>
            </w:pPr>
          </w:p>
        </w:tc>
        <w:tc>
          <w:tcPr>
            <w:tcW w:w="3350" w:type="dxa"/>
            <w:tcBorders>
              <w:bottom w:val="single" w:sz="4" w:space="0" w:color="auto"/>
            </w:tcBorders>
            <w:shd w:val="clear" w:color="auto" w:fill="auto"/>
            <w:hideMark/>
          </w:tcPr>
          <w:p w14:paraId="596CFC7E"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w:t>
            </w:r>
          </w:p>
        </w:tc>
        <w:tc>
          <w:tcPr>
            <w:tcW w:w="2052" w:type="dxa"/>
            <w:tcBorders>
              <w:bottom w:val="single" w:sz="4" w:space="0" w:color="auto"/>
            </w:tcBorders>
            <w:shd w:val="clear" w:color="auto" w:fill="auto"/>
            <w:hideMark/>
          </w:tcPr>
          <w:p w14:paraId="451F5806"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1.22 (1.20, 1.24)</w:t>
            </w:r>
          </w:p>
        </w:tc>
        <w:tc>
          <w:tcPr>
            <w:tcW w:w="1558" w:type="dxa"/>
            <w:vMerge/>
            <w:tcBorders>
              <w:top w:val="nil"/>
              <w:bottom w:val="single" w:sz="4" w:space="0" w:color="auto"/>
              <w:right w:val="single" w:sz="4" w:space="0" w:color="auto"/>
            </w:tcBorders>
            <w:vAlign w:val="center"/>
            <w:hideMark/>
          </w:tcPr>
          <w:p w14:paraId="5E80A762" w14:textId="77777777" w:rsidR="00980168" w:rsidRPr="008E0DD7" w:rsidRDefault="00980168" w:rsidP="00B13D90">
            <w:pPr>
              <w:ind w:left="0"/>
              <w:rPr>
                <w:rFonts w:eastAsia="Times New Roman" w:cs="Calibri"/>
                <w:color w:val="000000"/>
                <w:sz w:val="18"/>
                <w:szCs w:val="18"/>
                <w:lang w:eastAsia="en-AU"/>
              </w:rPr>
            </w:pPr>
          </w:p>
        </w:tc>
      </w:tr>
    </w:tbl>
    <w:p w14:paraId="546BE612" w14:textId="67943029" w:rsidR="00980168" w:rsidRPr="008E0DD7" w:rsidRDefault="00980168" w:rsidP="00980168">
      <w:pPr>
        <w:ind w:left="0"/>
        <w:rPr>
          <w:rFonts w:eastAsiaTheme="majorEastAsia" w:cstheme="majorBidi"/>
          <w:color w:val="000000" w:themeColor="text1"/>
          <w:sz w:val="18"/>
          <w:szCs w:val="18"/>
        </w:rPr>
      </w:pPr>
      <w:r w:rsidRPr="008E0DD7">
        <w:rPr>
          <w:i/>
          <w:iCs/>
          <w:sz w:val="18"/>
          <w:szCs w:val="18"/>
        </w:rPr>
        <w:t>Abbreviations:</w:t>
      </w:r>
      <w:r w:rsidRPr="008E0DD7">
        <w:rPr>
          <w:sz w:val="18"/>
          <w:szCs w:val="18"/>
        </w:rPr>
        <w:t xml:space="preserve"> CI Confidence Interval; </w:t>
      </w:r>
      <w:r w:rsidRPr="008E0DD7">
        <w:rPr>
          <w:rFonts w:eastAsiaTheme="majorEastAsia" w:cstheme="majorBidi"/>
          <w:color w:val="000000" w:themeColor="text1"/>
          <w:sz w:val="18"/>
          <w:szCs w:val="18"/>
        </w:rPr>
        <w:t>DV1 developmental vulnerab</w:t>
      </w:r>
      <w:r w:rsidR="00867DC4">
        <w:rPr>
          <w:rFonts w:eastAsiaTheme="majorEastAsia" w:cstheme="majorBidi"/>
          <w:color w:val="000000" w:themeColor="text1"/>
          <w:sz w:val="18"/>
          <w:szCs w:val="18"/>
        </w:rPr>
        <w:t>ility</w:t>
      </w:r>
      <w:r w:rsidRPr="008E0DD7">
        <w:rPr>
          <w:rFonts w:eastAsiaTheme="majorEastAsia" w:cstheme="majorBidi"/>
          <w:color w:val="000000" w:themeColor="text1"/>
          <w:sz w:val="18"/>
          <w:szCs w:val="18"/>
        </w:rPr>
        <w:t xml:space="preserve"> on one or more domain(s); RR Risk ratio.   </w:t>
      </w:r>
      <w:r w:rsidRPr="008E0DD7">
        <w:rPr>
          <w:rFonts w:eastAsiaTheme="majorEastAsia" w:cstheme="majorBidi"/>
          <w:color w:val="000000" w:themeColor="text1"/>
          <w:sz w:val="18"/>
          <w:szCs w:val="18"/>
        </w:rPr>
        <w:br w:type="page"/>
      </w:r>
    </w:p>
    <w:p w14:paraId="4A662EAF" w14:textId="77777777" w:rsidR="00980168" w:rsidRPr="008E0DD7" w:rsidRDefault="00980168" w:rsidP="00980168">
      <w:pPr>
        <w:keepNext/>
        <w:ind w:left="0"/>
        <w:jc w:val="center"/>
      </w:pPr>
      <w:r w:rsidRPr="008E0DD7">
        <w:rPr>
          <w:noProof/>
          <w:color w:val="2B579A"/>
          <w:shd w:val="clear" w:color="auto" w:fill="E6E6E6"/>
          <w:lang w:eastAsia="en-AU"/>
        </w:rPr>
        <w:lastRenderedPageBreak/>
        <w:drawing>
          <wp:inline distT="0" distB="0" distL="0" distR="0" wp14:anchorId="1D272757" wp14:editId="58CB831E">
            <wp:extent cx="5884984" cy="4110804"/>
            <wp:effectExtent l="0" t="0" r="1905" b="4445"/>
            <wp:docPr id="36" name="Picture 36" descr="Correlation matrix for child-level disadvantage indicators in the health conditions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orrelation matrix for child-level disadvantage indicators in the health conditions lens."/>
                    <pic:cNvPicPr/>
                  </pic:nvPicPr>
                  <pic:blipFill rotWithShape="1">
                    <a:blip r:embed="rId113">
                      <a:extLst>
                        <a:ext uri="{28A0092B-C50C-407E-A947-70E740481C1C}">
                          <a14:useLocalDpi xmlns:a14="http://schemas.microsoft.com/office/drawing/2010/main" val="0"/>
                        </a:ext>
                      </a:extLst>
                    </a:blip>
                    <a:srcRect t="10923" r="4358"/>
                    <a:stretch/>
                  </pic:blipFill>
                  <pic:spPr bwMode="auto">
                    <a:xfrm>
                      <a:off x="0" y="0"/>
                      <a:ext cx="5949457" cy="4155840"/>
                    </a:xfrm>
                    <a:prstGeom prst="rect">
                      <a:avLst/>
                    </a:prstGeom>
                    <a:ln>
                      <a:noFill/>
                    </a:ln>
                    <a:extLst>
                      <a:ext uri="{53640926-AAD7-44D8-BBD7-CCE9431645EC}">
                        <a14:shadowObscured xmlns:a14="http://schemas.microsoft.com/office/drawing/2010/main"/>
                      </a:ext>
                    </a:extLst>
                  </pic:spPr>
                </pic:pic>
              </a:graphicData>
            </a:graphic>
          </wp:inline>
        </w:drawing>
      </w:r>
    </w:p>
    <w:p w14:paraId="7EB820F3" w14:textId="77777777" w:rsidR="000C066E" w:rsidRPr="008E0DD7" w:rsidRDefault="000C066E" w:rsidP="0061239F">
      <w:pPr>
        <w:pStyle w:val="Caption"/>
      </w:pPr>
      <w:bookmarkStart w:id="96" w:name="FigureC2new"/>
    </w:p>
    <w:p w14:paraId="4D19C9DD" w14:textId="13145851" w:rsidR="00980168" w:rsidRPr="008E0DD7" w:rsidRDefault="00980168" w:rsidP="0061239F">
      <w:pPr>
        <w:pStyle w:val="Caption"/>
      </w:pPr>
      <w:r w:rsidRPr="008E0DD7">
        <w:t xml:space="preserve">Figure </w:t>
      </w:r>
      <w:r w:rsidR="00E17DAF" w:rsidRPr="008E0DD7">
        <w:t>C</w:t>
      </w:r>
      <w:r w:rsidRPr="008E0DD7">
        <w:t>.</w:t>
      </w:r>
      <w:r w:rsidRPr="008E0DD7">
        <w:fldChar w:fldCharType="begin"/>
      </w:r>
      <w:r w:rsidRPr="008E0DD7">
        <w:instrText xml:space="preserve"> SEQ Figure_A. \* ARABIC </w:instrText>
      </w:r>
      <w:r w:rsidRPr="008E0DD7">
        <w:fldChar w:fldCharType="separate"/>
      </w:r>
      <w:r w:rsidR="00A701C9">
        <w:rPr>
          <w:noProof/>
        </w:rPr>
        <w:t>2</w:t>
      </w:r>
      <w:r w:rsidRPr="008E0DD7">
        <w:rPr>
          <w:noProof/>
        </w:rPr>
        <w:fldChar w:fldCharType="end"/>
      </w:r>
      <w:r w:rsidRPr="008E0DD7">
        <w:t>. Correlation matrix for child-level disadvantage indicators in the health conditions lens.</w:t>
      </w:r>
    </w:p>
    <w:bookmarkEnd w:id="96"/>
    <w:p w14:paraId="7161F867" w14:textId="3A0833B0" w:rsidR="00980168" w:rsidRPr="008E0DD7" w:rsidRDefault="00980168" w:rsidP="00980168">
      <w:pPr>
        <w:rPr>
          <w:color w:val="C00000"/>
        </w:rPr>
      </w:pPr>
      <w:r w:rsidRPr="00721F22">
        <w:rPr>
          <w:sz w:val="18"/>
          <w:szCs w:val="18"/>
        </w:rPr>
        <w:t>Blue indicate</w:t>
      </w:r>
      <w:r w:rsidR="00F3254E">
        <w:rPr>
          <w:sz w:val="18"/>
          <w:szCs w:val="18"/>
        </w:rPr>
        <w:t>s</w:t>
      </w:r>
      <w:r w:rsidRPr="00721F22">
        <w:rPr>
          <w:sz w:val="18"/>
          <w:szCs w:val="18"/>
        </w:rPr>
        <w:t xml:space="preserve"> positive correlations. r values indicate correlation strength: 0-0.39=weak, 0.40-0.59=moderate, 0.60-1.0=strong. </w:t>
      </w:r>
      <w:r w:rsidRPr="00721F22">
        <w:rPr>
          <w:i/>
          <w:iCs/>
          <w:sz w:val="18"/>
          <w:szCs w:val="18"/>
        </w:rPr>
        <w:t xml:space="preserve">Abbreviations: </w:t>
      </w:r>
      <w:r w:rsidRPr="00721F22">
        <w:rPr>
          <w:sz w:val="18"/>
          <w:szCs w:val="18"/>
        </w:rPr>
        <w:t xml:space="preserve">C Child; </w:t>
      </w:r>
      <w:proofErr w:type="spellStart"/>
      <w:r w:rsidRPr="00721F22">
        <w:rPr>
          <w:sz w:val="18"/>
          <w:szCs w:val="18"/>
        </w:rPr>
        <w:t>MentalHlthDur</w:t>
      </w:r>
      <w:proofErr w:type="spellEnd"/>
      <w:r w:rsidRPr="00721F22">
        <w:rPr>
          <w:sz w:val="18"/>
          <w:szCs w:val="18"/>
        </w:rPr>
        <w:t xml:space="preserve"> </w:t>
      </w:r>
      <w:r w:rsidRPr="00721F22">
        <w:rPr>
          <w:rFonts w:eastAsia="Times New Roman" w:cs="Calibri"/>
          <w:sz w:val="18"/>
          <w:szCs w:val="18"/>
          <w:lang w:eastAsia="en-AU"/>
        </w:rPr>
        <w:t>Duration of mental health issues (in years);</w:t>
      </w:r>
      <w:r w:rsidRPr="00721F22">
        <w:rPr>
          <w:sz w:val="18"/>
          <w:szCs w:val="18"/>
        </w:rPr>
        <w:t xml:space="preserve"> P Parent</w:t>
      </w:r>
      <w:r w:rsidRPr="008E0DD7">
        <w:t xml:space="preserve">. </w:t>
      </w:r>
      <w:r w:rsidRPr="008E0DD7">
        <w:rPr>
          <w:i/>
          <w:iCs/>
          <w:color w:val="C00000"/>
        </w:rPr>
        <w:br w:type="page"/>
      </w:r>
    </w:p>
    <w:p w14:paraId="56836E71" w14:textId="47CC60CE" w:rsidR="00980168" w:rsidRPr="008E0DD7" w:rsidRDefault="00980168" w:rsidP="0061239F">
      <w:pPr>
        <w:pStyle w:val="Caption"/>
      </w:pPr>
      <w:bookmarkStart w:id="97" w:name="TableC3new"/>
      <w:r w:rsidRPr="008E0DD7">
        <w:lastRenderedPageBreak/>
        <w:t xml:space="preserve">Table </w:t>
      </w:r>
      <w:r w:rsidR="00E17DAF" w:rsidRPr="008E0DD7">
        <w:t>C</w:t>
      </w:r>
      <w:r w:rsidRPr="008E0DD7">
        <w:t>.</w:t>
      </w:r>
      <w:r w:rsidRPr="008E0DD7">
        <w:fldChar w:fldCharType="begin"/>
      </w:r>
      <w:r w:rsidRPr="008E0DD7">
        <w:instrText xml:space="preserve"> SEQ Table_A. \* ARABIC </w:instrText>
      </w:r>
      <w:r w:rsidRPr="008E0DD7">
        <w:fldChar w:fldCharType="separate"/>
      </w:r>
      <w:r w:rsidR="00A701C9">
        <w:rPr>
          <w:noProof/>
        </w:rPr>
        <w:t>3</w:t>
      </w:r>
      <w:r w:rsidRPr="008E0DD7">
        <w:rPr>
          <w:noProof/>
        </w:rPr>
        <w:fldChar w:fldCharType="end"/>
      </w:r>
      <w:r w:rsidRPr="008E0DD7">
        <w:t>. Summary of child disadvantage indicators in the geographic lens as predictors of DV1 ordered by magnitude of univariable association</w:t>
      </w:r>
      <w:bookmarkEnd w:id="97"/>
      <w:r w:rsidR="00564A6E" w:rsidRPr="008E0DD7">
        <w:t>.</w:t>
      </w:r>
    </w:p>
    <w:tbl>
      <w:tblPr>
        <w:tblW w:w="5112" w:type="pct"/>
        <w:tblInd w:w="-289"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121"/>
        <w:gridCol w:w="3654"/>
        <w:gridCol w:w="4282"/>
        <w:gridCol w:w="1912"/>
        <w:gridCol w:w="1271"/>
      </w:tblGrid>
      <w:tr w:rsidR="00980168" w:rsidRPr="008E0DD7" w14:paraId="51E7EFAC" w14:textId="77777777" w:rsidTr="00B13D90">
        <w:trPr>
          <w:trHeight w:val="351"/>
        </w:trPr>
        <w:tc>
          <w:tcPr>
            <w:tcW w:w="801" w:type="pct"/>
            <w:vMerge w:val="restart"/>
            <w:shd w:val="clear" w:color="000000" w:fill="002060"/>
            <w:vAlign w:val="center"/>
            <w:hideMark/>
          </w:tcPr>
          <w:p w14:paraId="0B30DBF7"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Indicators</w:t>
            </w:r>
          </w:p>
        </w:tc>
        <w:tc>
          <w:tcPr>
            <w:tcW w:w="1380" w:type="pct"/>
            <w:vMerge w:val="restart"/>
            <w:shd w:val="clear" w:color="000000" w:fill="002060"/>
            <w:vAlign w:val="center"/>
            <w:hideMark/>
          </w:tcPr>
          <w:p w14:paraId="6C735052"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Variable description</w:t>
            </w:r>
          </w:p>
        </w:tc>
        <w:tc>
          <w:tcPr>
            <w:tcW w:w="1617" w:type="pct"/>
            <w:vMerge w:val="restart"/>
            <w:shd w:val="clear" w:color="000000" w:fill="002060"/>
            <w:vAlign w:val="center"/>
            <w:hideMark/>
          </w:tcPr>
          <w:p w14:paraId="1EDD3F78"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Categories</w:t>
            </w:r>
          </w:p>
        </w:tc>
        <w:tc>
          <w:tcPr>
            <w:tcW w:w="722" w:type="pct"/>
            <w:shd w:val="clear" w:color="000000" w:fill="002060"/>
            <w:vAlign w:val="center"/>
            <w:hideMark/>
          </w:tcPr>
          <w:p w14:paraId="28D8A4CE"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DV1</w:t>
            </w:r>
          </w:p>
        </w:tc>
        <w:tc>
          <w:tcPr>
            <w:tcW w:w="480" w:type="pct"/>
            <w:vMerge w:val="restart"/>
            <w:shd w:val="clear" w:color="000000" w:fill="002060"/>
            <w:vAlign w:val="center"/>
            <w:hideMark/>
          </w:tcPr>
          <w:p w14:paraId="1A372DE2"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 Missing of total N=293,910</w:t>
            </w:r>
          </w:p>
        </w:tc>
      </w:tr>
      <w:tr w:rsidR="00980168" w:rsidRPr="008E0DD7" w14:paraId="1A783B34" w14:textId="77777777" w:rsidTr="00B13D90">
        <w:trPr>
          <w:trHeight w:val="61"/>
        </w:trPr>
        <w:tc>
          <w:tcPr>
            <w:tcW w:w="801" w:type="pct"/>
            <w:vMerge/>
            <w:shd w:val="clear" w:color="000000" w:fill="002060"/>
            <w:vAlign w:val="center"/>
          </w:tcPr>
          <w:p w14:paraId="49E278A5" w14:textId="77777777" w:rsidR="00980168" w:rsidRPr="008E0DD7" w:rsidRDefault="00980168" w:rsidP="00B13D90">
            <w:pPr>
              <w:ind w:left="0"/>
              <w:rPr>
                <w:rFonts w:eastAsia="Times New Roman" w:cs="Calibri"/>
                <w:b/>
                <w:bCs/>
                <w:color w:val="FFFFFF"/>
                <w:sz w:val="18"/>
                <w:szCs w:val="18"/>
                <w:lang w:eastAsia="en-AU"/>
              </w:rPr>
            </w:pPr>
          </w:p>
        </w:tc>
        <w:tc>
          <w:tcPr>
            <w:tcW w:w="1380" w:type="pct"/>
            <w:vMerge/>
            <w:shd w:val="clear" w:color="000000" w:fill="002060"/>
            <w:vAlign w:val="center"/>
          </w:tcPr>
          <w:p w14:paraId="103B1FA5" w14:textId="77777777" w:rsidR="00980168" w:rsidRPr="008E0DD7" w:rsidRDefault="00980168" w:rsidP="00B13D90">
            <w:pPr>
              <w:ind w:left="0"/>
              <w:rPr>
                <w:rFonts w:eastAsia="Times New Roman" w:cs="Calibri"/>
                <w:b/>
                <w:bCs/>
                <w:color w:val="FFFFFF"/>
                <w:sz w:val="18"/>
                <w:szCs w:val="18"/>
                <w:lang w:eastAsia="en-AU"/>
              </w:rPr>
            </w:pPr>
          </w:p>
        </w:tc>
        <w:tc>
          <w:tcPr>
            <w:tcW w:w="1617" w:type="pct"/>
            <w:vMerge/>
            <w:tcBorders>
              <w:bottom w:val="single" w:sz="4" w:space="0" w:color="auto"/>
            </w:tcBorders>
            <w:shd w:val="clear" w:color="000000" w:fill="002060"/>
            <w:vAlign w:val="center"/>
          </w:tcPr>
          <w:p w14:paraId="4739BE47" w14:textId="77777777" w:rsidR="00980168" w:rsidRPr="008E0DD7" w:rsidRDefault="00980168" w:rsidP="00B13D90">
            <w:pPr>
              <w:ind w:left="0"/>
              <w:rPr>
                <w:rFonts w:eastAsia="Times New Roman" w:cs="Calibri"/>
                <w:b/>
                <w:bCs/>
                <w:color w:val="FFFFFF"/>
                <w:sz w:val="18"/>
                <w:szCs w:val="18"/>
                <w:lang w:eastAsia="en-AU"/>
              </w:rPr>
            </w:pPr>
          </w:p>
        </w:tc>
        <w:tc>
          <w:tcPr>
            <w:tcW w:w="722" w:type="pct"/>
            <w:tcBorders>
              <w:bottom w:val="single" w:sz="4" w:space="0" w:color="auto"/>
            </w:tcBorders>
            <w:shd w:val="clear" w:color="000000" w:fill="002060"/>
            <w:vAlign w:val="center"/>
          </w:tcPr>
          <w:p w14:paraId="0D45929F"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RR 95% CI</w:t>
            </w:r>
          </w:p>
        </w:tc>
        <w:tc>
          <w:tcPr>
            <w:tcW w:w="480" w:type="pct"/>
            <w:vMerge/>
            <w:shd w:val="clear" w:color="000000" w:fill="002060"/>
            <w:vAlign w:val="center"/>
          </w:tcPr>
          <w:p w14:paraId="411695A9" w14:textId="77777777" w:rsidR="00980168" w:rsidRPr="008E0DD7" w:rsidRDefault="00980168" w:rsidP="00B13D90">
            <w:pPr>
              <w:ind w:left="0"/>
              <w:jc w:val="center"/>
              <w:rPr>
                <w:rFonts w:eastAsia="Times New Roman" w:cs="Calibri"/>
                <w:b/>
                <w:bCs/>
                <w:color w:val="FFFFFF"/>
                <w:sz w:val="18"/>
                <w:szCs w:val="18"/>
                <w:lang w:eastAsia="en-AU"/>
              </w:rPr>
            </w:pPr>
          </w:p>
        </w:tc>
      </w:tr>
      <w:tr w:rsidR="00980168" w:rsidRPr="008E0DD7" w14:paraId="57B8C4DF" w14:textId="77777777" w:rsidTr="00B13D90">
        <w:trPr>
          <w:trHeight w:val="337"/>
        </w:trPr>
        <w:tc>
          <w:tcPr>
            <w:tcW w:w="801" w:type="pct"/>
            <w:vMerge w:val="restart"/>
            <w:shd w:val="clear" w:color="auto" w:fill="auto"/>
            <w:hideMark/>
          </w:tcPr>
          <w:p w14:paraId="1184065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House crowding (3 or more additional bedrooms needed)</w:t>
            </w:r>
          </w:p>
        </w:tc>
        <w:tc>
          <w:tcPr>
            <w:tcW w:w="1380" w:type="pct"/>
            <w:vMerge w:val="restart"/>
            <w:shd w:val="clear" w:color="auto" w:fill="auto"/>
            <w:hideMark/>
          </w:tcPr>
          <w:p w14:paraId="10F335C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House crowding with three or more additional bedrooms needed in the household where the child lived.</w:t>
            </w:r>
          </w:p>
        </w:tc>
        <w:tc>
          <w:tcPr>
            <w:tcW w:w="1617" w:type="pct"/>
            <w:tcBorders>
              <w:bottom w:val="nil"/>
            </w:tcBorders>
            <w:shd w:val="clear" w:color="auto" w:fill="auto"/>
            <w:hideMark/>
          </w:tcPr>
          <w:p w14:paraId="5D620F4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1-2 bedrooms extra bedrooms needed/ none needed/spare bedrooms</w:t>
            </w:r>
          </w:p>
        </w:tc>
        <w:tc>
          <w:tcPr>
            <w:tcW w:w="722" w:type="pct"/>
            <w:tcBorders>
              <w:bottom w:val="nil"/>
            </w:tcBorders>
            <w:shd w:val="clear" w:color="auto" w:fill="auto"/>
            <w:hideMark/>
          </w:tcPr>
          <w:p w14:paraId="15F0A1F6"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480" w:type="pct"/>
            <w:vMerge w:val="restart"/>
            <w:shd w:val="clear" w:color="auto" w:fill="auto"/>
            <w:noWrap/>
            <w:hideMark/>
          </w:tcPr>
          <w:p w14:paraId="4B821051"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23.6%</w:t>
            </w:r>
          </w:p>
        </w:tc>
      </w:tr>
      <w:tr w:rsidR="00980168" w:rsidRPr="008E0DD7" w14:paraId="5EE64296" w14:textId="77777777" w:rsidTr="00B13D90">
        <w:trPr>
          <w:trHeight w:val="337"/>
        </w:trPr>
        <w:tc>
          <w:tcPr>
            <w:tcW w:w="801" w:type="pct"/>
            <w:vMerge/>
            <w:vAlign w:val="center"/>
            <w:hideMark/>
          </w:tcPr>
          <w:p w14:paraId="666589DC" w14:textId="77777777" w:rsidR="00980168" w:rsidRPr="008E0DD7" w:rsidRDefault="00980168" w:rsidP="00B13D90">
            <w:pPr>
              <w:ind w:left="0"/>
              <w:rPr>
                <w:rFonts w:eastAsia="Times New Roman" w:cs="Calibri"/>
                <w:color w:val="000000"/>
                <w:sz w:val="18"/>
                <w:szCs w:val="18"/>
                <w:lang w:eastAsia="en-AU"/>
              </w:rPr>
            </w:pPr>
          </w:p>
        </w:tc>
        <w:tc>
          <w:tcPr>
            <w:tcW w:w="1380" w:type="pct"/>
            <w:vMerge/>
            <w:tcBorders>
              <w:bottom w:val="single" w:sz="4" w:space="0" w:color="auto"/>
            </w:tcBorders>
            <w:vAlign w:val="center"/>
            <w:hideMark/>
          </w:tcPr>
          <w:p w14:paraId="60669782" w14:textId="77777777" w:rsidR="00980168" w:rsidRPr="008E0DD7" w:rsidRDefault="00980168" w:rsidP="00B13D90">
            <w:pPr>
              <w:ind w:left="0"/>
              <w:rPr>
                <w:rFonts w:eastAsia="Times New Roman" w:cs="Calibri"/>
                <w:color w:val="000000"/>
                <w:sz w:val="18"/>
                <w:szCs w:val="18"/>
                <w:lang w:eastAsia="en-AU"/>
              </w:rPr>
            </w:pPr>
          </w:p>
        </w:tc>
        <w:tc>
          <w:tcPr>
            <w:tcW w:w="1617" w:type="pct"/>
            <w:tcBorders>
              <w:top w:val="nil"/>
              <w:bottom w:val="single" w:sz="4" w:space="0" w:color="auto"/>
            </w:tcBorders>
            <w:shd w:val="clear" w:color="auto" w:fill="auto"/>
            <w:hideMark/>
          </w:tcPr>
          <w:p w14:paraId="5ACF4738"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3 or more extra bedrooms needed</w:t>
            </w:r>
          </w:p>
        </w:tc>
        <w:tc>
          <w:tcPr>
            <w:tcW w:w="722" w:type="pct"/>
            <w:tcBorders>
              <w:top w:val="nil"/>
              <w:bottom w:val="single" w:sz="4" w:space="0" w:color="auto"/>
            </w:tcBorders>
            <w:shd w:val="clear" w:color="auto" w:fill="auto"/>
            <w:hideMark/>
          </w:tcPr>
          <w:p w14:paraId="5CEC05E2"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2.01 (1.87, 2.16)</w:t>
            </w:r>
          </w:p>
        </w:tc>
        <w:tc>
          <w:tcPr>
            <w:tcW w:w="480" w:type="pct"/>
            <w:vMerge/>
            <w:vAlign w:val="center"/>
            <w:hideMark/>
          </w:tcPr>
          <w:p w14:paraId="65AAA76F"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152B6789" w14:textId="77777777" w:rsidTr="00B13D90">
        <w:trPr>
          <w:trHeight w:val="337"/>
        </w:trPr>
        <w:tc>
          <w:tcPr>
            <w:tcW w:w="801" w:type="pct"/>
            <w:vMerge w:val="restart"/>
            <w:shd w:val="clear" w:color="auto" w:fill="auto"/>
            <w:hideMark/>
          </w:tcPr>
          <w:p w14:paraId="42955899"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Tenure type</w:t>
            </w:r>
          </w:p>
        </w:tc>
        <w:tc>
          <w:tcPr>
            <w:tcW w:w="1380" w:type="pct"/>
            <w:tcBorders>
              <w:bottom w:val="nil"/>
            </w:tcBorders>
            <w:shd w:val="clear" w:color="auto" w:fill="auto"/>
            <w:hideMark/>
          </w:tcPr>
          <w:p w14:paraId="7674B2D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Tenure type was classified into the following categories: Owned outright, </w:t>
            </w:r>
          </w:p>
        </w:tc>
        <w:tc>
          <w:tcPr>
            <w:tcW w:w="1617" w:type="pct"/>
            <w:tcBorders>
              <w:bottom w:val="nil"/>
            </w:tcBorders>
            <w:shd w:val="clear" w:color="auto" w:fill="auto"/>
            <w:hideMark/>
          </w:tcPr>
          <w:p w14:paraId="75FD79A1"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0: Own (Owned outright, </w:t>
            </w:r>
            <w:proofErr w:type="gramStart"/>
            <w:r w:rsidRPr="008E0DD7">
              <w:rPr>
                <w:rFonts w:eastAsia="Times New Roman" w:cs="Calibri"/>
                <w:color w:val="000000"/>
                <w:sz w:val="18"/>
                <w:szCs w:val="18"/>
                <w:lang w:eastAsia="en-AU"/>
              </w:rPr>
              <w:t>Owned</w:t>
            </w:r>
            <w:proofErr w:type="gramEnd"/>
            <w:r w:rsidRPr="008E0DD7">
              <w:rPr>
                <w:rFonts w:eastAsia="Times New Roman" w:cs="Calibri"/>
                <w:color w:val="000000"/>
                <w:sz w:val="18"/>
                <w:szCs w:val="18"/>
                <w:lang w:eastAsia="en-AU"/>
              </w:rPr>
              <w:t xml:space="preserve"> with a mortgage, Being purchased under a shared equity scheme);</w:t>
            </w:r>
          </w:p>
        </w:tc>
        <w:tc>
          <w:tcPr>
            <w:tcW w:w="722" w:type="pct"/>
            <w:tcBorders>
              <w:bottom w:val="nil"/>
            </w:tcBorders>
            <w:shd w:val="clear" w:color="auto" w:fill="auto"/>
            <w:hideMark/>
          </w:tcPr>
          <w:p w14:paraId="18301731"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480" w:type="pct"/>
            <w:vMerge w:val="restart"/>
            <w:shd w:val="clear" w:color="auto" w:fill="auto"/>
            <w:noWrap/>
            <w:hideMark/>
          </w:tcPr>
          <w:p w14:paraId="07F67677"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22.3%</w:t>
            </w:r>
          </w:p>
        </w:tc>
      </w:tr>
      <w:tr w:rsidR="00980168" w:rsidRPr="008E0DD7" w14:paraId="6276215C" w14:textId="77777777" w:rsidTr="00B13D90">
        <w:trPr>
          <w:trHeight w:val="337"/>
        </w:trPr>
        <w:tc>
          <w:tcPr>
            <w:tcW w:w="801" w:type="pct"/>
            <w:vMerge/>
            <w:vAlign w:val="center"/>
            <w:hideMark/>
          </w:tcPr>
          <w:p w14:paraId="3D2F9E01" w14:textId="77777777" w:rsidR="00980168" w:rsidRPr="008E0DD7" w:rsidRDefault="00980168" w:rsidP="00B13D90">
            <w:pPr>
              <w:ind w:left="0"/>
              <w:rPr>
                <w:rFonts w:eastAsia="Times New Roman" w:cs="Calibri"/>
                <w:color w:val="000000"/>
                <w:sz w:val="18"/>
                <w:szCs w:val="18"/>
                <w:lang w:eastAsia="en-AU"/>
              </w:rPr>
            </w:pPr>
          </w:p>
        </w:tc>
        <w:tc>
          <w:tcPr>
            <w:tcW w:w="1380" w:type="pct"/>
            <w:tcBorders>
              <w:top w:val="nil"/>
            </w:tcBorders>
            <w:shd w:val="clear" w:color="auto" w:fill="auto"/>
            <w:hideMark/>
          </w:tcPr>
          <w:p w14:paraId="66CD5EC8"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Owned with a mortgage, </w:t>
            </w:r>
            <w:proofErr w:type="gramStart"/>
            <w:r w:rsidRPr="008E0DD7">
              <w:rPr>
                <w:rFonts w:eastAsia="Times New Roman" w:cs="Calibri"/>
                <w:color w:val="000000"/>
                <w:sz w:val="18"/>
                <w:szCs w:val="18"/>
                <w:lang w:eastAsia="en-AU"/>
              </w:rPr>
              <w:t>Being</w:t>
            </w:r>
            <w:proofErr w:type="gramEnd"/>
            <w:r w:rsidRPr="008E0DD7">
              <w:rPr>
                <w:rFonts w:eastAsia="Times New Roman" w:cs="Calibri"/>
                <w:color w:val="000000"/>
                <w:sz w:val="18"/>
                <w:szCs w:val="18"/>
                <w:lang w:eastAsia="en-AU"/>
              </w:rPr>
              <w:t xml:space="preserve"> purchased under a shared equity scheme, Rented, Being occupied rent-free, Being occupied under a life tenure scheme, Other tenure type.</w:t>
            </w:r>
          </w:p>
        </w:tc>
        <w:tc>
          <w:tcPr>
            <w:tcW w:w="1617" w:type="pct"/>
            <w:tcBorders>
              <w:top w:val="nil"/>
              <w:bottom w:val="single" w:sz="4" w:space="0" w:color="auto"/>
            </w:tcBorders>
            <w:shd w:val="clear" w:color="auto" w:fill="auto"/>
            <w:hideMark/>
          </w:tcPr>
          <w:p w14:paraId="6FBA175D" w14:textId="36033AA3"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1: </w:t>
            </w:r>
            <w:r w:rsidR="008917AD">
              <w:rPr>
                <w:rFonts w:eastAsia="Times New Roman" w:cs="Calibri"/>
                <w:color w:val="000000"/>
                <w:sz w:val="18"/>
                <w:szCs w:val="18"/>
                <w:lang w:eastAsia="en-AU"/>
              </w:rPr>
              <w:t>Rented</w:t>
            </w:r>
            <w:r w:rsidRPr="008E0DD7">
              <w:rPr>
                <w:rFonts w:eastAsia="Times New Roman" w:cs="Calibri"/>
                <w:color w:val="000000"/>
                <w:sz w:val="18"/>
                <w:szCs w:val="18"/>
                <w:lang w:eastAsia="en-AU"/>
              </w:rPr>
              <w:t xml:space="preserve"> (Rented, </w:t>
            </w:r>
            <w:proofErr w:type="gramStart"/>
            <w:r w:rsidRPr="008E0DD7">
              <w:rPr>
                <w:rFonts w:eastAsia="Times New Roman" w:cs="Calibri"/>
                <w:color w:val="000000"/>
                <w:sz w:val="18"/>
                <w:szCs w:val="18"/>
                <w:lang w:eastAsia="en-AU"/>
              </w:rPr>
              <w:t>Being</w:t>
            </w:r>
            <w:proofErr w:type="gramEnd"/>
            <w:r w:rsidRPr="008E0DD7">
              <w:rPr>
                <w:rFonts w:eastAsia="Times New Roman" w:cs="Calibri"/>
                <w:color w:val="000000"/>
                <w:sz w:val="18"/>
                <w:szCs w:val="18"/>
                <w:lang w:eastAsia="en-AU"/>
              </w:rPr>
              <w:t xml:space="preserve"> occupied rent-free, Being occupied under a life tenure scheme, Other tenure type)</w:t>
            </w:r>
          </w:p>
        </w:tc>
        <w:tc>
          <w:tcPr>
            <w:tcW w:w="722" w:type="pct"/>
            <w:tcBorders>
              <w:top w:val="nil"/>
              <w:bottom w:val="single" w:sz="4" w:space="0" w:color="auto"/>
            </w:tcBorders>
            <w:shd w:val="clear" w:color="auto" w:fill="auto"/>
            <w:hideMark/>
          </w:tcPr>
          <w:p w14:paraId="511F3C87"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1.64 (1.62, 1.67)</w:t>
            </w:r>
          </w:p>
        </w:tc>
        <w:tc>
          <w:tcPr>
            <w:tcW w:w="480" w:type="pct"/>
            <w:vMerge/>
            <w:vAlign w:val="center"/>
            <w:hideMark/>
          </w:tcPr>
          <w:p w14:paraId="3661D6B1"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47098067" w14:textId="77777777" w:rsidTr="00B13D90">
        <w:trPr>
          <w:trHeight w:val="337"/>
        </w:trPr>
        <w:tc>
          <w:tcPr>
            <w:tcW w:w="801" w:type="pct"/>
            <w:vMerge w:val="restart"/>
            <w:shd w:val="clear" w:color="auto" w:fill="auto"/>
            <w:hideMark/>
          </w:tcPr>
          <w:p w14:paraId="68EAB730"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House crowding (1 or more additional bedrooms needed)</w:t>
            </w:r>
          </w:p>
        </w:tc>
        <w:tc>
          <w:tcPr>
            <w:tcW w:w="1380" w:type="pct"/>
            <w:vMerge w:val="restart"/>
            <w:shd w:val="clear" w:color="auto" w:fill="auto"/>
            <w:hideMark/>
          </w:tcPr>
          <w:p w14:paraId="0F829471"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House crowding with one or more additional bedrooms needed in the household where the child lived.</w:t>
            </w:r>
          </w:p>
        </w:tc>
        <w:tc>
          <w:tcPr>
            <w:tcW w:w="1617" w:type="pct"/>
            <w:tcBorders>
              <w:bottom w:val="nil"/>
            </w:tcBorders>
            <w:shd w:val="clear" w:color="auto" w:fill="auto"/>
            <w:hideMark/>
          </w:tcPr>
          <w:p w14:paraId="1F856B06"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None needed/Spare bedrooms</w:t>
            </w:r>
          </w:p>
        </w:tc>
        <w:tc>
          <w:tcPr>
            <w:tcW w:w="722" w:type="pct"/>
            <w:tcBorders>
              <w:bottom w:val="nil"/>
            </w:tcBorders>
            <w:shd w:val="clear" w:color="auto" w:fill="auto"/>
            <w:hideMark/>
          </w:tcPr>
          <w:p w14:paraId="5C6792F4"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480" w:type="pct"/>
            <w:vMerge w:val="restart"/>
            <w:shd w:val="clear" w:color="auto" w:fill="auto"/>
            <w:noWrap/>
            <w:hideMark/>
          </w:tcPr>
          <w:p w14:paraId="0C7D8950"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23.6%</w:t>
            </w:r>
          </w:p>
        </w:tc>
      </w:tr>
      <w:tr w:rsidR="00980168" w:rsidRPr="008E0DD7" w14:paraId="78F8E302" w14:textId="77777777" w:rsidTr="00B13D90">
        <w:trPr>
          <w:trHeight w:val="337"/>
        </w:trPr>
        <w:tc>
          <w:tcPr>
            <w:tcW w:w="801" w:type="pct"/>
            <w:vMerge/>
            <w:vAlign w:val="center"/>
            <w:hideMark/>
          </w:tcPr>
          <w:p w14:paraId="528FCE0D" w14:textId="77777777" w:rsidR="00980168" w:rsidRPr="008E0DD7" w:rsidRDefault="00980168" w:rsidP="00B13D90">
            <w:pPr>
              <w:ind w:left="0"/>
              <w:rPr>
                <w:rFonts w:eastAsia="Times New Roman" w:cs="Calibri"/>
                <w:color w:val="000000"/>
                <w:sz w:val="18"/>
                <w:szCs w:val="18"/>
                <w:lang w:eastAsia="en-AU"/>
              </w:rPr>
            </w:pPr>
          </w:p>
        </w:tc>
        <w:tc>
          <w:tcPr>
            <w:tcW w:w="1380" w:type="pct"/>
            <w:vMerge/>
            <w:vAlign w:val="center"/>
            <w:hideMark/>
          </w:tcPr>
          <w:p w14:paraId="71E0B25E" w14:textId="77777777" w:rsidR="00980168" w:rsidRPr="008E0DD7" w:rsidRDefault="00980168" w:rsidP="00B13D90">
            <w:pPr>
              <w:ind w:left="0"/>
              <w:rPr>
                <w:rFonts w:eastAsia="Times New Roman" w:cs="Calibri"/>
                <w:color w:val="000000"/>
                <w:sz w:val="18"/>
                <w:szCs w:val="18"/>
                <w:lang w:eastAsia="en-AU"/>
              </w:rPr>
            </w:pPr>
          </w:p>
        </w:tc>
        <w:tc>
          <w:tcPr>
            <w:tcW w:w="1617" w:type="pct"/>
            <w:tcBorders>
              <w:top w:val="nil"/>
              <w:bottom w:val="single" w:sz="4" w:space="0" w:color="auto"/>
            </w:tcBorders>
            <w:shd w:val="clear" w:color="auto" w:fill="auto"/>
            <w:hideMark/>
          </w:tcPr>
          <w:p w14:paraId="5427C4B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One or more extra bedrooms needed</w:t>
            </w:r>
          </w:p>
        </w:tc>
        <w:tc>
          <w:tcPr>
            <w:tcW w:w="722" w:type="pct"/>
            <w:tcBorders>
              <w:top w:val="nil"/>
              <w:bottom w:val="single" w:sz="4" w:space="0" w:color="auto"/>
            </w:tcBorders>
            <w:shd w:val="clear" w:color="auto" w:fill="auto"/>
            <w:hideMark/>
          </w:tcPr>
          <w:p w14:paraId="14B1C6F2"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1.58 (1.55, 1.62)</w:t>
            </w:r>
          </w:p>
        </w:tc>
        <w:tc>
          <w:tcPr>
            <w:tcW w:w="480" w:type="pct"/>
            <w:vMerge/>
            <w:vAlign w:val="center"/>
            <w:hideMark/>
          </w:tcPr>
          <w:p w14:paraId="0329E312"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1459C1BD" w14:textId="77777777" w:rsidTr="00B13D90">
        <w:trPr>
          <w:trHeight w:val="337"/>
        </w:trPr>
        <w:tc>
          <w:tcPr>
            <w:tcW w:w="801" w:type="pct"/>
            <w:vMerge w:val="restart"/>
            <w:shd w:val="clear" w:color="auto" w:fill="auto"/>
            <w:hideMark/>
          </w:tcPr>
          <w:p w14:paraId="7F29A9C7"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has moved residence address in the last 5 years</w:t>
            </w:r>
          </w:p>
        </w:tc>
        <w:tc>
          <w:tcPr>
            <w:tcW w:w="1380" w:type="pct"/>
            <w:vMerge w:val="restart"/>
            <w:shd w:val="clear" w:color="auto" w:fill="auto"/>
            <w:hideMark/>
          </w:tcPr>
          <w:p w14:paraId="7C633758" w14:textId="2C0DE124"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It indicates if all, some, or none of the usual residents of a household on 10 August 2021 have a different usual address compared to five years earlier (i.e.</w:t>
            </w:r>
            <w:r w:rsidR="008117D2">
              <w:rPr>
                <w:rFonts w:eastAsia="Times New Roman" w:cs="Calibri"/>
                <w:color w:val="000000"/>
                <w:sz w:val="18"/>
                <w:szCs w:val="18"/>
                <w:lang w:eastAsia="en-AU"/>
              </w:rPr>
              <w:t>,</w:t>
            </w:r>
            <w:r w:rsidRPr="008E0DD7">
              <w:rPr>
                <w:rFonts w:eastAsia="Times New Roman" w:cs="Calibri"/>
                <w:color w:val="000000"/>
                <w:sz w:val="18"/>
                <w:szCs w:val="18"/>
                <w:lang w:eastAsia="en-AU"/>
              </w:rPr>
              <w:t xml:space="preserve"> 10 August 2016).</w:t>
            </w:r>
          </w:p>
        </w:tc>
        <w:tc>
          <w:tcPr>
            <w:tcW w:w="1617" w:type="pct"/>
            <w:tcBorders>
              <w:bottom w:val="nil"/>
            </w:tcBorders>
            <w:shd w:val="clear" w:color="auto" w:fill="auto"/>
            <w:hideMark/>
          </w:tcPr>
          <w:p w14:paraId="054F152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 (No residents aged five years and over had a different address five years ago)</w:t>
            </w:r>
          </w:p>
        </w:tc>
        <w:tc>
          <w:tcPr>
            <w:tcW w:w="722" w:type="pct"/>
            <w:tcBorders>
              <w:bottom w:val="nil"/>
            </w:tcBorders>
            <w:shd w:val="clear" w:color="auto" w:fill="auto"/>
            <w:hideMark/>
          </w:tcPr>
          <w:p w14:paraId="45EAEEC1"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480" w:type="pct"/>
            <w:vMerge w:val="restart"/>
            <w:shd w:val="clear" w:color="auto" w:fill="auto"/>
            <w:noWrap/>
            <w:hideMark/>
          </w:tcPr>
          <w:p w14:paraId="60D6326F"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23.2%</w:t>
            </w:r>
          </w:p>
        </w:tc>
      </w:tr>
      <w:tr w:rsidR="00980168" w:rsidRPr="008E0DD7" w14:paraId="393F7B0F" w14:textId="77777777" w:rsidTr="00B13D90">
        <w:trPr>
          <w:trHeight w:val="337"/>
        </w:trPr>
        <w:tc>
          <w:tcPr>
            <w:tcW w:w="801" w:type="pct"/>
            <w:vMerge/>
            <w:vAlign w:val="center"/>
            <w:hideMark/>
          </w:tcPr>
          <w:p w14:paraId="526A3B56" w14:textId="77777777" w:rsidR="00980168" w:rsidRPr="008E0DD7" w:rsidRDefault="00980168" w:rsidP="00B13D90">
            <w:pPr>
              <w:ind w:left="0"/>
              <w:rPr>
                <w:rFonts w:eastAsia="Times New Roman" w:cs="Calibri"/>
                <w:color w:val="000000"/>
                <w:sz w:val="18"/>
                <w:szCs w:val="18"/>
                <w:lang w:eastAsia="en-AU"/>
              </w:rPr>
            </w:pPr>
          </w:p>
        </w:tc>
        <w:tc>
          <w:tcPr>
            <w:tcW w:w="1380" w:type="pct"/>
            <w:vMerge/>
            <w:vAlign w:val="center"/>
            <w:hideMark/>
          </w:tcPr>
          <w:p w14:paraId="50733D9D" w14:textId="77777777" w:rsidR="00980168" w:rsidRPr="008E0DD7" w:rsidRDefault="00980168" w:rsidP="00B13D90">
            <w:pPr>
              <w:ind w:left="0"/>
              <w:rPr>
                <w:rFonts w:eastAsia="Times New Roman" w:cs="Calibri"/>
                <w:color w:val="000000"/>
                <w:sz w:val="18"/>
                <w:szCs w:val="18"/>
                <w:lang w:eastAsia="en-AU"/>
              </w:rPr>
            </w:pPr>
          </w:p>
        </w:tc>
        <w:tc>
          <w:tcPr>
            <w:tcW w:w="1617" w:type="pct"/>
            <w:tcBorders>
              <w:top w:val="nil"/>
              <w:bottom w:val="single" w:sz="4" w:space="0" w:color="auto"/>
            </w:tcBorders>
            <w:shd w:val="clear" w:color="auto" w:fill="auto"/>
            <w:hideMark/>
          </w:tcPr>
          <w:p w14:paraId="700F9509"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 (All residents in the household aged five years and over had a different address five years ago, or Some residents aged five years and over had a different address five years ago)</w:t>
            </w:r>
          </w:p>
        </w:tc>
        <w:tc>
          <w:tcPr>
            <w:tcW w:w="722" w:type="pct"/>
            <w:tcBorders>
              <w:top w:val="nil"/>
              <w:bottom w:val="single" w:sz="4" w:space="0" w:color="auto"/>
            </w:tcBorders>
            <w:shd w:val="clear" w:color="auto" w:fill="auto"/>
            <w:hideMark/>
          </w:tcPr>
          <w:p w14:paraId="20D574C8"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1.14 (1.12, 1.16)</w:t>
            </w:r>
          </w:p>
        </w:tc>
        <w:tc>
          <w:tcPr>
            <w:tcW w:w="480" w:type="pct"/>
            <w:vMerge/>
            <w:vAlign w:val="center"/>
            <w:hideMark/>
          </w:tcPr>
          <w:p w14:paraId="37EDCF89"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7E2F56CE" w14:textId="77777777" w:rsidTr="00B13D90">
        <w:trPr>
          <w:trHeight w:val="337"/>
        </w:trPr>
        <w:tc>
          <w:tcPr>
            <w:tcW w:w="801" w:type="pct"/>
            <w:vMerge w:val="restart"/>
            <w:shd w:val="clear" w:color="auto" w:fill="auto"/>
            <w:hideMark/>
          </w:tcPr>
          <w:p w14:paraId="5360C271"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Dwelling type</w:t>
            </w:r>
          </w:p>
        </w:tc>
        <w:tc>
          <w:tcPr>
            <w:tcW w:w="1380" w:type="pct"/>
            <w:vMerge w:val="restart"/>
            <w:shd w:val="clear" w:color="auto" w:fill="auto"/>
            <w:hideMark/>
          </w:tcPr>
          <w:p w14:paraId="42105AA4"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Dwelling type was classified into the following categories: Occupied private dwellings, </w:t>
            </w:r>
            <w:proofErr w:type="gramStart"/>
            <w:r w:rsidRPr="008E0DD7">
              <w:rPr>
                <w:rFonts w:eastAsia="Times New Roman" w:cs="Calibri"/>
                <w:color w:val="000000"/>
                <w:sz w:val="18"/>
                <w:szCs w:val="18"/>
                <w:lang w:eastAsia="en-AU"/>
              </w:rPr>
              <w:t>Non-private</w:t>
            </w:r>
            <w:proofErr w:type="gramEnd"/>
            <w:r w:rsidRPr="008E0DD7">
              <w:rPr>
                <w:rFonts w:eastAsia="Times New Roman" w:cs="Calibri"/>
                <w:color w:val="000000"/>
                <w:sz w:val="18"/>
                <w:szCs w:val="18"/>
                <w:lang w:eastAsia="en-AU"/>
              </w:rPr>
              <w:t xml:space="preserve"> dwellings, Migratory, Off-shore, Shipping.</w:t>
            </w:r>
          </w:p>
        </w:tc>
        <w:tc>
          <w:tcPr>
            <w:tcW w:w="1617" w:type="pct"/>
            <w:tcBorders>
              <w:bottom w:val="nil"/>
            </w:tcBorders>
            <w:shd w:val="clear" w:color="auto" w:fill="auto"/>
            <w:hideMark/>
          </w:tcPr>
          <w:p w14:paraId="08722D8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Collective dwellings (</w:t>
            </w:r>
            <w:proofErr w:type="gramStart"/>
            <w:r w:rsidRPr="008E0DD7">
              <w:rPr>
                <w:rFonts w:eastAsia="Times New Roman" w:cs="Calibri"/>
                <w:color w:val="000000"/>
                <w:sz w:val="18"/>
                <w:szCs w:val="18"/>
                <w:lang w:eastAsia="en-AU"/>
              </w:rPr>
              <w:t>Non-private</w:t>
            </w:r>
            <w:proofErr w:type="gramEnd"/>
            <w:r w:rsidRPr="008E0DD7">
              <w:rPr>
                <w:rFonts w:eastAsia="Times New Roman" w:cs="Calibri"/>
                <w:color w:val="000000"/>
                <w:sz w:val="18"/>
                <w:szCs w:val="18"/>
                <w:lang w:eastAsia="en-AU"/>
              </w:rPr>
              <w:t xml:space="preserve"> dwellings, Migratory, Off-shore, or</w:t>
            </w:r>
          </w:p>
        </w:tc>
        <w:tc>
          <w:tcPr>
            <w:tcW w:w="722" w:type="pct"/>
            <w:tcBorders>
              <w:bottom w:val="nil"/>
            </w:tcBorders>
            <w:shd w:val="clear" w:color="auto" w:fill="auto"/>
            <w:hideMark/>
          </w:tcPr>
          <w:p w14:paraId="1F48853B"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480" w:type="pct"/>
            <w:vMerge w:val="restart"/>
            <w:shd w:val="clear" w:color="auto" w:fill="auto"/>
            <w:noWrap/>
            <w:hideMark/>
          </w:tcPr>
          <w:p w14:paraId="3C2BFA55"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21.0%</w:t>
            </w:r>
          </w:p>
        </w:tc>
      </w:tr>
      <w:tr w:rsidR="00980168" w:rsidRPr="008E0DD7" w14:paraId="2CAF84DF" w14:textId="77777777" w:rsidTr="00B13D90">
        <w:trPr>
          <w:trHeight w:val="337"/>
        </w:trPr>
        <w:tc>
          <w:tcPr>
            <w:tcW w:w="801" w:type="pct"/>
            <w:vMerge/>
            <w:vAlign w:val="center"/>
            <w:hideMark/>
          </w:tcPr>
          <w:p w14:paraId="79222B6C" w14:textId="77777777" w:rsidR="00980168" w:rsidRPr="008E0DD7" w:rsidRDefault="00980168" w:rsidP="00B13D90">
            <w:pPr>
              <w:ind w:left="0"/>
              <w:rPr>
                <w:rFonts w:eastAsia="Times New Roman" w:cs="Calibri"/>
                <w:color w:val="000000"/>
                <w:sz w:val="18"/>
                <w:szCs w:val="18"/>
                <w:lang w:eastAsia="en-AU"/>
              </w:rPr>
            </w:pPr>
          </w:p>
        </w:tc>
        <w:tc>
          <w:tcPr>
            <w:tcW w:w="1380" w:type="pct"/>
            <w:vMerge/>
            <w:vAlign w:val="center"/>
            <w:hideMark/>
          </w:tcPr>
          <w:p w14:paraId="2EE8C18D" w14:textId="77777777" w:rsidR="00980168" w:rsidRPr="008E0DD7" w:rsidRDefault="00980168" w:rsidP="00B13D90">
            <w:pPr>
              <w:ind w:left="0"/>
              <w:rPr>
                <w:rFonts w:eastAsia="Times New Roman" w:cs="Calibri"/>
                <w:color w:val="000000"/>
                <w:sz w:val="18"/>
                <w:szCs w:val="18"/>
                <w:lang w:eastAsia="en-AU"/>
              </w:rPr>
            </w:pPr>
          </w:p>
        </w:tc>
        <w:tc>
          <w:tcPr>
            <w:tcW w:w="1617" w:type="pct"/>
            <w:tcBorders>
              <w:top w:val="nil"/>
            </w:tcBorders>
            <w:shd w:val="clear" w:color="auto" w:fill="auto"/>
            <w:hideMark/>
          </w:tcPr>
          <w:p w14:paraId="325606AE"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Occupied private dwellings</w:t>
            </w:r>
          </w:p>
        </w:tc>
        <w:tc>
          <w:tcPr>
            <w:tcW w:w="722" w:type="pct"/>
            <w:tcBorders>
              <w:top w:val="nil"/>
            </w:tcBorders>
            <w:shd w:val="clear" w:color="auto" w:fill="auto"/>
            <w:hideMark/>
          </w:tcPr>
          <w:p w14:paraId="294B0D7D"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1.03 (0.88, 1.20)</w:t>
            </w:r>
          </w:p>
        </w:tc>
        <w:tc>
          <w:tcPr>
            <w:tcW w:w="480" w:type="pct"/>
            <w:vMerge/>
            <w:vAlign w:val="center"/>
            <w:hideMark/>
          </w:tcPr>
          <w:p w14:paraId="3F514ACE" w14:textId="77777777" w:rsidR="00980168" w:rsidRPr="008E0DD7" w:rsidRDefault="00980168" w:rsidP="00B13D90">
            <w:pPr>
              <w:ind w:left="0"/>
              <w:rPr>
                <w:rFonts w:eastAsia="Times New Roman" w:cs="Calibri"/>
                <w:color w:val="000000"/>
                <w:sz w:val="18"/>
                <w:szCs w:val="18"/>
                <w:lang w:eastAsia="en-AU"/>
              </w:rPr>
            </w:pPr>
          </w:p>
        </w:tc>
      </w:tr>
    </w:tbl>
    <w:p w14:paraId="64893627" w14:textId="592DBF71" w:rsidR="00980168" w:rsidRPr="008E0DD7" w:rsidRDefault="00980168" w:rsidP="00980168">
      <w:pPr>
        <w:keepNext/>
        <w:spacing w:after="160"/>
        <w:rPr>
          <w:rFonts w:eastAsiaTheme="majorEastAsia" w:cstheme="majorBidi"/>
          <w:color w:val="000000" w:themeColor="text1"/>
          <w:sz w:val="18"/>
          <w:szCs w:val="18"/>
        </w:rPr>
      </w:pPr>
      <w:r w:rsidRPr="008E0DD7">
        <w:rPr>
          <w:i/>
          <w:iCs/>
          <w:sz w:val="18"/>
          <w:szCs w:val="18"/>
        </w:rPr>
        <w:t>Abbreviation:</w:t>
      </w:r>
      <w:r w:rsidRPr="008E0DD7">
        <w:rPr>
          <w:sz w:val="18"/>
          <w:szCs w:val="18"/>
        </w:rPr>
        <w:t xml:space="preserve"> CI Confidence Interval; </w:t>
      </w:r>
      <w:r w:rsidRPr="008E0DD7">
        <w:rPr>
          <w:rFonts w:eastAsiaTheme="majorEastAsia" w:cstheme="majorBidi"/>
          <w:color w:val="000000" w:themeColor="text1"/>
          <w:sz w:val="18"/>
          <w:szCs w:val="18"/>
        </w:rPr>
        <w:t>DV1 developmental vulnerab</w:t>
      </w:r>
      <w:r w:rsidR="00867DC4">
        <w:rPr>
          <w:rFonts w:eastAsiaTheme="majorEastAsia" w:cstheme="majorBidi"/>
          <w:color w:val="000000" w:themeColor="text1"/>
          <w:sz w:val="18"/>
          <w:szCs w:val="18"/>
        </w:rPr>
        <w:t>ility</w:t>
      </w:r>
      <w:r w:rsidRPr="008E0DD7">
        <w:rPr>
          <w:rFonts w:eastAsiaTheme="majorEastAsia" w:cstheme="majorBidi"/>
          <w:color w:val="000000" w:themeColor="text1"/>
          <w:sz w:val="18"/>
          <w:szCs w:val="18"/>
        </w:rPr>
        <w:t xml:space="preserve"> on one or more domain(s); RR Risk ratio. </w:t>
      </w:r>
    </w:p>
    <w:p w14:paraId="7EEF5985" w14:textId="77777777" w:rsidR="00980168" w:rsidRPr="008E0DD7" w:rsidRDefault="00980168" w:rsidP="00980168">
      <w:pPr>
        <w:keepNext/>
        <w:spacing w:after="160"/>
        <w:rPr>
          <w:rFonts w:eastAsiaTheme="majorEastAsia" w:cstheme="majorBidi"/>
          <w:color w:val="000000" w:themeColor="text1"/>
          <w:sz w:val="18"/>
          <w:szCs w:val="18"/>
        </w:rPr>
      </w:pPr>
    </w:p>
    <w:p w14:paraId="3F4A3DF9" w14:textId="77777777" w:rsidR="00980168" w:rsidRPr="008E0DD7" w:rsidRDefault="00980168" w:rsidP="00980168">
      <w:pPr>
        <w:keepNext/>
        <w:spacing w:after="160"/>
        <w:jc w:val="center"/>
      </w:pPr>
      <w:r w:rsidRPr="008E0DD7">
        <w:rPr>
          <w:rFonts w:eastAsiaTheme="majorEastAsia" w:cstheme="majorBidi"/>
          <w:color w:val="000000" w:themeColor="text1"/>
          <w:sz w:val="18"/>
          <w:szCs w:val="18"/>
        </w:rPr>
        <w:br w:type="page"/>
      </w:r>
      <w:r w:rsidRPr="008E0DD7">
        <w:rPr>
          <w:noProof/>
          <w:color w:val="2B579A"/>
          <w:shd w:val="clear" w:color="auto" w:fill="E6E6E6"/>
          <w:lang w:eastAsia="en-AU"/>
        </w:rPr>
        <w:lastRenderedPageBreak/>
        <w:drawing>
          <wp:inline distT="0" distB="0" distL="0" distR="0" wp14:anchorId="2A5F320A" wp14:editId="207DE021">
            <wp:extent cx="5943600" cy="4023946"/>
            <wp:effectExtent l="0" t="0" r="0" b="0"/>
            <wp:docPr id="37" name="Picture 37" descr="Correlation matrix for child-level disadvantage indicators in the geographic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orrelation matrix for child-level disadvantage indicators in the geographic lens."/>
                    <pic:cNvPicPr/>
                  </pic:nvPicPr>
                  <pic:blipFill rotWithShape="1">
                    <a:blip r:embed="rId114">
                      <a:extLst>
                        <a:ext uri="{28A0092B-C50C-407E-A947-70E740481C1C}">
                          <a14:useLocalDpi xmlns:a14="http://schemas.microsoft.com/office/drawing/2010/main" val="0"/>
                        </a:ext>
                      </a:extLst>
                    </a:blip>
                    <a:srcRect t="9731"/>
                    <a:stretch/>
                  </pic:blipFill>
                  <pic:spPr bwMode="auto">
                    <a:xfrm>
                      <a:off x="0" y="0"/>
                      <a:ext cx="5982917" cy="4050565"/>
                    </a:xfrm>
                    <a:prstGeom prst="rect">
                      <a:avLst/>
                    </a:prstGeom>
                    <a:ln>
                      <a:noFill/>
                    </a:ln>
                    <a:extLst>
                      <a:ext uri="{53640926-AAD7-44D8-BBD7-CCE9431645EC}">
                        <a14:shadowObscured xmlns:a14="http://schemas.microsoft.com/office/drawing/2010/main"/>
                      </a:ext>
                    </a:extLst>
                  </pic:spPr>
                </pic:pic>
              </a:graphicData>
            </a:graphic>
          </wp:inline>
        </w:drawing>
      </w:r>
    </w:p>
    <w:p w14:paraId="1E3860A3" w14:textId="03BD3BAC" w:rsidR="00980168" w:rsidRPr="008E0DD7" w:rsidRDefault="00980168" w:rsidP="0061239F">
      <w:pPr>
        <w:pStyle w:val="Caption"/>
        <w:rPr>
          <w:color w:val="C00000"/>
        </w:rPr>
      </w:pPr>
      <w:bookmarkStart w:id="98" w:name="FigureC3new"/>
      <w:r w:rsidRPr="008E0DD7">
        <w:t xml:space="preserve">Figure </w:t>
      </w:r>
      <w:r w:rsidR="00E17DAF" w:rsidRPr="008E0DD7">
        <w:t>C</w:t>
      </w:r>
      <w:r w:rsidRPr="008E0DD7">
        <w:t>.</w:t>
      </w:r>
      <w:r w:rsidRPr="008E0DD7">
        <w:fldChar w:fldCharType="begin"/>
      </w:r>
      <w:r w:rsidRPr="008E0DD7">
        <w:instrText xml:space="preserve"> SEQ Figure_A. \* ARABIC </w:instrText>
      </w:r>
      <w:r w:rsidRPr="008E0DD7">
        <w:fldChar w:fldCharType="separate"/>
      </w:r>
      <w:r w:rsidR="00A701C9">
        <w:rPr>
          <w:noProof/>
        </w:rPr>
        <w:t>3</w:t>
      </w:r>
      <w:r w:rsidRPr="008E0DD7">
        <w:rPr>
          <w:noProof/>
        </w:rPr>
        <w:fldChar w:fldCharType="end"/>
      </w:r>
      <w:r w:rsidRPr="008E0DD7">
        <w:t>. Correlation matrix for child-level disadvantage indicators in the geographic lens.</w:t>
      </w:r>
    </w:p>
    <w:bookmarkEnd w:id="98"/>
    <w:p w14:paraId="73E00542" w14:textId="28E9E81E" w:rsidR="00980168" w:rsidRPr="00721F22" w:rsidRDefault="00980168" w:rsidP="00980168">
      <w:pPr>
        <w:ind w:left="0"/>
        <w:rPr>
          <w:i/>
          <w:iCs/>
          <w:color w:val="C00000"/>
          <w:sz w:val="18"/>
          <w:szCs w:val="18"/>
        </w:rPr>
      </w:pPr>
      <w:r w:rsidRPr="00721F22">
        <w:rPr>
          <w:color w:val="000000" w:themeColor="text1"/>
          <w:sz w:val="18"/>
          <w:szCs w:val="18"/>
        </w:rPr>
        <w:t>Red indicate</w:t>
      </w:r>
      <w:r w:rsidR="00B10839">
        <w:rPr>
          <w:color w:val="000000" w:themeColor="text1"/>
          <w:sz w:val="18"/>
          <w:szCs w:val="18"/>
        </w:rPr>
        <w:t>s</w:t>
      </w:r>
      <w:r w:rsidRPr="00721F22">
        <w:rPr>
          <w:color w:val="000000" w:themeColor="text1"/>
          <w:sz w:val="18"/>
          <w:szCs w:val="18"/>
        </w:rPr>
        <w:t xml:space="preserve"> negative correlations and blue indicate</w:t>
      </w:r>
      <w:r w:rsidR="00B10839">
        <w:rPr>
          <w:color w:val="000000" w:themeColor="text1"/>
          <w:sz w:val="18"/>
          <w:szCs w:val="18"/>
        </w:rPr>
        <w:t>s</w:t>
      </w:r>
      <w:r w:rsidRPr="00721F22">
        <w:rPr>
          <w:color w:val="000000" w:themeColor="text1"/>
          <w:sz w:val="18"/>
          <w:szCs w:val="18"/>
        </w:rPr>
        <w:t xml:space="preserve"> positive correlations. R values indicate correlation strength: 0-0.39=weak, 0.40-0.59=moderate, 0.60-1.0=strong. </w:t>
      </w:r>
      <w:r w:rsidRPr="00721F22">
        <w:rPr>
          <w:i/>
          <w:iCs/>
          <w:color w:val="000000" w:themeColor="text1"/>
          <w:sz w:val="18"/>
          <w:szCs w:val="18"/>
        </w:rPr>
        <w:t xml:space="preserve">Abbreviations: </w:t>
      </w:r>
      <w:r w:rsidRPr="00721F22">
        <w:rPr>
          <w:color w:val="000000" w:themeColor="text1"/>
          <w:sz w:val="18"/>
          <w:szCs w:val="18"/>
        </w:rPr>
        <w:t>Cat categories.</w:t>
      </w:r>
      <w:r w:rsidRPr="00721F22">
        <w:rPr>
          <w:i/>
          <w:iCs/>
          <w:color w:val="C00000"/>
          <w:sz w:val="18"/>
          <w:szCs w:val="18"/>
        </w:rPr>
        <w:br w:type="page"/>
      </w:r>
    </w:p>
    <w:p w14:paraId="7436B015" w14:textId="33D4D7C9" w:rsidR="00980168" w:rsidRPr="008E0DD7" w:rsidRDefault="00980168" w:rsidP="0061239F">
      <w:pPr>
        <w:pStyle w:val="Caption"/>
      </w:pPr>
      <w:bookmarkStart w:id="99" w:name="TableC4new"/>
      <w:r w:rsidRPr="008E0DD7">
        <w:lastRenderedPageBreak/>
        <w:t xml:space="preserve">Table </w:t>
      </w:r>
      <w:r w:rsidR="00E17DAF" w:rsidRPr="008E0DD7">
        <w:t>C</w:t>
      </w:r>
      <w:r w:rsidRPr="008E0DD7">
        <w:t>.</w:t>
      </w:r>
      <w:r w:rsidRPr="008E0DD7">
        <w:fldChar w:fldCharType="begin"/>
      </w:r>
      <w:r w:rsidRPr="008E0DD7">
        <w:instrText xml:space="preserve"> SEQ Table_A. \* ARABIC </w:instrText>
      </w:r>
      <w:r w:rsidRPr="008E0DD7">
        <w:fldChar w:fldCharType="separate"/>
      </w:r>
      <w:r w:rsidR="00A701C9">
        <w:rPr>
          <w:noProof/>
        </w:rPr>
        <w:t>4</w:t>
      </w:r>
      <w:r w:rsidRPr="008E0DD7">
        <w:rPr>
          <w:noProof/>
        </w:rPr>
        <w:fldChar w:fldCharType="end"/>
      </w:r>
      <w:r w:rsidRPr="008E0DD7">
        <w:t>. Summary of child disadvantage indicators in the risk factor lens as predictors of DV1 ordered by magnitude of univariable association</w:t>
      </w:r>
      <w:r w:rsidR="00564A6E" w:rsidRPr="008E0DD7">
        <w:t>.</w:t>
      </w:r>
      <w:r w:rsidRPr="008E0DD7">
        <w:t xml:space="preserve"> </w:t>
      </w:r>
    </w:p>
    <w:tbl>
      <w:tblPr>
        <w:tblW w:w="12867" w:type="dxa"/>
        <w:tblLook w:val="04A0" w:firstRow="1" w:lastRow="0" w:firstColumn="1" w:lastColumn="0" w:noHBand="0" w:noVBand="1"/>
      </w:tblPr>
      <w:tblGrid>
        <w:gridCol w:w="1714"/>
        <w:gridCol w:w="5652"/>
        <w:gridCol w:w="2146"/>
        <w:gridCol w:w="1907"/>
        <w:gridCol w:w="1448"/>
      </w:tblGrid>
      <w:tr w:rsidR="00980168" w:rsidRPr="008E0DD7" w14:paraId="621679B6" w14:textId="77777777" w:rsidTr="00B13D90">
        <w:trPr>
          <w:trHeight w:val="351"/>
        </w:trPr>
        <w:tc>
          <w:tcPr>
            <w:tcW w:w="1714" w:type="dxa"/>
            <w:vMerge w:val="restart"/>
            <w:tcBorders>
              <w:top w:val="single" w:sz="4" w:space="0" w:color="auto"/>
              <w:left w:val="single" w:sz="4" w:space="0" w:color="auto"/>
            </w:tcBorders>
            <w:shd w:val="clear" w:color="000000" w:fill="002060"/>
            <w:vAlign w:val="center"/>
            <w:hideMark/>
          </w:tcPr>
          <w:bookmarkEnd w:id="99"/>
          <w:p w14:paraId="710E0040" w14:textId="77777777" w:rsidR="00980168" w:rsidRPr="008E0DD7" w:rsidRDefault="00980168" w:rsidP="00B13D90">
            <w:pPr>
              <w:ind w:left="0"/>
              <w:rPr>
                <w:rFonts w:cs="Calibri"/>
                <w:b/>
                <w:bCs/>
                <w:color w:val="FFFFFF"/>
                <w:sz w:val="18"/>
                <w:szCs w:val="18"/>
              </w:rPr>
            </w:pPr>
            <w:r w:rsidRPr="008E0DD7">
              <w:rPr>
                <w:rFonts w:cs="Calibri"/>
                <w:b/>
                <w:bCs/>
                <w:color w:val="FFFFFF"/>
                <w:sz w:val="18"/>
                <w:szCs w:val="18"/>
              </w:rPr>
              <w:t>Indicators</w:t>
            </w:r>
          </w:p>
        </w:tc>
        <w:tc>
          <w:tcPr>
            <w:tcW w:w="5652" w:type="dxa"/>
            <w:vMerge w:val="restart"/>
            <w:tcBorders>
              <w:top w:val="single" w:sz="4" w:space="0" w:color="auto"/>
            </w:tcBorders>
            <w:shd w:val="clear" w:color="000000" w:fill="002060"/>
            <w:vAlign w:val="center"/>
            <w:hideMark/>
          </w:tcPr>
          <w:p w14:paraId="412C835F" w14:textId="77777777" w:rsidR="00980168" w:rsidRPr="008E0DD7" w:rsidRDefault="00980168" w:rsidP="00B13D90">
            <w:pPr>
              <w:ind w:left="0"/>
              <w:rPr>
                <w:rFonts w:cs="Calibri"/>
                <w:b/>
                <w:bCs/>
                <w:color w:val="FFFFFF"/>
                <w:sz w:val="18"/>
                <w:szCs w:val="18"/>
              </w:rPr>
            </w:pPr>
            <w:r w:rsidRPr="008E0DD7">
              <w:rPr>
                <w:rFonts w:cs="Calibri"/>
                <w:b/>
                <w:bCs/>
                <w:color w:val="FFFFFF"/>
                <w:sz w:val="18"/>
                <w:szCs w:val="18"/>
              </w:rPr>
              <w:t>Variable description</w:t>
            </w:r>
          </w:p>
        </w:tc>
        <w:tc>
          <w:tcPr>
            <w:tcW w:w="2146" w:type="dxa"/>
            <w:vMerge w:val="restart"/>
            <w:tcBorders>
              <w:top w:val="single" w:sz="4" w:space="0" w:color="auto"/>
            </w:tcBorders>
            <w:shd w:val="clear" w:color="000000" w:fill="002060"/>
            <w:vAlign w:val="center"/>
            <w:hideMark/>
          </w:tcPr>
          <w:p w14:paraId="63B8B18B" w14:textId="77777777" w:rsidR="00980168" w:rsidRPr="008E0DD7" w:rsidRDefault="00980168" w:rsidP="00B13D90">
            <w:pPr>
              <w:ind w:left="0"/>
              <w:rPr>
                <w:rFonts w:cs="Calibri"/>
                <w:b/>
                <w:bCs/>
                <w:color w:val="FFFFFF"/>
                <w:sz w:val="18"/>
                <w:szCs w:val="18"/>
              </w:rPr>
            </w:pPr>
            <w:r w:rsidRPr="008E0DD7">
              <w:rPr>
                <w:rFonts w:cs="Calibri"/>
                <w:b/>
                <w:bCs/>
                <w:color w:val="FFFFFF"/>
                <w:sz w:val="18"/>
                <w:szCs w:val="18"/>
              </w:rPr>
              <w:t>Categories</w:t>
            </w:r>
          </w:p>
        </w:tc>
        <w:tc>
          <w:tcPr>
            <w:tcW w:w="1907" w:type="dxa"/>
            <w:tcBorders>
              <w:top w:val="single" w:sz="4" w:space="0" w:color="auto"/>
              <w:bottom w:val="single" w:sz="4" w:space="0" w:color="auto"/>
            </w:tcBorders>
            <w:shd w:val="clear" w:color="000000" w:fill="002060"/>
            <w:vAlign w:val="center"/>
            <w:hideMark/>
          </w:tcPr>
          <w:p w14:paraId="3F802020" w14:textId="77777777" w:rsidR="00980168" w:rsidRPr="008E0DD7" w:rsidRDefault="00980168" w:rsidP="00B13D90">
            <w:pPr>
              <w:ind w:left="0"/>
              <w:jc w:val="center"/>
              <w:rPr>
                <w:rFonts w:cs="Calibri"/>
                <w:b/>
                <w:bCs/>
                <w:color w:val="FFFFFF"/>
                <w:sz w:val="18"/>
                <w:szCs w:val="18"/>
              </w:rPr>
            </w:pPr>
            <w:r w:rsidRPr="008E0DD7">
              <w:rPr>
                <w:rFonts w:cs="Calibri"/>
                <w:b/>
                <w:bCs/>
                <w:color w:val="FFFFFF"/>
                <w:sz w:val="18"/>
                <w:szCs w:val="18"/>
              </w:rPr>
              <w:t>DV1</w:t>
            </w:r>
          </w:p>
        </w:tc>
        <w:tc>
          <w:tcPr>
            <w:tcW w:w="1448" w:type="dxa"/>
            <w:vMerge w:val="restart"/>
            <w:tcBorders>
              <w:top w:val="single" w:sz="4" w:space="0" w:color="auto"/>
              <w:right w:val="single" w:sz="4" w:space="0" w:color="auto"/>
            </w:tcBorders>
            <w:shd w:val="clear" w:color="000000" w:fill="002060"/>
            <w:vAlign w:val="center"/>
            <w:hideMark/>
          </w:tcPr>
          <w:p w14:paraId="315D446B" w14:textId="77777777" w:rsidR="00980168" w:rsidRPr="008E0DD7" w:rsidRDefault="00980168" w:rsidP="00B13D90">
            <w:pPr>
              <w:ind w:left="0"/>
              <w:jc w:val="center"/>
              <w:rPr>
                <w:rFonts w:cs="Calibri"/>
                <w:b/>
                <w:bCs/>
                <w:color w:val="FFFFFF"/>
                <w:sz w:val="18"/>
                <w:szCs w:val="18"/>
              </w:rPr>
            </w:pPr>
            <w:r w:rsidRPr="008E0DD7">
              <w:rPr>
                <w:rFonts w:cs="Calibri"/>
                <w:b/>
                <w:bCs/>
                <w:color w:val="FFFFFF"/>
                <w:sz w:val="18"/>
                <w:szCs w:val="18"/>
              </w:rPr>
              <w:t>% Missing of total N=293,910</w:t>
            </w:r>
          </w:p>
        </w:tc>
      </w:tr>
      <w:tr w:rsidR="00980168" w:rsidRPr="008E0DD7" w14:paraId="5EAB243E" w14:textId="77777777" w:rsidTr="00B13D90">
        <w:trPr>
          <w:trHeight w:val="429"/>
        </w:trPr>
        <w:tc>
          <w:tcPr>
            <w:tcW w:w="1714" w:type="dxa"/>
            <w:vMerge/>
            <w:tcBorders>
              <w:left w:val="single" w:sz="4" w:space="0" w:color="auto"/>
              <w:bottom w:val="single" w:sz="4" w:space="0" w:color="auto"/>
            </w:tcBorders>
            <w:shd w:val="clear" w:color="000000" w:fill="002060"/>
            <w:vAlign w:val="center"/>
          </w:tcPr>
          <w:p w14:paraId="134827D7" w14:textId="77777777" w:rsidR="00980168" w:rsidRPr="008E0DD7" w:rsidRDefault="00980168" w:rsidP="00B13D90">
            <w:pPr>
              <w:ind w:left="0"/>
              <w:rPr>
                <w:rFonts w:cs="Calibri"/>
                <w:b/>
                <w:bCs/>
                <w:color w:val="FFFFFF"/>
                <w:sz w:val="18"/>
                <w:szCs w:val="18"/>
              </w:rPr>
            </w:pPr>
          </w:p>
        </w:tc>
        <w:tc>
          <w:tcPr>
            <w:tcW w:w="5652" w:type="dxa"/>
            <w:vMerge/>
            <w:tcBorders>
              <w:bottom w:val="single" w:sz="4" w:space="0" w:color="auto"/>
            </w:tcBorders>
            <w:shd w:val="clear" w:color="000000" w:fill="002060"/>
            <w:vAlign w:val="center"/>
          </w:tcPr>
          <w:p w14:paraId="522D2C16" w14:textId="77777777" w:rsidR="00980168" w:rsidRPr="008E0DD7" w:rsidRDefault="00980168" w:rsidP="00B13D90">
            <w:pPr>
              <w:ind w:left="0"/>
              <w:rPr>
                <w:rFonts w:cs="Calibri"/>
                <w:b/>
                <w:bCs/>
                <w:color w:val="FFFFFF"/>
                <w:sz w:val="18"/>
                <w:szCs w:val="18"/>
              </w:rPr>
            </w:pPr>
          </w:p>
        </w:tc>
        <w:tc>
          <w:tcPr>
            <w:tcW w:w="2146" w:type="dxa"/>
            <w:vMerge/>
            <w:tcBorders>
              <w:bottom w:val="single" w:sz="4" w:space="0" w:color="auto"/>
            </w:tcBorders>
            <w:shd w:val="clear" w:color="000000" w:fill="002060"/>
            <w:vAlign w:val="center"/>
          </w:tcPr>
          <w:p w14:paraId="2A011EB0" w14:textId="77777777" w:rsidR="00980168" w:rsidRPr="008E0DD7" w:rsidRDefault="00980168" w:rsidP="00B13D90">
            <w:pPr>
              <w:ind w:left="0"/>
              <w:rPr>
                <w:rFonts w:cs="Calibri"/>
                <w:b/>
                <w:bCs/>
                <w:color w:val="FFFFFF"/>
                <w:sz w:val="18"/>
                <w:szCs w:val="18"/>
              </w:rPr>
            </w:pPr>
          </w:p>
        </w:tc>
        <w:tc>
          <w:tcPr>
            <w:tcW w:w="1907" w:type="dxa"/>
            <w:tcBorders>
              <w:top w:val="single" w:sz="4" w:space="0" w:color="auto"/>
              <w:bottom w:val="single" w:sz="4" w:space="0" w:color="auto"/>
            </w:tcBorders>
            <w:shd w:val="clear" w:color="000000" w:fill="002060"/>
            <w:vAlign w:val="center"/>
          </w:tcPr>
          <w:p w14:paraId="0802FF7C" w14:textId="77777777" w:rsidR="00980168" w:rsidRPr="008E0DD7" w:rsidRDefault="00980168" w:rsidP="00B13D90">
            <w:pPr>
              <w:ind w:left="0"/>
              <w:jc w:val="center"/>
              <w:rPr>
                <w:rFonts w:cs="Calibri"/>
                <w:b/>
                <w:bCs/>
                <w:color w:val="FFFFFF"/>
                <w:sz w:val="18"/>
                <w:szCs w:val="18"/>
              </w:rPr>
            </w:pPr>
            <w:r w:rsidRPr="008E0DD7">
              <w:rPr>
                <w:rFonts w:cs="Calibri"/>
                <w:b/>
                <w:bCs/>
                <w:color w:val="FFFFFF"/>
                <w:sz w:val="18"/>
                <w:szCs w:val="18"/>
              </w:rPr>
              <w:t>RR (95% CI)</w:t>
            </w:r>
          </w:p>
        </w:tc>
        <w:tc>
          <w:tcPr>
            <w:tcW w:w="1448" w:type="dxa"/>
            <w:vMerge/>
            <w:tcBorders>
              <w:bottom w:val="single" w:sz="4" w:space="0" w:color="auto"/>
              <w:right w:val="single" w:sz="4" w:space="0" w:color="auto"/>
            </w:tcBorders>
            <w:shd w:val="clear" w:color="000000" w:fill="002060"/>
            <w:vAlign w:val="center"/>
          </w:tcPr>
          <w:p w14:paraId="760FFEB4" w14:textId="77777777" w:rsidR="00980168" w:rsidRPr="008E0DD7" w:rsidRDefault="00980168" w:rsidP="00B13D90">
            <w:pPr>
              <w:ind w:left="0"/>
              <w:jc w:val="center"/>
              <w:rPr>
                <w:rFonts w:cs="Calibri"/>
                <w:b/>
                <w:bCs/>
                <w:color w:val="FFFFFF"/>
                <w:sz w:val="18"/>
                <w:szCs w:val="18"/>
              </w:rPr>
            </w:pPr>
          </w:p>
        </w:tc>
      </w:tr>
      <w:tr w:rsidR="00980168" w:rsidRPr="008E0DD7" w14:paraId="4C664B86" w14:textId="77777777" w:rsidTr="00B13D90">
        <w:trPr>
          <w:trHeight w:val="225"/>
        </w:trPr>
        <w:tc>
          <w:tcPr>
            <w:tcW w:w="1714" w:type="dxa"/>
            <w:vMerge w:val="restart"/>
            <w:tcBorders>
              <w:top w:val="nil"/>
              <w:left w:val="single" w:sz="4" w:space="0" w:color="auto"/>
              <w:bottom w:val="single" w:sz="4" w:space="0" w:color="auto"/>
            </w:tcBorders>
            <w:shd w:val="clear" w:color="auto" w:fill="auto"/>
            <w:hideMark/>
          </w:tcPr>
          <w:p w14:paraId="669A4B3E" w14:textId="77777777" w:rsidR="00980168" w:rsidRPr="008E0DD7" w:rsidRDefault="00980168" w:rsidP="00B13D90">
            <w:pPr>
              <w:ind w:left="0"/>
              <w:rPr>
                <w:rFonts w:cs="Calibri"/>
                <w:color w:val="000000"/>
                <w:sz w:val="18"/>
                <w:szCs w:val="18"/>
              </w:rPr>
            </w:pPr>
            <w:r w:rsidRPr="008E0DD7">
              <w:rPr>
                <w:rFonts w:cs="Calibri"/>
                <w:color w:val="000000"/>
                <w:sz w:val="18"/>
                <w:szCs w:val="18"/>
              </w:rPr>
              <w:t>Child home education environment</w:t>
            </w:r>
          </w:p>
        </w:tc>
        <w:tc>
          <w:tcPr>
            <w:tcW w:w="5652" w:type="dxa"/>
            <w:vMerge w:val="restart"/>
            <w:tcBorders>
              <w:top w:val="nil"/>
              <w:bottom w:val="single" w:sz="4" w:space="0" w:color="auto"/>
            </w:tcBorders>
            <w:shd w:val="clear" w:color="auto" w:fill="auto"/>
            <w:hideMark/>
          </w:tcPr>
          <w:p w14:paraId="484578DE" w14:textId="77777777" w:rsidR="00980168" w:rsidRPr="008E0DD7" w:rsidRDefault="00980168" w:rsidP="00B13D90">
            <w:pPr>
              <w:ind w:left="0"/>
              <w:rPr>
                <w:rFonts w:cs="Calibri"/>
                <w:color w:val="000000"/>
                <w:sz w:val="18"/>
                <w:szCs w:val="18"/>
              </w:rPr>
            </w:pPr>
            <w:r w:rsidRPr="008E0DD7">
              <w:rPr>
                <w:rFonts w:cs="Calibri"/>
                <w:color w:val="000000"/>
                <w:sz w:val="18"/>
                <w:szCs w:val="18"/>
              </w:rPr>
              <w:t>Child is regularly read to at home.</w:t>
            </w:r>
          </w:p>
        </w:tc>
        <w:tc>
          <w:tcPr>
            <w:tcW w:w="2146" w:type="dxa"/>
            <w:tcBorders>
              <w:top w:val="single" w:sz="4" w:space="0" w:color="auto"/>
            </w:tcBorders>
            <w:shd w:val="clear" w:color="auto" w:fill="auto"/>
            <w:hideMark/>
          </w:tcPr>
          <w:p w14:paraId="2C3AB358" w14:textId="77777777" w:rsidR="00980168" w:rsidRPr="008E0DD7" w:rsidRDefault="00980168" w:rsidP="00B13D90">
            <w:pPr>
              <w:ind w:left="0"/>
              <w:rPr>
                <w:rFonts w:cs="Calibri"/>
                <w:color w:val="000000"/>
                <w:sz w:val="18"/>
                <w:szCs w:val="18"/>
              </w:rPr>
            </w:pPr>
            <w:r w:rsidRPr="008E0DD7">
              <w:rPr>
                <w:rFonts w:cs="Calibri"/>
                <w:color w:val="000000"/>
                <w:sz w:val="18"/>
                <w:szCs w:val="18"/>
              </w:rPr>
              <w:t>1: Yes (Very true or somewhat true)</w:t>
            </w:r>
          </w:p>
        </w:tc>
        <w:tc>
          <w:tcPr>
            <w:tcW w:w="1907" w:type="dxa"/>
            <w:tcBorders>
              <w:top w:val="single" w:sz="4" w:space="0" w:color="auto"/>
            </w:tcBorders>
            <w:shd w:val="clear" w:color="auto" w:fill="auto"/>
            <w:hideMark/>
          </w:tcPr>
          <w:p w14:paraId="62FEF083"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Reference</w:t>
            </w:r>
          </w:p>
        </w:tc>
        <w:tc>
          <w:tcPr>
            <w:tcW w:w="1448" w:type="dxa"/>
            <w:vMerge w:val="restart"/>
            <w:tcBorders>
              <w:top w:val="nil"/>
              <w:bottom w:val="single" w:sz="4" w:space="0" w:color="auto"/>
              <w:right w:val="single" w:sz="4" w:space="0" w:color="auto"/>
            </w:tcBorders>
            <w:shd w:val="clear" w:color="auto" w:fill="auto"/>
            <w:noWrap/>
            <w:hideMark/>
          </w:tcPr>
          <w:p w14:paraId="695DBE9C"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9.5%</w:t>
            </w:r>
          </w:p>
        </w:tc>
      </w:tr>
      <w:tr w:rsidR="00980168" w:rsidRPr="008E0DD7" w14:paraId="4B38DB7C" w14:textId="77777777" w:rsidTr="00B13D90">
        <w:trPr>
          <w:trHeight w:val="225"/>
        </w:trPr>
        <w:tc>
          <w:tcPr>
            <w:tcW w:w="1714" w:type="dxa"/>
            <w:vMerge/>
            <w:tcBorders>
              <w:top w:val="nil"/>
              <w:left w:val="single" w:sz="4" w:space="0" w:color="auto"/>
              <w:bottom w:val="single" w:sz="4" w:space="0" w:color="auto"/>
            </w:tcBorders>
            <w:vAlign w:val="center"/>
            <w:hideMark/>
          </w:tcPr>
          <w:p w14:paraId="0B6C4041" w14:textId="77777777" w:rsidR="00980168" w:rsidRPr="008E0DD7" w:rsidRDefault="00980168" w:rsidP="00B13D90">
            <w:pPr>
              <w:ind w:left="0"/>
              <w:rPr>
                <w:rFonts w:cs="Calibri"/>
                <w:color w:val="000000"/>
                <w:sz w:val="18"/>
                <w:szCs w:val="18"/>
              </w:rPr>
            </w:pPr>
          </w:p>
        </w:tc>
        <w:tc>
          <w:tcPr>
            <w:tcW w:w="5652" w:type="dxa"/>
            <w:vMerge/>
            <w:tcBorders>
              <w:top w:val="nil"/>
              <w:bottom w:val="single" w:sz="4" w:space="0" w:color="auto"/>
            </w:tcBorders>
            <w:vAlign w:val="center"/>
            <w:hideMark/>
          </w:tcPr>
          <w:p w14:paraId="52E9B8A8" w14:textId="77777777" w:rsidR="00980168" w:rsidRPr="008E0DD7" w:rsidRDefault="00980168" w:rsidP="00B13D90">
            <w:pPr>
              <w:ind w:left="0"/>
              <w:rPr>
                <w:rFonts w:cs="Calibri"/>
                <w:color w:val="000000"/>
                <w:sz w:val="18"/>
                <w:szCs w:val="18"/>
              </w:rPr>
            </w:pPr>
          </w:p>
        </w:tc>
        <w:tc>
          <w:tcPr>
            <w:tcW w:w="2146" w:type="dxa"/>
            <w:tcBorders>
              <w:bottom w:val="single" w:sz="4" w:space="0" w:color="auto"/>
            </w:tcBorders>
            <w:shd w:val="clear" w:color="auto" w:fill="auto"/>
            <w:hideMark/>
          </w:tcPr>
          <w:p w14:paraId="6B5DE3F7" w14:textId="77777777" w:rsidR="00980168" w:rsidRPr="008E0DD7" w:rsidRDefault="00980168" w:rsidP="00B13D90">
            <w:pPr>
              <w:ind w:left="0"/>
              <w:rPr>
                <w:rFonts w:cs="Calibri"/>
                <w:color w:val="000000"/>
                <w:sz w:val="18"/>
                <w:szCs w:val="18"/>
              </w:rPr>
            </w:pPr>
            <w:r w:rsidRPr="008E0DD7">
              <w:rPr>
                <w:rFonts w:cs="Calibri"/>
                <w:color w:val="000000"/>
                <w:sz w:val="18"/>
                <w:szCs w:val="18"/>
              </w:rPr>
              <w:t>0: No (Not Sure)</w:t>
            </w:r>
          </w:p>
        </w:tc>
        <w:tc>
          <w:tcPr>
            <w:tcW w:w="1907" w:type="dxa"/>
            <w:tcBorders>
              <w:bottom w:val="single" w:sz="4" w:space="0" w:color="auto"/>
            </w:tcBorders>
            <w:shd w:val="clear" w:color="auto" w:fill="auto"/>
            <w:hideMark/>
          </w:tcPr>
          <w:p w14:paraId="0BFF59E5"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4.06 (4.00, 4.11)</w:t>
            </w:r>
          </w:p>
        </w:tc>
        <w:tc>
          <w:tcPr>
            <w:tcW w:w="1448" w:type="dxa"/>
            <w:vMerge/>
            <w:tcBorders>
              <w:top w:val="nil"/>
              <w:bottom w:val="single" w:sz="4" w:space="0" w:color="auto"/>
              <w:right w:val="single" w:sz="4" w:space="0" w:color="auto"/>
            </w:tcBorders>
            <w:vAlign w:val="center"/>
            <w:hideMark/>
          </w:tcPr>
          <w:p w14:paraId="5E284DAD" w14:textId="77777777" w:rsidR="00980168" w:rsidRPr="008E0DD7" w:rsidRDefault="00980168" w:rsidP="00B13D90">
            <w:pPr>
              <w:ind w:left="0"/>
              <w:rPr>
                <w:rFonts w:cs="Calibri"/>
                <w:color w:val="000000"/>
                <w:sz w:val="18"/>
                <w:szCs w:val="18"/>
              </w:rPr>
            </w:pPr>
          </w:p>
        </w:tc>
      </w:tr>
      <w:tr w:rsidR="00980168" w:rsidRPr="008E0DD7" w14:paraId="559F39BC" w14:textId="77777777" w:rsidTr="00B13D90">
        <w:trPr>
          <w:trHeight w:val="311"/>
        </w:trPr>
        <w:tc>
          <w:tcPr>
            <w:tcW w:w="1714" w:type="dxa"/>
            <w:vMerge w:val="restart"/>
            <w:tcBorders>
              <w:top w:val="nil"/>
              <w:left w:val="single" w:sz="4" w:space="0" w:color="auto"/>
              <w:bottom w:val="single" w:sz="4" w:space="0" w:color="auto"/>
            </w:tcBorders>
            <w:shd w:val="clear" w:color="auto" w:fill="auto"/>
            <w:hideMark/>
          </w:tcPr>
          <w:p w14:paraId="5F4904A1" w14:textId="77777777" w:rsidR="00980168" w:rsidRPr="008E0DD7" w:rsidRDefault="00980168" w:rsidP="00B13D90">
            <w:pPr>
              <w:ind w:left="0"/>
              <w:rPr>
                <w:rFonts w:cs="Calibri"/>
                <w:color w:val="000000"/>
                <w:sz w:val="18"/>
                <w:szCs w:val="18"/>
              </w:rPr>
            </w:pPr>
            <w:r w:rsidRPr="008E0DD7">
              <w:rPr>
                <w:rFonts w:cs="Calibri"/>
                <w:color w:val="000000"/>
                <w:sz w:val="18"/>
                <w:szCs w:val="18"/>
              </w:rPr>
              <w:t>Mother’s age at birth (teenager)</w:t>
            </w:r>
          </w:p>
        </w:tc>
        <w:tc>
          <w:tcPr>
            <w:tcW w:w="5652" w:type="dxa"/>
            <w:vMerge w:val="restart"/>
            <w:tcBorders>
              <w:top w:val="nil"/>
              <w:bottom w:val="single" w:sz="4" w:space="0" w:color="auto"/>
            </w:tcBorders>
            <w:shd w:val="clear" w:color="auto" w:fill="auto"/>
            <w:hideMark/>
          </w:tcPr>
          <w:p w14:paraId="0F437380" w14:textId="77777777" w:rsidR="00980168" w:rsidRPr="008E0DD7" w:rsidRDefault="00980168" w:rsidP="00B13D90">
            <w:pPr>
              <w:ind w:left="0"/>
              <w:rPr>
                <w:rFonts w:cs="Calibri"/>
                <w:color w:val="000000"/>
                <w:sz w:val="18"/>
                <w:szCs w:val="18"/>
              </w:rPr>
            </w:pPr>
            <w:r w:rsidRPr="008E0DD7">
              <w:rPr>
                <w:rFonts w:cs="Calibri"/>
                <w:color w:val="000000"/>
                <w:sz w:val="18"/>
                <w:szCs w:val="18"/>
              </w:rPr>
              <w:t>Maternal age at birth was identified using the month and year of birth for both the mother and the child. Two categories were created using the 20 years or younger as cut off.</w:t>
            </w:r>
          </w:p>
        </w:tc>
        <w:tc>
          <w:tcPr>
            <w:tcW w:w="2146" w:type="dxa"/>
            <w:tcBorders>
              <w:top w:val="single" w:sz="4" w:space="0" w:color="auto"/>
            </w:tcBorders>
            <w:shd w:val="clear" w:color="auto" w:fill="auto"/>
            <w:hideMark/>
          </w:tcPr>
          <w:p w14:paraId="29B2B544" w14:textId="77777777" w:rsidR="00980168" w:rsidRPr="008E0DD7" w:rsidRDefault="00980168" w:rsidP="00B13D90">
            <w:pPr>
              <w:ind w:left="0"/>
              <w:rPr>
                <w:rFonts w:cs="Calibri"/>
                <w:color w:val="000000"/>
                <w:sz w:val="18"/>
                <w:szCs w:val="18"/>
              </w:rPr>
            </w:pPr>
            <w:r w:rsidRPr="008E0DD7">
              <w:rPr>
                <w:rFonts w:cs="Calibri"/>
                <w:color w:val="000000"/>
                <w:sz w:val="18"/>
                <w:szCs w:val="18"/>
              </w:rPr>
              <w:t>0:&gt;=20 years</w:t>
            </w:r>
          </w:p>
        </w:tc>
        <w:tc>
          <w:tcPr>
            <w:tcW w:w="1907" w:type="dxa"/>
            <w:tcBorders>
              <w:top w:val="single" w:sz="4" w:space="0" w:color="auto"/>
            </w:tcBorders>
            <w:shd w:val="clear" w:color="auto" w:fill="auto"/>
            <w:hideMark/>
          </w:tcPr>
          <w:p w14:paraId="47E0BB48"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Reference</w:t>
            </w:r>
          </w:p>
        </w:tc>
        <w:tc>
          <w:tcPr>
            <w:tcW w:w="1448" w:type="dxa"/>
            <w:vMerge w:val="restart"/>
            <w:tcBorders>
              <w:top w:val="nil"/>
              <w:bottom w:val="single" w:sz="4" w:space="0" w:color="auto"/>
              <w:right w:val="single" w:sz="4" w:space="0" w:color="auto"/>
            </w:tcBorders>
            <w:shd w:val="clear" w:color="auto" w:fill="auto"/>
            <w:noWrap/>
            <w:hideMark/>
          </w:tcPr>
          <w:p w14:paraId="137DA13C"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8.2%</w:t>
            </w:r>
          </w:p>
        </w:tc>
      </w:tr>
      <w:tr w:rsidR="00980168" w:rsidRPr="008E0DD7" w14:paraId="3FBC44B7" w14:textId="77777777" w:rsidTr="00B13D90">
        <w:trPr>
          <w:trHeight w:val="225"/>
        </w:trPr>
        <w:tc>
          <w:tcPr>
            <w:tcW w:w="1714" w:type="dxa"/>
            <w:vMerge/>
            <w:tcBorders>
              <w:top w:val="nil"/>
              <w:left w:val="single" w:sz="4" w:space="0" w:color="auto"/>
              <w:bottom w:val="single" w:sz="4" w:space="0" w:color="auto"/>
            </w:tcBorders>
            <w:vAlign w:val="center"/>
            <w:hideMark/>
          </w:tcPr>
          <w:p w14:paraId="5876D150" w14:textId="77777777" w:rsidR="00980168" w:rsidRPr="008E0DD7" w:rsidRDefault="00980168" w:rsidP="00B13D90">
            <w:pPr>
              <w:ind w:left="0"/>
              <w:rPr>
                <w:rFonts w:cs="Calibri"/>
                <w:color w:val="000000"/>
                <w:sz w:val="18"/>
                <w:szCs w:val="18"/>
              </w:rPr>
            </w:pPr>
          </w:p>
        </w:tc>
        <w:tc>
          <w:tcPr>
            <w:tcW w:w="5652" w:type="dxa"/>
            <w:vMerge/>
            <w:tcBorders>
              <w:top w:val="nil"/>
              <w:bottom w:val="single" w:sz="4" w:space="0" w:color="auto"/>
            </w:tcBorders>
            <w:vAlign w:val="center"/>
            <w:hideMark/>
          </w:tcPr>
          <w:p w14:paraId="6148D91B" w14:textId="77777777" w:rsidR="00980168" w:rsidRPr="008E0DD7" w:rsidRDefault="00980168" w:rsidP="00B13D90">
            <w:pPr>
              <w:ind w:left="0"/>
              <w:rPr>
                <w:rFonts w:cs="Calibri"/>
                <w:color w:val="000000"/>
                <w:sz w:val="18"/>
                <w:szCs w:val="18"/>
              </w:rPr>
            </w:pPr>
          </w:p>
        </w:tc>
        <w:tc>
          <w:tcPr>
            <w:tcW w:w="2146" w:type="dxa"/>
            <w:tcBorders>
              <w:bottom w:val="single" w:sz="4" w:space="0" w:color="auto"/>
            </w:tcBorders>
            <w:shd w:val="clear" w:color="auto" w:fill="auto"/>
            <w:hideMark/>
          </w:tcPr>
          <w:p w14:paraId="42BDC1FE" w14:textId="77777777" w:rsidR="00980168" w:rsidRPr="008E0DD7" w:rsidRDefault="00980168" w:rsidP="00B13D90">
            <w:pPr>
              <w:ind w:left="0"/>
              <w:rPr>
                <w:rFonts w:cs="Calibri"/>
                <w:color w:val="000000"/>
                <w:sz w:val="18"/>
                <w:szCs w:val="18"/>
              </w:rPr>
            </w:pPr>
            <w:r w:rsidRPr="008E0DD7">
              <w:rPr>
                <w:rFonts w:cs="Calibri"/>
                <w:color w:val="000000"/>
                <w:sz w:val="18"/>
                <w:szCs w:val="18"/>
              </w:rPr>
              <w:t>1:&lt;20 years</w:t>
            </w:r>
          </w:p>
        </w:tc>
        <w:tc>
          <w:tcPr>
            <w:tcW w:w="1907" w:type="dxa"/>
            <w:tcBorders>
              <w:bottom w:val="single" w:sz="4" w:space="0" w:color="auto"/>
            </w:tcBorders>
            <w:shd w:val="clear" w:color="auto" w:fill="auto"/>
            <w:hideMark/>
          </w:tcPr>
          <w:p w14:paraId="04C7F74E"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1.92 (1.87, 1.97)</w:t>
            </w:r>
          </w:p>
        </w:tc>
        <w:tc>
          <w:tcPr>
            <w:tcW w:w="1448" w:type="dxa"/>
            <w:vMerge/>
            <w:tcBorders>
              <w:top w:val="nil"/>
              <w:bottom w:val="single" w:sz="4" w:space="0" w:color="auto"/>
              <w:right w:val="single" w:sz="4" w:space="0" w:color="auto"/>
            </w:tcBorders>
            <w:vAlign w:val="center"/>
            <w:hideMark/>
          </w:tcPr>
          <w:p w14:paraId="06673080" w14:textId="77777777" w:rsidR="00980168" w:rsidRPr="008E0DD7" w:rsidRDefault="00980168" w:rsidP="00B13D90">
            <w:pPr>
              <w:ind w:left="0"/>
              <w:rPr>
                <w:rFonts w:cs="Calibri"/>
                <w:color w:val="000000"/>
                <w:sz w:val="18"/>
                <w:szCs w:val="18"/>
              </w:rPr>
            </w:pPr>
          </w:p>
        </w:tc>
      </w:tr>
      <w:tr w:rsidR="00980168" w:rsidRPr="008E0DD7" w14:paraId="1D5B4E53" w14:textId="77777777" w:rsidTr="00B13D90">
        <w:trPr>
          <w:trHeight w:val="321"/>
        </w:trPr>
        <w:tc>
          <w:tcPr>
            <w:tcW w:w="1714" w:type="dxa"/>
            <w:vMerge w:val="restart"/>
            <w:tcBorders>
              <w:top w:val="nil"/>
              <w:left w:val="single" w:sz="4" w:space="0" w:color="auto"/>
              <w:bottom w:val="single" w:sz="4" w:space="0" w:color="auto"/>
            </w:tcBorders>
            <w:shd w:val="clear" w:color="auto" w:fill="auto"/>
            <w:hideMark/>
          </w:tcPr>
          <w:p w14:paraId="34A4EC62" w14:textId="77777777" w:rsidR="00980168" w:rsidRPr="008E0DD7" w:rsidRDefault="00980168" w:rsidP="00B13D90">
            <w:pPr>
              <w:ind w:left="0"/>
              <w:rPr>
                <w:rFonts w:cs="Calibri"/>
                <w:color w:val="000000"/>
                <w:sz w:val="18"/>
                <w:szCs w:val="18"/>
              </w:rPr>
            </w:pPr>
            <w:r w:rsidRPr="008E0DD7">
              <w:rPr>
                <w:rFonts w:cs="Calibri"/>
                <w:color w:val="000000"/>
                <w:sz w:val="18"/>
                <w:szCs w:val="18"/>
              </w:rPr>
              <w:t>Preschool attendance</w:t>
            </w:r>
          </w:p>
        </w:tc>
        <w:tc>
          <w:tcPr>
            <w:tcW w:w="5652" w:type="dxa"/>
            <w:vMerge w:val="restart"/>
            <w:tcBorders>
              <w:top w:val="nil"/>
              <w:bottom w:val="single" w:sz="4" w:space="0" w:color="auto"/>
            </w:tcBorders>
            <w:shd w:val="clear" w:color="auto" w:fill="auto"/>
            <w:hideMark/>
          </w:tcPr>
          <w:p w14:paraId="360D4584" w14:textId="77777777" w:rsidR="00980168" w:rsidRPr="008E0DD7" w:rsidRDefault="00980168" w:rsidP="00B13D90">
            <w:pPr>
              <w:ind w:left="0"/>
              <w:rPr>
                <w:rFonts w:cs="Calibri"/>
                <w:color w:val="000000"/>
                <w:sz w:val="18"/>
                <w:szCs w:val="18"/>
              </w:rPr>
            </w:pPr>
            <w:r w:rsidRPr="008E0DD7">
              <w:rPr>
                <w:rFonts w:cs="Calibri"/>
                <w:color w:val="000000"/>
                <w:sz w:val="18"/>
                <w:szCs w:val="18"/>
              </w:rPr>
              <w:t>A child was defined as having attended preschool if they were marked as having attended preschool in the AEDC dataset and/or had at least 600 hours of Long Day Care (LDC) in the CCMS in the year before school.</w:t>
            </w:r>
          </w:p>
        </w:tc>
        <w:tc>
          <w:tcPr>
            <w:tcW w:w="2146" w:type="dxa"/>
            <w:tcBorders>
              <w:top w:val="single" w:sz="4" w:space="0" w:color="auto"/>
            </w:tcBorders>
            <w:shd w:val="clear" w:color="auto" w:fill="auto"/>
            <w:hideMark/>
          </w:tcPr>
          <w:p w14:paraId="3630B198" w14:textId="77777777" w:rsidR="00980168" w:rsidRPr="008E0DD7" w:rsidRDefault="00980168" w:rsidP="00B13D90">
            <w:pPr>
              <w:ind w:left="0"/>
              <w:rPr>
                <w:rFonts w:cs="Calibri"/>
                <w:color w:val="000000"/>
                <w:sz w:val="18"/>
                <w:szCs w:val="18"/>
              </w:rPr>
            </w:pPr>
            <w:r w:rsidRPr="008E0DD7">
              <w:rPr>
                <w:rFonts w:cs="Calibri"/>
                <w:color w:val="000000"/>
                <w:sz w:val="18"/>
                <w:szCs w:val="18"/>
              </w:rPr>
              <w:t>1: Yes</w:t>
            </w:r>
          </w:p>
        </w:tc>
        <w:tc>
          <w:tcPr>
            <w:tcW w:w="1907" w:type="dxa"/>
            <w:tcBorders>
              <w:top w:val="single" w:sz="4" w:space="0" w:color="auto"/>
            </w:tcBorders>
            <w:shd w:val="clear" w:color="auto" w:fill="auto"/>
            <w:hideMark/>
          </w:tcPr>
          <w:p w14:paraId="0519E97E"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Reference</w:t>
            </w:r>
          </w:p>
        </w:tc>
        <w:tc>
          <w:tcPr>
            <w:tcW w:w="1448" w:type="dxa"/>
            <w:vMerge w:val="restart"/>
            <w:tcBorders>
              <w:top w:val="nil"/>
              <w:bottom w:val="single" w:sz="4" w:space="0" w:color="auto"/>
              <w:right w:val="single" w:sz="4" w:space="0" w:color="auto"/>
            </w:tcBorders>
            <w:shd w:val="clear" w:color="auto" w:fill="auto"/>
            <w:noWrap/>
            <w:hideMark/>
          </w:tcPr>
          <w:p w14:paraId="4E1F2F02"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10.9%</w:t>
            </w:r>
          </w:p>
        </w:tc>
      </w:tr>
      <w:tr w:rsidR="00980168" w:rsidRPr="008E0DD7" w14:paraId="4A4A6231" w14:textId="77777777" w:rsidTr="00B13D90">
        <w:trPr>
          <w:trHeight w:val="225"/>
        </w:trPr>
        <w:tc>
          <w:tcPr>
            <w:tcW w:w="1714" w:type="dxa"/>
            <w:vMerge/>
            <w:tcBorders>
              <w:top w:val="nil"/>
              <w:left w:val="single" w:sz="4" w:space="0" w:color="auto"/>
              <w:bottom w:val="single" w:sz="4" w:space="0" w:color="auto"/>
            </w:tcBorders>
            <w:vAlign w:val="center"/>
            <w:hideMark/>
          </w:tcPr>
          <w:p w14:paraId="52D87D86" w14:textId="77777777" w:rsidR="00980168" w:rsidRPr="008E0DD7" w:rsidRDefault="00980168" w:rsidP="00B13D90">
            <w:pPr>
              <w:ind w:left="0"/>
              <w:rPr>
                <w:rFonts w:cs="Calibri"/>
                <w:color w:val="000000"/>
                <w:sz w:val="18"/>
                <w:szCs w:val="18"/>
              </w:rPr>
            </w:pPr>
          </w:p>
        </w:tc>
        <w:tc>
          <w:tcPr>
            <w:tcW w:w="5652" w:type="dxa"/>
            <w:vMerge/>
            <w:tcBorders>
              <w:top w:val="nil"/>
              <w:bottom w:val="single" w:sz="4" w:space="0" w:color="auto"/>
            </w:tcBorders>
            <w:vAlign w:val="center"/>
            <w:hideMark/>
          </w:tcPr>
          <w:p w14:paraId="5654606F" w14:textId="77777777" w:rsidR="00980168" w:rsidRPr="008E0DD7" w:rsidRDefault="00980168" w:rsidP="00B13D90">
            <w:pPr>
              <w:ind w:left="0"/>
              <w:rPr>
                <w:rFonts w:cs="Calibri"/>
                <w:color w:val="000000"/>
                <w:sz w:val="18"/>
                <w:szCs w:val="18"/>
              </w:rPr>
            </w:pPr>
          </w:p>
        </w:tc>
        <w:tc>
          <w:tcPr>
            <w:tcW w:w="2146" w:type="dxa"/>
            <w:tcBorders>
              <w:bottom w:val="single" w:sz="4" w:space="0" w:color="auto"/>
            </w:tcBorders>
            <w:shd w:val="clear" w:color="auto" w:fill="auto"/>
            <w:hideMark/>
          </w:tcPr>
          <w:p w14:paraId="7E046B98" w14:textId="77777777" w:rsidR="00980168" w:rsidRPr="008E0DD7" w:rsidRDefault="00980168" w:rsidP="00B13D90">
            <w:pPr>
              <w:ind w:left="0"/>
              <w:rPr>
                <w:rFonts w:cs="Calibri"/>
                <w:color w:val="000000"/>
                <w:sz w:val="18"/>
                <w:szCs w:val="18"/>
              </w:rPr>
            </w:pPr>
            <w:r w:rsidRPr="008E0DD7">
              <w:rPr>
                <w:rFonts w:cs="Calibri"/>
                <w:color w:val="000000"/>
                <w:sz w:val="18"/>
                <w:szCs w:val="18"/>
              </w:rPr>
              <w:t>0: No</w:t>
            </w:r>
          </w:p>
        </w:tc>
        <w:tc>
          <w:tcPr>
            <w:tcW w:w="1907" w:type="dxa"/>
            <w:tcBorders>
              <w:bottom w:val="single" w:sz="4" w:space="0" w:color="auto"/>
            </w:tcBorders>
            <w:shd w:val="clear" w:color="auto" w:fill="auto"/>
            <w:hideMark/>
          </w:tcPr>
          <w:p w14:paraId="0AA0AE4B"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1.79 (1.75, 1.82)</w:t>
            </w:r>
          </w:p>
        </w:tc>
        <w:tc>
          <w:tcPr>
            <w:tcW w:w="1448" w:type="dxa"/>
            <w:vMerge/>
            <w:tcBorders>
              <w:top w:val="nil"/>
              <w:bottom w:val="single" w:sz="4" w:space="0" w:color="auto"/>
              <w:right w:val="single" w:sz="4" w:space="0" w:color="auto"/>
            </w:tcBorders>
            <w:vAlign w:val="center"/>
            <w:hideMark/>
          </w:tcPr>
          <w:p w14:paraId="514B2154" w14:textId="77777777" w:rsidR="00980168" w:rsidRPr="008E0DD7" w:rsidRDefault="00980168" w:rsidP="00B13D90">
            <w:pPr>
              <w:ind w:left="0"/>
              <w:rPr>
                <w:rFonts w:cs="Calibri"/>
                <w:color w:val="000000"/>
                <w:sz w:val="18"/>
                <w:szCs w:val="18"/>
              </w:rPr>
            </w:pPr>
          </w:p>
        </w:tc>
      </w:tr>
      <w:tr w:rsidR="00980168" w:rsidRPr="008E0DD7" w14:paraId="1724CF1F" w14:textId="77777777" w:rsidTr="00B13D90">
        <w:trPr>
          <w:trHeight w:val="321"/>
        </w:trPr>
        <w:tc>
          <w:tcPr>
            <w:tcW w:w="1714" w:type="dxa"/>
            <w:vMerge w:val="restart"/>
            <w:tcBorders>
              <w:top w:val="nil"/>
              <w:left w:val="single" w:sz="4" w:space="0" w:color="auto"/>
            </w:tcBorders>
            <w:shd w:val="clear" w:color="auto" w:fill="auto"/>
          </w:tcPr>
          <w:p w14:paraId="22A5C101" w14:textId="77777777" w:rsidR="00980168" w:rsidRPr="008E0DD7" w:rsidRDefault="00980168" w:rsidP="00B13D90">
            <w:pPr>
              <w:ind w:left="0"/>
              <w:rPr>
                <w:rFonts w:cs="Calibri"/>
                <w:color w:val="000000"/>
                <w:sz w:val="18"/>
                <w:szCs w:val="18"/>
              </w:rPr>
            </w:pPr>
            <w:r w:rsidRPr="008E0DD7">
              <w:rPr>
                <w:rFonts w:cs="Calibri"/>
                <w:color w:val="000000"/>
                <w:sz w:val="18"/>
                <w:szCs w:val="18"/>
              </w:rPr>
              <w:t>Unpaid childcare</w:t>
            </w:r>
          </w:p>
        </w:tc>
        <w:tc>
          <w:tcPr>
            <w:tcW w:w="5652" w:type="dxa"/>
            <w:vMerge w:val="restart"/>
            <w:tcBorders>
              <w:top w:val="nil"/>
            </w:tcBorders>
            <w:shd w:val="clear" w:color="auto" w:fill="auto"/>
          </w:tcPr>
          <w:p w14:paraId="4BE9F69D" w14:textId="77777777" w:rsidR="00980168" w:rsidRPr="008E0DD7" w:rsidRDefault="00980168" w:rsidP="00B13D90">
            <w:pPr>
              <w:ind w:left="0"/>
              <w:rPr>
                <w:rFonts w:cs="Calibri"/>
                <w:color w:val="000000"/>
                <w:sz w:val="18"/>
                <w:szCs w:val="18"/>
              </w:rPr>
            </w:pPr>
            <w:r w:rsidRPr="008E0DD7">
              <w:rPr>
                <w:rFonts w:cs="Calibri"/>
                <w:color w:val="000000"/>
                <w:sz w:val="18"/>
                <w:szCs w:val="18"/>
              </w:rPr>
              <w:t>A child was identified as being exposed to unpaid childcare if any parent self-reported providing unpaid childcare for their own or other children in the past two weeks in the 2016 Census</w:t>
            </w:r>
          </w:p>
        </w:tc>
        <w:tc>
          <w:tcPr>
            <w:tcW w:w="2146" w:type="dxa"/>
            <w:tcBorders>
              <w:top w:val="single" w:sz="4" w:space="0" w:color="auto"/>
            </w:tcBorders>
            <w:shd w:val="clear" w:color="auto" w:fill="auto"/>
          </w:tcPr>
          <w:p w14:paraId="69A6C82A" w14:textId="77777777" w:rsidR="00980168" w:rsidRPr="008E0DD7" w:rsidRDefault="00980168" w:rsidP="00B13D90">
            <w:pPr>
              <w:ind w:left="0"/>
              <w:rPr>
                <w:rFonts w:cs="Calibri"/>
                <w:color w:val="000000"/>
                <w:sz w:val="18"/>
                <w:szCs w:val="18"/>
              </w:rPr>
            </w:pPr>
            <w:r w:rsidRPr="008E0DD7">
              <w:rPr>
                <w:rFonts w:cs="Calibri"/>
                <w:color w:val="000000"/>
                <w:sz w:val="18"/>
                <w:szCs w:val="18"/>
              </w:rPr>
              <w:t>0: Yes</w:t>
            </w:r>
          </w:p>
        </w:tc>
        <w:tc>
          <w:tcPr>
            <w:tcW w:w="1907" w:type="dxa"/>
            <w:tcBorders>
              <w:top w:val="single" w:sz="4" w:space="0" w:color="auto"/>
            </w:tcBorders>
            <w:shd w:val="clear" w:color="auto" w:fill="auto"/>
          </w:tcPr>
          <w:p w14:paraId="3E59D903"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Reference</w:t>
            </w:r>
          </w:p>
        </w:tc>
        <w:tc>
          <w:tcPr>
            <w:tcW w:w="1448" w:type="dxa"/>
            <w:vMerge w:val="restart"/>
            <w:tcBorders>
              <w:top w:val="nil"/>
              <w:right w:val="single" w:sz="4" w:space="0" w:color="auto"/>
            </w:tcBorders>
            <w:shd w:val="clear" w:color="auto" w:fill="auto"/>
            <w:noWrap/>
          </w:tcPr>
          <w:p w14:paraId="17E71532"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16.2%</w:t>
            </w:r>
          </w:p>
        </w:tc>
      </w:tr>
      <w:tr w:rsidR="00980168" w:rsidRPr="008E0DD7" w14:paraId="668E3368" w14:textId="77777777" w:rsidTr="00B13D90">
        <w:trPr>
          <w:trHeight w:val="321"/>
        </w:trPr>
        <w:tc>
          <w:tcPr>
            <w:tcW w:w="1714" w:type="dxa"/>
            <w:vMerge/>
            <w:tcBorders>
              <w:left w:val="single" w:sz="4" w:space="0" w:color="auto"/>
              <w:bottom w:val="single" w:sz="4" w:space="0" w:color="auto"/>
            </w:tcBorders>
            <w:shd w:val="clear" w:color="auto" w:fill="auto"/>
          </w:tcPr>
          <w:p w14:paraId="7A2A9553" w14:textId="77777777" w:rsidR="00980168" w:rsidRPr="008E0DD7" w:rsidRDefault="00980168" w:rsidP="00B13D90">
            <w:pPr>
              <w:ind w:left="0"/>
              <w:rPr>
                <w:rFonts w:cs="Calibri"/>
                <w:color w:val="000000"/>
                <w:sz w:val="18"/>
                <w:szCs w:val="18"/>
              </w:rPr>
            </w:pPr>
          </w:p>
        </w:tc>
        <w:tc>
          <w:tcPr>
            <w:tcW w:w="5652" w:type="dxa"/>
            <w:vMerge/>
            <w:tcBorders>
              <w:bottom w:val="single" w:sz="4" w:space="0" w:color="auto"/>
            </w:tcBorders>
            <w:shd w:val="clear" w:color="auto" w:fill="auto"/>
          </w:tcPr>
          <w:p w14:paraId="4EAF92C7" w14:textId="77777777" w:rsidR="00980168" w:rsidRPr="008E0DD7" w:rsidRDefault="00980168" w:rsidP="00B13D90">
            <w:pPr>
              <w:ind w:left="0"/>
              <w:rPr>
                <w:rFonts w:cs="Calibri"/>
                <w:color w:val="000000"/>
                <w:sz w:val="18"/>
                <w:szCs w:val="18"/>
              </w:rPr>
            </w:pPr>
          </w:p>
        </w:tc>
        <w:tc>
          <w:tcPr>
            <w:tcW w:w="2146" w:type="dxa"/>
            <w:tcBorders>
              <w:bottom w:val="single" w:sz="4" w:space="0" w:color="auto"/>
            </w:tcBorders>
            <w:shd w:val="clear" w:color="auto" w:fill="auto"/>
          </w:tcPr>
          <w:p w14:paraId="409EBF6C" w14:textId="77777777" w:rsidR="00980168" w:rsidRPr="008E0DD7" w:rsidRDefault="00980168" w:rsidP="00B13D90">
            <w:pPr>
              <w:ind w:left="0"/>
              <w:rPr>
                <w:rFonts w:cs="Calibri"/>
                <w:color w:val="000000"/>
                <w:sz w:val="18"/>
                <w:szCs w:val="18"/>
              </w:rPr>
            </w:pPr>
            <w:r w:rsidRPr="008E0DD7">
              <w:rPr>
                <w:rFonts w:cs="Calibri"/>
                <w:color w:val="000000"/>
                <w:sz w:val="18"/>
                <w:szCs w:val="18"/>
              </w:rPr>
              <w:t>1: No</w:t>
            </w:r>
          </w:p>
        </w:tc>
        <w:tc>
          <w:tcPr>
            <w:tcW w:w="1907" w:type="dxa"/>
            <w:tcBorders>
              <w:bottom w:val="single" w:sz="4" w:space="0" w:color="auto"/>
            </w:tcBorders>
            <w:shd w:val="clear" w:color="auto" w:fill="auto"/>
          </w:tcPr>
          <w:p w14:paraId="252277FD"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1.61 (156, 1.64)</w:t>
            </w:r>
          </w:p>
        </w:tc>
        <w:tc>
          <w:tcPr>
            <w:tcW w:w="1448" w:type="dxa"/>
            <w:vMerge/>
            <w:tcBorders>
              <w:bottom w:val="single" w:sz="4" w:space="0" w:color="auto"/>
              <w:right w:val="single" w:sz="4" w:space="0" w:color="auto"/>
            </w:tcBorders>
            <w:shd w:val="clear" w:color="auto" w:fill="auto"/>
            <w:noWrap/>
          </w:tcPr>
          <w:p w14:paraId="3661F203" w14:textId="77777777" w:rsidR="00980168" w:rsidRPr="008E0DD7" w:rsidRDefault="00980168" w:rsidP="00B13D90">
            <w:pPr>
              <w:ind w:left="0"/>
              <w:jc w:val="center"/>
              <w:rPr>
                <w:rFonts w:cs="Calibri"/>
                <w:color w:val="000000"/>
                <w:sz w:val="18"/>
                <w:szCs w:val="18"/>
              </w:rPr>
            </w:pPr>
          </w:p>
        </w:tc>
      </w:tr>
      <w:tr w:rsidR="00980168" w:rsidRPr="008E0DD7" w14:paraId="5BC71EB5" w14:textId="77777777" w:rsidTr="00B13D90">
        <w:trPr>
          <w:trHeight w:val="321"/>
        </w:trPr>
        <w:tc>
          <w:tcPr>
            <w:tcW w:w="1714" w:type="dxa"/>
            <w:vMerge w:val="restart"/>
            <w:tcBorders>
              <w:top w:val="nil"/>
              <w:left w:val="single" w:sz="4" w:space="0" w:color="auto"/>
              <w:bottom w:val="single" w:sz="4" w:space="0" w:color="auto"/>
            </w:tcBorders>
            <w:shd w:val="clear" w:color="auto" w:fill="auto"/>
            <w:hideMark/>
          </w:tcPr>
          <w:p w14:paraId="78570035" w14:textId="77777777" w:rsidR="00980168" w:rsidRPr="008E0DD7" w:rsidRDefault="00980168" w:rsidP="00B13D90">
            <w:pPr>
              <w:ind w:left="0"/>
              <w:rPr>
                <w:rFonts w:cs="Calibri"/>
                <w:color w:val="000000"/>
                <w:sz w:val="18"/>
                <w:szCs w:val="18"/>
              </w:rPr>
            </w:pPr>
            <w:r w:rsidRPr="008E0DD7">
              <w:rPr>
                <w:rFonts w:cs="Calibri"/>
                <w:color w:val="000000"/>
                <w:sz w:val="18"/>
                <w:szCs w:val="18"/>
              </w:rPr>
              <w:t>Parental death</w:t>
            </w:r>
          </w:p>
        </w:tc>
        <w:tc>
          <w:tcPr>
            <w:tcW w:w="5652" w:type="dxa"/>
            <w:vMerge w:val="restart"/>
            <w:tcBorders>
              <w:top w:val="nil"/>
              <w:bottom w:val="single" w:sz="4" w:space="0" w:color="auto"/>
            </w:tcBorders>
            <w:shd w:val="clear" w:color="auto" w:fill="auto"/>
            <w:hideMark/>
          </w:tcPr>
          <w:p w14:paraId="3CAFF2E1" w14:textId="77777777" w:rsidR="00980168" w:rsidRPr="008E0DD7" w:rsidRDefault="00980168" w:rsidP="00B13D90">
            <w:pPr>
              <w:ind w:left="0"/>
              <w:rPr>
                <w:rFonts w:cs="Calibri"/>
                <w:color w:val="000000"/>
                <w:sz w:val="18"/>
                <w:szCs w:val="18"/>
              </w:rPr>
            </w:pPr>
            <w:r w:rsidRPr="008E0DD7">
              <w:rPr>
                <w:rFonts w:cs="Calibri"/>
                <w:color w:val="000000"/>
                <w:sz w:val="18"/>
                <w:szCs w:val="18"/>
              </w:rPr>
              <w:t xml:space="preserve">Parental death was identified as the death of a child’s parent in the </w:t>
            </w:r>
            <w:proofErr w:type="gramStart"/>
            <w:r w:rsidRPr="008E0DD7">
              <w:rPr>
                <w:rFonts w:cs="Calibri"/>
                <w:color w:val="000000"/>
                <w:sz w:val="18"/>
                <w:szCs w:val="18"/>
              </w:rPr>
              <w:t>time period</w:t>
            </w:r>
            <w:proofErr w:type="gramEnd"/>
            <w:r w:rsidRPr="008E0DD7">
              <w:rPr>
                <w:rFonts w:cs="Calibri"/>
                <w:color w:val="000000"/>
                <w:sz w:val="18"/>
                <w:szCs w:val="18"/>
              </w:rPr>
              <w:t xml:space="preserve"> after the child’s birth but prior to the completion of the AEDC.</w:t>
            </w:r>
          </w:p>
        </w:tc>
        <w:tc>
          <w:tcPr>
            <w:tcW w:w="2146" w:type="dxa"/>
            <w:tcBorders>
              <w:top w:val="single" w:sz="4" w:space="0" w:color="auto"/>
            </w:tcBorders>
            <w:shd w:val="clear" w:color="auto" w:fill="auto"/>
            <w:hideMark/>
          </w:tcPr>
          <w:p w14:paraId="450584DE" w14:textId="77777777" w:rsidR="00980168" w:rsidRPr="008E0DD7" w:rsidRDefault="00980168" w:rsidP="00B13D90">
            <w:pPr>
              <w:ind w:left="0"/>
              <w:rPr>
                <w:rFonts w:cs="Calibri"/>
                <w:color w:val="000000"/>
                <w:sz w:val="18"/>
                <w:szCs w:val="18"/>
              </w:rPr>
            </w:pPr>
            <w:r w:rsidRPr="008E0DD7">
              <w:rPr>
                <w:rFonts w:cs="Calibri"/>
                <w:color w:val="000000"/>
                <w:sz w:val="18"/>
                <w:szCs w:val="18"/>
              </w:rPr>
              <w:t>0: No</w:t>
            </w:r>
          </w:p>
        </w:tc>
        <w:tc>
          <w:tcPr>
            <w:tcW w:w="1907" w:type="dxa"/>
            <w:tcBorders>
              <w:top w:val="single" w:sz="4" w:space="0" w:color="auto"/>
            </w:tcBorders>
            <w:shd w:val="clear" w:color="auto" w:fill="auto"/>
            <w:hideMark/>
          </w:tcPr>
          <w:p w14:paraId="7FC71E66"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Reference</w:t>
            </w:r>
          </w:p>
        </w:tc>
        <w:tc>
          <w:tcPr>
            <w:tcW w:w="1448" w:type="dxa"/>
            <w:vMerge w:val="restart"/>
            <w:tcBorders>
              <w:top w:val="nil"/>
              <w:bottom w:val="single" w:sz="4" w:space="0" w:color="auto"/>
              <w:right w:val="single" w:sz="4" w:space="0" w:color="auto"/>
            </w:tcBorders>
            <w:shd w:val="clear" w:color="auto" w:fill="auto"/>
            <w:noWrap/>
            <w:hideMark/>
          </w:tcPr>
          <w:p w14:paraId="14E62286"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6.9%</w:t>
            </w:r>
          </w:p>
        </w:tc>
      </w:tr>
      <w:tr w:rsidR="00980168" w:rsidRPr="008E0DD7" w14:paraId="5728A051" w14:textId="77777777" w:rsidTr="00B13D90">
        <w:trPr>
          <w:trHeight w:val="225"/>
        </w:trPr>
        <w:tc>
          <w:tcPr>
            <w:tcW w:w="1714" w:type="dxa"/>
            <w:vMerge/>
            <w:tcBorders>
              <w:top w:val="nil"/>
              <w:left w:val="single" w:sz="4" w:space="0" w:color="auto"/>
              <w:bottom w:val="single" w:sz="4" w:space="0" w:color="auto"/>
            </w:tcBorders>
            <w:vAlign w:val="center"/>
            <w:hideMark/>
          </w:tcPr>
          <w:p w14:paraId="00F1F028" w14:textId="77777777" w:rsidR="00980168" w:rsidRPr="008E0DD7" w:rsidRDefault="00980168" w:rsidP="00B13D90">
            <w:pPr>
              <w:ind w:left="0"/>
              <w:rPr>
                <w:rFonts w:cs="Calibri"/>
                <w:color w:val="000000"/>
                <w:sz w:val="18"/>
                <w:szCs w:val="18"/>
              </w:rPr>
            </w:pPr>
          </w:p>
        </w:tc>
        <w:tc>
          <w:tcPr>
            <w:tcW w:w="5652" w:type="dxa"/>
            <w:vMerge/>
            <w:tcBorders>
              <w:top w:val="nil"/>
              <w:bottom w:val="single" w:sz="4" w:space="0" w:color="auto"/>
            </w:tcBorders>
            <w:vAlign w:val="center"/>
            <w:hideMark/>
          </w:tcPr>
          <w:p w14:paraId="5C96DF4F" w14:textId="77777777" w:rsidR="00980168" w:rsidRPr="008E0DD7" w:rsidRDefault="00980168" w:rsidP="00B13D90">
            <w:pPr>
              <w:ind w:left="0"/>
              <w:rPr>
                <w:rFonts w:cs="Calibri"/>
                <w:color w:val="000000"/>
                <w:sz w:val="18"/>
                <w:szCs w:val="18"/>
              </w:rPr>
            </w:pPr>
          </w:p>
        </w:tc>
        <w:tc>
          <w:tcPr>
            <w:tcW w:w="2146" w:type="dxa"/>
            <w:tcBorders>
              <w:bottom w:val="single" w:sz="4" w:space="0" w:color="auto"/>
            </w:tcBorders>
            <w:shd w:val="clear" w:color="auto" w:fill="auto"/>
            <w:hideMark/>
          </w:tcPr>
          <w:p w14:paraId="2301BD0F" w14:textId="77777777" w:rsidR="00980168" w:rsidRPr="008E0DD7" w:rsidRDefault="00980168" w:rsidP="00B13D90">
            <w:pPr>
              <w:ind w:left="0"/>
              <w:rPr>
                <w:rFonts w:cs="Calibri"/>
                <w:color w:val="000000"/>
                <w:sz w:val="18"/>
                <w:szCs w:val="18"/>
              </w:rPr>
            </w:pPr>
            <w:r w:rsidRPr="008E0DD7">
              <w:rPr>
                <w:rFonts w:cs="Calibri"/>
                <w:color w:val="000000"/>
                <w:sz w:val="18"/>
                <w:szCs w:val="18"/>
              </w:rPr>
              <w:t>1: Yes</w:t>
            </w:r>
          </w:p>
        </w:tc>
        <w:tc>
          <w:tcPr>
            <w:tcW w:w="1907" w:type="dxa"/>
            <w:tcBorders>
              <w:bottom w:val="single" w:sz="4" w:space="0" w:color="auto"/>
            </w:tcBorders>
            <w:shd w:val="clear" w:color="auto" w:fill="auto"/>
            <w:hideMark/>
          </w:tcPr>
          <w:p w14:paraId="14BEA1D9"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1.59 (1.42, 1.78)</w:t>
            </w:r>
          </w:p>
        </w:tc>
        <w:tc>
          <w:tcPr>
            <w:tcW w:w="1448" w:type="dxa"/>
            <w:vMerge/>
            <w:tcBorders>
              <w:top w:val="nil"/>
              <w:bottom w:val="single" w:sz="4" w:space="0" w:color="auto"/>
              <w:right w:val="single" w:sz="4" w:space="0" w:color="auto"/>
            </w:tcBorders>
            <w:vAlign w:val="center"/>
            <w:hideMark/>
          </w:tcPr>
          <w:p w14:paraId="7053BA8D" w14:textId="77777777" w:rsidR="00980168" w:rsidRPr="008E0DD7" w:rsidRDefault="00980168" w:rsidP="00B13D90">
            <w:pPr>
              <w:ind w:left="0"/>
              <w:rPr>
                <w:rFonts w:cs="Calibri"/>
                <w:color w:val="000000"/>
                <w:sz w:val="18"/>
                <w:szCs w:val="18"/>
              </w:rPr>
            </w:pPr>
          </w:p>
        </w:tc>
      </w:tr>
      <w:tr w:rsidR="00980168" w:rsidRPr="008E0DD7" w14:paraId="28D12065" w14:textId="77777777" w:rsidTr="00B13D90">
        <w:trPr>
          <w:trHeight w:val="353"/>
        </w:trPr>
        <w:tc>
          <w:tcPr>
            <w:tcW w:w="1714" w:type="dxa"/>
            <w:vMerge w:val="restart"/>
            <w:tcBorders>
              <w:top w:val="nil"/>
              <w:left w:val="single" w:sz="4" w:space="0" w:color="auto"/>
              <w:bottom w:val="single" w:sz="4" w:space="0" w:color="auto"/>
            </w:tcBorders>
            <w:shd w:val="clear" w:color="auto" w:fill="auto"/>
            <w:hideMark/>
          </w:tcPr>
          <w:p w14:paraId="4C9B2F3F" w14:textId="77777777" w:rsidR="00980168" w:rsidRPr="008E0DD7" w:rsidRDefault="00980168" w:rsidP="00B13D90">
            <w:pPr>
              <w:ind w:left="0"/>
              <w:rPr>
                <w:rFonts w:cs="Calibri"/>
                <w:color w:val="000000"/>
                <w:sz w:val="18"/>
                <w:szCs w:val="18"/>
              </w:rPr>
            </w:pPr>
            <w:r w:rsidRPr="008E0DD7">
              <w:rPr>
                <w:rFonts w:cs="Calibri"/>
                <w:color w:val="000000"/>
                <w:sz w:val="18"/>
                <w:szCs w:val="18"/>
              </w:rPr>
              <w:t>Mother’s age at birth (later)</w:t>
            </w:r>
          </w:p>
        </w:tc>
        <w:tc>
          <w:tcPr>
            <w:tcW w:w="5652" w:type="dxa"/>
            <w:vMerge w:val="restart"/>
            <w:tcBorders>
              <w:top w:val="nil"/>
              <w:bottom w:val="single" w:sz="4" w:space="0" w:color="auto"/>
            </w:tcBorders>
            <w:shd w:val="clear" w:color="auto" w:fill="auto"/>
            <w:hideMark/>
          </w:tcPr>
          <w:p w14:paraId="78706C55" w14:textId="77777777" w:rsidR="00980168" w:rsidRPr="008E0DD7" w:rsidRDefault="00980168" w:rsidP="00B13D90">
            <w:pPr>
              <w:ind w:left="0"/>
              <w:rPr>
                <w:rFonts w:cs="Calibri"/>
                <w:color w:val="000000"/>
                <w:sz w:val="18"/>
                <w:szCs w:val="18"/>
              </w:rPr>
            </w:pPr>
            <w:r w:rsidRPr="008E0DD7">
              <w:rPr>
                <w:rFonts w:cs="Calibri"/>
                <w:color w:val="000000"/>
                <w:sz w:val="18"/>
                <w:szCs w:val="18"/>
              </w:rPr>
              <w:t>Maternal age at birth was identified using the month and year of birth for both the mother and the child. Two categories were created using the 35 years or older as cut off.</w:t>
            </w:r>
          </w:p>
        </w:tc>
        <w:tc>
          <w:tcPr>
            <w:tcW w:w="2146" w:type="dxa"/>
            <w:tcBorders>
              <w:top w:val="single" w:sz="4" w:space="0" w:color="auto"/>
            </w:tcBorders>
            <w:shd w:val="clear" w:color="auto" w:fill="auto"/>
            <w:hideMark/>
          </w:tcPr>
          <w:p w14:paraId="0BF90107" w14:textId="77777777" w:rsidR="00980168" w:rsidRPr="008E0DD7" w:rsidRDefault="00980168" w:rsidP="00B13D90">
            <w:pPr>
              <w:ind w:left="0"/>
              <w:rPr>
                <w:rFonts w:cs="Calibri"/>
                <w:color w:val="000000"/>
                <w:sz w:val="18"/>
                <w:szCs w:val="18"/>
              </w:rPr>
            </w:pPr>
            <w:r w:rsidRPr="008E0DD7">
              <w:rPr>
                <w:rFonts w:cs="Calibri"/>
                <w:color w:val="000000"/>
                <w:sz w:val="18"/>
                <w:szCs w:val="18"/>
              </w:rPr>
              <w:t xml:space="preserve">0: &gt;=35 years </w:t>
            </w:r>
          </w:p>
        </w:tc>
        <w:tc>
          <w:tcPr>
            <w:tcW w:w="1907" w:type="dxa"/>
            <w:tcBorders>
              <w:top w:val="single" w:sz="4" w:space="0" w:color="auto"/>
            </w:tcBorders>
            <w:shd w:val="clear" w:color="auto" w:fill="auto"/>
            <w:hideMark/>
          </w:tcPr>
          <w:p w14:paraId="6AA91EAA"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Reference</w:t>
            </w:r>
          </w:p>
        </w:tc>
        <w:tc>
          <w:tcPr>
            <w:tcW w:w="1448" w:type="dxa"/>
            <w:vMerge w:val="restart"/>
            <w:tcBorders>
              <w:top w:val="nil"/>
              <w:bottom w:val="single" w:sz="4" w:space="0" w:color="auto"/>
              <w:right w:val="single" w:sz="4" w:space="0" w:color="auto"/>
            </w:tcBorders>
            <w:shd w:val="clear" w:color="auto" w:fill="auto"/>
            <w:noWrap/>
            <w:hideMark/>
          </w:tcPr>
          <w:p w14:paraId="750A57A4"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8.2%</w:t>
            </w:r>
          </w:p>
        </w:tc>
      </w:tr>
      <w:tr w:rsidR="00980168" w:rsidRPr="008E0DD7" w14:paraId="39E32932" w14:textId="77777777" w:rsidTr="00B13D90">
        <w:trPr>
          <w:trHeight w:val="258"/>
        </w:trPr>
        <w:tc>
          <w:tcPr>
            <w:tcW w:w="1714" w:type="dxa"/>
            <w:vMerge/>
            <w:tcBorders>
              <w:top w:val="nil"/>
              <w:left w:val="single" w:sz="4" w:space="0" w:color="auto"/>
              <w:bottom w:val="single" w:sz="4" w:space="0" w:color="auto"/>
            </w:tcBorders>
            <w:vAlign w:val="center"/>
            <w:hideMark/>
          </w:tcPr>
          <w:p w14:paraId="79D4993B" w14:textId="77777777" w:rsidR="00980168" w:rsidRPr="008E0DD7" w:rsidRDefault="00980168" w:rsidP="00B13D90">
            <w:pPr>
              <w:ind w:left="0"/>
              <w:rPr>
                <w:rFonts w:cs="Calibri"/>
                <w:color w:val="000000"/>
                <w:sz w:val="18"/>
                <w:szCs w:val="18"/>
              </w:rPr>
            </w:pPr>
          </w:p>
        </w:tc>
        <w:tc>
          <w:tcPr>
            <w:tcW w:w="5652" w:type="dxa"/>
            <w:vMerge/>
            <w:tcBorders>
              <w:top w:val="nil"/>
              <w:bottom w:val="single" w:sz="4" w:space="0" w:color="auto"/>
            </w:tcBorders>
            <w:vAlign w:val="center"/>
            <w:hideMark/>
          </w:tcPr>
          <w:p w14:paraId="6C0764C4" w14:textId="77777777" w:rsidR="00980168" w:rsidRPr="008E0DD7" w:rsidRDefault="00980168" w:rsidP="00B13D90">
            <w:pPr>
              <w:ind w:left="0"/>
              <w:rPr>
                <w:rFonts w:cs="Calibri"/>
                <w:color w:val="000000"/>
                <w:sz w:val="18"/>
                <w:szCs w:val="18"/>
              </w:rPr>
            </w:pPr>
          </w:p>
        </w:tc>
        <w:tc>
          <w:tcPr>
            <w:tcW w:w="2146" w:type="dxa"/>
            <w:tcBorders>
              <w:bottom w:val="single" w:sz="4" w:space="0" w:color="auto"/>
            </w:tcBorders>
            <w:shd w:val="clear" w:color="auto" w:fill="auto"/>
            <w:hideMark/>
          </w:tcPr>
          <w:p w14:paraId="72B1A89D" w14:textId="77777777" w:rsidR="00980168" w:rsidRPr="008E0DD7" w:rsidRDefault="00980168" w:rsidP="00B13D90">
            <w:pPr>
              <w:ind w:left="0"/>
              <w:rPr>
                <w:rFonts w:cs="Calibri"/>
                <w:color w:val="000000"/>
                <w:sz w:val="18"/>
                <w:szCs w:val="18"/>
              </w:rPr>
            </w:pPr>
            <w:r w:rsidRPr="008E0DD7">
              <w:rPr>
                <w:rFonts w:cs="Calibri"/>
                <w:color w:val="000000"/>
                <w:sz w:val="18"/>
                <w:szCs w:val="18"/>
              </w:rPr>
              <w:t>1: &lt;35 years</w:t>
            </w:r>
          </w:p>
        </w:tc>
        <w:tc>
          <w:tcPr>
            <w:tcW w:w="1907" w:type="dxa"/>
            <w:tcBorders>
              <w:bottom w:val="single" w:sz="4" w:space="0" w:color="auto"/>
            </w:tcBorders>
            <w:shd w:val="clear" w:color="auto" w:fill="auto"/>
            <w:hideMark/>
          </w:tcPr>
          <w:p w14:paraId="249E8127"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1.19 (1.16, 1.20)</w:t>
            </w:r>
          </w:p>
        </w:tc>
        <w:tc>
          <w:tcPr>
            <w:tcW w:w="1448" w:type="dxa"/>
            <w:vMerge/>
            <w:tcBorders>
              <w:top w:val="nil"/>
              <w:bottom w:val="single" w:sz="4" w:space="0" w:color="auto"/>
              <w:right w:val="single" w:sz="4" w:space="0" w:color="auto"/>
            </w:tcBorders>
            <w:vAlign w:val="center"/>
            <w:hideMark/>
          </w:tcPr>
          <w:p w14:paraId="6FCD8138" w14:textId="77777777" w:rsidR="00980168" w:rsidRPr="008E0DD7" w:rsidRDefault="00980168" w:rsidP="00B13D90">
            <w:pPr>
              <w:ind w:left="0"/>
              <w:rPr>
                <w:rFonts w:cs="Calibri"/>
                <w:color w:val="000000"/>
                <w:sz w:val="18"/>
                <w:szCs w:val="18"/>
              </w:rPr>
            </w:pPr>
          </w:p>
        </w:tc>
      </w:tr>
      <w:tr w:rsidR="00980168" w:rsidRPr="008E0DD7" w14:paraId="6576C288" w14:textId="77777777" w:rsidTr="00B13D90">
        <w:trPr>
          <w:trHeight w:val="375"/>
        </w:trPr>
        <w:tc>
          <w:tcPr>
            <w:tcW w:w="1714" w:type="dxa"/>
            <w:vMerge w:val="restart"/>
            <w:tcBorders>
              <w:top w:val="nil"/>
              <w:left w:val="single" w:sz="4" w:space="0" w:color="auto"/>
              <w:bottom w:val="single" w:sz="4" w:space="0" w:color="auto"/>
            </w:tcBorders>
            <w:shd w:val="clear" w:color="auto" w:fill="auto"/>
            <w:hideMark/>
          </w:tcPr>
          <w:p w14:paraId="5AB033B6" w14:textId="77777777" w:rsidR="00980168" w:rsidRPr="008E0DD7" w:rsidRDefault="00980168" w:rsidP="00B13D90">
            <w:pPr>
              <w:ind w:left="0"/>
              <w:rPr>
                <w:rFonts w:cs="Calibri"/>
                <w:color w:val="000000" w:themeColor="text1"/>
                <w:sz w:val="18"/>
                <w:szCs w:val="18"/>
              </w:rPr>
            </w:pPr>
            <w:r w:rsidRPr="008E0DD7">
              <w:rPr>
                <w:rFonts w:cs="Calibri"/>
                <w:color w:val="000000" w:themeColor="text1"/>
                <w:sz w:val="18"/>
                <w:szCs w:val="18"/>
              </w:rPr>
              <w:t>Child’s age group at childcare entry</w:t>
            </w:r>
          </w:p>
        </w:tc>
        <w:tc>
          <w:tcPr>
            <w:tcW w:w="5652" w:type="dxa"/>
            <w:vMerge w:val="restart"/>
            <w:tcBorders>
              <w:top w:val="nil"/>
              <w:bottom w:val="single" w:sz="4" w:space="0" w:color="auto"/>
            </w:tcBorders>
            <w:shd w:val="clear" w:color="auto" w:fill="auto"/>
            <w:hideMark/>
          </w:tcPr>
          <w:p w14:paraId="34BCB113" w14:textId="77777777" w:rsidR="00980168" w:rsidRPr="008E0DD7" w:rsidRDefault="00980168" w:rsidP="00B13D90">
            <w:pPr>
              <w:ind w:left="0"/>
              <w:rPr>
                <w:rFonts w:cs="Calibri"/>
                <w:color w:val="000000" w:themeColor="text1"/>
                <w:sz w:val="18"/>
                <w:szCs w:val="18"/>
              </w:rPr>
            </w:pPr>
            <w:r w:rsidRPr="008E0DD7">
              <w:rPr>
                <w:rFonts w:cs="Calibri"/>
                <w:color w:val="000000" w:themeColor="text1"/>
                <w:sz w:val="18"/>
                <w:szCs w:val="18"/>
              </w:rPr>
              <w:t>Child’s age at childcare entry years was identified as the time difference between the first quarter of CCMS attendance and the child’s birth.</w:t>
            </w:r>
          </w:p>
        </w:tc>
        <w:tc>
          <w:tcPr>
            <w:tcW w:w="2146" w:type="dxa"/>
            <w:tcBorders>
              <w:top w:val="single" w:sz="4" w:space="0" w:color="auto"/>
            </w:tcBorders>
            <w:shd w:val="clear" w:color="auto" w:fill="auto"/>
            <w:hideMark/>
          </w:tcPr>
          <w:p w14:paraId="45E1E537" w14:textId="77777777" w:rsidR="00980168" w:rsidRPr="008E0DD7" w:rsidRDefault="00980168" w:rsidP="00B13D90">
            <w:pPr>
              <w:ind w:left="0"/>
              <w:rPr>
                <w:rFonts w:cs="Calibri"/>
                <w:color w:val="000000" w:themeColor="text1"/>
                <w:sz w:val="18"/>
                <w:szCs w:val="18"/>
              </w:rPr>
            </w:pPr>
            <w:r w:rsidRPr="008E0DD7">
              <w:rPr>
                <w:rFonts w:cs="Calibri"/>
                <w:color w:val="000000" w:themeColor="text1"/>
                <w:sz w:val="18"/>
                <w:szCs w:val="18"/>
              </w:rPr>
              <w:t>0: 0-2 years</w:t>
            </w:r>
          </w:p>
        </w:tc>
        <w:tc>
          <w:tcPr>
            <w:tcW w:w="1907" w:type="dxa"/>
            <w:tcBorders>
              <w:top w:val="single" w:sz="4" w:space="0" w:color="auto"/>
            </w:tcBorders>
            <w:shd w:val="clear" w:color="auto" w:fill="auto"/>
            <w:hideMark/>
          </w:tcPr>
          <w:p w14:paraId="06235B7B" w14:textId="77777777" w:rsidR="00980168" w:rsidRPr="008E0DD7" w:rsidRDefault="00980168" w:rsidP="00B13D90">
            <w:pPr>
              <w:ind w:left="0"/>
              <w:jc w:val="center"/>
              <w:rPr>
                <w:rFonts w:cs="Calibri"/>
                <w:color w:val="000000" w:themeColor="text1"/>
                <w:sz w:val="18"/>
                <w:szCs w:val="18"/>
              </w:rPr>
            </w:pPr>
            <w:r w:rsidRPr="008E0DD7">
              <w:rPr>
                <w:rFonts w:cs="Calibri"/>
                <w:color w:val="000000" w:themeColor="text1"/>
                <w:sz w:val="18"/>
                <w:szCs w:val="18"/>
              </w:rPr>
              <w:t>Reference</w:t>
            </w:r>
          </w:p>
        </w:tc>
        <w:tc>
          <w:tcPr>
            <w:tcW w:w="1448" w:type="dxa"/>
            <w:vMerge w:val="restart"/>
            <w:tcBorders>
              <w:top w:val="nil"/>
              <w:bottom w:val="single" w:sz="4" w:space="0" w:color="auto"/>
              <w:right w:val="single" w:sz="4" w:space="0" w:color="auto"/>
            </w:tcBorders>
            <w:shd w:val="clear" w:color="auto" w:fill="auto"/>
            <w:noWrap/>
            <w:hideMark/>
          </w:tcPr>
          <w:p w14:paraId="157931C3" w14:textId="77777777" w:rsidR="00980168" w:rsidRPr="008E0DD7" w:rsidRDefault="00980168" w:rsidP="00B13D90">
            <w:pPr>
              <w:ind w:left="0"/>
              <w:jc w:val="center"/>
              <w:rPr>
                <w:rFonts w:cs="Calibri"/>
                <w:color w:val="000000" w:themeColor="text1"/>
                <w:sz w:val="18"/>
                <w:szCs w:val="18"/>
              </w:rPr>
            </w:pPr>
            <w:r w:rsidRPr="008E0DD7">
              <w:rPr>
                <w:rFonts w:cs="Calibri"/>
                <w:color w:val="000000" w:themeColor="text1"/>
                <w:sz w:val="18"/>
                <w:szCs w:val="18"/>
              </w:rPr>
              <w:t>30.1%</w:t>
            </w:r>
          </w:p>
        </w:tc>
      </w:tr>
      <w:tr w:rsidR="00980168" w:rsidRPr="008E0DD7" w14:paraId="6F50AE0B" w14:textId="77777777" w:rsidTr="00B13D90">
        <w:trPr>
          <w:trHeight w:val="166"/>
        </w:trPr>
        <w:tc>
          <w:tcPr>
            <w:tcW w:w="1714" w:type="dxa"/>
            <w:vMerge/>
            <w:tcBorders>
              <w:top w:val="nil"/>
              <w:left w:val="single" w:sz="4" w:space="0" w:color="auto"/>
              <w:bottom w:val="single" w:sz="4" w:space="0" w:color="auto"/>
            </w:tcBorders>
            <w:vAlign w:val="center"/>
            <w:hideMark/>
          </w:tcPr>
          <w:p w14:paraId="1811BA31" w14:textId="77777777" w:rsidR="00980168" w:rsidRPr="008E0DD7" w:rsidRDefault="00980168" w:rsidP="00B13D90">
            <w:pPr>
              <w:ind w:left="0"/>
              <w:rPr>
                <w:rFonts w:cs="Calibri"/>
                <w:color w:val="000000"/>
                <w:sz w:val="18"/>
                <w:szCs w:val="18"/>
              </w:rPr>
            </w:pPr>
          </w:p>
        </w:tc>
        <w:tc>
          <w:tcPr>
            <w:tcW w:w="5652" w:type="dxa"/>
            <w:vMerge/>
            <w:tcBorders>
              <w:top w:val="nil"/>
              <w:bottom w:val="single" w:sz="4" w:space="0" w:color="auto"/>
            </w:tcBorders>
            <w:vAlign w:val="center"/>
            <w:hideMark/>
          </w:tcPr>
          <w:p w14:paraId="7B20BB05" w14:textId="77777777" w:rsidR="00980168" w:rsidRPr="008E0DD7" w:rsidRDefault="00980168" w:rsidP="00B13D90">
            <w:pPr>
              <w:ind w:left="0"/>
              <w:rPr>
                <w:rFonts w:cs="Calibri"/>
                <w:color w:val="C00000"/>
                <w:sz w:val="18"/>
                <w:szCs w:val="18"/>
              </w:rPr>
            </w:pPr>
          </w:p>
        </w:tc>
        <w:tc>
          <w:tcPr>
            <w:tcW w:w="2146" w:type="dxa"/>
            <w:tcBorders>
              <w:bottom w:val="single" w:sz="4" w:space="0" w:color="auto"/>
            </w:tcBorders>
            <w:shd w:val="clear" w:color="auto" w:fill="auto"/>
            <w:hideMark/>
          </w:tcPr>
          <w:p w14:paraId="31B3AB20" w14:textId="77777777" w:rsidR="00980168" w:rsidRPr="008E0DD7" w:rsidRDefault="00980168" w:rsidP="00B13D90">
            <w:pPr>
              <w:ind w:left="0"/>
              <w:rPr>
                <w:rFonts w:cs="Calibri"/>
                <w:color w:val="000000" w:themeColor="text1"/>
                <w:sz w:val="18"/>
                <w:szCs w:val="18"/>
              </w:rPr>
            </w:pPr>
            <w:r w:rsidRPr="008E0DD7">
              <w:rPr>
                <w:rFonts w:cs="Calibri"/>
                <w:color w:val="000000" w:themeColor="text1"/>
                <w:sz w:val="18"/>
                <w:szCs w:val="18"/>
              </w:rPr>
              <w:t>1: 3 or more years</w:t>
            </w:r>
          </w:p>
        </w:tc>
        <w:tc>
          <w:tcPr>
            <w:tcW w:w="1907" w:type="dxa"/>
            <w:tcBorders>
              <w:bottom w:val="single" w:sz="4" w:space="0" w:color="auto"/>
            </w:tcBorders>
            <w:shd w:val="clear" w:color="auto" w:fill="auto"/>
            <w:hideMark/>
          </w:tcPr>
          <w:p w14:paraId="54B8AB4A" w14:textId="77777777" w:rsidR="00980168" w:rsidRPr="008E0DD7" w:rsidRDefault="00980168" w:rsidP="00B13D90">
            <w:pPr>
              <w:ind w:left="0"/>
              <w:jc w:val="center"/>
              <w:rPr>
                <w:rFonts w:cs="Calibri"/>
                <w:color w:val="000000" w:themeColor="text1"/>
                <w:sz w:val="18"/>
                <w:szCs w:val="18"/>
              </w:rPr>
            </w:pPr>
            <w:r w:rsidRPr="008E0DD7">
              <w:rPr>
                <w:rFonts w:cs="Calibri"/>
                <w:color w:val="000000" w:themeColor="text1"/>
                <w:sz w:val="18"/>
                <w:szCs w:val="18"/>
              </w:rPr>
              <w:t>1.10 (1.08, 1.12)</w:t>
            </w:r>
          </w:p>
        </w:tc>
        <w:tc>
          <w:tcPr>
            <w:tcW w:w="1448" w:type="dxa"/>
            <w:vMerge/>
            <w:tcBorders>
              <w:top w:val="nil"/>
              <w:bottom w:val="single" w:sz="4" w:space="0" w:color="auto"/>
              <w:right w:val="single" w:sz="4" w:space="0" w:color="auto"/>
            </w:tcBorders>
            <w:vAlign w:val="center"/>
            <w:hideMark/>
          </w:tcPr>
          <w:p w14:paraId="4B90065B" w14:textId="77777777" w:rsidR="00980168" w:rsidRPr="008E0DD7" w:rsidRDefault="00980168" w:rsidP="00B13D90">
            <w:pPr>
              <w:ind w:left="0"/>
              <w:rPr>
                <w:rFonts w:cs="Calibri"/>
                <w:color w:val="C00000"/>
                <w:sz w:val="18"/>
                <w:szCs w:val="18"/>
              </w:rPr>
            </w:pPr>
          </w:p>
        </w:tc>
      </w:tr>
      <w:tr w:rsidR="00980168" w:rsidRPr="008E0DD7" w14:paraId="58741F31" w14:textId="77777777" w:rsidTr="00B13D90">
        <w:trPr>
          <w:trHeight w:val="301"/>
        </w:trPr>
        <w:tc>
          <w:tcPr>
            <w:tcW w:w="1714" w:type="dxa"/>
            <w:vMerge w:val="restart"/>
            <w:tcBorders>
              <w:top w:val="nil"/>
              <w:left w:val="single" w:sz="4" w:space="0" w:color="auto"/>
              <w:bottom w:val="single" w:sz="4" w:space="0" w:color="auto"/>
            </w:tcBorders>
            <w:shd w:val="clear" w:color="auto" w:fill="auto"/>
            <w:hideMark/>
          </w:tcPr>
          <w:p w14:paraId="0531C5CC" w14:textId="77777777" w:rsidR="00980168" w:rsidRPr="008E0DD7" w:rsidRDefault="00980168" w:rsidP="00B13D90">
            <w:pPr>
              <w:ind w:left="0"/>
              <w:rPr>
                <w:rFonts w:cs="Calibri"/>
                <w:color w:val="000000"/>
                <w:sz w:val="18"/>
                <w:szCs w:val="18"/>
              </w:rPr>
            </w:pPr>
            <w:r w:rsidRPr="008E0DD7">
              <w:rPr>
                <w:rFonts w:cs="Calibri"/>
                <w:color w:val="000000"/>
                <w:sz w:val="18"/>
                <w:szCs w:val="18"/>
              </w:rPr>
              <w:t>Childcare attendance</w:t>
            </w:r>
          </w:p>
        </w:tc>
        <w:tc>
          <w:tcPr>
            <w:tcW w:w="5652" w:type="dxa"/>
            <w:vMerge w:val="restart"/>
            <w:tcBorders>
              <w:top w:val="nil"/>
              <w:bottom w:val="single" w:sz="4" w:space="0" w:color="auto"/>
            </w:tcBorders>
            <w:shd w:val="clear" w:color="auto" w:fill="auto"/>
            <w:hideMark/>
          </w:tcPr>
          <w:p w14:paraId="617DE8DE" w14:textId="77777777" w:rsidR="00980168" w:rsidRPr="008E0DD7" w:rsidRDefault="00980168" w:rsidP="00B13D90">
            <w:pPr>
              <w:ind w:left="0"/>
              <w:rPr>
                <w:rFonts w:cs="Calibri"/>
                <w:color w:val="000000"/>
                <w:sz w:val="18"/>
                <w:szCs w:val="18"/>
              </w:rPr>
            </w:pPr>
            <w:r w:rsidRPr="008E0DD7">
              <w:rPr>
                <w:rFonts w:cs="Calibri"/>
                <w:color w:val="000000"/>
                <w:sz w:val="18"/>
                <w:szCs w:val="18"/>
              </w:rPr>
              <w:t>Childcare attendance was identified using data from the CCMS. If a child had a record in the CCMS at any time, they were flagged as having attended childcare.</w:t>
            </w:r>
          </w:p>
        </w:tc>
        <w:tc>
          <w:tcPr>
            <w:tcW w:w="2146" w:type="dxa"/>
            <w:tcBorders>
              <w:top w:val="single" w:sz="4" w:space="0" w:color="auto"/>
            </w:tcBorders>
            <w:shd w:val="clear" w:color="auto" w:fill="auto"/>
            <w:hideMark/>
          </w:tcPr>
          <w:p w14:paraId="365B6A9C" w14:textId="77777777" w:rsidR="00980168" w:rsidRPr="008E0DD7" w:rsidRDefault="00980168" w:rsidP="00B13D90">
            <w:pPr>
              <w:ind w:left="0"/>
              <w:rPr>
                <w:rFonts w:cs="Calibri"/>
                <w:color w:val="000000"/>
                <w:sz w:val="18"/>
                <w:szCs w:val="18"/>
              </w:rPr>
            </w:pPr>
            <w:r w:rsidRPr="008E0DD7">
              <w:rPr>
                <w:rFonts w:cs="Calibri"/>
                <w:color w:val="000000"/>
                <w:sz w:val="18"/>
                <w:szCs w:val="18"/>
              </w:rPr>
              <w:t>1: Yes</w:t>
            </w:r>
          </w:p>
        </w:tc>
        <w:tc>
          <w:tcPr>
            <w:tcW w:w="1907" w:type="dxa"/>
            <w:tcBorders>
              <w:top w:val="single" w:sz="4" w:space="0" w:color="auto"/>
            </w:tcBorders>
            <w:shd w:val="clear" w:color="auto" w:fill="auto"/>
            <w:hideMark/>
          </w:tcPr>
          <w:p w14:paraId="6C15B3F7"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Reference</w:t>
            </w:r>
          </w:p>
        </w:tc>
        <w:tc>
          <w:tcPr>
            <w:tcW w:w="1448" w:type="dxa"/>
            <w:vMerge w:val="restart"/>
            <w:tcBorders>
              <w:top w:val="nil"/>
              <w:bottom w:val="single" w:sz="4" w:space="0" w:color="auto"/>
              <w:right w:val="single" w:sz="4" w:space="0" w:color="auto"/>
            </w:tcBorders>
            <w:shd w:val="clear" w:color="auto" w:fill="auto"/>
            <w:noWrap/>
            <w:hideMark/>
          </w:tcPr>
          <w:p w14:paraId="17A60E02"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6.9%</w:t>
            </w:r>
          </w:p>
        </w:tc>
      </w:tr>
      <w:tr w:rsidR="00980168" w:rsidRPr="008E0DD7" w14:paraId="4F3DD610" w14:textId="77777777" w:rsidTr="00B13D90">
        <w:trPr>
          <w:trHeight w:val="135"/>
        </w:trPr>
        <w:tc>
          <w:tcPr>
            <w:tcW w:w="1714" w:type="dxa"/>
            <w:vMerge/>
            <w:tcBorders>
              <w:top w:val="nil"/>
              <w:left w:val="single" w:sz="4" w:space="0" w:color="auto"/>
              <w:bottom w:val="single" w:sz="4" w:space="0" w:color="auto"/>
            </w:tcBorders>
            <w:vAlign w:val="center"/>
            <w:hideMark/>
          </w:tcPr>
          <w:p w14:paraId="79DD8B0A" w14:textId="77777777" w:rsidR="00980168" w:rsidRPr="008E0DD7" w:rsidRDefault="00980168" w:rsidP="00B13D90">
            <w:pPr>
              <w:ind w:left="0"/>
              <w:rPr>
                <w:rFonts w:cs="Calibri"/>
                <w:color w:val="000000"/>
                <w:sz w:val="18"/>
                <w:szCs w:val="18"/>
              </w:rPr>
            </w:pPr>
          </w:p>
        </w:tc>
        <w:tc>
          <w:tcPr>
            <w:tcW w:w="5652" w:type="dxa"/>
            <w:vMerge/>
            <w:tcBorders>
              <w:top w:val="nil"/>
              <w:bottom w:val="single" w:sz="4" w:space="0" w:color="auto"/>
            </w:tcBorders>
            <w:vAlign w:val="center"/>
            <w:hideMark/>
          </w:tcPr>
          <w:p w14:paraId="432C0295" w14:textId="77777777" w:rsidR="00980168" w:rsidRPr="008E0DD7" w:rsidRDefault="00980168" w:rsidP="00B13D90">
            <w:pPr>
              <w:ind w:left="0"/>
              <w:rPr>
                <w:rFonts w:cs="Calibri"/>
                <w:color w:val="000000"/>
                <w:sz w:val="18"/>
                <w:szCs w:val="18"/>
              </w:rPr>
            </w:pPr>
          </w:p>
        </w:tc>
        <w:tc>
          <w:tcPr>
            <w:tcW w:w="2146" w:type="dxa"/>
            <w:tcBorders>
              <w:bottom w:val="single" w:sz="4" w:space="0" w:color="auto"/>
            </w:tcBorders>
            <w:shd w:val="clear" w:color="auto" w:fill="auto"/>
            <w:hideMark/>
          </w:tcPr>
          <w:p w14:paraId="0A6BE307" w14:textId="77777777" w:rsidR="00980168" w:rsidRPr="008E0DD7" w:rsidRDefault="00980168" w:rsidP="00B13D90">
            <w:pPr>
              <w:ind w:left="0"/>
              <w:rPr>
                <w:rFonts w:cs="Calibri"/>
                <w:color w:val="000000"/>
                <w:sz w:val="18"/>
                <w:szCs w:val="18"/>
              </w:rPr>
            </w:pPr>
            <w:r w:rsidRPr="008E0DD7">
              <w:rPr>
                <w:rFonts w:cs="Calibri"/>
                <w:color w:val="000000"/>
                <w:sz w:val="18"/>
                <w:szCs w:val="18"/>
              </w:rPr>
              <w:t>0: No</w:t>
            </w:r>
          </w:p>
        </w:tc>
        <w:tc>
          <w:tcPr>
            <w:tcW w:w="1907" w:type="dxa"/>
            <w:tcBorders>
              <w:bottom w:val="single" w:sz="4" w:space="0" w:color="auto"/>
            </w:tcBorders>
            <w:shd w:val="clear" w:color="auto" w:fill="auto"/>
            <w:hideMark/>
          </w:tcPr>
          <w:p w14:paraId="67F12F4D" w14:textId="77777777" w:rsidR="00980168" w:rsidRPr="008E0DD7" w:rsidRDefault="00980168" w:rsidP="00B13D90">
            <w:pPr>
              <w:ind w:left="0"/>
              <w:jc w:val="center"/>
              <w:rPr>
                <w:rFonts w:cs="Calibri"/>
                <w:color w:val="000000"/>
                <w:sz w:val="18"/>
                <w:szCs w:val="18"/>
              </w:rPr>
            </w:pPr>
            <w:r w:rsidRPr="008E0DD7">
              <w:rPr>
                <w:rFonts w:cs="Calibri"/>
                <w:color w:val="000000"/>
                <w:sz w:val="18"/>
                <w:szCs w:val="18"/>
              </w:rPr>
              <w:t>1.03 (1.02, 1.05)</w:t>
            </w:r>
          </w:p>
        </w:tc>
        <w:tc>
          <w:tcPr>
            <w:tcW w:w="1448" w:type="dxa"/>
            <w:vMerge/>
            <w:tcBorders>
              <w:top w:val="nil"/>
              <w:bottom w:val="single" w:sz="4" w:space="0" w:color="auto"/>
              <w:right w:val="single" w:sz="4" w:space="0" w:color="auto"/>
            </w:tcBorders>
            <w:vAlign w:val="center"/>
            <w:hideMark/>
          </w:tcPr>
          <w:p w14:paraId="2AB079CF" w14:textId="77777777" w:rsidR="00980168" w:rsidRPr="008E0DD7" w:rsidRDefault="00980168" w:rsidP="00B13D90">
            <w:pPr>
              <w:ind w:left="0"/>
              <w:rPr>
                <w:rFonts w:cs="Calibri"/>
                <w:color w:val="000000"/>
                <w:sz w:val="18"/>
                <w:szCs w:val="18"/>
              </w:rPr>
            </w:pPr>
          </w:p>
        </w:tc>
      </w:tr>
    </w:tbl>
    <w:p w14:paraId="1249F1D1" w14:textId="4B164298" w:rsidR="00980168" w:rsidRPr="008E0DD7" w:rsidRDefault="00980168" w:rsidP="00980168">
      <w:pPr>
        <w:ind w:left="-283" w:firstLine="283"/>
        <w:rPr>
          <w:rFonts w:eastAsiaTheme="majorEastAsia" w:cstheme="majorBidi"/>
          <w:color w:val="000000" w:themeColor="text1"/>
          <w:sz w:val="18"/>
          <w:szCs w:val="18"/>
        </w:rPr>
      </w:pPr>
      <w:r w:rsidRPr="008E0DD7">
        <w:rPr>
          <w:i/>
          <w:iCs/>
          <w:sz w:val="18"/>
          <w:szCs w:val="18"/>
        </w:rPr>
        <w:t>Abbreviation:</w:t>
      </w:r>
      <w:r w:rsidRPr="008E0DD7">
        <w:rPr>
          <w:sz w:val="18"/>
          <w:szCs w:val="18"/>
        </w:rPr>
        <w:t xml:space="preserve"> CI Confidence Interval; </w:t>
      </w:r>
      <w:r w:rsidRPr="008E0DD7">
        <w:rPr>
          <w:rFonts w:eastAsiaTheme="majorEastAsia" w:cstheme="majorBidi"/>
          <w:color w:val="000000" w:themeColor="text1"/>
          <w:sz w:val="18"/>
          <w:szCs w:val="18"/>
        </w:rPr>
        <w:t>DV1 developmental vulnerab</w:t>
      </w:r>
      <w:r w:rsidR="00867DC4">
        <w:rPr>
          <w:rFonts w:eastAsiaTheme="majorEastAsia" w:cstheme="majorBidi"/>
          <w:color w:val="000000" w:themeColor="text1"/>
          <w:sz w:val="18"/>
          <w:szCs w:val="18"/>
        </w:rPr>
        <w:t>ility</w:t>
      </w:r>
      <w:r w:rsidRPr="008E0DD7">
        <w:rPr>
          <w:rFonts w:eastAsiaTheme="majorEastAsia" w:cstheme="majorBidi"/>
          <w:color w:val="000000" w:themeColor="text1"/>
          <w:sz w:val="18"/>
          <w:szCs w:val="18"/>
        </w:rPr>
        <w:t xml:space="preserve"> on or more one domain(s); RR Risk ratio. </w:t>
      </w:r>
      <w:r w:rsidRPr="008E0DD7">
        <w:rPr>
          <w:rFonts w:eastAsiaTheme="majorEastAsia" w:cstheme="majorBidi"/>
          <w:color w:val="000000" w:themeColor="text1"/>
          <w:sz w:val="18"/>
          <w:szCs w:val="18"/>
        </w:rPr>
        <w:br w:type="page"/>
      </w:r>
    </w:p>
    <w:p w14:paraId="39CE95C6" w14:textId="77777777" w:rsidR="00980168" w:rsidRPr="008E0DD7" w:rsidRDefault="00980168" w:rsidP="00980168">
      <w:pPr>
        <w:keepNext/>
        <w:spacing w:after="160"/>
        <w:jc w:val="center"/>
      </w:pPr>
      <w:r w:rsidRPr="008E0DD7">
        <w:rPr>
          <w:noProof/>
          <w:color w:val="2B579A"/>
          <w:shd w:val="clear" w:color="auto" w:fill="E6E6E6"/>
          <w:lang w:eastAsia="en-AU"/>
        </w:rPr>
        <w:lastRenderedPageBreak/>
        <w:drawing>
          <wp:inline distT="0" distB="0" distL="0" distR="0" wp14:anchorId="66A49623" wp14:editId="3AA190E0">
            <wp:extent cx="6356772" cy="4228318"/>
            <wp:effectExtent l="0" t="0" r="6350" b="1270"/>
            <wp:docPr id="38" name="Picture 38" descr="Correlation matrix for child-level disadvantage indicators in the risk factors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orrelation matrix for child-level disadvantage indicators in the risk factors lens."/>
                    <pic:cNvPicPr/>
                  </pic:nvPicPr>
                  <pic:blipFill rotWithShape="1">
                    <a:blip r:embed="rId115">
                      <a:extLst>
                        <a:ext uri="{28A0092B-C50C-407E-A947-70E740481C1C}">
                          <a14:useLocalDpi xmlns:a14="http://schemas.microsoft.com/office/drawing/2010/main" val="0"/>
                        </a:ext>
                      </a:extLst>
                    </a:blip>
                    <a:srcRect t="11311"/>
                    <a:stretch/>
                  </pic:blipFill>
                  <pic:spPr bwMode="auto">
                    <a:xfrm>
                      <a:off x="0" y="0"/>
                      <a:ext cx="6402180" cy="4258522"/>
                    </a:xfrm>
                    <a:prstGeom prst="rect">
                      <a:avLst/>
                    </a:prstGeom>
                    <a:ln>
                      <a:noFill/>
                    </a:ln>
                    <a:extLst>
                      <a:ext uri="{53640926-AAD7-44D8-BBD7-CCE9431645EC}">
                        <a14:shadowObscured xmlns:a14="http://schemas.microsoft.com/office/drawing/2010/main"/>
                      </a:ext>
                    </a:extLst>
                  </pic:spPr>
                </pic:pic>
              </a:graphicData>
            </a:graphic>
          </wp:inline>
        </w:drawing>
      </w:r>
    </w:p>
    <w:p w14:paraId="4554A545" w14:textId="301A9C28" w:rsidR="00980168" w:rsidRPr="008E0DD7" w:rsidRDefault="00980168" w:rsidP="0061239F">
      <w:pPr>
        <w:pStyle w:val="Caption"/>
        <w:rPr>
          <w:color w:val="C00000"/>
        </w:rPr>
      </w:pPr>
      <w:bookmarkStart w:id="100" w:name="FigureC4new"/>
      <w:r w:rsidRPr="008E0DD7">
        <w:t xml:space="preserve">Figure </w:t>
      </w:r>
      <w:r w:rsidR="00E17DAF" w:rsidRPr="008E0DD7">
        <w:t>C</w:t>
      </w:r>
      <w:r w:rsidRPr="008E0DD7">
        <w:t>.</w:t>
      </w:r>
      <w:r w:rsidRPr="008E0DD7">
        <w:fldChar w:fldCharType="begin"/>
      </w:r>
      <w:r w:rsidRPr="008E0DD7">
        <w:instrText xml:space="preserve"> SEQ Figure_A. \* ARABIC </w:instrText>
      </w:r>
      <w:r w:rsidRPr="008E0DD7">
        <w:fldChar w:fldCharType="separate"/>
      </w:r>
      <w:r w:rsidR="00A701C9">
        <w:rPr>
          <w:noProof/>
        </w:rPr>
        <w:t>4</w:t>
      </w:r>
      <w:r w:rsidRPr="008E0DD7">
        <w:rPr>
          <w:noProof/>
        </w:rPr>
        <w:fldChar w:fldCharType="end"/>
      </w:r>
      <w:r w:rsidRPr="008E0DD7">
        <w:t>. Correlation matrix for child disadvantage indicators in the risk factors lens</w:t>
      </w:r>
      <w:bookmarkEnd w:id="100"/>
    </w:p>
    <w:p w14:paraId="5B5527D3" w14:textId="0A713980" w:rsidR="00980168" w:rsidRPr="00721F22" w:rsidRDefault="00980168" w:rsidP="00980168">
      <w:pPr>
        <w:ind w:left="0"/>
        <w:rPr>
          <w:color w:val="000000" w:themeColor="text1"/>
          <w:sz w:val="18"/>
          <w:szCs w:val="18"/>
        </w:rPr>
        <w:sectPr w:rsidR="00980168" w:rsidRPr="00721F22" w:rsidSect="001C6B99">
          <w:headerReference w:type="even" r:id="rId116"/>
          <w:headerReference w:type="default" r:id="rId117"/>
          <w:headerReference w:type="first" r:id="rId118"/>
          <w:pgSz w:w="15840" w:h="12240" w:orient="landscape"/>
          <w:pgMar w:top="1440" w:right="1440" w:bottom="1440" w:left="1440" w:header="708" w:footer="567" w:gutter="0"/>
          <w:cols w:space="708"/>
          <w:docGrid w:linePitch="360"/>
        </w:sectPr>
      </w:pPr>
      <w:r w:rsidRPr="00721F22">
        <w:rPr>
          <w:color w:val="000000" w:themeColor="text1"/>
          <w:sz w:val="18"/>
          <w:szCs w:val="18"/>
        </w:rPr>
        <w:t>Red indicate</w:t>
      </w:r>
      <w:r w:rsidR="00C2244C">
        <w:rPr>
          <w:color w:val="000000" w:themeColor="text1"/>
          <w:sz w:val="18"/>
          <w:szCs w:val="18"/>
        </w:rPr>
        <w:t>s</w:t>
      </w:r>
      <w:r w:rsidRPr="00721F22">
        <w:rPr>
          <w:color w:val="000000" w:themeColor="text1"/>
          <w:sz w:val="18"/>
          <w:szCs w:val="18"/>
        </w:rPr>
        <w:t xml:space="preserve"> negative correlations and blue indicate</w:t>
      </w:r>
      <w:r w:rsidR="00C2244C">
        <w:rPr>
          <w:color w:val="000000" w:themeColor="text1"/>
          <w:sz w:val="18"/>
          <w:szCs w:val="18"/>
        </w:rPr>
        <w:t>s</w:t>
      </w:r>
      <w:r w:rsidRPr="00721F22">
        <w:rPr>
          <w:color w:val="000000" w:themeColor="text1"/>
          <w:sz w:val="18"/>
          <w:szCs w:val="18"/>
        </w:rPr>
        <w:t xml:space="preserve"> positive correlations. R values indicate correlation strength: 0-0.39=weak, 0.40-0.59=moderate, 0.60-1.0=strong. </w:t>
      </w:r>
      <w:r w:rsidRPr="00721F22">
        <w:rPr>
          <w:i/>
          <w:iCs/>
          <w:color w:val="000000" w:themeColor="text1"/>
          <w:sz w:val="18"/>
          <w:szCs w:val="18"/>
        </w:rPr>
        <w:t xml:space="preserve">Abbreviations: </w:t>
      </w:r>
      <w:proofErr w:type="spellStart"/>
      <w:r w:rsidRPr="00721F22">
        <w:rPr>
          <w:color w:val="000000" w:themeColor="text1"/>
          <w:sz w:val="18"/>
          <w:szCs w:val="18"/>
        </w:rPr>
        <w:t>Att</w:t>
      </w:r>
      <w:proofErr w:type="spellEnd"/>
      <w:r w:rsidRPr="00721F22">
        <w:rPr>
          <w:color w:val="000000" w:themeColor="text1"/>
          <w:sz w:val="18"/>
          <w:szCs w:val="18"/>
        </w:rPr>
        <w:t xml:space="preserve"> Attendance; M Maternal.</w:t>
      </w:r>
    </w:p>
    <w:p w14:paraId="6CE5A8BC" w14:textId="77C500B0" w:rsidR="00980168" w:rsidRPr="008E0DD7" w:rsidRDefault="00980168" w:rsidP="0061239F">
      <w:pPr>
        <w:pStyle w:val="Caption"/>
      </w:pPr>
      <w:bookmarkStart w:id="101" w:name="TableC5new"/>
      <w:r w:rsidRPr="008E0DD7">
        <w:lastRenderedPageBreak/>
        <w:t xml:space="preserve">Table </w:t>
      </w:r>
      <w:r w:rsidR="00E17DAF" w:rsidRPr="008E0DD7">
        <w:t>C</w:t>
      </w:r>
      <w:r w:rsidRPr="008E0DD7">
        <w:t>.</w:t>
      </w:r>
      <w:r w:rsidRPr="008E0DD7">
        <w:fldChar w:fldCharType="begin"/>
      </w:r>
      <w:r w:rsidRPr="008E0DD7">
        <w:instrText xml:space="preserve"> SEQ Table_A. \* ARABIC </w:instrText>
      </w:r>
      <w:r w:rsidRPr="008E0DD7">
        <w:fldChar w:fldCharType="separate"/>
      </w:r>
      <w:r w:rsidR="00A701C9">
        <w:rPr>
          <w:noProof/>
        </w:rPr>
        <w:t>5</w:t>
      </w:r>
      <w:r w:rsidRPr="008E0DD7">
        <w:rPr>
          <w:noProof/>
        </w:rPr>
        <w:fldChar w:fldCharType="end"/>
      </w:r>
      <w:r w:rsidRPr="008E0DD7">
        <w:t>. Summary of priority population indicators as predictors of DV1 ordered by magnitude of univariable association</w:t>
      </w:r>
      <w:r w:rsidR="00564A6E" w:rsidRPr="008E0DD7">
        <w:t>.</w:t>
      </w:r>
      <w:r w:rsidRPr="008E0DD7">
        <w:t xml:space="preserve"> </w:t>
      </w:r>
    </w:p>
    <w:tbl>
      <w:tblPr>
        <w:tblW w:w="13382" w:type="dxa"/>
        <w:tblLook w:val="04A0" w:firstRow="1" w:lastRow="0" w:firstColumn="1" w:lastColumn="0" w:noHBand="0" w:noVBand="1"/>
      </w:tblPr>
      <w:tblGrid>
        <w:gridCol w:w="1454"/>
        <w:gridCol w:w="4410"/>
        <w:gridCol w:w="3764"/>
        <w:gridCol w:w="1816"/>
        <w:gridCol w:w="1938"/>
      </w:tblGrid>
      <w:tr w:rsidR="00980168" w:rsidRPr="008E0DD7" w14:paraId="3FC89E04" w14:textId="77777777" w:rsidTr="00B13D90">
        <w:trPr>
          <w:trHeight w:val="215"/>
        </w:trPr>
        <w:tc>
          <w:tcPr>
            <w:tcW w:w="1454" w:type="dxa"/>
            <w:vMerge w:val="restart"/>
            <w:tcBorders>
              <w:top w:val="single" w:sz="4" w:space="0" w:color="auto"/>
              <w:left w:val="single" w:sz="4" w:space="0" w:color="auto"/>
            </w:tcBorders>
            <w:shd w:val="clear" w:color="000000" w:fill="002060"/>
            <w:hideMark/>
          </w:tcPr>
          <w:bookmarkEnd w:id="101"/>
          <w:p w14:paraId="41872165"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Indicators</w:t>
            </w:r>
          </w:p>
        </w:tc>
        <w:tc>
          <w:tcPr>
            <w:tcW w:w="4410" w:type="dxa"/>
            <w:vMerge w:val="restart"/>
            <w:tcBorders>
              <w:top w:val="single" w:sz="4" w:space="0" w:color="auto"/>
            </w:tcBorders>
            <w:shd w:val="clear" w:color="000000" w:fill="002060"/>
            <w:hideMark/>
          </w:tcPr>
          <w:p w14:paraId="7818E526"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Variable description</w:t>
            </w:r>
          </w:p>
        </w:tc>
        <w:tc>
          <w:tcPr>
            <w:tcW w:w="3764" w:type="dxa"/>
            <w:vMerge w:val="restart"/>
            <w:tcBorders>
              <w:top w:val="single" w:sz="4" w:space="0" w:color="auto"/>
            </w:tcBorders>
            <w:shd w:val="clear" w:color="000000" w:fill="002060"/>
            <w:hideMark/>
          </w:tcPr>
          <w:p w14:paraId="6E1BCB41" w14:textId="77777777" w:rsidR="00980168" w:rsidRPr="008E0DD7" w:rsidRDefault="00980168" w:rsidP="00B13D90">
            <w:pPr>
              <w:ind w:left="0"/>
              <w:rPr>
                <w:rFonts w:eastAsia="Times New Roman" w:cs="Calibri"/>
                <w:b/>
                <w:bCs/>
                <w:color w:val="FFFFFF"/>
                <w:sz w:val="18"/>
                <w:szCs w:val="18"/>
                <w:lang w:eastAsia="en-AU"/>
              </w:rPr>
            </w:pPr>
            <w:r w:rsidRPr="008E0DD7">
              <w:rPr>
                <w:rFonts w:eastAsia="Times New Roman" w:cs="Calibri"/>
                <w:b/>
                <w:bCs/>
                <w:color w:val="FFFFFF"/>
                <w:sz w:val="18"/>
                <w:szCs w:val="18"/>
                <w:lang w:eastAsia="en-AU"/>
              </w:rPr>
              <w:t>Categories</w:t>
            </w:r>
          </w:p>
        </w:tc>
        <w:tc>
          <w:tcPr>
            <w:tcW w:w="1816" w:type="dxa"/>
            <w:tcBorders>
              <w:top w:val="single" w:sz="4" w:space="0" w:color="auto"/>
              <w:bottom w:val="single" w:sz="4" w:space="0" w:color="auto"/>
            </w:tcBorders>
            <w:shd w:val="clear" w:color="000000" w:fill="002060"/>
            <w:hideMark/>
          </w:tcPr>
          <w:p w14:paraId="3B515E8C"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DV1</w:t>
            </w:r>
          </w:p>
        </w:tc>
        <w:tc>
          <w:tcPr>
            <w:tcW w:w="1938" w:type="dxa"/>
            <w:vMerge w:val="restart"/>
            <w:tcBorders>
              <w:top w:val="single" w:sz="4" w:space="0" w:color="auto"/>
              <w:right w:val="single" w:sz="4" w:space="0" w:color="auto"/>
            </w:tcBorders>
            <w:shd w:val="clear" w:color="000000" w:fill="002060"/>
            <w:hideMark/>
          </w:tcPr>
          <w:p w14:paraId="3BA4E3EC"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 Missing of total N=293,910</w:t>
            </w:r>
          </w:p>
        </w:tc>
      </w:tr>
      <w:tr w:rsidR="00980168" w:rsidRPr="008E0DD7" w14:paraId="77FF0C5B" w14:textId="77777777" w:rsidTr="00B13D90">
        <w:trPr>
          <w:trHeight w:val="116"/>
        </w:trPr>
        <w:tc>
          <w:tcPr>
            <w:tcW w:w="1454" w:type="dxa"/>
            <w:vMerge/>
            <w:tcBorders>
              <w:left w:val="single" w:sz="4" w:space="0" w:color="auto"/>
              <w:bottom w:val="single" w:sz="4" w:space="0" w:color="auto"/>
            </w:tcBorders>
            <w:shd w:val="clear" w:color="000000" w:fill="002060"/>
          </w:tcPr>
          <w:p w14:paraId="0E62CBA9" w14:textId="77777777" w:rsidR="00980168" w:rsidRPr="008E0DD7" w:rsidRDefault="00980168" w:rsidP="00B13D90">
            <w:pPr>
              <w:ind w:left="0"/>
              <w:rPr>
                <w:rFonts w:eastAsia="Times New Roman" w:cs="Calibri"/>
                <w:b/>
                <w:bCs/>
                <w:color w:val="FFFFFF"/>
                <w:sz w:val="18"/>
                <w:szCs w:val="18"/>
                <w:lang w:eastAsia="en-AU"/>
              </w:rPr>
            </w:pPr>
          </w:p>
        </w:tc>
        <w:tc>
          <w:tcPr>
            <w:tcW w:w="4410" w:type="dxa"/>
            <w:vMerge/>
            <w:tcBorders>
              <w:bottom w:val="single" w:sz="4" w:space="0" w:color="auto"/>
            </w:tcBorders>
            <w:shd w:val="clear" w:color="000000" w:fill="002060"/>
          </w:tcPr>
          <w:p w14:paraId="7F2BBB74" w14:textId="77777777" w:rsidR="00980168" w:rsidRPr="008E0DD7" w:rsidRDefault="00980168" w:rsidP="00B13D90">
            <w:pPr>
              <w:ind w:left="0"/>
              <w:rPr>
                <w:rFonts w:eastAsia="Times New Roman" w:cs="Calibri"/>
                <w:b/>
                <w:bCs/>
                <w:color w:val="FFFFFF"/>
                <w:sz w:val="18"/>
                <w:szCs w:val="18"/>
                <w:lang w:eastAsia="en-AU"/>
              </w:rPr>
            </w:pPr>
          </w:p>
        </w:tc>
        <w:tc>
          <w:tcPr>
            <w:tcW w:w="3764" w:type="dxa"/>
            <w:vMerge/>
            <w:tcBorders>
              <w:bottom w:val="single" w:sz="4" w:space="0" w:color="auto"/>
            </w:tcBorders>
            <w:shd w:val="clear" w:color="000000" w:fill="002060"/>
          </w:tcPr>
          <w:p w14:paraId="4BC33FA9" w14:textId="77777777" w:rsidR="00980168" w:rsidRPr="008E0DD7" w:rsidRDefault="00980168" w:rsidP="00B13D90">
            <w:pPr>
              <w:ind w:left="0"/>
              <w:rPr>
                <w:rFonts w:eastAsia="Times New Roman" w:cs="Calibri"/>
                <w:b/>
                <w:bCs/>
                <w:color w:val="FFFFFF"/>
                <w:sz w:val="18"/>
                <w:szCs w:val="18"/>
                <w:lang w:eastAsia="en-AU"/>
              </w:rPr>
            </w:pPr>
          </w:p>
        </w:tc>
        <w:tc>
          <w:tcPr>
            <w:tcW w:w="1816" w:type="dxa"/>
            <w:tcBorders>
              <w:top w:val="single" w:sz="4" w:space="0" w:color="auto"/>
              <w:bottom w:val="single" w:sz="4" w:space="0" w:color="auto"/>
            </w:tcBorders>
            <w:shd w:val="clear" w:color="000000" w:fill="002060"/>
          </w:tcPr>
          <w:p w14:paraId="1C6E0D3D" w14:textId="77777777" w:rsidR="00980168" w:rsidRPr="008E0DD7" w:rsidRDefault="00980168" w:rsidP="00B13D90">
            <w:pPr>
              <w:ind w:left="0"/>
              <w:jc w:val="center"/>
              <w:rPr>
                <w:rFonts w:eastAsia="Times New Roman" w:cs="Calibri"/>
                <w:b/>
                <w:bCs/>
                <w:color w:val="FFFFFF"/>
                <w:sz w:val="18"/>
                <w:szCs w:val="18"/>
                <w:lang w:eastAsia="en-AU"/>
              </w:rPr>
            </w:pPr>
            <w:r w:rsidRPr="008E0DD7">
              <w:rPr>
                <w:rFonts w:eastAsia="Times New Roman" w:cs="Calibri"/>
                <w:b/>
                <w:bCs/>
                <w:color w:val="FFFFFF"/>
                <w:sz w:val="18"/>
                <w:szCs w:val="18"/>
                <w:lang w:eastAsia="en-AU"/>
              </w:rPr>
              <w:t>RR (95% CI)</w:t>
            </w:r>
          </w:p>
        </w:tc>
        <w:tc>
          <w:tcPr>
            <w:tcW w:w="1938" w:type="dxa"/>
            <w:vMerge/>
            <w:tcBorders>
              <w:bottom w:val="single" w:sz="4" w:space="0" w:color="auto"/>
              <w:right w:val="single" w:sz="4" w:space="0" w:color="auto"/>
            </w:tcBorders>
            <w:shd w:val="clear" w:color="000000" w:fill="002060"/>
          </w:tcPr>
          <w:p w14:paraId="44FEA4A4" w14:textId="77777777" w:rsidR="00980168" w:rsidRPr="008E0DD7" w:rsidRDefault="00980168" w:rsidP="00B13D90">
            <w:pPr>
              <w:ind w:left="0"/>
              <w:jc w:val="center"/>
              <w:rPr>
                <w:rFonts w:eastAsia="Times New Roman" w:cs="Calibri"/>
                <w:b/>
                <w:bCs/>
                <w:color w:val="FFFFFF"/>
                <w:sz w:val="18"/>
                <w:szCs w:val="18"/>
                <w:lang w:eastAsia="en-AU"/>
              </w:rPr>
            </w:pPr>
          </w:p>
        </w:tc>
      </w:tr>
      <w:tr w:rsidR="00980168" w:rsidRPr="008E0DD7" w14:paraId="4750921E" w14:textId="77777777" w:rsidTr="00B13D90">
        <w:trPr>
          <w:trHeight w:val="214"/>
        </w:trPr>
        <w:tc>
          <w:tcPr>
            <w:tcW w:w="1454" w:type="dxa"/>
            <w:vMerge w:val="restart"/>
            <w:tcBorders>
              <w:top w:val="nil"/>
              <w:left w:val="single" w:sz="4" w:space="0" w:color="auto"/>
              <w:bottom w:val="single" w:sz="4" w:space="0" w:color="auto"/>
            </w:tcBorders>
            <w:shd w:val="clear" w:color="auto" w:fill="auto"/>
            <w:hideMark/>
          </w:tcPr>
          <w:p w14:paraId="0E89E4AA" w14:textId="2020AFD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Child not proficient in English </w:t>
            </w:r>
          </w:p>
        </w:tc>
        <w:tc>
          <w:tcPr>
            <w:tcW w:w="4410" w:type="dxa"/>
            <w:vMerge w:val="restart"/>
            <w:tcBorders>
              <w:top w:val="nil"/>
              <w:bottom w:val="single" w:sz="4" w:space="0" w:color="auto"/>
            </w:tcBorders>
            <w:shd w:val="clear" w:color="auto" w:fill="auto"/>
            <w:hideMark/>
          </w:tcPr>
          <w:p w14:paraId="5B160CEC"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Child is not proficient in English </w:t>
            </w:r>
          </w:p>
        </w:tc>
        <w:tc>
          <w:tcPr>
            <w:tcW w:w="3764" w:type="dxa"/>
            <w:tcBorders>
              <w:top w:val="single" w:sz="4" w:space="0" w:color="auto"/>
            </w:tcBorders>
            <w:shd w:val="clear" w:color="auto" w:fill="auto"/>
            <w:hideMark/>
          </w:tcPr>
          <w:p w14:paraId="77FA984A"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 (Very good, good, average)</w:t>
            </w:r>
          </w:p>
        </w:tc>
        <w:tc>
          <w:tcPr>
            <w:tcW w:w="1816" w:type="dxa"/>
            <w:tcBorders>
              <w:top w:val="single" w:sz="4" w:space="0" w:color="auto"/>
            </w:tcBorders>
            <w:shd w:val="clear" w:color="auto" w:fill="auto"/>
            <w:hideMark/>
          </w:tcPr>
          <w:p w14:paraId="63B157ED"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938" w:type="dxa"/>
            <w:vMerge w:val="restart"/>
            <w:tcBorders>
              <w:top w:val="nil"/>
              <w:bottom w:val="single" w:sz="4" w:space="0" w:color="000000"/>
              <w:right w:val="single" w:sz="4" w:space="0" w:color="auto"/>
            </w:tcBorders>
            <w:shd w:val="clear" w:color="auto" w:fill="auto"/>
            <w:noWrap/>
            <w:hideMark/>
          </w:tcPr>
          <w:p w14:paraId="2587017B"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0.1%</w:t>
            </w:r>
          </w:p>
        </w:tc>
      </w:tr>
      <w:tr w:rsidR="00980168" w:rsidRPr="008E0DD7" w14:paraId="70684ABB" w14:textId="77777777" w:rsidTr="00B13D90">
        <w:trPr>
          <w:trHeight w:val="214"/>
        </w:trPr>
        <w:tc>
          <w:tcPr>
            <w:tcW w:w="1454" w:type="dxa"/>
            <w:vMerge/>
            <w:tcBorders>
              <w:top w:val="nil"/>
              <w:left w:val="single" w:sz="4" w:space="0" w:color="auto"/>
              <w:bottom w:val="single" w:sz="4" w:space="0" w:color="auto"/>
            </w:tcBorders>
            <w:vAlign w:val="center"/>
            <w:hideMark/>
          </w:tcPr>
          <w:p w14:paraId="790258D8" w14:textId="77777777" w:rsidR="00980168" w:rsidRPr="008E0DD7" w:rsidRDefault="00980168" w:rsidP="00B13D90">
            <w:pPr>
              <w:ind w:left="0"/>
              <w:rPr>
                <w:rFonts w:eastAsia="Times New Roman" w:cs="Calibri"/>
                <w:color w:val="000000"/>
                <w:sz w:val="18"/>
                <w:szCs w:val="18"/>
                <w:lang w:eastAsia="en-AU"/>
              </w:rPr>
            </w:pPr>
          </w:p>
        </w:tc>
        <w:tc>
          <w:tcPr>
            <w:tcW w:w="4410" w:type="dxa"/>
            <w:vMerge/>
            <w:tcBorders>
              <w:top w:val="nil"/>
              <w:bottom w:val="single" w:sz="4" w:space="0" w:color="auto"/>
            </w:tcBorders>
            <w:vAlign w:val="center"/>
            <w:hideMark/>
          </w:tcPr>
          <w:p w14:paraId="6A174F67" w14:textId="77777777" w:rsidR="00980168" w:rsidRPr="008E0DD7" w:rsidRDefault="00980168" w:rsidP="00B13D90">
            <w:pPr>
              <w:ind w:left="0"/>
              <w:rPr>
                <w:rFonts w:eastAsia="Times New Roman" w:cs="Calibri"/>
                <w:color w:val="000000"/>
                <w:sz w:val="18"/>
                <w:szCs w:val="18"/>
                <w:lang w:eastAsia="en-AU"/>
              </w:rPr>
            </w:pPr>
          </w:p>
        </w:tc>
        <w:tc>
          <w:tcPr>
            <w:tcW w:w="3764" w:type="dxa"/>
            <w:tcBorders>
              <w:bottom w:val="single" w:sz="4" w:space="0" w:color="auto"/>
            </w:tcBorders>
            <w:shd w:val="clear" w:color="auto" w:fill="auto"/>
            <w:hideMark/>
          </w:tcPr>
          <w:p w14:paraId="1B4E02DA"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 (Very poor or poor)</w:t>
            </w:r>
          </w:p>
        </w:tc>
        <w:tc>
          <w:tcPr>
            <w:tcW w:w="1816" w:type="dxa"/>
            <w:tcBorders>
              <w:bottom w:val="single" w:sz="4" w:space="0" w:color="auto"/>
            </w:tcBorders>
            <w:shd w:val="clear" w:color="auto" w:fill="auto"/>
            <w:hideMark/>
          </w:tcPr>
          <w:p w14:paraId="1AD03645"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5.29 (5.24, 5.34)</w:t>
            </w:r>
          </w:p>
        </w:tc>
        <w:tc>
          <w:tcPr>
            <w:tcW w:w="1938" w:type="dxa"/>
            <w:vMerge/>
            <w:tcBorders>
              <w:top w:val="nil"/>
              <w:bottom w:val="single" w:sz="4" w:space="0" w:color="000000"/>
              <w:right w:val="single" w:sz="4" w:space="0" w:color="auto"/>
            </w:tcBorders>
            <w:vAlign w:val="center"/>
            <w:hideMark/>
          </w:tcPr>
          <w:p w14:paraId="40BEBD13"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563FFEC1" w14:textId="77777777" w:rsidTr="00B13D90">
        <w:trPr>
          <w:trHeight w:val="202"/>
        </w:trPr>
        <w:tc>
          <w:tcPr>
            <w:tcW w:w="1454" w:type="dxa"/>
            <w:vMerge w:val="restart"/>
            <w:tcBorders>
              <w:top w:val="single" w:sz="4" w:space="0" w:color="auto"/>
              <w:left w:val="single" w:sz="4" w:space="0" w:color="auto"/>
            </w:tcBorders>
            <w:shd w:val="clear" w:color="auto" w:fill="auto"/>
            <w:hideMark/>
          </w:tcPr>
          <w:p w14:paraId="6C07D70D"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 ancestry</w:t>
            </w:r>
          </w:p>
          <w:p w14:paraId="03D1F5F4"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28D5383B"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16DAF7D1"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6961D23B"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68CB224F"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53F01AB9"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3D3E05DF" w14:textId="77777777" w:rsidR="00980168" w:rsidRPr="008E0DD7" w:rsidRDefault="00980168" w:rsidP="00B13D90">
            <w:pPr>
              <w:ind w:left="0"/>
              <w:rPr>
                <w:rFonts w:eastAsia="Times New Roman" w:cs="Calibri"/>
                <w:color w:val="000000"/>
                <w:sz w:val="18"/>
                <w:szCs w:val="18"/>
                <w:lang w:eastAsia="en-AU"/>
              </w:rPr>
            </w:pPr>
          </w:p>
        </w:tc>
        <w:tc>
          <w:tcPr>
            <w:tcW w:w="4410" w:type="dxa"/>
            <w:vMerge w:val="restart"/>
            <w:tcBorders>
              <w:top w:val="single" w:sz="4" w:space="0" w:color="auto"/>
            </w:tcBorders>
            <w:shd w:val="clear" w:color="auto" w:fill="auto"/>
            <w:hideMark/>
          </w:tcPr>
          <w:p w14:paraId="0F740D9D"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 ancestry with 10 categories (Census) 2016 (prioritisation)</w:t>
            </w:r>
          </w:p>
          <w:p w14:paraId="723AEC17" w14:textId="77777777" w:rsidR="00980168" w:rsidRPr="008E0DD7" w:rsidRDefault="00980168" w:rsidP="00B13D90">
            <w:pPr>
              <w:ind w:left="0"/>
              <w:rPr>
                <w:rFonts w:eastAsia="Times New Roman" w:cs="Calibri"/>
                <w:color w:val="C00000"/>
                <w:sz w:val="18"/>
                <w:szCs w:val="18"/>
                <w:lang w:eastAsia="en-AU"/>
              </w:rPr>
            </w:pPr>
            <w:r w:rsidRPr="008E0DD7">
              <w:rPr>
                <w:rFonts w:eastAsia="Times New Roman" w:cs="Calibri"/>
                <w:color w:val="C00000"/>
                <w:sz w:val="18"/>
                <w:szCs w:val="18"/>
                <w:lang w:eastAsia="en-AU"/>
              </w:rPr>
              <w:t> </w:t>
            </w:r>
          </w:p>
          <w:p w14:paraId="59802710"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246782A1"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320B30F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7261F201"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328E09C0"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p w14:paraId="0E18C81F"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w:t>
            </w:r>
          </w:p>
        </w:tc>
        <w:tc>
          <w:tcPr>
            <w:tcW w:w="3764" w:type="dxa"/>
            <w:tcBorders>
              <w:top w:val="single" w:sz="4" w:space="0" w:color="auto"/>
            </w:tcBorders>
            <w:shd w:val="clear" w:color="auto" w:fill="auto"/>
            <w:hideMark/>
          </w:tcPr>
          <w:p w14:paraId="67C1F7AB"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Anglo-</w:t>
            </w:r>
            <w:proofErr w:type="spellStart"/>
            <w:r w:rsidRPr="008E0DD7">
              <w:rPr>
                <w:rFonts w:eastAsia="Times New Roman" w:cs="Calibri"/>
                <w:color w:val="000000"/>
                <w:sz w:val="18"/>
                <w:szCs w:val="18"/>
                <w:lang w:eastAsia="en-AU"/>
              </w:rPr>
              <w:t>Celtic</w:t>
            </w:r>
            <w:r w:rsidRPr="008E0DD7">
              <w:rPr>
                <w:rFonts w:eastAsia="Times New Roman" w:cs="Calibri"/>
                <w:color w:val="000000"/>
                <w:sz w:val="18"/>
                <w:szCs w:val="18"/>
                <w:vertAlign w:val="superscript"/>
                <w:lang w:eastAsia="en-AU"/>
              </w:rPr>
              <w:t>a</w:t>
            </w:r>
            <w:proofErr w:type="spellEnd"/>
          </w:p>
        </w:tc>
        <w:tc>
          <w:tcPr>
            <w:tcW w:w="1816" w:type="dxa"/>
            <w:tcBorders>
              <w:top w:val="single" w:sz="4" w:space="0" w:color="auto"/>
            </w:tcBorders>
            <w:shd w:val="clear" w:color="auto" w:fill="auto"/>
            <w:hideMark/>
          </w:tcPr>
          <w:p w14:paraId="174753FC"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938" w:type="dxa"/>
            <w:vMerge w:val="restart"/>
            <w:tcBorders>
              <w:top w:val="nil"/>
              <w:bottom w:val="single" w:sz="4" w:space="0" w:color="000000"/>
              <w:right w:val="single" w:sz="4" w:space="0" w:color="auto"/>
            </w:tcBorders>
            <w:shd w:val="clear" w:color="auto" w:fill="auto"/>
            <w:noWrap/>
            <w:hideMark/>
          </w:tcPr>
          <w:p w14:paraId="266D9D80"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sz w:val="18"/>
                <w:szCs w:val="18"/>
                <w:lang w:eastAsia="en-AU"/>
              </w:rPr>
              <w:t>16.8%</w:t>
            </w:r>
          </w:p>
        </w:tc>
      </w:tr>
      <w:tr w:rsidR="00980168" w:rsidRPr="008E0DD7" w14:paraId="439093A4" w14:textId="77777777" w:rsidTr="00B13D90">
        <w:trPr>
          <w:trHeight w:val="246"/>
        </w:trPr>
        <w:tc>
          <w:tcPr>
            <w:tcW w:w="1454" w:type="dxa"/>
            <w:vMerge/>
            <w:tcBorders>
              <w:left w:val="single" w:sz="4" w:space="0" w:color="auto"/>
            </w:tcBorders>
            <w:vAlign w:val="center"/>
            <w:hideMark/>
          </w:tcPr>
          <w:p w14:paraId="701D2859" w14:textId="77777777" w:rsidR="00980168" w:rsidRPr="008E0DD7" w:rsidRDefault="00980168" w:rsidP="00B13D90">
            <w:pPr>
              <w:ind w:left="0"/>
              <w:rPr>
                <w:rFonts w:eastAsia="Times New Roman" w:cs="Calibri"/>
                <w:color w:val="000000"/>
                <w:sz w:val="18"/>
                <w:szCs w:val="18"/>
                <w:lang w:eastAsia="en-AU"/>
              </w:rPr>
            </w:pPr>
          </w:p>
        </w:tc>
        <w:tc>
          <w:tcPr>
            <w:tcW w:w="4410" w:type="dxa"/>
            <w:vMerge/>
            <w:vAlign w:val="center"/>
            <w:hideMark/>
          </w:tcPr>
          <w:p w14:paraId="29A1D04D" w14:textId="77777777" w:rsidR="00980168" w:rsidRPr="008E0DD7" w:rsidRDefault="00980168" w:rsidP="00B13D90">
            <w:pPr>
              <w:ind w:left="0"/>
              <w:rPr>
                <w:rFonts w:eastAsia="Times New Roman" w:cs="Calibri"/>
                <w:color w:val="000000"/>
                <w:sz w:val="18"/>
                <w:szCs w:val="18"/>
                <w:lang w:eastAsia="en-AU"/>
              </w:rPr>
            </w:pPr>
          </w:p>
        </w:tc>
        <w:tc>
          <w:tcPr>
            <w:tcW w:w="3764" w:type="dxa"/>
            <w:shd w:val="clear" w:color="auto" w:fill="auto"/>
            <w:vAlign w:val="bottom"/>
            <w:hideMark/>
          </w:tcPr>
          <w:p w14:paraId="3FC0D817"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Aboriginal and/or Torres Strait Islander</w:t>
            </w:r>
          </w:p>
        </w:tc>
        <w:tc>
          <w:tcPr>
            <w:tcW w:w="1816" w:type="dxa"/>
            <w:shd w:val="clear" w:color="auto" w:fill="auto"/>
            <w:vAlign w:val="bottom"/>
            <w:hideMark/>
          </w:tcPr>
          <w:p w14:paraId="642EB415"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2.03 (1.93, 2.13)</w:t>
            </w:r>
          </w:p>
        </w:tc>
        <w:tc>
          <w:tcPr>
            <w:tcW w:w="1938" w:type="dxa"/>
            <w:vMerge/>
            <w:tcBorders>
              <w:top w:val="nil"/>
              <w:bottom w:val="single" w:sz="4" w:space="0" w:color="000000"/>
              <w:right w:val="single" w:sz="4" w:space="0" w:color="auto"/>
            </w:tcBorders>
            <w:vAlign w:val="center"/>
            <w:hideMark/>
          </w:tcPr>
          <w:p w14:paraId="6EBF7FA3"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316E490B" w14:textId="77777777" w:rsidTr="00B13D90">
        <w:trPr>
          <w:trHeight w:val="255"/>
        </w:trPr>
        <w:tc>
          <w:tcPr>
            <w:tcW w:w="1454" w:type="dxa"/>
            <w:vMerge/>
            <w:tcBorders>
              <w:left w:val="single" w:sz="4" w:space="0" w:color="auto"/>
            </w:tcBorders>
            <w:shd w:val="clear" w:color="auto" w:fill="auto"/>
            <w:hideMark/>
          </w:tcPr>
          <w:p w14:paraId="1C7CC522" w14:textId="77777777" w:rsidR="00980168" w:rsidRPr="008E0DD7" w:rsidRDefault="00980168" w:rsidP="00B13D90">
            <w:pPr>
              <w:ind w:left="0"/>
              <w:rPr>
                <w:rFonts w:eastAsia="Times New Roman" w:cs="Calibri"/>
                <w:color w:val="000000"/>
                <w:sz w:val="18"/>
                <w:szCs w:val="18"/>
                <w:lang w:eastAsia="en-AU"/>
              </w:rPr>
            </w:pPr>
          </w:p>
        </w:tc>
        <w:tc>
          <w:tcPr>
            <w:tcW w:w="4410" w:type="dxa"/>
            <w:vMerge/>
            <w:shd w:val="clear" w:color="auto" w:fill="auto"/>
            <w:hideMark/>
          </w:tcPr>
          <w:p w14:paraId="79A378EC" w14:textId="77777777" w:rsidR="00980168" w:rsidRPr="008E0DD7" w:rsidRDefault="00980168" w:rsidP="00B13D90">
            <w:pPr>
              <w:ind w:left="0"/>
              <w:rPr>
                <w:rFonts w:eastAsia="Times New Roman" w:cs="Calibri"/>
                <w:color w:val="C00000"/>
                <w:sz w:val="18"/>
                <w:szCs w:val="18"/>
                <w:lang w:eastAsia="en-AU"/>
              </w:rPr>
            </w:pPr>
          </w:p>
        </w:tc>
        <w:tc>
          <w:tcPr>
            <w:tcW w:w="3764" w:type="dxa"/>
            <w:shd w:val="clear" w:color="auto" w:fill="auto"/>
            <w:vAlign w:val="bottom"/>
            <w:hideMark/>
          </w:tcPr>
          <w:p w14:paraId="0F62F23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2: Pacific Islander/Māori</w:t>
            </w:r>
          </w:p>
        </w:tc>
        <w:tc>
          <w:tcPr>
            <w:tcW w:w="1816" w:type="dxa"/>
            <w:shd w:val="clear" w:color="auto" w:fill="auto"/>
            <w:vAlign w:val="bottom"/>
            <w:hideMark/>
          </w:tcPr>
          <w:p w14:paraId="61F21066"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1.26 (1.20, 1.32)</w:t>
            </w:r>
          </w:p>
        </w:tc>
        <w:tc>
          <w:tcPr>
            <w:tcW w:w="1938" w:type="dxa"/>
            <w:vMerge/>
            <w:tcBorders>
              <w:top w:val="nil"/>
              <w:bottom w:val="single" w:sz="4" w:space="0" w:color="000000"/>
              <w:right w:val="single" w:sz="4" w:space="0" w:color="auto"/>
            </w:tcBorders>
            <w:vAlign w:val="center"/>
            <w:hideMark/>
          </w:tcPr>
          <w:p w14:paraId="1E6C07A7"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03823119" w14:textId="77777777" w:rsidTr="00B13D90">
        <w:trPr>
          <w:trHeight w:val="158"/>
        </w:trPr>
        <w:tc>
          <w:tcPr>
            <w:tcW w:w="1454" w:type="dxa"/>
            <w:vMerge/>
            <w:tcBorders>
              <w:left w:val="single" w:sz="4" w:space="0" w:color="auto"/>
            </w:tcBorders>
            <w:vAlign w:val="center"/>
            <w:hideMark/>
          </w:tcPr>
          <w:p w14:paraId="6EF4E763" w14:textId="77777777" w:rsidR="00980168" w:rsidRPr="008E0DD7" w:rsidRDefault="00980168" w:rsidP="00B13D90">
            <w:pPr>
              <w:ind w:left="0"/>
              <w:rPr>
                <w:rFonts w:eastAsia="Times New Roman" w:cs="Calibri"/>
                <w:color w:val="000000"/>
                <w:sz w:val="18"/>
                <w:szCs w:val="18"/>
                <w:lang w:eastAsia="en-AU"/>
              </w:rPr>
            </w:pPr>
          </w:p>
        </w:tc>
        <w:tc>
          <w:tcPr>
            <w:tcW w:w="4410" w:type="dxa"/>
            <w:vMerge/>
            <w:vAlign w:val="center"/>
            <w:hideMark/>
          </w:tcPr>
          <w:p w14:paraId="445DAA3D" w14:textId="77777777" w:rsidR="00980168" w:rsidRPr="008E0DD7" w:rsidRDefault="00980168" w:rsidP="00B13D90">
            <w:pPr>
              <w:ind w:left="0"/>
              <w:rPr>
                <w:rFonts w:eastAsia="Times New Roman" w:cs="Calibri"/>
                <w:color w:val="C00000"/>
                <w:sz w:val="18"/>
                <w:szCs w:val="18"/>
                <w:lang w:eastAsia="en-AU"/>
              </w:rPr>
            </w:pPr>
          </w:p>
        </w:tc>
        <w:tc>
          <w:tcPr>
            <w:tcW w:w="3764" w:type="dxa"/>
            <w:shd w:val="clear" w:color="auto" w:fill="auto"/>
            <w:vAlign w:val="bottom"/>
            <w:hideMark/>
          </w:tcPr>
          <w:p w14:paraId="5858C7F1"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3: Middle Eastern</w:t>
            </w:r>
          </w:p>
        </w:tc>
        <w:tc>
          <w:tcPr>
            <w:tcW w:w="1816" w:type="dxa"/>
            <w:shd w:val="clear" w:color="auto" w:fill="auto"/>
            <w:vAlign w:val="bottom"/>
            <w:hideMark/>
          </w:tcPr>
          <w:p w14:paraId="60FB43F6"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1.19 (1.15, 1.24)</w:t>
            </w:r>
          </w:p>
        </w:tc>
        <w:tc>
          <w:tcPr>
            <w:tcW w:w="1938" w:type="dxa"/>
            <w:vMerge/>
            <w:tcBorders>
              <w:top w:val="nil"/>
              <w:bottom w:val="single" w:sz="4" w:space="0" w:color="000000"/>
              <w:right w:val="single" w:sz="4" w:space="0" w:color="auto"/>
            </w:tcBorders>
            <w:vAlign w:val="center"/>
            <w:hideMark/>
          </w:tcPr>
          <w:p w14:paraId="226B2549"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1C76BF12" w14:textId="77777777" w:rsidTr="00B13D90">
        <w:trPr>
          <w:trHeight w:val="116"/>
        </w:trPr>
        <w:tc>
          <w:tcPr>
            <w:tcW w:w="1454" w:type="dxa"/>
            <w:vMerge/>
            <w:tcBorders>
              <w:left w:val="single" w:sz="4" w:space="0" w:color="auto"/>
            </w:tcBorders>
            <w:shd w:val="clear" w:color="auto" w:fill="auto"/>
            <w:hideMark/>
          </w:tcPr>
          <w:p w14:paraId="34A23BD0" w14:textId="77777777" w:rsidR="00980168" w:rsidRPr="008E0DD7" w:rsidRDefault="00980168" w:rsidP="00B13D90">
            <w:pPr>
              <w:ind w:left="0"/>
              <w:rPr>
                <w:rFonts w:eastAsia="Times New Roman" w:cs="Calibri"/>
                <w:color w:val="000000"/>
                <w:sz w:val="18"/>
                <w:szCs w:val="18"/>
                <w:lang w:eastAsia="en-AU"/>
              </w:rPr>
            </w:pPr>
          </w:p>
        </w:tc>
        <w:tc>
          <w:tcPr>
            <w:tcW w:w="4410" w:type="dxa"/>
            <w:vMerge/>
            <w:shd w:val="clear" w:color="auto" w:fill="auto"/>
            <w:hideMark/>
          </w:tcPr>
          <w:p w14:paraId="4EDD6916" w14:textId="77777777" w:rsidR="00980168" w:rsidRPr="008E0DD7" w:rsidRDefault="00980168" w:rsidP="00B13D90">
            <w:pPr>
              <w:ind w:left="0"/>
              <w:rPr>
                <w:rFonts w:eastAsia="Times New Roman" w:cs="Calibri"/>
                <w:color w:val="000000"/>
                <w:sz w:val="18"/>
                <w:szCs w:val="18"/>
                <w:lang w:eastAsia="en-AU"/>
              </w:rPr>
            </w:pPr>
          </w:p>
        </w:tc>
        <w:tc>
          <w:tcPr>
            <w:tcW w:w="3764" w:type="dxa"/>
            <w:shd w:val="clear" w:color="auto" w:fill="auto"/>
            <w:vAlign w:val="bottom"/>
            <w:hideMark/>
          </w:tcPr>
          <w:p w14:paraId="1F15589F"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4: African</w:t>
            </w:r>
          </w:p>
        </w:tc>
        <w:tc>
          <w:tcPr>
            <w:tcW w:w="1816" w:type="dxa"/>
            <w:shd w:val="clear" w:color="auto" w:fill="auto"/>
            <w:vAlign w:val="bottom"/>
            <w:hideMark/>
          </w:tcPr>
          <w:p w14:paraId="10F58742"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1.15 (1.08, 1.23)</w:t>
            </w:r>
          </w:p>
        </w:tc>
        <w:tc>
          <w:tcPr>
            <w:tcW w:w="1938" w:type="dxa"/>
            <w:vMerge/>
            <w:tcBorders>
              <w:top w:val="nil"/>
              <w:bottom w:val="single" w:sz="4" w:space="0" w:color="000000"/>
              <w:right w:val="single" w:sz="4" w:space="0" w:color="auto"/>
            </w:tcBorders>
            <w:vAlign w:val="center"/>
            <w:hideMark/>
          </w:tcPr>
          <w:p w14:paraId="3652AAFF"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09D44E3C" w14:textId="77777777" w:rsidTr="00B13D90">
        <w:trPr>
          <w:trHeight w:val="158"/>
        </w:trPr>
        <w:tc>
          <w:tcPr>
            <w:tcW w:w="1454" w:type="dxa"/>
            <w:vMerge/>
            <w:tcBorders>
              <w:left w:val="single" w:sz="4" w:space="0" w:color="auto"/>
            </w:tcBorders>
            <w:vAlign w:val="center"/>
            <w:hideMark/>
          </w:tcPr>
          <w:p w14:paraId="128CE57E" w14:textId="77777777" w:rsidR="00980168" w:rsidRPr="008E0DD7" w:rsidRDefault="00980168" w:rsidP="00B13D90">
            <w:pPr>
              <w:ind w:left="0"/>
              <w:rPr>
                <w:rFonts w:eastAsia="Times New Roman" w:cs="Calibri"/>
                <w:color w:val="000000"/>
                <w:sz w:val="18"/>
                <w:szCs w:val="18"/>
                <w:lang w:eastAsia="en-AU"/>
              </w:rPr>
            </w:pPr>
          </w:p>
        </w:tc>
        <w:tc>
          <w:tcPr>
            <w:tcW w:w="4410" w:type="dxa"/>
            <w:vMerge/>
            <w:vAlign w:val="center"/>
            <w:hideMark/>
          </w:tcPr>
          <w:p w14:paraId="424CBEFB" w14:textId="77777777" w:rsidR="00980168" w:rsidRPr="008E0DD7" w:rsidRDefault="00980168" w:rsidP="00B13D90">
            <w:pPr>
              <w:ind w:left="0"/>
              <w:rPr>
                <w:rFonts w:eastAsia="Times New Roman" w:cs="Calibri"/>
                <w:color w:val="000000"/>
                <w:sz w:val="18"/>
                <w:szCs w:val="18"/>
                <w:lang w:eastAsia="en-AU"/>
              </w:rPr>
            </w:pPr>
          </w:p>
        </w:tc>
        <w:tc>
          <w:tcPr>
            <w:tcW w:w="3764" w:type="dxa"/>
            <w:shd w:val="clear" w:color="auto" w:fill="auto"/>
            <w:vAlign w:val="bottom"/>
            <w:hideMark/>
          </w:tcPr>
          <w:p w14:paraId="15478378"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5: Latin American</w:t>
            </w:r>
          </w:p>
        </w:tc>
        <w:tc>
          <w:tcPr>
            <w:tcW w:w="1816" w:type="dxa"/>
            <w:shd w:val="clear" w:color="auto" w:fill="auto"/>
            <w:vAlign w:val="bottom"/>
            <w:hideMark/>
          </w:tcPr>
          <w:p w14:paraId="738B55BA"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0.86 (0.79, 0.94)</w:t>
            </w:r>
          </w:p>
        </w:tc>
        <w:tc>
          <w:tcPr>
            <w:tcW w:w="1938" w:type="dxa"/>
            <w:vMerge/>
            <w:tcBorders>
              <w:top w:val="nil"/>
              <w:bottom w:val="single" w:sz="4" w:space="0" w:color="000000"/>
              <w:right w:val="single" w:sz="4" w:space="0" w:color="auto"/>
            </w:tcBorders>
            <w:vAlign w:val="center"/>
            <w:hideMark/>
          </w:tcPr>
          <w:p w14:paraId="4364B72F"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04F24185" w14:textId="77777777" w:rsidTr="00B13D90">
        <w:trPr>
          <w:trHeight w:val="158"/>
        </w:trPr>
        <w:tc>
          <w:tcPr>
            <w:tcW w:w="1454" w:type="dxa"/>
            <w:vMerge/>
            <w:tcBorders>
              <w:left w:val="single" w:sz="4" w:space="0" w:color="auto"/>
            </w:tcBorders>
            <w:shd w:val="clear" w:color="auto" w:fill="auto"/>
            <w:noWrap/>
            <w:hideMark/>
          </w:tcPr>
          <w:p w14:paraId="30CA0434" w14:textId="77777777" w:rsidR="00980168" w:rsidRPr="008E0DD7" w:rsidRDefault="00980168" w:rsidP="00B13D90">
            <w:pPr>
              <w:ind w:left="0"/>
              <w:rPr>
                <w:rFonts w:eastAsia="Times New Roman" w:cs="Calibri"/>
                <w:color w:val="000000"/>
                <w:sz w:val="18"/>
                <w:szCs w:val="18"/>
                <w:lang w:eastAsia="en-AU"/>
              </w:rPr>
            </w:pPr>
          </w:p>
        </w:tc>
        <w:tc>
          <w:tcPr>
            <w:tcW w:w="4410" w:type="dxa"/>
            <w:vMerge/>
            <w:shd w:val="clear" w:color="auto" w:fill="auto"/>
            <w:noWrap/>
            <w:hideMark/>
          </w:tcPr>
          <w:p w14:paraId="510FFF67" w14:textId="77777777" w:rsidR="00980168" w:rsidRPr="008E0DD7" w:rsidRDefault="00980168" w:rsidP="00B13D90">
            <w:pPr>
              <w:ind w:left="0"/>
              <w:rPr>
                <w:rFonts w:eastAsia="Times New Roman" w:cs="Calibri"/>
                <w:color w:val="000000"/>
                <w:sz w:val="18"/>
                <w:szCs w:val="18"/>
                <w:lang w:eastAsia="en-AU"/>
              </w:rPr>
            </w:pPr>
          </w:p>
        </w:tc>
        <w:tc>
          <w:tcPr>
            <w:tcW w:w="3764" w:type="dxa"/>
            <w:shd w:val="clear" w:color="auto" w:fill="auto"/>
            <w:vAlign w:val="bottom"/>
            <w:hideMark/>
          </w:tcPr>
          <w:p w14:paraId="6DC5FB51"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6: South Central Asian</w:t>
            </w:r>
          </w:p>
        </w:tc>
        <w:tc>
          <w:tcPr>
            <w:tcW w:w="1816" w:type="dxa"/>
            <w:shd w:val="clear" w:color="auto" w:fill="auto"/>
            <w:noWrap/>
            <w:vAlign w:val="bottom"/>
            <w:hideMark/>
          </w:tcPr>
          <w:p w14:paraId="5F4737A7"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0.87 (0.84, 0.90)</w:t>
            </w:r>
          </w:p>
        </w:tc>
        <w:tc>
          <w:tcPr>
            <w:tcW w:w="1938" w:type="dxa"/>
            <w:vMerge/>
            <w:tcBorders>
              <w:top w:val="nil"/>
              <w:bottom w:val="single" w:sz="4" w:space="0" w:color="000000"/>
              <w:right w:val="single" w:sz="4" w:space="0" w:color="auto"/>
            </w:tcBorders>
            <w:vAlign w:val="center"/>
            <w:hideMark/>
          </w:tcPr>
          <w:p w14:paraId="4A2EEACB"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49031962" w14:textId="77777777" w:rsidTr="00B13D90">
        <w:trPr>
          <w:trHeight w:val="158"/>
        </w:trPr>
        <w:tc>
          <w:tcPr>
            <w:tcW w:w="1454" w:type="dxa"/>
            <w:vMerge/>
            <w:tcBorders>
              <w:left w:val="single" w:sz="4" w:space="0" w:color="auto"/>
            </w:tcBorders>
            <w:shd w:val="clear" w:color="auto" w:fill="auto"/>
            <w:noWrap/>
            <w:hideMark/>
          </w:tcPr>
          <w:p w14:paraId="5CC841A3" w14:textId="77777777" w:rsidR="00980168" w:rsidRPr="008E0DD7" w:rsidRDefault="00980168" w:rsidP="00B13D90">
            <w:pPr>
              <w:ind w:left="0"/>
              <w:rPr>
                <w:rFonts w:eastAsia="Times New Roman" w:cs="Calibri"/>
                <w:color w:val="000000"/>
                <w:sz w:val="18"/>
                <w:szCs w:val="18"/>
                <w:lang w:eastAsia="en-AU"/>
              </w:rPr>
            </w:pPr>
          </w:p>
        </w:tc>
        <w:tc>
          <w:tcPr>
            <w:tcW w:w="4410" w:type="dxa"/>
            <w:vMerge/>
            <w:shd w:val="clear" w:color="auto" w:fill="auto"/>
            <w:noWrap/>
            <w:hideMark/>
          </w:tcPr>
          <w:p w14:paraId="098AFE82" w14:textId="77777777" w:rsidR="00980168" w:rsidRPr="008E0DD7" w:rsidRDefault="00980168" w:rsidP="00B13D90">
            <w:pPr>
              <w:ind w:left="0"/>
              <w:rPr>
                <w:rFonts w:eastAsia="Times New Roman" w:cs="Calibri"/>
                <w:color w:val="000000"/>
                <w:sz w:val="18"/>
                <w:szCs w:val="18"/>
                <w:lang w:eastAsia="en-AU"/>
              </w:rPr>
            </w:pPr>
          </w:p>
        </w:tc>
        <w:tc>
          <w:tcPr>
            <w:tcW w:w="3764" w:type="dxa"/>
            <w:shd w:val="clear" w:color="auto" w:fill="auto"/>
            <w:vAlign w:val="bottom"/>
            <w:hideMark/>
          </w:tcPr>
          <w:p w14:paraId="3452711B"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7: Northeast Asian</w:t>
            </w:r>
          </w:p>
        </w:tc>
        <w:tc>
          <w:tcPr>
            <w:tcW w:w="1816" w:type="dxa"/>
            <w:shd w:val="clear" w:color="auto" w:fill="auto"/>
            <w:noWrap/>
            <w:vAlign w:val="bottom"/>
          </w:tcPr>
          <w:p w14:paraId="59C9F545"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0.76 (0.73, 0.79)</w:t>
            </w:r>
          </w:p>
        </w:tc>
        <w:tc>
          <w:tcPr>
            <w:tcW w:w="1938" w:type="dxa"/>
            <w:vMerge/>
            <w:tcBorders>
              <w:top w:val="nil"/>
              <w:bottom w:val="single" w:sz="4" w:space="0" w:color="000000"/>
              <w:right w:val="single" w:sz="4" w:space="0" w:color="auto"/>
            </w:tcBorders>
            <w:vAlign w:val="center"/>
            <w:hideMark/>
          </w:tcPr>
          <w:p w14:paraId="33D33774"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1531D9C0" w14:textId="77777777" w:rsidTr="00B13D90">
        <w:trPr>
          <w:trHeight w:val="260"/>
        </w:trPr>
        <w:tc>
          <w:tcPr>
            <w:tcW w:w="1454" w:type="dxa"/>
            <w:vMerge/>
            <w:tcBorders>
              <w:left w:val="single" w:sz="4" w:space="0" w:color="auto"/>
            </w:tcBorders>
            <w:shd w:val="clear" w:color="auto" w:fill="auto"/>
            <w:noWrap/>
            <w:hideMark/>
          </w:tcPr>
          <w:p w14:paraId="16F19FF1" w14:textId="77777777" w:rsidR="00980168" w:rsidRPr="008E0DD7" w:rsidRDefault="00980168" w:rsidP="00B13D90">
            <w:pPr>
              <w:ind w:left="0"/>
              <w:rPr>
                <w:rFonts w:eastAsia="Times New Roman" w:cs="Calibri"/>
                <w:color w:val="000000"/>
                <w:sz w:val="18"/>
                <w:szCs w:val="18"/>
                <w:lang w:eastAsia="en-AU"/>
              </w:rPr>
            </w:pPr>
          </w:p>
        </w:tc>
        <w:tc>
          <w:tcPr>
            <w:tcW w:w="4410" w:type="dxa"/>
            <w:vMerge/>
            <w:shd w:val="clear" w:color="auto" w:fill="auto"/>
            <w:noWrap/>
            <w:hideMark/>
          </w:tcPr>
          <w:p w14:paraId="4E91A423" w14:textId="77777777" w:rsidR="00980168" w:rsidRPr="008E0DD7" w:rsidRDefault="00980168" w:rsidP="00B13D90">
            <w:pPr>
              <w:ind w:left="0"/>
              <w:rPr>
                <w:rFonts w:eastAsia="Times New Roman" w:cs="Calibri"/>
                <w:color w:val="000000"/>
                <w:sz w:val="18"/>
                <w:szCs w:val="18"/>
                <w:lang w:eastAsia="en-AU"/>
              </w:rPr>
            </w:pPr>
          </w:p>
        </w:tc>
        <w:tc>
          <w:tcPr>
            <w:tcW w:w="3764" w:type="dxa"/>
            <w:shd w:val="clear" w:color="auto" w:fill="auto"/>
            <w:vAlign w:val="bottom"/>
            <w:hideMark/>
          </w:tcPr>
          <w:p w14:paraId="4452A669"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8: Southeast Asian</w:t>
            </w:r>
          </w:p>
        </w:tc>
        <w:tc>
          <w:tcPr>
            <w:tcW w:w="1816" w:type="dxa"/>
            <w:shd w:val="clear" w:color="auto" w:fill="auto"/>
            <w:noWrap/>
            <w:vAlign w:val="bottom"/>
          </w:tcPr>
          <w:p w14:paraId="31C6DFDD"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0.94 (0.90, 0.98)</w:t>
            </w:r>
          </w:p>
        </w:tc>
        <w:tc>
          <w:tcPr>
            <w:tcW w:w="1938" w:type="dxa"/>
            <w:vMerge/>
            <w:tcBorders>
              <w:top w:val="nil"/>
              <w:bottom w:val="single" w:sz="4" w:space="0" w:color="000000"/>
              <w:right w:val="single" w:sz="4" w:space="0" w:color="auto"/>
            </w:tcBorders>
            <w:vAlign w:val="center"/>
            <w:hideMark/>
          </w:tcPr>
          <w:p w14:paraId="3586F355"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0569D113" w14:textId="77777777" w:rsidTr="00B13D90">
        <w:trPr>
          <w:trHeight w:val="158"/>
        </w:trPr>
        <w:tc>
          <w:tcPr>
            <w:tcW w:w="1454" w:type="dxa"/>
            <w:vMerge/>
            <w:tcBorders>
              <w:left w:val="single" w:sz="4" w:space="0" w:color="auto"/>
              <w:bottom w:val="single" w:sz="4" w:space="0" w:color="auto"/>
            </w:tcBorders>
            <w:shd w:val="clear" w:color="auto" w:fill="auto"/>
            <w:noWrap/>
            <w:hideMark/>
          </w:tcPr>
          <w:p w14:paraId="347B545F" w14:textId="77777777" w:rsidR="00980168" w:rsidRPr="008E0DD7" w:rsidRDefault="00980168" w:rsidP="00B13D90">
            <w:pPr>
              <w:ind w:left="0"/>
              <w:rPr>
                <w:rFonts w:eastAsia="Times New Roman" w:cs="Calibri"/>
                <w:color w:val="000000"/>
                <w:sz w:val="18"/>
                <w:szCs w:val="18"/>
                <w:lang w:eastAsia="en-AU"/>
              </w:rPr>
            </w:pPr>
          </w:p>
        </w:tc>
        <w:tc>
          <w:tcPr>
            <w:tcW w:w="4410" w:type="dxa"/>
            <w:vMerge/>
            <w:tcBorders>
              <w:bottom w:val="single" w:sz="4" w:space="0" w:color="auto"/>
            </w:tcBorders>
            <w:shd w:val="clear" w:color="auto" w:fill="auto"/>
            <w:noWrap/>
            <w:hideMark/>
          </w:tcPr>
          <w:p w14:paraId="7A608E22" w14:textId="77777777" w:rsidR="00980168" w:rsidRPr="008E0DD7" w:rsidRDefault="00980168" w:rsidP="00B13D90">
            <w:pPr>
              <w:ind w:left="0"/>
              <w:rPr>
                <w:rFonts w:eastAsia="Times New Roman" w:cs="Calibri"/>
                <w:color w:val="000000"/>
                <w:sz w:val="18"/>
                <w:szCs w:val="18"/>
                <w:lang w:eastAsia="en-AU"/>
              </w:rPr>
            </w:pPr>
          </w:p>
        </w:tc>
        <w:tc>
          <w:tcPr>
            <w:tcW w:w="3764" w:type="dxa"/>
            <w:tcBorders>
              <w:bottom w:val="single" w:sz="4" w:space="0" w:color="auto"/>
            </w:tcBorders>
            <w:shd w:val="clear" w:color="auto" w:fill="auto"/>
            <w:vAlign w:val="bottom"/>
            <w:hideMark/>
          </w:tcPr>
          <w:p w14:paraId="6539B57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9: European</w:t>
            </w:r>
          </w:p>
        </w:tc>
        <w:tc>
          <w:tcPr>
            <w:tcW w:w="1816" w:type="dxa"/>
            <w:tcBorders>
              <w:bottom w:val="single" w:sz="4" w:space="0" w:color="auto"/>
            </w:tcBorders>
            <w:shd w:val="clear" w:color="auto" w:fill="auto"/>
            <w:noWrap/>
            <w:vAlign w:val="bottom"/>
          </w:tcPr>
          <w:p w14:paraId="71F2C36F"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0.88 (0.86, 0.90)</w:t>
            </w:r>
          </w:p>
        </w:tc>
        <w:tc>
          <w:tcPr>
            <w:tcW w:w="1938" w:type="dxa"/>
            <w:vMerge/>
            <w:tcBorders>
              <w:top w:val="nil"/>
              <w:bottom w:val="single" w:sz="4" w:space="0" w:color="000000"/>
              <w:right w:val="single" w:sz="4" w:space="0" w:color="auto"/>
            </w:tcBorders>
            <w:vAlign w:val="center"/>
            <w:hideMark/>
          </w:tcPr>
          <w:p w14:paraId="09405E2E"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550AC201" w14:textId="77777777" w:rsidTr="00B13D90">
        <w:trPr>
          <w:trHeight w:val="69"/>
        </w:trPr>
        <w:tc>
          <w:tcPr>
            <w:tcW w:w="1454" w:type="dxa"/>
            <w:vMerge w:val="restart"/>
            <w:tcBorders>
              <w:top w:val="nil"/>
              <w:left w:val="single" w:sz="4" w:space="0" w:color="auto"/>
              <w:bottom w:val="single" w:sz="4" w:space="0" w:color="auto"/>
            </w:tcBorders>
            <w:shd w:val="clear" w:color="auto" w:fill="auto"/>
            <w:hideMark/>
          </w:tcPr>
          <w:p w14:paraId="4786688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Child’s LBOTE</w:t>
            </w:r>
          </w:p>
        </w:tc>
        <w:tc>
          <w:tcPr>
            <w:tcW w:w="4410" w:type="dxa"/>
            <w:vMerge w:val="restart"/>
            <w:tcBorders>
              <w:top w:val="nil"/>
              <w:bottom w:val="single" w:sz="4" w:space="0" w:color="auto"/>
            </w:tcBorders>
            <w:shd w:val="clear" w:color="auto" w:fill="auto"/>
            <w:hideMark/>
          </w:tcPr>
          <w:p w14:paraId="0A648D03"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 has a language background other than English.</w:t>
            </w:r>
          </w:p>
        </w:tc>
        <w:tc>
          <w:tcPr>
            <w:tcW w:w="3764" w:type="dxa"/>
            <w:tcBorders>
              <w:top w:val="single" w:sz="4" w:space="0" w:color="auto"/>
            </w:tcBorders>
            <w:shd w:val="clear" w:color="auto" w:fill="auto"/>
            <w:hideMark/>
          </w:tcPr>
          <w:p w14:paraId="4E8265A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w:t>
            </w:r>
          </w:p>
        </w:tc>
        <w:tc>
          <w:tcPr>
            <w:tcW w:w="1816" w:type="dxa"/>
            <w:tcBorders>
              <w:top w:val="single" w:sz="4" w:space="0" w:color="auto"/>
            </w:tcBorders>
            <w:shd w:val="clear" w:color="auto" w:fill="auto"/>
            <w:hideMark/>
          </w:tcPr>
          <w:p w14:paraId="7B81E4DE"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938" w:type="dxa"/>
            <w:vMerge w:val="restart"/>
            <w:tcBorders>
              <w:top w:val="nil"/>
              <w:bottom w:val="single" w:sz="4" w:space="0" w:color="000000"/>
              <w:right w:val="single" w:sz="4" w:space="0" w:color="auto"/>
            </w:tcBorders>
            <w:shd w:val="clear" w:color="auto" w:fill="auto"/>
            <w:noWrap/>
            <w:hideMark/>
          </w:tcPr>
          <w:p w14:paraId="413623DE"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6.9%</w:t>
            </w:r>
          </w:p>
        </w:tc>
      </w:tr>
      <w:tr w:rsidR="00980168" w:rsidRPr="008E0DD7" w14:paraId="4C38292A" w14:textId="77777777" w:rsidTr="00B13D90">
        <w:trPr>
          <w:trHeight w:val="214"/>
        </w:trPr>
        <w:tc>
          <w:tcPr>
            <w:tcW w:w="1454" w:type="dxa"/>
            <w:vMerge/>
            <w:tcBorders>
              <w:top w:val="nil"/>
              <w:left w:val="single" w:sz="4" w:space="0" w:color="auto"/>
              <w:bottom w:val="single" w:sz="4" w:space="0" w:color="auto"/>
            </w:tcBorders>
            <w:vAlign w:val="center"/>
            <w:hideMark/>
          </w:tcPr>
          <w:p w14:paraId="18C18FB6" w14:textId="77777777" w:rsidR="00980168" w:rsidRPr="008E0DD7" w:rsidRDefault="00980168" w:rsidP="00B13D90">
            <w:pPr>
              <w:ind w:left="0"/>
              <w:rPr>
                <w:rFonts w:eastAsia="Times New Roman" w:cs="Calibri"/>
                <w:color w:val="000000"/>
                <w:sz w:val="18"/>
                <w:szCs w:val="18"/>
                <w:lang w:eastAsia="en-AU"/>
              </w:rPr>
            </w:pPr>
          </w:p>
        </w:tc>
        <w:tc>
          <w:tcPr>
            <w:tcW w:w="4410" w:type="dxa"/>
            <w:vMerge/>
            <w:tcBorders>
              <w:top w:val="nil"/>
              <w:bottom w:val="single" w:sz="4" w:space="0" w:color="auto"/>
            </w:tcBorders>
            <w:vAlign w:val="center"/>
            <w:hideMark/>
          </w:tcPr>
          <w:p w14:paraId="54B2E972" w14:textId="77777777" w:rsidR="00980168" w:rsidRPr="008E0DD7" w:rsidRDefault="00980168" w:rsidP="00B13D90">
            <w:pPr>
              <w:ind w:left="0"/>
              <w:rPr>
                <w:rFonts w:eastAsia="Times New Roman" w:cs="Calibri"/>
                <w:color w:val="000000"/>
                <w:sz w:val="18"/>
                <w:szCs w:val="18"/>
                <w:lang w:eastAsia="en-AU"/>
              </w:rPr>
            </w:pPr>
          </w:p>
        </w:tc>
        <w:tc>
          <w:tcPr>
            <w:tcW w:w="3764" w:type="dxa"/>
            <w:tcBorders>
              <w:bottom w:val="single" w:sz="4" w:space="0" w:color="auto"/>
            </w:tcBorders>
            <w:shd w:val="clear" w:color="auto" w:fill="auto"/>
            <w:hideMark/>
          </w:tcPr>
          <w:p w14:paraId="6EB29A52"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w:t>
            </w:r>
          </w:p>
        </w:tc>
        <w:tc>
          <w:tcPr>
            <w:tcW w:w="1816" w:type="dxa"/>
            <w:tcBorders>
              <w:bottom w:val="single" w:sz="4" w:space="0" w:color="auto"/>
            </w:tcBorders>
            <w:shd w:val="clear" w:color="auto" w:fill="auto"/>
            <w:hideMark/>
          </w:tcPr>
          <w:p w14:paraId="54D728CF"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1.20 (1.18, 1.22)</w:t>
            </w:r>
          </w:p>
        </w:tc>
        <w:tc>
          <w:tcPr>
            <w:tcW w:w="1938" w:type="dxa"/>
            <w:vMerge/>
            <w:tcBorders>
              <w:top w:val="nil"/>
              <w:bottom w:val="single" w:sz="4" w:space="0" w:color="000000"/>
              <w:right w:val="single" w:sz="4" w:space="0" w:color="auto"/>
            </w:tcBorders>
            <w:vAlign w:val="center"/>
            <w:hideMark/>
          </w:tcPr>
          <w:p w14:paraId="5D457220"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6F7DAFD8" w14:textId="77777777" w:rsidTr="00B13D90">
        <w:trPr>
          <w:trHeight w:val="387"/>
        </w:trPr>
        <w:tc>
          <w:tcPr>
            <w:tcW w:w="1454" w:type="dxa"/>
            <w:vMerge w:val="restart"/>
            <w:tcBorders>
              <w:top w:val="nil"/>
              <w:left w:val="single" w:sz="4" w:space="0" w:color="auto"/>
              <w:bottom w:val="single" w:sz="4" w:space="0" w:color="auto"/>
            </w:tcBorders>
            <w:shd w:val="clear" w:color="auto" w:fill="auto"/>
            <w:hideMark/>
          </w:tcPr>
          <w:p w14:paraId="21900D8C"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Child’s country of birth</w:t>
            </w:r>
          </w:p>
        </w:tc>
        <w:tc>
          <w:tcPr>
            <w:tcW w:w="4410" w:type="dxa"/>
            <w:vMerge w:val="restart"/>
            <w:tcBorders>
              <w:top w:val="nil"/>
              <w:bottom w:val="single" w:sz="4" w:space="0" w:color="auto"/>
            </w:tcBorders>
            <w:shd w:val="clear" w:color="auto" w:fill="auto"/>
            <w:hideMark/>
          </w:tcPr>
          <w:p w14:paraId="2E646CCE"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Country of child’s birth was identified using the country of birth indicator available in the combined demographics file. Country of child’s birth was categorised into three groups: Australia, other Organisation for Economic Cooperation and Development (OECD), and non-OECD.</w:t>
            </w:r>
          </w:p>
        </w:tc>
        <w:tc>
          <w:tcPr>
            <w:tcW w:w="3764" w:type="dxa"/>
            <w:tcBorders>
              <w:top w:val="single" w:sz="4" w:space="0" w:color="auto"/>
            </w:tcBorders>
            <w:shd w:val="clear" w:color="auto" w:fill="auto"/>
            <w:hideMark/>
          </w:tcPr>
          <w:p w14:paraId="5DAEF679"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0: Australia</w:t>
            </w:r>
          </w:p>
        </w:tc>
        <w:tc>
          <w:tcPr>
            <w:tcW w:w="1816" w:type="dxa"/>
            <w:tcBorders>
              <w:top w:val="single" w:sz="4" w:space="0" w:color="auto"/>
            </w:tcBorders>
            <w:shd w:val="clear" w:color="auto" w:fill="auto"/>
            <w:noWrap/>
            <w:hideMark/>
          </w:tcPr>
          <w:p w14:paraId="1C325F6B"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938" w:type="dxa"/>
            <w:vMerge w:val="restart"/>
            <w:tcBorders>
              <w:top w:val="nil"/>
              <w:bottom w:val="single" w:sz="4" w:space="0" w:color="000000"/>
              <w:right w:val="single" w:sz="4" w:space="0" w:color="auto"/>
            </w:tcBorders>
            <w:shd w:val="clear" w:color="auto" w:fill="auto"/>
            <w:noWrap/>
            <w:hideMark/>
          </w:tcPr>
          <w:p w14:paraId="53834F15"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7.0%</w:t>
            </w:r>
          </w:p>
        </w:tc>
      </w:tr>
      <w:tr w:rsidR="00980168" w:rsidRPr="008E0DD7" w14:paraId="3B4067CC" w14:textId="77777777" w:rsidTr="00B13D90">
        <w:trPr>
          <w:trHeight w:val="265"/>
        </w:trPr>
        <w:tc>
          <w:tcPr>
            <w:tcW w:w="1454" w:type="dxa"/>
            <w:vMerge/>
            <w:tcBorders>
              <w:top w:val="nil"/>
              <w:left w:val="single" w:sz="4" w:space="0" w:color="auto"/>
              <w:bottom w:val="single" w:sz="4" w:space="0" w:color="auto"/>
            </w:tcBorders>
            <w:vAlign w:val="center"/>
            <w:hideMark/>
          </w:tcPr>
          <w:p w14:paraId="43CFDBCB" w14:textId="77777777" w:rsidR="00980168" w:rsidRPr="008E0DD7" w:rsidRDefault="00980168" w:rsidP="00B13D90">
            <w:pPr>
              <w:ind w:left="0"/>
              <w:rPr>
                <w:rFonts w:eastAsia="Times New Roman" w:cs="Calibri"/>
                <w:color w:val="000000"/>
                <w:sz w:val="18"/>
                <w:szCs w:val="18"/>
                <w:lang w:eastAsia="en-AU"/>
              </w:rPr>
            </w:pPr>
          </w:p>
        </w:tc>
        <w:tc>
          <w:tcPr>
            <w:tcW w:w="4410" w:type="dxa"/>
            <w:vMerge/>
            <w:tcBorders>
              <w:top w:val="nil"/>
              <w:bottom w:val="single" w:sz="4" w:space="0" w:color="auto"/>
            </w:tcBorders>
            <w:vAlign w:val="center"/>
            <w:hideMark/>
          </w:tcPr>
          <w:p w14:paraId="182FCAFF" w14:textId="77777777" w:rsidR="00980168" w:rsidRPr="008E0DD7" w:rsidRDefault="00980168" w:rsidP="00B13D90">
            <w:pPr>
              <w:ind w:left="0"/>
              <w:rPr>
                <w:rFonts w:eastAsia="Times New Roman" w:cs="Calibri"/>
                <w:color w:val="000000"/>
                <w:sz w:val="18"/>
                <w:szCs w:val="18"/>
                <w:lang w:eastAsia="en-AU"/>
              </w:rPr>
            </w:pPr>
          </w:p>
        </w:tc>
        <w:tc>
          <w:tcPr>
            <w:tcW w:w="3764" w:type="dxa"/>
            <w:shd w:val="clear" w:color="auto" w:fill="auto"/>
            <w:hideMark/>
          </w:tcPr>
          <w:p w14:paraId="7C8B60B7"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Other English-speaking country (Other OECD)</w:t>
            </w:r>
          </w:p>
        </w:tc>
        <w:tc>
          <w:tcPr>
            <w:tcW w:w="1816" w:type="dxa"/>
            <w:shd w:val="clear" w:color="auto" w:fill="auto"/>
            <w:noWrap/>
            <w:hideMark/>
          </w:tcPr>
          <w:p w14:paraId="0A0A42A5"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0.98 (0.92, 1.04)</w:t>
            </w:r>
          </w:p>
        </w:tc>
        <w:tc>
          <w:tcPr>
            <w:tcW w:w="1938" w:type="dxa"/>
            <w:vMerge/>
            <w:tcBorders>
              <w:top w:val="nil"/>
              <w:bottom w:val="single" w:sz="4" w:space="0" w:color="000000"/>
              <w:right w:val="single" w:sz="4" w:space="0" w:color="auto"/>
            </w:tcBorders>
            <w:vAlign w:val="center"/>
            <w:hideMark/>
          </w:tcPr>
          <w:p w14:paraId="46AB78A7"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537F0A7F" w14:textId="77777777" w:rsidTr="00B13D90">
        <w:trPr>
          <w:trHeight w:val="455"/>
        </w:trPr>
        <w:tc>
          <w:tcPr>
            <w:tcW w:w="1454" w:type="dxa"/>
            <w:vMerge/>
            <w:tcBorders>
              <w:top w:val="nil"/>
              <w:left w:val="single" w:sz="4" w:space="0" w:color="auto"/>
              <w:bottom w:val="single" w:sz="4" w:space="0" w:color="auto"/>
            </w:tcBorders>
            <w:vAlign w:val="center"/>
            <w:hideMark/>
          </w:tcPr>
          <w:p w14:paraId="30DAE1BD" w14:textId="77777777" w:rsidR="00980168" w:rsidRPr="008E0DD7" w:rsidRDefault="00980168" w:rsidP="00B13D90">
            <w:pPr>
              <w:ind w:left="0"/>
              <w:rPr>
                <w:rFonts w:eastAsia="Times New Roman" w:cs="Calibri"/>
                <w:color w:val="000000"/>
                <w:sz w:val="18"/>
                <w:szCs w:val="18"/>
                <w:lang w:eastAsia="en-AU"/>
              </w:rPr>
            </w:pPr>
          </w:p>
        </w:tc>
        <w:tc>
          <w:tcPr>
            <w:tcW w:w="4410" w:type="dxa"/>
            <w:vMerge/>
            <w:tcBorders>
              <w:top w:val="nil"/>
              <w:bottom w:val="single" w:sz="4" w:space="0" w:color="auto"/>
            </w:tcBorders>
            <w:vAlign w:val="center"/>
            <w:hideMark/>
          </w:tcPr>
          <w:p w14:paraId="5812E753" w14:textId="77777777" w:rsidR="00980168" w:rsidRPr="008E0DD7" w:rsidRDefault="00980168" w:rsidP="00B13D90">
            <w:pPr>
              <w:ind w:left="0"/>
              <w:rPr>
                <w:rFonts w:eastAsia="Times New Roman" w:cs="Calibri"/>
                <w:color w:val="000000"/>
                <w:sz w:val="18"/>
                <w:szCs w:val="18"/>
                <w:lang w:eastAsia="en-AU"/>
              </w:rPr>
            </w:pPr>
          </w:p>
        </w:tc>
        <w:tc>
          <w:tcPr>
            <w:tcW w:w="3764" w:type="dxa"/>
            <w:tcBorders>
              <w:bottom w:val="single" w:sz="4" w:space="0" w:color="auto"/>
            </w:tcBorders>
            <w:shd w:val="clear" w:color="auto" w:fill="auto"/>
            <w:hideMark/>
          </w:tcPr>
          <w:p w14:paraId="684148EC"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2: Other non-English speaking country (non-OECD)</w:t>
            </w:r>
          </w:p>
        </w:tc>
        <w:tc>
          <w:tcPr>
            <w:tcW w:w="1816" w:type="dxa"/>
            <w:tcBorders>
              <w:bottom w:val="single" w:sz="4" w:space="0" w:color="auto"/>
            </w:tcBorders>
            <w:shd w:val="clear" w:color="auto" w:fill="auto"/>
            <w:noWrap/>
            <w:hideMark/>
          </w:tcPr>
          <w:p w14:paraId="2B97638C"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1.19 (1.14, 1.23)</w:t>
            </w:r>
          </w:p>
        </w:tc>
        <w:tc>
          <w:tcPr>
            <w:tcW w:w="1938" w:type="dxa"/>
            <w:vMerge/>
            <w:tcBorders>
              <w:top w:val="nil"/>
              <w:bottom w:val="single" w:sz="4" w:space="0" w:color="000000"/>
              <w:right w:val="single" w:sz="4" w:space="0" w:color="auto"/>
            </w:tcBorders>
            <w:vAlign w:val="center"/>
            <w:hideMark/>
          </w:tcPr>
          <w:p w14:paraId="69D2B538" w14:textId="77777777" w:rsidR="00980168" w:rsidRPr="008E0DD7" w:rsidRDefault="00980168" w:rsidP="00B13D90">
            <w:pPr>
              <w:ind w:left="0"/>
              <w:rPr>
                <w:rFonts w:eastAsia="Times New Roman" w:cs="Calibri"/>
                <w:color w:val="000000"/>
                <w:sz w:val="18"/>
                <w:szCs w:val="18"/>
                <w:lang w:eastAsia="en-AU"/>
              </w:rPr>
            </w:pPr>
          </w:p>
        </w:tc>
      </w:tr>
      <w:tr w:rsidR="00980168" w:rsidRPr="008E0DD7" w14:paraId="24F1B74F" w14:textId="77777777" w:rsidTr="00B13D90">
        <w:trPr>
          <w:trHeight w:val="107"/>
        </w:trPr>
        <w:tc>
          <w:tcPr>
            <w:tcW w:w="1454" w:type="dxa"/>
            <w:vMerge w:val="restart"/>
            <w:tcBorders>
              <w:top w:val="nil"/>
              <w:left w:val="single" w:sz="4" w:space="0" w:color="auto"/>
              <w:bottom w:val="single" w:sz="4" w:space="0" w:color="auto"/>
            </w:tcBorders>
            <w:shd w:val="clear" w:color="auto" w:fill="auto"/>
            <w:hideMark/>
          </w:tcPr>
          <w:p w14:paraId="4BC28C38"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Parents LBOTE</w:t>
            </w:r>
          </w:p>
        </w:tc>
        <w:tc>
          <w:tcPr>
            <w:tcW w:w="4410" w:type="dxa"/>
            <w:vMerge w:val="restart"/>
            <w:tcBorders>
              <w:top w:val="nil"/>
              <w:bottom w:val="single" w:sz="4" w:space="0" w:color="auto"/>
            </w:tcBorders>
            <w:shd w:val="clear" w:color="auto" w:fill="auto"/>
            <w:hideMark/>
          </w:tcPr>
          <w:p w14:paraId="018A1145"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 xml:space="preserve">At least one parent has a language background other than English </w:t>
            </w:r>
          </w:p>
        </w:tc>
        <w:tc>
          <w:tcPr>
            <w:tcW w:w="3764" w:type="dxa"/>
            <w:tcBorders>
              <w:top w:val="single" w:sz="4" w:space="0" w:color="auto"/>
            </w:tcBorders>
            <w:shd w:val="clear" w:color="auto" w:fill="auto"/>
            <w:hideMark/>
          </w:tcPr>
          <w:p w14:paraId="28C53E23"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0: No</w:t>
            </w:r>
          </w:p>
        </w:tc>
        <w:tc>
          <w:tcPr>
            <w:tcW w:w="1816" w:type="dxa"/>
            <w:tcBorders>
              <w:top w:val="single" w:sz="4" w:space="0" w:color="auto"/>
            </w:tcBorders>
            <w:shd w:val="clear" w:color="auto" w:fill="auto"/>
            <w:hideMark/>
          </w:tcPr>
          <w:p w14:paraId="31ED95CA"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Reference</w:t>
            </w:r>
          </w:p>
        </w:tc>
        <w:tc>
          <w:tcPr>
            <w:tcW w:w="1938" w:type="dxa"/>
            <w:vMerge w:val="restart"/>
            <w:tcBorders>
              <w:top w:val="nil"/>
              <w:bottom w:val="single" w:sz="4" w:space="0" w:color="000000"/>
              <w:right w:val="single" w:sz="4" w:space="0" w:color="auto"/>
            </w:tcBorders>
            <w:shd w:val="clear" w:color="auto" w:fill="auto"/>
            <w:noWrap/>
            <w:hideMark/>
          </w:tcPr>
          <w:p w14:paraId="029839E5"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15.8%</w:t>
            </w:r>
          </w:p>
        </w:tc>
      </w:tr>
      <w:tr w:rsidR="00980168" w:rsidRPr="008E0DD7" w14:paraId="779AE376" w14:textId="77777777" w:rsidTr="00B13D90">
        <w:trPr>
          <w:trHeight w:val="214"/>
        </w:trPr>
        <w:tc>
          <w:tcPr>
            <w:tcW w:w="1454" w:type="dxa"/>
            <w:vMerge/>
            <w:tcBorders>
              <w:top w:val="nil"/>
              <w:left w:val="single" w:sz="4" w:space="0" w:color="auto"/>
              <w:bottom w:val="single" w:sz="4" w:space="0" w:color="auto"/>
            </w:tcBorders>
            <w:vAlign w:val="center"/>
            <w:hideMark/>
          </w:tcPr>
          <w:p w14:paraId="68121ADE" w14:textId="77777777" w:rsidR="00980168" w:rsidRPr="008E0DD7" w:rsidRDefault="00980168" w:rsidP="00B13D90">
            <w:pPr>
              <w:ind w:left="0"/>
              <w:rPr>
                <w:rFonts w:eastAsia="Times New Roman" w:cs="Calibri"/>
                <w:color w:val="000000"/>
                <w:sz w:val="18"/>
                <w:szCs w:val="18"/>
                <w:lang w:eastAsia="en-AU"/>
              </w:rPr>
            </w:pPr>
          </w:p>
        </w:tc>
        <w:tc>
          <w:tcPr>
            <w:tcW w:w="4410" w:type="dxa"/>
            <w:vMerge/>
            <w:tcBorders>
              <w:top w:val="nil"/>
              <w:bottom w:val="single" w:sz="4" w:space="0" w:color="auto"/>
            </w:tcBorders>
            <w:vAlign w:val="center"/>
            <w:hideMark/>
          </w:tcPr>
          <w:p w14:paraId="199DA296" w14:textId="77777777" w:rsidR="00980168" w:rsidRPr="008E0DD7" w:rsidRDefault="00980168" w:rsidP="00B13D90">
            <w:pPr>
              <w:ind w:left="0"/>
              <w:rPr>
                <w:rFonts w:eastAsia="Times New Roman" w:cs="Calibri"/>
                <w:color w:val="000000"/>
                <w:sz w:val="18"/>
                <w:szCs w:val="18"/>
                <w:lang w:eastAsia="en-AU"/>
              </w:rPr>
            </w:pPr>
          </w:p>
        </w:tc>
        <w:tc>
          <w:tcPr>
            <w:tcW w:w="3764" w:type="dxa"/>
            <w:tcBorders>
              <w:bottom w:val="single" w:sz="4" w:space="0" w:color="auto"/>
            </w:tcBorders>
            <w:shd w:val="clear" w:color="auto" w:fill="auto"/>
            <w:hideMark/>
          </w:tcPr>
          <w:p w14:paraId="4F730DE3" w14:textId="77777777" w:rsidR="00980168" w:rsidRPr="008E0DD7" w:rsidRDefault="00980168" w:rsidP="00B13D90">
            <w:pPr>
              <w:ind w:left="0"/>
              <w:rPr>
                <w:rFonts w:eastAsia="Times New Roman" w:cs="Calibri"/>
                <w:color w:val="000000"/>
                <w:sz w:val="18"/>
                <w:szCs w:val="18"/>
                <w:lang w:eastAsia="en-AU"/>
              </w:rPr>
            </w:pPr>
            <w:r w:rsidRPr="008E0DD7">
              <w:rPr>
                <w:rFonts w:eastAsia="Times New Roman" w:cs="Calibri"/>
                <w:color w:val="000000"/>
                <w:sz w:val="18"/>
                <w:szCs w:val="18"/>
                <w:lang w:eastAsia="en-AU"/>
              </w:rPr>
              <w:t>1: Yes</w:t>
            </w:r>
          </w:p>
        </w:tc>
        <w:tc>
          <w:tcPr>
            <w:tcW w:w="1816" w:type="dxa"/>
            <w:tcBorders>
              <w:bottom w:val="single" w:sz="4" w:space="0" w:color="auto"/>
            </w:tcBorders>
            <w:shd w:val="clear" w:color="auto" w:fill="auto"/>
            <w:hideMark/>
          </w:tcPr>
          <w:p w14:paraId="0BE89C8D" w14:textId="77777777" w:rsidR="00980168" w:rsidRPr="008E0DD7" w:rsidRDefault="00980168" w:rsidP="00B13D90">
            <w:pPr>
              <w:ind w:left="0"/>
              <w:jc w:val="center"/>
              <w:rPr>
                <w:rFonts w:eastAsia="Times New Roman" w:cs="Calibri"/>
                <w:color w:val="000000"/>
                <w:sz w:val="18"/>
                <w:szCs w:val="18"/>
                <w:lang w:eastAsia="en-AU"/>
              </w:rPr>
            </w:pPr>
            <w:r w:rsidRPr="008E0DD7">
              <w:rPr>
                <w:rFonts w:eastAsia="Times New Roman" w:cs="Calibri"/>
                <w:color w:val="000000"/>
                <w:sz w:val="18"/>
                <w:szCs w:val="18"/>
                <w:lang w:eastAsia="en-AU"/>
              </w:rPr>
              <w:t>1.13 (1.11, 1.15)</w:t>
            </w:r>
          </w:p>
        </w:tc>
        <w:tc>
          <w:tcPr>
            <w:tcW w:w="1938" w:type="dxa"/>
            <w:vMerge/>
            <w:tcBorders>
              <w:top w:val="nil"/>
              <w:bottom w:val="single" w:sz="4" w:space="0" w:color="000000"/>
              <w:right w:val="single" w:sz="4" w:space="0" w:color="auto"/>
            </w:tcBorders>
            <w:vAlign w:val="center"/>
            <w:hideMark/>
          </w:tcPr>
          <w:p w14:paraId="75CA93F4" w14:textId="77777777" w:rsidR="00980168" w:rsidRPr="008E0DD7" w:rsidRDefault="00980168" w:rsidP="00B13D90">
            <w:pPr>
              <w:ind w:left="0"/>
              <w:rPr>
                <w:rFonts w:eastAsia="Times New Roman" w:cs="Calibri"/>
                <w:color w:val="000000"/>
                <w:sz w:val="18"/>
                <w:szCs w:val="18"/>
                <w:lang w:eastAsia="en-AU"/>
              </w:rPr>
            </w:pPr>
          </w:p>
        </w:tc>
      </w:tr>
    </w:tbl>
    <w:p w14:paraId="0C150E65" w14:textId="31CFE4E5" w:rsidR="00980168" w:rsidRPr="008E0DD7" w:rsidRDefault="00980168" w:rsidP="00980168">
      <w:pPr>
        <w:ind w:left="0"/>
        <w:jc w:val="both"/>
        <w:rPr>
          <w:rFonts w:cstheme="majorHAnsi"/>
          <w:sz w:val="17"/>
          <w:szCs w:val="17"/>
        </w:rPr>
      </w:pPr>
      <w:proofErr w:type="spellStart"/>
      <w:r w:rsidRPr="008E0DD7">
        <w:rPr>
          <w:rFonts w:cstheme="majorHAnsi"/>
          <w:sz w:val="17"/>
          <w:szCs w:val="17"/>
          <w:vertAlign w:val="superscript"/>
        </w:rPr>
        <w:t>a</w:t>
      </w:r>
      <w:proofErr w:type="spellEnd"/>
      <w:r w:rsidRPr="008E0DD7">
        <w:rPr>
          <w:rFonts w:cstheme="majorHAnsi"/>
          <w:sz w:val="17"/>
          <w:szCs w:val="17"/>
        </w:rPr>
        <w:t xml:space="preserve"> This group includes Anglo-Celtic and Australian backgrounds. </w:t>
      </w:r>
      <w:r w:rsidRPr="008E0DD7">
        <w:rPr>
          <w:i/>
          <w:iCs/>
          <w:sz w:val="18"/>
          <w:szCs w:val="18"/>
        </w:rPr>
        <w:t>Abbreviations:</w:t>
      </w:r>
      <w:r w:rsidRPr="008E0DD7">
        <w:rPr>
          <w:sz w:val="18"/>
          <w:szCs w:val="18"/>
        </w:rPr>
        <w:t xml:space="preserve"> CI Confidence Interval; </w:t>
      </w:r>
      <w:r w:rsidRPr="008E0DD7">
        <w:rPr>
          <w:rFonts w:eastAsiaTheme="majorEastAsia" w:cstheme="majorBidi"/>
          <w:color w:val="000000" w:themeColor="text1"/>
          <w:sz w:val="18"/>
          <w:szCs w:val="18"/>
        </w:rPr>
        <w:t>DV1 developmental vulnerab</w:t>
      </w:r>
      <w:r w:rsidR="00867DC4">
        <w:rPr>
          <w:rFonts w:eastAsiaTheme="majorEastAsia" w:cstheme="majorBidi"/>
          <w:color w:val="000000" w:themeColor="text1"/>
          <w:sz w:val="18"/>
          <w:szCs w:val="18"/>
        </w:rPr>
        <w:t>ility</w:t>
      </w:r>
      <w:r w:rsidRPr="008E0DD7">
        <w:rPr>
          <w:rFonts w:eastAsiaTheme="majorEastAsia" w:cstheme="majorBidi"/>
          <w:color w:val="000000" w:themeColor="text1"/>
          <w:sz w:val="18"/>
          <w:szCs w:val="18"/>
        </w:rPr>
        <w:t xml:space="preserve"> on one or more domain(s); </w:t>
      </w:r>
      <w:r w:rsidRPr="008E0DD7">
        <w:rPr>
          <w:rFonts w:cstheme="majorHAnsi"/>
          <w:sz w:val="17"/>
          <w:szCs w:val="17"/>
        </w:rPr>
        <w:t xml:space="preserve">LBOTE Language background other than English; OECD Organisation for Economic Cooperation and Development; RR Risk ratio. </w:t>
      </w:r>
    </w:p>
    <w:p w14:paraId="1ED5FB28" w14:textId="77777777" w:rsidR="00980168" w:rsidRPr="008E0DD7" w:rsidRDefault="00980168" w:rsidP="00980168">
      <w:pPr>
        <w:ind w:left="0"/>
        <w:rPr>
          <w:rFonts w:cstheme="majorHAnsi"/>
          <w:sz w:val="17"/>
          <w:szCs w:val="17"/>
        </w:rPr>
      </w:pPr>
      <w:r w:rsidRPr="008E0DD7">
        <w:rPr>
          <w:rFonts w:cstheme="majorHAnsi"/>
          <w:sz w:val="17"/>
          <w:szCs w:val="17"/>
        </w:rPr>
        <w:br w:type="page"/>
      </w:r>
    </w:p>
    <w:p w14:paraId="1210E56E" w14:textId="77777777" w:rsidR="00980168" w:rsidRPr="008E0DD7" w:rsidRDefault="00980168" w:rsidP="00980168">
      <w:pPr>
        <w:keepNext/>
        <w:spacing w:after="160"/>
        <w:jc w:val="center"/>
      </w:pPr>
      <w:r w:rsidRPr="008E0DD7">
        <w:rPr>
          <w:noProof/>
          <w:color w:val="2B579A"/>
          <w:shd w:val="clear" w:color="auto" w:fill="E6E6E6"/>
          <w:lang w:eastAsia="en-AU"/>
        </w:rPr>
        <w:lastRenderedPageBreak/>
        <w:drawing>
          <wp:inline distT="0" distB="0" distL="0" distR="0" wp14:anchorId="26561F13" wp14:editId="4377D25B">
            <wp:extent cx="5627077" cy="4095115"/>
            <wp:effectExtent l="0" t="0" r="0" b="635"/>
            <wp:docPr id="39" name="Picture 39" descr="Correlation matrix for priority population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orrelation matrix for priority population indicators."/>
                    <pic:cNvPicPr/>
                  </pic:nvPicPr>
                  <pic:blipFill rotWithShape="1">
                    <a:blip r:embed="rId119">
                      <a:extLst>
                        <a:ext uri="{28A0092B-C50C-407E-A947-70E740481C1C}">
                          <a14:useLocalDpi xmlns:a14="http://schemas.microsoft.com/office/drawing/2010/main" val="0"/>
                        </a:ext>
                      </a:extLst>
                    </a:blip>
                    <a:srcRect t="9858" r="7102"/>
                    <a:stretch/>
                  </pic:blipFill>
                  <pic:spPr bwMode="auto">
                    <a:xfrm>
                      <a:off x="0" y="0"/>
                      <a:ext cx="5663081" cy="4121317"/>
                    </a:xfrm>
                    <a:prstGeom prst="rect">
                      <a:avLst/>
                    </a:prstGeom>
                    <a:ln>
                      <a:noFill/>
                    </a:ln>
                    <a:extLst>
                      <a:ext uri="{53640926-AAD7-44D8-BBD7-CCE9431645EC}">
                        <a14:shadowObscured xmlns:a14="http://schemas.microsoft.com/office/drawing/2010/main"/>
                      </a:ext>
                    </a:extLst>
                  </pic:spPr>
                </pic:pic>
              </a:graphicData>
            </a:graphic>
          </wp:inline>
        </w:drawing>
      </w:r>
    </w:p>
    <w:p w14:paraId="61524388" w14:textId="41A7E1D0" w:rsidR="000C066E" w:rsidRPr="008E0DD7" w:rsidRDefault="00980168" w:rsidP="0061239F">
      <w:pPr>
        <w:pStyle w:val="Caption"/>
      </w:pPr>
      <w:bookmarkStart w:id="102" w:name="FigureC5new"/>
      <w:r w:rsidRPr="008E0DD7">
        <w:t xml:space="preserve">Figure </w:t>
      </w:r>
      <w:r w:rsidR="00E17DAF" w:rsidRPr="008E0DD7">
        <w:t>C</w:t>
      </w:r>
      <w:r w:rsidRPr="008E0DD7">
        <w:t>.</w:t>
      </w:r>
      <w:r w:rsidRPr="008E0DD7">
        <w:fldChar w:fldCharType="begin"/>
      </w:r>
      <w:r w:rsidRPr="008E0DD7">
        <w:instrText xml:space="preserve"> SEQ Figure_A. \* ARABIC </w:instrText>
      </w:r>
      <w:r w:rsidRPr="008E0DD7">
        <w:fldChar w:fldCharType="separate"/>
      </w:r>
      <w:r w:rsidR="00A701C9">
        <w:rPr>
          <w:noProof/>
        </w:rPr>
        <w:t>5</w:t>
      </w:r>
      <w:r w:rsidRPr="008E0DD7">
        <w:rPr>
          <w:noProof/>
        </w:rPr>
        <w:fldChar w:fldCharType="end"/>
      </w:r>
      <w:r w:rsidRPr="008E0DD7">
        <w:t>. Correlation matrix for priority population indicators.</w:t>
      </w:r>
      <w:bookmarkEnd w:id="102"/>
    </w:p>
    <w:p w14:paraId="5D02FAC1" w14:textId="52FDB5AF" w:rsidR="004874BC" w:rsidRPr="008E0DD7" w:rsidRDefault="00980168" w:rsidP="000C066E">
      <w:pPr>
        <w:rPr>
          <w:rFonts w:eastAsia="Arial Unicode MS" w:cs="Open Sans Light"/>
          <w:color w:val="C00000"/>
          <w:sz w:val="18"/>
          <w:szCs w:val="18"/>
        </w:rPr>
      </w:pPr>
      <w:r w:rsidRPr="008E0DD7">
        <w:rPr>
          <w:sz w:val="18"/>
          <w:szCs w:val="18"/>
        </w:rPr>
        <w:t>Red indicate</w:t>
      </w:r>
      <w:r w:rsidR="00C2244C">
        <w:rPr>
          <w:sz w:val="18"/>
          <w:szCs w:val="18"/>
        </w:rPr>
        <w:t>s</w:t>
      </w:r>
      <w:r w:rsidRPr="008E0DD7">
        <w:rPr>
          <w:sz w:val="18"/>
          <w:szCs w:val="18"/>
        </w:rPr>
        <w:t xml:space="preserve"> negative correlations and blue indicate</w:t>
      </w:r>
      <w:r w:rsidR="00C2244C">
        <w:rPr>
          <w:sz w:val="18"/>
          <w:szCs w:val="18"/>
        </w:rPr>
        <w:t>s</w:t>
      </w:r>
      <w:r w:rsidRPr="008E0DD7">
        <w:rPr>
          <w:sz w:val="18"/>
          <w:szCs w:val="18"/>
        </w:rPr>
        <w:t xml:space="preserve"> positive correlations. R values indicate correlation strength: 0-0.39=weak, 0.40-0.59=moderate, 0.60-</w:t>
      </w:r>
      <w:r w:rsidR="004874BC" w:rsidRPr="008E0DD7">
        <w:rPr>
          <w:sz w:val="18"/>
          <w:szCs w:val="18"/>
        </w:rPr>
        <w:t xml:space="preserve">1.0=strong. </w:t>
      </w:r>
      <w:r w:rsidR="004874BC" w:rsidRPr="008E0DD7">
        <w:rPr>
          <w:i/>
          <w:iCs/>
          <w:sz w:val="18"/>
          <w:szCs w:val="18"/>
        </w:rPr>
        <w:t xml:space="preserve">Abbreviations: </w:t>
      </w:r>
      <w:r w:rsidR="004874BC" w:rsidRPr="008E0DD7">
        <w:rPr>
          <w:sz w:val="18"/>
          <w:szCs w:val="18"/>
        </w:rPr>
        <w:t>C Child;</w:t>
      </w:r>
      <w:r w:rsidR="004874BC" w:rsidRPr="008E0DD7">
        <w:rPr>
          <w:i/>
          <w:iCs/>
          <w:sz w:val="18"/>
          <w:szCs w:val="18"/>
        </w:rPr>
        <w:t xml:space="preserve"> </w:t>
      </w:r>
      <w:r w:rsidR="004874BC" w:rsidRPr="008E0DD7">
        <w:rPr>
          <w:sz w:val="18"/>
          <w:szCs w:val="18"/>
        </w:rPr>
        <w:t>COB Country of birth; LBOTE Language background other than English;</w:t>
      </w:r>
      <w:r w:rsidR="004874BC" w:rsidRPr="008E0DD7">
        <w:rPr>
          <w:i/>
          <w:iCs/>
          <w:sz w:val="18"/>
          <w:szCs w:val="18"/>
        </w:rPr>
        <w:t xml:space="preserve"> </w:t>
      </w:r>
      <w:r w:rsidR="004874BC" w:rsidRPr="008E0DD7">
        <w:rPr>
          <w:sz w:val="18"/>
          <w:szCs w:val="18"/>
        </w:rPr>
        <w:t>P Parent.</w:t>
      </w:r>
    </w:p>
    <w:p w14:paraId="0B280949" w14:textId="565AA4FD" w:rsidR="00980168" w:rsidRPr="008E0DD7" w:rsidRDefault="00980168" w:rsidP="00980168">
      <w:pPr>
        <w:ind w:left="0"/>
        <w:rPr>
          <w:color w:val="000000" w:themeColor="text1"/>
          <w:sz w:val="20"/>
          <w:szCs w:val="20"/>
        </w:rPr>
      </w:pPr>
    </w:p>
    <w:p w14:paraId="7F905377" w14:textId="77777777" w:rsidR="004874BC" w:rsidRPr="008E0DD7" w:rsidRDefault="004874BC" w:rsidP="00980168">
      <w:pPr>
        <w:ind w:left="0"/>
        <w:rPr>
          <w:color w:val="000000" w:themeColor="text1"/>
          <w:sz w:val="20"/>
          <w:szCs w:val="20"/>
        </w:rPr>
      </w:pPr>
    </w:p>
    <w:p w14:paraId="41587A6E" w14:textId="19F8F9B5" w:rsidR="004874BC" w:rsidRPr="008E0DD7" w:rsidRDefault="004874BC" w:rsidP="00980168">
      <w:pPr>
        <w:ind w:left="0"/>
        <w:rPr>
          <w:color w:val="000000" w:themeColor="text1"/>
          <w:sz w:val="20"/>
          <w:szCs w:val="20"/>
        </w:rPr>
        <w:sectPr w:rsidR="004874BC" w:rsidRPr="008E0DD7" w:rsidSect="001C6B99">
          <w:headerReference w:type="even" r:id="rId120"/>
          <w:headerReference w:type="default" r:id="rId121"/>
          <w:headerReference w:type="first" r:id="rId122"/>
          <w:pgSz w:w="15840" w:h="12240" w:orient="landscape"/>
          <w:pgMar w:top="1440" w:right="1440" w:bottom="1440" w:left="1440" w:header="708" w:footer="567" w:gutter="0"/>
          <w:cols w:space="708"/>
          <w:titlePg/>
          <w:docGrid w:linePitch="360"/>
        </w:sectPr>
      </w:pPr>
    </w:p>
    <w:p w14:paraId="3F64E9A9" w14:textId="4DF32530" w:rsidR="00E51E37" w:rsidRPr="008E0DD7" w:rsidRDefault="004874BC" w:rsidP="00B751A8">
      <w:r w:rsidRPr="008E0DD7">
        <w:rPr>
          <w:noProof/>
          <w:color w:val="2B579A"/>
          <w:shd w:val="clear" w:color="auto" w:fill="E6E6E6"/>
          <w:lang w:eastAsia="en-AU"/>
        </w:rPr>
        <w:lastRenderedPageBreak/>
        <w:drawing>
          <wp:anchor distT="0" distB="0" distL="114300" distR="114300" simplePos="0" relativeHeight="251658244" behindDoc="0" locked="0" layoutInCell="1" allowOverlap="1" wp14:anchorId="4712DFA3" wp14:editId="1ADC862F">
            <wp:simplePos x="0" y="0"/>
            <wp:positionH relativeFrom="page">
              <wp:align>right</wp:align>
            </wp:positionH>
            <wp:positionV relativeFrom="paragraph">
              <wp:posOffset>-1149175</wp:posOffset>
            </wp:positionV>
            <wp:extent cx="7804150" cy="11035665"/>
            <wp:effectExtent l="0" t="0" r="635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7804150" cy="11035665"/>
                    </a:xfrm>
                    <a:prstGeom prst="rect">
                      <a:avLst/>
                    </a:prstGeom>
                  </pic:spPr>
                </pic:pic>
              </a:graphicData>
            </a:graphic>
            <wp14:sizeRelH relativeFrom="page">
              <wp14:pctWidth>0</wp14:pctWidth>
            </wp14:sizeRelH>
            <wp14:sizeRelV relativeFrom="page">
              <wp14:pctHeight>0</wp14:pctHeight>
            </wp14:sizeRelV>
          </wp:anchor>
        </w:drawing>
      </w:r>
    </w:p>
    <w:p w14:paraId="07E52905" w14:textId="5388FF23" w:rsidR="00332AF3" w:rsidRPr="008E0DD7" w:rsidRDefault="00332AF3" w:rsidP="00B751A8"/>
    <w:sectPr w:rsidR="00332AF3" w:rsidRPr="008E0DD7" w:rsidSect="001C6B99">
      <w:pgSz w:w="12240" w:h="15840"/>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C7F6B" w14:textId="77777777" w:rsidR="001C6B99" w:rsidRDefault="001C6B99" w:rsidP="00E24411">
      <w:r>
        <w:separator/>
      </w:r>
    </w:p>
  </w:endnote>
  <w:endnote w:type="continuationSeparator" w:id="0">
    <w:p w14:paraId="2DB47CF7" w14:textId="77777777" w:rsidR="001C6B99" w:rsidRDefault="001C6B99" w:rsidP="00E24411">
      <w:r>
        <w:continuationSeparator/>
      </w:r>
    </w:p>
  </w:endnote>
  <w:endnote w:type="continuationNotice" w:id="1">
    <w:p w14:paraId="07DF6845" w14:textId="77777777" w:rsidR="001C6B99" w:rsidRDefault="001C6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Light">
    <w:charset w:val="00"/>
    <w:family w:val="swiss"/>
    <w:pitch w:val="variable"/>
    <w:sig w:usb0="E00002EF" w:usb1="4000205B" w:usb2="00000028" w:usb3="00000000" w:csb0="0000019F" w:csb1="00000000"/>
  </w:font>
  <w:font w:name="Yu Mincho Light">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Light">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Neue">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851BC" w14:textId="77777777" w:rsidR="006F2BDB" w:rsidRPr="00BC43CF" w:rsidRDefault="006F2BDB" w:rsidP="003B6D4E">
    <w:pPr>
      <w:pStyle w:val="Footer"/>
      <w:framePr w:wrap="none" w:vAnchor="text" w:hAnchor="margin" w:xAlign="right" w:y="1"/>
      <w:rPr>
        <w:rStyle w:val="PageNumber"/>
        <w:color w:val="003660"/>
        <w:sz w:val="16"/>
        <w:szCs w:val="16"/>
      </w:rPr>
    </w:pPr>
    <w:r w:rsidRPr="00BC43CF">
      <w:rPr>
        <w:rStyle w:val="PageNumber"/>
        <w:color w:val="003660"/>
        <w:sz w:val="16"/>
        <w:szCs w:val="16"/>
      </w:rPr>
      <w:fldChar w:fldCharType="begin"/>
    </w:r>
    <w:r w:rsidRPr="00BC43CF">
      <w:rPr>
        <w:rStyle w:val="PageNumber"/>
        <w:color w:val="003660"/>
        <w:sz w:val="16"/>
        <w:szCs w:val="16"/>
      </w:rPr>
      <w:instrText xml:space="preserve"> PAGE </w:instrText>
    </w:r>
    <w:r w:rsidRPr="00BC43CF">
      <w:rPr>
        <w:rStyle w:val="PageNumber"/>
        <w:color w:val="003660"/>
        <w:sz w:val="16"/>
        <w:szCs w:val="16"/>
      </w:rPr>
      <w:fldChar w:fldCharType="separate"/>
    </w:r>
    <w:r w:rsidRPr="00BC43CF">
      <w:rPr>
        <w:rStyle w:val="PageNumber"/>
        <w:noProof/>
        <w:color w:val="003660"/>
        <w:sz w:val="16"/>
        <w:szCs w:val="16"/>
      </w:rPr>
      <w:t>1</w:t>
    </w:r>
    <w:r w:rsidRPr="00BC43CF">
      <w:rPr>
        <w:rStyle w:val="PageNumber"/>
        <w:color w:val="003660"/>
        <w:sz w:val="16"/>
        <w:szCs w:val="16"/>
      </w:rPr>
      <w:fldChar w:fldCharType="end"/>
    </w:r>
  </w:p>
  <w:p w14:paraId="41947E60" w14:textId="3DE80BBA" w:rsidR="006F2BDB" w:rsidRPr="00BC43CF" w:rsidRDefault="006F2BDB" w:rsidP="00202D9F">
    <w:pPr>
      <w:pStyle w:val="Footer"/>
      <w:ind w:right="360"/>
      <w:rPr>
        <w:color w:val="003660"/>
        <w:sz w:val="16"/>
        <w:szCs w:val="16"/>
      </w:rPr>
    </w:pPr>
    <w:r w:rsidRPr="008918D3">
      <w:rPr>
        <w:color w:val="0070C0"/>
        <w:sz w:val="16"/>
        <w:szCs w:val="16"/>
      </w:rPr>
      <w:t xml:space="preserve">Measuring vulnerability and disadvantage in early childhood data collections: Phase </w:t>
    </w:r>
    <w:r>
      <w:rPr>
        <w:color w:val="0070C0"/>
        <w:sz w:val="16"/>
        <w:szCs w:val="16"/>
      </w:rPr>
      <w:t>Two</w:t>
    </w:r>
    <w:r w:rsidRPr="00BC43CF">
      <w:rPr>
        <w:color w:val="003660"/>
        <w:sz w:val="16"/>
        <w:szCs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5B9BD5" w:themeColor="accent5"/>
        <w:sz w:val="16"/>
        <w:szCs w:val="16"/>
      </w:rPr>
      <w:id w:val="-365293350"/>
      <w:docPartObj>
        <w:docPartGallery w:val="Page Numbers (Bottom of Page)"/>
        <w:docPartUnique/>
      </w:docPartObj>
    </w:sdtPr>
    <w:sdtEndPr>
      <w:rPr>
        <w:noProof/>
      </w:rPr>
    </w:sdtEndPr>
    <w:sdtContent>
      <w:p w14:paraId="597FFD09" w14:textId="523FDF53" w:rsidR="006F2BDB" w:rsidRPr="009A28EF" w:rsidRDefault="006F2BDB" w:rsidP="00F148A7">
        <w:pPr>
          <w:pStyle w:val="Footer"/>
        </w:pPr>
        <w:r w:rsidRPr="009A28EF">
          <w:rPr>
            <w:color w:val="0070C0"/>
            <w:sz w:val="16"/>
            <w:szCs w:val="16"/>
          </w:rPr>
          <w:t>Measuring vulnerability and disadvantage in early childhood data collections: Phase Two</w:t>
        </w:r>
        <w:r w:rsidRPr="009A28EF">
          <w:tab/>
        </w:r>
        <w:r w:rsidRPr="009A28EF">
          <w:fldChar w:fldCharType="begin"/>
        </w:r>
        <w:r w:rsidRPr="009A28EF">
          <w:instrText xml:space="preserve"> PAGE   \* MERGEFORMAT </w:instrText>
        </w:r>
        <w:r w:rsidRPr="009A28EF">
          <w:rPr>
            <w:noProof/>
          </w:rPr>
          <w:fldChar w:fldCharType="separate"/>
        </w:r>
        <w:r w:rsidR="00001CB4">
          <w:rPr>
            <w:noProof/>
          </w:rPr>
          <w:t>viii</w:t>
        </w:r>
        <w:r w:rsidRPr="009A28EF">
          <w:rPr>
            <w:noProof/>
          </w:rPr>
          <w:fldChar w:fldCharType="end"/>
        </w:r>
      </w:p>
    </w:sdtContent>
  </w:sdt>
  <w:p w14:paraId="1753DE44" w14:textId="7CED9F63" w:rsidR="006F2BDB" w:rsidRPr="00581699" w:rsidRDefault="006F2BDB" w:rsidP="007A4F6F">
    <w:pPr>
      <w:pStyle w:val="Footer"/>
      <w:ind w:right="360"/>
      <w:rPr>
        <w:color w:val="5B9BD5" w:themeColor="accent5"/>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82AA9" w14:textId="02E674AD" w:rsidR="006F2BDB" w:rsidRPr="00E913C6" w:rsidRDefault="008B0253" w:rsidP="006A0909">
    <w:pPr>
      <w:pStyle w:val="Footer"/>
      <w:ind w:left="-283"/>
    </w:pPr>
    <w:sdt>
      <w:sdtPr>
        <w:id w:val="-991786182"/>
        <w:docPartObj>
          <w:docPartGallery w:val="Page Numbers (Bottom of Page)"/>
          <w:docPartUnique/>
        </w:docPartObj>
      </w:sdtPr>
      <w:sdtEndPr>
        <w:rPr>
          <w:noProof/>
        </w:rPr>
      </w:sdtEndPr>
      <w:sdtContent>
        <w:r w:rsidR="006F2BDB" w:rsidRPr="008918D3">
          <w:rPr>
            <w:color w:val="0070C0"/>
            <w:sz w:val="16"/>
            <w:szCs w:val="16"/>
          </w:rPr>
          <w:t xml:space="preserve">Measuring vulnerability and disadvantage in early childhood data collections: Phase </w:t>
        </w:r>
        <w:r w:rsidR="006F2BDB">
          <w:rPr>
            <w:color w:val="0070C0"/>
            <w:sz w:val="16"/>
            <w:szCs w:val="16"/>
          </w:rPr>
          <w:t>Two</w:t>
        </w:r>
        <w:r w:rsidR="006F2BDB">
          <w:tab/>
        </w:r>
        <w:r w:rsidR="006F2BDB" w:rsidRPr="001B09AB">
          <w:rPr>
            <w:sz w:val="20"/>
            <w:szCs w:val="20"/>
          </w:rPr>
          <w:fldChar w:fldCharType="begin"/>
        </w:r>
        <w:r w:rsidR="006F2BDB" w:rsidRPr="001B09AB">
          <w:rPr>
            <w:sz w:val="20"/>
            <w:szCs w:val="20"/>
          </w:rPr>
          <w:instrText xml:space="preserve"> PAGE   \* MERGEFORMAT </w:instrText>
        </w:r>
        <w:r w:rsidR="006F2BDB" w:rsidRPr="001B09AB">
          <w:rPr>
            <w:sz w:val="20"/>
            <w:szCs w:val="20"/>
          </w:rPr>
          <w:fldChar w:fldCharType="separate"/>
        </w:r>
        <w:r w:rsidR="00001CB4">
          <w:rPr>
            <w:noProof/>
            <w:sz w:val="20"/>
            <w:szCs w:val="20"/>
          </w:rPr>
          <w:t>48</w:t>
        </w:r>
        <w:r w:rsidR="006F2BDB" w:rsidRPr="001B09AB">
          <w:rPr>
            <w:noProof/>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8824531"/>
      <w:docPartObj>
        <w:docPartGallery w:val="Page Numbers (Bottom of Page)"/>
        <w:docPartUnique/>
      </w:docPartObj>
    </w:sdtPr>
    <w:sdtEndPr>
      <w:rPr>
        <w:noProof/>
      </w:rPr>
    </w:sdtEndPr>
    <w:sdtContent>
      <w:p w14:paraId="712AC6A6" w14:textId="77777777" w:rsidR="006F2BDB" w:rsidRDefault="006F2BDB" w:rsidP="004C4ACA">
        <w:pPr>
          <w:pStyle w:val="Footer"/>
          <w:ind w:left="-283"/>
        </w:pPr>
        <w:r w:rsidRPr="008918D3">
          <w:rPr>
            <w:color w:val="0070C0"/>
            <w:sz w:val="16"/>
            <w:szCs w:val="16"/>
          </w:rPr>
          <w:t xml:space="preserve">Measuring vulnerability and disadvantage in early childhood data collections: Phase </w:t>
        </w:r>
        <w:r>
          <w:rPr>
            <w:color w:val="0070C0"/>
            <w:sz w:val="16"/>
            <w:szCs w:val="16"/>
          </w:rPr>
          <w:t>Two</w:t>
        </w:r>
        <w:r>
          <w:tab/>
          <w:t xml:space="preserve">       </w:t>
        </w:r>
      </w:p>
      <w:p w14:paraId="59700900" w14:textId="3C3F0CDA" w:rsidR="006F2BDB" w:rsidRPr="00E913C6" w:rsidRDefault="006F2BDB" w:rsidP="00721F22">
        <w:pPr>
          <w:pStyle w:val="Footer"/>
          <w:ind w:left="-283"/>
          <w:jc w:val="right"/>
        </w:pPr>
        <w:r>
          <w:t xml:space="preserve"> </w:t>
        </w:r>
        <w:r w:rsidRPr="001B09AB">
          <w:rPr>
            <w:sz w:val="20"/>
            <w:szCs w:val="20"/>
          </w:rPr>
          <w:fldChar w:fldCharType="begin"/>
        </w:r>
        <w:r w:rsidRPr="001B09AB">
          <w:rPr>
            <w:sz w:val="20"/>
            <w:szCs w:val="20"/>
          </w:rPr>
          <w:instrText xml:space="preserve"> PAGE   \* MERGEFORMAT </w:instrText>
        </w:r>
        <w:r w:rsidRPr="001B09AB">
          <w:rPr>
            <w:sz w:val="20"/>
            <w:szCs w:val="20"/>
          </w:rPr>
          <w:fldChar w:fldCharType="separate"/>
        </w:r>
        <w:r w:rsidR="00001CB4">
          <w:rPr>
            <w:noProof/>
            <w:sz w:val="20"/>
            <w:szCs w:val="20"/>
          </w:rPr>
          <w:t>52</w:t>
        </w:r>
        <w:r w:rsidRPr="001B09AB">
          <w:rPr>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7433237"/>
      <w:docPartObj>
        <w:docPartGallery w:val="Page Numbers (Bottom of Page)"/>
        <w:docPartUnique/>
      </w:docPartObj>
    </w:sdtPr>
    <w:sdtEndPr>
      <w:rPr>
        <w:noProof/>
      </w:rPr>
    </w:sdtEndPr>
    <w:sdtContent>
      <w:p w14:paraId="108F07AB" w14:textId="77777777" w:rsidR="006F2BDB" w:rsidRDefault="006F2BDB" w:rsidP="00721F22">
        <w:pPr>
          <w:pStyle w:val="Footer"/>
          <w:ind w:left="-283" w:firstLine="1003"/>
        </w:pPr>
        <w:r w:rsidRPr="008918D3">
          <w:rPr>
            <w:color w:val="0070C0"/>
            <w:sz w:val="16"/>
            <w:szCs w:val="16"/>
          </w:rPr>
          <w:t xml:space="preserve">Measuring vulnerability and disadvantage in early childhood data collections: Phase </w:t>
        </w:r>
        <w:r>
          <w:rPr>
            <w:color w:val="0070C0"/>
            <w:sz w:val="16"/>
            <w:szCs w:val="16"/>
          </w:rPr>
          <w:t>Two</w:t>
        </w:r>
        <w:r>
          <w:tab/>
          <w:t xml:space="preserve">       </w:t>
        </w:r>
      </w:p>
      <w:p w14:paraId="5A25F227" w14:textId="77777777" w:rsidR="006F2BDB" w:rsidRPr="00E913C6" w:rsidRDefault="006F2BDB" w:rsidP="00721F22">
        <w:pPr>
          <w:pStyle w:val="Footer"/>
          <w:ind w:left="-283"/>
          <w:jc w:val="right"/>
        </w:pPr>
        <w:r>
          <w:t xml:space="preserve"> </w:t>
        </w:r>
        <w:r w:rsidRPr="001B09AB">
          <w:rPr>
            <w:sz w:val="20"/>
            <w:szCs w:val="20"/>
          </w:rPr>
          <w:fldChar w:fldCharType="begin"/>
        </w:r>
        <w:r w:rsidRPr="001B09AB">
          <w:rPr>
            <w:sz w:val="20"/>
            <w:szCs w:val="20"/>
          </w:rPr>
          <w:instrText xml:space="preserve"> PAGE   \* MERGEFORMAT </w:instrText>
        </w:r>
        <w:r w:rsidRPr="001B09AB">
          <w:rPr>
            <w:sz w:val="20"/>
            <w:szCs w:val="20"/>
          </w:rPr>
          <w:fldChar w:fldCharType="separate"/>
        </w:r>
        <w:r w:rsidR="00001CB4">
          <w:rPr>
            <w:noProof/>
            <w:sz w:val="20"/>
            <w:szCs w:val="20"/>
          </w:rPr>
          <w:t>58</w:t>
        </w:r>
        <w:r w:rsidRPr="001B09AB">
          <w:rPr>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8415665"/>
      <w:docPartObj>
        <w:docPartGallery w:val="Page Numbers (Bottom of Page)"/>
        <w:docPartUnique/>
      </w:docPartObj>
    </w:sdtPr>
    <w:sdtEndPr>
      <w:rPr>
        <w:noProof/>
      </w:rPr>
    </w:sdtEndPr>
    <w:sdtContent>
      <w:p w14:paraId="4794D04C" w14:textId="77777777" w:rsidR="006F2BDB" w:rsidRDefault="006F2BDB">
        <w:pPr>
          <w:pStyle w:val="Footer"/>
          <w:jc w:val="right"/>
        </w:pPr>
      </w:p>
      <w:p w14:paraId="3BAFAD73" w14:textId="095972C6" w:rsidR="006F2BDB" w:rsidRDefault="006F2BDB">
        <w:pPr>
          <w:pStyle w:val="Footer"/>
          <w:jc w:val="right"/>
        </w:pPr>
        <w:r>
          <w:fldChar w:fldCharType="begin"/>
        </w:r>
        <w:r>
          <w:instrText xml:space="preserve"> PAGE   \* MERGEFORMAT </w:instrText>
        </w:r>
        <w:r>
          <w:fldChar w:fldCharType="separate"/>
        </w:r>
        <w:r w:rsidR="00001CB4">
          <w:rPr>
            <w:noProof/>
          </w:rPr>
          <w:t>59</w:t>
        </w:r>
        <w:r>
          <w:rPr>
            <w:noProof/>
          </w:rPr>
          <w:fldChar w:fldCharType="end"/>
        </w:r>
      </w:p>
    </w:sdtContent>
  </w:sdt>
  <w:p w14:paraId="398B4256" w14:textId="70A2FA8D" w:rsidR="006F2BDB" w:rsidRPr="00BC43CF" w:rsidRDefault="006F2BDB" w:rsidP="00202D9F">
    <w:pPr>
      <w:pStyle w:val="Footer"/>
      <w:ind w:right="360"/>
      <w:rPr>
        <w:color w:val="003660"/>
        <w:sz w:val="16"/>
        <w:szCs w:val="16"/>
      </w:rPr>
    </w:pPr>
    <w:r w:rsidRPr="008918D3">
      <w:rPr>
        <w:color w:val="0070C0"/>
        <w:sz w:val="16"/>
        <w:szCs w:val="16"/>
      </w:rPr>
      <w:t xml:space="preserve">Measuring vulnerability and disadvantage in early childhood data collections: Phase </w:t>
    </w:r>
    <w:r>
      <w:rPr>
        <w:color w:val="0070C0"/>
        <w:sz w:val="16"/>
        <w:szCs w:val="16"/>
      </w:rPr>
      <w:t>Two</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7470525"/>
      <w:docPartObj>
        <w:docPartGallery w:val="Page Numbers (Bottom of Page)"/>
        <w:docPartUnique/>
      </w:docPartObj>
    </w:sdtPr>
    <w:sdtEndPr>
      <w:rPr>
        <w:noProof/>
      </w:rPr>
    </w:sdtEndPr>
    <w:sdtContent>
      <w:p w14:paraId="1784275A" w14:textId="77777777" w:rsidR="006F2BDB" w:rsidRDefault="006F2BDB" w:rsidP="00721F22">
        <w:pPr>
          <w:pStyle w:val="Footer"/>
          <w:ind w:left="0"/>
        </w:pPr>
        <w:r w:rsidRPr="008918D3">
          <w:rPr>
            <w:color w:val="0070C0"/>
            <w:sz w:val="16"/>
            <w:szCs w:val="16"/>
          </w:rPr>
          <w:t xml:space="preserve">Measuring vulnerability and disadvantage in early childhood data collections: Phase </w:t>
        </w:r>
        <w:r>
          <w:rPr>
            <w:color w:val="0070C0"/>
            <w:sz w:val="16"/>
            <w:szCs w:val="16"/>
          </w:rPr>
          <w:t>Two</w:t>
        </w:r>
        <w:r>
          <w:tab/>
          <w:t xml:space="preserve">       </w:t>
        </w:r>
      </w:p>
      <w:p w14:paraId="43E66403" w14:textId="77777777" w:rsidR="006F2BDB" w:rsidRPr="00E913C6" w:rsidRDefault="006F2BDB" w:rsidP="00721F22">
        <w:pPr>
          <w:pStyle w:val="Footer"/>
          <w:ind w:left="-283"/>
          <w:jc w:val="right"/>
        </w:pPr>
        <w:r>
          <w:t xml:space="preserve"> </w:t>
        </w:r>
        <w:r w:rsidRPr="001B09AB">
          <w:rPr>
            <w:sz w:val="20"/>
            <w:szCs w:val="20"/>
          </w:rPr>
          <w:fldChar w:fldCharType="begin"/>
        </w:r>
        <w:r w:rsidRPr="001B09AB">
          <w:rPr>
            <w:sz w:val="20"/>
            <w:szCs w:val="20"/>
          </w:rPr>
          <w:instrText xml:space="preserve"> PAGE   \* MERGEFORMAT </w:instrText>
        </w:r>
        <w:r w:rsidRPr="001B09AB">
          <w:rPr>
            <w:sz w:val="20"/>
            <w:szCs w:val="20"/>
          </w:rPr>
          <w:fldChar w:fldCharType="separate"/>
        </w:r>
        <w:r w:rsidR="00001CB4">
          <w:rPr>
            <w:noProof/>
            <w:sz w:val="20"/>
            <w:szCs w:val="20"/>
          </w:rPr>
          <w:t>72</w:t>
        </w:r>
        <w:r w:rsidRPr="001B09AB">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9F4C8" w14:textId="77777777" w:rsidR="001C6B99" w:rsidRDefault="001C6B99" w:rsidP="00E24411">
      <w:r>
        <w:separator/>
      </w:r>
    </w:p>
  </w:footnote>
  <w:footnote w:type="continuationSeparator" w:id="0">
    <w:p w14:paraId="56923B51" w14:textId="77777777" w:rsidR="001C6B99" w:rsidRDefault="001C6B99" w:rsidP="00E24411">
      <w:r>
        <w:continuationSeparator/>
      </w:r>
    </w:p>
  </w:footnote>
  <w:footnote w:type="continuationNotice" w:id="1">
    <w:p w14:paraId="1C743A3D" w14:textId="77777777" w:rsidR="001C6B99" w:rsidRDefault="001C6B99"/>
  </w:footnote>
  <w:footnote w:id="2">
    <w:p w14:paraId="3B10032B" w14:textId="23829BAC" w:rsidR="006F2BDB" w:rsidRPr="00721F22" w:rsidRDefault="006F2BDB">
      <w:pPr>
        <w:pStyle w:val="FootnoteText"/>
        <w:rPr>
          <w:sz w:val="18"/>
          <w:szCs w:val="18"/>
          <w:lang w:eastAsia="zh-CN"/>
        </w:rPr>
      </w:pPr>
      <w:r w:rsidRPr="00721F22">
        <w:rPr>
          <w:rStyle w:val="FootnoteReference"/>
          <w:sz w:val="18"/>
          <w:szCs w:val="18"/>
        </w:rPr>
        <w:footnoteRef/>
      </w:r>
      <w:r w:rsidRPr="00721F22">
        <w:rPr>
          <w:sz w:val="18"/>
          <w:szCs w:val="18"/>
        </w:rPr>
        <w:t xml:space="preserve"> The tenure category </w:t>
      </w:r>
      <w:r>
        <w:rPr>
          <w:sz w:val="18"/>
          <w:szCs w:val="18"/>
        </w:rPr>
        <w:t>‘</w:t>
      </w:r>
      <w:r w:rsidRPr="00721F22">
        <w:rPr>
          <w:sz w:val="18"/>
          <w:szCs w:val="18"/>
        </w:rPr>
        <w:t>living in residences that were rented</w:t>
      </w:r>
      <w:r>
        <w:rPr>
          <w:sz w:val="18"/>
          <w:szCs w:val="18"/>
        </w:rPr>
        <w:t>’</w:t>
      </w:r>
      <w:r w:rsidRPr="00721F22">
        <w:rPr>
          <w:sz w:val="18"/>
          <w:szCs w:val="18"/>
        </w:rPr>
        <w:t xml:space="preserve"> also includes </w:t>
      </w:r>
      <w:r>
        <w:rPr>
          <w:sz w:val="18"/>
          <w:szCs w:val="18"/>
        </w:rPr>
        <w:t>‘</w:t>
      </w:r>
      <w:r w:rsidRPr="00721F22">
        <w:rPr>
          <w:sz w:val="18"/>
          <w:szCs w:val="18"/>
        </w:rPr>
        <w:t>occupied rent free</w:t>
      </w:r>
      <w:r>
        <w:rPr>
          <w:sz w:val="18"/>
          <w:szCs w:val="18"/>
        </w:rPr>
        <w:t>’</w:t>
      </w:r>
      <w:r w:rsidRPr="00721F22">
        <w:rPr>
          <w:sz w:val="18"/>
          <w:szCs w:val="18"/>
        </w:rPr>
        <w:t xml:space="preserve">, </w:t>
      </w:r>
      <w:r>
        <w:rPr>
          <w:sz w:val="18"/>
          <w:szCs w:val="18"/>
        </w:rPr>
        <w:t>‘</w:t>
      </w:r>
      <w:r w:rsidRPr="00721F22">
        <w:rPr>
          <w:sz w:val="18"/>
          <w:szCs w:val="18"/>
        </w:rPr>
        <w:t>occupied under a life tenure scheme</w:t>
      </w:r>
      <w:r>
        <w:rPr>
          <w:sz w:val="18"/>
          <w:szCs w:val="18"/>
        </w:rPr>
        <w:t>’</w:t>
      </w:r>
      <w:r w:rsidRPr="00721F22">
        <w:rPr>
          <w:sz w:val="18"/>
          <w:szCs w:val="18"/>
        </w:rPr>
        <w:t xml:space="preserve">, and </w:t>
      </w:r>
      <w:r>
        <w:rPr>
          <w:sz w:val="18"/>
          <w:szCs w:val="18"/>
        </w:rPr>
        <w:t>‘</w:t>
      </w:r>
      <w:r w:rsidRPr="00721F22">
        <w:rPr>
          <w:sz w:val="18"/>
          <w:szCs w:val="18"/>
        </w:rPr>
        <w:t>other tenure type</w:t>
      </w:r>
      <w:r>
        <w:rPr>
          <w:sz w:val="18"/>
          <w:szCs w:val="18"/>
        </w:rPr>
        <w:t>’</w:t>
      </w:r>
      <w:r w:rsidRPr="00721F22">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665DB" w14:textId="77777777" w:rsidR="006F2BDB" w:rsidRDefault="006F2BDB">
    <w:pPr>
      <w:pStyle w:val="Header"/>
    </w:pPr>
    <w:r>
      <w:rPr>
        <w:noProof/>
        <w:color w:val="2B579A"/>
        <w:shd w:val="clear" w:color="auto" w:fill="E6E6E6"/>
        <w:lang w:eastAsia="en-AU"/>
      </w:rPr>
      <w:drawing>
        <wp:anchor distT="0" distB="0" distL="114300" distR="114300" simplePos="0" relativeHeight="251649536" behindDoc="0" locked="0" layoutInCell="1" allowOverlap="1" wp14:anchorId="264EC314" wp14:editId="09B46012">
          <wp:simplePos x="0" y="0"/>
          <wp:positionH relativeFrom="column">
            <wp:posOffset>-952500</wp:posOffset>
          </wp:positionH>
          <wp:positionV relativeFrom="paragraph">
            <wp:posOffset>-438785</wp:posOffset>
          </wp:positionV>
          <wp:extent cx="7800340" cy="996315"/>
          <wp:effectExtent l="0" t="0" r="0" b="0"/>
          <wp:wrapThrough wrapText="bothSides">
            <wp:wrapPolygon edited="0">
              <wp:start x="0" y="0"/>
              <wp:lineTo x="0" y="21063"/>
              <wp:lineTo x="21523" y="21063"/>
              <wp:lineTo x="21523" y="0"/>
              <wp:lineTo x="0" y="0"/>
            </wp:wrapPolygon>
          </wp:wrapThrough>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00340" cy="996315"/>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91361" w14:textId="77777777" w:rsidR="006F2BDB" w:rsidRDefault="006F2BD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E8099" w14:textId="77777777" w:rsidR="006F2BDB" w:rsidRDefault="006F2BD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6AAA2" w14:textId="77777777" w:rsidR="006F2BDB" w:rsidRDefault="006F2BDB" w:rsidP="003B6D4E">
    <w:pPr>
      <w:pStyle w:val="Header"/>
      <w:rPr>
        <w:noProof/>
      </w:rPr>
    </w:pPr>
    <w:r>
      <w:rPr>
        <w:noProof/>
        <w:color w:val="2B579A"/>
        <w:shd w:val="clear" w:color="auto" w:fill="E6E6E6"/>
        <w:lang w:eastAsia="en-AU"/>
      </w:rPr>
      <w:drawing>
        <wp:anchor distT="0" distB="0" distL="114300" distR="114300" simplePos="0" relativeHeight="251661824" behindDoc="0" locked="0" layoutInCell="1" allowOverlap="1" wp14:anchorId="60C15D90" wp14:editId="6CC67DF6">
          <wp:simplePos x="0" y="0"/>
          <wp:positionH relativeFrom="page">
            <wp:posOffset>-86018</wp:posOffset>
          </wp:positionH>
          <wp:positionV relativeFrom="paragraph">
            <wp:posOffset>-449531</wp:posOffset>
          </wp:positionV>
          <wp:extent cx="10153995" cy="923731"/>
          <wp:effectExtent l="0" t="0" r="0" b="0"/>
          <wp:wrapNone/>
          <wp:docPr id="1043483015" name="Picture 10434830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153995" cy="923731"/>
                  </a:xfrm>
                  <a:prstGeom prst="rect">
                    <a:avLst/>
                  </a:prstGeom>
                </pic:spPr>
              </pic:pic>
            </a:graphicData>
          </a:graphic>
          <wp14:sizeRelH relativeFrom="page">
            <wp14:pctWidth>0</wp14:pctWidth>
          </wp14:sizeRelH>
          <wp14:sizeRelV relativeFrom="page">
            <wp14:pctHeight>0</wp14:pctHeight>
          </wp14:sizeRelV>
        </wp:anchor>
      </w:drawing>
    </w:r>
  </w:p>
  <w:p w14:paraId="478CBFB3" w14:textId="77777777" w:rsidR="006F2BDB" w:rsidRDefault="006F2BDB" w:rsidP="003B6D4E">
    <w:pPr>
      <w:pStyle w:val="Header"/>
      <w:rPr>
        <w:noProof/>
      </w:rPr>
    </w:pPr>
  </w:p>
  <w:p w14:paraId="7DA30E5D" w14:textId="77777777" w:rsidR="006F2BDB" w:rsidRDefault="006F2BDB" w:rsidP="003B6D4E">
    <w:pPr>
      <w:pStyle w:val="Header"/>
      <w:rPr>
        <w:noProof/>
      </w:rPr>
    </w:pPr>
  </w:p>
  <w:p w14:paraId="736B0BE7" w14:textId="77777777" w:rsidR="006F2BDB" w:rsidRDefault="006F2BDB" w:rsidP="00D524E1">
    <w:pPr>
      <w:pStyle w:val="Header"/>
      <w:ind w:left="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B76B2" w14:textId="77777777" w:rsidR="006F2BDB" w:rsidRDefault="006F2BD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3E26" w14:textId="77777777" w:rsidR="006F2BDB" w:rsidRDefault="006F2BD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9066F" w14:textId="77777777" w:rsidR="006F2BDB" w:rsidRDefault="006F2BDB" w:rsidP="003B6D4E">
    <w:pPr>
      <w:pStyle w:val="Header"/>
      <w:rPr>
        <w:noProof/>
      </w:rPr>
    </w:pPr>
    <w:r>
      <w:rPr>
        <w:noProof/>
        <w:color w:val="2B579A"/>
        <w:shd w:val="clear" w:color="auto" w:fill="E6E6E6"/>
        <w:lang w:eastAsia="en-AU"/>
      </w:rPr>
      <w:drawing>
        <wp:anchor distT="0" distB="0" distL="114300" distR="114300" simplePos="0" relativeHeight="251654656" behindDoc="0" locked="0" layoutInCell="1" allowOverlap="1" wp14:anchorId="45879246" wp14:editId="15DB4573">
          <wp:simplePos x="0" y="0"/>
          <wp:positionH relativeFrom="page">
            <wp:posOffset>-48582</wp:posOffset>
          </wp:positionH>
          <wp:positionV relativeFrom="paragraph">
            <wp:posOffset>-449580</wp:posOffset>
          </wp:positionV>
          <wp:extent cx="7847463" cy="713901"/>
          <wp:effectExtent l="0" t="0" r="1270" b="0"/>
          <wp:wrapNone/>
          <wp:docPr id="1352385151" name="Picture 1352385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7463" cy="713901"/>
                  </a:xfrm>
                  <a:prstGeom prst="rect">
                    <a:avLst/>
                  </a:prstGeom>
                </pic:spPr>
              </pic:pic>
            </a:graphicData>
          </a:graphic>
          <wp14:sizeRelH relativeFrom="page">
            <wp14:pctWidth>0</wp14:pctWidth>
          </wp14:sizeRelH>
          <wp14:sizeRelV relativeFrom="page">
            <wp14:pctHeight>0</wp14:pctHeight>
          </wp14:sizeRelV>
        </wp:anchor>
      </w:drawing>
    </w:r>
  </w:p>
  <w:p w14:paraId="180E8494" w14:textId="77777777" w:rsidR="006F2BDB" w:rsidRDefault="006F2BDB" w:rsidP="00E87278">
    <w:pPr>
      <w:pStyle w:val="Header"/>
      <w:ind w:left="0"/>
    </w:pPr>
  </w:p>
  <w:p w14:paraId="0000DE89" w14:textId="77777777" w:rsidR="006F2BDB" w:rsidRDefault="006F2BDB" w:rsidP="003B6D4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80B00" w14:textId="77777777" w:rsidR="006F2BDB" w:rsidRDefault="006F2BD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67B71" w14:textId="77777777" w:rsidR="006F2BDB" w:rsidRDefault="006F2BD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32C1E" w14:textId="01ABFE9F" w:rsidR="006F2BDB" w:rsidRDefault="006F2BDB">
    <w:pPr>
      <w:pStyle w:val="Header"/>
    </w:pPr>
    <w:r>
      <w:rPr>
        <w:noProof/>
        <w:color w:val="2B579A"/>
        <w:shd w:val="clear" w:color="auto" w:fill="E6E6E6"/>
        <w:lang w:eastAsia="en-AU"/>
      </w:rPr>
      <w:drawing>
        <wp:anchor distT="0" distB="0" distL="114300" distR="114300" simplePos="0" relativeHeight="251653632" behindDoc="0" locked="0" layoutInCell="1" allowOverlap="1" wp14:anchorId="14259E5C" wp14:editId="705BE350">
          <wp:simplePos x="0" y="0"/>
          <wp:positionH relativeFrom="margin">
            <wp:align>center</wp:align>
          </wp:positionH>
          <wp:positionV relativeFrom="paragraph">
            <wp:posOffset>-448107</wp:posOffset>
          </wp:positionV>
          <wp:extent cx="7847463" cy="713901"/>
          <wp:effectExtent l="0" t="0" r="1270" b="0"/>
          <wp:wrapNone/>
          <wp:docPr id="1335142773" name="Picture 13351427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7463" cy="713901"/>
                  </a:xfrm>
                  <a:prstGeom prst="rect">
                    <a:avLst/>
                  </a:prstGeom>
                </pic:spPr>
              </pic:pic>
            </a:graphicData>
          </a:graphic>
          <wp14:sizeRelH relativeFrom="page">
            <wp14:pctWidth>0</wp14:pctWidth>
          </wp14:sizeRelH>
          <wp14:sizeRelV relativeFrom="page">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99AD8" w14:textId="77777777" w:rsidR="006F2BDB" w:rsidRDefault="006F2B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386A9" w14:textId="77777777" w:rsidR="006F2BDB" w:rsidRDefault="006F2BD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D0610" w14:textId="77777777" w:rsidR="0020693B" w:rsidRDefault="0020693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FC5BC" w14:textId="69556B9F" w:rsidR="006F2BDB" w:rsidRDefault="006F2BDB">
    <w:pPr>
      <w:pStyle w:val="Header"/>
      <w:rPr>
        <w:noProof/>
        <w:color w:val="2B579A"/>
        <w:shd w:val="clear" w:color="auto" w:fill="E6E6E6"/>
      </w:rPr>
    </w:pPr>
    <w:r>
      <w:rPr>
        <w:noProof/>
        <w:color w:val="2B579A"/>
        <w:shd w:val="clear" w:color="auto" w:fill="E6E6E6"/>
        <w:lang w:eastAsia="en-AU"/>
      </w:rPr>
      <w:drawing>
        <wp:anchor distT="0" distB="0" distL="114300" distR="114300" simplePos="0" relativeHeight="251655680" behindDoc="0" locked="0" layoutInCell="1" allowOverlap="1" wp14:anchorId="7E00371C" wp14:editId="102C5FBD">
          <wp:simplePos x="0" y="0"/>
          <wp:positionH relativeFrom="page">
            <wp:align>right</wp:align>
          </wp:positionH>
          <wp:positionV relativeFrom="paragraph">
            <wp:posOffset>-449580</wp:posOffset>
          </wp:positionV>
          <wp:extent cx="10058400" cy="915035"/>
          <wp:effectExtent l="0" t="0" r="0" b="0"/>
          <wp:wrapNone/>
          <wp:docPr id="2140396871" name="Picture 21403968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8400" cy="915035"/>
                  </a:xfrm>
                  <a:prstGeom prst="rect">
                    <a:avLst/>
                  </a:prstGeom>
                </pic:spPr>
              </pic:pic>
            </a:graphicData>
          </a:graphic>
          <wp14:sizeRelH relativeFrom="page">
            <wp14:pctWidth>0</wp14:pctWidth>
          </wp14:sizeRelH>
          <wp14:sizeRelV relativeFrom="page">
            <wp14:pctHeight>0</wp14:pctHeight>
          </wp14:sizeRelV>
        </wp:anchor>
      </w:drawing>
    </w:r>
  </w:p>
  <w:p w14:paraId="29C66798" w14:textId="6AFC3A4C" w:rsidR="006F2BDB" w:rsidRDefault="006F2BDB">
    <w:pPr>
      <w:pStyle w:val="Header"/>
    </w:pPr>
  </w:p>
  <w:p w14:paraId="6095EEAC" w14:textId="77777777" w:rsidR="006F2BDB" w:rsidRDefault="006F2BDB">
    <w:pPr>
      <w:pStyle w:val="Header"/>
    </w:pPr>
  </w:p>
  <w:p w14:paraId="0DFA7120" w14:textId="62E1D2F5" w:rsidR="006F2BDB" w:rsidRDefault="006F2BD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6E28D" w14:textId="77777777" w:rsidR="0020693B" w:rsidRDefault="0020693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FA62C" w14:textId="77777777" w:rsidR="0020693B" w:rsidRDefault="0020693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A6A22" w14:textId="07734F51" w:rsidR="006F2BDB" w:rsidRDefault="006F2BDB">
    <w:pPr>
      <w:pStyle w:val="Header"/>
      <w:rPr>
        <w:noProof/>
        <w:color w:val="2B579A"/>
        <w:shd w:val="clear" w:color="auto" w:fill="E6E6E6"/>
      </w:rPr>
    </w:pPr>
    <w:r>
      <w:rPr>
        <w:noProof/>
        <w:color w:val="2B579A"/>
        <w:shd w:val="clear" w:color="auto" w:fill="E6E6E6"/>
        <w:lang w:eastAsia="en-AU"/>
      </w:rPr>
      <w:drawing>
        <wp:anchor distT="0" distB="0" distL="114300" distR="114300" simplePos="0" relativeHeight="251656704" behindDoc="0" locked="0" layoutInCell="1" allowOverlap="1" wp14:anchorId="009BBE61" wp14:editId="4F4AC2F6">
          <wp:simplePos x="0" y="0"/>
          <wp:positionH relativeFrom="page">
            <wp:posOffset>-53452</wp:posOffset>
          </wp:positionH>
          <wp:positionV relativeFrom="paragraph">
            <wp:posOffset>-448310</wp:posOffset>
          </wp:positionV>
          <wp:extent cx="7847463" cy="713901"/>
          <wp:effectExtent l="0" t="0" r="1270" b="0"/>
          <wp:wrapNone/>
          <wp:docPr id="261718351" name="Picture 261718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7463" cy="713901"/>
                  </a:xfrm>
                  <a:prstGeom prst="rect">
                    <a:avLst/>
                  </a:prstGeom>
                </pic:spPr>
              </pic:pic>
            </a:graphicData>
          </a:graphic>
          <wp14:sizeRelH relativeFrom="page">
            <wp14:pctWidth>0</wp14:pctWidth>
          </wp14:sizeRelH>
          <wp14:sizeRelV relativeFrom="page">
            <wp14:pctHeight>0</wp14:pctHeight>
          </wp14:sizeRelV>
        </wp:anchor>
      </w:drawing>
    </w:r>
  </w:p>
  <w:p w14:paraId="52E66AD3" w14:textId="06EE850F" w:rsidR="006F2BDB" w:rsidRDefault="006F2BDB">
    <w:pPr>
      <w:pStyle w:val="Header"/>
    </w:pPr>
  </w:p>
  <w:p w14:paraId="6C9CFDA3" w14:textId="77777777" w:rsidR="006F2BDB" w:rsidRDefault="006F2BDB">
    <w:pPr>
      <w:pStyle w:val="Header"/>
    </w:pPr>
  </w:p>
  <w:p w14:paraId="5DBB4003" w14:textId="77777777" w:rsidR="006F2BDB" w:rsidRDefault="006F2BD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CBB72" w14:textId="77777777" w:rsidR="0020693B" w:rsidRDefault="0020693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4AD06" w14:textId="77777777" w:rsidR="006F2BDB" w:rsidRDefault="006F2BD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90145" w14:textId="66F35FB2" w:rsidR="006F2BDB" w:rsidRDefault="006F2BDB" w:rsidP="003B6D4E">
    <w:pPr>
      <w:pStyle w:val="Header"/>
      <w:rPr>
        <w:noProof/>
      </w:rPr>
    </w:pPr>
    <w:r>
      <w:rPr>
        <w:noProof/>
        <w:color w:val="2B579A"/>
        <w:shd w:val="clear" w:color="auto" w:fill="E6E6E6"/>
        <w:lang w:eastAsia="en-AU"/>
      </w:rPr>
      <w:drawing>
        <wp:anchor distT="0" distB="0" distL="114300" distR="114300" simplePos="0" relativeHeight="251657728" behindDoc="0" locked="0" layoutInCell="1" allowOverlap="1" wp14:anchorId="25127D84" wp14:editId="0FC45E36">
          <wp:simplePos x="0" y="0"/>
          <wp:positionH relativeFrom="page">
            <wp:posOffset>-48260</wp:posOffset>
          </wp:positionH>
          <wp:positionV relativeFrom="paragraph">
            <wp:posOffset>-442894</wp:posOffset>
          </wp:positionV>
          <wp:extent cx="7847463" cy="713901"/>
          <wp:effectExtent l="0" t="0" r="1270" b="0"/>
          <wp:wrapNone/>
          <wp:docPr id="154693973" name="Picture 1546939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7463" cy="713901"/>
                  </a:xfrm>
                  <a:prstGeom prst="rect">
                    <a:avLst/>
                  </a:prstGeom>
                </pic:spPr>
              </pic:pic>
            </a:graphicData>
          </a:graphic>
          <wp14:sizeRelH relativeFrom="page">
            <wp14:pctWidth>0</wp14:pctWidth>
          </wp14:sizeRelH>
          <wp14:sizeRelV relativeFrom="page">
            <wp14:pctHeight>0</wp14:pctHeight>
          </wp14:sizeRelV>
        </wp:anchor>
      </w:drawing>
    </w:r>
  </w:p>
  <w:p w14:paraId="419D309C" w14:textId="052491A0" w:rsidR="006F2BDB" w:rsidRDefault="006F2BDB" w:rsidP="003B6D4E">
    <w:pPr>
      <w:pStyle w:val="Header"/>
      <w:rPr>
        <w:noProof/>
      </w:rPr>
    </w:pPr>
  </w:p>
  <w:p w14:paraId="7D085B24" w14:textId="77777777" w:rsidR="006F2BDB" w:rsidRDefault="006F2BDB" w:rsidP="00F0223B">
    <w:pPr>
      <w:pStyle w:val="Header"/>
      <w:ind w:left="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948FE" w14:textId="77777777" w:rsidR="006F2BDB" w:rsidRDefault="006F2BD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C2DE2" w14:textId="77777777" w:rsidR="006F2BDB" w:rsidRDefault="006F2B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2D5F5" w14:textId="3CF13FA8" w:rsidR="006F2BDB" w:rsidRDefault="006F2BDB" w:rsidP="003B6D4E">
    <w:pPr>
      <w:pStyle w:val="Header"/>
    </w:pPr>
    <w:r>
      <w:rPr>
        <w:noProof/>
        <w:color w:val="2B579A"/>
        <w:shd w:val="clear" w:color="auto" w:fill="E6E6E6"/>
        <w:lang w:eastAsia="en-AU"/>
      </w:rPr>
      <w:drawing>
        <wp:anchor distT="0" distB="0" distL="114300" distR="114300" simplePos="0" relativeHeight="251665920" behindDoc="0" locked="0" layoutInCell="1" allowOverlap="1" wp14:anchorId="33671B3C" wp14:editId="1D2005CA">
          <wp:simplePos x="0" y="0"/>
          <wp:positionH relativeFrom="page">
            <wp:align>left</wp:align>
          </wp:positionH>
          <wp:positionV relativeFrom="paragraph">
            <wp:posOffset>-457835</wp:posOffset>
          </wp:positionV>
          <wp:extent cx="7847463" cy="713901"/>
          <wp:effectExtent l="0" t="0" r="1270" b="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7463" cy="713901"/>
                  </a:xfrm>
                  <a:prstGeom prst="rect">
                    <a:avLst/>
                  </a:prstGeom>
                </pic:spPr>
              </pic:pic>
            </a:graphicData>
          </a:graphic>
          <wp14:sizeRelH relativeFrom="page">
            <wp14:pctWidth>0</wp14:pctWidth>
          </wp14:sizeRelH>
          <wp14:sizeRelV relativeFrom="page">
            <wp14:pctHeight>0</wp14:pctHeight>
          </wp14:sizeRelV>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7F100" w14:textId="77777777" w:rsidR="006F2BDB" w:rsidRDefault="006F2BDB" w:rsidP="003B6D4E">
    <w:pPr>
      <w:pStyle w:val="Header"/>
      <w:rPr>
        <w:noProof/>
      </w:rPr>
    </w:pPr>
    <w:r>
      <w:rPr>
        <w:noProof/>
        <w:color w:val="2B579A"/>
        <w:shd w:val="clear" w:color="auto" w:fill="E6E6E6"/>
        <w:lang w:eastAsia="en-AU"/>
      </w:rPr>
      <w:drawing>
        <wp:anchor distT="0" distB="0" distL="114300" distR="114300" simplePos="0" relativeHeight="251662848" behindDoc="0" locked="0" layoutInCell="1" allowOverlap="1" wp14:anchorId="44F87D05" wp14:editId="05E39C6C">
          <wp:simplePos x="0" y="0"/>
          <wp:positionH relativeFrom="page">
            <wp:align>right</wp:align>
          </wp:positionH>
          <wp:positionV relativeFrom="paragraph">
            <wp:posOffset>-449580</wp:posOffset>
          </wp:positionV>
          <wp:extent cx="10056461" cy="914400"/>
          <wp:effectExtent l="0" t="0" r="2540" b="0"/>
          <wp:wrapNone/>
          <wp:docPr id="154693974" name="Picture 1546939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6461" cy="914400"/>
                  </a:xfrm>
                  <a:prstGeom prst="rect">
                    <a:avLst/>
                  </a:prstGeom>
                </pic:spPr>
              </pic:pic>
            </a:graphicData>
          </a:graphic>
          <wp14:sizeRelH relativeFrom="page">
            <wp14:pctWidth>0</wp14:pctWidth>
          </wp14:sizeRelH>
          <wp14:sizeRelV relativeFrom="page">
            <wp14:pctHeight>0</wp14:pctHeight>
          </wp14:sizeRelV>
        </wp:anchor>
      </w:drawing>
    </w:r>
  </w:p>
  <w:p w14:paraId="19F54712" w14:textId="77777777" w:rsidR="006F2BDB" w:rsidRDefault="006F2BDB" w:rsidP="003B6D4E">
    <w:pPr>
      <w:pStyle w:val="Header"/>
      <w:rPr>
        <w:noProof/>
      </w:rPr>
    </w:pPr>
  </w:p>
  <w:p w14:paraId="71B44E9C" w14:textId="77777777" w:rsidR="006F2BDB" w:rsidRDefault="006F2BDB" w:rsidP="003B6D4E">
    <w:pPr>
      <w:pStyle w:val="Header"/>
      <w:rPr>
        <w:noProof/>
      </w:rPr>
    </w:pPr>
  </w:p>
  <w:p w14:paraId="2D38A50B" w14:textId="77777777" w:rsidR="006F2BDB" w:rsidRDefault="006F2BDB" w:rsidP="00E87278">
    <w:pPr>
      <w:pStyle w:val="Header"/>
      <w:ind w:left="0"/>
    </w:pPr>
  </w:p>
  <w:p w14:paraId="71205FE6" w14:textId="77777777" w:rsidR="006F2BDB" w:rsidRDefault="006F2BDB" w:rsidP="003B6D4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BA79C" w14:textId="77777777" w:rsidR="006F2BDB" w:rsidRDefault="006F2BD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C9842" w14:textId="77777777" w:rsidR="006F2BDB" w:rsidRDefault="006F2BD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A810D" w14:textId="2047BF5E" w:rsidR="006F2BDB" w:rsidRDefault="006F2BDB" w:rsidP="003B6D4E">
    <w:pPr>
      <w:pStyle w:val="Header"/>
      <w:rPr>
        <w:noProof/>
      </w:rPr>
    </w:pPr>
    <w:r>
      <w:rPr>
        <w:noProof/>
        <w:color w:val="2B579A"/>
        <w:shd w:val="clear" w:color="auto" w:fill="E6E6E6"/>
        <w:lang w:eastAsia="en-AU"/>
      </w:rPr>
      <w:drawing>
        <wp:anchor distT="0" distB="0" distL="114300" distR="114300" simplePos="0" relativeHeight="251650560" behindDoc="0" locked="0" layoutInCell="1" allowOverlap="1" wp14:anchorId="25C9CE57" wp14:editId="07F487D2">
          <wp:simplePos x="0" y="0"/>
          <wp:positionH relativeFrom="page">
            <wp:align>right</wp:align>
          </wp:positionH>
          <wp:positionV relativeFrom="paragraph">
            <wp:posOffset>-449580</wp:posOffset>
          </wp:positionV>
          <wp:extent cx="10056461" cy="914400"/>
          <wp:effectExtent l="0" t="0" r="2540" b="0"/>
          <wp:wrapNone/>
          <wp:docPr id="154693975" name="Picture 1546939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6461" cy="914400"/>
                  </a:xfrm>
                  <a:prstGeom prst="rect">
                    <a:avLst/>
                  </a:prstGeom>
                </pic:spPr>
              </pic:pic>
            </a:graphicData>
          </a:graphic>
          <wp14:sizeRelH relativeFrom="page">
            <wp14:pctWidth>0</wp14:pctWidth>
          </wp14:sizeRelH>
          <wp14:sizeRelV relativeFrom="page">
            <wp14:pctHeight>0</wp14:pctHeight>
          </wp14:sizeRelV>
        </wp:anchor>
      </w:drawing>
    </w:r>
  </w:p>
  <w:p w14:paraId="0E75DBD8" w14:textId="77777777" w:rsidR="006F2BDB" w:rsidRDefault="006F2BDB" w:rsidP="003B6D4E">
    <w:pPr>
      <w:pStyle w:val="Header"/>
      <w:rPr>
        <w:noProof/>
      </w:rPr>
    </w:pPr>
  </w:p>
  <w:p w14:paraId="5A7F945B" w14:textId="77777777" w:rsidR="006F2BDB" w:rsidRDefault="006F2BDB" w:rsidP="003B6D4E">
    <w:pPr>
      <w:pStyle w:val="Header"/>
      <w:rPr>
        <w:noProof/>
      </w:rPr>
    </w:pPr>
  </w:p>
  <w:p w14:paraId="6B6B4B4F" w14:textId="77777777" w:rsidR="006F2BDB" w:rsidRDefault="006F2BDB" w:rsidP="00E87278">
    <w:pPr>
      <w:pStyle w:val="Header"/>
      <w:ind w:left="0"/>
    </w:pPr>
  </w:p>
  <w:p w14:paraId="0E351741" w14:textId="77777777" w:rsidR="006F2BDB" w:rsidRDefault="006F2BDB" w:rsidP="003B6D4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CF77E" w14:textId="77777777" w:rsidR="006F2BDB" w:rsidRDefault="006F2BD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9E845" w14:textId="77777777" w:rsidR="0020693B" w:rsidRDefault="0020693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52DE5" w14:textId="77777777" w:rsidR="0020693B" w:rsidRDefault="0020693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47840" w14:textId="77777777" w:rsidR="0020693B" w:rsidRDefault="0020693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FB149" w14:textId="77777777" w:rsidR="006F2BDB" w:rsidRDefault="006F2BD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4C18A" w14:textId="77777777" w:rsidR="006F2BDB" w:rsidRDefault="006F2BDB">
    <w:pPr>
      <w:pStyle w:val="Header"/>
    </w:pPr>
    <w:r>
      <w:rPr>
        <w:noProof/>
        <w:color w:val="2B579A"/>
        <w:shd w:val="clear" w:color="auto" w:fill="E6E6E6"/>
        <w:lang w:eastAsia="en-AU"/>
      </w:rPr>
      <w:drawing>
        <wp:anchor distT="0" distB="0" distL="114300" distR="114300" simplePos="0" relativeHeight="251659776" behindDoc="0" locked="0" layoutInCell="1" allowOverlap="1" wp14:anchorId="54816CE5" wp14:editId="4B0B39B0">
          <wp:simplePos x="0" y="0"/>
          <wp:positionH relativeFrom="page">
            <wp:align>left</wp:align>
          </wp:positionH>
          <wp:positionV relativeFrom="paragraph">
            <wp:posOffset>-449580</wp:posOffset>
          </wp:positionV>
          <wp:extent cx="7819053" cy="711318"/>
          <wp:effectExtent l="0" t="0" r="0" b="0"/>
          <wp:wrapNone/>
          <wp:docPr id="154693976" name="Picture 1546939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92410" name="Picture 8101924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72968" cy="716223"/>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942FB" w14:textId="77777777" w:rsidR="006F2BDB" w:rsidRDefault="006F2BD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498FE" w14:textId="77777777" w:rsidR="006F2BDB" w:rsidRDefault="006F2BDB">
    <w:pPr>
      <w:pStyle w:val="Header"/>
      <w:rPr>
        <w:noProof/>
      </w:rPr>
    </w:pPr>
    <w:r>
      <w:rPr>
        <w:noProof/>
        <w:color w:val="2B579A"/>
        <w:shd w:val="clear" w:color="auto" w:fill="E6E6E6"/>
        <w:lang w:eastAsia="en-AU"/>
      </w:rPr>
      <w:drawing>
        <wp:anchor distT="0" distB="0" distL="114300" distR="114300" simplePos="0" relativeHeight="251660800" behindDoc="0" locked="0" layoutInCell="1" allowOverlap="1" wp14:anchorId="75935396" wp14:editId="08B0E9D6">
          <wp:simplePos x="0" y="0"/>
          <wp:positionH relativeFrom="page">
            <wp:posOffset>0</wp:posOffset>
          </wp:positionH>
          <wp:positionV relativeFrom="paragraph">
            <wp:posOffset>-449208</wp:posOffset>
          </wp:positionV>
          <wp:extent cx="7819053" cy="711318"/>
          <wp:effectExtent l="0" t="0" r="0" b="0"/>
          <wp:wrapNone/>
          <wp:docPr id="154693977" name="Picture 1546939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8177" name="Picture 5306817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19053" cy="711318"/>
                  </a:xfrm>
                  <a:prstGeom prst="rect">
                    <a:avLst/>
                  </a:prstGeom>
                </pic:spPr>
              </pic:pic>
            </a:graphicData>
          </a:graphic>
          <wp14:sizeRelH relativeFrom="page">
            <wp14:pctWidth>0</wp14:pctWidth>
          </wp14:sizeRelH>
          <wp14:sizeRelV relativeFrom="page">
            <wp14:pctHeight>0</wp14:pctHeight>
          </wp14:sizeRelV>
        </wp:anchor>
      </w:drawing>
    </w:r>
  </w:p>
  <w:p w14:paraId="523E0FE7" w14:textId="77777777" w:rsidR="006F2BDB" w:rsidRDefault="006F2BDB">
    <w:pPr>
      <w:pStyle w:val="Header"/>
      <w:rPr>
        <w:noProof/>
      </w:rPr>
    </w:pPr>
  </w:p>
  <w:p w14:paraId="31F503A2" w14:textId="77777777" w:rsidR="006F2BDB" w:rsidRDefault="006F2BDB" w:rsidP="001607F4">
    <w:pPr>
      <w:pStyle w:val="Header"/>
      <w:ind w:left="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B05F8" w14:textId="77777777" w:rsidR="0020693B" w:rsidRDefault="0020693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76CF8" w14:textId="52BE03B9" w:rsidR="006F2BDB" w:rsidRDefault="006F2BDB" w:rsidP="00721F22">
    <w:pPr>
      <w:pStyle w:val="Header"/>
      <w:ind w:left="0"/>
      <w:rPr>
        <w:noProof/>
        <w:color w:val="2B579A"/>
        <w:shd w:val="clear" w:color="auto" w:fill="E6E6E6"/>
      </w:rPr>
    </w:pPr>
    <w:r>
      <w:rPr>
        <w:noProof/>
        <w:color w:val="2B579A"/>
        <w:shd w:val="clear" w:color="auto" w:fill="E6E6E6"/>
        <w:lang w:eastAsia="en-AU"/>
      </w:rPr>
      <w:drawing>
        <wp:anchor distT="0" distB="0" distL="114300" distR="114300" simplePos="0" relativeHeight="251663872" behindDoc="0" locked="0" layoutInCell="1" allowOverlap="1" wp14:anchorId="27CC96BF" wp14:editId="04A6C200">
          <wp:simplePos x="0" y="0"/>
          <wp:positionH relativeFrom="page">
            <wp:align>left</wp:align>
          </wp:positionH>
          <wp:positionV relativeFrom="paragraph">
            <wp:posOffset>-447202</wp:posOffset>
          </wp:positionV>
          <wp:extent cx="7819053" cy="711318"/>
          <wp:effectExtent l="0" t="0" r="0" b="0"/>
          <wp:wrapNone/>
          <wp:docPr id="154693978" name="Picture 1546939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8177" name="Picture 5306817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19053" cy="711318"/>
                  </a:xfrm>
                  <a:prstGeom prst="rect">
                    <a:avLst/>
                  </a:prstGeom>
                </pic:spPr>
              </pic:pic>
            </a:graphicData>
          </a:graphic>
          <wp14:sizeRelH relativeFrom="page">
            <wp14:pctWidth>0</wp14:pctWidth>
          </wp14:sizeRelH>
          <wp14:sizeRelV relativeFrom="page">
            <wp14:pctHeight>0</wp14:pctHeight>
          </wp14:sizeRelV>
        </wp:anchor>
      </w:drawing>
    </w:r>
  </w:p>
  <w:p w14:paraId="56A2EB35" w14:textId="4DCDD48A" w:rsidR="006F2BDB" w:rsidRDefault="006F2BDB">
    <w:pPr>
      <w:pStyle w:val="Header"/>
      <w:rPr>
        <w:noProof/>
        <w:color w:val="2B579A"/>
        <w:shd w:val="clear" w:color="auto" w:fill="E6E6E6"/>
      </w:rPr>
    </w:pPr>
  </w:p>
  <w:p w14:paraId="6F3491B6" w14:textId="2CC1B38F" w:rsidR="006F2BDB" w:rsidRDefault="006F2BDB" w:rsidP="00DB3822">
    <w:pPr>
      <w:pStyle w:val="Header"/>
      <w:ind w:left="0"/>
      <w:rPr>
        <w:noProof/>
        <w:color w:val="2B579A"/>
        <w:shd w:val="clear" w:color="auto" w:fill="E6E6E6"/>
      </w:rPr>
    </w:pPr>
  </w:p>
  <w:p w14:paraId="53875AF5" w14:textId="6CAA37BB" w:rsidR="006F2BDB" w:rsidRDefault="006F2BD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564FB" w14:textId="77777777" w:rsidR="0020693B" w:rsidRDefault="0020693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61C44" w14:textId="77777777" w:rsidR="0020693B" w:rsidRDefault="0020693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3F66A" w14:textId="25F9641F" w:rsidR="006F2BDB" w:rsidRDefault="006F2BDB" w:rsidP="00721F22">
    <w:pPr>
      <w:pStyle w:val="Header"/>
      <w:ind w:left="0"/>
      <w:rPr>
        <w:noProof/>
        <w:color w:val="2B579A"/>
        <w:shd w:val="clear" w:color="auto" w:fill="E6E6E6"/>
      </w:rPr>
    </w:pPr>
    <w:r>
      <w:rPr>
        <w:noProof/>
        <w:color w:val="2B579A"/>
        <w:shd w:val="clear" w:color="auto" w:fill="E6E6E6"/>
        <w:lang w:eastAsia="en-AU"/>
      </w:rPr>
      <w:drawing>
        <wp:anchor distT="0" distB="0" distL="114300" distR="114300" simplePos="0" relativeHeight="251664896" behindDoc="0" locked="0" layoutInCell="1" allowOverlap="1" wp14:anchorId="1ED750EF" wp14:editId="7D102F03">
          <wp:simplePos x="0" y="0"/>
          <wp:positionH relativeFrom="page">
            <wp:align>right</wp:align>
          </wp:positionH>
          <wp:positionV relativeFrom="paragraph">
            <wp:posOffset>-447202</wp:posOffset>
          </wp:positionV>
          <wp:extent cx="10056461" cy="914400"/>
          <wp:effectExtent l="0" t="0" r="2540" b="0"/>
          <wp:wrapNone/>
          <wp:docPr id="154693979" name="Picture 1546939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6461" cy="914400"/>
                  </a:xfrm>
                  <a:prstGeom prst="rect">
                    <a:avLst/>
                  </a:prstGeom>
                </pic:spPr>
              </pic:pic>
            </a:graphicData>
          </a:graphic>
          <wp14:sizeRelH relativeFrom="page">
            <wp14:pctWidth>0</wp14:pctWidth>
          </wp14:sizeRelH>
          <wp14:sizeRelV relativeFrom="page">
            <wp14:pctHeight>0</wp14:pctHeight>
          </wp14:sizeRelV>
        </wp:anchor>
      </w:drawing>
    </w:r>
  </w:p>
  <w:p w14:paraId="43911746" w14:textId="77777777" w:rsidR="006F2BDB" w:rsidRDefault="006F2BDB">
    <w:pPr>
      <w:pStyle w:val="Header"/>
      <w:rPr>
        <w:noProof/>
        <w:color w:val="2B579A"/>
        <w:shd w:val="clear" w:color="auto" w:fill="E6E6E6"/>
      </w:rPr>
    </w:pPr>
  </w:p>
  <w:p w14:paraId="3036BF4F" w14:textId="77777777" w:rsidR="006F2BDB" w:rsidRDefault="006F2BDB" w:rsidP="00DB3822">
    <w:pPr>
      <w:pStyle w:val="Header"/>
      <w:ind w:left="0"/>
      <w:rPr>
        <w:noProof/>
        <w:color w:val="2B579A"/>
        <w:shd w:val="clear" w:color="auto" w:fill="E6E6E6"/>
      </w:rPr>
    </w:pPr>
  </w:p>
  <w:p w14:paraId="3F55FC3C" w14:textId="77777777" w:rsidR="006F2BDB" w:rsidRDefault="006F2BD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94F5C" w14:textId="77777777" w:rsidR="0020693B" w:rsidRDefault="0020693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2F9BE" w14:textId="77777777" w:rsidR="0020693B" w:rsidRDefault="0020693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616B0" w14:textId="77777777" w:rsidR="0020693B" w:rsidRDefault="0020693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F611F" w14:textId="6905C33C" w:rsidR="006F2BDB" w:rsidRDefault="006F2BDB">
    <w:pPr>
      <w:pStyle w:val="Header"/>
      <w:rPr>
        <w:noProof/>
      </w:rPr>
    </w:pPr>
    <w:r>
      <w:rPr>
        <w:noProof/>
        <w:color w:val="2B579A"/>
        <w:shd w:val="clear" w:color="auto" w:fill="E6E6E6"/>
        <w:lang w:eastAsia="en-AU"/>
      </w:rPr>
      <w:drawing>
        <wp:anchor distT="0" distB="0" distL="114300" distR="114300" simplePos="0" relativeHeight="251658752" behindDoc="0" locked="0" layoutInCell="1" allowOverlap="1" wp14:anchorId="1D1FCE68" wp14:editId="15A29FE3">
          <wp:simplePos x="0" y="0"/>
          <wp:positionH relativeFrom="page">
            <wp:align>right</wp:align>
          </wp:positionH>
          <wp:positionV relativeFrom="paragraph">
            <wp:posOffset>-448504</wp:posOffset>
          </wp:positionV>
          <wp:extent cx="10056461" cy="914400"/>
          <wp:effectExtent l="0" t="0" r="2540" b="0"/>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6461" cy="914400"/>
                  </a:xfrm>
                  <a:prstGeom prst="rect">
                    <a:avLst/>
                  </a:prstGeom>
                </pic:spPr>
              </pic:pic>
            </a:graphicData>
          </a:graphic>
          <wp14:sizeRelH relativeFrom="page">
            <wp14:pctWidth>0</wp14:pctWidth>
          </wp14:sizeRelH>
          <wp14:sizeRelV relativeFrom="page">
            <wp14:pctHeight>0</wp14:pctHeight>
          </wp14:sizeRelV>
        </wp:anchor>
      </w:drawing>
    </w:r>
  </w:p>
  <w:p w14:paraId="232DB669" w14:textId="77777777" w:rsidR="006F2BDB" w:rsidRDefault="006F2BDB">
    <w:pPr>
      <w:pStyle w:val="Header"/>
      <w:rPr>
        <w:noProof/>
      </w:rPr>
    </w:pPr>
  </w:p>
  <w:p w14:paraId="2BBB8CF3" w14:textId="77777777" w:rsidR="006F2BDB" w:rsidRDefault="006F2BDB">
    <w:pPr>
      <w:pStyle w:val="Header"/>
    </w:pPr>
  </w:p>
  <w:p w14:paraId="551AFF99" w14:textId="77777777" w:rsidR="006F2BDB" w:rsidRDefault="006F2B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93795" w14:textId="77777777" w:rsidR="006F2BDB" w:rsidRDefault="006F2B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68932" w14:textId="532BD452" w:rsidR="006F2BDB" w:rsidRDefault="006F2BDB" w:rsidP="003B6D4E">
    <w:pPr>
      <w:pStyle w:val="Header"/>
      <w:rPr>
        <w:noProof/>
      </w:rPr>
    </w:pPr>
    <w:r>
      <w:rPr>
        <w:noProof/>
        <w:color w:val="2B579A"/>
        <w:shd w:val="clear" w:color="auto" w:fill="E6E6E6"/>
        <w:lang w:eastAsia="en-AU"/>
      </w:rPr>
      <w:drawing>
        <wp:anchor distT="0" distB="0" distL="114300" distR="114300" simplePos="0" relativeHeight="251652608" behindDoc="0" locked="0" layoutInCell="1" allowOverlap="1" wp14:anchorId="1874CFE0" wp14:editId="36AF0402">
          <wp:simplePos x="0" y="0"/>
          <wp:positionH relativeFrom="page">
            <wp:posOffset>-51398</wp:posOffset>
          </wp:positionH>
          <wp:positionV relativeFrom="paragraph">
            <wp:posOffset>-452120</wp:posOffset>
          </wp:positionV>
          <wp:extent cx="7847463" cy="713901"/>
          <wp:effectExtent l="0" t="0" r="127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7463" cy="713901"/>
                  </a:xfrm>
                  <a:prstGeom prst="rect">
                    <a:avLst/>
                  </a:prstGeom>
                </pic:spPr>
              </pic:pic>
            </a:graphicData>
          </a:graphic>
          <wp14:sizeRelH relativeFrom="page">
            <wp14:pctWidth>0</wp14:pctWidth>
          </wp14:sizeRelH>
          <wp14:sizeRelV relativeFrom="page">
            <wp14:pctHeight>0</wp14:pctHeight>
          </wp14:sizeRelV>
        </wp:anchor>
      </w:drawing>
    </w:r>
  </w:p>
  <w:p w14:paraId="09ADA387" w14:textId="19DB4D8B" w:rsidR="006F2BDB" w:rsidRDefault="006F2BDB" w:rsidP="00E87278">
    <w:pPr>
      <w:pStyle w:val="Header"/>
      <w:ind w:left="0"/>
    </w:pPr>
  </w:p>
  <w:p w14:paraId="0D3A9342" w14:textId="77777777" w:rsidR="006F2BDB" w:rsidRDefault="006F2BDB" w:rsidP="00E87278">
    <w:pPr>
      <w:pStyle w:val="Header"/>
      <w:ind w:left="0"/>
    </w:pPr>
  </w:p>
  <w:p w14:paraId="50BE9109" w14:textId="653E6EB5" w:rsidR="006F2BDB" w:rsidRDefault="006F2BDB" w:rsidP="003B6D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DA802" w14:textId="1D9001B1" w:rsidR="006F2BDB" w:rsidRDefault="006F2BDB">
    <w:pPr>
      <w:pStyle w:val="Header"/>
      <w:rPr>
        <w:noProof/>
      </w:rPr>
    </w:pPr>
    <w:r>
      <w:rPr>
        <w:noProof/>
        <w:color w:val="2B579A"/>
        <w:shd w:val="clear" w:color="auto" w:fill="E6E6E6"/>
        <w:lang w:eastAsia="en-AU"/>
      </w:rPr>
      <w:drawing>
        <wp:anchor distT="0" distB="0" distL="114300" distR="114300" simplePos="0" relativeHeight="251648512" behindDoc="0" locked="0" layoutInCell="1" allowOverlap="1" wp14:anchorId="321A983E" wp14:editId="73399398">
          <wp:simplePos x="0" y="0"/>
          <wp:positionH relativeFrom="column">
            <wp:posOffset>-1078173</wp:posOffset>
          </wp:positionH>
          <wp:positionV relativeFrom="paragraph">
            <wp:posOffset>-449580</wp:posOffset>
          </wp:positionV>
          <wp:extent cx="10044434" cy="913765"/>
          <wp:effectExtent l="0" t="0" r="0" b="635"/>
          <wp:wrapNone/>
          <wp:docPr id="154693956" name="Picture 1546939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3956" name="Picture 15469395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2283" cy="914479"/>
                  </a:xfrm>
                  <a:prstGeom prst="rect">
                    <a:avLst/>
                  </a:prstGeom>
                </pic:spPr>
              </pic:pic>
            </a:graphicData>
          </a:graphic>
          <wp14:sizeRelH relativeFrom="page">
            <wp14:pctWidth>0</wp14:pctWidth>
          </wp14:sizeRelH>
          <wp14:sizeRelV relativeFrom="page">
            <wp14:pctHeight>0</wp14:pctHeight>
          </wp14:sizeRelV>
        </wp:anchor>
      </w:drawing>
    </w:r>
  </w:p>
  <w:p w14:paraId="580B2229" w14:textId="77777777" w:rsidR="006F2BDB" w:rsidRDefault="006F2BDB">
    <w:pPr>
      <w:pStyle w:val="Header"/>
      <w:rPr>
        <w:noProof/>
      </w:rPr>
    </w:pPr>
  </w:p>
  <w:p w14:paraId="488434D4" w14:textId="4924A30D" w:rsidR="006F2BDB" w:rsidRDefault="006F2BDB">
    <w:pPr>
      <w:pStyle w:val="Header"/>
    </w:pPr>
  </w:p>
  <w:p w14:paraId="5238CFAB" w14:textId="732F5CB4" w:rsidR="006F2BDB" w:rsidRDefault="006F2BD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15378" w14:textId="77777777" w:rsidR="006F2BDB" w:rsidRDefault="006F2B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EFC4A" w14:textId="2AFD1509" w:rsidR="006F2BDB" w:rsidRDefault="006F2BDB" w:rsidP="005E48DC">
    <w:pPr>
      <w:pStyle w:val="Header"/>
      <w:ind w:left="0"/>
    </w:pPr>
    <w:r>
      <w:rPr>
        <w:noProof/>
        <w:color w:val="2B579A"/>
        <w:shd w:val="clear" w:color="auto" w:fill="E6E6E6"/>
        <w:lang w:eastAsia="en-AU"/>
      </w:rPr>
      <w:drawing>
        <wp:anchor distT="0" distB="0" distL="114300" distR="114300" simplePos="0" relativeHeight="251651584" behindDoc="0" locked="0" layoutInCell="1" allowOverlap="1" wp14:anchorId="0764D682" wp14:editId="02E02A61">
          <wp:simplePos x="0" y="0"/>
          <wp:positionH relativeFrom="margin">
            <wp:align>center</wp:align>
          </wp:positionH>
          <wp:positionV relativeFrom="paragraph">
            <wp:posOffset>-449938</wp:posOffset>
          </wp:positionV>
          <wp:extent cx="7847463" cy="713901"/>
          <wp:effectExtent l="0" t="0" r="1270" b="0"/>
          <wp:wrapNone/>
          <wp:docPr id="1648181154" name="Picture 1648181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7463" cy="713901"/>
                  </a:xfrm>
                  <a:prstGeom prst="rect">
                    <a:avLst/>
                  </a:prstGeom>
                </pic:spPr>
              </pic:pic>
            </a:graphicData>
          </a:graphic>
          <wp14:sizeRelH relativeFrom="page">
            <wp14:pctWidth>0</wp14:pctWidth>
          </wp14:sizeRelH>
          <wp14:sizeRelV relativeFrom="page">
            <wp14:pctHeight>0</wp14:pctHeight>
          </wp14:sizeRelV>
        </wp:anchor>
      </w:drawing>
    </w:r>
  </w:p>
  <w:p w14:paraId="4606F8F6" w14:textId="1BFBEE99" w:rsidR="006F2BDB" w:rsidRDefault="006F2BDB" w:rsidP="005E48DC">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05096"/>
    <w:multiLevelType w:val="hybridMultilevel"/>
    <w:tmpl w:val="918E74BC"/>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 w15:restartNumberingAfterBreak="0">
    <w:nsid w:val="1202146D"/>
    <w:multiLevelType w:val="hybridMultilevel"/>
    <w:tmpl w:val="B888B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A6014"/>
    <w:multiLevelType w:val="hybridMultilevel"/>
    <w:tmpl w:val="706423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D864F9D"/>
    <w:multiLevelType w:val="hybridMultilevel"/>
    <w:tmpl w:val="CBB69CE8"/>
    <w:lvl w:ilvl="0" w:tplc="E556D116">
      <w:start w:val="1"/>
      <w:numFmt w:val="decimal"/>
      <w:lvlText w:val="(%1)"/>
      <w:lvlJc w:val="left"/>
      <w:pPr>
        <w:ind w:left="77" w:hanging="360"/>
      </w:pPr>
      <w:rPr>
        <w:rFonts w:hint="default"/>
      </w:rPr>
    </w:lvl>
    <w:lvl w:ilvl="1" w:tplc="0C090001">
      <w:start w:val="1"/>
      <w:numFmt w:val="bullet"/>
      <w:lvlText w:val=""/>
      <w:lvlJc w:val="left"/>
      <w:pPr>
        <w:ind w:left="797" w:hanging="360"/>
      </w:pPr>
      <w:rPr>
        <w:rFonts w:ascii="Symbol" w:hAnsi="Symbol" w:hint="default"/>
      </w:rPr>
    </w:lvl>
    <w:lvl w:ilvl="2" w:tplc="0C09001B" w:tentative="1">
      <w:start w:val="1"/>
      <w:numFmt w:val="lowerRoman"/>
      <w:lvlText w:val="%3."/>
      <w:lvlJc w:val="right"/>
      <w:pPr>
        <w:ind w:left="1517" w:hanging="180"/>
      </w:pPr>
    </w:lvl>
    <w:lvl w:ilvl="3" w:tplc="0C09000F" w:tentative="1">
      <w:start w:val="1"/>
      <w:numFmt w:val="decimal"/>
      <w:lvlText w:val="%4."/>
      <w:lvlJc w:val="left"/>
      <w:pPr>
        <w:ind w:left="2237" w:hanging="360"/>
      </w:pPr>
    </w:lvl>
    <w:lvl w:ilvl="4" w:tplc="0C090019" w:tentative="1">
      <w:start w:val="1"/>
      <w:numFmt w:val="lowerLetter"/>
      <w:lvlText w:val="%5."/>
      <w:lvlJc w:val="left"/>
      <w:pPr>
        <w:ind w:left="2957" w:hanging="360"/>
      </w:pPr>
    </w:lvl>
    <w:lvl w:ilvl="5" w:tplc="0C09001B" w:tentative="1">
      <w:start w:val="1"/>
      <w:numFmt w:val="lowerRoman"/>
      <w:lvlText w:val="%6."/>
      <w:lvlJc w:val="right"/>
      <w:pPr>
        <w:ind w:left="3677" w:hanging="180"/>
      </w:pPr>
    </w:lvl>
    <w:lvl w:ilvl="6" w:tplc="0C09000F" w:tentative="1">
      <w:start w:val="1"/>
      <w:numFmt w:val="decimal"/>
      <w:lvlText w:val="%7."/>
      <w:lvlJc w:val="left"/>
      <w:pPr>
        <w:ind w:left="4397" w:hanging="360"/>
      </w:pPr>
    </w:lvl>
    <w:lvl w:ilvl="7" w:tplc="0C090019" w:tentative="1">
      <w:start w:val="1"/>
      <w:numFmt w:val="lowerLetter"/>
      <w:lvlText w:val="%8."/>
      <w:lvlJc w:val="left"/>
      <w:pPr>
        <w:ind w:left="5117" w:hanging="360"/>
      </w:pPr>
    </w:lvl>
    <w:lvl w:ilvl="8" w:tplc="0C09001B" w:tentative="1">
      <w:start w:val="1"/>
      <w:numFmt w:val="lowerRoman"/>
      <w:lvlText w:val="%9."/>
      <w:lvlJc w:val="right"/>
      <w:pPr>
        <w:ind w:left="5837" w:hanging="180"/>
      </w:pPr>
    </w:lvl>
  </w:abstractNum>
  <w:abstractNum w:abstractNumId="4" w15:restartNumberingAfterBreak="0">
    <w:nsid w:val="220E3E6A"/>
    <w:multiLevelType w:val="hybridMultilevel"/>
    <w:tmpl w:val="64EAC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FA2868"/>
    <w:multiLevelType w:val="hybridMultilevel"/>
    <w:tmpl w:val="B7EC60C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6" w15:restartNumberingAfterBreak="0">
    <w:nsid w:val="27896DD2"/>
    <w:multiLevelType w:val="hybridMultilevel"/>
    <w:tmpl w:val="A0705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C35DE8"/>
    <w:multiLevelType w:val="hybridMultilevel"/>
    <w:tmpl w:val="9F18DA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0479D1"/>
    <w:multiLevelType w:val="hybridMultilevel"/>
    <w:tmpl w:val="B384816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2E400E39"/>
    <w:multiLevelType w:val="hybridMultilevel"/>
    <w:tmpl w:val="852C7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14526"/>
    <w:multiLevelType w:val="hybridMultilevel"/>
    <w:tmpl w:val="56267FF6"/>
    <w:lvl w:ilvl="0" w:tplc="04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15:restartNumberingAfterBreak="0">
    <w:nsid w:val="32813F11"/>
    <w:multiLevelType w:val="multilevel"/>
    <w:tmpl w:val="8EFC00AE"/>
    <w:lvl w:ilvl="0">
      <w:start w:val="1"/>
      <w:numFmt w:val="decimal"/>
      <w:lvlText w:val="%1."/>
      <w:lvlJc w:val="left"/>
      <w:pPr>
        <w:ind w:left="436" w:hanging="360"/>
      </w:pPr>
      <w:rPr>
        <w:rFonts w:hint="default"/>
      </w:rPr>
    </w:lvl>
    <w:lvl w:ilvl="1">
      <w:start w:val="4"/>
      <w:numFmt w:val="decimal"/>
      <w:isLgl/>
      <w:lvlText w:val="%1.%2."/>
      <w:lvlJc w:val="left"/>
      <w:pPr>
        <w:ind w:left="661" w:hanging="585"/>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12" w15:restartNumberingAfterBreak="0">
    <w:nsid w:val="33661A1A"/>
    <w:multiLevelType w:val="hybridMultilevel"/>
    <w:tmpl w:val="337EE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CF386E"/>
    <w:multiLevelType w:val="hybridMultilevel"/>
    <w:tmpl w:val="48567E3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358E5973"/>
    <w:multiLevelType w:val="hybridMultilevel"/>
    <w:tmpl w:val="3FDA1D1A"/>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3B00299A"/>
    <w:multiLevelType w:val="hybridMultilevel"/>
    <w:tmpl w:val="8688AB6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3B6A12E0"/>
    <w:multiLevelType w:val="hybridMultilevel"/>
    <w:tmpl w:val="AFD4E9A4"/>
    <w:lvl w:ilvl="0" w:tplc="E556D116">
      <w:start w:val="1"/>
      <w:numFmt w:val="decimal"/>
      <w:lvlText w:val="(%1)"/>
      <w:lvlJc w:val="left"/>
      <w:pPr>
        <w:ind w:left="77" w:hanging="360"/>
      </w:pPr>
      <w:rPr>
        <w:rFonts w:hint="default"/>
      </w:rPr>
    </w:lvl>
    <w:lvl w:ilvl="1" w:tplc="0C090001">
      <w:start w:val="1"/>
      <w:numFmt w:val="bullet"/>
      <w:lvlText w:val=""/>
      <w:lvlJc w:val="left"/>
      <w:pPr>
        <w:ind w:left="797" w:hanging="360"/>
      </w:pPr>
      <w:rPr>
        <w:rFonts w:ascii="Symbol" w:hAnsi="Symbol" w:hint="default"/>
      </w:rPr>
    </w:lvl>
    <w:lvl w:ilvl="2" w:tplc="0C09001B" w:tentative="1">
      <w:start w:val="1"/>
      <w:numFmt w:val="lowerRoman"/>
      <w:lvlText w:val="%3."/>
      <w:lvlJc w:val="right"/>
      <w:pPr>
        <w:ind w:left="1517" w:hanging="180"/>
      </w:pPr>
    </w:lvl>
    <w:lvl w:ilvl="3" w:tplc="0C09000F" w:tentative="1">
      <w:start w:val="1"/>
      <w:numFmt w:val="decimal"/>
      <w:lvlText w:val="%4."/>
      <w:lvlJc w:val="left"/>
      <w:pPr>
        <w:ind w:left="2237" w:hanging="360"/>
      </w:pPr>
    </w:lvl>
    <w:lvl w:ilvl="4" w:tplc="0C090019" w:tentative="1">
      <w:start w:val="1"/>
      <w:numFmt w:val="lowerLetter"/>
      <w:lvlText w:val="%5."/>
      <w:lvlJc w:val="left"/>
      <w:pPr>
        <w:ind w:left="2957" w:hanging="360"/>
      </w:pPr>
    </w:lvl>
    <w:lvl w:ilvl="5" w:tplc="0C09001B" w:tentative="1">
      <w:start w:val="1"/>
      <w:numFmt w:val="lowerRoman"/>
      <w:lvlText w:val="%6."/>
      <w:lvlJc w:val="right"/>
      <w:pPr>
        <w:ind w:left="3677" w:hanging="180"/>
      </w:pPr>
    </w:lvl>
    <w:lvl w:ilvl="6" w:tplc="0C09000F" w:tentative="1">
      <w:start w:val="1"/>
      <w:numFmt w:val="decimal"/>
      <w:lvlText w:val="%7."/>
      <w:lvlJc w:val="left"/>
      <w:pPr>
        <w:ind w:left="4397" w:hanging="360"/>
      </w:pPr>
    </w:lvl>
    <w:lvl w:ilvl="7" w:tplc="0C090019" w:tentative="1">
      <w:start w:val="1"/>
      <w:numFmt w:val="lowerLetter"/>
      <w:lvlText w:val="%8."/>
      <w:lvlJc w:val="left"/>
      <w:pPr>
        <w:ind w:left="5117" w:hanging="360"/>
      </w:pPr>
    </w:lvl>
    <w:lvl w:ilvl="8" w:tplc="0C09001B" w:tentative="1">
      <w:start w:val="1"/>
      <w:numFmt w:val="lowerRoman"/>
      <w:lvlText w:val="%9."/>
      <w:lvlJc w:val="right"/>
      <w:pPr>
        <w:ind w:left="5837" w:hanging="180"/>
      </w:pPr>
    </w:lvl>
  </w:abstractNum>
  <w:abstractNum w:abstractNumId="17" w15:restartNumberingAfterBreak="0">
    <w:nsid w:val="441D4C16"/>
    <w:multiLevelType w:val="hybridMultilevel"/>
    <w:tmpl w:val="3BEC1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F90B52"/>
    <w:multiLevelType w:val="hybridMultilevel"/>
    <w:tmpl w:val="EB604AAC"/>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9" w15:restartNumberingAfterBreak="0">
    <w:nsid w:val="4A253E9F"/>
    <w:multiLevelType w:val="hybridMultilevel"/>
    <w:tmpl w:val="C840CAFC"/>
    <w:lvl w:ilvl="0" w:tplc="E556D116">
      <w:start w:val="1"/>
      <w:numFmt w:val="decimal"/>
      <w:lvlText w:val="(%1)"/>
      <w:lvlJc w:val="left"/>
      <w:pPr>
        <w:ind w:left="77" w:hanging="360"/>
      </w:pPr>
      <w:rPr>
        <w:rFonts w:hint="default"/>
      </w:rPr>
    </w:lvl>
    <w:lvl w:ilvl="1" w:tplc="0C090019">
      <w:start w:val="1"/>
      <w:numFmt w:val="lowerLetter"/>
      <w:lvlText w:val="%2."/>
      <w:lvlJc w:val="left"/>
      <w:pPr>
        <w:ind w:left="797" w:hanging="360"/>
      </w:pPr>
    </w:lvl>
    <w:lvl w:ilvl="2" w:tplc="0C09001B" w:tentative="1">
      <w:start w:val="1"/>
      <w:numFmt w:val="lowerRoman"/>
      <w:lvlText w:val="%3."/>
      <w:lvlJc w:val="right"/>
      <w:pPr>
        <w:ind w:left="1517" w:hanging="180"/>
      </w:pPr>
    </w:lvl>
    <w:lvl w:ilvl="3" w:tplc="0C09000F" w:tentative="1">
      <w:start w:val="1"/>
      <w:numFmt w:val="decimal"/>
      <w:lvlText w:val="%4."/>
      <w:lvlJc w:val="left"/>
      <w:pPr>
        <w:ind w:left="2237" w:hanging="360"/>
      </w:pPr>
    </w:lvl>
    <w:lvl w:ilvl="4" w:tplc="0C090019" w:tentative="1">
      <w:start w:val="1"/>
      <w:numFmt w:val="lowerLetter"/>
      <w:lvlText w:val="%5."/>
      <w:lvlJc w:val="left"/>
      <w:pPr>
        <w:ind w:left="2957" w:hanging="360"/>
      </w:pPr>
    </w:lvl>
    <w:lvl w:ilvl="5" w:tplc="0C09001B" w:tentative="1">
      <w:start w:val="1"/>
      <w:numFmt w:val="lowerRoman"/>
      <w:lvlText w:val="%6."/>
      <w:lvlJc w:val="right"/>
      <w:pPr>
        <w:ind w:left="3677" w:hanging="180"/>
      </w:pPr>
    </w:lvl>
    <w:lvl w:ilvl="6" w:tplc="0C09000F" w:tentative="1">
      <w:start w:val="1"/>
      <w:numFmt w:val="decimal"/>
      <w:lvlText w:val="%7."/>
      <w:lvlJc w:val="left"/>
      <w:pPr>
        <w:ind w:left="4397" w:hanging="360"/>
      </w:pPr>
    </w:lvl>
    <w:lvl w:ilvl="7" w:tplc="0C090019" w:tentative="1">
      <w:start w:val="1"/>
      <w:numFmt w:val="lowerLetter"/>
      <w:lvlText w:val="%8."/>
      <w:lvlJc w:val="left"/>
      <w:pPr>
        <w:ind w:left="5117" w:hanging="360"/>
      </w:pPr>
    </w:lvl>
    <w:lvl w:ilvl="8" w:tplc="0C09001B" w:tentative="1">
      <w:start w:val="1"/>
      <w:numFmt w:val="lowerRoman"/>
      <w:lvlText w:val="%9."/>
      <w:lvlJc w:val="right"/>
      <w:pPr>
        <w:ind w:left="5837" w:hanging="180"/>
      </w:pPr>
    </w:lvl>
  </w:abstractNum>
  <w:abstractNum w:abstractNumId="20" w15:restartNumberingAfterBreak="0">
    <w:nsid w:val="4D1159DD"/>
    <w:multiLevelType w:val="hybridMultilevel"/>
    <w:tmpl w:val="FCA86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E9C7A6E"/>
    <w:multiLevelType w:val="hybridMultilevel"/>
    <w:tmpl w:val="581EF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C11A3F"/>
    <w:multiLevelType w:val="hybridMultilevel"/>
    <w:tmpl w:val="2DF80D5E"/>
    <w:lvl w:ilvl="0" w:tplc="1960FD7E">
      <w:start w:val="1"/>
      <w:numFmt w:val="bullet"/>
      <w:lvlText w:val=""/>
      <w:lvlJc w:val="left"/>
      <w:pPr>
        <w:ind w:left="720" w:hanging="360"/>
      </w:pPr>
      <w:rPr>
        <w:rFonts w:ascii="Symbol" w:hAnsi="Symbol"/>
      </w:rPr>
    </w:lvl>
    <w:lvl w:ilvl="1" w:tplc="50486830">
      <w:start w:val="1"/>
      <w:numFmt w:val="bullet"/>
      <w:lvlText w:val=""/>
      <w:lvlJc w:val="left"/>
      <w:pPr>
        <w:ind w:left="720" w:hanging="360"/>
      </w:pPr>
      <w:rPr>
        <w:rFonts w:ascii="Symbol" w:hAnsi="Symbol"/>
      </w:rPr>
    </w:lvl>
    <w:lvl w:ilvl="2" w:tplc="689CBECA">
      <w:start w:val="1"/>
      <w:numFmt w:val="bullet"/>
      <w:lvlText w:val=""/>
      <w:lvlJc w:val="left"/>
      <w:pPr>
        <w:ind w:left="720" w:hanging="360"/>
      </w:pPr>
      <w:rPr>
        <w:rFonts w:ascii="Symbol" w:hAnsi="Symbol"/>
      </w:rPr>
    </w:lvl>
    <w:lvl w:ilvl="3" w:tplc="02864FC6">
      <w:start w:val="1"/>
      <w:numFmt w:val="bullet"/>
      <w:lvlText w:val=""/>
      <w:lvlJc w:val="left"/>
      <w:pPr>
        <w:ind w:left="720" w:hanging="360"/>
      </w:pPr>
      <w:rPr>
        <w:rFonts w:ascii="Symbol" w:hAnsi="Symbol"/>
      </w:rPr>
    </w:lvl>
    <w:lvl w:ilvl="4" w:tplc="E48444CC">
      <w:start w:val="1"/>
      <w:numFmt w:val="bullet"/>
      <w:lvlText w:val=""/>
      <w:lvlJc w:val="left"/>
      <w:pPr>
        <w:ind w:left="720" w:hanging="360"/>
      </w:pPr>
      <w:rPr>
        <w:rFonts w:ascii="Symbol" w:hAnsi="Symbol"/>
      </w:rPr>
    </w:lvl>
    <w:lvl w:ilvl="5" w:tplc="C3308280">
      <w:start w:val="1"/>
      <w:numFmt w:val="bullet"/>
      <w:lvlText w:val=""/>
      <w:lvlJc w:val="left"/>
      <w:pPr>
        <w:ind w:left="720" w:hanging="360"/>
      </w:pPr>
      <w:rPr>
        <w:rFonts w:ascii="Symbol" w:hAnsi="Symbol"/>
      </w:rPr>
    </w:lvl>
    <w:lvl w:ilvl="6" w:tplc="D1BC94C4">
      <w:start w:val="1"/>
      <w:numFmt w:val="bullet"/>
      <w:lvlText w:val=""/>
      <w:lvlJc w:val="left"/>
      <w:pPr>
        <w:ind w:left="720" w:hanging="360"/>
      </w:pPr>
      <w:rPr>
        <w:rFonts w:ascii="Symbol" w:hAnsi="Symbol"/>
      </w:rPr>
    </w:lvl>
    <w:lvl w:ilvl="7" w:tplc="C5B2F530">
      <w:start w:val="1"/>
      <w:numFmt w:val="bullet"/>
      <w:lvlText w:val=""/>
      <w:lvlJc w:val="left"/>
      <w:pPr>
        <w:ind w:left="720" w:hanging="360"/>
      </w:pPr>
      <w:rPr>
        <w:rFonts w:ascii="Symbol" w:hAnsi="Symbol"/>
      </w:rPr>
    </w:lvl>
    <w:lvl w:ilvl="8" w:tplc="B4AA8218">
      <w:start w:val="1"/>
      <w:numFmt w:val="bullet"/>
      <w:lvlText w:val=""/>
      <w:lvlJc w:val="left"/>
      <w:pPr>
        <w:ind w:left="720" w:hanging="360"/>
      </w:pPr>
      <w:rPr>
        <w:rFonts w:ascii="Symbol" w:hAnsi="Symbol"/>
      </w:rPr>
    </w:lvl>
  </w:abstractNum>
  <w:abstractNum w:abstractNumId="23" w15:restartNumberingAfterBreak="0">
    <w:nsid w:val="50AB0468"/>
    <w:multiLevelType w:val="hybridMultilevel"/>
    <w:tmpl w:val="76A04CFA"/>
    <w:lvl w:ilvl="0" w:tplc="0C090001">
      <w:start w:val="1"/>
      <w:numFmt w:val="bullet"/>
      <w:lvlText w:val=""/>
      <w:lvlJc w:val="left"/>
      <w:pPr>
        <w:ind w:left="437" w:hanging="360"/>
      </w:pPr>
      <w:rPr>
        <w:rFonts w:ascii="Symbol" w:hAnsi="Symbol"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24" w15:restartNumberingAfterBreak="0">
    <w:nsid w:val="53D02268"/>
    <w:multiLevelType w:val="hybridMultilevel"/>
    <w:tmpl w:val="17DCA79E"/>
    <w:lvl w:ilvl="0" w:tplc="E556D116">
      <w:start w:val="1"/>
      <w:numFmt w:val="decimal"/>
      <w:lvlText w:val="(%1)"/>
      <w:lvlJc w:val="left"/>
      <w:pPr>
        <w:ind w:left="437" w:hanging="720"/>
      </w:pPr>
      <w:rPr>
        <w:rFonts w:hint="default"/>
      </w:rPr>
    </w:lvl>
    <w:lvl w:ilvl="1" w:tplc="0C090019" w:tentative="1">
      <w:start w:val="1"/>
      <w:numFmt w:val="lowerLetter"/>
      <w:lvlText w:val="%2."/>
      <w:lvlJc w:val="left"/>
      <w:pPr>
        <w:ind w:left="797" w:hanging="360"/>
      </w:pPr>
    </w:lvl>
    <w:lvl w:ilvl="2" w:tplc="0C09001B" w:tentative="1">
      <w:start w:val="1"/>
      <w:numFmt w:val="lowerRoman"/>
      <w:lvlText w:val="%3."/>
      <w:lvlJc w:val="right"/>
      <w:pPr>
        <w:ind w:left="1517" w:hanging="180"/>
      </w:pPr>
    </w:lvl>
    <w:lvl w:ilvl="3" w:tplc="0C09000F" w:tentative="1">
      <w:start w:val="1"/>
      <w:numFmt w:val="decimal"/>
      <w:lvlText w:val="%4."/>
      <w:lvlJc w:val="left"/>
      <w:pPr>
        <w:ind w:left="2237" w:hanging="360"/>
      </w:pPr>
    </w:lvl>
    <w:lvl w:ilvl="4" w:tplc="0C090019" w:tentative="1">
      <w:start w:val="1"/>
      <w:numFmt w:val="lowerLetter"/>
      <w:lvlText w:val="%5."/>
      <w:lvlJc w:val="left"/>
      <w:pPr>
        <w:ind w:left="2957" w:hanging="360"/>
      </w:pPr>
    </w:lvl>
    <w:lvl w:ilvl="5" w:tplc="0C09001B" w:tentative="1">
      <w:start w:val="1"/>
      <w:numFmt w:val="lowerRoman"/>
      <w:lvlText w:val="%6."/>
      <w:lvlJc w:val="right"/>
      <w:pPr>
        <w:ind w:left="3677" w:hanging="180"/>
      </w:pPr>
    </w:lvl>
    <w:lvl w:ilvl="6" w:tplc="0C09000F" w:tentative="1">
      <w:start w:val="1"/>
      <w:numFmt w:val="decimal"/>
      <w:lvlText w:val="%7."/>
      <w:lvlJc w:val="left"/>
      <w:pPr>
        <w:ind w:left="4397" w:hanging="360"/>
      </w:pPr>
    </w:lvl>
    <w:lvl w:ilvl="7" w:tplc="0C090019" w:tentative="1">
      <w:start w:val="1"/>
      <w:numFmt w:val="lowerLetter"/>
      <w:lvlText w:val="%8."/>
      <w:lvlJc w:val="left"/>
      <w:pPr>
        <w:ind w:left="5117" w:hanging="360"/>
      </w:pPr>
    </w:lvl>
    <w:lvl w:ilvl="8" w:tplc="0C09001B" w:tentative="1">
      <w:start w:val="1"/>
      <w:numFmt w:val="lowerRoman"/>
      <w:lvlText w:val="%9."/>
      <w:lvlJc w:val="right"/>
      <w:pPr>
        <w:ind w:left="5837" w:hanging="180"/>
      </w:pPr>
    </w:lvl>
  </w:abstractNum>
  <w:abstractNum w:abstractNumId="25" w15:restartNumberingAfterBreak="0">
    <w:nsid w:val="55C351F3"/>
    <w:multiLevelType w:val="hybridMultilevel"/>
    <w:tmpl w:val="37F03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600068B"/>
    <w:multiLevelType w:val="hybridMultilevel"/>
    <w:tmpl w:val="C840CAFC"/>
    <w:lvl w:ilvl="0" w:tplc="FFFFFFFF">
      <w:start w:val="1"/>
      <w:numFmt w:val="decimal"/>
      <w:lvlText w:val="(%1)"/>
      <w:lvlJc w:val="left"/>
      <w:pPr>
        <w:ind w:left="77" w:hanging="360"/>
      </w:pPr>
      <w:rPr>
        <w:rFonts w:hint="default"/>
      </w:rPr>
    </w:lvl>
    <w:lvl w:ilvl="1" w:tplc="FFFFFFFF">
      <w:start w:val="1"/>
      <w:numFmt w:val="lowerLetter"/>
      <w:lvlText w:val="%2."/>
      <w:lvlJc w:val="left"/>
      <w:pPr>
        <w:ind w:left="797" w:hanging="360"/>
      </w:pPr>
    </w:lvl>
    <w:lvl w:ilvl="2" w:tplc="FFFFFFFF" w:tentative="1">
      <w:start w:val="1"/>
      <w:numFmt w:val="lowerRoman"/>
      <w:lvlText w:val="%3."/>
      <w:lvlJc w:val="right"/>
      <w:pPr>
        <w:ind w:left="1517" w:hanging="180"/>
      </w:pPr>
    </w:lvl>
    <w:lvl w:ilvl="3" w:tplc="FFFFFFFF" w:tentative="1">
      <w:start w:val="1"/>
      <w:numFmt w:val="decimal"/>
      <w:lvlText w:val="%4."/>
      <w:lvlJc w:val="left"/>
      <w:pPr>
        <w:ind w:left="2237" w:hanging="360"/>
      </w:pPr>
    </w:lvl>
    <w:lvl w:ilvl="4" w:tplc="FFFFFFFF" w:tentative="1">
      <w:start w:val="1"/>
      <w:numFmt w:val="lowerLetter"/>
      <w:lvlText w:val="%5."/>
      <w:lvlJc w:val="left"/>
      <w:pPr>
        <w:ind w:left="2957" w:hanging="360"/>
      </w:pPr>
    </w:lvl>
    <w:lvl w:ilvl="5" w:tplc="FFFFFFFF" w:tentative="1">
      <w:start w:val="1"/>
      <w:numFmt w:val="lowerRoman"/>
      <w:lvlText w:val="%6."/>
      <w:lvlJc w:val="right"/>
      <w:pPr>
        <w:ind w:left="3677" w:hanging="180"/>
      </w:pPr>
    </w:lvl>
    <w:lvl w:ilvl="6" w:tplc="FFFFFFFF" w:tentative="1">
      <w:start w:val="1"/>
      <w:numFmt w:val="decimal"/>
      <w:lvlText w:val="%7."/>
      <w:lvlJc w:val="left"/>
      <w:pPr>
        <w:ind w:left="4397" w:hanging="360"/>
      </w:pPr>
    </w:lvl>
    <w:lvl w:ilvl="7" w:tplc="FFFFFFFF" w:tentative="1">
      <w:start w:val="1"/>
      <w:numFmt w:val="lowerLetter"/>
      <w:lvlText w:val="%8."/>
      <w:lvlJc w:val="left"/>
      <w:pPr>
        <w:ind w:left="5117" w:hanging="360"/>
      </w:pPr>
    </w:lvl>
    <w:lvl w:ilvl="8" w:tplc="FFFFFFFF" w:tentative="1">
      <w:start w:val="1"/>
      <w:numFmt w:val="lowerRoman"/>
      <w:lvlText w:val="%9."/>
      <w:lvlJc w:val="right"/>
      <w:pPr>
        <w:ind w:left="5837" w:hanging="180"/>
      </w:pPr>
    </w:lvl>
  </w:abstractNum>
  <w:abstractNum w:abstractNumId="27" w15:restartNumberingAfterBreak="0">
    <w:nsid w:val="5644476E"/>
    <w:multiLevelType w:val="hybridMultilevel"/>
    <w:tmpl w:val="F2D46722"/>
    <w:lvl w:ilvl="0" w:tplc="0C090001">
      <w:start w:val="1"/>
      <w:numFmt w:val="bullet"/>
      <w:lvlText w:val=""/>
      <w:lvlJc w:val="left"/>
      <w:pPr>
        <w:ind w:left="1156" w:hanging="360"/>
      </w:pPr>
      <w:rPr>
        <w:rFonts w:ascii="Symbol" w:hAnsi="Symbol" w:hint="default"/>
      </w:rPr>
    </w:lvl>
    <w:lvl w:ilvl="1" w:tplc="0C090003" w:tentative="1">
      <w:start w:val="1"/>
      <w:numFmt w:val="bullet"/>
      <w:lvlText w:val="o"/>
      <w:lvlJc w:val="left"/>
      <w:pPr>
        <w:ind w:left="1876" w:hanging="360"/>
      </w:pPr>
      <w:rPr>
        <w:rFonts w:ascii="Courier New" w:hAnsi="Courier New" w:cs="Courier New" w:hint="default"/>
      </w:rPr>
    </w:lvl>
    <w:lvl w:ilvl="2" w:tplc="0C090005" w:tentative="1">
      <w:start w:val="1"/>
      <w:numFmt w:val="bullet"/>
      <w:lvlText w:val=""/>
      <w:lvlJc w:val="left"/>
      <w:pPr>
        <w:ind w:left="2596" w:hanging="360"/>
      </w:pPr>
      <w:rPr>
        <w:rFonts w:ascii="Wingdings" w:hAnsi="Wingdings" w:hint="default"/>
      </w:rPr>
    </w:lvl>
    <w:lvl w:ilvl="3" w:tplc="0C090001" w:tentative="1">
      <w:start w:val="1"/>
      <w:numFmt w:val="bullet"/>
      <w:lvlText w:val=""/>
      <w:lvlJc w:val="left"/>
      <w:pPr>
        <w:ind w:left="3316" w:hanging="360"/>
      </w:pPr>
      <w:rPr>
        <w:rFonts w:ascii="Symbol" w:hAnsi="Symbol" w:hint="default"/>
      </w:rPr>
    </w:lvl>
    <w:lvl w:ilvl="4" w:tplc="0C090003" w:tentative="1">
      <w:start w:val="1"/>
      <w:numFmt w:val="bullet"/>
      <w:lvlText w:val="o"/>
      <w:lvlJc w:val="left"/>
      <w:pPr>
        <w:ind w:left="4036" w:hanging="360"/>
      </w:pPr>
      <w:rPr>
        <w:rFonts w:ascii="Courier New" w:hAnsi="Courier New" w:cs="Courier New" w:hint="default"/>
      </w:rPr>
    </w:lvl>
    <w:lvl w:ilvl="5" w:tplc="0C090005" w:tentative="1">
      <w:start w:val="1"/>
      <w:numFmt w:val="bullet"/>
      <w:lvlText w:val=""/>
      <w:lvlJc w:val="left"/>
      <w:pPr>
        <w:ind w:left="4756" w:hanging="360"/>
      </w:pPr>
      <w:rPr>
        <w:rFonts w:ascii="Wingdings" w:hAnsi="Wingdings" w:hint="default"/>
      </w:rPr>
    </w:lvl>
    <w:lvl w:ilvl="6" w:tplc="0C090001" w:tentative="1">
      <w:start w:val="1"/>
      <w:numFmt w:val="bullet"/>
      <w:lvlText w:val=""/>
      <w:lvlJc w:val="left"/>
      <w:pPr>
        <w:ind w:left="5476" w:hanging="360"/>
      </w:pPr>
      <w:rPr>
        <w:rFonts w:ascii="Symbol" w:hAnsi="Symbol" w:hint="default"/>
      </w:rPr>
    </w:lvl>
    <w:lvl w:ilvl="7" w:tplc="0C090003" w:tentative="1">
      <w:start w:val="1"/>
      <w:numFmt w:val="bullet"/>
      <w:lvlText w:val="o"/>
      <w:lvlJc w:val="left"/>
      <w:pPr>
        <w:ind w:left="6196" w:hanging="360"/>
      </w:pPr>
      <w:rPr>
        <w:rFonts w:ascii="Courier New" w:hAnsi="Courier New" w:cs="Courier New" w:hint="default"/>
      </w:rPr>
    </w:lvl>
    <w:lvl w:ilvl="8" w:tplc="0C090005" w:tentative="1">
      <w:start w:val="1"/>
      <w:numFmt w:val="bullet"/>
      <w:lvlText w:val=""/>
      <w:lvlJc w:val="left"/>
      <w:pPr>
        <w:ind w:left="6916" w:hanging="360"/>
      </w:pPr>
      <w:rPr>
        <w:rFonts w:ascii="Wingdings" w:hAnsi="Wingdings" w:hint="default"/>
      </w:rPr>
    </w:lvl>
  </w:abstractNum>
  <w:abstractNum w:abstractNumId="28" w15:restartNumberingAfterBreak="0">
    <w:nsid w:val="5F266EBE"/>
    <w:multiLevelType w:val="hybridMultilevel"/>
    <w:tmpl w:val="9A34383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9" w15:restartNumberingAfterBreak="0">
    <w:nsid w:val="63E50E76"/>
    <w:multiLevelType w:val="multilevel"/>
    <w:tmpl w:val="270C70DE"/>
    <w:lvl w:ilvl="0">
      <w:start w:val="1"/>
      <w:numFmt w:val="decimal"/>
      <w:lvlText w:val="%1."/>
      <w:lvlJc w:val="left"/>
      <w:pPr>
        <w:ind w:left="76" w:hanging="360"/>
      </w:pPr>
      <w:rPr>
        <w:rFonts w:hint="default"/>
      </w:rPr>
    </w:lvl>
    <w:lvl w:ilvl="1">
      <w:start w:val="4"/>
      <w:numFmt w:val="decimal"/>
      <w:isLgl/>
      <w:lvlText w:val="%1.%2."/>
      <w:lvlJc w:val="left"/>
      <w:pPr>
        <w:ind w:left="256" w:hanging="540"/>
      </w:pPr>
      <w:rPr>
        <w:rFonts w:hint="default"/>
      </w:rPr>
    </w:lvl>
    <w:lvl w:ilvl="2">
      <w:start w:val="2"/>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30" w15:restartNumberingAfterBreak="0">
    <w:nsid w:val="6AE51444"/>
    <w:multiLevelType w:val="multilevel"/>
    <w:tmpl w:val="57F4B8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B8B79E7"/>
    <w:multiLevelType w:val="hybridMultilevel"/>
    <w:tmpl w:val="BE240E3C"/>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32" w15:restartNumberingAfterBreak="0">
    <w:nsid w:val="6EAF7DD3"/>
    <w:multiLevelType w:val="hybridMultilevel"/>
    <w:tmpl w:val="CCF2F19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3" w15:restartNumberingAfterBreak="0">
    <w:nsid w:val="6F822BA2"/>
    <w:multiLevelType w:val="hybridMultilevel"/>
    <w:tmpl w:val="3D1A5B50"/>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34" w15:restartNumberingAfterBreak="0">
    <w:nsid w:val="6FB07866"/>
    <w:multiLevelType w:val="hybridMultilevel"/>
    <w:tmpl w:val="69FC7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724378"/>
    <w:multiLevelType w:val="hybridMultilevel"/>
    <w:tmpl w:val="4CA270D4"/>
    <w:lvl w:ilvl="0" w:tplc="FB1E54FC">
      <w:numFmt w:val="bullet"/>
      <w:lvlText w:val=""/>
      <w:lvlJc w:val="left"/>
      <w:pPr>
        <w:ind w:left="436" w:hanging="360"/>
      </w:pPr>
      <w:rPr>
        <w:rFonts w:ascii="Symbol" w:eastAsiaTheme="minorHAnsi" w:hAnsi="Symbol" w:cstheme="majorBidi"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36" w15:restartNumberingAfterBreak="0">
    <w:nsid w:val="72736B37"/>
    <w:multiLevelType w:val="hybridMultilevel"/>
    <w:tmpl w:val="DDA49FA4"/>
    <w:lvl w:ilvl="0" w:tplc="D6AE6294">
      <w:start w:val="1"/>
      <w:numFmt w:val="bullet"/>
      <w:pStyle w:val="BulletNormal"/>
      <w:lvlText w:val=""/>
      <w:lvlJc w:val="left"/>
      <w:pPr>
        <w:ind w:left="720" w:hanging="360"/>
      </w:pPr>
      <w:rPr>
        <w:rFonts w:ascii="Symbol" w:eastAsia="Calibri" w:hAnsi="Symbol" w:cs="Times New Roman" w:hint="default"/>
      </w:rPr>
    </w:lvl>
    <w:lvl w:ilvl="1" w:tplc="E8942968">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9B3AA3"/>
    <w:multiLevelType w:val="hybridMultilevel"/>
    <w:tmpl w:val="67D24A48"/>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38" w15:restartNumberingAfterBreak="0">
    <w:nsid w:val="7F426AA7"/>
    <w:multiLevelType w:val="hybridMultilevel"/>
    <w:tmpl w:val="AFB8B70C"/>
    <w:lvl w:ilvl="0" w:tplc="EED625DE">
      <w:start w:val="1"/>
      <w:numFmt w:val="bullet"/>
      <w:lvlText w:val=""/>
      <w:lvlJc w:val="left"/>
      <w:pPr>
        <w:ind w:left="1440" w:hanging="360"/>
      </w:pPr>
      <w:rPr>
        <w:rFonts w:ascii="Symbol" w:hAnsi="Symbol"/>
      </w:rPr>
    </w:lvl>
    <w:lvl w:ilvl="1" w:tplc="2F2AAEB8">
      <w:start w:val="1"/>
      <w:numFmt w:val="bullet"/>
      <w:lvlText w:val=""/>
      <w:lvlJc w:val="left"/>
      <w:pPr>
        <w:ind w:left="1440" w:hanging="360"/>
      </w:pPr>
      <w:rPr>
        <w:rFonts w:ascii="Symbol" w:hAnsi="Symbol"/>
      </w:rPr>
    </w:lvl>
    <w:lvl w:ilvl="2" w:tplc="6AD29456">
      <w:start w:val="1"/>
      <w:numFmt w:val="bullet"/>
      <w:lvlText w:val=""/>
      <w:lvlJc w:val="left"/>
      <w:pPr>
        <w:ind w:left="1440" w:hanging="360"/>
      </w:pPr>
      <w:rPr>
        <w:rFonts w:ascii="Symbol" w:hAnsi="Symbol"/>
      </w:rPr>
    </w:lvl>
    <w:lvl w:ilvl="3" w:tplc="55E0D7E8">
      <w:start w:val="1"/>
      <w:numFmt w:val="bullet"/>
      <w:lvlText w:val=""/>
      <w:lvlJc w:val="left"/>
      <w:pPr>
        <w:ind w:left="1440" w:hanging="360"/>
      </w:pPr>
      <w:rPr>
        <w:rFonts w:ascii="Symbol" w:hAnsi="Symbol"/>
      </w:rPr>
    </w:lvl>
    <w:lvl w:ilvl="4" w:tplc="8006DB48">
      <w:start w:val="1"/>
      <w:numFmt w:val="bullet"/>
      <w:lvlText w:val=""/>
      <w:lvlJc w:val="left"/>
      <w:pPr>
        <w:ind w:left="1440" w:hanging="360"/>
      </w:pPr>
      <w:rPr>
        <w:rFonts w:ascii="Symbol" w:hAnsi="Symbol"/>
      </w:rPr>
    </w:lvl>
    <w:lvl w:ilvl="5" w:tplc="0AC2F6BA">
      <w:start w:val="1"/>
      <w:numFmt w:val="bullet"/>
      <w:lvlText w:val=""/>
      <w:lvlJc w:val="left"/>
      <w:pPr>
        <w:ind w:left="1440" w:hanging="360"/>
      </w:pPr>
      <w:rPr>
        <w:rFonts w:ascii="Symbol" w:hAnsi="Symbol"/>
      </w:rPr>
    </w:lvl>
    <w:lvl w:ilvl="6" w:tplc="CE3C6256">
      <w:start w:val="1"/>
      <w:numFmt w:val="bullet"/>
      <w:lvlText w:val=""/>
      <w:lvlJc w:val="left"/>
      <w:pPr>
        <w:ind w:left="1440" w:hanging="360"/>
      </w:pPr>
      <w:rPr>
        <w:rFonts w:ascii="Symbol" w:hAnsi="Symbol"/>
      </w:rPr>
    </w:lvl>
    <w:lvl w:ilvl="7" w:tplc="00ECC1EA">
      <w:start w:val="1"/>
      <w:numFmt w:val="bullet"/>
      <w:lvlText w:val=""/>
      <w:lvlJc w:val="left"/>
      <w:pPr>
        <w:ind w:left="1440" w:hanging="360"/>
      </w:pPr>
      <w:rPr>
        <w:rFonts w:ascii="Symbol" w:hAnsi="Symbol"/>
      </w:rPr>
    </w:lvl>
    <w:lvl w:ilvl="8" w:tplc="B604684A">
      <w:start w:val="1"/>
      <w:numFmt w:val="bullet"/>
      <w:lvlText w:val=""/>
      <w:lvlJc w:val="left"/>
      <w:pPr>
        <w:ind w:left="1440" w:hanging="360"/>
      </w:pPr>
      <w:rPr>
        <w:rFonts w:ascii="Symbol" w:hAnsi="Symbol"/>
      </w:rPr>
    </w:lvl>
  </w:abstractNum>
  <w:num w:numId="1" w16cid:durableId="1525482093">
    <w:abstractNumId w:val="36"/>
  </w:num>
  <w:num w:numId="2" w16cid:durableId="1247881378">
    <w:abstractNumId w:val="1"/>
  </w:num>
  <w:num w:numId="3" w16cid:durableId="465045711">
    <w:abstractNumId w:val="34"/>
  </w:num>
  <w:num w:numId="4" w16cid:durableId="968124936">
    <w:abstractNumId w:val="6"/>
  </w:num>
  <w:num w:numId="5" w16cid:durableId="877820568">
    <w:abstractNumId w:val="35"/>
  </w:num>
  <w:num w:numId="6" w16cid:durableId="533886326">
    <w:abstractNumId w:val="29"/>
  </w:num>
  <w:num w:numId="7" w16cid:durableId="226187758">
    <w:abstractNumId w:val="5"/>
  </w:num>
  <w:num w:numId="8" w16cid:durableId="2126194676">
    <w:abstractNumId w:val="25"/>
  </w:num>
  <w:num w:numId="9" w16cid:durableId="1448348786">
    <w:abstractNumId w:val="20"/>
  </w:num>
  <w:num w:numId="10" w16cid:durableId="1349984172">
    <w:abstractNumId w:val="15"/>
  </w:num>
  <w:num w:numId="11" w16cid:durableId="471870077">
    <w:abstractNumId w:val="33"/>
  </w:num>
  <w:num w:numId="12" w16cid:durableId="2038433230">
    <w:abstractNumId w:val="8"/>
  </w:num>
  <w:num w:numId="13" w16cid:durableId="1733768525">
    <w:abstractNumId w:val="28"/>
  </w:num>
  <w:num w:numId="14" w16cid:durableId="160852985">
    <w:abstractNumId w:val="21"/>
  </w:num>
  <w:num w:numId="15" w16cid:durableId="2007128140">
    <w:abstractNumId w:val="12"/>
  </w:num>
  <w:num w:numId="16" w16cid:durableId="1127968314">
    <w:abstractNumId w:val="31"/>
  </w:num>
  <w:num w:numId="17" w16cid:durableId="520165409">
    <w:abstractNumId w:val="10"/>
  </w:num>
  <w:num w:numId="18" w16cid:durableId="200439763">
    <w:abstractNumId w:val="23"/>
  </w:num>
  <w:num w:numId="19" w16cid:durableId="781804506">
    <w:abstractNumId w:val="19"/>
  </w:num>
  <w:num w:numId="20" w16cid:durableId="229118033">
    <w:abstractNumId w:val="3"/>
  </w:num>
  <w:num w:numId="21" w16cid:durableId="1692342691">
    <w:abstractNumId w:val="16"/>
  </w:num>
  <w:num w:numId="22" w16cid:durableId="1315336445">
    <w:abstractNumId w:val="0"/>
  </w:num>
  <w:num w:numId="23" w16cid:durableId="1112476532">
    <w:abstractNumId w:val="11"/>
  </w:num>
  <w:num w:numId="24" w16cid:durableId="84669">
    <w:abstractNumId w:val="32"/>
  </w:num>
  <w:num w:numId="25" w16cid:durableId="1198785137">
    <w:abstractNumId w:val="37"/>
  </w:num>
  <w:num w:numId="26" w16cid:durableId="1966963547">
    <w:abstractNumId w:val="13"/>
  </w:num>
  <w:num w:numId="27" w16cid:durableId="495801630">
    <w:abstractNumId w:val="9"/>
  </w:num>
  <w:num w:numId="28" w16cid:durableId="337192971">
    <w:abstractNumId w:val="14"/>
  </w:num>
  <w:num w:numId="29" w16cid:durableId="2069913724">
    <w:abstractNumId w:val="30"/>
  </w:num>
  <w:num w:numId="30" w16cid:durableId="17262928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1177866">
    <w:abstractNumId w:val="24"/>
  </w:num>
  <w:num w:numId="32" w16cid:durableId="1256597688">
    <w:abstractNumId w:val="22"/>
  </w:num>
  <w:num w:numId="33" w16cid:durableId="1221097375">
    <w:abstractNumId w:val="2"/>
  </w:num>
  <w:num w:numId="34" w16cid:durableId="245500251">
    <w:abstractNumId w:val="27"/>
  </w:num>
  <w:num w:numId="35" w16cid:durableId="62066703">
    <w:abstractNumId w:val="18"/>
  </w:num>
  <w:num w:numId="36" w16cid:durableId="1722247995">
    <w:abstractNumId w:val="36"/>
  </w:num>
  <w:num w:numId="37" w16cid:durableId="778839568">
    <w:abstractNumId w:val="38"/>
  </w:num>
  <w:num w:numId="38" w16cid:durableId="1679582566">
    <w:abstractNumId w:val="17"/>
  </w:num>
  <w:num w:numId="39" w16cid:durableId="691763031">
    <w:abstractNumId w:val="4"/>
  </w:num>
  <w:num w:numId="40" w16cid:durableId="1341539803">
    <w:abstractNumId w:val="7"/>
  </w:num>
  <w:num w:numId="41" w16cid:durableId="869609643">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wMjU2sDQ2tDQ0MzBT0lEKTi0uzszPAykwNasFAGTyPvotAAAA"/>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dx5xz5vrrv9jet0d452rf8t2xfaxfew0xr&quot;&gt;changingchildrenschances@mcri.edu.au&lt;record-ids&gt;&lt;item&gt;1672&lt;/item&gt;&lt;item&gt;1800&lt;/item&gt;&lt;item&gt;1997&lt;/item&gt;&lt;item&gt;2274&lt;/item&gt;&lt;item&gt;2413&lt;/item&gt;&lt;item&gt;2474&lt;/item&gt;&lt;item&gt;2852&lt;/item&gt;&lt;item&gt;3111&lt;/item&gt;&lt;item&gt;3284&lt;/item&gt;&lt;item&gt;3315&lt;/item&gt;&lt;item&gt;3616&lt;/item&gt;&lt;item&gt;4190&lt;/item&gt;&lt;item&gt;4191&lt;/item&gt;&lt;item&gt;4430&lt;/item&gt;&lt;item&gt;4458&lt;/item&gt;&lt;item&gt;4684&lt;/item&gt;&lt;item&gt;5011&lt;/item&gt;&lt;item&gt;5016&lt;/item&gt;&lt;item&gt;5075&lt;/item&gt;&lt;item&gt;5134&lt;/item&gt;&lt;item&gt;5472&lt;/item&gt;&lt;item&gt;5588&lt;/item&gt;&lt;item&gt;5682&lt;/item&gt;&lt;item&gt;5710&lt;/item&gt;&lt;item&gt;6158&lt;/item&gt;&lt;item&gt;6203&lt;/item&gt;&lt;item&gt;6211&lt;/item&gt;&lt;item&gt;6352&lt;/item&gt;&lt;item&gt;6377&lt;/item&gt;&lt;item&gt;6468&lt;/item&gt;&lt;item&gt;6627&lt;/item&gt;&lt;item&gt;6645&lt;/item&gt;&lt;item&gt;6646&lt;/item&gt;&lt;item&gt;6690&lt;/item&gt;&lt;item&gt;6716&lt;/item&gt;&lt;item&gt;6739&lt;/item&gt;&lt;item&gt;6740&lt;/item&gt;&lt;item&gt;6742&lt;/item&gt;&lt;item&gt;6749&lt;/item&gt;&lt;item&gt;6761&lt;/item&gt;&lt;item&gt;6762&lt;/item&gt;&lt;item&gt;6763&lt;/item&gt;&lt;item&gt;6818&lt;/item&gt;&lt;/record-ids&gt;&lt;/item&gt;&lt;/Libraries&gt;"/>
  </w:docVars>
  <w:rsids>
    <w:rsidRoot w:val="009E2924"/>
    <w:rsid w:val="00000278"/>
    <w:rsid w:val="000004F4"/>
    <w:rsid w:val="0000075D"/>
    <w:rsid w:val="00001549"/>
    <w:rsid w:val="000018DC"/>
    <w:rsid w:val="00001B2B"/>
    <w:rsid w:val="00001CB4"/>
    <w:rsid w:val="000029BD"/>
    <w:rsid w:val="00002B25"/>
    <w:rsid w:val="00002DA8"/>
    <w:rsid w:val="00002DFC"/>
    <w:rsid w:val="00002E3F"/>
    <w:rsid w:val="00003262"/>
    <w:rsid w:val="000032DB"/>
    <w:rsid w:val="000032FA"/>
    <w:rsid w:val="00003826"/>
    <w:rsid w:val="00003A9D"/>
    <w:rsid w:val="00003C89"/>
    <w:rsid w:val="00003F80"/>
    <w:rsid w:val="00004EDC"/>
    <w:rsid w:val="00005819"/>
    <w:rsid w:val="00005D8A"/>
    <w:rsid w:val="000069F6"/>
    <w:rsid w:val="00006E6C"/>
    <w:rsid w:val="00006ED5"/>
    <w:rsid w:val="0001000F"/>
    <w:rsid w:val="0001084C"/>
    <w:rsid w:val="00010A91"/>
    <w:rsid w:val="00010ABC"/>
    <w:rsid w:val="000110DE"/>
    <w:rsid w:val="00011A79"/>
    <w:rsid w:val="000121E5"/>
    <w:rsid w:val="00012C5A"/>
    <w:rsid w:val="00013896"/>
    <w:rsid w:val="00014090"/>
    <w:rsid w:val="00014D6D"/>
    <w:rsid w:val="000159DB"/>
    <w:rsid w:val="00015DDE"/>
    <w:rsid w:val="00016031"/>
    <w:rsid w:val="00016509"/>
    <w:rsid w:val="000167B3"/>
    <w:rsid w:val="00016887"/>
    <w:rsid w:val="00016B19"/>
    <w:rsid w:val="00016D56"/>
    <w:rsid w:val="0001738F"/>
    <w:rsid w:val="00017849"/>
    <w:rsid w:val="000178A9"/>
    <w:rsid w:val="000178F6"/>
    <w:rsid w:val="00017C3F"/>
    <w:rsid w:val="00017C7E"/>
    <w:rsid w:val="00017D80"/>
    <w:rsid w:val="000203F1"/>
    <w:rsid w:val="000204C2"/>
    <w:rsid w:val="000211BB"/>
    <w:rsid w:val="00021224"/>
    <w:rsid w:val="000213A9"/>
    <w:rsid w:val="000217C9"/>
    <w:rsid w:val="00022032"/>
    <w:rsid w:val="000225BA"/>
    <w:rsid w:val="00022C14"/>
    <w:rsid w:val="00023028"/>
    <w:rsid w:val="00023784"/>
    <w:rsid w:val="0002390F"/>
    <w:rsid w:val="0002403F"/>
    <w:rsid w:val="0002446B"/>
    <w:rsid w:val="00024B22"/>
    <w:rsid w:val="00024BDD"/>
    <w:rsid w:val="00025253"/>
    <w:rsid w:val="0002556A"/>
    <w:rsid w:val="00025DBB"/>
    <w:rsid w:val="00025F5C"/>
    <w:rsid w:val="00026235"/>
    <w:rsid w:val="0002628B"/>
    <w:rsid w:val="0002781D"/>
    <w:rsid w:val="00027EBD"/>
    <w:rsid w:val="00027ED4"/>
    <w:rsid w:val="0003016B"/>
    <w:rsid w:val="00030479"/>
    <w:rsid w:val="00030FA8"/>
    <w:rsid w:val="000310A0"/>
    <w:rsid w:val="00031772"/>
    <w:rsid w:val="00031A8B"/>
    <w:rsid w:val="00031C35"/>
    <w:rsid w:val="00031C6E"/>
    <w:rsid w:val="00032491"/>
    <w:rsid w:val="0003273D"/>
    <w:rsid w:val="0003284D"/>
    <w:rsid w:val="0003292C"/>
    <w:rsid w:val="0003347F"/>
    <w:rsid w:val="00033771"/>
    <w:rsid w:val="00033848"/>
    <w:rsid w:val="0003391F"/>
    <w:rsid w:val="000343DC"/>
    <w:rsid w:val="00034466"/>
    <w:rsid w:val="000349AE"/>
    <w:rsid w:val="000354E8"/>
    <w:rsid w:val="000356AE"/>
    <w:rsid w:val="0003634E"/>
    <w:rsid w:val="00036504"/>
    <w:rsid w:val="00036591"/>
    <w:rsid w:val="000366BA"/>
    <w:rsid w:val="000368B6"/>
    <w:rsid w:val="000368D0"/>
    <w:rsid w:val="00036DF4"/>
    <w:rsid w:val="000371D2"/>
    <w:rsid w:val="00037437"/>
    <w:rsid w:val="00037C60"/>
    <w:rsid w:val="00037D87"/>
    <w:rsid w:val="00037DC8"/>
    <w:rsid w:val="00040BBB"/>
    <w:rsid w:val="00040CB0"/>
    <w:rsid w:val="0004129D"/>
    <w:rsid w:val="00041597"/>
    <w:rsid w:val="00041C6A"/>
    <w:rsid w:val="00042250"/>
    <w:rsid w:val="000423A3"/>
    <w:rsid w:val="000426BE"/>
    <w:rsid w:val="000427E6"/>
    <w:rsid w:val="00042889"/>
    <w:rsid w:val="00042A30"/>
    <w:rsid w:val="00042B72"/>
    <w:rsid w:val="00044CE9"/>
    <w:rsid w:val="00044D9D"/>
    <w:rsid w:val="00044FC9"/>
    <w:rsid w:val="000452D4"/>
    <w:rsid w:val="000457BD"/>
    <w:rsid w:val="00046143"/>
    <w:rsid w:val="0004636B"/>
    <w:rsid w:val="000465A9"/>
    <w:rsid w:val="000469B5"/>
    <w:rsid w:val="00046A01"/>
    <w:rsid w:val="00047206"/>
    <w:rsid w:val="000474E8"/>
    <w:rsid w:val="000475CF"/>
    <w:rsid w:val="00047CCE"/>
    <w:rsid w:val="000503C8"/>
    <w:rsid w:val="000505E5"/>
    <w:rsid w:val="00051578"/>
    <w:rsid w:val="00051C5D"/>
    <w:rsid w:val="000523F7"/>
    <w:rsid w:val="0005267D"/>
    <w:rsid w:val="000529D3"/>
    <w:rsid w:val="0005324A"/>
    <w:rsid w:val="00053282"/>
    <w:rsid w:val="000537CB"/>
    <w:rsid w:val="00053C2E"/>
    <w:rsid w:val="00054204"/>
    <w:rsid w:val="000559CE"/>
    <w:rsid w:val="00055EEE"/>
    <w:rsid w:val="00055FF0"/>
    <w:rsid w:val="00056648"/>
    <w:rsid w:val="00056837"/>
    <w:rsid w:val="00056A74"/>
    <w:rsid w:val="00056D93"/>
    <w:rsid w:val="00056E90"/>
    <w:rsid w:val="00057399"/>
    <w:rsid w:val="000573ED"/>
    <w:rsid w:val="00057E5D"/>
    <w:rsid w:val="00060283"/>
    <w:rsid w:val="0006068D"/>
    <w:rsid w:val="0006099A"/>
    <w:rsid w:val="00061234"/>
    <w:rsid w:val="0006129D"/>
    <w:rsid w:val="000614A2"/>
    <w:rsid w:val="00061F76"/>
    <w:rsid w:val="00062970"/>
    <w:rsid w:val="00063172"/>
    <w:rsid w:val="0006346F"/>
    <w:rsid w:val="0006372E"/>
    <w:rsid w:val="000638D9"/>
    <w:rsid w:val="000639B8"/>
    <w:rsid w:val="00063BDB"/>
    <w:rsid w:val="0006482A"/>
    <w:rsid w:val="00064E76"/>
    <w:rsid w:val="00064EDC"/>
    <w:rsid w:val="00065439"/>
    <w:rsid w:val="00065AA7"/>
    <w:rsid w:val="00065EBE"/>
    <w:rsid w:val="00066579"/>
    <w:rsid w:val="0006687C"/>
    <w:rsid w:val="000671EC"/>
    <w:rsid w:val="00067345"/>
    <w:rsid w:val="000673B9"/>
    <w:rsid w:val="00067603"/>
    <w:rsid w:val="000676E5"/>
    <w:rsid w:val="00067A21"/>
    <w:rsid w:val="000701E5"/>
    <w:rsid w:val="00070CBB"/>
    <w:rsid w:val="00071015"/>
    <w:rsid w:val="00071622"/>
    <w:rsid w:val="00071C2C"/>
    <w:rsid w:val="00072111"/>
    <w:rsid w:val="00072176"/>
    <w:rsid w:val="0007229E"/>
    <w:rsid w:val="000723B8"/>
    <w:rsid w:val="0007266D"/>
    <w:rsid w:val="00072F7A"/>
    <w:rsid w:val="000746C8"/>
    <w:rsid w:val="0007489E"/>
    <w:rsid w:val="0007492B"/>
    <w:rsid w:val="00074BEC"/>
    <w:rsid w:val="000753DA"/>
    <w:rsid w:val="00075901"/>
    <w:rsid w:val="00076137"/>
    <w:rsid w:val="00076275"/>
    <w:rsid w:val="000766CD"/>
    <w:rsid w:val="00076C60"/>
    <w:rsid w:val="00077755"/>
    <w:rsid w:val="00077809"/>
    <w:rsid w:val="00077CAB"/>
    <w:rsid w:val="000801EF"/>
    <w:rsid w:val="00080286"/>
    <w:rsid w:val="000806F8"/>
    <w:rsid w:val="000807F3"/>
    <w:rsid w:val="00080B97"/>
    <w:rsid w:val="00080E9F"/>
    <w:rsid w:val="000810A4"/>
    <w:rsid w:val="00081220"/>
    <w:rsid w:val="000814DC"/>
    <w:rsid w:val="0008167C"/>
    <w:rsid w:val="00081DF7"/>
    <w:rsid w:val="00082269"/>
    <w:rsid w:val="0008275E"/>
    <w:rsid w:val="00082869"/>
    <w:rsid w:val="00082CB6"/>
    <w:rsid w:val="00082CE6"/>
    <w:rsid w:val="00083288"/>
    <w:rsid w:val="000842F5"/>
    <w:rsid w:val="000848E4"/>
    <w:rsid w:val="00084B2B"/>
    <w:rsid w:val="00084C9C"/>
    <w:rsid w:val="00084CA5"/>
    <w:rsid w:val="00085157"/>
    <w:rsid w:val="00085769"/>
    <w:rsid w:val="00085A5C"/>
    <w:rsid w:val="0008658B"/>
    <w:rsid w:val="000869A1"/>
    <w:rsid w:val="00086FFF"/>
    <w:rsid w:val="00087228"/>
    <w:rsid w:val="000872EE"/>
    <w:rsid w:val="0008783D"/>
    <w:rsid w:val="00087AD8"/>
    <w:rsid w:val="00087F4A"/>
    <w:rsid w:val="00090776"/>
    <w:rsid w:val="00090D9C"/>
    <w:rsid w:val="00091656"/>
    <w:rsid w:val="0009188F"/>
    <w:rsid w:val="0009211C"/>
    <w:rsid w:val="00092360"/>
    <w:rsid w:val="00092A7B"/>
    <w:rsid w:val="00092A9A"/>
    <w:rsid w:val="00092E10"/>
    <w:rsid w:val="00093D22"/>
    <w:rsid w:val="00095569"/>
    <w:rsid w:val="00095B76"/>
    <w:rsid w:val="00095CBF"/>
    <w:rsid w:val="00095F85"/>
    <w:rsid w:val="000968E8"/>
    <w:rsid w:val="00096BE3"/>
    <w:rsid w:val="00097234"/>
    <w:rsid w:val="000979F4"/>
    <w:rsid w:val="000A04B9"/>
    <w:rsid w:val="000A06D9"/>
    <w:rsid w:val="000A0C8C"/>
    <w:rsid w:val="000A0E08"/>
    <w:rsid w:val="000A1399"/>
    <w:rsid w:val="000A281E"/>
    <w:rsid w:val="000A2AA6"/>
    <w:rsid w:val="000A334C"/>
    <w:rsid w:val="000A36BC"/>
    <w:rsid w:val="000A452A"/>
    <w:rsid w:val="000A46DA"/>
    <w:rsid w:val="000A5C4B"/>
    <w:rsid w:val="000A5E22"/>
    <w:rsid w:val="000A5F55"/>
    <w:rsid w:val="000A6668"/>
    <w:rsid w:val="000A6BB6"/>
    <w:rsid w:val="000A6CC2"/>
    <w:rsid w:val="000A7439"/>
    <w:rsid w:val="000A7AC2"/>
    <w:rsid w:val="000B022C"/>
    <w:rsid w:val="000B12EC"/>
    <w:rsid w:val="000B1507"/>
    <w:rsid w:val="000B151E"/>
    <w:rsid w:val="000B1D81"/>
    <w:rsid w:val="000B232E"/>
    <w:rsid w:val="000B268C"/>
    <w:rsid w:val="000B2AE4"/>
    <w:rsid w:val="000B2B13"/>
    <w:rsid w:val="000B2B95"/>
    <w:rsid w:val="000B2C0B"/>
    <w:rsid w:val="000B2E3B"/>
    <w:rsid w:val="000B3377"/>
    <w:rsid w:val="000B33E8"/>
    <w:rsid w:val="000B36E9"/>
    <w:rsid w:val="000B3B43"/>
    <w:rsid w:val="000B3CA7"/>
    <w:rsid w:val="000B3CEF"/>
    <w:rsid w:val="000B3D17"/>
    <w:rsid w:val="000B3E96"/>
    <w:rsid w:val="000B4DA4"/>
    <w:rsid w:val="000B4ED8"/>
    <w:rsid w:val="000B5332"/>
    <w:rsid w:val="000B546F"/>
    <w:rsid w:val="000B5766"/>
    <w:rsid w:val="000B639D"/>
    <w:rsid w:val="000B6659"/>
    <w:rsid w:val="000B6949"/>
    <w:rsid w:val="000B6A27"/>
    <w:rsid w:val="000B7001"/>
    <w:rsid w:val="000B71F2"/>
    <w:rsid w:val="000B72A5"/>
    <w:rsid w:val="000B7B5A"/>
    <w:rsid w:val="000B7BCE"/>
    <w:rsid w:val="000B7C0D"/>
    <w:rsid w:val="000B7DCF"/>
    <w:rsid w:val="000B7F11"/>
    <w:rsid w:val="000C0452"/>
    <w:rsid w:val="000C066E"/>
    <w:rsid w:val="000C07C1"/>
    <w:rsid w:val="000C1257"/>
    <w:rsid w:val="000C14CE"/>
    <w:rsid w:val="000C218A"/>
    <w:rsid w:val="000C21A7"/>
    <w:rsid w:val="000C2746"/>
    <w:rsid w:val="000C2A6C"/>
    <w:rsid w:val="000C4DF2"/>
    <w:rsid w:val="000C4E13"/>
    <w:rsid w:val="000C5249"/>
    <w:rsid w:val="000C5265"/>
    <w:rsid w:val="000C5480"/>
    <w:rsid w:val="000C64C6"/>
    <w:rsid w:val="000C6BA1"/>
    <w:rsid w:val="000C7BC0"/>
    <w:rsid w:val="000C7BEF"/>
    <w:rsid w:val="000C7CA3"/>
    <w:rsid w:val="000D02CE"/>
    <w:rsid w:val="000D04AE"/>
    <w:rsid w:val="000D08F6"/>
    <w:rsid w:val="000D09AA"/>
    <w:rsid w:val="000D0B92"/>
    <w:rsid w:val="000D0C48"/>
    <w:rsid w:val="000D0EB0"/>
    <w:rsid w:val="000D1083"/>
    <w:rsid w:val="000D1213"/>
    <w:rsid w:val="000D1239"/>
    <w:rsid w:val="000D1784"/>
    <w:rsid w:val="000D1E8B"/>
    <w:rsid w:val="000D2CB9"/>
    <w:rsid w:val="000D2F7A"/>
    <w:rsid w:val="000D3075"/>
    <w:rsid w:val="000D3959"/>
    <w:rsid w:val="000D3986"/>
    <w:rsid w:val="000D4102"/>
    <w:rsid w:val="000D4B88"/>
    <w:rsid w:val="000D5189"/>
    <w:rsid w:val="000D522B"/>
    <w:rsid w:val="000D5E17"/>
    <w:rsid w:val="000D5FC7"/>
    <w:rsid w:val="000D6218"/>
    <w:rsid w:val="000D693F"/>
    <w:rsid w:val="000D6A32"/>
    <w:rsid w:val="000D6F17"/>
    <w:rsid w:val="000D73DA"/>
    <w:rsid w:val="000D77E4"/>
    <w:rsid w:val="000D7C95"/>
    <w:rsid w:val="000D7D6F"/>
    <w:rsid w:val="000E0072"/>
    <w:rsid w:val="000E04F0"/>
    <w:rsid w:val="000E08C1"/>
    <w:rsid w:val="000E0D71"/>
    <w:rsid w:val="000E0F51"/>
    <w:rsid w:val="000E10A5"/>
    <w:rsid w:val="000E119D"/>
    <w:rsid w:val="000E1A68"/>
    <w:rsid w:val="000E1A8A"/>
    <w:rsid w:val="000E2152"/>
    <w:rsid w:val="000E21E6"/>
    <w:rsid w:val="000E248C"/>
    <w:rsid w:val="000E248F"/>
    <w:rsid w:val="000E2C69"/>
    <w:rsid w:val="000E2D35"/>
    <w:rsid w:val="000E2DD0"/>
    <w:rsid w:val="000E3492"/>
    <w:rsid w:val="000E36B1"/>
    <w:rsid w:val="000E3A6A"/>
    <w:rsid w:val="000E455C"/>
    <w:rsid w:val="000E460E"/>
    <w:rsid w:val="000E5F40"/>
    <w:rsid w:val="000E6498"/>
    <w:rsid w:val="000E6863"/>
    <w:rsid w:val="000E6D65"/>
    <w:rsid w:val="000E79E3"/>
    <w:rsid w:val="000E7A04"/>
    <w:rsid w:val="000F0314"/>
    <w:rsid w:val="000F092F"/>
    <w:rsid w:val="000F157E"/>
    <w:rsid w:val="000F18FA"/>
    <w:rsid w:val="000F1B9E"/>
    <w:rsid w:val="000F20B6"/>
    <w:rsid w:val="000F2870"/>
    <w:rsid w:val="000F2A03"/>
    <w:rsid w:val="000F2BA2"/>
    <w:rsid w:val="000F2BB2"/>
    <w:rsid w:val="000F2CCC"/>
    <w:rsid w:val="000F2E30"/>
    <w:rsid w:val="000F34E7"/>
    <w:rsid w:val="000F3937"/>
    <w:rsid w:val="000F3E29"/>
    <w:rsid w:val="000F3FA9"/>
    <w:rsid w:val="000F40F8"/>
    <w:rsid w:val="000F45E6"/>
    <w:rsid w:val="000F57F7"/>
    <w:rsid w:val="000F5F88"/>
    <w:rsid w:val="000F65A1"/>
    <w:rsid w:val="000F6BD3"/>
    <w:rsid w:val="000F784C"/>
    <w:rsid w:val="000F7CA0"/>
    <w:rsid w:val="000F7E99"/>
    <w:rsid w:val="000F7E9B"/>
    <w:rsid w:val="001001DF"/>
    <w:rsid w:val="001014B9"/>
    <w:rsid w:val="001018CF"/>
    <w:rsid w:val="00101CCA"/>
    <w:rsid w:val="00102014"/>
    <w:rsid w:val="00102680"/>
    <w:rsid w:val="00102901"/>
    <w:rsid w:val="0010290E"/>
    <w:rsid w:val="001031D9"/>
    <w:rsid w:val="00103282"/>
    <w:rsid w:val="0010348F"/>
    <w:rsid w:val="00103E4A"/>
    <w:rsid w:val="00104223"/>
    <w:rsid w:val="0010464F"/>
    <w:rsid w:val="0010527F"/>
    <w:rsid w:val="00105281"/>
    <w:rsid w:val="001052A1"/>
    <w:rsid w:val="0010555A"/>
    <w:rsid w:val="00105AE2"/>
    <w:rsid w:val="00105DD4"/>
    <w:rsid w:val="001063FE"/>
    <w:rsid w:val="00106612"/>
    <w:rsid w:val="00106D8E"/>
    <w:rsid w:val="00106DF7"/>
    <w:rsid w:val="00106E82"/>
    <w:rsid w:val="00107963"/>
    <w:rsid w:val="00107C68"/>
    <w:rsid w:val="00107C9C"/>
    <w:rsid w:val="00107CFF"/>
    <w:rsid w:val="0011003E"/>
    <w:rsid w:val="001103F6"/>
    <w:rsid w:val="00111658"/>
    <w:rsid w:val="00111F78"/>
    <w:rsid w:val="0011225B"/>
    <w:rsid w:val="001129C0"/>
    <w:rsid w:val="00112B1E"/>
    <w:rsid w:val="00112B71"/>
    <w:rsid w:val="00112D80"/>
    <w:rsid w:val="001132CC"/>
    <w:rsid w:val="00113345"/>
    <w:rsid w:val="00113770"/>
    <w:rsid w:val="00113C28"/>
    <w:rsid w:val="00113EA5"/>
    <w:rsid w:val="001140B7"/>
    <w:rsid w:val="0011432D"/>
    <w:rsid w:val="00114541"/>
    <w:rsid w:val="001150A0"/>
    <w:rsid w:val="001152D9"/>
    <w:rsid w:val="00115718"/>
    <w:rsid w:val="00115CFE"/>
    <w:rsid w:val="0011654A"/>
    <w:rsid w:val="001171B4"/>
    <w:rsid w:val="001172CA"/>
    <w:rsid w:val="00117391"/>
    <w:rsid w:val="001174D8"/>
    <w:rsid w:val="00120592"/>
    <w:rsid w:val="00120627"/>
    <w:rsid w:val="001208F8"/>
    <w:rsid w:val="0012098A"/>
    <w:rsid w:val="00120E38"/>
    <w:rsid w:val="0012188B"/>
    <w:rsid w:val="00121FED"/>
    <w:rsid w:val="0012286D"/>
    <w:rsid w:val="00122A62"/>
    <w:rsid w:val="00122F3C"/>
    <w:rsid w:val="0012326E"/>
    <w:rsid w:val="001232D1"/>
    <w:rsid w:val="001233AC"/>
    <w:rsid w:val="00123D81"/>
    <w:rsid w:val="0012419C"/>
    <w:rsid w:val="0012468B"/>
    <w:rsid w:val="00124699"/>
    <w:rsid w:val="001251CC"/>
    <w:rsid w:val="00125278"/>
    <w:rsid w:val="001267CC"/>
    <w:rsid w:val="0012744B"/>
    <w:rsid w:val="0012769F"/>
    <w:rsid w:val="001276BF"/>
    <w:rsid w:val="00130EE8"/>
    <w:rsid w:val="0013116F"/>
    <w:rsid w:val="001311DA"/>
    <w:rsid w:val="0013139D"/>
    <w:rsid w:val="0013168F"/>
    <w:rsid w:val="0013171B"/>
    <w:rsid w:val="0013273F"/>
    <w:rsid w:val="001329C8"/>
    <w:rsid w:val="00132ADB"/>
    <w:rsid w:val="00132CB6"/>
    <w:rsid w:val="00132CF6"/>
    <w:rsid w:val="00133266"/>
    <w:rsid w:val="00133437"/>
    <w:rsid w:val="001338BB"/>
    <w:rsid w:val="00133A94"/>
    <w:rsid w:val="00133E07"/>
    <w:rsid w:val="00133EF1"/>
    <w:rsid w:val="00133F3D"/>
    <w:rsid w:val="00133FC1"/>
    <w:rsid w:val="00133FC3"/>
    <w:rsid w:val="001351CC"/>
    <w:rsid w:val="001354CA"/>
    <w:rsid w:val="001356AD"/>
    <w:rsid w:val="00135781"/>
    <w:rsid w:val="00135D24"/>
    <w:rsid w:val="00135D7C"/>
    <w:rsid w:val="00135E93"/>
    <w:rsid w:val="00135FA3"/>
    <w:rsid w:val="0013600B"/>
    <w:rsid w:val="00136104"/>
    <w:rsid w:val="00136CF6"/>
    <w:rsid w:val="00136FA1"/>
    <w:rsid w:val="0013746A"/>
    <w:rsid w:val="00137873"/>
    <w:rsid w:val="00137ED1"/>
    <w:rsid w:val="00140348"/>
    <w:rsid w:val="001408F6"/>
    <w:rsid w:val="001408F9"/>
    <w:rsid w:val="00140994"/>
    <w:rsid w:val="00141E6F"/>
    <w:rsid w:val="0014252C"/>
    <w:rsid w:val="00142537"/>
    <w:rsid w:val="00143166"/>
    <w:rsid w:val="00143632"/>
    <w:rsid w:val="001438AA"/>
    <w:rsid w:val="00143B89"/>
    <w:rsid w:val="00143C30"/>
    <w:rsid w:val="00144115"/>
    <w:rsid w:val="001446CF"/>
    <w:rsid w:val="00144E7A"/>
    <w:rsid w:val="00144F0E"/>
    <w:rsid w:val="00145483"/>
    <w:rsid w:val="0014609C"/>
    <w:rsid w:val="00146304"/>
    <w:rsid w:val="00146457"/>
    <w:rsid w:val="00146673"/>
    <w:rsid w:val="00147C75"/>
    <w:rsid w:val="0015043B"/>
    <w:rsid w:val="001509F0"/>
    <w:rsid w:val="00152014"/>
    <w:rsid w:val="00152767"/>
    <w:rsid w:val="00152AC0"/>
    <w:rsid w:val="00152C2D"/>
    <w:rsid w:val="0015332A"/>
    <w:rsid w:val="001533F1"/>
    <w:rsid w:val="00153717"/>
    <w:rsid w:val="0015387F"/>
    <w:rsid w:val="00153C69"/>
    <w:rsid w:val="00153FD4"/>
    <w:rsid w:val="00154998"/>
    <w:rsid w:val="00154BC6"/>
    <w:rsid w:val="00154F9C"/>
    <w:rsid w:val="001555B8"/>
    <w:rsid w:val="00155DAC"/>
    <w:rsid w:val="00156188"/>
    <w:rsid w:val="00156544"/>
    <w:rsid w:val="00156A92"/>
    <w:rsid w:val="00156A95"/>
    <w:rsid w:val="00157654"/>
    <w:rsid w:val="00157A02"/>
    <w:rsid w:val="00157A44"/>
    <w:rsid w:val="00157B0F"/>
    <w:rsid w:val="0016027E"/>
    <w:rsid w:val="0016063E"/>
    <w:rsid w:val="001607F4"/>
    <w:rsid w:val="00160AC8"/>
    <w:rsid w:val="00161441"/>
    <w:rsid w:val="001619F9"/>
    <w:rsid w:val="00161EF4"/>
    <w:rsid w:val="00162AD5"/>
    <w:rsid w:val="00162C6D"/>
    <w:rsid w:val="00162F7A"/>
    <w:rsid w:val="0016326A"/>
    <w:rsid w:val="00163385"/>
    <w:rsid w:val="0016350A"/>
    <w:rsid w:val="001635B5"/>
    <w:rsid w:val="001639A2"/>
    <w:rsid w:val="00163BAB"/>
    <w:rsid w:val="00163C0D"/>
    <w:rsid w:val="00163CD9"/>
    <w:rsid w:val="00163EDA"/>
    <w:rsid w:val="00163FEF"/>
    <w:rsid w:val="0016492D"/>
    <w:rsid w:val="001649EE"/>
    <w:rsid w:val="00164DC7"/>
    <w:rsid w:val="00165663"/>
    <w:rsid w:val="001656B6"/>
    <w:rsid w:val="00165CB4"/>
    <w:rsid w:val="00165D9A"/>
    <w:rsid w:val="00166239"/>
    <w:rsid w:val="001663CA"/>
    <w:rsid w:val="001666BE"/>
    <w:rsid w:val="00166A91"/>
    <w:rsid w:val="00166CEA"/>
    <w:rsid w:val="00166D1F"/>
    <w:rsid w:val="00166D31"/>
    <w:rsid w:val="00166FF5"/>
    <w:rsid w:val="00167337"/>
    <w:rsid w:val="0016789F"/>
    <w:rsid w:val="001678AA"/>
    <w:rsid w:val="00170467"/>
    <w:rsid w:val="00170627"/>
    <w:rsid w:val="00170B85"/>
    <w:rsid w:val="00170EE3"/>
    <w:rsid w:val="00170F53"/>
    <w:rsid w:val="001712B6"/>
    <w:rsid w:val="001716E7"/>
    <w:rsid w:val="00172352"/>
    <w:rsid w:val="00172495"/>
    <w:rsid w:val="00172B72"/>
    <w:rsid w:val="00173B05"/>
    <w:rsid w:val="00173CDF"/>
    <w:rsid w:val="00173F10"/>
    <w:rsid w:val="001740FC"/>
    <w:rsid w:val="001743E1"/>
    <w:rsid w:val="00174B32"/>
    <w:rsid w:val="00174DA9"/>
    <w:rsid w:val="001753AF"/>
    <w:rsid w:val="001754E8"/>
    <w:rsid w:val="00175681"/>
    <w:rsid w:val="00176240"/>
    <w:rsid w:val="0017635B"/>
    <w:rsid w:val="00176930"/>
    <w:rsid w:val="00176B11"/>
    <w:rsid w:val="00176B52"/>
    <w:rsid w:val="00176CC1"/>
    <w:rsid w:val="001775A6"/>
    <w:rsid w:val="001805E9"/>
    <w:rsid w:val="00180879"/>
    <w:rsid w:val="00180B53"/>
    <w:rsid w:val="00180DF6"/>
    <w:rsid w:val="00180E48"/>
    <w:rsid w:val="001818CE"/>
    <w:rsid w:val="00181CFB"/>
    <w:rsid w:val="001821F9"/>
    <w:rsid w:val="00182C1F"/>
    <w:rsid w:val="00183354"/>
    <w:rsid w:val="00183728"/>
    <w:rsid w:val="00183D04"/>
    <w:rsid w:val="00184B4D"/>
    <w:rsid w:val="00184BFB"/>
    <w:rsid w:val="00184CB5"/>
    <w:rsid w:val="00184DD1"/>
    <w:rsid w:val="001855AA"/>
    <w:rsid w:val="001855D9"/>
    <w:rsid w:val="001858C6"/>
    <w:rsid w:val="00185D7A"/>
    <w:rsid w:val="00185F5E"/>
    <w:rsid w:val="00187485"/>
    <w:rsid w:val="001874F5"/>
    <w:rsid w:val="00187F89"/>
    <w:rsid w:val="0019017D"/>
    <w:rsid w:val="00190787"/>
    <w:rsid w:val="001908CF"/>
    <w:rsid w:val="00190A09"/>
    <w:rsid w:val="00190A6E"/>
    <w:rsid w:val="0019213A"/>
    <w:rsid w:val="00192348"/>
    <w:rsid w:val="001933DE"/>
    <w:rsid w:val="001936BA"/>
    <w:rsid w:val="0019380B"/>
    <w:rsid w:val="001944B9"/>
    <w:rsid w:val="00194777"/>
    <w:rsid w:val="001956FF"/>
    <w:rsid w:val="00195844"/>
    <w:rsid w:val="00195E65"/>
    <w:rsid w:val="00195ECD"/>
    <w:rsid w:val="00196999"/>
    <w:rsid w:val="001971D3"/>
    <w:rsid w:val="001972EA"/>
    <w:rsid w:val="001973D6"/>
    <w:rsid w:val="001978D2"/>
    <w:rsid w:val="00197A8F"/>
    <w:rsid w:val="00197FFA"/>
    <w:rsid w:val="001A01FB"/>
    <w:rsid w:val="001A0231"/>
    <w:rsid w:val="001A03BF"/>
    <w:rsid w:val="001A071C"/>
    <w:rsid w:val="001A098B"/>
    <w:rsid w:val="001A0BCF"/>
    <w:rsid w:val="001A0F13"/>
    <w:rsid w:val="001A1608"/>
    <w:rsid w:val="001A1637"/>
    <w:rsid w:val="001A1706"/>
    <w:rsid w:val="001A171D"/>
    <w:rsid w:val="001A2134"/>
    <w:rsid w:val="001A2E7A"/>
    <w:rsid w:val="001A3837"/>
    <w:rsid w:val="001A43E7"/>
    <w:rsid w:val="001A5078"/>
    <w:rsid w:val="001A529E"/>
    <w:rsid w:val="001A538F"/>
    <w:rsid w:val="001A57CD"/>
    <w:rsid w:val="001A5918"/>
    <w:rsid w:val="001A5E1B"/>
    <w:rsid w:val="001A5FDA"/>
    <w:rsid w:val="001A6B59"/>
    <w:rsid w:val="001A6C83"/>
    <w:rsid w:val="001A7352"/>
    <w:rsid w:val="001A749C"/>
    <w:rsid w:val="001A76BF"/>
    <w:rsid w:val="001A7A18"/>
    <w:rsid w:val="001B01CD"/>
    <w:rsid w:val="001B0221"/>
    <w:rsid w:val="001B04D8"/>
    <w:rsid w:val="001B081D"/>
    <w:rsid w:val="001B09AB"/>
    <w:rsid w:val="001B09F0"/>
    <w:rsid w:val="001B0C06"/>
    <w:rsid w:val="001B0DD2"/>
    <w:rsid w:val="001B0E98"/>
    <w:rsid w:val="001B1519"/>
    <w:rsid w:val="001B22DA"/>
    <w:rsid w:val="001B268B"/>
    <w:rsid w:val="001B2704"/>
    <w:rsid w:val="001B29B8"/>
    <w:rsid w:val="001B2F18"/>
    <w:rsid w:val="001B3245"/>
    <w:rsid w:val="001B34CE"/>
    <w:rsid w:val="001B37A5"/>
    <w:rsid w:val="001B3C26"/>
    <w:rsid w:val="001B4078"/>
    <w:rsid w:val="001B4211"/>
    <w:rsid w:val="001B497E"/>
    <w:rsid w:val="001B4D59"/>
    <w:rsid w:val="001B5369"/>
    <w:rsid w:val="001B54FD"/>
    <w:rsid w:val="001B58B9"/>
    <w:rsid w:val="001B5927"/>
    <w:rsid w:val="001B592F"/>
    <w:rsid w:val="001B5BAD"/>
    <w:rsid w:val="001B6136"/>
    <w:rsid w:val="001B7169"/>
    <w:rsid w:val="001B7B20"/>
    <w:rsid w:val="001C03D8"/>
    <w:rsid w:val="001C0FCF"/>
    <w:rsid w:val="001C134C"/>
    <w:rsid w:val="001C135D"/>
    <w:rsid w:val="001C1F1C"/>
    <w:rsid w:val="001C2505"/>
    <w:rsid w:val="001C2518"/>
    <w:rsid w:val="001C29A9"/>
    <w:rsid w:val="001C3EA8"/>
    <w:rsid w:val="001C41F5"/>
    <w:rsid w:val="001C42B0"/>
    <w:rsid w:val="001C4CF1"/>
    <w:rsid w:val="001C4D9F"/>
    <w:rsid w:val="001C4ECF"/>
    <w:rsid w:val="001C50B7"/>
    <w:rsid w:val="001C511D"/>
    <w:rsid w:val="001C52C3"/>
    <w:rsid w:val="001C5404"/>
    <w:rsid w:val="001C57EC"/>
    <w:rsid w:val="001C58BE"/>
    <w:rsid w:val="001C5968"/>
    <w:rsid w:val="001C5AFD"/>
    <w:rsid w:val="001C5B3B"/>
    <w:rsid w:val="001C5D3A"/>
    <w:rsid w:val="001C5D77"/>
    <w:rsid w:val="001C603F"/>
    <w:rsid w:val="001C652D"/>
    <w:rsid w:val="001C6880"/>
    <w:rsid w:val="001C68BD"/>
    <w:rsid w:val="001C6AFF"/>
    <w:rsid w:val="001C6B99"/>
    <w:rsid w:val="001C6C1C"/>
    <w:rsid w:val="001C6FFA"/>
    <w:rsid w:val="001C72FB"/>
    <w:rsid w:val="001C7478"/>
    <w:rsid w:val="001C7643"/>
    <w:rsid w:val="001C76CB"/>
    <w:rsid w:val="001C7809"/>
    <w:rsid w:val="001C7919"/>
    <w:rsid w:val="001D00B3"/>
    <w:rsid w:val="001D0635"/>
    <w:rsid w:val="001D092D"/>
    <w:rsid w:val="001D0A4A"/>
    <w:rsid w:val="001D1045"/>
    <w:rsid w:val="001D10E7"/>
    <w:rsid w:val="001D1512"/>
    <w:rsid w:val="001D162C"/>
    <w:rsid w:val="001D19E0"/>
    <w:rsid w:val="001D2113"/>
    <w:rsid w:val="001D2588"/>
    <w:rsid w:val="001D374E"/>
    <w:rsid w:val="001D3C46"/>
    <w:rsid w:val="001D549F"/>
    <w:rsid w:val="001D572E"/>
    <w:rsid w:val="001D5B6E"/>
    <w:rsid w:val="001D6E0C"/>
    <w:rsid w:val="001D706B"/>
    <w:rsid w:val="001D71BA"/>
    <w:rsid w:val="001D7721"/>
    <w:rsid w:val="001D7EEB"/>
    <w:rsid w:val="001D7FFB"/>
    <w:rsid w:val="001E073C"/>
    <w:rsid w:val="001E086A"/>
    <w:rsid w:val="001E0B13"/>
    <w:rsid w:val="001E0B26"/>
    <w:rsid w:val="001E0C60"/>
    <w:rsid w:val="001E1B86"/>
    <w:rsid w:val="001E1BFF"/>
    <w:rsid w:val="001E1D49"/>
    <w:rsid w:val="001E1EDF"/>
    <w:rsid w:val="001E1F5F"/>
    <w:rsid w:val="001E28A7"/>
    <w:rsid w:val="001E37D7"/>
    <w:rsid w:val="001E386D"/>
    <w:rsid w:val="001E41B4"/>
    <w:rsid w:val="001E42E0"/>
    <w:rsid w:val="001E42F0"/>
    <w:rsid w:val="001E48AF"/>
    <w:rsid w:val="001E4A5A"/>
    <w:rsid w:val="001E4B66"/>
    <w:rsid w:val="001E59A2"/>
    <w:rsid w:val="001E59E1"/>
    <w:rsid w:val="001E64FB"/>
    <w:rsid w:val="001E67C3"/>
    <w:rsid w:val="001E6C6B"/>
    <w:rsid w:val="001E7D0E"/>
    <w:rsid w:val="001F0158"/>
    <w:rsid w:val="001F04D2"/>
    <w:rsid w:val="001F0B21"/>
    <w:rsid w:val="001F0CB0"/>
    <w:rsid w:val="001F0F84"/>
    <w:rsid w:val="001F1365"/>
    <w:rsid w:val="001F1978"/>
    <w:rsid w:val="001F225B"/>
    <w:rsid w:val="001F2B72"/>
    <w:rsid w:val="001F2DE6"/>
    <w:rsid w:val="001F31C6"/>
    <w:rsid w:val="001F35B7"/>
    <w:rsid w:val="001F41E8"/>
    <w:rsid w:val="001F44CB"/>
    <w:rsid w:val="001F56CE"/>
    <w:rsid w:val="001F5809"/>
    <w:rsid w:val="001F5DD0"/>
    <w:rsid w:val="001F6069"/>
    <w:rsid w:val="001F6312"/>
    <w:rsid w:val="001F654C"/>
    <w:rsid w:val="001F6BBE"/>
    <w:rsid w:val="001F6F47"/>
    <w:rsid w:val="001F721D"/>
    <w:rsid w:val="001F73C0"/>
    <w:rsid w:val="001F746B"/>
    <w:rsid w:val="001F75A3"/>
    <w:rsid w:val="001F7611"/>
    <w:rsid w:val="00200058"/>
    <w:rsid w:val="002003AB"/>
    <w:rsid w:val="002009F9"/>
    <w:rsid w:val="00200CFD"/>
    <w:rsid w:val="00200E07"/>
    <w:rsid w:val="002015DB"/>
    <w:rsid w:val="0020179E"/>
    <w:rsid w:val="00201AC6"/>
    <w:rsid w:val="00201BEF"/>
    <w:rsid w:val="00201EDE"/>
    <w:rsid w:val="00202951"/>
    <w:rsid w:val="002029AF"/>
    <w:rsid w:val="00202AA1"/>
    <w:rsid w:val="00202B81"/>
    <w:rsid w:val="00202D9F"/>
    <w:rsid w:val="002042C9"/>
    <w:rsid w:val="00205530"/>
    <w:rsid w:val="00205F8E"/>
    <w:rsid w:val="002062BC"/>
    <w:rsid w:val="0020693B"/>
    <w:rsid w:val="002071BE"/>
    <w:rsid w:val="00207B04"/>
    <w:rsid w:val="002104C7"/>
    <w:rsid w:val="00210629"/>
    <w:rsid w:val="002107EE"/>
    <w:rsid w:val="0021172C"/>
    <w:rsid w:val="00211915"/>
    <w:rsid w:val="002122D7"/>
    <w:rsid w:val="002123EE"/>
    <w:rsid w:val="0021377D"/>
    <w:rsid w:val="002141A6"/>
    <w:rsid w:val="002142D8"/>
    <w:rsid w:val="00214EC2"/>
    <w:rsid w:val="0021512B"/>
    <w:rsid w:val="00215744"/>
    <w:rsid w:val="00215E2A"/>
    <w:rsid w:val="00216035"/>
    <w:rsid w:val="0021605C"/>
    <w:rsid w:val="0021606D"/>
    <w:rsid w:val="0021624F"/>
    <w:rsid w:val="00216660"/>
    <w:rsid w:val="002167D7"/>
    <w:rsid w:val="002168CF"/>
    <w:rsid w:val="00216A69"/>
    <w:rsid w:val="00216B0A"/>
    <w:rsid w:val="00216D90"/>
    <w:rsid w:val="00217011"/>
    <w:rsid w:val="00217F3F"/>
    <w:rsid w:val="002200BB"/>
    <w:rsid w:val="002208F0"/>
    <w:rsid w:val="00220F4B"/>
    <w:rsid w:val="002213B8"/>
    <w:rsid w:val="00221814"/>
    <w:rsid w:val="00221A01"/>
    <w:rsid w:val="00221B6C"/>
    <w:rsid w:val="00222761"/>
    <w:rsid w:val="00222D76"/>
    <w:rsid w:val="00222E25"/>
    <w:rsid w:val="00222F28"/>
    <w:rsid w:val="00223109"/>
    <w:rsid w:val="00223181"/>
    <w:rsid w:val="00223496"/>
    <w:rsid w:val="00223936"/>
    <w:rsid w:val="00223CEB"/>
    <w:rsid w:val="0022429D"/>
    <w:rsid w:val="00224347"/>
    <w:rsid w:val="00224B0F"/>
    <w:rsid w:val="0022514F"/>
    <w:rsid w:val="00225550"/>
    <w:rsid w:val="00225874"/>
    <w:rsid w:val="00225DC2"/>
    <w:rsid w:val="00225E6C"/>
    <w:rsid w:val="00226147"/>
    <w:rsid w:val="00226C77"/>
    <w:rsid w:val="0023004D"/>
    <w:rsid w:val="00230872"/>
    <w:rsid w:val="00230B11"/>
    <w:rsid w:val="0023107D"/>
    <w:rsid w:val="002321D5"/>
    <w:rsid w:val="00232292"/>
    <w:rsid w:val="00232AA1"/>
    <w:rsid w:val="00232D1D"/>
    <w:rsid w:val="0023350B"/>
    <w:rsid w:val="0023378D"/>
    <w:rsid w:val="00233E03"/>
    <w:rsid w:val="00233E41"/>
    <w:rsid w:val="0023455E"/>
    <w:rsid w:val="00234A0A"/>
    <w:rsid w:val="00234B4D"/>
    <w:rsid w:val="002352FD"/>
    <w:rsid w:val="00235550"/>
    <w:rsid w:val="0023561D"/>
    <w:rsid w:val="00235B4C"/>
    <w:rsid w:val="00235F24"/>
    <w:rsid w:val="00235FC8"/>
    <w:rsid w:val="00236070"/>
    <w:rsid w:val="00236343"/>
    <w:rsid w:val="002363C8"/>
    <w:rsid w:val="002367F2"/>
    <w:rsid w:val="0023727C"/>
    <w:rsid w:val="002372D9"/>
    <w:rsid w:val="0023776D"/>
    <w:rsid w:val="00237963"/>
    <w:rsid w:val="00237CD4"/>
    <w:rsid w:val="002401F5"/>
    <w:rsid w:val="002404A6"/>
    <w:rsid w:val="002417BC"/>
    <w:rsid w:val="00241E8F"/>
    <w:rsid w:val="00241F7A"/>
    <w:rsid w:val="0024224D"/>
    <w:rsid w:val="00242A96"/>
    <w:rsid w:val="00242BA3"/>
    <w:rsid w:val="00242F50"/>
    <w:rsid w:val="0024387B"/>
    <w:rsid w:val="00244073"/>
    <w:rsid w:val="00244529"/>
    <w:rsid w:val="002446F4"/>
    <w:rsid w:val="00244724"/>
    <w:rsid w:val="00244B8C"/>
    <w:rsid w:val="00245436"/>
    <w:rsid w:val="00245606"/>
    <w:rsid w:val="00245617"/>
    <w:rsid w:val="0024562F"/>
    <w:rsid w:val="00246522"/>
    <w:rsid w:val="00246888"/>
    <w:rsid w:val="0024726E"/>
    <w:rsid w:val="0024780C"/>
    <w:rsid w:val="0024794F"/>
    <w:rsid w:val="00247992"/>
    <w:rsid w:val="00247FB7"/>
    <w:rsid w:val="002501EA"/>
    <w:rsid w:val="0025021F"/>
    <w:rsid w:val="0025051C"/>
    <w:rsid w:val="002508C6"/>
    <w:rsid w:val="002509DC"/>
    <w:rsid w:val="00250CC4"/>
    <w:rsid w:val="00251F83"/>
    <w:rsid w:val="00252874"/>
    <w:rsid w:val="00252E76"/>
    <w:rsid w:val="00252EB8"/>
    <w:rsid w:val="002531BA"/>
    <w:rsid w:val="002532D0"/>
    <w:rsid w:val="00253772"/>
    <w:rsid w:val="00253C74"/>
    <w:rsid w:val="00253F49"/>
    <w:rsid w:val="00253F7D"/>
    <w:rsid w:val="002546FA"/>
    <w:rsid w:val="00254798"/>
    <w:rsid w:val="00254BC2"/>
    <w:rsid w:val="00254D00"/>
    <w:rsid w:val="00254DF2"/>
    <w:rsid w:val="00254E90"/>
    <w:rsid w:val="002553BB"/>
    <w:rsid w:val="002558AB"/>
    <w:rsid w:val="00255C51"/>
    <w:rsid w:val="00255FE1"/>
    <w:rsid w:val="0025623A"/>
    <w:rsid w:val="002562B4"/>
    <w:rsid w:val="002564A4"/>
    <w:rsid w:val="00256F7C"/>
    <w:rsid w:val="00257C27"/>
    <w:rsid w:val="002609ED"/>
    <w:rsid w:val="00260A7B"/>
    <w:rsid w:val="00260B9B"/>
    <w:rsid w:val="0026104A"/>
    <w:rsid w:val="002610F3"/>
    <w:rsid w:val="00262053"/>
    <w:rsid w:val="0026205B"/>
    <w:rsid w:val="00262327"/>
    <w:rsid w:val="00262390"/>
    <w:rsid w:val="002626C3"/>
    <w:rsid w:val="0026278B"/>
    <w:rsid w:val="00263393"/>
    <w:rsid w:val="002633FE"/>
    <w:rsid w:val="00263631"/>
    <w:rsid w:val="002638B2"/>
    <w:rsid w:val="00263D0F"/>
    <w:rsid w:val="0026464D"/>
    <w:rsid w:val="00264695"/>
    <w:rsid w:val="00265173"/>
    <w:rsid w:val="00265450"/>
    <w:rsid w:val="00265F67"/>
    <w:rsid w:val="0026659F"/>
    <w:rsid w:val="00266A72"/>
    <w:rsid w:val="00267983"/>
    <w:rsid w:val="002679EC"/>
    <w:rsid w:val="00267FC8"/>
    <w:rsid w:val="00270632"/>
    <w:rsid w:val="00270861"/>
    <w:rsid w:val="00270E2E"/>
    <w:rsid w:val="002714A8"/>
    <w:rsid w:val="00271DE6"/>
    <w:rsid w:val="002729FC"/>
    <w:rsid w:val="00272D0F"/>
    <w:rsid w:val="00272D8C"/>
    <w:rsid w:val="00273719"/>
    <w:rsid w:val="00273E54"/>
    <w:rsid w:val="00273FBE"/>
    <w:rsid w:val="00274EA3"/>
    <w:rsid w:val="00274EB8"/>
    <w:rsid w:val="00275779"/>
    <w:rsid w:val="002758BF"/>
    <w:rsid w:val="00275EA9"/>
    <w:rsid w:val="00276569"/>
    <w:rsid w:val="002768AB"/>
    <w:rsid w:val="00276E35"/>
    <w:rsid w:val="00277338"/>
    <w:rsid w:val="002774DE"/>
    <w:rsid w:val="00277AFC"/>
    <w:rsid w:val="00277E5E"/>
    <w:rsid w:val="00277F1F"/>
    <w:rsid w:val="00280FDF"/>
    <w:rsid w:val="0028114A"/>
    <w:rsid w:val="0028194B"/>
    <w:rsid w:val="002820AF"/>
    <w:rsid w:val="002824C2"/>
    <w:rsid w:val="00282A42"/>
    <w:rsid w:val="00282ACB"/>
    <w:rsid w:val="00282D1B"/>
    <w:rsid w:val="00283087"/>
    <w:rsid w:val="0028340A"/>
    <w:rsid w:val="00283937"/>
    <w:rsid w:val="0028399A"/>
    <w:rsid w:val="00283BDD"/>
    <w:rsid w:val="00284059"/>
    <w:rsid w:val="0028434C"/>
    <w:rsid w:val="002863EF"/>
    <w:rsid w:val="00286813"/>
    <w:rsid w:val="002868F3"/>
    <w:rsid w:val="002869DD"/>
    <w:rsid w:val="00286ADA"/>
    <w:rsid w:val="00287623"/>
    <w:rsid w:val="0028772C"/>
    <w:rsid w:val="0029001F"/>
    <w:rsid w:val="002903AD"/>
    <w:rsid w:val="0029092D"/>
    <w:rsid w:val="00290F67"/>
    <w:rsid w:val="002912E6"/>
    <w:rsid w:val="00291370"/>
    <w:rsid w:val="002915AB"/>
    <w:rsid w:val="00291643"/>
    <w:rsid w:val="002916EB"/>
    <w:rsid w:val="002921F1"/>
    <w:rsid w:val="0029220F"/>
    <w:rsid w:val="00292F20"/>
    <w:rsid w:val="002931D5"/>
    <w:rsid w:val="00293E84"/>
    <w:rsid w:val="002945D0"/>
    <w:rsid w:val="00294F47"/>
    <w:rsid w:val="00295FAD"/>
    <w:rsid w:val="002963BB"/>
    <w:rsid w:val="002963BE"/>
    <w:rsid w:val="00296860"/>
    <w:rsid w:val="002968E3"/>
    <w:rsid w:val="00296CA0"/>
    <w:rsid w:val="00296E10"/>
    <w:rsid w:val="00297FFB"/>
    <w:rsid w:val="002A036F"/>
    <w:rsid w:val="002A17FA"/>
    <w:rsid w:val="002A2A0D"/>
    <w:rsid w:val="002A2B83"/>
    <w:rsid w:val="002A30C7"/>
    <w:rsid w:val="002A41FB"/>
    <w:rsid w:val="002A43AF"/>
    <w:rsid w:val="002A486A"/>
    <w:rsid w:val="002A4A9D"/>
    <w:rsid w:val="002A5C29"/>
    <w:rsid w:val="002A5D29"/>
    <w:rsid w:val="002A6278"/>
    <w:rsid w:val="002A71D6"/>
    <w:rsid w:val="002A7358"/>
    <w:rsid w:val="002A7414"/>
    <w:rsid w:val="002A7775"/>
    <w:rsid w:val="002B080E"/>
    <w:rsid w:val="002B08C1"/>
    <w:rsid w:val="002B0B40"/>
    <w:rsid w:val="002B0D3A"/>
    <w:rsid w:val="002B0E3A"/>
    <w:rsid w:val="002B0EBB"/>
    <w:rsid w:val="002B1497"/>
    <w:rsid w:val="002B14FD"/>
    <w:rsid w:val="002B1AFA"/>
    <w:rsid w:val="002B2626"/>
    <w:rsid w:val="002B26F7"/>
    <w:rsid w:val="002B29C9"/>
    <w:rsid w:val="002B2AC7"/>
    <w:rsid w:val="002B2C6F"/>
    <w:rsid w:val="002B2CA7"/>
    <w:rsid w:val="002B3448"/>
    <w:rsid w:val="002B3463"/>
    <w:rsid w:val="002B39C9"/>
    <w:rsid w:val="002B3B37"/>
    <w:rsid w:val="002B3EC1"/>
    <w:rsid w:val="002B3FC5"/>
    <w:rsid w:val="002B4293"/>
    <w:rsid w:val="002B52B7"/>
    <w:rsid w:val="002B57D0"/>
    <w:rsid w:val="002B5BA8"/>
    <w:rsid w:val="002B5D45"/>
    <w:rsid w:val="002B5ECB"/>
    <w:rsid w:val="002B64AB"/>
    <w:rsid w:val="002B64ED"/>
    <w:rsid w:val="002B67EA"/>
    <w:rsid w:val="002B69D3"/>
    <w:rsid w:val="002B72DA"/>
    <w:rsid w:val="002B733B"/>
    <w:rsid w:val="002B752C"/>
    <w:rsid w:val="002B755D"/>
    <w:rsid w:val="002B7A9C"/>
    <w:rsid w:val="002C07A6"/>
    <w:rsid w:val="002C0BFC"/>
    <w:rsid w:val="002C104F"/>
    <w:rsid w:val="002C1117"/>
    <w:rsid w:val="002C12FC"/>
    <w:rsid w:val="002C1DDC"/>
    <w:rsid w:val="002C1E58"/>
    <w:rsid w:val="002C1EC5"/>
    <w:rsid w:val="002C2E08"/>
    <w:rsid w:val="002C3AF1"/>
    <w:rsid w:val="002C3B2D"/>
    <w:rsid w:val="002C3B36"/>
    <w:rsid w:val="002C428E"/>
    <w:rsid w:val="002C4A41"/>
    <w:rsid w:val="002C513B"/>
    <w:rsid w:val="002C53F0"/>
    <w:rsid w:val="002C55E4"/>
    <w:rsid w:val="002C5C91"/>
    <w:rsid w:val="002C5E20"/>
    <w:rsid w:val="002C6252"/>
    <w:rsid w:val="002C6666"/>
    <w:rsid w:val="002C7457"/>
    <w:rsid w:val="002C7AD7"/>
    <w:rsid w:val="002D0512"/>
    <w:rsid w:val="002D0B0B"/>
    <w:rsid w:val="002D0B57"/>
    <w:rsid w:val="002D0CC9"/>
    <w:rsid w:val="002D1A04"/>
    <w:rsid w:val="002D24B7"/>
    <w:rsid w:val="002D25CF"/>
    <w:rsid w:val="002D28A6"/>
    <w:rsid w:val="002D3388"/>
    <w:rsid w:val="002D34D6"/>
    <w:rsid w:val="002D3553"/>
    <w:rsid w:val="002D3AF3"/>
    <w:rsid w:val="002D3C1D"/>
    <w:rsid w:val="002D4199"/>
    <w:rsid w:val="002D5193"/>
    <w:rsid w:val="002D51DA"/>
    <w:rsid w:val="002D5710"/>
    <w:rsid w:val="002D5992"/>
    <w:rsid w:val="002D5C6C"/>
    <w:rsid w:val="002D5D91"/>
    <w:rsid w:val="002D6097"/>
    <w:rsid w:val="002D655E"/>
    <w:rsid w:val="002D7635"/>
    <w:rsid w:val="002D777E"/>
    <w:rsid w:val="002D7978"/>
    <w:rsid w:val="002DCACA"/>
    <w:rsid w:val="002E02A2"/>
    <w:rsid w:val="002E0F1A"/>
    <w:rsid w:val="002E1139"/>
    <w:rsid w:val="002E13BB"/>
    <w:rsid w:val="002E185A"/>
    <w:rsid w:val="002E1F8E"/>
    <w:rsid w:val="002E2417"/>
    <w:rsid w:val="002E262F"/>
    <w:rsid w:val="002E26A5"/>
    <w:rsid w:val="002E2C5D"/>
    <w:rsid w:val="002E31CA"/>
    <w:rsid w:val="002E386D"/>
    <w:rsid w:val="002E3E75"/>
    <w:rsid w:val="002E4241"/>
    <w:rsid w:val="002E4407"/>
    <w:rsid w:val="002E4799"/>
    <w:rsid w:val="002E4BDE"/>
    <w:rsid w:val="002E4E73"/>
    <w:rsid w:val="002E4F28"/>
    <w:rsid w:val="002E53CE"/>
    <w:rsid w:val="002E555A"/>
    <w:rsid w:val="002E62EE"/>
    <w:rsid w:val="002E6B18"/>
    <w:rsid w:val="002E6C4F"/>
    <w:rsid w:val="002E76D1"/>
    <w:rsid w:val="002E7B3C"/>
    <w:rsid w:val="002E7BFD"/>
    <w:rsid w:val="002F08D9"/>
    <w:rsid w:val="002F0FBD"/>
    <w:rsid w:val="002F111E"/>
    <w:rsid w:val="002F143E"/>
    <w:rsid w:val="002F1595"/>
    <w:rsid w:val="002F1A52"/>
    <w:rsid w:val="002F1B46"/>
    <w:rsid w:val="002F1BDC"/>
    <w:rsid w:val="002F1F22"/>
    <w:rsid w:val="002F23AF"/>
    <w:rsid w:val="002F2960"/>
    <w:rsid w:val="002F2B76"/>
    <w:rsid w:val="002F350D"/>
    <w:rsid w:val="002F35A1"/>
    <w:rsid w:val="002F3B04"/>
    <w:rsid w:val="002F3B28"/>
    <w:rsid w:val="002F3E14"/>
    <w:rsid w:val="002F3EEB"/>
    <w:rsid w:val="002F4A47"/>
    <w:rsid w:val="002F4B5D"/>
    <w:rsid w:val="002F4CB8"/>
    <w:rsid w:val="002F4E49"/>
    <w:rsid w:val="002F523F"/>
    <w:rsid w:val="002F572A"/>
    <w:rsid w:val="002F5B04"/>
    <w:rsid w:val="002F631C"/>
    <w:rsid w:val="002F670F"/>
    <w:rsid w:val="002F696B"/>
    <w:rsid w:val="002F6CC0"/>
    <w:rsid w:val="002F71B7"/>
    <w:rsid w:val="002F7669"/>
    <w:rsid w:val="002F7CA1"/>
    <w:rsid w:val="00300540"/>
    <w:rsid w:val="00300804"/>
    <w:rsid w:val="00300996"/>
    <w:rsid w:val="00300A3E"/>
    <w:rsid w:val="00301185"/>
    <w:rsid w:val="00301986"/>
    <w:rsid w:val="00301AE7"/>
    <w:rsid w:val="00301C5B"/>
    <w:rsid w:val="00301C99"/>
    <w:rsid w:val="00301FDC"/>
    <w:rsid w:val="00302124"/>
    <w:rsid w:val="00302963"/>
    <w:rsid w:val="0030309F"/>
    <w:rsid w:val="0030329B"/>
    <w:rsid w:val="003032AB"/>
    <w:rsid w:val="003033FA"/>
    <w:rsid w:val="00303A1F"/>
    <w:rsid w:val="00303F67"/>
    <w:rsid w:val="00303FD7"/>
    <w:rsid w:val="003043A6"/>
    <w:rsid w:val="003049C1"/>
    <w:rsid w:val="00304B76"/>
    <w:rsid w:val="003055F9"/>
    <w:rsid w:val="00305C32"/>
    <w:rsid w:val="00305D3B"/>
    <w:rsid w:val="003061B5"/>
    <w:rsid w:val="00306AAD"/>
    <w:rsid w:val="0030715D"/>
    <w:rsid w:val="003076E8"/>
    <w:rsid w:val="003077EA"/>
    <w:rsid w:val="0030782D"/>
    <w:rsid w:val="0031008D"/>
    <w:rsid w:val="00311DEA"/>
    <w:rsid w:val="00311E1B"/>
    <w:rsid w:val="003128D9"/>
    <w:rsid w:val="00314D22"/>
    <w:rsid w:val="0031522B"/>
    <w:rsid w:val="00315611"/>
    <w:rsid w:val="003156C5"/>
    <w:rsid w:val="00315AAF"/>
    <w:rsid w:val="003164E2"/>
    <w:rsid w:val="0031661B"/>
    <w:rsid w:val="003169CF"/>
    <w:rsid w:val="00316D95"/>
    <w:rsid w:val="00317FF8"/>
    <w:rsid w:val="00320047"/>
    <w:rsid w:val="00320562"/>
    <w:rsid w:val="00320D55"/>
    <w:rsid w:val="00321865"/>
    <w:rsid w:val="003226DF"/>
    <w:rsid w:val="00322998"/>
    <w:rsid w:val="00322B0A"/>
    <w:rsid w:val="00322D12"/>
    <w:rsid w:val="00322E49"/>
    <w:rsid w:val="00322F80"/>
    <w:rsid w:val="003231CC"/>
    <w:rsid w:val="00323209"/>
    <w:rsid w:val="00323633"/>
    <w:rsid w:val="003238C7"/>
    <w:rsid w:val="00324302"/>
    <w:rsid w:val="00324675"/>
    <w:rsid w:val="00324BC1"/>
    <w:rsid w:val="0032528A"/>
    <w:rsid w:val="00325310"/>
    <w:rsid w:val="0032546F"/>
    <w:rsid w:val="00326045"/>
    <w:rsid w:val="00326520"/>
    <w:rsid w:val="003267D7"/>
    <w:rsid w:val="003272CA"/>
    <w:rsid w:val="003278EA"/>
    <w:rsid w:val="00327EC4"/>
    <w:rsid w:val="00327F0E"/>
    <w:rsid w:val="00330A52"/>
    <w:rsid w:val="00331338"/>
    <w:rsid w:val="00331935"/>
    <w:rsid w:val="003321CD"/>
    <w:rsid w:val="0033220D"/>
    <w:rsid w:val="00332272"/>
    <w:rsid w:val="00332579"/>
    <w:rsid w:val="00332937"/>
    <w:rsid w:val="00332AF3"/>
    <w:rsid w:val="003336F0"/>
    <w:rsid w:val="00333B25"/>
    <w:rsid w:val="00333C97"/>
    <w:rsid w:val="003343BA"/>
    <w:rsid w:val="003352E8"/>
    <w:rsid w:val="003359D5"/>
    <w:rsid w:val="00335AF3"/>
    <w:rsid w:val="00335B63"/>
    <w:rsid w:val="00335E28"/>
    <w:rsid w:val="00335FFA"/>
    <w:rsid w:val="00336215"/>
    <w:rsid w:val="0033623D"/>
    <w:rsid w:val="003369E8"/>
    <w:rsid w:val="003376C4"/>
    <w:rsid w:val="003377D9"/>
    <w:rsid w:val="00337B19"/>
    <w:rsid w:val="00337D5E"/>
    <w:rsid w:val="00337D61"/>
    <w:rsid w:val="00337ECC"/>
    <w:rsid w:val="003401B0"/>
    <w:rsid w:val="00340E72"/>
    <w:rsid w:val="003410E7"/>
    <w:rsid w:val="003414D9"/>
    <w:rsid w:val="0034165A"/>
    <w:rsid w:val="00341BAD"/>
    <w:rsid w:val="00341DBB"/>
    <w:rsid w:val="0034245F"/>
    <w:rsid w:val="0034292A"/>
    <w:rsid w:val="0034374A"/>
    <w:rsid w:val="0034397A"/>
    <w:rsid w:val="0034418D"/>
    <w:rsid w:val="003442D5"/>
    <w:rsid w:val="003446B2"/>
    <w:rsid w:val="00344827"/>
    <w:rsid w:val="00344863"/>
    <w:rsid w:val="00344ED1"/>
    <w:rsid w:val="003450EB"/>
    <w:rsid w:val="003457C7"/>
    <w:rsid w:val="00345B23"/>
    <w:rsid w:val="003461DA"/>
    <w:rsid w:val="003461DD"/>
    <w:rsid w:val="003464EF"/>
    <w:rsid w:val="00346C32"/>
    <w:rsid w:val="00347365"/>
    <w:rsid w:val="00347404"/>
    <w:rsid w:val="00347887"/>
    <w:rsid w:val="00350A23"/>
    <w:rsid w:val="00350BE0"/>
    <w:rsid w:val="0035143B"/>
    <w:rsid w:val="003516B8"/>
    <w:rsid w:val="003516BC"/>
    <w:rsid w:val="003518C0"/>
    <w:rsid w:val="00351FEF"/>
    <w:rsid w:val="0035268A"/>
    <w:rsid w:val="00352A4B"/>
    <w:rsid w:val="00352B22"/>
    <w:rsid w:val="0035302D"/>
    <w:rsid w:val="0035306E"/>
    <w:rsid w:val="0035311E"/>
    <w:rsid w:val="00353217"/>
    <w:rsid w:val="00353264"/>
    <w:rsid w:val="0035332E"/>
    <w:rsid w:val="00353B05"/>
    <w:rsid w:val="0035437B"/>
    <w:rsid w:val="00354700"/>
    <w:rsid w:val="003547A5"/>
    <w:rsid w:val="00354D75"/>
    <w:rsid w:val="003554D2"/>
    <w:rsid w:val="0035577A"/>
    <w:rsid w:val="003557F9"/>
    <w:rsid w:val="003558FA"/>
    <w:rsid w:val="00355C37"/>
    <w:rsid w:val="00355F0B"/>
    <w:rsid w:val="003562F5"/>
    <w:rsid w:val="0035635A"/>
    <w:rsid w:val="0035689B"/>
    <w:rsid w:val="00357013"/>
    <w:rsid w:val="00357301"/>
    <w:rsid w:val="00357AAB"/>
    <w:rsid w:val="00357C25"/>
    <w:rsid w:val="00357D00"/>
    <w:rsid w:val="0036029C"/>
    <w:rsid w:val="00360806"/>
    <w:rsid w:val="00360DA1"/>
    <w:rsid w:val="00360E93"/>
    <w:rsid w:val="00361132"/>
    <w:rsid w:val="0036114C"/>
    <w:rsid w:val="003614BA"/>
    <w:rsid w:val="00361E84"/>
    <w:rsid w:val="0036279D"/>
    <w:rsid w:val="00362D99"/>
    <w:rsid w:val="00363AF3"/>
    <w:rsid w:val="00363DC7"/>
    <w:rsid w:val="003647E6"/>
    <w:rsid w:val="0036487A"/>
    <w:rsid w:val="003649E2"/>
    <w:rsid w:val="00364C11"/>
    <w:rsid w:val="00364CA4"/>
    <w:rsid w:val="00364D36"/>
    <w:rsid w:val="00364E63"/>
    <w:rsid w:val="003651C7"/>
    <w:rsid w:val="00365F6C"/>
    <w:rsid w:val="00365FFB"/>
    <w:rsid w:val="0036613A"/>
    <w:rsid w:val="00366459"/>
    <w:rsid w:val="00366598"/>
    <w:rsid w:val="0036688F"/>
    <w:rsid w:val="00366E1F"/>
    <w:rsid w:val="00367543"/>
    <w:rsid w:val="00367A0C"/>
    <w:rsid w:val="00367A4C"/>
    <w:rsid w:val="00370321"/>
    <w:rsid w:val="00370389"/>
    <w:rsid w:val="0037044B"/>
    <w:rsid w:val="003705CB"/>
    <w:rsid w:val="00370664"/>
    <w:rsid w:val="003706E4"/>
    <w:rsid w:val="003709F1"/>
    <w:rsid w:val="00370E27"/>
    <w:rsid w:val="003719F1"/>
    <w:rsid w:val="00371D2D"/>
    <w:rsid w:val="00371DDE"/>
    <w:rsid w:val="00371F8F"/>
    <w:rsid w:val="0037269E"/>
    <w:rsid w:val="003729CA"/>
    <w:rsid w:val="003736BE"/>
    <w:rsid w:val="0037387E"/>
    <w:rsid w:val="00373E03"/>
    <w:rsid w:val="00373E27"/>
    <w:rsid w:val="00374573"/>
    <w:rsid w:val="003748B9"/>
    <w:rsid w:val="00374A3E"/>
    <w:rsid w:val="00375C3F"/>
    <w:rsid w:val="003760D4"/>
    <w:rsid w:val="003763CF"/>
    <w:rsid w:val="00376519"/>
    <w:rsid w:val="0037664D"/>
    <w:rsid w:val="00377107"/>
    <w:rsid w:val="00377172"/>
    <w:rsid w:val="00377341"/>
    <w:rsid w:val="00377F90"/>
    <w:rsid w:val="003800C5"/>
    <w:rsid w:val="0038064A"/>
    <w:rsid w:val="003808EA"/>
    <w:rsid w:val="00381C6E"/>
    <w:rsid w:val="00382383"/>
    <w:rsid w:val="003829FA"/>
    <w:rsid w:val="00383A49"/>
    <w:rsid w:val="00383FE8"/>
    <w:rsid w:val="0038457C"/>
    <w:rsid w:val="00384815"/>
    <w:rsid w:val="0038509B"/>
    <w:rsid w:val="003852B3"/>
    <w:rsid w:val="003857F3"/>
    <w:rsid w:val="00385BAC"/>
    <w:rsid w:val="00385FBF"/>
    <w:rsid w:val="003860FC"/>
    <w:rsid w:val="00386111"/>
    <w:rsid w:val="00386461"/>
    <w:rsid w:val="00386490"/>
    <w:rsid w:val="0038694F"/>
    <w:rsid w:val="0038698E"/>
    <w:rsid w:val="003870CC"/>
    <w:rsid w:val="00387357"/>
    <w:rsid w:val="0038793B"/>
    <w:rsid w:val="00387C28"/>
    <w:rsid w:val="00390194"/>
    <w:rsid w:val="00390372"/>
    <w:rsid w:val="00390621"/>
    <w:rsid w:val="003906EC"/>
    <w:rsid w:val="003906F7"/>
    <w:rsid w:val="00390717"/>
    <w:rsid w:val="00391B96"/>
    <w:rsid w:val="00391D12"/>
    <w:rsid w:val="00391E96"/>
    <w:rsid w:val="00392407"/>
    <w:rsid w:val="003925E6"/>
    <w:rsid w:val="003926C1"/>
    <w:rsid w:val="003927BE"/>
    <w:rsid w:val="00392989"/>
    <w:rsid w:val="00392F55"/>
    <w:rsid w:val="00393075"/>
    <w:rsid w:val="00393610"/>
    <w:rsid w:val="003936BF"/>
    <w:rsid w:val="003936DA"/>
    <w:rsid w:val="003937FC"/>
    <w:rsid w:val="00393DC2"/>
    <w:rsid w:val="00394398"/>
    <w:rsid w:val="003949EE"/>
    <w:rsid w:val="00395EBB"/>
    <w:rsid w:val="003964DB"/>
    <w:rsid w:val="003965FD"/>
    <w:rsid w:val="00396768"/>
    <w:rsid w:val="00396976"/>
    <w:rsid w:val="00396BCB"/>
    <w:rsid w:val="00396F5B"/>
    <w:rsid w:val="00397263"/>
    <w:rsid w:val="00397BB5"/>
    <w:rsid w:val="00397FEA"/>
    <w:rsid w:val="003A0132"/>
    <w:rsid w:val="003A022E"/>
    <w:rsid w:val="003A0F69"/>
    <w:rsid w:val="003A1555"/>
    <w:rsid w:val="003A1724"/>
    <w:rsid w:val="003A186A"/>
    <w:rsid w:val="003A1919"/>
    <w:rsid w:val="003A1E5D"/>
    <w:rsid w:val="003A1E61"/>
    <w:rsid w:val="003A1EE6"/>
    <w:rsid w:val="003A2141"/>
    <w:rsid w:val="003A21B4"/>
    <w:rsid w:val="003A2237"/>
    <w:rsid w:val="003A22C3"/>
    <w:rsid w:val="003A36EA"/>
    <w:rsid w:val="003A39BC"/>
    <w:rsid w:val="003A3D31"/>
    <w:rsid w:val="003A48AB"/>
    <w:rsid w:val="003A4EFE"/>
    <w:rsid w:val="003A4F03"/>
    <w:rsid w:val="003A51E3"/>
    <w:rsid w:val="003A6171"/>
    <w:rsid w:val="003A68D2"/>
    <w:rsid w:val="003A6CCA"/>
    <w:rsid w:val="003A6E84"/>
    <w:rsid w:val="003A70E8"/>
    <w:rsid w:val="003A7C3F"/>
    <w:rsid w:val="003B0698"/>
    <w:rsid w:val="003B08B0"/>
    <w:rsid w:val="003B09FF"/>
    <w:rsid w:val="003B0CA9"/>
    <w:rsid w:val="003B1078"/>
    <w:rsid w:val="003B21BB"/>
    <w:rsid w:val="003B23B0"/>
    <w:rsid w:val="003B2D9A"/>
    <w:rsid w:val="003B3B19"/>
    <w:rsid w:val="003B3EED"/>
    <w:rsid w:val="003B4C0B"/>
    <w:rsid w:val="003B4FF0"/>
    <w:rsid w:val="003B5500"/>
    <w:rsid w:val="003B5DC9"/>
    <w:rsid w:val="003B6067"/>
    <w:rsid w:val="003B6146"/>
    <w:rsid w:val="003B62DF"/>
    <w:rsid w:val="003B643A"/>
    <w:rsid w:val="003B674B"/>
    <w:rsid w:val="003B6927"/>
    <w:rsid w:val="003B6CEB"/>
    <w:rsid w:val="003B6D4E"/>
    <w:rsid w:val="003B736F"/>
    <w:rsid w:val="003B792B"/>
    <w:rsid w:val="003C0254"/>
    <w:rsid w:val="003C048A"/>
    <w:rsid w:val="003C09E0"/>
    <w:rsid w:val="003C1A87"/>
    <w:rsid w:val="003C1F8B"/>
    <w:rsid w:val="003C2399"/>
    <w:rsid w:val="003C2C8E"/>
    <w:rsid w:val="003C331E"/>
    <w:rsid w:val="003C3388"/>
    <w:rsid w:val="003C3460"/>
    <w:rsid w:val="003C376E"/>
    <w:rsid w:val="003C37D6"/>
    <w:rsid w:val="003C3C03"/>
    <w:rsid w:val="003C3E9C"/>
    <w:rsid w:val="003C4214"/>
    <w:rsid w:val="003C4687"/>
    <w:rsid w:val="003C4BC6"/>
    <w:rsid w:val="003C4D17"/>
    <w:rsid w:val="003C4E18"/>
    <w:rsid w:val="003C5087"/>
    <w:rsid w:val="003C6473"/>
    <w:rsid w:val="003C697D"/>
    <w:rsid w:val="003C6EAC"/>
    <w:rsid w:val="003C7CD7"/>
    <w:rsid w:val="003C7DA0"/>
    <w:rsid w:val="003D083F"/>
    <w:rsid w:val="003D1427"/>
    <w:rsid w:val="003D1A95"/>
    <w:rsid w:val="003D1C93"/>
    <w:rsid w:val="003D201B"/>
    <w:rsid w:val="003D2145"/>
    <w:rsid w:val="003D28A4"/>
    <w:rsid w:val="003D31B7"/>
    <w:rsid w:val="003D334B"/>
    <w:rsid w:val="003D3369"/>
    <w:rsid w:val="003D3450"/>
    <w:rsid w:val="003D384E"/>
    <w:rsid w:val="003D3947"/>
    <w:rsid w:val="003D3C0E"/>
    <w:rsid w:val="003D3CE4"/>
    <w:rsid w:val="003D4556"/>
    <w:rsid w:val="003D555A"/>
    <w:rsid w:val="003D6105"/>
    <w:rsid w:val="003D6374"/>
    <w:rsid w:val="003D6A98"/>
    <w:rsid w:val="003D6B6D"/>
    <w:rsid w:val="003D6B75"/>
    <w:rsid w:val="003D6EAC"/>
    <w:rsid w:val="003D72DE"/>
    <w:rsid w:val="003D7558"/>
    <w:rsid w:val="003D7F04"/>
    <w:rsid w:val="003E00D4"/>
    <w:rsid w:val="003E00FE"/>
    <w:rsid w:val="003E0B44"/>
    <w:rsid w:val="003E0C2B"/>
    <w:rsid w:val="003E0CCF"/>
    <w:rsid w:val="003E12FF"/>
    <w:rsid w:val="003E1424"/>
    <w:rsid w:val="003E19DF"/>
    <w:rsid w:val="003E261A"/>
    <w:rsid w:val="003E2AF2"/>
    <w:rsid w:val="003E2B6F"/>
    <w:rsid w:val="003E2BF3"/>
    <w:rsid w:val="003E34A9"/>
    <w:rsid w:val="003E3527"/>
    <w:rsid w:val="003E3556"/>
    <w:rsid w:val="003E3BBE"/>
    <w:rsid w:val="003E4171"/>
    <w:rsid w:val="003E457D"/>
    <w:rsid w:val="003E477C"/>
    <w:rsid w:val="003E4C06"/>
    <w:rsid w:val="003E4E55"/>
    <w:rsid w:val="003E532D"/>
    <w:rsid w:val="003E5340"/>
    <w:rsid w:val="003E64C3"/>
    <w:rsid w:val="003E6FA7"/>
    <w:rsid w:val="003E70CC"/>
    <w:rsid w:val="003E786B"/>
    <w:rsid w:val="003F0FF0"/>
    <w:rsid w:val="003F122F"/>
    <w:rsid w:val="003F16E8"/>
    <w:rsid w:val="003F1923"/>
    <w:rsid w:val="003F1CA7"/>
    <w:rsid w:val="003F2706"/>
    <w:rsid w:val="003F27CA"/>
    <w:rsid w:val="003F3832"/>
    <w:rsid w:val="003F3AD9"/>
    <w:rsid w:val="003F3DD8"/>
    <w:rsid w:val="003F430F"/>
    <w:rsid w:val="003F49D4"/>
    <w:rsid w:val="003F4A9A"/>
    <w:rsid w:val="003F4D9B"/>
    <w:rsid w:val="003F4E62"/>
    <w:rsid w:val="003F50E9"/>
    <w:rsid w:val="003F6045"/>
    <w:rsid w:val="003F6355"/>
    <w:rsid w:val="003F6455"/>
    <w:rsid w:val="003F6B14"/>
    <w:rsid w:val="003F6D79"/>
    <w:rsid w:val="003F6DF6"/>
    <w:rsid w:val="003F7083"/>
    <w:rsid w:val="003F7124"/>
    <w:rsid w:val="003F7500"/>
    <w:rsid w:val="00400849"/>
    <w:rsid w:val="00400C4D"/>
    <w:rsid w:val="00400CFF"/>
    <w:rsid w:val="004014CB"/>
    <w:rsid w:val="0040193D"/>
    <w:rsid w:val="004021D1"/>
    <w:rsid w:val="004022BA"/>
    <w:rsid w:val="00403359"/>
    <w:rsid w:val="00403609"/>
    <w:rsid w:val="00403CC2"/>
    <w:rsid w:val="004042AA"/>
    <w:rsid w:val="0040431E"/>
    <w:rsid w:val="0040565E"/>
    <w:rsid w:val="004059FF"/>
    <w:rsid w:val="00405A70"/>
    <w:rsid w:val="00405C92"/>
    <w:rsid w:val="00405E94"/>
    <w:rsid w:val="0040612B"/>
    <w:rsid w:val="0040653C"/>
    <w:rsid w:val="00406FC6"/>
    <w:rsid w:val="00407902"/>
    <w:rsid w:val="00407BD3"/>
    <w:rsid w:val="00407E11"/>
    <w:rsid w:val="004108DB"/>
    <w:rsid w:val="00411356"/>
    <w:rsid w:val="004115F9"/>
    <w:rsid w:val="004120C2"/>
    <w:rsid w:val="004126DC"/>
    <w:rsid w:val="0041287B"/>
    <w:rsid w:val="00412E3D"/>
    <w:rsid w:val="00413214"/>
    <w:rsid w:val="00413581"/>
    <w:rsid w:val="004135B3"/>
    <w:rsid w:val="00413B68"/>
    <w:rsid w:val="00413C96"/>
    <w:rsid w:val="00413CA4"/>
    <w:rsid w:val="00414762"/>
    <w:rsid w:val="00414976"/>
    <w:rsid w:val="00415F06"/>
    <w:rsid w:val="004160DC"/>
    <w:rsid w:val="00416191"/>
    <w:rsid w:val="00416322"/>
    <w:rsid w:val="004163FB"/>
    <w:rsid w:val="0041641E"/>
    <w:rsid w:val="004167C7"/>
    <w:rsid w:val="00416A23"/>
    <w:rsid w:val="004176D0"/>
    <w:rsid w:val="00417C13"/>
    <w:rsid w:val="00417E51"/>
    <w:rsid w:val="00420719"/>
    <w:rsid w:val="00420D3A"/>
    <w:rsid w:val="00420ED1"/>
    <w:rsid w:val="004214FE"/>
    <w:rsid w:val="00422984"/>
    <w:rsid w:val="00422B03"/>
    <w:rsid w:val="00422D2D"/>
    <w:rsid w:val="00422E24"/>
    <w:rsid w:val="00423110"/>
    <w:rsid w:val="00423336"/>
    <w:rsid w:val="00423A57"/>
    <w:rsid w:val="004256F9"/>
    <w:rsid w:val="00425CFF"/>
    <w:rsid w:val="00425E10"/>
    <w:rsid w:val="00426019"/>
    <w:rsid w:val="00426352"/>
    <w:rsid w:val="0042697B"/>
    <w:rsid w:val="00426D0C"/>
    <w:rsid w:val="00426F03"/>
    <w:rsid w:val="00426FE0"/>
    <w:rsid w:val="00427701"/>
    <w:rsid w:val="0043010C"/>
    <w:rsid w:val="004307A1"/>
    <w:rsid w:val="00430D21"/>
    <w:rsid w:val="00430DA9"/>
    <w:rsid w:val="0043196A"/>
    <w:rsid w:val="00431EFD"/>
    <w:rsid w:val="0043205F"/>
    <w:rsid w:val="00432081"/>
    <w:rsid w:val="0043228C"/>
    <w:rsid w:val="0043253A"/>
    <w:rsid w:val="0043298A"/>
    <w:rsid w:val="00432ACF"/>
    <w:rsid w:val="004330B5"/>
    <w:rsid w:val="004332F1"/>
    <w:rsid w:val="004335DD"/>
    <w:rsid w:val="0043366A"/>
    <w:rsid w:val="00433D68"/>
    <w:rsid w:val="004345A8"/>
    <w:rsid w:val="00434953"/>
    <w:rsid w:val="00434B0D"/>
    <w:rsid w:val="00435E2A"/>
    <w:rsid w:val="00435F33"/>
    <w:rsid w:val="0043632E"/>
    <w:rsid w:val="004368A3"/>
    <w:rsid w:val="004369F8"/>
    <w:rsid w:val="00436C23"/>
    <w:rsid w:val="00436C25"/>
    <w:rsid w:val="00440293"/>
    <w:rsid w:val="0044063E"/>
    <w:rsid w:val="00440D4F"/>
    <w:rsid w:val="004413F7"/>
    <w:rsid w:val="00441687"/>
    <w:rsid w:val="00441744"/>
    <w:rsid w:val="00441838"/>
    <w:rsid w:val="00441923"/>
    <w:rsid w:val="00441E87"/>
    <w:rsid w:val="00442793"/>
    <w:rsid w:val="00443250"/>
    <w:rsid w:val="00443298"/>
    <w:rsid w:val="004432E5"/>
    <w:rsid w:val="004436DD"/>
    <w:rsid w:val="004445E1"/>
    <w:rsid w:val="0044485C"/>
    <w:rsid w:val="0044519A"/>
    <w:rsid w:val="00445C95"/>
    <w:rsid w:val="004462E6"/>
    <w:rsid w:val="004465D5"/>
    <w:rsid w:val="004475AE"/>
    <w:rsid w:val="0044770C"/>
    <w:rsid w:val="004477EC"/>
    <w:rsid w:val="004502A1"/>
    <w:rsid w:val="00450588"/>
    <w:rsid w:val="004506FD"/>
    <w:rsid w:val="00450CC5"/>
    <w:rsid w:val="00450D23"/>
    <w:rsid w:val="00451C14"/>
    <w:rsid w:val="004523A8"/>
    <w:rsid w:val="004525BE"/>
    <w:rsid w:val="00452B99"/>
    <w:rsid w:val="00452EF5"/>
    <w:rsid w:val="004534F3"/>
    <w:rsid w:val="00453568"/>
    <w:rsid w:val="00453A8F"/>
    <w:rsid w:val="00453FAA"/>
    <w:rsid w:val="004540DA"/>
    <w:rsid w:val="00454215"/>
    <w:rsid w:val="0045464C"/>
    <w:rsid w:val="004546B6"/>
    <w:rsid w:val="004547F0"/>
    <w:rsid w:val="00454BF0"/>
    <w:rsid w:val="00454C64"/>
    <w:rsid w:val="00454E56"/>
    <w:rsid w:val="00455968"/>
    <w:rsid w:val="00455EA3"/>
    <w:rsid w:val="0045606D"/>
    <w:rsid w:val="00456199"/>
    <w:rsid w:val="004563D9"/>
    <w:rsid w:val="00456433"/>
    <w:rsid w:val="00456496"/>
    <w:rsid w:val="004566AA"/>
    <w:rsid w:val="0045695B"/>
    <w:rsid w:val="00456B9B"/>
    <w:rsid w:val="00456CDB"/>
    <w:rsid w:val="0045723F"/>
    <w:rsid w:val="004574CC"/>
    <w:rsid w:val="004576E3"/>
    <w:rsid w:val="00457BA7"/>
    <w:rsid w:val="00457EC1"/>
    <w:rsid w:val="0046016B"/>
    <w:rsid w:val="004609FC"/>
    <w:rsid w:val="00460D82"/>
    <w:rsid w:val="00460E7F"/>
    <w:rsid w:val="00460F3E"/>
    <w:rsid w:val="00462918"/>
    <w:rsid w:val="00463446"/>
    <w:rsid w:val="004638B3"/>
    <w:rsid w:val="004643F2"/>
    <w:rsid w:val="0046455F"/>
    <w:rsid w:val="00464594"/>
    <w:rsid w:val="00464EF1"/>
    <w:rsid w:val="004652ED"/>
    <w:rsid w:val="00465397"/>
    <w:rsid w:val="00465B64"/>
    <w:rsid w:val="00465CD8"/>
    <w:rsid w:val="004661C0"/>
    <w:rsid w:val="0046657F"/>
    <w:rsid w:val="00466824"/>
    <w:rsid w:val="00466B02"/>
    <w:rsid w:val="00466D65"/>
    <w:rsid w:val="00466D87"/>
    <w:rsid w:val="00466FE7"/>
    <w:rsid w:val="0046714E"/>
    <w:rsid w:val="0046781E"/>
    <w:rsid w:val="00467C31"/>
    <w:rsid w:val="00467FEC"/>
    <w:rsid w:val="0047002E"/>
    <w:rsid w:val="004701F4"/>
    <w:rsid w:val="00470467"/>
    <w:rsid w:val="00470705"/>
    <w:rsid w:val="004708F8"/>
    <w:rsid w:val="00470A04"/>
    <w:rsid w:val="00470ABA"/>
    <w:rsid w:val="00471822"/>
    <w:rsid w:val="004719EB"/>
    <w:rsid w:val="004728CA"/>
    <w:rsid w:val="00472B38"/>
    <w:rsid w:val="00472B51"/>
    <w:rsid w:val="004735DC"/>
    <w:rsid w:val="00473934"/>
    <w:rsid w:val="00473A6A"/>
    <w:rsid w:val="00473E84"/>
    <w:rsid w:val="00475837"/>
    <w:rsid w:val="00475E47"/>
    <w:rsid w:val="004760A0"/>
    <w:rsid w:val="004760C5"/>
    <w:rsid w:val="00476C01"/>
    <w:rsid w:val="00476C2F"/>
    <w:rsid w:val="00477275"/>
    <w:rsid w:val="004779E1"/>
    <w:rsid w:val="00480494"/>
    <w:rsid w:val="00480C99"/>
    <w:rsid w:val="00480D20"/>
    <w:rsid w:val="00480DB4"/>
    <w:rsid w:val="00481116"/>
    <w:rsid w:val="00481438"/>
    <w:rsid w:val="004814C4"/>
    <w:rsid w:val="00481EAA"/>
    <w:rsid w:val="00482076"/>
    <w:rsid w:val="004821D9"/>
    <w:rsid w:val="004838B1"/>
    <w:rsid w:val="00483AC1"/>
    <w:rsid w:val="00483B82"/>
    <w:rsid w:val="00484411"/>
    <w:rsid w:val="004845CB"/>
    <w:rsid w:val="00484B16"/>
    <w:rsid w:val="004852C9"/>
    <w:rsid w:val="0048536E"/>
    <w:rsid w:val="00485B69"/>
    <w:rsid w:val="00485C75"/>
    <w:rsid w:val="00485CBD"/>
    <w:rsid w:val="00485E40"/>
    <w:rsid w:val="00486153"/>
    <w:rsid w:val="00486295"/>
    <w:rsid w:val="00486759"/>
    <w:rsid w:val="004867A9"/>
    <w:rsid w:val="004869C4"/>
    <w:rsid w:val="004874BC"/>
    <w:rsid w:val="00487B24"/>
    <w:rsid w:val="00490088"/>
    <w:rsid w:val="004900E8"/>
    <w:rsid w:val="00490773"/>
    <w:rsid w:val="00490B42"/>
    <w:rsid w:val="00490C28"/>
    <w:rsid w:val="00490DD2"/>
    <w:rsid w:val="0049263C"/>
    <w:rsid w:val="00492E01"/>
    <w:rsid w:val="004933DC"/>
    <w:rsid w:val="0049391F"/>
    <w:rsid w:val="00493AA7"/>
    <w:rsid w:val="0049442A"/>
    <w:rsid w:val="00495A00"/>
    <w:rsid w:val="00496965"/>
    <w:rsid w:val="00496971"/>
    <w:rsid w:val="00497022"/>
    <w:rsid w:val="00497B94"/>
    <w:rsid w:val="00497C34"/>
    <w:rsid w:val="00497F29"/>
    <w:rsid w:val="004A0232"/>
    <w:rsid w:val="004A0B23"/>
    <w:rsid w:val="004A0DE9"/>
    <w:rsid w:val="004A0F4E"/>
    <w:rsid w:val="004A134E"/>
    <w:rsid w:val="004A19BB"/>
    <w:rsid w:val="004A1DFF"/>
    <w:rsid w:val="004A1E2B"/>
    <w:rsid w:val="004A242F"/>
    <w:rsid w:val="004A261A"/>
    <w:rsid w:val="004A2BB8"/>
    <w:rsid w:val="004A2F64"/>
    <w:rsid w:val="004A35AF"/>
    <w:rsid w:val="004A3898"/>
    <w:rsid w:val="004A4E7F"/>
    <w:rsid w:val="004A4F73"/>
    <w:rsid w:val="004A50EB"/>
    <w:rsid w:val="004A513E"/>
    <w:rsid w:val="004A6037"/>
    <w:rsid w:val="004A6261"/>
    <w:rsid w:val="004A64E1"/>
    <w:rsid w:val="004A6773"/>
    <w:rsid w:val="004A6B04"/>
    <w:rsid w:val="004A6C27"/>
    <w:rsid w:val="004A79B1"/>
    <w:rsid w:val="004A79CE"/>
    <w:rsid w:val="004A7F4E"/>
    <w:rsid w:val="004B0CAB"/>
    <w:rsid w:val="004B0D98"/>
    <w:rsid w:val="004B17F4"/>
    <w:rsid w:val="004B197A"/>
    <w:rsid w:val="004B1D8C"/>
    <w:rsid w:val="004B2114"/>
    <w:rsid w:val="004B215F"/>
    <w:rsid w:val="004B21E5"/>
    <w:rsid w:val="004B27D1"/>
    <w:rsid w:val="004B29E6"/>
    <w:rsid w:val="004B2C33"/>
    <w:rsid w:val="004B2C95"/>
    <w:rsid w:val="004B2D7E"/>
    <w:rsid w:val="004B30D2"/>
    <w:rsid w:val="004B3168"/>
    <w:rsid w:val="004B3ACB"/>
    <w:rsid w:val="004B3C26"/>
    <w:rsid w:val="004B3E4E"/>
    <w:rsid w:val="004B3E61"/>
    <w:rsid w:val="004B4842"/>
    <w:rsid w:val="004B4B2C"/>
    <w:rsid w:val="004B537F"/>
    <w:rsid w:val="004B586B"/>
    <w:rsid w:val="004B5888"/>
    <w:rsid w:val="004B5A59"/>
    <w:rsid w:val="004B5BEB"/>
    <w:rsid w:val="004B5C1A"/>
    <w:rsid w:val="004B6190"/>
    <w:rsid w:val="004B6B0E"/>
    <w:rsid w:val="004B6BA7"/>
    <w:rsid w:val="004B71C3"/>
    <w:rsid w:val="004B777D"/>
    <w:rsid w:val="004B7790"/>
    <w:rsid w:val="004B7CA9"/>
    <w:rsid w:val="004C1511"/>
    <w:rsid w:val="004C27AE"/>
    <w:rsid w:val="004C280B"/>
    <w:rsid w:val="004C3D8F"/>
    <w:rsid w:val="004C4373"/>
    <w:rsid w:val="004C455B"/>
    <w:rsid w:val="004C4575"/>
    <w:rsid w:val="004C493F"/>
    <w:rsid w:val="004C4981"/>
    <w:rsid w:val="004C4ACA"/>
    <w:rsid w:val="004C4E9E"/>
    <w:rsid w:val="004C536B"/>
    <w:rsid w:val="004C5609"/>
    <w:rsid w:val="004C6209"/>
    <w:rsid w:val="004C6A69"/>
    <w:rsid w:val="004C6FBD"/>
    <w:rsid w:val="004C79DF"/>
    <w:rsid w:val="004C7B5D"/>
    <w:rsid w:val="004C7D0D"/>
    <w:rsid w:val="004C7DBE"/>
    <w:rsid w:val="004D0C5B"/>
    <w:rsid w:val="004D1866"/>
    <w:rsid w:val="004D1CBC"/>
    <w:rsid w:val="004D2113"/>
    <w:rsid w:val="004D2B3C"/>
    <w:rsid w:val="004D2E1B"/>
    <w:rsid w:val="004D2EAB"/>
    <w:rsid w:val="004D337F"/>
    <w:rsid w:val="004D34D1"/>
    <w:rsid w:val="004D419F"/>
    <w:rsid w:val="004D4376"/>
    <w:rsid w:val="004D4746"/>
    <w:rsid w:val="004D4B6A"/>
    <w:rsid w:val="004D4E5F"/>
    <w:rsid w:val="004D5F3C"/>
    <w:rsid w:val="004D620A"/>
    <w:rsid w:val="004D6456"/>
    <w:rsid w:val="004D6A89"/>
    <w:rsid w:val="004D720A"/>
    <w:rsid w:val="004D729B"/>
    <w:rsid w:val="004E06EC"/>
    <w:rsid w:val="004E0851"/>
    <w:rsid w:val="004E0DED"/>
    <w:rsid w:val="004E1190"/>
    <w:rsid w:val="004E15E2"/>
    <w:rsid w:val="004E1E71"/>
    <w:rsid w:val="004E1F3E"/>
    <w:rsid w:val="004E2427"/>
    <w:rsid w:val="004E26ED"/>
    <w:rsid w:val="004E3083"/>
    <w:rsid w:val="004E3701"/>
    <w:rsid w:val="004E37E8"/>
    <w:rsid w:val="004E390F"/>
    <w:rsid w:val="004E3AB5"/>
    <w:rsid w:val="004E3C93"/>
    <w:rsid w:val="004E3FB8"/>
    <w:rsid w:val="004E4347"/>
    <w:rsid w:val="004E4AB0"/>
    <w:rsid w:val="004E4D51"/>
    <w:rsid w:val="004E4DA3"/>
    <w:rsid w:val="004E584F"/>
    <w:rsid w:val="004E59C2"/>
    <w:rsid w:val="004E6CB8"/>
    <w:rsid w:val="004E72A3"/>
    <w:rsid w:val="004E769B"/>
    <w:rsid w:val="004E7A94"/>
    <w:rsid w:val="004E7E6E"/>
    <w:rsid w:val="004E7E8D"/>
    <w:rsid w:val="004F063A"/>
    <w:rsid w:val="004F124E"/>
    <w:rsid w:val="004F19E4"/>
    <w:rsid w:val="004F1D7A"/>
    <w:rsid w:val="004F1E3B"/>
    <w:rsid w:val="004F1F86"/>
    <w:rsid w:val="004F22D3"/>
    <w:rsid w:val="004F2932"/>
    <w:rsid w:val="004F2D18"/>
    <w:rsid w:val="004F359A"/>
    <w:rsid w:val="004F38A1"/>
    <w:rsid w:val="004F431E"/>
    <w:rsid w:val="004F43AB"/>
    <w:rsid w:val="004F4409"/>
    <w:rsid w:val="004F46BA"/>
    <w:rsid w:val="004F46F7"/>
    <w:rsid w:val="004F4717"/>
    <w:rsid w:val="004F4B69"/>
    <w:rsid w:val="004F54B1"/>
    <w:rsid w:val="004F59CD"/>
    <w:rsid w:val="004F5B0A"/>
    <w:rsid w:val="004F5E7B"/>
    <w:rsid w:val="004F62BF"/>
    <w:rsid w:val="004F652D"/>
    <w:rsid w:val="004F7382"/>
    <w:rsid w:val="004F748F"/>
    <w:rsid w:val="0050028C"/>
    <w:rsid w:val="00500447"/>
    <w:rsid w:val="00500693"/>
    <w:rsid w:val="00500E2C"/>
    <w:rsid w:val="00501215"/>
    <w:rsid w:val="0050188B"/>
    <w:rsid w:val="00501919"/>
    <w:rsid w:val="005020FA"/>
    <w:rsid w:val="005021B3"/>
    <w:rsid w:val="00502A39"/>
    <w:rsid w:val="00502AE9"/>
    <w:rsid w:val="00502DFE"/>
    <w:rsid w:val="00502E30"/>
    <w:rsid w:val="00503003"/>
    <w:rsid w:val="0050332A"/>
    <w:rsid w:val="005035C4"/>
    <w:rsid w:val="00503A78"/>
    <w:rsid w:val="00503DA7"/>
    <w:rsid w:val="005043B4"/>
    <w:rsid w:val="005046FC"/>
    <w:rsid w:val="00504946"/>
    <w:rsid w:val="00504B1B"/>
    <w:rsid w:val="00504D0A"/>
    <w:rsid w:val="00504E69"/>
    <w:rsid w:val="00506088"/>
    <w:rsid w:val="00506234"/>
    <w:rsid w:val="00506252"/>
    <w:rsid w:val="005063CB"/>
    <w:rsid w:val="005066DF"/>
    <w:rsid w:val="00507BF5"/>
    <w:rsid w:val="005104E1"/>
    <w:rsid w:val="0051143D"/>
    <w:rsid w:val="00511B3F"/>
    <w:rsid w:val="00512996"/>
    <w:rsid w:val="00512D8D"/>
    <w:rsid w:val="00512E54"/>
    <w:rsid w:val="005137D2"/>
    <w:rsid w:val="00514681"/>
    <w:rsid w:val="00514705"/>
    <w:rsid w:val="005148AA"/>
    <w:rsid w:val="00514E4B"/>
    <w:rsid w:val="00514FA5"/>
    <w:rsid w:val="00515142"/>
    <w:rsid w:val="005151E0"/>
    <w:rsid w:val="00515240"/>
    <w:rsid w:val="005153C1"/>
    <w:rsid w:val="00515797"/>
    <w:rsid w:val="00515DA7"/>
    <w:rsid w:val="00515F13"/>
    <w:rsid w:val="00515F3C"/>
    <w:rsid w:val="005164EA"/>
    <w:rsid w:val="005167D7"/>
    <w:rsid w:val="005173B5"/>
    <w:rsid w:val="005174A8"/>
    <w:rsid w:val="00517F77"/>
    <w:rsid w:val="005202A8"/>
    <w:rsid w:val="005207F4"/>
    <w:rsid w:val="00521779"/>
    <w:rsid w:val="00521B41"/>
    <w:rsid w:val="00522499"/>
    <w:rsid w:val="00523706"/>
    <w:rsid w:val="005249A7"/>
    <w:rsid w:val="00524D59"/>
    <w:rsid w:val="00525A95"/>
    <w:rsid w:val="00525B0E"/>
    <w:rsid w:val="00525B31"/>
    <w:rsid w:val="00526540"/>
    <w:rsid w:val="00526ABC"/>
    <w:rsid w:val="00526E35"/>
    <w:rsid w:val="00526F6A"/>
    <w:rsid w:val="005270AA"/>
    <w:rsid w:val="00527B3A"/>
    <w:rsid w:val="00527BC1"/>
    <w:rsid w:val="00527BE6"/>
    <w:rsid w:val="005302E9"/>
    <w:rsid w:val="00530B6C"/>
    <w:rsid w:val="00530C5C"/>
    <w:rsid w:val="00530E29"/>
    <w:rsid w:val="00532050"/>
    <w:rsid w:val="00532192"/>
    <w:rsid w:val="00532221"/>
    <w:rsid w:val="0053390A"/>
    <w:rsid w:val="0053441D"/>
    <w:rsid w:val="005344A3"/>
    <w:rsid w:val="00534596"/>
    <w:rsid w:val="00534FD9"/>
    <w:rsid w:val="00534FF9"/>
    <w:rsid w:val="00535016"/>
    <w:rsid w:val="00535245"/>
    <w:rsid w:val="005359D0"/>
    <w:rsid w:val="00535CA2"/>
    <w:rsid w:val="00535EF9"/>
    <w:rsid w:val="00535FF6"/>
    <w:rsid w:val="005365DB"/>
    <w:rsid w:val="005368FA"/>
    <w:rsid w:val="00537703"/>
    <w:rsid w:val="0053772F"/>
    <w:rsid w:val="00537BB5"/>
    <w:rsid w:val="00537BDD"/>
    <w:rsid w:val="00537CA7"/>
    <w:rsid w:val="00537EEB"/>
    <w:rsid w:val="0054015C"/>
    <w:rsid w:val="005413CC"/>
    <w:rsid w:val="00541948"/>
    <w:rsid w:val="00541D22"/>
    <w:rsid w:val="00541D91"/>
    <w:rsid w:val="0054208A"/>
    <w:rsid w:val="00542332"/>
    <w:rsid w:val="00542375"/>
    <w:rsid w:val="00542A91"/>
    <w:rsid w:val="00542E88"/>
    <w:rsid w:val="005434B9"/>
    <w:rsid w:val="005436F2"/>
    <w:rsid w:val="00543E25"/>
    <w:rsid w:val="0054402A"/>
    <w:rsid w:val="00544397"/>
    <w:rsid w:val="0054440E"/>
    <w:rsid w:val="00544637"/>
    <w:rsid w:val="00544DF5"/>
    <w:rsid w:val="00545292"/>
    <w:rsid w:val="00545545"/>
    <w:rsid w:val="005455DB"/>
    <w:rsid w:val="0054598B"/>
    <w:rsid w:val="00545B92"/>
    <w:rsid w:val="00545C37"/>
    <w:rsid w:val="00545E5E"/>
    <w:rsid w:val="0054636F"/>
    <w:rsid w:val="00546610"/>
    <w:rsid w:val="005475AB"/>
    <w:rsid w:val="00547CDA"/>
    <w:rsid w:val="0055039D"/>
    <w:rsid w:val="005507D3"/>
    <w:rsid w:val="0055080B"/>
    <w:rsid w:val="00550AED"/>
    <w:rsid w:val="00550E68"/>
    <w:rsid w:val="00551153"/>
    <w:rsid w:val="00551933"/>
    <w:rsid w:val="00552090"/>
    <w:rsid w:val="005525FF"/>
    <w:rsid w:val="005529DC"/>
    <w:rsid w:val="00552AEB"/>
    <w:rsid w:val="005537CE"/>
    <w:rsid w:val="00553BB7"/>
    <w:rsid w:val="00553E38"/>
    <w:rsid w:val="0055455B"/>
    <w:rsid w:val="00555380"/>
    <w:rsid w:val="0055538D"/>
    <w:rsid w:val="00555A8A"/>
    <w:rsid w:val="005561B4"/>
    <w:rsid w:val="005564DF"/>
    <w:rsid w:val="005567F8"/>
    <w:rsid w:val="00556B27"/>
    <w:rsid w:val="00556B74"/>
    <w:rsid w:val="005574B0"/>
    <w:rsid w:val="005601A6"/>
    <w:rsid w:val="00560277"/>
    <w:rsid w:val="00561F8A"/>
    <w:rsid w:val="00563292"/>
    <w:rsid w:val="00563864"/>
    <w:rsid w:val="005643AB"/>
    <w:rsid w:val="0056443F"/>
    <w:rsid w:val="00564576"/>
    <w:rsid w:val="00564A6E"/>
    <w:rsid w:val="00564F78"/>
    <w:rsid w:val="0056544F"/>
    <w:rsid w:val="00565610"/>
    <w:rsid w:val="00565728"/>
    <w:rsid w:val="005659C9"/>
    <w:rsid w:val="00565AA7"/>
    <w:rsid w:val="00565DCA"/>
    <w:rsid w:val="005665B0"/>
    <w:rsid w:val="005665EF"/>
    <w:rsid w:val="0056675B"/>
    <w:rsid w:val="00566D3B"/>
    <w:rsid w:val="00566F63"/>
    <w:rsid w:val="0056708C"/>
    <w:rsid w:val="00567616"/>
    <w:rsid w:val="00567661"/>
    <w:rsid w:val="005679AE"/>
    <w:rsid w:val="00567A20"/>
    <w:rsid w:val="00567B15"/>
    <w:rsid w:val="00567FFD"/>
    <w:rsid w:val="00570219"/>
    <w:rsid w:val="005702C8"/>
    <w:rsid w:val="00570319"/>
    <w:rsid w:val="00570F79"/>
    <w:rsid w:val="00570FA7"/>
    <w:rsid w:val="005713E9"/>
    <w:rsid w:val="005715AF"/>
    <w:rsid w:val="00571697"/>
    <w:rsid w:val="00571BA6"/>
    <w:rsid w:val="00571F1D"/>
    <w:rsid w:val="00571F3A"/>
    <w:rsid w:val="005722B4"/>
    <w:rsid w:val="00572331"/>
    <w:rsid w:val="00572527"/>
    <w:rsid w:val="0057345A"/>
    <w:rsid w:val="005737BE"/>
    <w:rsid w:val="00573E4D"/>
    <w:rsid w:val="0057473D"/>
    <w:rsid w:val="00574792"/>
    <w:rsid w:val="00575144"/>
    <w:rsid w:val="005760BC"/>
    <w:rsid w:val="00576691"/>
    <w:rsid w:val="005769F2"/>
    <w:rsid w:val="00576B71"/>
    <w:rsid w:val="00577064"/>
    <w:rsid w:val="00577132"/>
    <w:rsid w:val="00577494"/>
    <w:rsid w:val="00577E48"/>
    <w:rsid w:val="005801DF"/>
    <w:rsid w:val="0058036B"/>
    <w:rsid w:val="00580CB5"/>
    <w:rsid w:val="005815EC"/>
    <w:rsid w:val="00581699"/>
    <w:rsid w:val="0058186C"/>
    <w:rsid w:val="00581FFA"/>
    <w:rsid w:val="0058229C"/>
    <w:rsid w:val="005833D3"/>
    <w:rsid w:val="0058340B"/>
    <w:rsid w:val="00583817"/>
    <w:rsid w:val="00583B87"/>
    <w:rsid w:val="00583D38"/>
    <w:rsid w:val="00583DAA"/>
    <w:rsid w:val="005840B0"/>
    <w:rsid w:val="0058416A"/>
    <w:rsid w:val="005842D1"/>
    <w:rsid w:val="005848DF"/>
    <w:rsid w:val="00585A49"/>
    <w:rsid w:val="005869EA"/>
    <w:rsid w:val="00587FFC"/>
    <w:rsid w:val="0059100E"/>
    <w:rsid w:val="00591084"/>
    <w:rsid w:val="00591163"/>
    <w:rsid w:val="00591761"/>
    <w:rsid w:val="005918DA"/>
    <w:rsid w:val="00591F95"/>
    <w:rsid w:val="005921EB"/>
    <w:rsid w:val="0059231D"/>
    <w:rsid w:val="00592C67"/>
    <w:rsid w:val="00593133"/>
    <w:rsid w:val="0059362B"/>
    <w:rsid w:val="00593AD4"/>
    <w:rsid w:val="00593EAA"/>
    <w:rsid w:val="00594B3E"/>
    <w:rsid w:val="00594EBA"/>
    <w:rsid w:val="00595207"/>
    <w:rsid w:val="0059596A"/>
    <w:rsid w:val="00595C4E"/>
    <w:rsid w:val="005961AE"/>
    <w:rsid w:val="005962AA"/>
    <w:rsid w:val="0059649A"/>
    <w:rsid w:val="005966A6"/>
    <w:rsid w:val="00596963"/>
    <w:rsid w:val="00596E64"/>
    <w:rsid w:val="00596E98"/>
    <w:rsid w:val="00597983"/>
    <w:rsid w:val="00597BEA"/>
    <w:rsid w:val="005A00BB"/>
    <w:rsid w:val="005A0190"/>
    <w:rsid w:val="005A026F"/>
    <w:rsid w:val="005A0A2F"/>
    <w:rsid w:val="005A0F08"/>
    <w:rsid w:val="005A107B"/>
    <w:rsid w:val="005A11ED"/>
    <w:rsid w:val="005A1D8D"/>
    <w:rsid w:val="005A2118"/>
    <w:rsid w:val="005A230F"/>
    <w:rsid w:val="005A2DB6"/>
    <w:rsid w:val="005A3922"/>
    <w:rsid w:val="005A3F16"/>
    <w:rsid w:val="005A420E"/>
    <w:rsid w:val="005A4EB4"/>
    <w:rsid w:val="005A506E"/>
    <w:rsid w:val="005A524F"/>
    <w:rsid w:val="005A52DD"/>
    <w:rsid w:val="005A55A7"/>
    <w:rsid w:val="005A5CD3"/>
    <w:rsid w:val="005A6D54"/>
    <w:rsid w:val="005A751C"/>
    <w:rsid w:val="005A75F5"/>
    <w:rsid w:val="005A7F71"/>
    <w:rsid w:val="005B0323"/>
    <w:rsid w:val="005B04EE"/>
    <w:rsid w:val="005B075F"/>
    <w:rsid w:val="005B0A55"/>
    <w:rsid w:val="005B114D"/>
    <w:rsid w:val="005B11D8"/>
    <w:rsid w:val="005B12FC"/>
    <w:rsid w:val="005B16C6"/>
    <w:rsid w:val="005B1D7E"/>
    <w:rsid w:val="005B21A2"/>
    <w:rsid w:val="005B21E5"/>
    <w:rsid w:val="005B22FC"/>
    <w:rsid w:val="005B237A"/>
    <w:rsid w:val="005B2E34"/>
    <w:rsid w:val="005B3799"/>
    <w:rsid w:val="005B3BC2"/>
    <w:rsid w:val="005B3BED"/>
    <w:rsid w:val="005B3D26"/>
    <w:rsid w:val="005B4719"/>
    <w:rsid w:val="005B4865"/>
    <w:rsid w:val="005B4955"/>
    <w:rsid w:val="005B4F52"/>
    <w:rsid w:val="005B62E5"/>
    <w:rsid w:val="005B6416"/>
    <w:rsid w:val="005B6487"/>
    <w:rsid w:val="005B6892"/>
    <w:rsid w:val="005B6BCF"/>
    <w:rsid w:val="005B7220"/>
    <w:rsid w:val="005B7A3F"/>
    <w:rsid w:val="005C0A59"/>
    <w:rsid w:val="005C0EB4"/>
    <w:rsid w:val="005C14D7"/>
    <w:rsid w:val="005C1A7C"/>
    <w:rsid w:val="005C1C26"/>
    <w:rsid w:val="005C226B"/>
    <w:rsid w:val="005C2875"/>
    <w:rsid w:val="005C2A24"/>
    <w:rsid w:val="005C2DAF"/>
    <w:rsid w:val="005C392B"/>
    <w:rsid w:val="005C3B72"/>
    <w:rsid w:val="005C3C07"/>
    <w:rsid w:val="005C3DFC"/>
    <w:rsid w:val="005C3FAC"/>
    <w:rsid w:val="005C4896"/>
    <w:rsid w:val="005C5989"/>
    <w:rsid w:val="005C5A12"/>
    <w:rsid w:val="005C6088"/>
    <w:rsid w:val="005C7332"/>
    <w:rsid w:val="005C7B26"/>
    <w:rsid w:val="005D0729"/>
    <w:rsid w:val="005D18D4"/>
    <w:rsid w:val="005D1EE4"/>
    <w:rsid w:val="005D21CA"/>
    <w:rsid w:val="005D2C3F"/>
    <w:rsid w:val="005D2D8E"/>
    <w:rsid w:val="005D3092"/>
    <w:rsid w:val="005D35E9"/>
    <w:rsid w:val="005D38F0"/>
    <w:rsid w:val="005D3C5D"/>
    <w:rsid w:val="005D3F49"/>
    <w:rsid w:val="005D4010"/>
    <w:rsid w:val="005D5473"/>
    <w:rsid w:val="005D5D2E"/>
    <w:rsid w:val="005D5DD7"/>
    <w:rsid w:val="005D6B9D"/>
    <w:rsid w:val="005D6F2F"/>
    <w:rsid w:val="005D70EC"/>
    <w:rsid w:val="005D7712"/>
    <w:rsid w:val="005D78AF"/>
    <w:rsid w:val="005D78B3"/>
    <w:rsid w:val="005E0CFC"/>
    <w:rsid w:val="005E0FFD"/>
    <w:rsid w:val="005E14D2"/>
    <w:rsid w:val="005E1A4B"/>
    <w:rsid w:val="005E1E6D"/>
    <w:rsid w:val="005E2015"/>
    <w:rsid w:val="005E2175"/>
    <w:rsid w:val="005E2261"/>
    <w:rsid w:val="005E270D"/>
    <w:rsid w:val="005E35DC"/>
    <w:rsid w:val="005E4373"/>
    <w:rsid w:val="005E452B"/>
    <w:rsid w:val="005E48DC"/>
    <w:rsid w:val="005E5111"/>
    <w:rsid w:val="005E5BDB"/>
    <w:rsid w:val="005E6926"/>
    <w:rsid w:val="005E7CEE"/>
    <w:rsid w:val="005E7CF4"/>
    <w:rsid w:val="005E7E94"/>
    <w:rsid w:val="005F00D4"/>
    <w:rsid w:val="005F07FE"/>
    <w:rsid w:val="005F0FA8"/>
    <w:rsid w:val="005F1810"/>
    <w:rsid w:val="005F2369"/>
    <w:rsid w:val="005F2962"/>
    <w:rsid w:val="005F34E7"/>
    <w:rsid w:val="005F36EB"/>
    <w:rsid w:val="005F3BCC"/>
    <w:rsid w:val="005F40AB"/>
    <w:rsid w:val="005F4318"/>
    <w:rsid w:val="005F43BE"/>
    <w:rsid w:val="005F4706"/>
    <w:rsid w:val="005F4862"/>
    <w:rsid w:val="005F502A"/>
    <w:rsid w:val="005F5B59"/>
    <w:rsid w:val="005F5B9F"/>
    <w:rsid w:val="005F5E2E"/>
    <w:rsid w:val="005F5F21"/>
    <w:rsid w:val="005F6303"/>
    <w:rsid w:val="005F64AD"/>
    <w:rsid w:val="005F6FA7"/>
    <w:rsid w:val="005F7864"/>
    <w:rsid w:val="005F79AF"/>
    <w:rsid w:val="005F7D69"/>
    <w:rsid w:val="00600610"/>
    <w:rsid w:val="00600A35"/>
    <w:rsid w:val="00600E1A"/>
    <w:rsid w:val="00601172"/>
    <w:rsid w:val="00601ACC"/>
    <w:rsid w:val="00601FBD"/>
    <w:rsid w:val="00602046"/>
    <w:rsid w:val="00602206"/>
    <w:rsid w:val="006034BC"/>
    <w:rsid w:val="006039E2"/>
    <w:rsid w:val="00604667"/>
    <w:rsid w:val="00604A68"/>
    <w:rsid w:val="00604B85"/>
    <w:rsid w:val="00605220"/>
    <w:rsid w:val="006052C3"/>
    <w:rsid w:val="0060577F"/>
    <w:rsid w:val="00605842"/>
    <w:rsid w:val="0060643A"/>
    <w:rsid w:val="0060650E"/>
    <w:rsid w:val="00606519"/>
    <w:rsid w:val="00606AF8"/>
    <w:rsid w:val="00607238"/>
    <w:rsid w:val="00607476"/>
    <w:rsid w:val="006075B9"/>
    <w:rsid w:val="006078D7"/>
    <w:rsid w:val="00607F24"/>
    <w:rsid w:val="0061012D"/>
    <w:rsid w:val="00610755"/>
    <w:rsid w:val="0061090B"/>
    <w:rsid w:val="006114FF"/>
    <w:rsid w:val="00611533"/>
    <w:rsid w:val="00611683"/>
    <w:rsid w:val="00611708"/>
    <w:rsid w:val="0061239F"/>
    <w:rsid w:val="006125FA"/>
    <w:rsid w:val="00612A35"/>
    <w:rsid w:val="00612A6E"/>
    <w:rsid w:val="00612B5E"/>
    <w:rsid w:val="00612E07"/>
    <w:rsid w:val="006131C1"/>
    <w:rsid w:val="006133FC"/>
    <w:rsid w:val="006135F3"/>
    <w:rsid w:val="00613A5C"/>
    <w:rsid w:val="00614916"/>
    <w:rsid w:val="00614CDC"/>
    <w:rsid w:val="006150AC"/>
    <w:rsid w:val="006152C0"/>
    <w:rsid w:val="00615755"/>
    <w:rsid w:val="00615776"/>
    <w:rsid w:val="0061622C"/>
    <w:rsid w:val="0061680E"/>
    <w:rsid w:val="0061683E"/>
    <w:rsid w:val="00616C77"/>
    <w:rsid w:val="00616E3B"/>
    <w:rsid w:val="00616ED1"/>
    <w:rsid w:val="00617741"/>
    <w:rsid w:val="006178AE"/>
    <w:rsid w:val="00617A15"/>
    <w:rsid w:val="00617A36"/>
    <w:rsid w:val="00617E65"/>
    <w:rsid w:val="00617F16"/>
    <w:rsid w:val="006209C2"/>
    <w:rsid w:val="00620A06"/>
    <w:rsid w:val="00620ACC"/>
    <w:rsid w:val="00620B80"/>
    <w:rsid w:val="00620F82"/>
    <w:rsid w:val="00621143"/>
    <w:rsid w:val="00621492"/>
    <w:rsid w:val="006215DA"/>
    <w:rsid w:val="006218F8"/>
    <w:rsid w:val="00621918"/>
    <w:rsid w:val="00621DD2"/>
    <w:rsid w:val="006228E2"/>
    <w:rsid w:val="00622B71"/>
    <w:rsid w:val="00622F26"/>
    <w:rsid w:val="006230F3"/>
    <w:rsid w:val="00623866"/>
    <w:rsid w:val="00623DE9"/>
    <w:rsid w:val="006240EC"/>
    <w:rsid w:val="00624507"/>
    <w:rsid w:val="0062462F"/>
    <w:rsid w:val="006247FC"/>
    <w:rsid w:val="00624AD9"/>
    <w:rsid w:val="00624DC4"/>
    <w:rsid w:val="00624EDC"/>
    <w:rsid w:val="00625847"/>
    <w:rsid w:val="00625B54"/>
    <w:rsid w:val="00625BD1"/>
    <w:rsid w:val="00625D13"/>
    <w:rsid w:val="00625F68"/>
    <w:rsid w:val="00626EA4"/>
    <w:rsid w:val="006272A3"/>
    <w:rsid w:val="00627827"/>
    <w:rsid w:val="00627B6E"/>
    <w:rsid w:val="00627DD8"/>
    <w:rsid w:val="0063026F"/>
    <w:rsid w:val="006305EA"/>
    <w:rsid w:val="006309A0"/>
    <w:rsid w:val="00630CF6"/>
    <w:rsid w:val="00630E72"/>
    <w:rsid w:val="00631633"/>
    <w:rsid w:val="0063180D"/>
    <w:rsid w:val="006320F5"/>
    <w:rsid w:val="00632E6A"/>
    <w:rsid w:val="00632F48"/>
    <w:rsid w:val="006333FA"/>
    <w:rsid w:val="00633744"/>
    <w:rsid w:val="00633945"/>
    <w:rsid w:val="0063414F"/>
    <w:rsid w:val="00634673"/>
    <w:rsid w:val="00634825"/>
    <w:rsid w:val="00634A6C"/>
    <w:rsid w:val="00634AE8"/>
    <w:rsid w:val="00634C1C"/>
    <w:rsid w:val="00634C51"/>
    <w:rsid w:val="00635301"/>
    <w:rsid w:val="006355B7"/>
    <w:rsid w:val="0063584A"/>
    <w:rsid w:val="006367FE"/>
    <w:rsid w:val="00637401"/>
    <w:rsid w:val="00637695"/>
    <w:rsid w:val="00640769"/>
    <w:rsid w:val="00640C30"/>
    <w:rsid w:val="00640CA1"/>
    <w:rsid w:val="00640ED3"/>
    <w:rsid w:val="006416B3"/>
    <w:rsid w:val="006416D8"/>
    <w:rsid w:val="00641D50"/>
    <w:rsid w:val="00641DDF"/>
    <w:rsid w:val="006420C6"/>
    <w:rsid w:val="006420EE"/>
    <w:rsid w:val="00642289"/>
    <w:rsid w:val="006423CD"/>
    <w:rsid w:val="00643088"/>
    <w:rsid w:val="006433BF"/>
    <w:rsid w:val="00643818"/>
    <w:rsid w:val="00643ABC"/>
    <w:rsid w:val="006440B0"/>
    <w:rsid w:val="00644E05"/>
    <w:rsid w:val="00645080"/>
    <w:rsid w:val="00645B33"/>
    <w:rsid w:val="006462DC"/>
    <w:rsid w:val="0064723B"/>
    <w:rsid w:val="006479D5"/>
    <w:rsid w:val="00650738"/>
    <w:rsid w:val="006508E6"/>
    <w:rsid w:val="0065096A"/>
    <w:rsid w:val="006509F7"/>
    <w:rsid w:val="0065121A"/>
    <w:rsid w:val="006513AC"/>
    <w:rsid w:val="00651AC0"/>
    <w:rsid w:val="00651DDB"/>
    <w:rsid w:val="00651F88"/>
    <w:rsid w:val="006528E5"/>
    <w:rsid w:val="00652A59"/>
    <w:rsid w:val="00652A97"/>
    <w:rsid w:val="00652AF6"/>
    <w:rsid w:val="00652B32"/>
    <w:rsid w:val="00652C5E"/>
    <w:rsid w:val="00652C8F"/>
    <w:rsid w:val="00652CFD"/>
    <w:rsid w:val="00653387"/>
    <w:rsid w:val="00653CD7"/>
    <w:rsid w:val="006543BA"/>
    <w:rsid w:val="0065456A"/>
    <w:rsid w:val="00654E67"/>
    <w:rsid w:val="00655099"/>
    <w:rsid w:val="0065570C"/>
    <w:rsid w:val="00656907"/>
    <w:rsid w:val="006569FA"/>
    <w:rsid w:val="00656C93"/>
    <w:rsid w:val="00657116"/>
    <w:rsid w:val="00657745"/>
    <w:rsid w:val="00657F3E"/>
    <w:rsid w:val="00660177"/>
    <w:rsid w:val="00660213"/>
    <w:rsid w:val="00660685"/>
    <w:rsid w:val="00660935"/>
    <w:rsid w:val="00660A20"/>
    <w:rsid w:val="00660C46"/>
    <w:rsid w:val="006611B1"/>
    <w:rsid w:val="00661D98"/>
    <w:rsid w:val="006627B9"/>
    <w:rsid w:val="00662D13"/>
    <w:rsid w:val="00663082"/>
    <w:rsid w:val="006632C4"/>
    <w:rsid w:val="00663A01"/>
    <w:rsid w:val="00664065"/>
    <w:rsid w:val="00664342"/>
    <w:rsid w:val="00664537"/>
    <w:rsid w:val="00664F06"/>
    <w:rsid w:val="006661D4"/>
    <w:rsid w:val="00666482"/>
    <w:rsid w:val="00666553"/>
    <w:rsid w:val="00666BA2"/>
    <w:rsid w:val="006672CE"/>
    <w:rsid w:val="006676D8"/>
    <w:rsid w:val="00667718"/>
    <w:rsid w:val="00667B53"/>
    <w:rsid w:val="00667BFD"/>
    <w:rsid w:val="00667D01"/>
    <w:rsid w:val="00667D1C"/>
    <w:rsid w:val="00667E9B"/>
    <w:rsid w:val="00667F11"/>
    <w:rsid w:val="00670895"/>
    <w:rsid w:val="00670C49"/>
    <w:rsid w:val="00670C5C"/>
    <w:rsid w:val="00671F53"/>
    <w:rsid w:val="00672A45"/>
    <w:rsid w:val="00672B77"/>
    <w:rsid w:val="00673358"/>
    <w:rsid w:val="00673E22"/>
    <w:rsid w:val="0067412C"/>
    <w:rsid w:val="00674688"/>
    <w:rsid w:val="00674894"/>
    <w:rsid w:val="00675083"/>
    <w:rsid w:val="00675E1C"/>
    <w:rsid w:val="0067695B"/>
    <w:rsid w:val="00676F09"/>
    <w:rsid w:val="00676F12"/>
    <w:rsid w:val="00677376"/>
    <w:rsid w:val="00677AB8"/>
    <w:rsid w:val="00677E68"/>
    <w:rsid w:val="00680878"/>
    <w:rsid w:val="0068088B"/>
    <w:rsid w:val="006808D7"/>
    <w:rsid w:val="00680920"/>
    <w:rsid w:val="00680987"/>
    <w:rsid w:val="006813E9"/>
    <w:rsid w:val="0068140C"/>
    <w:rsid w:val="00681BA5"/>
    <w:rsid w:val="00681D01"/>
    <w:rsid w:val="0068228A"/>
    <w:rsid w:val="006823CF"/>
    <w:rsid w:val="0068243E"/>
    <w:rsid w:val="00682521"/>
    <w:rsid w:val="006833D4"/>
    <w:rsid w:val="006837B6"/>
    <w:rsid w:val="00683C03"/>
    <w:rsid w:val="006842B7"/>
    <w:rsid w:val="00684D61"/>
    <w:rsid w:val="00684E79"/>
    <w:rsid w:val="00684F55"/>
    <w:rsid w:val="0068526E"/>
    <w:rsid w:val="0068567F"/>
    <w:rsid w:val="00685BDB"/>
    <w:rsid w:val="00685D9C"/>
    <w:rsid w:val="00686085"/>
    <w:rsid w:val="0068616C"/>
    <w:rsid w:val="006861E4"/>
    <w:rsid w:val="006863A5"/>
    <w:rsid w:val="0068683E"/>
    <w:rsid w:val="006868A9"/>
    <w:rsid w:val="00686EF3"/>
    <w:rsid w:val="00687242"/>
    <w:rsid w:val="0068734F"/>
    <w:rsid w:val="00687357"/>
    <w:rsid w:val="00687A43"/>
    <w:rsid w:val="00687F36"/>
    <w:rsid w:val="00687FB6"/>
    <w:rsid w:val="006905E0"/>
    <w:rsid w:val="00690C71"/>
    <w:rsid w:val="00690E78"/>
    <w:rsid w:val="006913BF"/>
    <w:rsid w:val="00691540"/>
    <w:rsid w:val="0069192C"/>
    <w:rsid w:val="00691A58"/>
    <w:rsid w:val="00691BB6"/>
    <w:rsid w:val="00691ED8"/>
    <w:rsid w:val="00691FB0"/>
    <w:rsid w:val="0069238B"/>
    <w:rsid w:val="0069257D"/>
    <w:rsid w:val="0069260A"/>
    <w:rsid w:val="006935C1"/>
    <w:rsid w:val="00694E36"/>
    <w:rsid w:val="006951F9"/>
    <w:rsid w:val="00695532"/>
    <w:rsid w:val="00695A85"/>
    <w:rsid w:val="00695B6C"/>
    <w:rsid w:val="00696311"/>
    <w:rsid w:val="00696809"/>
    <w:rsid w:val="0069694F"/>
    <w:rsid w:val="00696A42"/>
    <w:rsid w:val="00696D45"/>
    <w:rsid w:val="0069700E"/>
    <w:rsid w:val="006970BA"/>
    <w:rsid w:val="00697721"/>
    <w:rsid w:val="00697911"/>
    <w:rsid w:val="00697A3F"/>
    <w:rsid w:val="00697D78"/>
    <w:rsid w:val="006A05BD"/>
    <w:rsid w:val="006A067C"/>
    <w:rsid w:val="006A0886"/>
    <w:rsid w:val="006A0909"/>
    <w:rsid w:val="006A1051"/>
    <w:rsid w:val="006A1053"/>
    <w:rsid w:val="006A16B1"/>
    <w:rsid w:val="006A17AF"/>
    <w:rsid w:val="006A20AD"/>
    <w:rsid w:val="006A242B"/>
    <w:rsid w:val="006A2BE6"/>
    <w:rsid w:val="006A34E8"/>
    <w:rsid w:val="006A3635"/>
    <w:rsid w:val="006A3FC6"/>
    <w:rsid w:val="006A4505"/>
    <w:rsid w:val="006A4775"/>
    <w:rsid w:val="006A4A9F"/>
    <w:rsid w:val="006A4E57"/>
    <w:rsid w:val="006A4EC4"/>
    <w:rsid w:val="006A568D"/>
    <w:rsid w:val="006A5C9B"/>
    <w:rsid w:val="006A5DFF"/>
    <w:rsid w:val="006A6269"/>
    <w:rsid w:val="006A6A3E"/>
    <w:rsid w:val="006A6BE9"/>
    <w:rsid w:val="006A6ED3"/>
    <w:rsid w:val="006A7270"/>
    <w:rsid w:val="006A7D2A"/>
    <w:rsid w:val="006A7FB8"/>
    <w:rsid w:val="006B033A"/>
    <w:rsid w:val="006B0548"/>
    <w:rsid w:val="006B0BC9"/>
    <w:rsid w:val="006B1A0D"/>
    <w:rsid w:val="006B2461"/>
    <w:rsid w:val="006B2935"/>
    <w:rsid w:val="006B2998"/>
    <w:rsid w:val="006B3342"/>
    <w:rsid w:val="006B38A7"/>
    <w:rsid w:val="006B3ECC"/>
    <w:rsid w:val="006B454D"/>
    <w:rsid w:val="006B47B9"/>
    <w:rsid w:val="006B4AAB"/>
    <w:rsid w:val="006B586B"/>
    <w:rsid w:val="006B5951"/>
    <w:rsid w:val="006B5FF8"/>
    <w:rsid w:val="006B61CB"/>
    <w:rsid w:val="006B6334"/>
    <w:rsid w:val="006B680B"/>
    <w:rsid w:val="006B6FBC"/>
    <w:rsid w:val="006B75DA"/>
    <w:rsid w:val="006B792D"/>
    <w:rsid w:val="006B7A12"/>
    <w:rsid w:val="006B7C38"/>
    <w:rsid w:val="006B7EB0"/>
    <w:rsid w:val="006C0731"/>
    <w:rsid w:val="006C083B"/>
    <w:rsid w:val="006C0AF8"/>
    <w:rsid w:val="006C0E04"/>
    <w:rsid w:val="006C12B6"/>
    <w:rsid w:val="006C16D6"/>
    <w:rsid w:val="006C180B"/>
    <w:rsid w:val="006C1ABE"/>
    <w:rsid w:val="006C30CF"/>
    <w:rsid w:val="006C39BB"/>
    <w:rsid w:val="006C3B03"/>
    <w:rsid w:val="006C4430"/>
    <w:rsid w:val="006C4E14"/>
    <w:rsid w:val="006C53DE"/>
    <w:rsid w:val="006C5C27"/>
    <w:rsid w:val="006C5FF4"/>
    <w:rsid w:val="006C657B"/>
    <w:rsid w:val="006C6899"/>
    <w:rsid w:val="006C6A1C"/>
    <w:rsid w:val="006C6E43"/>
    <w:rsid w:val="006C71D6"/>
    <w:rsid w:val="006C7F16"/>
    <w:rsid w:val="006D0328"/>
    <w:rsid w:val="006D03A4"/>
    <w:rsid w:val="006D06AD"/>
    <w:rsid w:val="006D07AE"/>
    <w:rsid w:val="006D0BE8"/>
    <w:rsid w:val="006D11B9"/>
    <w:rsid w:val="006D11CB"/>
    <w:rsid w:val="006D1484"/>
    <w:rsid w:val="006D1AD2"/>
    <w:rsid w:val="006D1EA7"/>
    <w:rsid w:val="006D25D9"/>
    <w:rsid w:val="006D3115"/>
    <w:rsid w:val="006D3559"/>
    <w:rsid w:val="006D3DEF"/>
    <w:rsid w:val="006D4232"/>
    <w:rsid w:val="006D42D8"/>
    <w:rsid w:val="006D4335"/>
    <w:rsid w:val="006D448B"/>
    <w:rsid w:val="006D44A9"/>
    <w:rsid w:val="006D44D6"/>
    <w:rsid w:val="006D4BB1"/>
    <w:rsid w:val="006D555D"/>
    <w:rsid w:val="006D5A28"/>
    <w:rsid w:val="006D5D1C"/>
    <w:rsid w:val="006D6607"/>
    <w:rsid w:val="006D6723"/>
    <w:rsid w:val="006D6F76"/>
    <w:rsid w:val="006D73B0"/>
    <w:rsid w:val="006D76A1"/>
    <w:rsid w:val="006E0066"/>
    <w:rsid w:val="006E0373"/>
    <w:rsid w:val="006E0C72"/>
    <w:rsid w:val="006E0CB4"/>
    <w:rsid w:val="006E0D35"/>
    <w:rsid w:val="006E1352"/>
    <w:rsid w:val="006E16B3"/>
    <w:rsid w:val="006E1DD4"/>
    <w:rsid w:val="006E21A9"/>
    <w:rsid w:val="006E2877"/>
    <w:rsid w:val="006E29AB"/>
    <w:rsid w:val="006E3044"/>
    <w:rsid w:val="006E3810"/>
    <w:rsid w:val="006E41A1"/>
    <w:rsid w:val="006E499C"/>
    <w:rsid w:val="006E565D"/>
    <w:rsid w:val="006E5699"/>
    <w:rsid w:val="006E5A2F"/>
    <w:rsid w:val="006E5C63"/>
    <w:rsid w:val="006E619E"/>
    <w:rsid w:val="006E6DC9"/>
    <w:rsid w:val="006E7827"/>
    <w:rsid w:val="006F022C"/>
    <w:rsid w:val="006F0671"/>
    <w:rsid w:val="006F1281"/>
    <w:rsid w:val="006F12A3"/>
    <w:rsid w:val="006F14AE"/>
    <w:rsid w:val="006F1591"/>
    <w:rsid w:val="006F17DD"/>
    <w:rsid w:val="006F273A"/>
    <w:rsid w:val="006F2A23"/>
    <w:rsid w:val="006F2BDB"/>
    <w:rsid w:val="006F32D5"/>
    <w:rsid w:val="006F36BB"/>
    <w:rsid w:val="006F36FB"/>
    <w:rsid w:val="006F39DD"/>
    <w:rsid w:val="006F3A54"/>
    <w:rsid w:val="006F3A83"/>
    <w:rsid w:val="006F3C5F"/>
    <w:rsid w:val="006F42A4"/>
    <w:rsid w:val="006F45C4"/>
    <w:rsid w:val="006F4922"/>
    <w:rsid w:val="006F4D93"/>
    <w:rsid w:val="006F5024"/>
    <w:rsid w:val="006F55A8"/>
    <w:rsid w:val="006F599E"/>
    <w:rsid w:val="006F5B5D"/>
    <w:rsid w:val="006F672D"/>
    <w:rsid w:val="006F74DC"/>
    <w:rsid w:val="006F7866"/>
    <w:rsid w:val="006F79F6"/>
    <w:rsid w:val="00700F84"/>
    <w:rsid w:val="00701484"/>
    <w:rsid w:val="00701B85"/>
    <w:rsid w:val="0070205B"/>
    <w:rsid w:val="00702D66"/>
    <w:rsid w:val="007034E1"/>
    <w:rsid w:val="00703CCB"/>
    <w:rsid w:val="00703FB9"/>
    <w:rsid w:val="007043E6"/>
    <w:rsid w:val="007053DE"/>
    <w:rsid w:val="007060A2"/>
    <w:rsid w:val="00706279"/>
    <w:rsid w:val="00706C11"/>
    <w:rsid w:val="00706C52"/>
    <w:rsid w:val="007074E0"/>
    <w:rsid w:val="00707CB0"/>
    <w:rsid w:val="00710591"/>
    <w:rsid w:val="0071075F"/>
    <w:rsid w:val="00711432"/>
    <w:rsid w:val="00712765"/>
    <w:rsid w:val="007134C1"/>
    <w:rsid w:val="007134D2"/>
    <w:rsid w:val="00713659"/>
    <w:rsid w:val="007138B1"/>
    <w:rsid w:val="00713B12"/>
    <w:rsid w:val="00713E8D"/>
    <w:rsid w:val="007143AF"/>
    <w:rsid w:val="00714E40"/>
    <w:rsid w:val="00715268"/>
    <w:rsid w:val="007155C7"/>
    <w:rsid w:val="007157CA"/>
    <w:rsid w:val="0071580B"/>
    <w:rsid w:val="007161EB"/>
    <w:rsid w:val="0071679C"/>
    <w:rsid w:val="00716837"/>
    <w:rsid w:val="0071702E"/>
    <w:rsid w:val="00717226"/>
    <w:rsid w:val="00717EEB"/>
    <w:rsid w:val="007209B8"/>
    <w:rsid w:val="00721F22"/>
    <w:rsid w:val="00722625"/>
    <w:rsid w:val="007229E1"/>
    <w:rsid w:val="00722F44"/>
    <w:rsid w:val="007230F7"/>
    <w:rsid w:val="007233AA"/>
    <w:rsid w:val="00723AAF"/>
    <w:rsid w:val="0072403D"/>
    <w:rsid w:val="007240FB"/>
    <w:rsid w:val="00724592"/>
    <w:rsid w:val="00724878"/>
    <w:rsid w:val="007256B6"/>
    <w:rsid w:val="00725C2A"/>
    <w:rsid w:val="00725F39"/>
    <w:rsid w:val="0072696C"/>
    <w:rsid w:val="00726C67"/>
    <w:rsid w:val="00726D09"/>
    <w:rsid w:val="00726F5C"/>
    <w:rsid w:val="00727095"/>
    <w:rsid w:val="007275DE"/>
    <w:rsid w:val="00727875"/>
    <w:rsid w:val="00727BFA"/>
    <w:rsid w:val="00730252"/>
    <w:rsid w:val="00733045"/>
    <w:rsid w:val="00733093"/>
    <w:rsid w:val="0073373C"/>
    <w:rsid w:val="00733892"/>
    <w:rsid w:val="007341E6"/>
    <w:rsid w:val="007343F5"/>
    <w:rsid w:val="007346A1"/>
    <w:rsid w:val="007346D2"/>
    <w:rsid w:val="0073473E"/>
    <w:rsid w:val="007349E1"/>
    <w:rsid w:val="00734C78"/>
    <w:rsid w:val="00734DD2"/>
    <w:rsid w:val="00735A0E"/>
    <w:rsid w:val="00736C41"/>
    <w:rsid w:val="00736CC0"/>
    <w:rsid w:val="00736E2A"/>
    <w:rsid w:val="00736E99"/>
    <w:rsid w:val="00737235"/>
    <w:rsid w:val="007373C0"/>
    <w:rsid w:val="00737577"/>
    <w:rsid w:val="0073761C"/>
    <w:rsid w:val="00737A94"/>
    <w:rsid w:val="00737A9B"/>
    <w:rsid w:val="00737B3A"/>
    <w:rsid w:val="007420FE"/>
    <w:rsid w:val="00742264"/>
    <w:rsid w:val="007429B2"/>
    <w:rsid w:val="00742BDE"/>
    <w:rsid w:val="00743128"/>
    <w:rsid w:val="00743304"/>
    <w:rsid w:val="007433A1"/>
    <w:rsid w:val="00744366"/>
    <w:rsid w:val="0074451D"/>
    <w:rsid w:val="00744778"/>
    <w:rsid w:val="00744AA6"/>
    <w:rsid w:val="00744EE6"/>
    <w:rsid w:val="00745783"/>
    <w:rsid w:val="00745960"/>
    <w:rsid w:val="00745F1E"/>
    <w:rsid w:val="00745F49"/>
    <w:rsid w:val="00746292"/>
    <w:rsid w:val="0074673C"/>
    <w:rsid w:val="007469B9"/>
    <w:rsid w:val="00746BDF"/>
    <w:rsid w:val="007475EA"/>
    <w:rsid w:val="00747A09"/>
    <w:rsid w:val="00747E3E"/>
    <w:rsid w:val="007501D9"/>
    <w:rsid w:val="00750A71"/>
    <w:rsid w:val="0075108B"/>
    <w:rsid w:val="0075127A"/>
    <w:rsid w:val="007514A5"/>
    <w:rsid w:val="00751C18"/>
    <w:rsid w:val="00751D4D"/>
    <w:rsid w:val="007521E2"/>
    <w:rsid w:val="007524DB"/>
    <w:rsid w:val="00752827"/>
    <w:rsid w:val="0075284A"/>
    <w:rsid w:val="00752D28"/>
    <w:rsid w:val="00752F4B"/>
    <w:rsid w:val="007534E4"/>
    <w:rsid w:val="00753561"/>
    <w:rsid w:val="007537CC"/>
    <w:rsid w:val="00753AF3"/>
    <w:rsid w:val="00753D04"/>
    <w:rsid w:val="00753D1A"/>
    <w:rsid w:val="00753DE6"/>
    <w:rsid w:val="00754467"/>
    <w:rsid w:val="007547E2"/>
    <w:rsid w:val="00754ED3"/>
    <w:rsid w:val="00755782"/>
    <w:rsid w:val="00755AAB"/>
    <w:rsid w:val="00756536"/>
    <w:rsid w:val="007565BF"/>
    <w:rsid w:val="00756787"/>
    <w:rsid w:val="00756794"/>
    <w:rsid w:val="0075688D"/>
    <w:rsid w:val="00756C5D"/>
    <w:rsid w:val="007570AD"/>
    <w:rsid w:val="00757561"/>
    <w:rsid w:val="00757684"/>
    <w:rsid w:val="00757B33"/>
    <w:rsid w:val="00760085"/>
    <w:rsid w:val="00760381"/>
    <w:rsid w:val="007605B1"/>
    <w:rsid w:val="007606BB"/>
    <w:rsid w:val="007609FB"/>
    <w:rsid w:val="00760AC5"/>
    <w:rsid w:val="00760B0E"/>
    <w:rsid w:val="007612C6"/>
    <w:rsid w:val="0076198C"/>
    <w:rsid w:val="0076210B"/>
    <w:rsid w:val="007623C3"/>
    <w:rsid w:val="00762520"/>
    <w:rsid w:val="00762A0D"/>
    <w:rsid w:val="00762F1B"/>
    <w:rsid w:val="00762FE3"/>
    <w:rsid w:val="007630B0"/>
    <w:rsid w:val="00763671"/>
    <w:rsid w:val="00763A89"/>
    <w:rsid w:val="00763BA9"/>
    <w:rsid w:val="00763C4E"/>
    <w:rsid w:val="00763C9B"/>
    <w:rsid w:val="00764664"/>
    <w:rsid w:val="00764CAB"/>
    <w:rsid w:val="007653B7"/>
    <w:rsid w:val="007656CD"/>
    <w:rsid w:val="00765898"/>
    <w:rsid w:val="00765ACF"/>
    <w:rsid w:val="00766630"/>
    <w:rsid w:val="007673B5"/>
    <w:rsid w:val="007676F4"/>
    <w:rsid w:val="0076786F"/>
    <w:rsid w:val="00767AEC"/>
    <w:rsid w:val="00770525"/>
    <w:rsid w:val="00770E4D"/>
    <w:rsid w:val="00770F83"/>
    <w:rsid w:val="0077132B"/>
    <w:rsid w:val="0077147B"/>
    <w:rsid w:val="00771B6F"/>
    <w:rsid w:val="007722BB"/>
    <w:rsid w:val="007722D4"/>
    <w:rsid w:val="007725D8"/>
    <w:rsid w:val="0077276A"/>
    <w:rsid w:val="00772776"/>
    <w:rsid w:val="00772FBF"/>
    <w:rsid w:val="00773A59"/>
    <w:rsid w:val="00773CD6"/>
    <w:rsid w:val="00773FBC"/>
    <w:rsid w:val="0077411B"/>
    <w:rsid w:val="007747F1"/>
    <w:rsid w:val="007748E7"/>
    <w:rsid w:val="00774B48"/>
    <w:rsid w:val="00774DC3"/>
    <w:rsid w:val="00774DE2"/>
    <w:rsid w:val="00774FD0"/>
    <w:rsid w:val="007751A8"/>
    <w:rsid w:val="00775351"/>
    <w:rsid w:val="00775DA2"/>
    <w:rsid w:val="00776020"/>
    <w:rsid w:val="007765B7"/>
    <w:rsid w:val="00776912"/>
    <w:rsid w:val="00776B2B"/>
    <w:rsid w:val="00776E78"/>
    <w:rsid w:val="00776F55"/>
    <w:rsid w:val="00776FFA"/>
    <w:rsid w:val="00777C8D"/>
    <w:rsid w:val="0078072D"/>
    <w:rsid w:val="007808F6"/>
    <w:rsid w:val="00780A82"/>
    <w:rsid w:val="00780E8C"/>
    <w:rsid w:val="00780FCD"/>
    <w:rsid w:val="00781764"/>
    <w:rsid w:val="007825E9"/>
    <w:rsid w:val="00782D01"/>
    <w:rsid w:val="00782D76"/>
    <w:rsid w:val="00782E42"/>
    <w:rsid w:val="00782E54"/>
    <w:rsid w:val="00782FD3"/>
    <w:rsid w:val="00782FD4"/>
    <w:rsid w:val="00783795"/>
    <w:rsid w:val="00783979"/>
    <w:rsid w:val="0078413D"/>
    <w:rsid w:val="00784B08"/>
    <w:rsid w:val="007852D8"/>
    <w:rsid w:val="0078550B"/>
    <w:rsid w:val="0078554A"/>
    <w:rsid w:val="00785F6C"/>
    <w:rsid w:val="00786149"/>
    <w:rsid w:val="00786298"/>
    <w:rsid w:val="00786473"/>
    <w:rsid w:val="007867DA"/>
    <w:rsid w:val="00786F6E"/>
    <w:rsid w:val="0078709B"/>
    <w:rsid w:val="00787311"/>
    <w:rsid w:val="007875D6"/>
    <w:rsid w:val="00787740"/>
    <w:rsid w:val="00787DC1"/>
    <w:rsid w:val="007900DF"/>
    <w:rsid w:val="0079037E"/>
    <w:rsid w:val="00791024"/>
    <w:rsid w:val="007910C8"/>
    <w:rsid w:val="00791247"/>
    <w:rsid w:val="007912BC"/>
    <w:rsid w:val="00791334"/>
    <w:rsid w:val="0079144C"/>
    <w:rsid w:val="007916F4"/>
    <w:rsid w:val="007921FC"/>
    <w:rsid w:val="0079256F"/>
    <w:rsid w:val="00792ABD"/>
    <w:rsid w:val="0079382D"/>
    <w:rsid w:val="00793C7D"/>
    <w:rsid w:val="00794289"/>
    <w:rsid w:val="007947B5"/>
    <w:rsid w:val="00794879"/>
    <w:rsid w:val="0079526C"/>
    <w:rsid w:val="00795B60"/>
    <w:rsid w:val="00795E91"/>
    <w:rsid w:val="00796B8F"/>
    <w:rsid w:val="00797209"/>
    <w:rsid w:val="00797E71"/>
    <w:rsid w:val="00797F1A"/>
    <w:rsid w:val="007A01AB"/>
    <w:rsid w:val="007A1284"/>
    <w:rsid w:val="007A18F2"/>
    <w:rsid w:val="007A19A3"/>
    <w:rsid w:val="007A2089"/>
    <w:rsid w:val="007A20DE"/>
    <w:rsid w:val="007A22FD"/>
    <w:rsid w:val="007A24EA"/>
    <w:rsid w:val="007A2596"/>
    <w:rsid w:val="007A2919"/>
    <w:rsid w:val="007A2C5E"/>
    <w:rsid w:val="007A3237"/>
    <w:rsid w:val="007A3421"/>
    <w:rsid w:val="007A356E"/>
    <w:rsid w:val="007A360A"/>
    <w:rsid w:val="007A3ACC"/>
    <w:rsid w:val="007A3C4E"/>
    <w:rsid w:val="007A44E9"/>
    <w:rsid w:val="007A45E2"/>
    <w:rsid w:val="007A499F"/>
    <w:rsid w:val="007A4C35"/>
    <w:rsid w:val="007A4D9F"/>
    <w:rsid w:val="007A4E99"/>
    <w:rsid w:val="007A4F6F"/>
    <w:rsid w:val="007A5B00"/>
    <w:rsid w:val="007A5D6C"/>
    <w:rsid w:val="007A616E"/>
    <w:rsid w:val="007A6270"/>
    <w:rsid w:val="007A6CB5"/>
    <w:rsid w:val="007A71A3"/>
    <w:rsid w:val="007A7B6E"/>
    <w:rsid w:val="007A7C00"/>
    <w:rsid w:val="007B0370"/>
    <w:rsid w:val="007B0783"/>
    <w:rsid w:val="007B1277"/>
    <w:rsid w:val="007B1339"/>
    <w:rsid w:val="007B1BE4"/>
    <w:rsid w:val="007B1EA7"/>
    <w:rsid w:val="007B220D"/>
    <w:rsid w:val="007B29AB"/>
    <w:rsid w:val="007B3033"/>
    <w:rsid w:val="007B39E4"/>
    <w:rsid w:val="007B3AC4"/>
    <w:rsid w:val="007B3CEA"/>
    <w:rsid w:val="007B42C2"/>
    <w:rsid w:val="007B48A4"/>
    <w:rsid w:val="007B4A20"/>
    <w:rsid w:val="007B4B08"/>
    <w:rsid w:val="007B4C16"/>
    <w:rsid w:val="007B5313"/>
    <w:rsid w:val="007B531B"/>
    <w:rsid w:val="007B555C"/>
    <w:rsid w:val="007B5BB0"/>
    <w:rsid w:val="007B5CCF"/>
    <w:rsid w:val="007B5E76"/>
    <w:rsid w:val="007B6242"/>
    <w:rsid w:val="007B6559"/>
    <w:rsid w:val="007B68D0"/>
    <w:rsid w:val="007B6AC1"/>
    <w:rsid w:val="007B6EB5"/>
    <w:rsid w:val="007B6F12"/>
    <w:rsid w:val="007B6F41"/>
    <w:rsid w:val="007B71A3"/>
    <w:rsid w:val="007B72F3"/>
    <w:rsid w:val="007B7BC1"/>
    <w:rsid w:val="007B7D34"/>
    <w:rsid w:val="007B7DE2"/>
    <w:rsid w:val="007C03CC"/>
    <w:rsid w:val="007C044F"/>
    <w:rsid w:val="007C0550"/>
    <w:rsid w:val="007C0652"/>
    <w:rsid w:val="007C09B0"/>
    <w:rsid w:val="007C1A18"/>
    <w:rsid w:val="007C1A45"/>
    <w:rsid w:val="007C1AB6"/>
    <w:rsid w:val="007C1D49"/>
    <w:rsid w:val="007C218E"/>
    <w:rsid w:val="007C259B"/>
    <w:rsid w:val="007C26F4"/>
    <w:rsid w:val="007C2AA5"/>
    <w:rsid w:val="007C338E"/>
    <w:rsid w:val="007C367B"/>
    <w:rsid w:val="007C3BA1"/>
    <w:rsid w:val="007C4178"/>
    <w:rsid w:val="007C42A0"/>
    <w:rsid w:val="007C4354"/>
    <w:rsid w:val="007C4536"/>
    <w:rsid w:val="007C4868"/>
    <w:rsid w:val="007C4CC5"/>
    <w:rsid w:val="007C4D89"/>
    <w:rsid w:val="007C5875"/>
    <w:rsid w:val="007C58A4"/>
    <w:rsid w:val="007C5AE0"/>
    <w:rsid w:val="007C6081"/>
    <w:rsid w:val="007C6400"/>
    <w:rsid w:val="007C6C58"/>
    <w:rsid w:val="007C6D25"/>
    <w:rsid w:val="007C6D49"/>
    <w:rsid w:val="007C6DE3"/>
    <w:rsid w:val="007C6EE6"/>
    <w:rsid w:val="007C6EF9"/>
    <w:rsid w:val="007C730C"/>
    <w:rsid w:val="007D07DD"/>
    <w:rsid w:val="007D0A40"/>
    <w:rsid w:val="007D0D53"/>
    <w:rsid w:val="007D123E"/>
    <w:rsid w:val="007D12CD"/>
    <w:rsid w:val="007D170B"/>
    <w:rsid w:val="007D18FD"/>
    <w:rsid w:val="007D1C4D"/>
    <w:rsid w:val="007D1DD6"/>
    <w:rsid w:val="007D1EAF"/>
    <w:rsid w:val="007D242C"/>
    <w:rsid w:val="007D2597"/>
    <w:rsid w:val="007D36CC"/>
    <w:rsid w:val="007D40BA"/>
    <w:rsid w:val="007D4486"/>
    <w:rsid w:val="007D4890"/>
    <w:rsid w:val="007D49F1"/>
    <w:rsid w:val="007D56C5"/>
    <w:rsid w:val="007D5977"/>
    <w:rsid w:val="007D6543"/>
    <w:rsid w:val="007D7087"/>
    <w:rsid w:val="007D7185"/>
    <w:rsid w:val="007D7754"/>
    <w:rsid w:val="007D79F6"/>
    <w:rsid w:val="007D7C30"/>
    <w:rsid w:val="007D7DC2"/>
    <w:rsid w:val="007E0663"/>
    <w:rsid w:val="007E097D"/>
    <w:rsid w:val="007E09AB"/>
    <w:rsid w:val="007E0C9E"/>
    <w:rsid w:val="007E1712"/>
    <w:rsid w:val="007E2501"/>
    <w:rsid w:val="007E2646"/>
    <w:rsid w:val="007E2F48"/>
    <w:rsid w:val="007E330B"/>
    <w:rsid w:val="007E33FC"/>
    <w:rsid w:val="007E358B"/>
    <w:rsid w:val="007E35A5"/>
    <w:rsid w:val="007E3B51"/>
    <w:rsid w:val="007E4060"/>
    <w:rsid w:val="007E4CDF"/>
    <w:rsid w:val="007E5199"/>
    <w:rsid w:val="007E537D"/>
    <w:rsid w:val="007E5D33"/>
    <w:rsid w:val="007E68B8"/>
    <w:rsid w:val="007E727C"/>
    <w:rsid w:val="007F035A"/>
    <w:rsid w:val="007F1342"/>
    <w:rsid w:val="007F137B"/>
    <w:rsid w:val="007F1691"/>
    <w:rsid w:val="007F19B7"/>
    <w:rsid w:val="007F2061"/>
    <w:rsid w:val="007F25F5"/>
    <w:rsid w:val="007F2914"/>
    <w:rsid w:val="007F2CB8"/>
    <w:rsid w:val="007F2F80"/>
    <w:rsid w:val="007F2FC9"/>
    <w:rsid w:val="007F30B7"/>
    <w:rsid w:val="007F31DF"/>
    <w:rsid w:val="007F34CD"/>
    <w:rsid w:val="007F38BD"/>
    <w:rsid w:val="007F3B64"/>
    <w:rsid w:val="007F3DCB"/>
    <w:rsid w:val="007F3E88"/>
    <w:rsid w:val="007F40B0"/>
    <w:rsid w:val="007F4923"/>
    <w:rsid w:val="007F4C9E"/>
    <w:rsid w:val="007F4F34"/>
    <w:rsid w:val="007F58D9"/>
    <w:rsid w:val="007F5968"/>
    <w:rsid w:val="007F5BE6"/>
    <w:rsid w:val="007F6066"/>
    <w:rsid w:val="007F664A"/>
    <w:rsid w:val="007F67D5"/>
    <w:rsid w:val="007F7325"/>
    <w:rsid w:val="008007BB"/>
    <w:rsid w:val="00800A79"/>
    <w:rsid w:val="00801177"/>
    <w:rsid w:val="008014C9"/>
    <w:rsid w:val="008019A7"/>
    <w:rsid w:val="00801CFE"/>
    <w:rsid w:val="0080223D"/>
    <w:rsid w:val="00802454"/>
    <w:rsid w:val="0080286F"/>
    <w:rsid w:val="00802987"/>
    <w:rsid w:val="00802C41"/>
    <w:rsid w:val="0080346F"/>
    <w:rsid w:val="0080354C"/>
    <w:rsid w:val="00803B2B"/>
    <w:rsid w:val="00803CBA"/>
    <w:rsid w:val="0080434A"/>
    <w:rsid w:val="00804AEE"/>
    <w:rsid w:val="00804B95"/>
    <w:rsid w:val="00804BD9"/>
    <w:rsid w:val="00805874"/>
    <w:rsid w:val="008059B9"/>
    <w:rsid w:val="008059FB"/>
    <w:rsid w:val="0080604B"/>
    <w:rsid w:val="008063EE"/>
    <w:rsid w:val="008064E1"/>
    <w:rsid w:val="00806A84"/>
    <w:rsid w:val="00807A74"/>
    <w:rsid w:val="0081007D"/>
    <w:rsid w:val="0081017E"/>
    <w:rsid w:val="00810B05"/>
    <w:rsid w:val="00810C9B"/>
    <w:rsid w:val="00811259"/>
    <w:rsid w:val="008112E6"/>
    <w:rsid w:val="008117D2"/>
    <w:rsid w:val="00811AD2"/>
    <w:rsid w:val="008127E3"/>
    <w:rsid w:val="00812FFF"/>
    <w:rsid w:val="008130DF"/>
    <w:rsid w:val="00813308"/>
    <w:rsid w:val="0081377A"/>
    <w:rsid w:val="008152BB"/>
    <w:rsid w:val="008153E1"/>
    <w:rsid w:val="00815485"/>
    <w:rsid w:val="00815678"/>
    <w:rsid w:val="008163F9"/>
    <w:rsid w:val="0081676F"/>
    <w:rsid w:val="0081681A"/>
    <w:rsid w:val="0081684B"/>
    <w:rsid w:val="00816A35"/>
    <w:rsid w:val="00816DE9"/>
    <w:rsid w:val="00817E06"/>
    <w:rsid w:val="008202D7"/>
    <w:rsid w:val="00820D88"/>
    <w:rsid w:val="00821E65"/>
    <w:rsid w:val="008221BF"/>
    <w:rsid w:val="00822B33"/>
    <w:rsid w:val="008231D1"/>
    <w:rsid w:val="0082320B"/>
    <w:rsid w:val="008243C7"/>
    <w:rsid w:val="0082468B"/>
    <w:rsid w:val="008248A8"/>
    <w:rsid w:val="00825C1A"/>
    <w:rsid w:val="008260AD"/>
    <w:rsid w:val="0082683B"/>
    <w:rsid w:val="00827362"/>
    <w:rsid w:val="0082758F"/>
    <w:rsid w:val="00830233"/>
    <w:rsid w:val="008305A1"/>
    <w:rsid w:val="00830C38"/>
    <w:rsid w:val="00830FBE"/>
    <w:rsid w:val="00832766"/>
    <w:rsid w:val="00833C77"/>
    <w:rsid w:val="0083401B"/>
    <w:rsid w:val="00834615"/>
    <w:rsid w:val="00834D65"/>
    <w:rsid w:val="00834F29"/>
    <w:rsid w:val="0083595B"/>
    <w:rsid w:val="00835F0C"/>
    <w:rsid w:val="0083603B"/>
    <w:rsid w:val="00836867"/>
    <w:rsid w:val="008369A7"/>
    <w:rsid w:val="008369BF"/>
    <w:rsid w:val="00836D8F"/>
    <w:rsid w:val="00837057"/>
    <w:rsid w:val="00837551"/>
    <w:rsid w:val="00837902"/>
    <w:rsid w:val="00837A90"/>
    <w:rsid w:val="00840837"/>
    <w:rsid w:val="008408C6"/>
    <w:rsid w:val="00841A0B"/>
    <w:rsid w:val="00841D84"/>
    <w:rsid w:val="00841F94"/>
    <w:rsid w:val="008422D8"/>
    <w:rsid w:val="00842597"/>
    <w:rsid w:val="00842BD1"/>
    <w:rsid w:val="00842EDB"/>
    <w:rsid w:val="00842F9D"/>
    <w:rsid w:val="00843F75"/>
    <w:rsid w:val="008440C6"/>
    <w:rsid w:val="008447F7"/>
    <w:rsid w:val="00844825"/>
    <w:rsid w:val="0084483F"/>
    <w:rsid w:val="00844962"/>
    <w:rsid w:val="00844C9A"/>
    <w:rsid w:val="00844DA0"/>
    <w:rsid w:val="00844ECA"/>
    <w:rsid w:val="00845712"/>
    <w:rsid w:val="00845807"/>
    <w:rsid w:val="00845820"/>
    <w:rsid w:val="00845BB4"/>
    <w:rsid w:val="00845DE4"/>
    <w:rsid w:val="00845E35"/>
    <w:rsid w:val="008464A8"/>
    <w:rsid w:val="00846E07"/>
    <w:rsid w:val="00846F1C"/>
    <w:rsid w:val="00847123"/>
    <w:rsid w:val="008471AE"/>
    <w:rsid w:val="008479FB"/>
    <w:rsid w:val="00847DD8"/>
    <w:rsid w:val="0085024F"/>
    <w:rsid w:val="008502E8"/>
    <w:rsid w:val="00850410"/>
    <w:rsid w:val="0085054F"/>
    <w:rsid w:val="00850C54"/>
    <w:rsid w:val="008510AD"/>
    <w:rsid w:val="00851B98"/>
    <w:rsid w:val="008525ED"/>
    <w:rsid w:val="00853BAB"/>
    <w:rsid w:val="00854499"/>
    <w:rsid w:val="00854567"/>
    <w:rsid w:val="00854F7E"/>
    <w:rsid w:val="008559FE"/>
    <w:rsid w:val="00855AC8"/>
    <w:rsid w:val="00855CBF"/>
    <w:rsid w:val="00855CE7"/>
    <w:rsid w:val="0085658A"/>
    <w:rsid w:val="008565C0"/>
    <w:rsid w:val="008568F9"/>
    <w:rsid w:val="00856995"/>
    <w:rsid w:val="00856ECF"/>
    <w:rsid w:val="00856F9E"/>
    <w:rsid w:val="00857288"/>
    <w:rsid w:val="00857B80"/>
    <w:rsid w:val="0086089E"/>
    <w:rsid w:val="00860B9E"/>
    <w:rsid w:val="00861E59"/>
    <w:rsid w:val="008624B2"/>
    <w:rsid w:val="0086286D"/>
    <w:rsid w:val="0086295F"/>
    <w:rsid w:val="008637F6"/>
    <w:rsid w:val="00863AE0"/>
    <w:rsid w:val="00863BA6"/>
    <w:rsid w:val="00864639"/>
    <w:rsid w:val="008646F7"/>
    <w:rsid w:val="00864974"/>
    <w:rsid w:val="008649B7"/>
    <w:rsid w:val="00864CF2"/>
    <w:rsid w:val="00865279"/>
    <w:rsid w:val="008658CA"/>
    <w:rsid w:val="00866250"/>
    <w:rsid w:val="008664FB"/>
    <w:rsid w:val="008665BC"/>
    <w:rsid w:val="00866645"/>
    <w:rsid w:val="00866913"/>
    <w:rsid w:val="008670B8"/>
    <w:rsid w:val="00867A5F"/>
    <w:rsid w:val="00867DC4"/>
    <w:rsid w:val="00867FF4"/>
    <w:rsid w:val="00870064"/>
    <w:rsid w:val="00870345"/>
    <w:rsid w:val="0087054F"/>
    <w:rsid w:val="00870C6D"/>
    <w:rsid w:val="0087151F"/>
    <w:rsid w:val="008716ED"/>
    <w:rsid w:val="00872285"/>
    <w:rsid w:val="008722D5"/>
    <w:rsid w:val="008729BC"/>
    <w:rsid w:val="00872AC6"/>
    <w:rsid w:val="00873326"/>
    <w:rsid w:val="00873401"/>
    <w:rsid w:val="0087385A"/>
    <w:rsid w:val="00873CE0"/>
    <w:rsid w:val="00874025"/>
    <w:rsid w:val="008746DE"/>
    <w:rsid w:val="008753E1"/>
    <w:rsid w:val="008761C9"/>
    <w:rsid w:val="008762F9"/>
    <w:rsid w:val="0087658D"/>
    <w:rsid w:val="00876A72"/>
    <w:rsid w:val="008770BF"/>
    <w:rsid w:val="0087729D"/>
    <w:rsid w:val="008776E0"/>
    <w:rsid w:val="00877AF3"/>
    <w:rsid w:val="00877CFB"/>
    <w:rsid w:val="00877DCB"/>
    <w:rsid w:val="0088014D"/>
    <w:rsid w:val="00880D32"/>
    <w:rsid w:val="00880FE3"/>
    <w:rsid w:val="00881213"/>
    <w:rsid w:val="00882255"/>
    <w:rsid w:val="008822DB"/>
    <w:rsid w:val="00882394"/>
    <w:rsid w:val="008826F1"/>
    <w:rsid w:val="00882BC6"/>
    <w:rsid w:val="00882D1C"/>
    <w:rsid w:val="0088360F"/>
    <w:rsid w:val="008840B4"/>
    <w:rsid w:val="00884327"/>
    <w:rsid w:val="00884456"/>
    <w:rsid w:val="00884DBD"/>
    <w:rsid w:val="008862EB"/>
    <w:rsid w:val="008862F4"/>
    <w:rsid w:val="00886978"/>
    <w:rsid w:val="00886C71"/>
    <w:rsid w:val="0088724D"/>
    <w:rsid w:val="008876B0"/>
    <w:rsid w:val="0088771F"/>
    <w:rsid w:val="00887E9D"/>
    <w:rsid w:val="00887ECC"/>
    <w:rsid w:val="0089057D"/>
    <w:rsid w:val="00891438"/>
    <w:rsid w:val="0089176E"/>
    <w:rsid w:val="008917AD"/>
    <w:rsid w:val="008918D3"/>
    <w:rsid w:val="00891C1C"/>
    <w:rsid w:val="00892481"/>
    <w:rsid w:val="008924D2"/>
    <w:rsid w:val="0089253B"/>
    <w:rsid w:val="0089278E"/>
    <w:rsid w:val="008929DA"/>
    <w:rsid w:val="00892E40"/>
    <w:rsid w:val="0089308F"/>
    <w:rsid w:val="0089309A"/>
    <w:rsid w:val="008933D5"/>
    <w:rsid w:val="00893853"/>
    <w:rsid w:val="00893B3C"/>
    <w:rsid w:val="00893E6E"/>
    <w:rsid w:val="0089401D"/>
    <w:rsid w:val="0089409F"/>
    <w:rsid w:val="008944C1"/>
    <w:rsid w:val="008947F6"/>
    <w:rsid w:val="00894827"/>
    <w:rsid w:val="00894BC9"/>
    <w:rsid w:val="0089526B"/>
    <w:rsid w:val="0089542B"/>
    <w:rsid w:val="00895795"/>
    <w:rsid w:val="008962D9"/>
    <w:rsid w:val="008963AB"/>
    <w:rsid w:val="008963E2"/>
    <w:rsid w:val="00896529"/>
    <w:rsid w:val="008967F6"/>
    <w:rsid w:val="00896828"/>
    <w:rsid w:val="00896BAC"/>
    <w:rsid w:val="00896C5E"/>
    <w:rsid w:val="00896EE8"/>
    <w:rsid w:val="00896FD9"/>
    <w:rsid w:val="00897045"/>
    <w:rsid w:val="00897407"/>
    <w:rsid w:val="00897416"/>
    <w:rsid w:val="008A0085"/>
    <w:rsid w:val="008A0242"/>
    <w:rsid w:val="008A0C0B"/>
    <w:rsid w:val="008A0E8E"/>
    <w:rsid w:val="008A1316"/>
    <w:rsid w:val="008A17DC"/>
    <w:rsid w:val="008A1995"/>
    <w:rsid w:val="008A19CF"/>
    <w:rsid w:val="008A1F1D"/>
    <w:rsid w:val="008A208E"/>
    <w:rsid w:val="008A2177"/>
    <w:rsid w:val="008A288A"/>
    <w:rsid w:val="008A28EF"/>
    <w:rsid w:val="008A2973"/>
    <w:rsid w:val="008A2C07"/>
    <w:rsid w:val="008A3C01"/>
    <w:rsid w:val="008A3E1B"/>
    <w:rsid w:val="008A4107"/>
    <w:rsid w:val="008A4174"/>
    <w:rsid w:val="008A42B8"/>
    <w:rsid w:val="008A493C"/>
    <w:rsid w:val="008A49DF"/>
    <w:rsid w:val="008A4D19"/>
    <w:rsid w:val="008A596A"/>
    <w:rsid w:val="008A5DEF"/>
    <w:rsid w:val="008A5FE4"/>
    <w:rsid w:val="008A649C"/>
    <w:rsid w:val="008A653D"/>
    <w:rsid w:val="008A718C"/>
    <w:rsid w:val="008A7597"/>
    <w:rsid w:val="008A7985"/>
    <w:rsid w:val="008B0196"/>
    <w:rsid w:val="008B0253"/>
    <w:rsid w:val="008B02FF"/>
    <w:rsid w:val="008B0345"/>
    <w:rsid w:val="008B0423"/>
    <w:rsid w:val="008B134F"/>
    <w:rsid w:val="008B18B1"/>
    <w:rsid w:val="008B1ED3"/>
    <w:rsid w:val="008B1F8D"/>
    <w:rsid w:val="008B259F"/>
    <w:rsid w:val="008B269E"/>
    <w:rsid w:val="008B2F97"/>
    <w:rsid w:val="008B3370"/>
    <w:rsid w:val="008B4350"/>
    <w:rsid w:val="008B483A"/>
    <w:rsid w:val="008B4E41"/>
    <w:rsid w:val="008B565D"/>
    <w:rsid w:val="008B586B"/>
    <w:rsid w:val="008B65F9"/>
    <w:rsid w:val="008B663D"/>
    <w:rsid w:val="008B6816"/>
    <w:rsid w:val="008B69B3"/>
    <w:rsid w:val="008B71D9"/>
    <w:rsid w:val="008B7256"/>
    <w:rsid w:val="008C038A"/>
    <w:rsid w:val="008C150E"/>
    <w:rsid w:val="008C1648"/>
    <w:rsid w:val="008C3A8D"/>
    <w:rsid w:val="008C482D"/>
    <w:rsid w:val="008C4942"/>
    <w:rsid w:val="008C4C71"/>
    <w:rsid w:val="008C4CF2"/>
    <w:rsid w:val="008C55E5"/>
    <w:rsid w:val="008C5A1F"/>
    <w:rsid w:val="008C5C34"/>
    <w:rsid w:val="008C5C36"/>
    <w:rsid w:val="008C6294"/>
    <w:rsid w:val="008C63D1"/>
    <w:rsid w:val="008C675E"/>
    <w:rsid w:val="008C6A11"/>
    <w:rsid w:val="008C6A1E"/>
    <w:rsid w:val="008C72BC"/>
    <w:rsid w:val="008C7752"/>
    <w:rsid w:val="008C7ACC"/>
    <w:rsid w:val="008C7B88"/>
    <w:rsid w:val="008C7CF0"/>
    <w:rsid w:val="008D0104"/>
    <w:rsid w:val="008D03B9"/>
    <w:rsid w:val="008D0CE7"/>
    <w:rsid w:val="008D12CC"/>
    <w:rsid w:val="008D1608"/>
    <w:rsid w:val="008D1A3B"/>
    <w:rsid w:val="008D1D4B"/>
    <w:rsid w:val="008D1E42"/>
    <w:rsid w:val="008D248E"/>
    <w:rsid w:val="008D26A8"/>
    <w:rsid w:val="008D29EF"/>
    <w:rsid w:val="008D3044"/>
    <w:rsid w:val="008D3741"/>
    <w:rsid w:val="008D3EEE"/>
    <w:rsid w:val="008D44EF"/>
    <w:rsid w:val="008D463D"/>
    <w:rsid w:val="008D535B"/>
    <w:rsid w:val="008D576A"/>
    <w:rsid w:val="008D5CA6"/>
    <w:rsid w:val="008D6055"/>
    <w:rsid w:val="008D63CB"/>
    <w:rsid w:val="008D66AE"/>
    <w:rsid w:val="008D6A2B"/>
    <w:rsid w:val="008D6DA9"/>
    <w:rsid w:val="008D6F83"/>
    <w:rsid w:val="008D7047"/>
    <w:rsid w:val="008D7460"/>
    <w:rsid w:val="008D76AB"/>
    <w:rsid w:val="008D76FB"/>
    <w:rsid w:val="008D7905"/>
    <w:rsid w:val="008D7CCA"/>
    <w:rsid w:val="008D7EEC"/>
    <w:rsid w:val="008E02A8"/>
    <w:rsid w:val="008E0D08"/>
    <w:rsid w:val="008E0DD7"/>
    <w:rsid w:val="008E0EBE"/>
    <w:rsid w:val="008E137E"/>
    <w:rsid w:val="008E1C4A"/>
    <w:rsid w:val="008E1E1A"/>
    <w:rsid w:val="008E241B"/>
    <w:rsid w:val="008E2648"/>
    <w:rsid w:val="008E2CA1"/>
    <w:rsid w:val="008E3122"/>
    <w:rsid w:val="008E34E9"/>
    <w:rsid w:val="008E3A50"/>
    <w:rsid w:val="008E3A6F"/>
    <w:rsid w:val="008E3B1F"/>
    <w:rsid w:val="008E3C10"/>
    <w:rsid w:val="008E3D27"/>
    <w:rsid w:val="008E41F3"/>
    <w:rsid w:val="008E4665"/>
    <w:rsid w:val="008E4739"/>
    <w:rsid w:val="008E4DE9"/>
    <w:rsid w:val="008E4FA5"/>
    <w:rsid w:val="008E50FA"/>
    <w:rsid w:val="008E5366"/>
    <w:rsid w:val="008E581B"/>
    <w:rsid w:val="008E5E51"/>
    <w:rsid w:val="008E68E5"/>
    <w:rsid w:val="008E7F73"/>
    <w:rsid w:val="008F0717"/>
    <w:rsid w:val="008F0971"/>
    <w:rsid w:val="008F0A14"/>
    <w:rsid w:val="008F0F75"/>
    <w:rsid w:val="008F1D10"/>
    <w:rsid w:val="008F1F62"/>
    <w:rsid w:val="008F1F83"/>
    <w:rsid w:val="008F1F93"/>
    <w:rsid w:val="008F23F0"/>
    <w:rsid w:val="008F26CD"/>
    <w:rsid w:val="008F2731"/>
    <w:rsid w:val="008F2D8D"/>
    <w:rsid w:val="008F3B31"/>
    <w:rsid w:val="008F3F2C"/>
    <w:rsid w:val="008F42BA"/>
    <w:rsid w:val="008F4414"/>
    <w:rsid w:val="008F4BB4"/>
    <w:rsid w:val="008F583E"/>
    <w:rsid w:val="008F5DE5"/>
    <w:rsid w:val="008F6730"/>
    <w:rsid w:val="008F6A00"/>
    <w:rsid w:val="008F6BC7"/>
    <w:rsid w:val="008F6DD5"/>
    <w:rsid w:val="008F761F"/>
    <w:rsid w:val="008F7968"/>
    <w:rsid w:val="00900221"/>
    <w:rsid w:val="009002AB"/>
    <w:rsid w:val="009004D7"/>
    <w:rsid w:val="00900C2E"/>
    <w:rsid w:val="00901219"/>
    <w:rsid w:val="0090132B"/>
    <w:rsid w:val="0090151A"/>
    <w:rsid w:val="009019F4"/>
    <w:rsid w:val="00901A01"/>
    <w:rsid w:val="00901ABD"/>
    <w:rsid w:val="0090228D"/>
    <w:rsid w:val="00902965"/>
    <w:rsid w:val="00902994"/>
    <w:rsid w:val="00903354"/>
    <w:rsid w:val="00903DBC"/>
    <w:rsid w:val="00904B0F"/>
    <w:rsid w:val="00904D16"/>
    <w:rsid w:val="009051BC"/>
    <w:rsid w:val="009055E4"/>
    <w:rsid w:val="0090565C"/>
    <w:rsid w:val="009059D5"/>
    <w:rsid w:val="009059E0"/>
    <w:rsid w:val="00906C41"/>
    <w:rsid w:val="009071F5"/>
    <w:rsid w:val="00907D87"/>
    <w:rsid w:val="00911237"/>
    <w:rsid w:val="009116BC"/>
    <w:rsid w:val="009119B1"/>
    <w:rsid w:val="00912140"/>
    <w:rsid w:val="0091269A"/>
    <w:rsid w:val="0091282B"/>
    <w:rsid w:val="009128F7"/>
    <w:rsid w:val="00912918"/>
    <w:rsid w:val="00912C6C"/>
    <w:rsid w:val="00913408"/>
    <w:rsid w:val="009139C9"/>
    <w:rsid w:val="00913B87"/>
    <w:rsid w:val="00913D0C"/>
    <w:rsid w:val="00913E04"/>
    <w:rsid w:val="0091414D"/>
    <w:rsid w:val="0091520F"/>
    <w:rsid w:val="00915601"/>
    <w:rsid w:val="00915738"/>
    <w:rsid w:val="00915AB1"/>
    <w:rsid w:val="009161C4"/>
    <w:rsid w:val="009163D7"/>
    <w:rsid w:val="00916A03"/>
    <w:rsid w:val="00916D4D"/>
    <w:rsid w:val="00916D77"/>
    <w:rsid w:val="00916D97"/>
    <w:rsid w:val="009171F6"/>
    <w:rsid w:val="00917358"/>
    <w:rsid w:val="0092003F"/>
    <w:rsid w:val="0092042B"/>
    <w:rsid w:val="00921A1D"/>
    <w:rsid w:val="00921A59"/>
    <w:rsid w:val="00921BDB"/>
    <w:rsid w:val="00921DDA"/>
    <w:rsid w:val="00921F53"/>
    <w:rsid w:val="0092284C"/>
    <w:rsid w:val="009229D3"/>
    <w:rsid w:val="00922D91"/>
    <w:rsid w:val="00922DDB"/>
    <w:rsid w:val="00923E4D"/>
    <w:rsid w:val="00924770"/>
    <w:rsid w:val="00924F0F"/>
    <w:rsid w:val="00924FB1"/>
    <w:rsid w:val="0092558B"/>
    <w:rsid w:val="00925952"/>
    <w:rsid w:val="00925C5B"/>
    <w:rsid w:val="009260B0"/>
    <w:rsid w:val="00926667"/>
    <w:rsid w:val="00926968"/>
    <w:rsid w:val="00926CBC"/>
    <w:rsid w:val="009272D5"/>
    <w:rsid w:val="00927619"/>
    <w:rsid w:val="009279FB"/>
    <w:rsid w:val="00927DAF"/>
    <w:rsid w:val="00930A2F"/>
    <w:rsid w:val="0093107D"/>
    <w:rsid w:val="0093155F"/>
    <w:rsid w:val="0093182F"/>
    <w:rsid w:val="00931C9B"/>
    <w:rsid w:val="00931EC1"/>
    <w:rsid w:val="00932462"/>
    <w:rsid w:val="00932551"/>
    <w:rsid w:val="00932715"/>
    <w:rsid w:val="00932ACE"/>
    <w:rsid w:val="00933360"/>
    <w:rsid w:val="0093377A"/>
    <w:rsid w:val="00933B48"/>
    <w:rsid w:val="00933E65"/>
    <w:rsid w:val="00934035"/>
    <w:rsid w:val="009343D8"/>
    <w:rsid w:val="009346EB"/>
    <w:rsid w:val="00934FC0"/>
    <w:rsid w:val="0093559C"/>
    <w:rsid w:val="009355A3"/>
    <w:rsid w:val="00935F22"/>
    <w:rsid w:val="0093705A"/>
    <w:rsid w:val="00937192"/>
    <w:rsid w:val="00937830"/>
    <w:rsid w:val="00940B22"/>
    <w:rsid w:val="00941096"/>
    <w:rsid w:val="00941225"/>
    <w:rsid w:val="00941C00"/>
    <w:rsid w:val="00942993"/>
    <w:rsid w:val="009438E6"/>
    <w:rsid w:val="0094398A"/>
    <w:rsid w:val="00943AA0"/>
    <w:rsid w:val="00943E45"/>
    <w:rsid w:val="00944113"/>
    <w:rsid w:val="00944899"/>
    <w:rsid w:val="00944AB8"/>
    <w:rsid w:val="00944C2E"/>
    <w:rsid w:val="009453B5"/>
    <w:rsid w:val="00945E68"/>
    <w:rsid w:val="009460EF"/>
    <w:rsid w:val="0094657F"/>
    <w:rsid w:val="00946800"/>
    <w:rsid w:val="009469A4"/>
    <w:rsid w:val="00946F5C"/>
    <w:rsid w:val="00946FAC"/>
    <w:rsid w:val="009477DD"/>
    <w:rsid w:val="009478A4"/>
    <w:rsid w:val="00947E7C"/>
    <w:rsid w:val="00950364"/>
    <w:rsid w:val="009505A8"/>
    <w:rsid w:val="00950B88"/>
    <w:rsid w:val="00950D87"/>
    <w:rsid w:val="009519C9"/>
    <w:rsid w:val="00951AB3"/>
    <w:rsid w:val="009524C1"/>
    <w:rsid w:val="009525CB"/>
    <w:rsid w:val="0095279B"/>
    <w:rsid w:val="00952ED8"/>
    <w:rsid w:val="009537C8"/>
    <w:rsid w:val="00953AB9"/>
    <w:rsid w:val="00953C2A"/>
    <w:rsid w:val="0095491E"/>
    <w:rsid w:val="00954BA1"/>
    <w:rsid w:val="009550A5"/>
    <w:rsid w:val="00955F62"/>
    <w:rsid w:val="009567EA"/>
    <w:rsid w:val="00956A44"/>
    <w:rsid w:val="00956A85"/>
    <w:rsid w:val="00956BE0"/>
    <w:rsid w:val="0095753D"/>
    <w:rsid w:val="00957726"/>
    <w:rsid w:val="00957A47"/>
    <w:rsid w:val="00957C18"/>
    <w:rsid w:val="00957F19"/>
    <w:rsid w:val="009602EE"/>
    <w:rsid w:val="00960652"/>
    <w:rsid w:val="00960775"/>
    <w:rsid w:val="00960BFB"/>
    <w:rsid w:val="0096140C"/>
    <w:rsid w:val="0096211F"/>
    <w:rsid w:val="009626AE"/>
    <w:rsid w:val="00962759"/>
    <w:rsid w:val="009628D2"/>
    <w:rsid w:val="00962BEB"/>
    <w:rsid w:val="00962D7B"/>
    <w:rsid w:val="00963337"/>
    <w:rsid w:val="00963445"/>
    <w:rsid w:val="009639B0"/>
    <w:rsid w:val="00963FF0"/>
    <w:rsid w:val="00964095"/>
    <w:rsid w:val="009644E6"/>
    <w:rsid w:val="009647AE"/>
    <w:rsid w:val="00964C94"/>
    <w:rsid w:val="00964D91"/>
    <w:rsid w:val="009652FC"/>
    <w:rsid w:val="0096566A"/>
    <w:rsid w:val="009660FF"/>
    <w:rsid w:val="009669AB"/>
    <w:rsid w:val="009669DF"/>
    <w:rsid w:val="00966A63"/>
    <w:rsid w:val="00966B77"/>
    <w:rsid w:val="00966B9A"/>
    <w:rsid w:val="0096748E"/>
    <w:rsid w:val="00967CC5"/>
    <w:rsid w:val="009707A0"/>
    <w:rsid w:val="00970885"/>
    <w:rsid w:val="0097176C"/>
    <w:rsid w:val="00971AE3"/>
    <w:rsid w:val="009720C7"/>
    <w:rsid w:val="009721CB"/>
    <w:rsid w:val="0097270B"/>
    <w:rsid w:val="00972CD0"/>
    <w:rsid w:val="00972D8B"/>
    <w:rsid w:val="00972F78"/>
    <w:rsid w:val="00973065"/>
    <w:rsid w:val="009738D5"/>
    <w:rsid w:val="00974073"/>
    <w:rsid w:val="0097477C"/>
    <w:rsid w:val="0097525F"/>
    <w:rsid w:val="00975548"/>
    <w:rsid w:val="00975C55"/>
    <w:rsid w:val="00975EFA"/>
    <w:rsid w:val="009760AA"/>
    <w:rsid w:val="009764A1"/>
    <w:rsid w:val="0097658B"/>
    <w:rsid w:val="009765CE"/>
    <w:rsid w:val="00976614"/>
    <w:rsid w:val="00976789"/>
    <w:rsid w:val="009767EC"/>
    <w:rsid w:val="00976C9F"/>
    <w:rsid w:val="00977299"/>
    <w:rsid w:val="009774DD"/>
    <w:rsid w:val="009775B3"/>
    <w:rsid w:val="00980057"/>
    <w:rsid w:val="00980168"/>
    <w:rsid w:val="00980936"/>
    <w:rsid w:val="00980D72"/>
    <w:rsid w:val="009817CB"/>
    <w:rsid w:val="00981DDE"/>
    <w:rsid w:val="0098290A"/>
    <w:rsid w:val="00982C61"/>
    <w:rsid w:val="00982C7C"/>
    <w:rsid w:val="00982E9F"/>
    <w:rsid w:val="00982F48"/>
    <w:rsid w:val="009848EA"/>
    <w:rsid w:val="00984993"/>
    <w:rsid w:val="00984A45"/>
    <w:rsid w:val="00984B37"/>
    <w:rsid w:val="009858BE"/>
    <w:rsid w:val="00985E29"/>
    <w:rsid w:val="00986F47"/>
    <w:rsid w:val="0098722C"/>
    <w:rsid w:val="009873F9"/>
    <w:rsid w:val="0098772D"/>
    <w:rsid w:val="0098794A"/>
    <w:rsid w:val="00987A27"/>
    <w:rsid w:val="00987C08"/>
    <w:rsid w:val="00987F20"/>
    <w:rsid w:val="00987F95"/>
    <w:rsid w:val="0099011B"/>
    <w:rsid w:val="00990B40"/>
    <w:rsid w:val="00990E43"/>
    <w:rsid w:val="009911CE"/>
    <w:rsid w:val="009912B1"/>
    <w:rsid w:val="009918E8"/>
    <w:rsid w:val="009921AB"/>
    <w:rsid w:val="00992342"/>
    <w:rsid w:val="0099254A"/>
    <w:rsid w:val="009926AC"/>
    <w:rsid w:val="00992C54"/>
    <w:rsid w:val="00992F03"/>
    <w:rsid w:val="00993208"/>
    <w:rsid w:val="00993590"/>
    <w:rsid w:val="009935BD"/>
    <w:rsid w:val="00993DD8"/>
    <w:rsid w:val="00993FCE"/>
    <w:rsid w:val="009940AB"/>
    <w:rsid w:val="00995D73"/>
    <w:rsid w:val="00996585"/>
    <w:rsid w:val="009965BB"/>
    <w:rsid w:val="009972EB"/>
    <w:rsid w:val="0099767E"/>
    <w:rsid w:val="0099F7D7"/>
    <w:rsid w:val="009A008D"/>
    <w:rsid w:val="009A0548"/>
    <w:rsid w:val="009A10F8"/>
    <w:rsid w:val="009A1110"/>
    <w:rsid w:val="009A1513"/>
    <w:rsid w:val="009A178A"/>
    <w:rsid w:val="009A2276"/>
    <w:rsid w:val="009A28EF"/>
    <w:rsid w:val="009A2FDD"/>
    <w:rsid w:val="009A32A4"/>
    <w:rsid w:val="009A32F1"/>
    <w:rsid w:val="009A353E"/>
    <w:rsid w:val="009A4488"/>
    <w:rsid w:val="009A4BD8"/>
    <w:rsid w:val="009A4D13"/>
    <w:rsid w:val="009A51A8"/>
    <w:rsid w:val="009A5500"/>
    <w:rsid w:val="009A6765"/>
    <w:rsid w:val="009A6DBE"/>
    <w:rsid w:val="009A7886"/>
    <w:rsid w:val="009B01C1"/>
    <w:rsid w:val="009B0B81"/>
    <w:rsid w:val="009B0DFF"/>
    <w:rsid w:val="009B101F"/>
    <w:rsid w:val="009B10B4"/>
    <w:rsid w:val="009B14E4"/>
    <w:rsid w:val="009B1B65"/>
    <w:rsid w:val="009B28AC"/>
    <w:rsid w:val="009B2B02"/>
    <w:rsid w:val="009B2CE0"/>
    <w:rsid w:val="009B2D1E"/>
    <w:rsid w:val="009B2F01"/>
    <w:rsid w:val="009B3615"/>
    <w:rsid w:val="009B3729"/>
    <w:rsid w:val="009B3BC4"/>
    <w:rsid w:val="009B3F8E"/>
    <w:rsid w:val="009B4406"/>
    <w:rsid w:val="009B46D1"/>
    <w:rsid w:val="009B4826"/>
    <w:rsid w:val="009B5304"/>
    <w:rsid w:val="009B6F82"/>
    <w:rsid w:val="009B7131"/>
    <w:rsid w:val="009B7164"/>
    <w:rsid w:val="009B791E"/>
    <w:rsid w:val="009B7C81"/>
    <w:rsid w:val="009C0936"/>
    <w:rsid w:val="009C0C14"/>
    <w:rsid w:val="009C1279"/>
    <w:rsid w:val="009C1638"/>
    <w:rsid w:val="009C1B7C"/>
    <w:rsid w:val="009C219F"/>
    <w:rsid w:val="009C23D0"/>
    <w:rsid w:val="009C2616"/>
    <w:rsid w:val="009C27BC"/>
    <w:rsid w:val="009C2E47"/>
    <w:rsid w:val="009C42B8"/>
    <w:rsid w:val="009C53FA"/>
    <w:rsid w:val="009C548A"/>
    <w:rsid w:val="009C5BE2"/>
    <w:rsid w:val="009C67BE"/>
    <w:rsid w:val="009C688F"/>
    <w:rsid w:val="009C6D0F"/>
    <w:rsid w:val="009C6E9D"/>
    <w:rsid w:val="009C7A34"/>
    <w:rsid w:val="009D0168"/>
    <w:rsid w:val="009D06B2"/>
    <w:rsid w:val="009D06F2"/>
    <w:rsid w:val="009D07C6"/>
    <w:rsid w:val="009D2268"/>
    <w:rsid w:val="009D2307"/>
    <w:rsid w:val="009D29DE"/>
    <w:rsid w:val="009D2A4B"/>
    <w:rsid w:val="009D32B2"/>
    <w:rsid w:val="009D3458"/>
    <w:rsid w:val="009D36EF"/>
    <w:rsid w:val="009D3B33"/>
    <w:rsid w:val="009D3C05"/>
    <w:rsid w:val="009D3C6A"/>
    <w:rsid w:val="009D3D60"/>
    <w:rsid w:val="009D45E4"/>
    <w:rsid w:val="009D4E32"/>
    <w:rsid w:val="009D50A6"/>
    <w:rsid w:val="009D575A"/>
    <w:rsid w:val="009D59A5"/>
    <w:rsid w:val="009D5EB4"/>
    <w:rsid w:val="009D656A"/>
    <w:rsid w:val="009D777D"/>
    <w:rsid w:val="009E0335"/>
    <w:rsid w:val="009E05EE"/>
    <w:rsid w:val="009E12BC"/>
    <w:rsid w:val="009E1625"/>
    <w:rsid w:val="009E1649"/>
    <w:rsid w:val="009E174D"/>
    <w:rsid w:val="009E1781"/>
    <w:rsid w:val="009E19A8"/>
    <w:rsid w:val="009E1CFF"/>
    <w:rsid w:val="009E1D7C"/>
    <w:rsid w:val="009E1E7D"/>
    <w:rsid w:val="009E211E"/>
    <w:rsid w:val="009E2801"/>
    <w:rsid w:val="009E2924"/>
    <w:rsid w:val="009E4015"/>
    <w:rsid w:val="009E46EF"/>
    <w:rsid w:val="009E4807"/>
    <w:rsid w:val="009E4C76"/>
    <w:rsid w:val="009E4E20"/>
    <w:rsid w:val="009E55E1"/>
    <w:rsid w:val="009E56F1"/>
    <w:rsid w:val="009E5A2A"/>
    <w:rsid w:val="009E5D80"/>
    <w:rsid w:val="009E63DD"/>
    <w:rsid w:val="009E64C1"/>
    <w:rsid w:val="009E6559"/>
    <w:rsid w:val="009E67FD"/>
    <w:rsid w:val="009E684D"/>
    <w:rsid w:val="009E7418"/>
    <w:rsid w:val="009E7C9D"/>
    <w:rsid w:val="009E7E68"/>
    <w:rsid w:val="009F0A89"/>
    <w:rsid w:val="009F0B3C"/>
    <w:rsid w:val="009F0B5A"/>
    <w:rsid w:val="009F0D74"/>
    <w:rsid w:val="009F0DF2"/>
    <w:rsid w:val="009F1326"/>
    <w:rsid w:val="009F1474"/>
    <w:rsid w:val="009F1880"/>
    <w:rsid w:val="009F1D5F"/>
    <w:rsid w:val="009F22CB"/>
    <w:rsid w:val="009F2347"/>
    <w:rsid w:val="009F2538"/>
    <w:rsid w:val="009F2B16"/>
    <w:rsid w:val="009F3224"/>
    <w:rsid w:val="009F3A2D"/>
    <w:rsid w:val="009F3B70"/>
    <w:rsid w:val="009F3C2D"/>
    <w:rsid w:val="009F3D83"/>
    <w:rsid w:val="009F3DDC"/>
    <w:rsid w:val="009F4608"/>
    <w:rsid w:val="009F46DA"/>
    <w:rsid w:val="009F598B"/>
    <w:rsid w:val="009F5DE4"/>
    <w:rsid w:val="009F5E00"/>
    <w:rsid w:val="009F5F3E"/>
    <w:rsid w:val="009F5F7C"/>
    <w:rsid w:val="009F5FD3"/>
    <w:rsid w:val="009F617C"/>
    <w:rsid w:val="009F62A3"/>
    <w:rsid w:val="009F6796"/>
    <w:rsid w:val="009F6A57"/>
    <w:rsid w:val="009F6E4C"/>
    <w:rsid w:val="009F7507"/>
    <w:rsid w:val="009F76D9"/>
    <w:rsid w:val="009F78F4"/>
    <w:rsid w:val="009F7A8F"/>
    <w:rsid w:val="00A0018A"/>
    <w:rsid w:val="00A0038D"/>
    <w:rsid w:val="00A00C82"/>
    <w:rsid w:val="00A00CDA"/>
    <w:rsid w:val="00A0102C"/>
    <w:rsid w:val="00A01092"/>
    <w:rsid w:val="00A0124B"/>
    <w:rsid w:val="00A0136C"/>
    <w:rsid w:val="00A0177F"/>
    <w:rsid w:val="00A01924"/>
    <w:rsid w:val="00A01DD4"/>
    <w:rsid w:val="00A01F83"/>
    <w:rsid w:val="00A03416"/>
    <w:rsid w:val="00A03F0D"/>
    <w:rsid w:val="00A04198"/>
    <w:rsid w:val="00A04996"/>
    <w:rsid w:val="00A04A26"/>
    <w:rsid w:val="00A04B3C"/>
    <w:rsid w:val="00A04DFD"/>
    <w:rsid w:val="00A04EA7"/>
    <w:rsid w:val="00A04EAF"/>
    <w:rsid w:val="00A0501E"/>
    <w:rsid w:val="00A06475"/>
    <w:rsid w:val="00A06649"/>
    <w:rsid w:val="00A0710A"/>
    <w:rsid w:val="00A0738A"/>
    <w:rsid w:val="00A07531"/>
    <w:rsid w:val="00A0794F"/>
    <w:rsid w:val="00A079AD"/>
    <w:rsid w:val="00A07C27"/>
    <w:rsid w:val="00A07E9E"/>
    <w:rsid w:val="00A07FAA"/>
    <w:rsid w:val="00A10B24"/>
    <w:rsid w:val="00A10C1D"/>
    <w:rsid w:val="00A10EEE"/>
    <w:rsid w:val="00A10FD0"/>
    <w:rsid w:val="00A116F5"/>
    <w:rsid w:val="00A11A39"/>
    <w:rsid w:val="00A11CA4"/>
    <w:rsid w:val="00A11DFA"/>
    <w:rsid w:val="00A11E3B"/>
    <w:rsid w:val="00A126B9"/>
    <w:rsid w:val="00A13D6E"/>
    <w:rsid w:val="00A141B4"/>
    <w:rsid w:val="00A14281"/>
    <w:rsid w:val="00A1440C"/>
    <w:rsid w:val="00A1466B"/>
    <w:rsid w:val="00A147C8"/>
    <w:rsid w:val="00A14EED"/>
    <w:rsid w:val="00A15230"/>
    <w:rsid w:val="00A15FD6"/>
    <w:rsid w:val="00A1606B"/>
    <w:rsid w:val="00A1620D"/>
    <w:rsid w:val="00A16A8E"/>
    <w:rsid w:val="00A1701A"/>
    <w:rsid w:val="00A170D4"/>
    <w:rsid w:val="00A170E9"/>
    <w:rsid w:val="00A179F1"/>
    <w:rsid w:val="00A17D29"/>
    <w:rsid w:val="00A20FE9"/>
    <w:rsid w:val="00A218E1"/>
    <w:rsid w:val="00A22201"/>
    <w:rsid w:val="00A2224C"/>
    <w:rsid w:val="00A23C99"/>
    <w:rsid w:val="00A24078"/>
    <w:rsid w:val="00A247FD"/>
    <w:rsid w:val="00A2484B"/>
    <w:rsid w:val="00A24951"/>
    <w:rsid w:val="00A24A1C"/>
    <w:rsid w:val="00A25325"/>
    <w:rsid w:val="00A25335"/>
    <w:rsid w:val="00A257AE"/>
    <w:rsid w:val="00A257BC"/>
    <w:rsid w:val="00A25A85"/>
    <w:rsid w:val="00A25AD0"/>
    <w:rsid w:val="00A25B5B"/>
    <w:rsid w:val="00A263A4"/>
    <w:rsid w:val="00A26832"/>
    <w:rsid w:val="00A26852"/>
    <w:rsid w:val="00A26BB4"/>
    <w:rsid w:val="00A2721D"/>
    <w:rsid w:val="00A27C34"/>
    <w:rsid w:val="00A300A5"/>
    <w:rsid w:val="00A30234"/>
    <w:rsid w:val="00A304CA"/>
    <w:rsid w:val="00A30837"/>
    <w:rsid w:val="00A31201"/>
    <w:rsid w:val="00A31648"/>
    <w:rsid w:val="00A3174B"/>
    <w:rsid w:val="00A31B7A"/>
    <w:rsid w:val="00A321A1"/>
    <w:rsid w:val="00A32687"/>
    <w:rsid w:val="00A32736"/>
    <w:rsid w:val="00A329BA"/>
    <w:rsid w:val="00A32A72"/>
    <w:rsid w:val="00A32C95"/>
    <w:rsid w:val="00A33CD9"/>
    <w:rsid w:val="00A33DC3"/>
    <w:rsid w:val="00A343A0"/>
    <w:rsid w:val="00A3498D"/>
    <w:rsid w:val="00A34EE5"/>
    <w:rsid w:val="00A35091"/>
    <w:rsid w:val="00A358B2"/>
    <w:rsid w:val="00A365CC"/>
    <w:rsid w:val="00A3715B"/>
    <w:rsid w:val="00A37246"/>
    <w:rsid w:val="00A375FE"/>
    <w:rsid w:val="00A40560"/>
    <w:rsid w:val="00A4079B"/>
    <w:rsid w:val="00A41505"/>
    <w:rsid w:val="00A41AC2"/>
    <w:rsid w:val="00A41C73"/>
    <w:rsid w:val="00A41F2C"/>
    <w:rsid w:val="00A42575"/>
    <w:rsid w:val="00A4257B"/>
    <w:rsid w:val="00A42A9C"/>
    <w:rsid w:val="00A4300D"/>
    <w:rsid w:val="00A431C7"/>
    <w:rsid w:val="00A43BC9"/>
    <w:rsid w:val="00A43DE4"/>
    <w:rsid w:val="00A442DF"/>
    <w:rsid w:val="00A44328"/>
    <w:rsid w:val="00A44B71"/>
    <w:rsid w:val="00A45D63"/>
    <w:rsid w:val="00A45EBF"/>
    <w:rsid w:val="00A46592"/>
    <w:rsid w:val="00A4721A"/>
    <w:rsid w:val="00A47A8D"/>
    <w:rsid w:val="00A47B0E"/>
    <w:rsid w:val="00A47BAE"/>
    <w:rsid w:val="00A50723"/>
    <w:rsid w:val="00A50A6E"/>
    <w:rsid w:val="00A511D1"/>
    <w:rsid w:val="00A51339"/>
    <w:rsid w:val="00A52416"/>
    <w:rsid w:val="00A524E0"/>
    <w:rsid w:val="00A52556"/>
    <w:rsid w:val="00A525DD"/>
    <w:rsid w:val="00A52994"/>
    <w:rsid w:val="00A53414"/>
    <w:rsid w:val="00A5363B"/>
    <w:rsid w:val="00A53EB3"/>
    <w:rsid w:val="00A540A1"/>
    <w:rsid w:val="00A540D7"/>
    <w:rsid w:val="00A545EB"/>
    <w:rsid w:val="00A54F56"/>
    <w:rsid w:val="00A560E9"/>
    <w:rsid w:val="00A563D3"/>
    <w:rsid w:val="00A564C5"/>
    <w:rsid w:val="00A5652B"/>
    <w:rsid w:val="00A566CE"/>
    <w:rsid w:val="00A567CA"/>
    <w:rsid w:val="00A56DC6"/>
    <w:rsid w:val="00A56DF7"/>
    <w:rsid w:val="00A57D0F"/>
    <w:rsid w:val="00A57F78"/>
    <w:rsid w:val="00A60269"/>
    <w:rsid w:val="00A606F2"/>
    <w:rsid w:val="00A615FB"/>
    <w:rsid w:val="00A61E7F"/>
    <w:rsid w:val="00A62115"/>
    <w:rsid w:val="00A62819"/>
    <w:rsid w:val="00A6318F"/>
    <w:rsid w:val="00A63453"/>
    <w:rsid w:val="00A63533"/>
    <w:rsid w:val="00A6400A"/>
    <w:rsid w:val="00A64124"/>
    <w:rsid w:val="00A642EE"/>
    <w:rsid w:val="00A644C9"/>
    <w:rsid w:val="00A64AB7"/>
    <w:rsid w:val="00A64BF7"/>
    <w:rsid w:val="00A656E8"/>
    <w:rsid w:val="00A65756"/>
    <w:rsid w:val="00A65AAF"/>
    <w:rsid w:val="00A664B6"/>
    <w:rsid w:val="00A66AA0"/>
    <w:rsid w:val="00A671F4"/>
    <w:rsid w:val="00A6790D"/>
    <w:rsid w:val="00A67BE0"/>
    <w:rsid w:val="00A67E5A"/>
    <w:rsid w:val="00A700A1"/>
    <w:rsid w:val="00A701C9"/>
    <w:rsid w:val="00A70277"/>
    <w:rsid w:val="00A7073D"/>
    <w:rsid w:val="00A70893"/>
    <w:rsid w:val="00A70D3B"/>
    <w:rsid w:val="00A70E04"/>
    <w:rsid w:val="00A70E80"/>
    <w:rsid w:val="00A713CB"/>
    <w:rsid w:val="00A715B4"/>
    <w:rsid w:val="00A7173B"/>
    <w:rsid w:val="00A71756"/>
    <w:rsid w:val="00A71BD0"/>
    <w:rsid w:val="00A71F46"/>
    <w:rsid w:val="00A722D3"/>
    <w:rsid w:val="00A7263F"/>
    <w:rsid w:val="00A72A2B"/>
    <w:rsid w:val="00A737A8"/>
    <w:rsid w:val="00A74588"/>
    <w:rsid w:val="00A74BB7"/>
    <w:rsid w:val="00A751A2"/>
    <w:rsid w:val="00A7540C"/>
    <w:rsid w:val="00A761AB"/>
    <w:rsid w:val="00A7671D"/>
    <w:rsid w:val="00A768C3"/>
    <w:rsid w:val="00A768C9"/>
    <w:rsid w:val="00A770AF"/>
    <w:rsid w:val="00A770C3"/>
    <w:rsid w:val="00A7777C"/>
    <w:rsid w:val="00A77EEB"/>
    <w:rsid w:val="00A80317"/>
    <w:rsid w:val="00A8071D"/>
    <w:rsid w:val="00A80877"/>
    <w:rsid w:val="00A80EEC"/>
    <w:rsid w:val="00A8115F"/>
    <w:rsid w:val="00A8134D"/>
    <w:rsid w:val="00A81750"/>
    <w:rsid w:val="00A81864"/>
    <w:rsid w:val="00A81A89"/>
    <w:rsid w:val="00A81B8C"/>
    <w:rsid w:val="00A825B8"/>
    <w:rsid w:val="00A82B27"/>
    <w:rsid w:val="00A8300C"/>
    <w:rsid w:val="00A83A83"/>
    <w:rsid w:val="00A83B49"/>
    <w:rsid w:val="00A83C66"/>
    <w:rsid w:val="00A83EA7"/>
    <w:rsid w:val="00A83F3B"/>
    <w:rsid w:val="00A84390"/>
    <w:rsid w:val="00A84DF6"/>
    <w:rsid w:val="00A85115"/>
    <w:rsid w:val="00A85502"/>
    <w:rsid w:val="00A85A27"/>
    <w:rsid w:val="00A86052"/>
    <w:rsid w:val="00A86231"/>
    <w:rsid w:val="00A868D3"/>
    <w:rsid w:val="00A86D53"/>
    <w:rsid w:val="00A8714B"/>
    <w:rsid w:val="00A878EE"/>
    <w:rsid w:val="00A87ACF"/>
    <w:rsid w:val="00A87B38"/>
    <w:rsid w:val="00A87EEF"/>
    <w:rsid w:val="00A87F76"/>
    <w:rsid w:val="00A9003E"/>
    <w:rsid w:val="00A90616"/>
    <w:rsid w:val="00A909BF"/>
    <w:rsid w:val="00A91012"/>
    <w:rsid w:val="00A915CE"/>
    <w:rsid w:val="00A916B8"/>
    <w:rsid w:val="00A91853"/>
    <w:rsid w:val="00A91C19"/>
    <w:rsid w:val="00A91F44"/>
    <w:rsid w:val="00A9204A"/>
    <w:rsid w:val="00A928DE"/>
    <w:rsid w:val="00A928E4"/>
    <w:rsid w:val="00A92972"/>
    <w:rsid w:val="00A92C2E"/>
    <w:rsid w:val="00A92F41"/>
    <w:rsid w:val="00A930B3"/>
    <w:rsid w:val="00A93149"/>
    <w:rsid w:val="00A93355"/>
    <w:rsid w:val="00A9353D"/>
    <w:rsid w:val="00A9355F"/>
    <w:rsid w:val="00A935D9"/>
    <w:rsid w:val="00A9469D"/>
    <w:rsid w:val="00A95253"/>
    <w:rsid w:val="00A9539E"/>
    <w:rsid w:val="00A95C36"/>
    <w:rsid w:val="00A962EF"/>
    <w:rsid w:val="00A96B7E"/>
    <w:rsid w:val="00A96CA8"/>
    <w:rsid w:val="00A96F83"/>
    <w:rsid w:val="00A9716E"/>
    <w:rsid w:val="00A973A4"/>
    <w:rsid w:val="00A9741C"/>
    <w:rsid w:val="00A97421"/>
    <w:rsid w:val="00A97743"/>
    <w:rsid w:val="00A97A0F"/>
    <w:rsid w:val="00AA0095"/>
    <w:rsid w:val="00AA0145"/>
    <w:rsid w:val="00AA03AD"/>
    <w:rsid w:val="00AA05EC"/>
    <w:rsid w:val="00AA08AA"/>
    <w:rsid w:val="00AA10D0"/>
    <w:rsid w:val="00AA116A"/>
    <w:rsid w:val="00AA1275"/>
    <w:rsid w:val="00AA12B9"/>
    <w:rsid w:val="00AA12F5"/>
    <w:rsid w:val="00AA1378"/>
    <w:rsid w:val="00AA194B"/>
    <w:rsid w:val="00AA1AE9"/>
    <w:rsid w:val="00AA1D19"/>
    <w:rsid w:val="00AA2193"/>
    <w:rsid w:val="00AA2C21"/>
    <w:rsid w:val="00AA34FF"/>
    <w:rsid w:val="00AA38FF"/>
    <w:rsid w:val="00AA43B8"/>
    <w:rsid w:val="00AA5E67"/>
    <w:rsid w:val="00AA5F16"/>
    <w:rsid w:val="00AA74C5"/>
    <w:rsid w:val="00AA7950"/>
    <w:rsid w:val="00AA7A9F"/>
    <w:rsid w:val="00AB00BD"/>
    <w:rsid w:val="00AB0282"/>
    <w:rsid w:val="00AB034E"/>
    <w:rsid w:val="00AB0910"/>
    <w:rsid w:val="00AB0B7B"/>
    <w:rsid w:val="00AB0D81"/>
    <w:rsid w:val="00AB0D8A"/>
    <w:rsid w:val="00AB0EC3"/>
    <w:rsid w:val="00AB103C"/>
    <w:rsid w:val="00AB115B"/>
    <w:rsid w:val="00AB1A32"/>
    <w:rsid w:val="00AB1D63"/>
    <w:rsid w:val="00AB22FD"/>
    <w:rsid w:val="00AB2392"/>
    <w:rsid w:val="00AB2889"/>
    <w:rsid w:val="00AB29F3"/>
    <w:rsid w:val="00AB2EC4"/>
    <w:rsid w:val="00AB3548"/>
    <w:rsid w:val="00AB3754"/>
    <w:rsid w:val="00AB37D6"/>
    <w:rsid w:val="00AB3A40"/>
    <w:rsid w:val="00AB42C3"/>
    <w:rsid w:val="00AB4523"/>
    <w:rsid w:val="00AB4632"/>
    <w:rsid w:val="00AB46FE"/>
    <w:rsid w:val="00AB56A1"/>
    <w:rsid w:val="00AB5767"/>
    <w:rsid w:val="00AB57F5"/>
    <w:rsid w:val="00AB596D"/>
    <w:rsid w:val="00AB5A89"/>
    <w:rsid w:val="00AB655B"/>
    <w:rsid w:val="00AB678D"/>
    <w:rsid w:val="00AB67D4"/>
    <w:rsid w:val="00AB69EA"/>
    <w:rsid w:val="00AB6A79"/>
    <w:rsid w:val="00AB6E17"/>
    <w:rsid w:val="00AB7937"/>
    <w:rsid w:val="00AB7A81"/>
    <w:rsid w:val="00AC02D8"/>
    <w:rsid w:val="00AC078D"/>
    <w:rsid w:val="00AC092D"/>
    <w:rsid w:val="00AC1000"/>
    <w:rsid w:val="00AC1E5B"/>
    <w:rsid w:val="00AC1FE8"/>
    <w:rsid w:val="00AC2EC1"/>
    <w:rsid w:val="00AC30FD"/>
    <w:rsid w:val="00AC338C"/>
    <w:rsid w:val="00AC3470"/>
    <w:rsid w:val="00AC44BD"/>
    <w:rsid w:val="00AC4748"/>
    <w:rsid w:val="00AC4BD9"/>
    <w:rsid w:val="00AC531C"/>
    <w:rsid w:val="00AC5884"/>
    <w:rsid w:val="00AC5DD1"/>
    <w:rsid w:val="00AC6084"/>
    <w:rsid w:val="00AC6178"/>
    <w:rsid w:val="00AC62B7"/>
    <w:rsid w:val="00AC6501"/>
    <w:rsid w:val="00AC67AB"/>
    <w:rsid w:val="00AC6A16"/>
    <w:rsid w:val="00AC6E65"/>
    <w:rsid w:val="00AC72BA"/>
    <w:rsid w:val="00AC7A59"/>
    <w:rsid w:val="00AC7F25"/>
    <w:rsid w:val="00AD0147"/>
    <w:rsid w:val="00AD0299"/>
    <w:rsid w:val="00AD0960"/>
    <w:rsid w:val="00AD0C07"/>
    <w:rsid w:val="00AD118B"/>
    <w:rsid w:val="00AD19F3"/>
    <w:rsid w:val="00AD1DA8"/>
    <w:rsid w:val="00AD2143"/>
    <w:rsid w:val="00AD2230"/>
    <w:rsid w:val="00AD2623"/>
    <w:rsid w:val="00AD3D4F"/>
    <w:rsid w:val="00AD454B"/>
    <w:rsid w:val="00AD45B5"/>
    <w:rsid w:val="00AD4C0D"/>
    <w:rsid w:val="00AD4F05"/>
    <w:rsid w:val="00AD4F66"/>
    <w:rsid w:val="00AD5133"/>
    <w:rsid w:val="00AD58DA"/>
    <w:rsid w:val="00AD63E7"/>
    <w:rsid w:val="00AD6728"/>
    <w:rsid w:val="00AD714C"/>
    <w:rsid w:val="00AD7D75"/>
    <w:rsid w:val="00AE01BA"/>
    <w:rsid w:val="00AE0606"/>
    <w:rsid w:val="00AE0935"/>
    <w:rsid w:val="00AE0C84"/>
    <w:rsid w:val="00AE1145"/>
    <w:rsid w:val="00AE176D"/>
    <w:rsid w:val="00AE2141"/>
    <w:rsid w:val="00AE2345"/>
    <w:rsid w:val="00AE26E7"/>
    <w:rsid w:val="00AE27E3"/>
    <w:rsid w:val="00AE286A"/>
    <w:rsid w:val="00AE2D97"/>
    <w:rsid w:val="00AE3167"/>
    <w:rsid w:val="00AE32AF"/>
    <w:rsid w:val="00AE34C6"/>
    <w:rsid w:val="00AE441F"/>
    <w:rsid w:val="00AE458B"/>
    <w:rsid w:val="00AE471F"/>
    <w:rsid w:val="00AE4A78"/>
    <w:rsid w:val="00AE4ECF"/>
    <w:rsid w:val="00AE58E6"/>
    <w:rsid w:val="00AE6079"/>
    <w:rsid w:val="00AE6299"/>
    <w:rsid w:val="00AE6543"/>
    <w:rsid w:val="00AE6757"/>
    <w:rsid w:val="00AE6768"/>
    <w:rsid w:val="00AE6CB6"/>
    <w:rsid w:val="00AE772A"/>
    <w:rsid w:val="00AE791A"/>
    <w:rsid w:val="00AE795E"/>
    <w:rsid w:val="00AE7B6E"/>
    <w:rsid w:val="00AF0079"/>
    <w:rsid w:val="00AF0458"/>
    <w:rsid w:val="00AF057F"/>
    <w:rsid w:val="00AF06B4"/>
    <w:rsid w:val="00AF161F"/>
    <w:rsid w:val="00AF19F6"/>
    <w:rsid w:val="00AF224E"/>
    <w:rsid w:val="00AF2DB5"/>
    <w:rsid w:val="00AF333D"/>
    <w:rsid w:val="00AF3C08"/>
    <w:rsid w:val="00AF4447"/>
    <w:rsid w:val="00AF47C1"/>
    <w:rsid w:val="00AF4DC1"/>
    <w:rsid w:val="00AF4E9F"/>
    <w:rsid w:val="00AF52C9"/>
    <w:rsid w:val="00AF5B02"/>
    <w:rsid w:val="00AF5C95"/>
    <w:rsid w:val="00AF5CD6"/>
    <w:rsid w:val="00AF5FA7"/>
    <w:rsid w:val="00AF602E"/>
    <w:rsid w:val="00AF6456"/>
    <w:rsid w:val="00AF64EC"/>
    <w:rsid w:val="00AF689E"/>
    <w:rsid w:val="00AF6B0D"/>
    <w:rsid w:val="00AF6B2F"/>
    <w:rsid w:val="00AF790F"/>
    <w:rsid w:val="00B0058D"/>
    <w:rsid w:val="00B0062A"/>
    <w:rsid w:val="00B01714"/>
    <w:rsid w:val="00B017EE"/>
    <w:rsid w:val="00B018C3"/>
    <w:rsid w:val="00B01C6E"/>
    <w:rsid w:val="00B01CA8"/>
    <w:rsid w:val="00B025D0"/>
    <w:rsid w:val="00B03FD6"/>
    <w:rsid w:val="00B041F8"/>
    <w:rsid w:val="00B04A8A"/>
    <w:rsid w:val="00B057E3"/>
    <w:rsid w:val="00B05A44"/>
    <w:rsid w:val="00B05AFB"/>
    <w:rsid w:val="00B06590"/>
    <w:rsid w:val="00B06ADA"/>
    <w:rsid w:val="00B077E2"/>
    <w:rsid w:val="00B07AFC"/>
    <w:rsid w:val="00B07E36"/>
    <w:rsid w:val="00B105D1"/>
    <w:rsid w:val="00B10839"/>
    <w:rsid w:val="00B115B6"/>
    <w:rsid w:val="00B11B31"/>
    <w:rsid w:val="00B11D86"/>
    <w:rsid w:val="00B11F00"/>
    <w:rsid w:val="00B11F2D"/>
    <w:rsid w:val="00B11F3B"/>
    <w:rsid w:val="00B12172"/>
    <w:rsid w:val="00B12955"/>
    <w:rsid w:val="00B13D90"/>
    <w:rsid w:val="00B1421D"/>
    <w:rsid w:val="00B14491"/>
    <w:rsid w:val="00B14533"/>
    <w:rsid w:val="00B14A47"/>
    <w:rsid w:val="00B14B75"/>
    <w:rsid w:val="00B14CF8"/>
    <w:rsid w:val="00B15290"/>
    <w:rsid w:val="00B1554D"/>
    <w:rsid w:val="00B15AEF"/>
    <w:rsid w:val="00B1647E"/>
    <w:rsid w:val="00B1679D"/>
    <w:rsid w:val="00B167B9"/>
    <w:rsid w:val="00B169A1"/>
    <w:rsid w:val="00B16DD6"/>
    <w:rsid w:val="00B170CA"/>
    <w:rsid w:val="00B17216"/>
    <w:rsid w:val="00B17469"/>
    <w:rsid w:val="00B17ECB"/>
    <w:rsid w:val="00B207A0"/>
    <w:rsid w:val="00B209AF"/>
    <w:rsid w:val="00B21472"/>
    <w:rsid w:val="00B21639"/>
    <w:rsid w:val="00B218BB"/>
    <w:rsid w:val="00B219D3"/>
    <w:rsid w:val="00B21A7F"/>
    <w:rsid w:val="00B21C2B"/>
    <w:rsid w:val="00B21EFD"/>
    <w:rsid w:val="00B22168"/>
    <w:rsid w:val="00B2225E"/>
    <w:rsid w:val="00B22D7A"/>
    <w:rsid w:val="00B241B8"/>
    <w:rsid w:val="00B2441D"/>
    <w:rsid w:val="00B2478E"/>
    <w:rsid w:val="00B249E6"/>
    <w:rsid w:val="00B24A3D"/>
    <w:rsid w:val="00B24BEB"/>
    <w:rsid w:val="00B2528A"/>
    <w:rsid w:val="00B256A8"/>
    <w:rsid w:val="00B25861"/>
    <w:rsid w:val="00B25BE9"/>
    <w:rsid w:val="00B25E4C"/>
    <w:rsid w:val="00B261AF"/>
    <w:rsid w:val="00B26300"/>
    <w:rsid w:val="00B27376"/>
    <w:rsid w:val="00B27DB6"/>
    <w:rsid w:val="00B27F6C"/>
    <w:rsid w:val="00B30310"/>
    <w:rsid w:val="00B304A6"/>
    <w:rsid w:val="00B30BD3"/>
    <w:rsid w:val="00B30EA1"/>
    <w:rsid w:val="00B314B1"/>
    <w:rsid w:val="00B31897"/>
    <w:rsid w:val="00B31CC6"/>
    <w:rsid w:val="00B31D17"/>
    <w:rsid w:val="00B32144"/>
    <w:rsid w:val="00B325DA"/>
    <w:rsid w:val="00B338A3"/>
    <w:rsid w:val="00B339E2"/>
    <w:rsid w:val="00B3479A"/>
    <w:rsid w:val="00B34848"/>
    <w:rsid w:val="00B35C02"/>
    <w:rsid w:val="00B362F4"/>
    <w:rsid w:val="00B36473"/>
    <w:rsid w:val="00B36799"/>
    <w:rsid w:val="00B36F1D"/>
    <w:rsid w:val="00B36F6B"/>
    <w:rsid w:val="00B3745A"/>
    <w:rsid w:val="00B3753C"/>
    <w:rsid w:val="00B37DB2"/>
    <w:rsid w:val="00B4012D"/>
    <w:rsid w:val="00B402F1"/>
    <w:rsid w:val="00B404C3"/>
    <w:rsid w:val="00B40F38"/>
    <w:rsid w:val="00B41682"/>
    <w:rsid w:val="00B417C7"/>
    <w:rsid w:val="00B41801"/>
    <w:rsid w:val="00B41BEB"/>
    <w:rsid w:val="00B4215C"/>
    <w:rsid w:val="00B422FC"/>
    <w:rsid w:val="00B42316"/>
    <w:rsid w:val="00B42789"/>
    <w:rsid w:val="00B42B26"/>
    <w:rsid w:val="00B43728"/>
    <w:rsid w:val="00B43DAD"/>
    <w:rsid w:val="00B446C9"/>
    <w:rsid w:val="00B4494D"/>
    <w:rsid w:val="00B45032"/>
    <w:rsid w:val="00B4571A"/>
    <w:rsid w:val="00B461EB"/>
    <w:rsid w:val="00B46289"/>
    <w:rsid w:val="00B462E0"/>
    <w:rsid w:val="00B463C5"/>
    <w:rsid w:val="00B46728"/>
    <w:rsid w:val="00B46C02"/>
    <w:rsid w:val="00B46C90"/>
    <w:rsid w:val="00B476CD"/>
    <w:rsid w:val="00B477EC"/>
    <w:rsid w:val="00B47A57"/>
    <w:rsid w:val="00B47B02"/>
    <w:rsid w:val="00B5003B"/>
    <w:rsid w:val="00B5016F"/>
    <w:rsid w:val="00B5031A"/>
    <w:rsid w:val="00B50590"/>
    <w:rsid w:val="00B50737"/>
    <w:rsid w:val="00B50EF1"/>
    <w:rsid w:val="00B50F44"/>
    <w:rsid w:val="00B5135C"/>
    <w:rsid w:val="00B519F7"/>
    <w:rsid w:val="00B51F67"/>
    <w:rsid w:val="00B51F75"/>
    <w:rsid w:val="00B523C3"/>
    <w:rsid w:val="00B52D51"/>
    <w:rsid w:val="00B53852"/>
    <w:rsid w:val="00B53CBB"/>
    <w:rsid w:val="00B53EEE"/>
    <w:rsid w:val="00B53F55"/>
    <w:rsid w:val="00B54423"/>
    <w:rsid w:val="00B54529"/>
    <w:rsid w:val="00B54852"/>
    <w:rsid w:val="00B54F71"/>
    <w:rsid w:val="00B5548C"/>
    <w:rsid w:val="00B55549"/>
    <w:rsid w:val="00B55E62"/>
    <w:rsid w:val="00B564D7"/>
    <w:rsid w:val="00B565C2"/>
    <w:rsid w:val="00B567E4"/>
    <w:rsid w:val="00B57128"/>
    <w:rsid w:val="00B57143"/>
    <w:rsid w:val="00B575B3"/>
    <w:rsid w:val="00B5799B"/>
    <w:rsid w:val="00B57CE0"/>
    <w:rsid w:val="00B6018B"/>
    <w:rsid w:val="00B6069E"/>
    <w:rsid w:val="00B60C19"/>
    <w:rsid w:val="00B61339"/>
    <w:rsid w:val="00B613AC"/>
    <w:rsid w:val="00B613D9"/>
    <w:rsid w:val="00B619C2"/>
    <w:rsid w:val="00B6272F"/>
    <w:rsid w:val="00B62B6F"/>
    <w:rsid w:val="00B62B99"/>
    <w:rsid w:val="00B63955"/>
    <w:rsid w:val="00B640B8"/>
    <w:rsid w:val="00B65659"/>
    <w:rsid w:val="00B65B64"/>
    <w:rsid w:val="00B66957"/>
    <w:rsid w:val="00B66BF5"/>
    <w:rsid w:val="00B6718F"/>
    <w:rsid w:val="00B702AA"/>
    <w:rsid w:val="00B70E88"/>
    <w:rsid w:val="00B71524"/>
    <w:rsid w:val="00B7208E"/>
    <w:rsid w:val="00B7210C"/>
    <w:rsid w:val="00B72402"/>
    <w:rsid w:val="00B72654"/>
    <w:rsid w:val="00B72751"/>
    <w:rsid w:val="00B727B8"/>
    <w:rsid w:val="00B72E6F"/>
    <w:rsid w:val="00B73AD3"/>
    <w:rsid w:val="00B73D34"/>
    <w:rsid w:val="00B744C9"/>
    <w:rsid w:val="00B745B9"/>
    <w:rsid w:val="00B74B2D"/>
    <w:rsid w:val="00B751A8"/>
    <w:rsid w:val="00B75610"/>
    <w:rsid w:val="00B75AE3"/>
    <w:rsid w:val="00B75C22"/>
    <w:rsid w:val="00B75F77"/>
    <w:rsid w:val="00B76486"/>
    <w:rsid w:val="00B77452"/>
    <w:rsid w:val="00B77E2F"/>
    <w:rsid w:val="00B8021A"/>
    <w:rsid w:val="00B80378"/>
    <w:rsid w:val="00B80AB3"/>
    <w:rsid w:val="00B81A08"/>
    <w:rsid w:val="00B82153"/>
    <w:rsid w:val="00B82778"/>
    <w:rsid w:val="00B829FE"/>
    <w:rsid w:val="00B83502"/>
    <w:rsid w:val="00B83B9E"/>
    <w:rsid w:val="00B84743"/>
    <w:rsid w:val="00B84839"/>
    <w:rsid w:val="00B84E64"/>
    <w:rsid w:val="00B84FB9"/>
    <w:rsid w:val="00B84FCA"/>
    <w:rsid w:val="00B8552A"/>
    <w:rsid w:val="00B857CE"/>
    <w:rsid w:val="00B859D5"/>
    <w:rsid w:val="00B85CCA"/>
    <w:rsid w:val="00B8622A"/>
    <w:rsid w:val="00B86340"/>
    <w:rsid w:val="00B8674D"/>
    <w:rsid w:val="00B8696C"/>
    <w:rsid w:val="00B86B58"/>
    <w:rsid w:val="00B86BE3"/>
    <w:rsid w:val="00B86C3F"/>
    <w:rsid w:val="00B86DEC"/>
    <w:rsid w:val="00B86ED4"/>
    <w:rsid w:val="00B8756D"/>
    <w:rsid w:val="00B8776B"/>
    <w:rsid w:val="00B9002E"/>
    <w:rsid w:val="00B901E6"/>
    <w:rsid w:val="00B90648"/>
    <w:rsid w:val="00B9064D"/>
    <w:rsid w:val="00B9081D"/>
    <w:rsid w:val="00B90A70"/>
    <w:rsid w:val="00B90F88"/>
    <w:rsid w:val="00B911B6"/>
    <w:rsid w:val="00B92366"/>
    <w:rsid w:val="00B9296F"/>
    <w:rsid w:val="00B92AC5"/>
    <w:rsid w:val="00B9321F"/>
    <w:rsid w:val="00B93323"/>
    <w:rsid w:val="00B93D8E"/>
    <w:rsid w:val="00B94292"/>
    <w:rsid w:val="00B95669"/>
    <w:rsid w:val="00B95765"/>
    <w:rsid w:val="00B95D5D"/>
    <w:rsid w:val="00B95F2A"/>
    <w:rsid w:val="00B960A5"/>
    <w:rsid w:val="00B966A0"/>
    <w:rsid w:val="00B9671D"/>
    <w:rsid w:val="00B96754"/>
    <w:rsid w:val="00B97294"/>
    <w:rsid w:val="00B97716"/>
    <w:rsid w:val="00B97D05"/>
    <w:rsid w:val="00BA0340"/>
    <w:rsid w:val="00BA0966"/>
    <w:rsid w:val="00BA0DF2"/>
    <w:rsid w:val="00BA11DA"/>
    <w:rsid w:val="00BA15E6"/>
    <w:rsid w:val="00BA1E2F"/>
    <w:rsid w:val="00BA2047"/>
    <w:rsid w:val="00BA2198"/>
    <w:rsid w:val="00BA2CF4"/>
    <w:rsid w:val="00BA2D89"/>
    <w:rsid w:val="00BA2F3A"/>
    <w:rsid w:val="00BA34F7"/>
    <w:rsid w:val="00BA35F0"/>
    <w:rsid w:val="00BA37F5"/>
    <w:rsid w:val="00BA3914"/>
    <w:rsid w:val="00BA3BDF"/>
    <w:rsid w:val="00BA3D6A"/>
    <w:rsid w:val="00BA3F86"/>
    <w:rsid w:val="00BA434E"/>
    <w:rsid w:val="00BA4BD3"/>
    <w:rsid w:val="00BA4F3F"/>
    <w:rsid w:val="00BA5BD5"/>
    <w:rsid w:val="00BA5FE1"/>
    <w:rsid w:val="00BA648B"/>
    <w:rsid w:val="00BA6A9E"/>
    <w:rsid w:val="00BA6D3B"/>
    <w:rsid w:val="00BA6D81"/>
    <w:rsid w:val="00BA6FFD"/>
    <w:rsid w:val="00BA7677"/>
    <w:rsid w:val="00BA7ABF"/>
    <w:rsid w:val="00BB018E"/>
    <w:rsid w:val="00BB0208"/>
    <w:rsid w:val="00BB0F8A"/>
    <w:rsid w:val="00BB1122"/>
    <w:rsid w:val="00BB1787"/>
    <w:rsid w:val="00BB29B8"/>
    <w:rsid w:val="00BB2ED0"/>
    <w:rsid w:val="00BB2F9B"/>
    <w:rsid w:val="00BB4454"/>
    <w:rsid w:val="00BB4AA5"/>
    <w:rsid w:val="00BB4EC4"/>
    <w:rsid w:val="00BB4F15"/>
    <w:rsid w:val="00BB51EB"/>
    <w:rsid w:val="00BB5258"/>
    <w:rsid w:val="00BB56D2"/>
    <w:rsid w:val="00BB5918"/>
    <w:rsid w:val="00BB59DC"/>
    <w:rsid w:val="00BB5C90"/>
    <w:rsid w:val="00BB5D27"/>
    <w:rsid w:val="00BB5DE0"/>
    <w:rsid w:val="00BB627E"/>
    <w:rsid w:val="00BB6BEF"/>
    <w:rsid w:val="00BB6DA6"/>
    <w:rsid w:val="00BB730B"/>
    <w:rsid w:val="00BB73CD"/>
    <w:rsid w:val="00BB79A3"/>
    <w:rsid w:val="00BB7A68"/>
    <w:rsid w:val="00BB7BB7"/>
    <w:rsid w:val="00BB7E5B"/>
    <w:rsid w:val="00BC01B9"/>
    <w:rsid w:val="00BC022C"/>
    <w:rsid w:val="00BC03D0"/>
    <w:rsid w:val="00BC11F3"/>
    <w:rsid w:val="00BC12C9"/>
    <w:rsid w:val="00BC1A2D"/>
    <w:rsid w:val="00BC1B7F"/>
    <w:rsid w:val="00BC1CAA"/>
    <w:rsid w:val="00BC23F0"/>
    <w:rsid w:val="00BC243E"/>
    <w:rsid w:val="00BC244C"/>
    <w:rsid w:val="00BC2541"/>
    <w:rsid w:val="00BC2635"/>
    <w:rsid w:val="00BC2840"/>
    <w:rsid w:val="00BC29D8"/>
    <w:rsid w:val="00BC2C17"/>
    <w:rsid w:val="00BC2C66"/>
    <w:rsid w:val="00BC345A"/>
    <w:rsid w:val="00BC3621"/>
    <w:rsid w:val="00BC3A31"/>
    <w:rsid w:val="00BC3ABB"/>
    <w:rsid w:val="00BC4067"/>
    <w:rsid w:val="00BC40E4"/>
    <w:rsid w:val="00BC43CF"/>
    <w:rsid w:val="00BC44B6"/>
    <w:rsid w:val="00BC45E7"/>
    <w:rsid w:val="00BC5167"/>
    <w:rsid w:val="00BC56BC"/>
    <w:rsid w:val="00BC5D4C"/>
    <w:rsid w:val="00BC719B"/>
    <w:rsid w:val="00BC76D2"/>
    <w:rsid w:val="00BC79C4"/>
    <w:rsid w:val="00BC7DB4"/>
    <w:rsid w:val="00BD068A"/>
    <w:rsid w:val="00BD0962"/>
    <w:rsid w:val="00BD0C21"/>
    <w:rsid w:val="00BD0F28"/>
    <w:rsid w:val="00BD1B4B"/>
    <w:rsid w:val="00BD2FCA"/>
    <w:rsid w:val="00BD3063"/>
    <w:rsid w:val="00BD3254"/>
    <w:rsid w:val="00BD42D5"/>
    <w:rsid w:val="00BD4651"/>
    <w:rsid w:val="00BD4A02"/>
    <w:rsid w:val="00BD4D3A"/>
    <w:rsid w:val="00BD4D8F"/>
    <w:rsid w:val="00BD4E2E"/>
    <w:rsid w:val="00BD585E"/>
    <w:rsid w:val="00BD5E66"/>
    <w:rsid w:val="00BD6356"/>
    <w:rsid w:val="00BD670F"/>
    <w:rsid w:val="00BD69F6"/>
    <w:rsid w:val="00BD702D"/>
    <w:rsid w:val="00BD7E88"/>
    <w:rsid w:val="00BE0712"/>
    <w:rsid w:val="00BE089D"/>
    <w:rsid w:val="00BE0D18"/>
    <w:rsid w:val="00BE0F26"/>
    <w:rsid w:val="00BE10BB"/>
    <w:rsid w:val="00BE11EC"/>
    <w:rsid w:val="00BE1384"/>
    <w:rsid w:val="00BE1508"/>
    <w:rsid w:val="00BE1AF3"/>
    <w:rsid w:val="00BE1E7D"/>
    <w:rsid w:val="00BE1F0F"/>
    <w:rsid w:val="00BE2371"/>
    <w:rsid w:val="00BE3597"/>
    <w:rsid w:val="00BE3D13"/>
    <w:rsid w:val="00BE3E86"/>
    <w:rsid w:val="00BE3FB8"/>
    <w:rsid w:val="00BE425B"/>
    <w:rsid w:val="00BE45DD"/>
    <w:rsid w:val="00BE4851"/>
    <w:rsid w:val="00BE4CB0"/>
    <w:rsid w:val="00BE4DF0"/>
    <w:rsid w:val="00BE5142"/>
    <w:rsid w:val="00BE545D"/>
    <w:rsid w:val="00BE565C"/>
    <w:rsid w:val="00BE5696"/>
    <w:rsid w:val="00BE581B"/>
    <w:rsid w:val="00BE588B"/>
    <w:rsid w:val="00BE5A45"/>
    <w:rsid w:val="00BE5F7A"/>
    <w:rsid w:val="00BE63CE"/>
    <w:rsid w:val="00BE653B"/>
    <w:rsid w:val="00BE6646"/>
    <w:rsid w:val="00BE7131"/>
    <w:rsid w:val="00BE73D7"/>
    <w:rsid w:val="00BE760C"/>
    <w:rsid w:val="00BE7F15"/>
    <w:rsid w:val="00BF0121"/>
    <w:rsid w:val="00BF0450"/>
    <w:rsid w:val="00BF0853"/>
    <w:rsid w:val="00BF0BFA"/>
    <w:rsid w:val="00BF0FD0"/>
    <w:rsid w:val="00BF1006"/>
    <w:rsid w:val="00BF122A"/>
    <w:rsid w:val="00BF139A"/>
    <w:rsid w:val="00BF1CFE"/>
    <w:rsid w:val="00BF209D"/>
    <w:rsid w:val="00BF2837"/>
    <w:rsid w:val="00BF3059"/>
    <w:rsid w:val="00BF33FB"/>
    <w:rsid w:val="00BF34B3"/>
    <w:rsid w:val="00BF34F1"/>
    <w:rsid w:val="00BF37EA"/>
    <w:rsid w:val="00BF3A77"/>
    <w:rsid w:val="00BF3AB5"/>
    <w:rsid w:val="00BF3DAD"/>
    <w:rsid w:val="00BF3FB1"/>
    <w:rsid w:val="00BF4622"/>
    <w:rsid w:val="00BF4A18"/>
    <w:rsid w:val="00BF5393"/>
    <w:rsid w:val="00BF563A"/>
    <w:rsid w:val="00BF5A87"/>
    <w:rsid w:val="00BF5CD9"/>
    <w:rsid w:val="00BF63DB"/>
    <w:rsid w:val="00BF69DD"/>
    <w:rsid w:val="00BF6A8C"/>
    <w:rsid w:val="00BF6E87"/>
    <w:rsid w:val="00BF760E"/>
    <w:rsid w:val="00BF7CF4"/>
    <w:rsid w:val="00C008CE"/>
    <w:rsid w:val="00C008FB"/>
    <w:rsid w:val="00C00D20"/>
    <w:rsid w:val="00C0167C"/>
    <w:rsid w:val="00C025CA"/>
    <w:rsid w:val="00C02AC4"/>
    <w:rsid w:val="00C02FFD"/>
    <w:rsid w:val="00C03016"/>
    <w:rsid w:val="00C03155"/>
    <w:rsid w:val="00C03873"/>
    <w:rsid w:val="00C03C11"/>
    <w:rsid w:val="00C03EB6"/>
    <w:rsid w:val="00C044F6"/>
    <w:rsid w:val="00C05240"/>
    <w:rsid w:val="00C05666"/>
    <w:rsid w:val="00C05BC3"/>
    <w:rsid w:val="00C05C68"/>
    <w:rsid w:val="00C060D7"/>
    <w:rsid w:val="00C06AA2"/>
    <w:rsid w:val="00C06BDA"/>
    <w:rsid w:val="00C06C62"/>
    <w:rsid w:val="00C075DE"/>
    <w:rsid w:val="00C07661"/>
    <w:rsid w:val="00C079F1"/>
    <w:rsid w:val="00C07AAB"/>
    <w:rsid w:val="00C07F20"/>
    <w:rsid w:val="00C10EB4"/>
    <w:rsid w:val="00C1100C"/>
    <w:rsid w:val="00C11454"/>
    <w:rsid w:val="00C115DA"/>
    <w:rsid w:val="00C1188B"/>
    <w:rsid w:val="00C11D24"/>
    <w:rsid w:val="00C126EA"/>
    <w:rsid w:val="00C12C80"/>
    <w:rsid w:val="00C13841"/>
    <w:rsid w:val="00C13DE0"/>
    <w:rsid w:val="00C13E48"/>
    <w:rsid w:val="00C1424E"/>
    <w:rsid w:val="00C142D1"/>
    <w:rsid w:val="00C147D2"/>
    <w:rsid w:val="00C14E52"/>
    <w:rsid w:val="00C15420"/>
    <w:rsid w:val="00C15A2F"/>
    <w:rsid w:val="00C16036"/>
    <w:rsid w:val="00C162C9"/>
    <w:rsid w:val="00C16789"/>
    <w:rsid w:val="00C169C0"/>
    <w:rsid w:val="00C1712F"/>
    <w:rsid w:val="00C17187"/>
    <w:rsid w:val="00C1761F"/>
    <w:rsid w:val="00C17774"/>
    <w:rsid w:val="00C17A81"/>
    <w:rsid w:val="00C17B5D"/>
    <w:rsid w:val="00C20356"/>
    <w:rsid w:val="00C21272"/>
    <w:rsid w:val="00C21923"/>
    <w:rsid w:val="00C22058"/>
    <w:rsid w:val="00C2244C"/>
    <w:rsid w:val="00C224DE"/>
    <w:rsid w:val="00C228BD"/>
    <w:rsid w:val="00C24836"/>
    <w:rsid w:val="00C24FF2"/>
    <w:rsid w:val="00C25258"/>
    <w:rsid w:val="00C25286"/>
    <w:rsid w:val="00C254CE"/>
    <w:rsid w:val="00C25799"/>
    <w:rsid w:val="00C25C62"/>
    <w:rsid w:val="00C25E9B"/>
    <w:rsid w:val="00C26070"/>
    <w:rsid w:val="00C26AAC"/>
    <w:rsid w:val="00C26E5E"/>
    <w:rsid w:val="00C27027"/>
    <w:rsid w:val="00C27A42"/>
    <w:rsid w:val="00C27E91"/>
    <w:rsid w:val="00C27F89"/>
    <w:rsid w:val="00C302AE"/>
    <w:rsid w:val="00C302F4"/>
    <w:rsid w:val="00C30546"/>
    <w:rsid w:val="00C30853"/>
    <w:rsid w:val="00C30D3E"/>
    <w:rsid w:val="00C315A4"/>
    <w:rsid w:val="00C3180C"/>
    <w:rsid w:val="00C31C80"/>
    <w:rsid w:val="00C31E06"/>
    <w:rsid w:val="00C31ECD"/>
    <w:rsid w:val="00C32011"/>
    <w:rsid w:val="00C323EC"/>
    <w:rsid w:val="00C32734"/>
    <w:rsid w:val="00C327F2"/>
    <w:rsid w:val="00C32BDE"/>
    <w:rsid w:val="00C331CE"/>
    <w:rsid w:val="00C3321C"/>
    <w:rsid w:val="00C33725"/>
    <w:rsid w:val="00C337FA"/>
    <w:rsid w:val="00C338B1"/>
    <w:rsid w:val="00C339F7"/>
    <w:rsid w:val="00C33DDF"/>
    <w:rsid w:val="00C3426D"/>
    <w:rsid w:val="00C34471"/>
    <w:rsid w:val="00C34848"/>
    <w:rsid w:val="00C3538D"/>
    <w:rsid w:val="00C35497"/>
    <w:rsid w:val="00C35672"/>
    <w:rsid w:val="00C35974"/>
    <w:rsid w:val="00C35FE1"/>
    <w:rsid w:val="00C362A1"/>
    <w:rsid w:val="00C364C1"/>
    <w:rsid w:val="00C36972"/>
    <w:rsid w:val="00C377BB"/>
    <w:rsid w:val="00C37C60"/>
    <w:rsid w:val="00C400B3"/>
    <w:rsid w:val="00C40FA4"/>
    <w:rsid w:val="00C41ACE"/>
    <w:rsid w:val="00C41BDF"/>
    <w:rsid w:val="00C41C7E"/>
    <w:rsid w:val="00C41E2A"/>
    <w:rsid w:val="00C41F56"/>
    <w:rsid w:val="00C42B4E"/>
    <w:rsid w:val="00C42E94"/>
    <w:rsid w:val="00C43B0C"/>
    <w:rsid w:val="00C441BA"/>
    <w:rsid w:val="00C44DAA"/>
    <w:rsid w:val="00C455D1"/>
    <w:rsid w:val="00C45729"/>
    <w:rsid w:val="00C457A3"/>
    <w:rsid w:val="00C45D5E"/>
    <w:rsid w:val="00C46FF8"/>
    <w:rsid w:val="00C47114"/>
    <w:rsid w:val="00C4719C"/>
    <w:rsid w:val="00C477E9"/>
    <w:rsid w:val="00C47A2E"/>
    <w:rsid w:val="00C502F5"/>
    <w:rsid w:val="00C5043D"/>
    <w:rsid w:val="00C520C1"/>
    <w:rsid w:val="00C52A37"/>
    <w:rsid w:val="00C52F6B"/>
    <w:rsid w:val="00C53CC3"/>
    <w:rsid w:val="00C544CB"/>
    <w:rsid w:val="00C5496E"/>
    <w:rsid w:val="00C5529F"/>
    <w:rsid w:val="00C5575D"/>
    <w:rsid w:val="00C55906"/>
    <w:rsid w:val="00C56FE8"/>
    <w:rsid w:val="00C5736C"/>
    <w:rsid w:val="00C574DC"/>
    <w:rsid w:val="00C579B0"/>
    <w:rsid w:val="00C57B8D"/>
    <w:rsid w:val="00C57D6E"/>
    <w:rsid w:val="00C6023C"/>
    <w:rsid w:val="00C60538"/>
    <w:rsid w:val="00C60D72"/>
    <w:rsid w:val="00C6155A"/>
    <w:rsid w:val="00C61ECE"/>
    <w:rsid w:val="00C62668"/>
    <w:rsid w:val="00C626D0"/>
    <w:rsid w:val="00C627F1"/>
    <w:rsid w:val="00C62B3D"/>
    <w:rsid w:val="00C62D3B"/>
    <w:rsid w:val="00C63312"/>
    <w:rsid w:val="00C6367E"/>
    <w:rsid w:val="00C63BD3"/>
    <w:rsid w:val="00C63BF2"/>
    <w:rsid w:val="00C63C34"/>
    <w:rsid w:val="00C63D8F"/>
    <w:rsid w:val="00C6441B"/>
    <w:rsid w:val="00C6474F"/>
    <w:rsid w:val="00C64865"/>
    <w:rsid w:val="00C64B68"/>
    <w:rsid w:val="00C64BD8"/>
    <w:rsid w:val="00C65065"/>
    <w:rsid w:val="00C652D4"/>
    <w:rsid w:val="00C656A6"/>
    <w:rsid w:val="00C65774"/>
    <w:rsid w:val="00C65998"/>
    <w:rsid w:val="00C6610E"/>
    <w:rsid w:val="00C66433"/>
    <w:rsid w:val="00C669D0"/>
    <w:rsid w:val="00C66C3F"/>
    <w:rsid w:val="00C66D86"/>
    <w:rsid w:val="00C67B74"/>
    <w:rsid w:val="00C67E7D"/>
    <w:rsid w:val="00C7050D"/>
    <w:rsid w:val="00C70565"/>
    <w:rsid w:val="00C70AA3"/>
    <w:rsid w:val="00C70DE1"/>
    <w:rsid w:val="00C7177D"/>
    <w:rsid w:val="00C71861"/>
    <w:rsid w:val="00C71E13"/>
    <w:rsid w:val="00C724A9"/>
    <w:rsid w:val="00C724FC"/>
    <w:rsid w:val="00C73852"/>
    <w:rsid w:val="00C73BE7"/>
    <w:rsid w:val="00C7426E"/>
    <w:rsid w:val="00C74820"/>
    <w:rsid w:val="00C74846"/>
    <w:rsid w:val="00C74EB9"/>
    <w:rsid w:val="00C759AD"/>
    <w:rsid w:val="00C759BF"/>
    <w:rsid w:val="00C75E3A"/>
    <w:rsid w:val="00C764C8"/>
    <w:rsid w:val="00C7690F"/>
    <w:rsid w:val="00C76A7C"/>
    <w:rsid w:val="00C76BE2"/>
    <w:rsid w:val="00C76F5A"/>
    <w:rsid w:val="00C77C52"/>
    <w:rsid w:val="00C77EC0"/>
    <w:rsid w:val="00C8031A"/>
    <w:rsid w:val="00C80E4A"/>
    <w:rsid w:val="00C81074"/>
    <w:rsid w:val="00C81531"/>
    <w:rsid w:val="00C8163A"/>
    <w:rsid w:val="00C8213A"/>
    <w:rsid w:val="00C8237B"/>
    <w:rsid w:val="00C82D50"/>
    <w:rsid w:val="00C82E2F"/>
    <w:rsid w:val="00C8344F"/>
    <w:rsid w:val="00C83A4E"/>
    <w:rsid w:val="00C83ACF"/>
    <w:rsid w:val="00C847A4"/>
    <w:rsid w:val="00C8487C"/>
    <w:rsid w:val="00C84906"/>
    <w:rsid w:val="00C84960"/>
    <w:rsid w:val="00C849C3"/>
    <w:rsid w:val="00C85448"/>
    <w:rsid w:val="00C8562A"/>
    <w:rsid w:val="00C86260"/>
    <w:rsid w:val="00C8685A"/>
    <w:rsid w:val="00C87814"/>
    <w:rsid w:val="00C878EA"/>
    <w:rsid w:val="00C900E5"/>
    <w:rsid w:val="00C90B4F"/>
    <w:rsid w:val="00C91B32"/>
    <w:rsid w:val="00C925F4"/>
    <w:rsid w:val="00C927CE"/>
    <w:rsid w:val="00C928AF"/>
    <w:rsid w:val="00C93263"/>
    <w:rsid w:val="00C93729"/>
    <w:rsid w:val="00C93B07"/>
    <w:rsid w:val="00C93DA1"/>
    <w:rsid w:val="00C94327"/>
    <w:rsid w:val="00C9441A"/>
    <w:rsid w:val="00C94559"/>
    <w:rsid w:val="00C947B6"/>
    <w:rsid w:val="00C94D85"/>
    <w:rsid w:val="00C95706"/>
    <w:rsid w:val="00C95D5D"/>
    <w:rsid w:val="00C97750"/>
    <w:rsid w:val="00CA0222"/>
    <w:rsid w:val="00CA055E"/>
    <w:rsid w:val="00CA08F1"/>
    <w:rsid w:val="00CA0E63"/>
    <w:rsid w:val="00CA1344"/>
    <w:rsid w:val="00CA1D38"/>
    <w:rsid w:val="00CA1D55"/>
    <w:rsid w:val="00CA1E33"/>
    <w:rsid w:val="00CA2006"/>
    <w:rsid w:val="00CA2E8E"/>
    <w:rsid w:val="00CA344D"/>
    <w:rsid w:val="00CA3630"/>
    <w:rsid w:val="00CA4729"/>
    <w:rsid w:val="00CA48C1"/>
    <w:rsid w:val="00CA4936"/>
    <w:rsid w:val="00CA4AE7"/>
    <w:rsid w:val="00CA4C72"/>
    <w:rsid w:val="00CA57C1"/>
    <w:rsid w:val="00CA5CCA"/>
    <w:rsid w:val="00CA5F9B"/>
    <w:rsid w:val="00CA62FB"/>
    <w:rsid w:val="00CB0B8F"/>
    <w:rsid w:val="00CB0CCD"/>
    <w:rsid w:val="00CB1042"/>
    <w:rsid w:val="00CB17BF"/>
    <w:rsid w:val="00CB1C35"/>
    <w:rsid w:val="00CB2569"/>
    <w:rsid w:val="00CB27C1"/>
    <w:rsid w:val="00CB28CD"/>
    <w:rsid w:val="00CB36AE"/>
    <w:rsid w:val="00CB39DB"/>
    <w:rsid w:val="00CB3B53"/>
    <w:rsid w:val="00CB3CDF"/>
    <w:rsid w:val="00CB3F3C"/>
    <w:rsid w:val="00CB4554"/>
    <w:rsid w:val="00CB5612"/>
    <w:rsid w:val="00CB6288"/>
    <w:rsid w:val="00CB6810"/>
    <w:rsid w:val="00CB6840"/>
    <w:rsid w:val="00CB7214"/>
    <w:rsid w:val="00CB746F"/>
    <w:rsid w:val="00CC03F2"/>
    <w:rsid w:val="00CC0746"/>
    <w:rsid w:val="00CC0DF5"/>
    <w:rsid w:val="00CC13F7"/>
    <w:rsid w:val="00CC221D"/>
    <w:rsid w:val="00CC2528"/>
    <w:rsid w:val="00CC2DA2"/>
    <w:rsid w:val="00CC2E2C"/>
    <w:rsid w:val="00CC39B4"/>
    <w:rsid w:val="00CC39DE"/>
    <w:rsid w:val="00CC433D"/>
    <w:rsid w:val="00CC43AD"/>
    <w:rsid w:val="00CC4450"/>
    <w:rsid w:val="00CC44E9"/>
    <w:rsid w:val="00CC4692"/>
    <w:rsid w:val="00CC4C55"/>
    <w:rsid w:val="00CC4D73"/>
    <w:rsid w:val="00CC5248"/>
    <w:rsid w:val="00CC528E"/>
    <w:rsid w:val="00CC54A4"/>
    <w:rsid w:val="00CC56D5"/>
    <w:rsid w:val="00CC5916"/>
    <w:rsid w:val="00CC5A4C"/>
    <w:rsid w:val="00CC5D6A"/>
    <w:rsid w:val="00CC6021"/>
    <w:rsid w:val="00CC6AA9"/>
    <w:rsid w:val="00CC7433"/>
    <w:rsid w:val="00CC750A"/>
    <w:rsid w:val="00CD0693"/>
    <w:rsid w:val="00CD1150"/>
    <w:rsid w:val="00CD115D"/>
    <w:rsid w:val="00CD1D1A"/>
    <w:rsid w:val="00CD1D63"/>
    <w:rsid w:val="00CD2988"/>
    <w:rsid w:val="00CD2F0E"/>
    <w:rsid w:val="00CD3125"/>
    <w:rsid w:val="00CD34D0"/>
    <w:rsid w:val="00CD3AF8"/>
    <w:rsid w:val="00CD430B"/>
    <w:rsid w:val="00CD4575"/>
    <w:rsid w:val="00CD45C4"/>
    <w:rsid w:val="00CD472F"/>
    <w:rsid w:val="00CD53A6"/>
    <w:rsid w:val="00CD568F"/>
    <w:rsid w:val="00CD5715"/>
    <w:rsid w:val="00CD5C36"/>
    <w:rsid w:val="00CD5E84"/>
    <w:rsid w:val="00CD5F99"/>
    <w:rsid w:val="00CD5FCB"/>
    <w:rsid w:val="00CD5FE4"/>
    <w:rsid w:val="00CD67FF"/>
    <w:rsid w:val="00CD6D2D"/>
    <w:rsid w:val="00CD6F01"/>
    <w:rsid w:val="00CD6FD8"/>
    <w:rsid w:val="00CD719E"/>
    <w:rsid w:val="00CD71AA"/>
    <w:rsid w:val="00CD757F"/>
    <w:rsid w:val="00CE0388"/>
    <w:rsid w:val="00CE054A"/>
    <w:rsid w:val="00CE0A4E"/>
    <w:rsid w:val="00CE0CDF"/>
    <w:rsid w:val="00CE0E7E"/>
    <w:rsid w:val="00CE280D"/>
    <w:rsid w:val="00CE2A82"/>
    <w:rsid w:val="00CE2D87"/>
    <w:rsid w:val="00CE2DFB"/>
    <w:rsid w:val="00CE31EB"/>
    <w:rsid w:val="00CE378D"/>
    <w:rsid w:val="00CE3876"/>
    <w:rsid w:val="00CE40EC"/>
    <w:rsid w:val="00CE4915"/>
    <w:rsid w:val="00CE5126"/>
    <w:rsid w:val="00CE5A72"/>
    <w:rsid w:val="00CE5ADE"/>
    <w:rsid w:val="00CE5BCA"/>
    <w:rsid w:val="00CE6130"/>
    <w:rsid w:val="00CE63BB"/>
    <w:rsid w:val="00CE6751"/>
    <w:rsid w:val="00CE6B5A"/>
    <w:rsid w:val="00CE7B65"/>
    <w:rsid w:val="00CE7BBC"/>
    <w:rsid w:val="00CE7E0D"/>
    <w:rsid w:val="00CF0775"/>
    <w:rsid w:val="00CF08FF"/>
    <w:rsid w:val="00CF0C7B"/>
    <w:rsid w:val="00CF0C87"/>
    <w:rsid w:val="00CF0CAE"/>
    <w:rsid w:val="00CF11E8"/>
    <w:rsid w:val="00CF1685"/>
    <w:rsid w:val="00CF169A"/>
    <w:rsid w:val="00CF1A5C"/>
    <w:rsid w:val="00CF1DF4"/>
    <w:rsid w:val="00CF207D"/>
    <w:rsid w:val="00CF2619"/>
    <w:rsid w:val="00CF264A"/>
    <w:rsid w:val="00CF2972"/>
    <w:rsid w:val="00CF2BF4"/>
    <w:rsid w:val="00CF308C"/>
    <w:rsid w:val="00CF3351"/>
    <w:rsid w:val="00CF3450"/>
    <w:rsid w:val="00CF34CA"/>
    <w:rsid w:val="00CF41AC"/>
    <w:rsid w:val="00CF4D90"/>
    <w:rsid w:val="00CF62C8"/>
    <w:rsid w:val="00CF62DA"/>
    <w:rsid w:val="00CF67ED"/>
    <w:rsid w:val="00CF6C15"/>
    <w:rsid w:val="00CF6E75"/>
    <w:rsid w:val="00CF7BC4"/>
    <w:rsid w:val="00D0040F"/>
    <w:rsid w:val="00D00635"/>
    <w:rsid w:val="00D012C2"/>
    <w:rsid w:val="00D01752"/>
    <w:rsid w:val="00D01FD5"/>
    <w:rsid w:val="00D023F3"/>
    <w:rsid w:val="00D0271F"/>
    <w:rsid w:val="00D02E1F"/>
    <w:rsid w:val="00D02FCE"/>
    <w:rsid w:val="00D03015"/>
    <w:rsid w:val="00D030BD"/>
    <w:rsid w:val="00D04AF4"/>
    <w:rsid w:val="00D04CD4"/>
    <w:rsid w:val="00D04DEA"/>
    <w:rsid w:val="00D04EF8"/>
    <w:rsid w:val="00D05296"/>
    <w:rsid w:val="00D0560C"/>
    <w:rsid w:val="00D05A57"/>
    <w:rsid w:val="00D05D26"/>
    <w:rsid w:val="00D05FDC"/>
    <w:rsid w:val="00D0676C"/>
    <w:rsid w:val="00D06AD9"/>
    <w:rsid w:val="00D06CCB"/>
    <w:rsid w:val="00D06DFF"/>
    <w:rsid w:val="00D0739F"/>
    <w:rsid w:val="00D074EF"/>
    <w:rsid w:val="00D07BA8"/>
    <w:rsid w:val="00D07EC4"/>
    <w:rsid w:val="00D07F2B"/>
    <w:rsid w:val="00D10139"/>
    <w:rsid w:val="00D1160E"/>
    <w:rsid w:val="00D11B09"/>
    <w:rsid w:val="00D11B31"/>
    <w:rsid w:val="00D11D42"/>
    <w:rsid w:val="00D12536"/>
    <w:rsid w:val="00D12AC2"/>
    <w:rsid w:val="00D12BCB"/>
    <w:rsid w:val="00D13698"/>
    <w:rsid w:val="00D1385B"/>
    <w:rsid w:val="00D13B0A"/>
    <w:rsid w:val="00D13DB7"/>
    <w:rsid w:val="00D14F23"/>
    <w:rsid w:val="00D15650"/>
    <w:rsid w:val="00D15C92"/>
    <w:rsid w:val="00D15E91"/>
    <w:rsid w:val="00D15F4E"/>
    <w:rsid w:val="00D16391"/>
    <w:rsid w:val="00D16517"/>
    <w:rsid w:val="00D165B2"/>
    <w:rsid w:val="00D16E3F"/>
    <w:rsid w:val="00D176CD"/>
    <w:rsid w:val="00D177B0"/>
    <w:rsid w:val="00D17DAE"/>
    <w:rsid w:val="00D207AD"/>
    <w:rsid w:val="00D2134D"/>
    <w:rsid w:val="00D21518"/>
    <w:rsid w:val="00D217F1"/>
    <w:rsid w:val="00D218FD"/>
    <w:rsid w:val="00D219F3"/>
    <w:rsid w:val="00D22240"/>
    <w:rsid w:val="00D225A3"/>
    <w:rsid w:val="00D22E8D"/>
    <w:rsid w:val="00D233E7"/>
    <w:rsid w:val="00D23793"/>
    <w:rsid w:val="00D23D97"/>
    <w:rsid w:val="00D23F7F"/>
    <w:rsid w:val="00D243A4"/>
    <w:rsid w:val="00D2511D"/>
    <w:rsid w:val="00D251DF"/>
    <w:rsid w:val="00D25C58"/>
    <w:rsid w:val="00D2699D"/>
    <w:rsid w:val="00D270A7"/>
    <w:rsid w:val="00D271C5"/>
    <w:rsid w:val="00D27730"/>
    <w:rsid w:val="00D27769"/>
    <w:rsid w:val="00D27B82"/>
    <w:rsid w:val="00D3005E"/>
    <w:rsid w:val="00D300A6"/>
    <w:rsid w:val="00D30D77"/>
    <w:rsid w:val="00D30F22"/>
    <w:rsid w:val="00D3161A"/>
    <w:rsid w:val="00D31A87"/>
    <w:rsid w:val="00D3227A"/>
    <w:rsid w:val="00D322AF"/>
    <w:rsid w:val="00D32ACA"/>
    <w:rsid w:val="00D32EE5"/>
    <w:rsid w:val="00D33263"/>
    <w:rsid w:val="00D33516"/>
    <w:rsid w:val="00D33614"/>
    <w:rsid w:val="00D348FD"/>
    <w:rsid w:val="00D34AD4"/>
    <w:rsid w:val="00D34C4C"/>
    <w:rsid w:val="00D34E63"/>
    <w:rsid w:val="00D35371"/>
    <w:rsid w:val="00D353BD"/>
    <w:rsid w:val="00D35420"/>
    <w:rsid w:val="00D355B8"/>
    <w:rsid w:val="00D35630"/>
    <w:rsid w:val="00D35B1C"/>
    <w:rsid w:val="00D35F45"/>
    <w:rsid w:val="00D36130"/>
    <w:rsid w:val="00D36D46"/>
    <w:rsid w:val="00D36E4E"/>
    <w:rsid w:val="00D3759C"/>
    <w:rsid w:val="00D37F65"/>
    <w:rsid w:val="00D40632"/>
    <w:rsid w:val="00D407C1"/>
    <w:rsid w:val="00D414E1"/>
    <w:rsid w:val="00D418A3"/>
    <w:rsid w:val="00D41CF9"/>
    <w:rsid w:val="00D41D2D"/>
    <w:rsid w:val="00D42451"/>
    <w:rsid w:val="00D42783"/>
    <w:rsid w:val="00D44B58"/>
    <w:rsid w:val="00D44F34"/>
    <w:rsid w:val="00D45129"/>
    <w:rsid w:val="00D45C96"/>
    <w:rsid w:val="00D45FFD"/>
    <w:rsid w:val="00D466EB"/>
    <w:rsid w:val="00D46A99"/>
    <w:rsid w:val="00D46B7E"/>
    <w:rsid w:val="00D47229"/>
    <w:rsid w:val="00D4791A"/>
    <w:rsid w:val="00D47A60"/>
    <w:rsid w:val="00D5004A"/>
    <w:rsid w:val="00D50162"/>
    <w:rsid w:val="00D5048C"/>
    <w:rsid w:val="00D50DD2"/>
    <w:rsid w:val="00D51126"/>
    <w:rsid w:val="00D51302"/>
    <w:rsid w:val="00D51DEF"/>
    <w:rsid w:val="00D524E1"/>
    <w:rsid w:val="00D52791"/>
    <w:rsid w:val="00D53003"/>
    <w:rsid w:val="00D53013"/>
    <w:rsid w:val="00D53323"/>
    <w:rsid w:val="00D53862"/>
    <w:rsid w:val="00D53D6E"/>
    <w:rsid w:val="00D53FBF"/>
    <w:rsid w:val="00D5447E"/>
    <w:rsid w:val="00D54667"/>
    <w:rsid w:val="00D55672"/>
    <w:rsid w:val="00D55D64"/>
    <w:rsid w:val="00D55D81"/>
    <w:rsid w:val="00D563E2"/>
    <w:rsid w:val="00D565FA"/>
    <w:rsid w:val="00D5721C"/>
    <w:rsid w:val="00D6047B"/>
    <w:rsid w:val="00D60566"/>
    <w:rsid w:val="00D608DD"/>
    <w:rsid w:val="00D60C47"/>
    <w:rsid w:val="00D60D50"/>
    <w:rsid w:val="00D60E14"/>
    <w:rsid w:val="00D60F64"/>
    <w:rsid w:val="00D60F65"/>
    <w:rsid w:val="00D61004"/>
    <w:rsid w:val="00D612E8"/>
    <w:rsid w:val="00D61401"/>
    <w:rsid w:val="00D61BC2"/>
    <w:rsid w:val="00D622CD"/>
    <w:rsid w:val="00D62464"/>
    <w:rsid w:val="00D62942"/>
    <w:rsid w:val="00D62C5C"/>
    <w:rsid w:val="00D64012"/>
    <w:rsid w:val="00D64172"/>
    <w:rsid w:val="00D642B9"/>
    <w:rsid w:val="00D64A68"/>
    <w:rsid w:val="00D6525E"/>
    <w:rsid w:val="00D6610C"/>
    <w:rsid w:val="00D663D3"/>
    <w:rsid w:val="00D664AD"/>
    <w:rsid w:val="00D6660F"/>
    <w:rsid w:val="00D67265"/>
    <w:rsid w:val="00D7023D"/>
    <w:rsid w:val="00D70D25"/>
    <w:rsid w:val="00D71302"/>
    <w:rsid w:val="00D717EF"/>
    <w:rsid w:val="00D71F58"/>
    <w:rsid w:val="00D729EA"/>
    <w:rsid w:val="00D72A9E"/>
    <w:rsid w:val="00D73019"/>
    <w:rsid w:val="00D732A1"/>
    <w:rsid w:val="00D7347A"/>
    <w:rsid w:val="00D73880"/>
    <w:rsid w:val="00D7417B"/>
    <w:rsid w:val="00D7445E"/>
    <w:rsid w:val="00D746ED"/>
    <w:rsid w:val="00D74ED8"/>
    <w:rsid w:val="00D74FA1"/>
    <w:rsid w:val="00D758A5"/>
    <w:rsid w:val="00D763EF"/>
    <w:rsid w:val="00D76B69"/>
    <w:rsid w:val="00D76CEA"/>
    <w:rsid w:val="00D770A6"/>
    <w:rsid w:val="00D770E2"/>
    <w:rsid w:val="00D77385"/>
    <w:rsid w:val="00D77910"/>
    <w:rsid w:val="00D80B40"/>
    <w:rsid w:val="00D81544"/>
    <w:rsid w:val="00D81BFB"/>
    <w:rsid w:val="00D81F8E"/>
    <w:rsid w:val="00D81FFF"/>
    <w:rsid w:val="00D820F4"/>
    <w:rsid w:val="00D821B0"/>
    <w:rsid w:val="00D82205"/>
    <w:rsid w:val="00D828C6"/>
    <w:rsid w:val="00D82AE6"/>
    <w:rsid w:val="00D82F72"/>
    <w:rsid w:val="00D84135"/>
    <w:rsid w:val="00D848EC"/>
    <w:rsid w:val="00D84D96"/>
    <w:rsid w:val="00D854D2"/>
    <w:rsid w:val="00D85FEC"/>
    <w:rsid w:val="00D8745A"/>
    <w:rsid w:val="00D8769C"/>
    <w:rsid w:val="00D87C4B"/>
    <w:rsid w:val="00D90BCE"/>
    <w:rsid w:val="00D90DCF"/>
    <w:rsid w:val="00D910C3"/>
    <w:rsid w:val="00D92130"/>
    <w:rsid w:val="00D92883"/>
    <w:rsid w:val="00D92918"/>
    <w:rsid w:val="00D93327"/>
    <w:rsid w:val="00D93506"/>
    <w:rsid w:val="00D938E3"/>
    <w:rsid w:val="00D93DC1"/>
    <w:rsid w:val="00D942A2"/>
    <w:rsid w:val="00D94A83"/>
    <w:rsid w:val="00D951C2"/>
    <w:rsid w:val="00D95F9C"/>
    <w:rsid w:val="00D96022"/>
    <w:rsid w:val="00D96032"/>
    <w:rsid w:val="00D96571"/>
    <w:rsid w:val="00D967AD"/>
    <w:rsid w:val="00D96955"/>
    <w:rsid w:val="00D96C76"/>
    <w:rsid w:val="00D97C09"/>
    <w:rsid w:val="00DA01E6"/>
    <w:rsid w:val="00DA0B8E"/>
    <w:rsid w:val="00DA0F86"/>
    <w:rsid w:val="00DA1520"/>
    <w:rsid w:val="00DA17FC"/>
    <w:rsid w:val="00DA1859"/>
    <w:rsid w:val="00DA19F7"/>
    <w:rsid w:val="00DA1CBC"/>
    <w:rsid w:val="00DA22A1"/>
    <w:rsid w:val="00DA3034"/>
    <w:rsid w:val="00DA313F"/>
    <w:rsid w:val="00DA45FD"/>
    <w:rsid w:val="00DA4AA0"/>
    <w:rsid w:val="00DA4AEF"/>
    <w:rsid w:val="00DA545F"/>
    <w:rsid w:val="00DA593D"/>
    <w:rsid w:val="00DA5A3A"/>
    <w:rsid w:val="00DA5E11"/>
    <w:rsid w:val="00DA60E9"/>
    <w:rsid w:val="00DA6578"/>
    <w:rsid w:val="00DA67AA"/>
    <w:rsid w:val="00DA69E4"/>
    <w:rsid w:val="00DA6A5D"/>
    <w:rsid w:val="00DA6E41"/>
    <w:rsid w:val="00DA6F00"/>
    <w:rsid w:val="00DA6FF6"/>
    <w:rsid w:val="00DA7060"/>
    <w:rsid w:val="00DA7199"/>
    <w:rsid w:val="00DA7A9F"/>
    <w:rsid w:val="00DB02D8"/>
    <w:rsid w:val="00DB0544"/>
    <w:rsid w:val="00DB0A6A"/>
    <w:rsid w:val="00DB1811"/>
    <w:rsid w:val="00DB1F4B"/>
    <w:rsid w:val="00DB25A4"/>
    <w:rsid w:val="00DB2D3E"/>
    <w:rsid w:val="00DB36FA"/>
    <w:rsid w:val="00DB3822"/>
    <w:rsid w:val="00DB3882"/>
    <w:rsid w:val="00DB3AE7"/>
    <w:rsid w:val="00DB3E77"/>
    <w:rsid w:val="00DB3EB1"/>
    <w:rsid w:val="00DB417F"/>
    <w:rsid w:val="00DB452D"/>
    <w:rsid w:val="00DB454A"/>
    <w:rsid w:val="00DB457D"/>
    <w:rsid w:val="00DB48CB"/>
    <w:rsid w:val="00DB4AC5"/>
    <w:rsid w:val="00DB4CF9"/>
    <w:rsid w:val="00DB4E76"/>
    <w:rsid w:val="00DB5B76"/>
    <w:rsid w:val="00DB5E09"/>
    <w:rsid w:val="00DB6A09"/>
    <w:rsid w:val="00DB7A57"/>
    <w:rsid w:val="00DB7DB2"/>
    <w:rsid w:val="00DC0D02"/>
    <w:rsid w:val="00DC1B1D"/>
    <w:rsid w:val="00DC1FB7"/>
    <w:rsid w:val="00DC239A"/>
    <w:rsid w:val="00DC2912"/>
    <w:rsid w:val="00DC2B9E"/>
    <w:rsid w:val="00DC31D0"/>
    <w:rsid w:val="00DC3F57"/>
    <w:rsid w:val="00DC42B2"/>
    <w:rsid w:val="00DC4DB8"/>
    <w:rsid w:val="00DC4F62"/>
    <w:rsid w:val="00DC52FB"/>
    <w:rsid w:val="00DC575A"/>
    <w:rsid w:val="00DC58AF"/>
    <w:rsid w:val="00DC5928"/>
    <w:rsid w:val="00DC5DF3"/>
    <w:rsid w:val="00DC6AA8"/>
    <w:rsid w:val="00DC6BED"/>
    <w:rsid w:val="00DC72E5"/>
    <w:rsid w:val="00DC7405"/>
    <w:rsid w:val="00DC777C"/>
    <w:rsid w:val="00DC79A6"/>
    <w:rsid w:val="00DC7C61"/>
    <w:rsid w:val="00DC7DD5"/>
    <w:rsid w:val="00DD08F0"/>
    <w:rsid w:val="00DD0EC9"/>
    <w:rsid w:val="00DD0FD6"/>
    <w:rsid w:val="00DD10A8"/>
    <w:rsid w:val="00DD1423"/>
    <w:rsid w:val="00DD1AD4"/>
    <w:rsid w:val="00DD1C0D"/>
    <w:rsid w:val="00DD1E24"/>
    <w:rsid w:val="00DD25A2"/>
    <w:rsid w:val="00DD2F58"/>
    <w:rsid w:val="00DD2F8C"/>
    <w:rsid w:val="00DD349B"/>
    <w:rsid w:val="00DD349E"/>
    <w:rsid w:val="00DD3B48"/>
    <w:rsid w:val="00DD45E8"/>
    <w:rsid w:val="00DD4DD4"/>
    <w:rsid w:val="00DD531A"/>
    <w:rsid w:val="00DD5A79"/>
    <w:rsid w:val="00DD5ECB"/>
    <w:rsid w:val="00DD5F3D"/>
    <w:rsid w:val="00DD65BC"/>
    <w:rsid w:val="00DD6947"/>
    <w:rsid w:val="00DD716C"/>
    <w:rsid w:val="00DE007E"/>
    <w:rsid w:val="00DE0120"/>
    <w:rsid w:val="00DE0541"/>
    <w:rsid w:val="00DE0BEC"/>
    <w:rsid w:val="00DE0EBD"/>
    <w:rsid w:val="00DE19F1"/>
    <w:rsid w:val="00DE1A45"/>
    <w:rsid w:val="00DE1DD5"/>
    <w:rsid w:val="00DE1E64"/>
    <w:rsid w:val="00DE2111"/>
    <w:rsid w:val="00DE289A"/>
    <w:rsid w:val="00DE28D1"/>
    <w:rsid w:val="00DE29FC"/>
    <w:rsid w:val="00DE2BAF"/>
    <w:rsid w:val="00DE319A"/>
    <w:rsid w:val="00DE3268"/>
    <w:rsid w:val="00DE352D"/>
    <w:rsid w:val="00DE378C"/>
    <w:rsid w:val="00DE40FF"/>
    <w:rsid w:val="00DE476B"/>
    <w:rsid w:val="00DE5281"/>
    <w:rsid w:val="00DE54DF"/>
    <w:rsid w:val="00DE5791"/>
    <w:rsid w:val="00DE6B6E"/>
    <w:rsid w:val="00DE6D62"/>
    <w:rsid w:val="00DE7258"/>
    <w:rsid w:val="00DE7443"/>
    <w:rsid w:val="00DE7444"/>
    <w:rsid w:val="00DE793B"/>
    <w:rsid w:val="00DF0034"/>
    <w:rsid w:val="00DF0CE2"/>
    <w:rsid w:val="00DF0DB1"/>
    <w:rsid w:val="00DF1572"/>
    <w:rsid w:val="00DF1772"/>
    <w:rsid w:val="00DF1A4A"/>
    <w:rsid w:val="00DF1BE3"/>
    <w:rsid w:val="00DF227C"/>
    <w:rsid w:val="00DF25AB"/>
    <w:rsid w:val="00DF263A"/>
    <w:rsid w:val="00DF3170"/>
    <w:rsid w:val="00DF3583"/>
    <w:rsid w:val="00DF379B"/>
    <w:rsid w:val="00DF3815"/>
    <w:rsid w:val="00DF38BC"/>
    <w:rsid w:val="00DF4296"/>
    <w:rsid w:val="00DF4329"/>
    <w:rsid w:val="00DF443A"/>
    <w:rsid w:val="00DF4E05"/>
    <w:rsid w:val="00DF50BB"/>
    <w:rsid w:val="00DF6156"/>
    <w:rsid w:val="00DF649E"/>
    <w:rsid w:val="00DF6927"/>
    <w:rsid w:val="00DF6E0B"/>
    <w:rsid w:val="00DF6F13"/>
    <w:rsid w:val="00DF6FA0"/>
    <w:rsid w:val="00DF70DB"/>
    <w:rsid w:val="00DF7B98"/>
    <w:rsid w:val="00DF7E28"/>
    <w:rsid w:val="00DF7F1F"/>
    <w:rsid w:val="00DF7F88"/>
    <w:rsid w:val="00E0012F"/>
    <w:rsid w:val="00E002D2"/>
    <w:rsid w:val="00E0056D"/>
    <w:rsid w:val="00E00C12"/>
    <w:rsid w:val="00E01129"/>
    <w:rsid w:val="00E0113A"/>
    <w:rsid w:val="00E0147B"/>
    <w:rsid w:val="00E018C8"/>
    <w:rsid w:val="00E02087"/>
    <w:rsid w:val="00E023CA"/>
    <w:rsid w:val="00E02442"/>
    <w:rsid w:val="00E026B3"/>
    <w:rsid w:val="00E038B3"/>
    <w:rsid w:val="00E03C8F"/>
    <w:rsid w:val="00E03EC2"/>
    <w:rsid w:val="00E03F8D"/>
    <w:rsid w:val="00E041C6"/>
    <w:rsid w:val="00E0425D"/>
    <w:rsid w:val="00E04742"/>
    <w:rsid w:val="00E049A2"/>
    <w:rsid w:val="00E04B04"/>
    <w:rsid w:val="00E0539F"/>
    <w:rsid w:val="00E05871"/>
    <w:rsid w:val="00E059B0"/>
    <w:rsid w:val="00E059ED"/>
    <w:rsid w:val="00E0623B"/>
    <w:rsid w:val="00E0689F"/>
    <w:rsid w:val="00E06D64"/>
    <w:rsid w:val="00E0754D"/>
    <w:rsid w:val="00E07A8C"/>
    <w:rsid w:val="00E07DFD"/>
    <w:rsid w:val="00E10738"/>
    <w:rsid w:val="00E10C06"/>
    <w:rsid w:val="00E11835"/>
    <w:rsid w:val="00E11AF7"/>
    <w:rsid w:val="00E11C79"/>
    <w:rsid w:val="00E12150"/>
    <w:rsid w:val="00E12560"/>
    <w:rsid w:val="00E13389"/>
    <w:rsid w:val="00E13421"/>
    <w:rsid w:val="00E13BFA"/>
    <w:rsid w:val="00E14493"/>
    <w:rsid w:val="00E14F29"/>
    <w:rsid w:val="00E15177"/>
    <w:rsid w:val="00E15FB8"/>
    <w:rsid w:val="00E16714"/>
    <w:rsid w:val="00E168C0"/>
    <w:rsid w:val="00E16AAA"/>
    <w:rsid w:val="00E1773D"/>
    <w:rsid w:val="00E17DAF"/>
    <w:rsid w:val="00E207FB"/>
    <w:rsid w:val="00E20F4E"/>
    <w:rsid w:val="00E21259"/>
    <w:rsid w:val="00E22231"/>
    <w:rsid w:val="00E22417"/>
    <w:rsid w:val="00E22579"/>
    <w:rsid w:val="00E2263F"/>
    <w:rsid w:val="00E2280A"/>
    <w:rsid w:val="00E22891"/>
    <w:rsid w:val="00E22A49"/>
    <w:rsid w:val="00E2337C"/>
    <w:rsid w:val="00E239CA"/>
    <w:rsid w:val="00E23B79"/>
    <w:rsid w:val="00E23F50"/>
    <w:rsid w:val="00E24411"/>
    <w:rsid w:val="00E24D06"/>
    <w:rsid w:val="00E258DF"/>
    <w:rsid w:val="00E262CB"/>
    <w:rsid w:val="00E269F4"/>
    <w:rsid w:val="00E26F5D"/>
    <w:rsid w:val="00E26FAB"/>
    <w:rsid w:val="00E270D8"/>
    <w:rsid w:val="00E2F5B2"/>
    <w:rsid w:val="00E3111E"/>
    <w:rsid w:val="00E31E42"/>
    <w:rsid w:val="00E32094"/>
    <w:rsid w:val="00E32644"/>
    <w:rsid w:val="00E32A7A"/>
    <w:rsid w:val="00E32D56"/>
    <w:rsid w:val="00E334F4"/>
    <w:rsid w:val="00E338F9"/>
    <w:rsid w:val="00E33A2A"/>
    <w:rsid w:val="00E342F9"/>
    <w:rsid w:val="00E35A4F"/>
    <w:rsid w:val="00E36A64"/>
    <w:rsid w:val="00E36DA7"/>
    <w:rsid w:val="00E36DFC"/>
    <w:rsid w:val="00E374F9"/>
    <w:rsid w:val="00E37619"/>
    <w:rsid w:val="00E377C6"/>
    <w:rsid w:val="00E40E15"/>
    <w:rsid w:val="00E410FA"/>
    <w:rsid w:val="00E413A3"/>
    <w:rsid w:val="00E4171A"/>
    <w:rsid w:val="00E41723"/>
    <w:rsid w:val="00E41AF6"/>
    <w:rsid w:val="00E41C8C"/>
    <w:rsid w:val="00E41FA2"/>
    <w:rsid w:val="00E42095"/>
    <w:rsid w:val="00E42F13"/>
    <w:rsid w:val="00E43548"/>
    <w:rsid w:val="00E43967"/>
    <w:rsid w:val="00E43C2F"/>
    <w:rsid w:val="00E43D1A"/>
    <w:rsid w:val="00E44D17"/>
    <w:rsid w:val="00E44F14"/>
    <w:rsid w:val="00E44FDA"/>
    <w:rsid w:val="00E450CE"/>
    <w:rsid w:val="00E452D2"/>
    <w:rsid w:val="00E45673"/>
    <w:rsid w:val="00E4576C"/>
    <w:rsid w:val="00E45C7B"/>
    <w:rsid w:val="00E45D7F"/>
    <w:rsid w:val="00E46119"/>
    <w:rsid w:val="00E46185"/>
    <w:rsid w:val="00E4628A"/>
    <w:rsid w:val="00E46440"/>
    <w:rsid w:val="00E46824"/>
    <w:rsid w:val="00E46DC5"/>
    <w:rsid w:val="00E47310"/>
    <w:rsid w:val="00E478AD"/>
    <w:rsid w:val="00E508EB"/>
    <w:rsid w:val="00E50E6F"/>
    <w:rsid w:val="00E510E8"/>
    <w:rsid w:val="00E5146D"/>
    <w:rsid w:val="00E51687"/>
    <w:rsid w:val="00E51E37"/>
    <w:rsid w:val="00E5204B"/>
    <w:rsid w:val="00E522C2"/>
    <w:rsid w:val="00E522DF"/>
    <w:rsid w:val="00E5267B"/>
    <w:rsid w:val="00E527DB"/>
    <w:rsid w:val="00E52805"/>
    <w:rsid w:val="00E5290C"/>
    <w:rsid w:val="00E52D4E"/>
    <w:rsid w:val="00E52F5A"/>
    <w:rsid w:val="00E53396"/>
    <w:rsid w:val="00E538A5"/>
    <w:rsid w:val="00E53946"/>
    <w:rsid w:val="00E53DEF"/>
    <w:rsid w:val="00E53F21"/>
    <w:rsid w:val="00E54874"/>
    <w:rsid w:val="00E54B1B"/>
    <w:rsid w:val="00E558D8"/>
    <w:rsid w:val="00E55A97"/>
    <w:rsid w:val="00E55EF2"/>
    <w:rsid w:val="00E55F91"/>
    <w:rsid w:val="00E562BB"/>
    <w:rsid w:val="00E571E6"/>
    <w:rsid w:val="00E602D0"/>
    <w:rsid w:val="00E60811"/>
    <w:rsid w:val="00E6170F"/>
    <w:rsid w:val="00E619FD"/>
    <w:rsid w:val="00E620EE"/>
    <w:rsid w:val="00E623F1"/>
    <w:rsid w:val="00E62A99"/>
    <w:rsid w:val="00E62CFF"/>
    <w:rsid w:val="00E635EE"/>
    <w:rsid w:val="00E63795"/>
    <w:rsid w:val="00E63C63"/>
    <w:rsid w:val="00E6432C"/>
    <w:rsid w:val="00E6449C"/>
    <w:rsid w:val="00E645CD"/>
    <w:rsid w:val="00E64789"/>
    <w:rsid w:val="00E648D5"/>
    <w:rsid w:val="00E64B5E"/>
    <w:rsid w:val="00E64B80"/>
    <w:rsid w:val="00E65012"/>
    <w:rsid w:val="00E65D77"/>
    <w:rsid w:val="00E65DD3"/>
    <w:rsid w:val="00E65DF8"/>
    <w:rsid w:val="00E666B6"/>
    <w:rsid w:val="00E6695D"/>
    <w:rsid w:val="00E66D9A"/>
    <w:rsid w:val="00E67114"/>
    <w:rsid w:val="00E67A2D"/>
    <w:rsid w:val="00E67C54"/>
    <w:rsid w:val="00E67ECC"/>
    <w:rsid w:val="00E7014E"/>
    <w:rsid w:val="00E70B33"/>
    <w:rsid w:val="00E70C76"/>
    <w:rsid w:val="00E70CF0"/>
    <w:rsid w:val="00E71C51"/>
    <w:rsid w:val="00E71E20"/>
    <w:rsid w:val="00E71FC8"/>
    <w:rsid w:val="00E7214F"/>
    <w:rsid w:val="00E722D3"/>
    <w:rsid w:val="00E72491"/>
    <w:rsid w:val="00E72A8F"/>
    <w:rsid w:val="00E72AFA"/>
    <w:rsid w:val="00E737A3"/>
    <w:rsid w:val="00E73DCB"/>
    <w:rsid w:val="00E74AD3"/>
    <w:rsid w:val="00E74FDB"/>
    <w:rsid w:val="00E7680A"/>
    <w:rsid w:val="00E77507"/>
    <w:rsid w:val="00E776CA"/>
    <w:rsid w:val="00E7790A"/>
    <w:rsid w:val="00E77E54"/>
    <w:rsid w:val="00E80509"/>
    <w:rsid w:val="00E80AB9"/>
    <w:rsid w:val="00E8233A"/>
    <w:rsid w:val="00E8244E"/>
    <w:rsid w:val="00E82887"/>
    <w:rsid w:val="00E82BD6"/>
    <w:rsid w:val="00E8375F"/>
    <w:rsid w:val="00E83796"/>
    <w:rsid w:val="00E8387F"/>
    <w:rsid w:val="00E83F8E"/>
    <w:rsid w:val="00E8411F"/>
    <w:rsid w:val="00E849F7"/>
    <w:rsid w:val="00E84A6E"/>
    <w:rsid w:val="00E856BE"/>
    <w:rsid w:val="00E85968"/>
    <w:rsid w:val="00E85F50"/>
    <w:rsid w:val="00E86837"/>
    <w:rsid w:val="00E868AC"/>
    <w:rsid w:val="00E86A38"/>
    <w:rsid w:val="00E87278"/>
    <w:rsid w:val="00E87C00"/>
    <w:rsid w:val="00E90091"/>
    <w:rsid w:val="00E90146"/>
    <w:rsid w:val="00E90345"/>
    <w:rsid w:val="00E90C61"/>
    <w:rsid w:val="00E913C6"/>
    <w:rsid w:val="00E914E1"/>
    <w:rsid w:val="00E915B4"/>
    <w:rsid w:val="00E91C67"/>
    <w:rsid w:val="00E91ED0"/>
    <w:rsid w:val="00E9225C"/>
    <w:rsid w:val="00E923DA"/>
    <w:rsid w:val="00E929A0"/>
    <w:rsid w:val="00E92C57"/>
    <w:rsid w:val="00E93475"/>
    <w:rsid w:val="00E93730"/>
    <w:rsid w:val="00E940C8"/>
    <w:rsid w:val="00E94773"/>
    <w:rsid w:val="00E947AA"/>
    <w:rsid w:val="00E94C17"/>
    <w:rsid w:val="00E959A5"/>
    <w:rsid w:val="00E95ADC"/>
    <w:rsid w:val="00E95CB9"/>
    <w:rsid w:val="00E95F48"/>
    <w:rsid w:val="00E9652E"/>
    <w:rsid w:val="00E969F3"/>
    <w:rsid w:val="00E96C96"/>
    <w:rsid w:val="00E96CE0"/>
    <w:rsid w:val="00E97D48"/>
    <w:rsid w:val="00E97E52"/>
    <w:rsid w:val="00EA01F5"/>
    <w:rsid w:val="00EA0603"/>
    <w:rsid w:val="00EA0A93"/>
    <w:rsid w:val="00EA0F71"/>
    <w:rsid w:val="00EA0F95"/>
    <w:rsid w:val="00EA11D0"/>
    <w:rsid w:val="00EA1668"/>
    <w:rsid w:val="00EA172F"/>
    <w:rsid w:val="00EA1E0C"/>
    <w:rsid w:val="00EA1E8D"/>
    <w:rsid w:val="00EA1E9A"/>
    <w:rsid w:val="00EA2A03"/>
    <w:rsid w:val="00EA2ED2"/>
    <w:rsid w:val="00EA3D75"/>
    <w:rsid w:val="00EA43CD"/>
    <w:rsid w:val="00EA5A12"/>
    <w:rsid w:val="00EA613A"/>
    <w:rsid w:val="00EA678F"/>
    <w:rsid w:val="00EA696C"/>
    <w:rsid w:val="00EA6E18"/>
    <w:rsid w:val="00EA6E94"/>
    <w:rsid w:val="00EA73A3"/>
    <w:rsid w:val="00EA7604"/>
    <w:rsid w:val="00EA7655"/>
    <w:rsid w:val="00EA7A83"/>
    <w:rsid w:val="00EA7E32"/>
    <w:rsid w:val="00EB0527"/>
    <w:rsid w:val="00EB0B61"/>
    <w:rsid w:val="00EB1924"/>
    <w:rsid w:val="00EB19A8"/>
    <w:rsid w:val="00EB1B94"/>
    <w:rsid w:val="00EB1C0F"/>
    <w:rsid w:val="00EB1E7C"/>
    <w:rsid w:val="00EB2483"/>
    <w:rsid w:val="00EB3FCB"/>
    <w:rsid w:val="00EB4403"/>
    <w:rsid w:val="00EB4457"/>
    <w:rsid w:val="00EB4C94"/>
    <w:rsid w:val="00EB4EC9"/>
    <w:rsid w:val="00EB5956"/>
    <w:rsid w:val="00EB5A91"/>
    <w:rsid w:val="00EB5FA1"/>
    <w:rsid w:val="00EB6023"/>
    <w:rsid w:val="00EB630F"/>
    <w:rsid w:val="00EB72A2"/>
    <w:rsid w:val="00EC00CA"/>
    <w:rsid w:val="00EC095F"/>
    <w:rsid w:val="00EC1082"/>
    <w:rsid w:val="00EC10FF"/>
    <w:rsid w:val="00EC12E0"/>
    <w:rsid w:val="00EC1CD1"/>
    <w:rsid w:val="00EC21B0"/>
    <w:rsid w:val="00EC2441"/>
    <w:rsid w:val="00EC2A4C"/>
    <w:rsid w:val="00EC31C3"/>
    <w:rsid w:val="00EC31C6"/>
    <w:rsid w:val="00EC4073"/>
    <w:rsid w:val="00EC40E9"/>
    <w:rsid w:val="00EC4B4E"/>
    <w:rsid w:val="00EC4D87"/>
    <w:rsid w:val="00EC5BFE"/>
    <w:rsid w:val="00EC5F0E"/>
    <w:rsid w:val="00EC614D"/>
    <w:rsid w:val="00EC637C"/>
    <w:rsid w:val="00EC6519"/>
    <w:rsid w:val="00EC6CC8"/>
    <w:rsid w:val="00EC72BB"/>
    <w:rsid w:val="00EC7951"/>
    <w:rsid w:val="00EC7CC6"/>
    <w:rsid w:val="00ED0168"/>
    <w:rsid w:val="00ED1248"/>
    <w:rsid w:val="00ED1D69"/>
    <w:rsid w:val="00ED1F4E"/>
    <w:rsid w:val="00ED245C"/>
    <w:rsid w:val="00ED2FC9"/>
    <w:rsid w:val="00ED3578"/>
    <w:rsid w:val="00ED3673"/>
    <w:rsid w:val="00ED3B27"/>
    <w:rsid w:val="00ED3D02"/>
    <w:rsid w:val="00ED3F74"/>
    <w:rsid w:val="00ED4351"/>
    <w:rsid w:val="00ED4724"/>
    <w:rsid w:val="00ED49E2"/>
    <w:rsid w:val="00ED4BEB"/>
    <w:rsid w:val="00ED610F"/>
    <w:rsid w:val="00ED6A33"/>
    <w:rsid w:val="00ED6B36"/>
    <w:rsid w:val="00ED6D2F"/>
    <w:rsid w:val="00ED6E66"/>
    <w:rsid w:val="00ED77C2"/>
    <w:rsid w:val="00EE0264"/>
    <w:rsid w:val="00EE0A7D"/>
    <w:rsid w:val="00EE0B1E"/>
    <w:rsid w:val="00EE1872"/>
    <w:rsid w:val="00EE191D"/>
    <w:rsid w:val="00EE28FA"/>
    <w:rsid w:val="00EE29BE"/>
    <w:rsid w:val="00EE2EC3"/>
    <w:rsid w:val="00EE35DD"/>
    <w:rsid w:val="00EE3706"/>
    <w:rsid w:val="00EE392F"/>
    <w:rsid w:val="00EE39F5"/>
    <w:rsid w:val="00EE3D68"/>
    <w:rsid w:val="00EE412A"/>
    <w:rsid w:val="00EE549E"/>
    <w:rsid w:val="00EE5CBB"/>
    <w:rsid w:val="00EE6203"/>
    <w:rsid w:val="00EE6641"/>
    <w:rsid w:val="00EE6C7F"/>
    <w:rsid w:val="00EE72A0"/>
    <w:rsid w:val="00EE7310"/>
    <w:rsid w:val="00EE7988"/>
    <w:rsid w:val="00EE7A15"/>
    <w:rsid w:val="00EE7CBB"/>
    <w:rsid w:val="00EF089B"/>
    <w:rsid w:val="00EF0B98"/>
    <w:rsid w:val="00EF0F5F"/>
    <w:rsid w:val="00EF1937"/>
    <w:rsid w:val="00EF1AEE"/>
    <w:rsid w:val="00EF1B49"/>
    <w:rsid w:val="00EF1CF2"/>
    <w:rsid w:val="00EF1DBA"/>
    <w:rsid w:val="00EF1FEF"/>
    <w:rsid w:val="00EF2291"/>
    <w:rsid w:val="00EF2C14"/>
    <w:rsid w:val="00EF2C5B"/>
    <w:rsid w:val="00EF2CE9"/>
    <w:rsid w:val="00EF2DAF"/>
    <w:rsid w:val="00EF3888"/>
    <w:rsid w:val="00EF50D4"/>
    <w:rsid w:val="00EF6A15"/>
    <w:rsid w:val="00EF76E5"/>
    <w:rsid w:val="00EF7D22"/>
    <w:rsid w:val="00F00040"/>
    <w:rsid w:val="00F00487"/>
    <w:rsid w:val="00F00A8D"/>
    <w:rsid w:val="00F00BD9"/>
    <w:rsid w:val="00F01306"/>
    <w:rsid w:val="00F0141F"/>
    <w:rsid w:val="00F0168A"/>
    <w:rsid w:val="00F01B5A"/>
    <w:rsid w:val="00F01E0F"/>
    <w:rsid w:val="00F01EA3"/>
    <w:rsid w:val="00F02025"/>
    <w:rsid w:val="00F020DC"/>
    <w:rsid w:val="00F0223B"/>
    <w:rsid w:val="00F0263B"/>
    <w:rsid w:val="00F02709"/>
    <w:rsid w:val="00F02AC7"/>
    <w:rsid w:val="00F02B50"/>
    <w:rsid w:val="00F03AE4"/>
    <w:rsid w:val="00F03D25"/>
    <w:rsid w:val="00F044DF"/>
    <w:rsid w:val="00F04A85"/>
    <w:rsid w:val="00F05415"/>
    <w:rsid w:val="00F05B02"/>
    <w:rsid w:val="00F06606"/>
    <w:rsid w:val="00F06A02"/>
    <w:rsid w:val="00F06AFB"/>
    <w:rsid w:val="00F06B92"/>
    <w:rsid w:val="00F06FAC"/>
    <w:rsid w:val="00F07184"/>
    <w:rsid w:val="00F073A7"/>
    <w:rsid w:val="00F075F6"/>
    <w:rsid w:val="00F078C7"/>
    <w:rsid w:val="00F079B7"/>
    <w:rsid w:val="00F07B41"/>
    <w:rsid w:val="00F07BB0"/>
    <w:rsid w:val="00F07E82"/>
    <w:rsid w:val="00F07EE8"/>
    <w:rsid w:val="00F104E4"/>
    <w:rsid w:val="00F104F1"/>
    <w:rsid w:val="00F1119D"/>
    <w:rsid w:val="00F123B3"/>
    <w:rsid w:val="00F129AB"/>
    <w:rsid w:val="00F13ABB"/>
    <w:rsid w:val="00F13EE8"/>
    <w:rsid w:val="00F14108"/>
    <w:rsid w:val="00F148A7"/>
    <w:rsid w:val="00F14DEF"/>
    <w:rsid w:val="00F15149"/>
    <w:rsid w:val="00F15565"/>
    <w:rsid w:val="00F1559A"/>
    <w:rsid w:val="00F15723"/>
    <w:rsid w:val="00F15AA1"/>
    <w:rsid w:val="00F1644F"/>
    <w:rsid w:val="00F1647D"/>
    <w:rsid w:val="00F16A6D"/>
    <w:rsid w:val="00F16C5D"/>
    <w:rsid w:val="00F16D37"/>
    <w:rsid w:val="00F16E77"/>
    <w:rsid w:val="00F16FB0"/>
    <w:rsid w:val="00F17D76"/>
    <w:rsid w:val="00F20207"/>
    <w:rsid w:val="00F2042E"/>
    <w:rsid w:val="00F206B7"/>
    <w:rsid w:val="00F20A45"/>
    <w:rsid w:val="00F20E1C"/>
    <w:rsid w:val="00F211CE"/>
    <w:rsid w:val="00F21547"/>
    <w:rsid w:val="00F21A67"/>
    <w:rsid w:val="00F226B7"/>
    <w:rsid w:val="00F229B1"/>
    <w:rsid w:val="00F22A74"/>
    <w:rsid w:val="00F2304E"/>
    <w:rsid w:val="00F23761"/>
    <w:rsid w:val="00F23BE9"/>
    <w:rsid w:val="00F23C54"/>
    <w:rsid w:val="00F23D61"/>
    <w:rsid w:val="00F24558"/>
    <w:rsid w:val="00F24797"/>
    <w:rsid w:val="00F24B6A"/>
    <w:rsid w:val="00F25DA1"/>
    <w:rsid w:val="00F26023"/>
    <w:rsid w:val="00F2608C"/>
    <w:rsid w:val="00F26F87"/>
    <w:rsid w:val="00F27AB0"/>
    <w:rsid w:val="00F303C6"/>
    <w:rsid w:val="00F304AE"/>
    <w:rsid w:val="00F30602"/>
    <w:rsid w:val="00F30710"/>
    <w:rsid w:val="00F30968"/>
    <w:rsid w:val="00F30B45"/>
    <w:rsid w:val="00F31272"/>
    <w:rsid w:val="00F3146A"/>
    <w:rsid w:val="00F31B85"/>
    <w:rsid w:val="00F31D85"/>
    <w:rsid w:val="00F321B5"/>
    <w:rsid w:val="00F3254E"/>
    <w:rsid w:val="00F325CD"/>
    <w:rsid w:val="00F32BC1"/>
    <w:rsid w:val="00F33314"/>
    <w:rsid w:val="00F3401C"/>
    <w:rsid w:val="00F34041"/>
    <w:rsid w:val="00F344B6"/>
    <w:rsid w:val="00F34AA1"/>
    <w:rsid w:val="00F351C3"/>
    <w:rsid w:val="00F35388"/>
    <w:rsid w:val="00F35611"/>
    <w:rsid w:val="00F35D84"/>
    <w:rsid w:val="00F370CF"/>
    <w:rsid w:val="00F37476"/>
    <w:rsid w:val="00F378CA"/>
    <w:rsid w:val="00F37F92"/>
    <w:rsid w:val="00F40827"/>
    <w:rsid w:val="00F40D95"/>
    <w:rsid w:val="00F40F5B"/>
    <w:rsid w:val="00F416D2"/>
    <w:rsid w:val="00F41810"/>
    <w:rsid w:val="00F41D88"/>
    <w:rsid w:val="00F42971"/>
    <w:rsid w:val="00F429D5"/>
    <w:rsid w:val="00F436C9"/>
    <w:rsid w:val="00F4417A"/>
    <w:rsid w:val="00F44945"/>
    <w:rsid w:val="00F44E79"/>
    <w:rsid w:val="00F44E95"/>
    <w:rsid w:val="00F44FC7"/>
    <w:rsid w:val="00F4526F"/>
    <w:rsid w:val="00F45321"/>
    <w:rsid w:val="00F45395"/>
    <w:rsid w:val="00F453C7"/>
    <w:rsid w:val="00F45ABC"/>
    <w:rsid w:val="00F469F0"/>
    <w:rsid w:val="00F46A7F"/>
    <w:rsid w:val="00F47360"/>
    <w:rsid w:val="00F47B09"/>
    <w:rsid w:val="00F500BF"/>
    <w:rsid w:val="00F50221"/>
    <w:rsid w:val="00F50FA5"/>
    <w:rsid w:val="00F51410"/>
    <w:rsid w:val="00F51AA2"/>
    <w:rsid w:val="00F51FDA"/>
    <w:rsid w:val="00F52663"/>
    <w:rsid w:val="00F5281A"/>
    <w:rsid w:val="00F52F00"/>
    <w:rsid w:val="00F53F24"/>
    <w:rsid w:val="00F54022"/>
    <w:rsid w:val="00F54051"/>
    <w:rsid w:val="00F543A4"/>
    <w:rsid w:val="00F54541"/>
    <w:rsid w:val="00F546C3"/>
    <w:rsid w:val="00F5501A"/>
    <w:rsid w:val="00F55096"/>
    <w:rsid w:val="00F55655"/>
    <w:rsid w:val="00F55746"/>
    <w:rsid w:val="00F5725F"/>
    <w:rsid w:val="00F57300"/>
    <w:rsid w:val="00F601D4"/>
    <w:rsid w:val="00F6083D"/>
    <w:rsid w:val="00F60AB7"/>
    <w:rsid w:val="00F60AF2"/>
    <w:rsid w:val="00F60D6A"/>
    <w:rsid w:val="00F60F07"/>
    <w:rsid w:val="00F61358"/>
    <w:rsid w:val="00F62DCD"/>
    <w:rsid w:val="00F62FA4"/>
    <w:rsid w:val="00F63060"/>
    <w:rsid w:val="00F64889"/>
    <w:rsid w:val="00F64F5B"/>
    <w:rsid w:val="00F65362"/>
    <w:rsid w:val="00F659E6"/>
    <w:rsid w:val="00F65CFE"/>
    <w:rsid w:val="00F66A60"/>
    <w:rsid w:val="00F66D60"/>
    <w:rsid w:val="00F67A80"/>
    <w:rsid w:val="00F67AB2"/>
    <w:rsid w:val="00F67CB3"/>
    <w:rsid w:val="00F67D88"/>
    <w:rsid w:val="00F7037A"/>
    <w:rsid w:val="00F70A2B"/>
    <w:rsid w:val="00F70C0B"/>
    <w:rsid w:val="00F71318"/>
    <w:rsid w:val="00F71858"/>
    <w:rsid w:val="00F71ABA"/>
    <w:rsid w:val="00F71AC1"/>
    <w:rsid w:val="00F72101"/>
    <w:rsid w:val="00F721EC"/>
    <w:rsid w:val="00F72632"/>
    <w:rsid w:val="00F72B4A"/>
    <w:rsid w:val="00F72E42"/>
    <w:rsid w:val="00F7329C"/>
    <w:rsid w:val="00F73310"/>
    <w:rsid w:val="00F73FEF"/>
    <w:rsid w:val="00F742F4"/>
    <w:rsid w:val="00F74C65"/>
    <w:rsid w:val="00F74D5E"/>
    <w:rsid w:val="00F7523A"/>
    <w:rsid w:val="00F75C2A"/>
    <w:rsid w:val="00F75DBA"/>
    <w:rsid w:val="00F7643C"/>
    <w:rsid w:val="00F764B6"/>
    <w:rsid w:val="00F76D5C"/>
    <w:rsid w:val="00F77D98"/>
    <w:rsid w:val="00F80DC7"/>
    <w:rsid w:val="00F80F68"/>
    <w:rsid w:val="00F81107"/>
    <w:rsid w:val="00F81F91"/>
    <w:rsid w:val="00F82FC0"/>
    <w:rsid w:val="00F8369E"/>
    <w:rsid w:val="00F83D99"/>
    <w:rsid w:val="00F83E16"/>
    <w:rsid w:val="00F84089"/>
    <w:rsid w:val="00F84BD8"/>
    <w:rsid w:val="00F852B5"/>
    <w:rsid w:val="00F8552D"/>
    <w:rsid w:val="00F85B2C"/>
    <w:rsid w:val="00F85E43"/>
    <w:rsid w:val="00F85E7C"/>
    <w:rsid w:val="00F86361"/>
    <w:rsid w:val="00F86859"/>
    <w:rsid w:val="00F86AD1"/>
    <w:rsid w:val="00F86F16"/>
    <w:rsid w:val="00F877C9"/>
    <w:rsid w:val="00F8780D"/>
    <w:rsid w:val="00F879AB"/>
    <w:rsid w:val="00F9098F"/>
    <w:rsid w:val="00F910CF"/>
    <w:rsid w:val="00F91104"/>
    <w:rsid w:val="00F913AE"/>
    <w:rsid w:val="00F914CB"/>
    <w:rsid w:val="00F9160D"/>
    <w:rsid w:val="00F91668"/>
    <w:rsid w:val="00F91E1C"/>
    <w:rsid w:val="00F91F58"/>
    <w:rsid w:val="00F921C6"/>
    <w:rsid w:val="00F928C8"/>
    <w:rsid w:val="00F92BF5"/>
    <w:rsid w:val="00F92DCD"/>
    <w:rsid w:val="00F937AA"/>
    <w:rsid w:val="00F94103"/>
    <w:rsid w:val="00F94D66"/>
    <w:rsid w:val="00F95107"/>
    <w:rsid w:val="00F9564F"/>
    <w:rsid w:val="00F960C6"/>
    <w:rsid w:val="00F96D33"/>
    <w:rsid w:val="00F97FB5"/>
    <w:rsid w:val="00FA00D1"/>
    <w:rsid w:val="00FA00D6"/>
    <w:rsid w:val="00FA0547"/>
    <w:rsid w:val="00FA1BD2"/>
    <w:rsid w:val="00FA1EE0"/>
    <w:rsid w:val="00FA2A39"/>
    <w:rsid w:val="00FA2A3E"/>
    <w:rsid w:val="00FA2B17"/>
    <w:rsid w:val="00FA2DDD"/>
    <w:rsid w:val="00FA3064"/>
    <w:rsid w:val="00FA3349"/>
    <w:rsid w:val="00FA3BF2"/>
    <w:rsid w:val="00FA45AD"/>
    <w:rsid w:val="00FA470F"/>
    <w:rsid w:val="00FA49F3"/>
    <w:rsid w:val="00FA4C22"/>
    <w:rsid w:val="00FA50F1"/>
    <w:rsid w:val="00FA54BD"/>
    <w:rsid w:val="00FA5605"/>
    <w:rsid w:val="00FA5980"/>
    <w:rsid w:val="00FA603C"/>
    <w:rsid w:val="00FA631D"/>
    <w:rsid w:val="00FA64F9"/>
    <w:rsid w:val="00FA67C1"/>
    <w:rsid w:val="00FA6879"/>
    <w:rsid w:val="00FA699B"/>
    <w:rsid w:val="00FA6C4A"/>
    <w:rsid w:val="00FA7787"/>
    <w:rsid w:val="00FA7DBD"/>
    <w:rsid w:val="00FB0433"/>
    <w:rsid w:val="00FB06BA"/>
    <w:rsid w:val="00FB0923"/>
    <w:rsid w:val="00FB0C80"/>
    <w:rsid w:val="00FB148D"/>
    <w:rsid w:val="00FB1E6F"/>
    <w:rsid w:val="00FB2023"/>
    <w:rsid w:val="00FB22B7"/>
    <w:rsid w:val="00FB22F6"/>
    <w:rsid w:val="00FB2E9D"/>
    <w:rsid w:val="00FB3951"/>
    <w:rsid w:val="00FB3A99"/>
    <w:rsid w:val="00FB3BEF"/>
    <w:rsid w:val="00FB42F7"/>
    <w:rsid w:val="00FB4AA8"/>
    <w:rsid w:val="00FB4B3C"/>
    <w:rsid w:val="00FB4F48"/>
    <w:rsid w:val="00FB508A"/>
    <w:rsid w:val="00FB5D01"/>
    <w:rsid w:val="00FB5E48"/>
    <w:rsid w:val="00FB74BB"/>
    <w:rsid w:val="00FB7596"/>
    <w:rsid w:val="00FB7671"/>
    <w:rsid w:val="00FB7718"/>
    <w:rsid w:val="00FB7BB8"/>
    <w:rsid w:val="00FB7C2D"/>
    <w:rsid w:val="00FC02A8"/>
    <w:rsid w:val="00FC02F9"/>
    <w:rsid w:val="00FC03E3"/>
    <w:rsid w:val="00FC07DA"/>
    <w:rsid w:val="00FC0E8B"/>
    <w:rsid w:val="00FC17CA"/>
    <w:rsid w:val="00FC2062"/>
    <w:rsid w:val="00FC2077"/>
    <w:rsid w:val="00FC2665"/>
    <w:rsid w:val="00FC2FFF"/>
    <w:rsid w:val="00FC3231"/>
    <w:rsid w:val="00FC3260"/>
    <w:rsid w:val="00FC3605"/>
    <w:rsid w:val="00FC3908"/>
    <w:rsid w:val="00FC3A0E"/>
    <w:rsid w:val="00FC3D5E"/>
    <w:rsid w:val="00FC433E"/>
    <w:rsid w:val="00FC4505"/>
    <w:rsid w:val="00FC4871"/>
    <w:rsid w:val="00FC4C8B"/>
    <w:rsid w:val="00FC564D"/>
    <w:rsid w:val="00FC6519"/>
    <w:rsid w:val="00FC6D77"/>
    <w:rsid w:val="00FC774F"/>
    <w:rsid w:val="00FC7961"/>
    <w:rsid w:val="00FC7A0F"/>
    <w:rsid w:val="00FC7C78"/>
    <w:rsid w:val="00FD0054"/>
    <w:rsid w:val="00FD0121"/>
    <w:rsid w:val="00FD111D"/>
    <w:rsid w:val="00FD15D3"/>
    <w:rsid w:val="00FD1FDE"/>
    <w:rsid w:val="00FD25A4"/>
    <w:rsid w:val="00FD2E34"/>
    <w:rsid w:val="00FD3250"/>
    <w:rsid w:val="00FD3396"/>
    <w:rsid w:val="00FD385B"/>
    <w:rsid w:val="00FD4151"/>
    <w:rsid w:val="00FD504A"/>
    <w:rsid w:val="00FD5052"/>
    <w:rsid w:val="00FD5A5B"/>
    <w:rsid w:val="00FD66DE"/>
    <w:rsid w:val="00FD702D"/>
    <w:rsid w:val="00FD7197"/>
    <w:rsid w:val="00FD73A3"/>
    <w:rsid w:val="00FD787B"/>
    <w:rsid w:val="00FD7C53"/>
    <w:rsid w:val="00FD7FF6"/>
    <w:rsid w:val="00FE0D53"/>
    <w:rsid w:val="00FE0E26"/>
    <w:rsid w:val="00FE0E29"/>
    <w:rsid w:val="00FE13D8"/>
    <w:rsid w:val="00FE195B"/>
    <w:rsid w:val="00FE1A60"/>
    <w:rsid w:val="00FE1BFB"/>
    <w:rsid w:val="00FE1E19"/>
    <w:rsid w:val="00FE1F92"/>
    <w:rsid w:val="00FE21D3"/>
    <w:rsid w:val="00FE2DD8"/>
    <w:rsid w:val="00FE35E1"/>
    <w:rsid w:val="00FE3E24"/>
    <w:rsid w:val="00FE4130"/>
    <w:rsid w:val="00FE4739"/>
    <w:rsid w:val="00FE4D74"/>
    <w:rsid w:val="00FE4E03"/>
    <w:rsid w:val="00FE4EB5"/>
    <w:rsid w:val="00FE5907"/>
    <w:rsid w:val="00FE5A71"/>
    <w:rsid w:val="00FE6164"/>
    <w:rsid w:val="00FE65D6"/>
    <w:rsid w:val="00FE6A84"/>
    <w:rsid w:val="00FE6BDA"/>
    <w:rsid w:val="00FE770D"/>
    <w:rsid w:val="00FE7FC8"/>
    <w:rsid w:val="00FE7FD4"/>
    <w:rsid w:val="00FF0A54"/>
    <w:rsid w:val="00FF106B"/>
    <w:rsid w:val="00FF1278"/>
    <w:rsid w:val="00FF183E"/>
    <w:rsid w:val="00FF1F22"/>
    <w:rsid w:val="00FF205B"/>
    <w:rsid w:val="00FF224C"/>
    <w:rsid w:val="00FF290E"/>
    <w:rsid w:val="00FF2956"/>
    <w:rsid w:val="00FF3328"/>
    <w:rsid w:val="00FF360F"/>
    <w:rsid w:val="00FF4451"/>
    <w:rsid w:val="00FF52CA"/>
    <w:rsid w:val="00FF5F6E"/>
    <w:rsid w:val="00FF613A"/>
    <w:rsid w:val="00FF631B"/>
    <w:rsid w:val="00FF6A8C"/>
    <w:rsid w:val="00FF6D95"/>
    <w:rsid w:val="00FF6EAC"/>
    <w:rsid w:val="00FF6ECB"/>
    <w:rsid w:val="00FF6F44"/>
    <w:rsid w:val="00FF71F6"/>
    <w:rsid w:val="00FF7542"/>
    <w:rsid w:val="0106FB6E"/>
    <w:rsid w:val="0200E426"/>
    <w:rsid w:val="021442D9"/>
    <w:rsid w:val="024F8CAC"/>
    <w:rsid w:val="03A19CAD"/>
    <w:rsid w:val="03AA3607"/>
    <w:rsid w:val="03CDB727"/>
    <w:rsid w:val="03D50CCA"/>
    <w:rsid w:val="03F70B4E"/>
    <w:rsid w:val="04BEBABF"/>
    <w:rsid w:val="04D77550"/>
    <w:rsid w:val="0573A6E3"/>
    <w:rsid w:val="0583960E"/>
    <w:rsid w:val="05C28FFB"/>
    <w:rsid w:val="05F820D9"/>
    <w:rsid w:val="062158B1"/>
    <w:rsid w:val="062E2CC4"/>
    <w:rsid w:val="065F0CB2"/>
    <w:rsid w:val="06C0971F"/>
    <w:rsid w:val="06C4A7C6"/>
    <w:rsid w:val="070876E2"/>
    <w:rsid w:val="0717B25E"/>
    <w:rsid w:val="075DC8B7"/>
    <w:rsid w:val="075E605C"/>
    <w:rsid w:val="07BCAA0B"/>
    <w:rsid w:val="0807761B"/>
    <w:rsid w:val="0958F973"/>
    <w:rsid w:val="095E93FC"/>
    <w:rsid w:val="096838D5"/>
    <w:rsid w:val="0A2F226E"/>
    <w:rsid w:val="0A370810"/>
    <w:rsid w:val="0A7A7BDC"/>
    <w:rsid w:val="0A9D8191"/>
    <w:rsid w:val="0AC993B3"/>
    <w:rsid w:val="0ACF5E88"/>
    <w:rsid w:val="0B2A76D0"/>
    <w:rsid w:val="0BB15040"/>
    <w:rsid w:val="0BD6D8A4"/>
    <w:rsid w:val="0BE204DF"/>
    <w:rsid w:val="0C966285"/>
    <w:rsid w:val="0DC6A2B4"/>
    <w:rsid w:val="0DDAEC3B"/>
    <w:rsid w:val="0DF4EB5E"/>
    <w:rsid w:val="0DF82392"/>
    <w:rsid w:val="0E71CAE3"/>
    <w:rsid w:val="0FE50282"/>
    <w:rsid w:val="0FEC82E1"/>
    <w:rsid w:val="10040CD6"/>
    <w:rsid w:val="11128CFD"/>
    <w:rsid w:val="1120F655"/>
    <w:rsid w:val="11AD29F7"/>
    <w:rsid w:val="1278C6C7"/>
    <w:rsid w:val="128F9EF9"/>
    <w:rsid w:val="12F1C0B6"/>
    <w:rsid w:val="134CD124"/>
    <w:rsid w:val="13661D9F"/>
    <w:rsid w:val="13F63566"/>
    <w:rsid w:val="144A2DBF"/>
    <w:rsid w:val="14E80812"/>
    <w:rsid w:val="14FB1D75"/>
    <w:rsid w:val="1503BB39"/>
    <w:rsid w:val="1633D648"/>
    <w:rsid w:val="168E3702"/>
    <w:rsid w:val="16C0D4E4"/>
    <w:rsid w:val="173D6F0A"/>
    <w:rsid w:val="179084A6"/>
    <w:rsid w:val="189FCC6F"/>
    <w:rsid w:val="18C92117"/>
    <w:rsid w:val="195A772A"/>
    <w:rsid w:val="1996AE24"/>
    <w:rsid w:val="199F137F"/>
    <w:rsid w:val="1A38B2EF"/>
    <w:rsid w:val="1A6A8398"/>
    <w:rsid w:val="1B7FDA49"/>
    <w:rsid w:val="1BCE4B0E"/>
    <w:rsid w:val="1C49D9A5"/>
    <w:rsid w:val="1C90739A"/>
    <w:rsid w:val="1C94DEE9"/>
    <w:rsid w:val="1CC0DB21"/>
    <w:rsid w:val="1CD9ADDE"/>
    <w:rsid w:val="1D13D23B"/>
    <w:rsid w:val="1D14E045"/>
    <w:rsid w:val="1D4A6330"/>
    <w:rsid w:val="1DAB7646"/>
    <w:rsid w:val="1E087D31"/>
    <w:rsid w:val="1E1449A8"/>
    <w:rsid w:val="1E4BE430"/>
    <w:rsid w:val="1EE3DF2C"/>
    <w:rsid w:val="1F3623B9"/>
    <w:rsid w:val="1F5F3709"/>
    <w:rsid w:val="1F60514D"/>
    <w:rsid w:val="1FD1805F"/>
    <w:rsid w:val="20B82811"/>
    <w:rsid w:val="20B8F957"/>
    <w:rsid w:val="210E5735"/>
    <w:rsid w:val="2128684F"/>
    <w:rsid w:val="21ECD973"/>
    <w:rsid w:val="22ADA67A"/>
    <w:rsid w:val="233D906A"/>
    <w:rsid w:val="234234F3"/>
    <w:rsid w:val="234A610A"/>
    <w:rsid w:val="234F18A3"/>
    <w:rsid w:val="238CC72D"/>
    <w:rsid w:val="23A29EAB"/>
    <w:rsid w:val="23EDCFD5"/>
    <w:rsid w:val="23F7B229"/>
    <w:rsid w:val="23FE9CD9"/>
    <w:rsid w:val="240637DD"/>
    <w:rsid w:val="24503E45"/>
    <w:rsid w:val="24EAE216"/>
    <w:rsid w:val="250ED52A"/>
    <w:rsid w:val="2554A12D"/>
    <w:rsid w:val="2577569F"/>
    <w:rsid w:val="25850D96"/>
    <w:rsid w:val="259777D4"/>
    <w:rsid w:val="25A33633"/>
    <w:rsid w:val="25AEB2B5"/>
    <w:rsid w:val="26699BCA"/>
    <w:rsid w:val="28826717"/>
    <w:rsid w:val="2890D5CF"/>
    <w:rsid w:val="28C0CCFA"/>
    <w:rsid w:val="28CE8F7C"/>
    <w:rsid w:val="2950E90D"/>
    <w:rsid w:val="29A13C8C"/>
    <w:rsid w:val="29BA64E9"/>
    <w:rsid w:val="2A16228F"/>
    <w:rsid w:val="2AB3D756"/>
    <w:rsid w:val="2AD55E3D"/>
    <w:rsid w:val="2AE09AE6"/>
    <w:rsid w:val="2B48F748"/>
    <w:rsid w:val="2C57224B"/>
    <w:rsid w:val="2D275026"/>
    <w:rsid w:val="2DAD2E5D"/>
    <w:rsid w:val="2DD835A3"/>
    <w:rsid w:val="2DE5B69D"/>
    <w:rsid w:val="2DFB0411"/>
    <w:rsid w:val="2E36EAB8"/>
    <w:rsid w:val="2E880B02"/>
    <w:rsid w:val="2F13E127"/>
    <w:rsid w:val="2F16D780"/>
    <w:rsid w:val="2F21460C"/>
    <w:rsid w:val="2F2531BD"/>
    <w:rsid w:val="2F57C2C0"/>
    <w:rsid w:val="2F87732E"/>
    <w:rsid w:val="2F8AB635"/>
    <w:rsid w:val="2FA32830"/>
    <w:rsid w:val="3018F4B0"/>
    <w:rsid w:val="30BF7EE4"/>
    <w:rsid w:val="30C8EFA4"/>
    <w:rsid w:val="30F40D7C"/>
    <w:rsid w:val="316C7548"/>
    <w:rsid w:val="31BFD159"/>
    <w:rsid w:val="31E42517"/>
    <w:rsid w:val="32BD2518"/>
    <w:rsid w:val="33376D15"/>
    <w:rsid w:val="33A8FD7E"/>
    <w:rsid w:val="33E26D96"/>
    <w:rsid w:val="340BBA48"/>
    <w:rsid w:val="34B9EFDE"/>
    <w:rsid w:val="35D7B226"/>
    <w:rsid w:val="365B97BD"/>
    <w:rsid w:val="3668C7D1"/>
    <w:rsid w:val="36D3424C"/>
    <w:rsid w:val="38647006"/>
    <w:rsid w:val="38A7D84D"/>
    <w:rsid w:val="38A968B2"/>
    <w:rsid w:val="38EE441B"/>
    <w:rsid w:val="39BB00D1"/>
    <w:rsid w:val="39C9D5DE"/>
    <w:rsid w:val="3B20094C"/>
    <w:rsid w:val="3B8CC6AA"/>
    <w:rsid w:val="3B9511D0"/>
    <w:rsid w:val="3BBB3201"/>
    <w:rsid w:val="3BD8759B"/>
    <w:rsid w:val="3BF0A0DE"/>
    <w:rsid w:val="3D4A1183"/>
    <w:rsid w:val="3D640F54"/>
    <w:rsid w:val="3D99E024"/>
    <w:rsid w:val="3ED1595E"/>
    <w:rsid w:val="3EEE5F48"/>
    <w:rsid w:val="3F2DDAA5"/>
    <w:rsid w:val="3F83FEF6"/>
    <w:rsid w:val="3FA070FC"/>
    <w:rsid w:val="3FA69604"/>
    <w:rsid w:val="3FA84B68"/>
    <w:rsid w:val="403C0D7D"/>
    <w:rsid w:val="4060FC35"/>
    <w:rsid w:val="40D6ABEC"/>
    <w:rsid w:val="41F55662"/>
    <w:rsid w:val="426C1CBF"/>
    <w:rsid w:val="42776D0B"/>
    <w:rsid w:val="427AE3CF"/>
    <w:rsid w:val="42F65445"/>
    <w:rsid w:val="43187A53"/>
    <w:rsid w:val="4359C030"/>
    <w:rsid w:val="43C97FA5"/>
    <w:rsid w:val="4405FA4A"/>
    <w:rsid w:val="4454C575"/>
    <w:rsid w:val="445DD825"/>
    <w:rsid w:val="45251835"/>
    <w:rsid w:val="45657C50"/>
    <w:rsid w:val="459A3104"/>
    <w:rsid w:val="45E5A7A4"/>
    <w:rsid w:val="47B32A7C"/>
    <w:rsid w:val="4809C6EC"/>
    <w:rsid w:val="48D4079F"/>
    <w:rsid w:val="48FAD46F"/>
    <w:rsid w:val="498AA380"/>
    <w:rsid w:val="49D7D9EE"/>
    <w:rsid w:val="4A6C443D"/>
    <w:rsid w:val="4A80294B"/>
    <w:rsid w:val="4AFF699D"/>
    <w:rsid w:val="4B08FD62"/>
    <w:rsid w:val="4B3E1A9C"/>
    <w:rsid w:val="4C4E8DDC"/>
    <w:rsid w:val="4CC01274"/>
    <w:rsid w:val="4D54C8B7"/>
    <w:rsid w:val="4E3CB0CC"/>
    <w:rsid w:val="4E98310C"/>
    <w:rsid w:val="4EB86F03"/>
    <w:rsid w:val="502B8ACD"/>
    <w:rsid w:val="50331848"/>
    <w:rsid w:val="50374A08"/>
    <w:rsid w:val="50FA7B2D"/>
    <w:rsid w:val="516D32E1"/>
    <w:rsid w:val="51D226C9"/>
    <w:rsid w:val="5260F04C"/>
    <w:rsid w:val="52B52440"/>
    <w:rsid w:val="52C394C1"/>
    <w:rsid w:val="5345163C"/>
    <w:rsid w:val="5372AB5B"/>
    <w:rsid w:val="53EB56CF"/>
    <w:rsid w:val="54540DB6"/>
    <w:rsid w:val="54BE3CE9"/>
    <w:rsid w:val="54EA9F73"/>
    <w:rsid w:val="55BD0534"/>
    <w:rsid w:val="55BF70CF"/>
    <w:rsid w:val="5691AD1A"/>
    <w:rsid w:val="56A342F1"/>
    <w:rsid w:val="57084B4C"/>
    <w:rsid w:val="583F1352"/>
    <w:rsid w:val="587FF12D"/>
    <w:rsid w:val="58956396"/>
    <w:rsid w:val="5A28C584"/>
    <w:rsid w:val="5A477B4F"/>
    <w:rsid w:val="5A4F094D"/>
    <w:rsid w:val="5A7A2573"/>
    <w:rsid w:val="5B0E5D85"/>
    <w:rsid w:val="5C3BEC50"/>
    <w:rsid w:val="5C620067"/>
    <w:rsid w:val="5C62B723"/>
    <w:rsid w:val="5C73ABD2"/>
    <w:rsid w:val="5CBCAFA6"/>
    <w:rsid w:val="5CF8315B"/>
    <w:rsid w:val="5D1F266D"/>
    <w:rsid w:val="5DC6A2B6"/>
    <w:rsid w:val="5E09EC9A"/>
    <w:rsid w:val="5ED8F478"/>
    <w:rsid w:val="5F057DB9"/>
    <w:rsid w:val="5F132A60"/>
    <w:rsid w:val="5F257758"/>
    <w:rsid w:val="5F627317"/>
    <w:rsid w:val="6030FCDA"/>
    <w:rsid w:val="605AD453"/>
    <w:rsid w:val="609DCF00"/>
    <w:rsid w:val="60F4F2B5"/>
    <w:rsid w:val="617D3097"/>
    <w:rsid w:val="618B69B1"/>
    <w:rsid w:val="621B0A0A"/>
    <w:rsid w:val="62407AFC"/>
    <w:rsid w:val="6263A284"/>
    <w:rsid w:val="62800C82"/>
    <w:rsid w:val="631C69E8"/>
    <w:rsid w:val="637F0797"/>
    <w:rsid w:val="63CC328F"/>
    <w:rsid w:val="64942EB2"/>
    <w:rsid w:val="658BEADB"/>
    <w:rsid w:val="65D75EF5"/>
    <w:rsid w:val="66A42D5E"/>
    <w:rsid w:val="66E99BD1"/>
    <w:rsid w:val="673253EB"/>
    <w:rsid w:val="673C6E69"/>
    <w:rsid w:val="6760690E"/>
    <w:rsid w:val="678EA227"/>
    <w:rsid w:val="6790EFB9"/>
    <w:rsid w:val="6825A937"/>
    <w:rsid w:val="683FFDBF"/>
    <w:rsid w:val="6854AE02"/>
    <w:rsid w:val="6941CA49"/>
    <w:rsid w:val="697AD551"/>
    <w:rsid w:val="6A8614E6"/>
    <w:rsid w:val="6AC17E96"/>
    <w:rsid w:val="6BD90A2F"/>
    <w:rsid w:val="6C4E0B32"/>
    <w:rsid w:val="6C5BC8CF"/>
    <w:rsid w:val="6C677274"/>
    <w:rsid w:val="6C902D63"/>
    <w:rsid w:val="6CB27E8C"/>
    <w:rsid w:val="6CD33071"/>
    <w:rsid w:val="6CDD50FF"/>
    <w:rsid w:val="6CE52FE1"/>
    <w:rsid w:val="6D37B807"/>
    <w:rsid w:val="6D46E59A"/>
    <w:rsid w:val="6DC7A4CA"/>
    <w:rsid w:val="6E776F14"/>
    <w:rsid w:val="6E7AA704"/>
    <w:rsid w:val="6F26BF0A"/>
    <w:rsid w:val="6FA98806"/>
    <w:rsid w:val="7012742A"/>
    <w:rsid w:val="702849E8"/>
    <w:rsid w:val="70A647CC"/>
    <w:rsid w:val="7124B182"/>
    <w:rsid w:val="713792A4"/>
    <w:rsid w:val="71CF0AD3"/>
    <w:rsid w:val="729B15ED"/>
    <w:rsid w:val="72A82FCE"/>
    <w:rsid w:val="72D62ADE"/>
    <w:rsid w:val="73336A26"/>
    <w:rsid w:val="73F66640"/>
    <w:rsid w:val="7472A33B"/>
    <w:rsid w:val="7498E436"/>
    <w:rsid w:val="74DC9E81"/>
    <w:rsid w:val="7534D622"/>
    <w:rsid w:val="75C52C90"/>
    <w:rsid w:val="75F89BEA"/>
    <w:rsid w:val="7649BC34"/>
    <w:rsid w:val="7650C4F0"/>
    <w:rsid w:val="7663308C"/>
    <w:rsid w:val="766B0AE8"/>
    <w:rsid w:val="7691C290"/>
    <w:rsid w:val="76963F1F"/>
    <w:rsid w:val="77158950"/>
    <w:rsid w:val="7762E69E"/>
    <w:rsid w:val="7764D962"/>
    <w:rsid w:val="77A94A5E"/>
    <w:rsid w:val="783861BC"/>
    <w:rsid w:val="7895716E"/>
    <w:rsid w:val="78E7F792"/>
    <w:rsid w:val="7924CA8F"/>
    <w:rsid w:val="79B28D18"/>
    <w:rsid w:val="7A0E0E99"/>
    <w:rsid w:val="7A442D3F"/>
    <w:rsid w:val="7A751A6F"/>
    <w:rsid w:val="7B469B67"/>
    <w:rsid w:val="7BD3E3CA"/>
    <w:rsid w:val="7C2C2076"/>
    <w:rsid w:val="7CF9759D"/>
    <w:rsid w:val="7DB6D3B9"/>
    <w:rsid w:val="7DC0DAA0"/>
    <w:rsid w:val="7E0AAA81"/>
    <w:rsid w:val="7E0AFEBF"/>
    <w:rsid w:val="7E324350"/>
    <w:rsid w:val="7E963CF3"/>
    <w:rsid w:val="7E9E299F"/>
    <w:rsid w:val="7EAE7F55"/>
    <w:rsid w:val="7EC34D40"/>
    <w:rsid w:val="7F618867"/>
    <w:rsid w:val="7F668835"/>
    <w:rsid w:val="7F806769"/>
    <w:rsid w:val="7F93C102"/>
    <w:rsid w:val="7FF91F6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FD865"/>
  <w15:docId w15:val="{9AB24CEA-1C65-49F3-9C26-985919331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92B"/>
    <w:pPr>
      <w:ind w:left="-284"/>
    </w:pPr>
    <w:rPr>
      <w:rFonts w:ascii="Source Sans Pro" w:hAnsi="Source Sans Pro"/>
      <w:sz w:val="22"/>
    </w:rPr>
  </w:style>
  <w:style w:type="paragraph" w:styleId="Heading1">
    <w:name w:val="heading 1"/>
    <w:basedOn w:val="Normal"/>
    <w:next w:val="Normal"/>
    <w:link w:val="Heading1Char"/>
    <w:uiPriority w:val="9"/>
    <w:qFormat/>
    <w:rsid w:val="007C6C58"/>
    <w:pPr>
      <w:keepNext/>
      <w:keepLines/>
      <w:spacing w:before="240" w:after="240"/>
      <w:outlineLvl w:val="0"/>
    </w:pPr>
    <w:rPr>
      <w:rFonts w:eastAsiaTheme="majorEastAsia" w:cstheme="majorBidi"/>
      <w:color w:val="003660"/>
      <w:sz w:val="48"/>
      <w:szCs w:val="32"/>
    </w:rPr>
  </w:style>
  <w:style w:type="paragraph" w:styleId="Heading2">
    <w:name w:val="heading 2"/>
    <w:basedOn w:val="Normal"/>
    <w:next w:val="Normal"/>
    <w:link w:val="Heading2Char"/>
    <w:uiPriority w:val="9"/>
    <w:unhideWhenUsed/>
    <w:qFormat/>
    <w:rsid w:val="00643ABC"/>
    <w:pPr>
      <w:keepNext/>
      <w:keepLines/>
      <w:spacing w:before="40" w:line="336" w:lineRule="auto"/>
      <w:outlineLvl w:val="1"/>
    </w:pPr>
    <w:rPr>
      <w:rFonts w:eastAsiaTheme="majorEastAsia" w:cstheme="majorBidi"/>
      <w:color w:val="0076D5"/>
      <w:sz w:val="32"/>
      <w:szCs w:val="28"/>
    </w:rPr>
  </w:style>
  <w:style w:type="paragraph" w:styleId="Heading3">
    <w:name w:val="heading 3"/>
    <w:basedOn w:val="Normal"/>
    <w:next w:val="Normal"/>
    <w:link w:val="Heading3Char"/>
    <w:uiPriority w:val="9"/>
    <w:unhideWhenUsed/>
    <w:qFormat/>
    <w:rsid w:val="003D7558"/>
    <w:pPr>
      <w:keepNext/>
      <w:keepLines/>
      <w:spacing w:before="40"/>
      <w:outlineLvl w:val="2"/>
    </w:pPr>
    <w:rPr>
      <w:rFonts w:eastAsiaTheme="majorEastAsia" w:cstheme="majorBidi"/>
      <w:color w:val="1F3763" w:themeColor="accent1" w:themeShade="7F"/>
      <w:sz w:val="24"/>
    </w:rPr>
  </w:style>
  <w:style w:type="paragraph" w:styleId="Heading4">
    <w:name w:val="heading 4"/>
    <w:basedOn w:val="Normal"/>
    <w:next w:val="Normal"/>
    <w:link w:val="Heading4Char"/>
    <w:uiPriority w:val="9"/>
    <w:unhideWhenUsed/>
    <w:qFormat/>
    <w:rsid w:val="00374A3E"/>
    <w:pPr>
      <w:keepNext/>
      <w:keepLines/>
      <w:spacing w:before="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80434A"/>
    <w:pPr>
      <w:keepNext/>
      <w:keepLines/>
      <w:spacing w:before="40"/>
      <w:outlineLvl w:val="4"/>
    </w:pPr>
    <w:rPr>
      <w:rFonts w:eastAsiaTheme="majorEastAsia" w:cstheme="majorBidi"/>
      <w:color w:val="2F5496" w:themeColor="accent1" w:themeShade="BF"/>
      <w:sz w:val="24"/>
      <w:lang w:eastAsia="en-GB"/>
    </w:rPr>
  </w:style>
  <w:style w:type="paragraph" w:styleId="Heading6">
    <w:name w:val="heading 6"/>
    <w:basedOn w:val="Normal"/>
    <w:next w:val="Normal"/>
    <w:link w:val="Heading6Char"/>
    <w:uiPriority w:val="9"/>
    <w:unhideWhenUsed/>
    <w:qFormat/>
    <w:rsid w:val="00601172"/>
    <w:pPr>
      <w:keepNext/>
      <w:keepLines/>
      <w:spacing w:before="40"/>
      <w:ind w:left="0"/>
      <w:outlineLvl w:val="5"/>
    </w:pPr>
    <w:rPr>
      <w:rFonts w:asciiTheme="majorHAnsi" w:eastAsiaTheme="majorEastAsia" w:hAnsiTheme="majorHAnsi" w:cstheme="majorBidi"/>
      <w:color w:val="1F3763" w:themeColor="accent1" w:themeShade="7F"/>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411"/>
    <w:pPr>
      <w:tabs>
        <w:tab w:val="center" w:pos="4680"/>
        <w:tab w:val="right" w:pos="9360"/>
      </w:tabs>
    </w:pPr>
  </w:style>
  <w:style w:type="character" w:customStyle="1" w:styleId="HeaderChar">
    <w:name w:val="Header Char"/>
    <w:basedOn w:val="DefaultParagraphFont"/>
    <w:link w:val="Header"/>
    <w:uiPriority w:val="99"/>
    <w:rsid w:val="00E24411"/>
  </w:style>
  <w:style w:type="paragraph" w:styleId="Footer">
    <w:name w:val="footer"/>
    <w:basedOn w:val="Normal"/>
    <w:link w:val="FooterChar"/>
    <w:uiPriority w:val="99"/>
    <w:unhideWhenUsed/>
    <w:rsid w:val="00E24411"/>
    <w:pPr>
      <w:tabs>
        <w:tab w:val="center" w:pos="4680"/>
        <w:tab w:val="right" w:pos="9360"/>
      </w:tabs>
    </w:pPr>
  </w:style>
  <w:style w:type="character" w:customStyle="1" w:styleId="FooterChar">
    <w:name w:val="Footer Char"/>
    <w:basedOn w:val="DefaultParagraphFont"/>
    <w:link w:val="Footer"/>
    <w:uiPriority w:val="99"/>
    <w:rsid w:val="00E24411"/>
  </w:style>
  <w:style w:type="character" w:styleId="PageNumber">
    <w:name w:val="page number"/>
    <w:basedOn w:val="DefaultParagraphFont"/>
    <w:uiPriority w:val="99"/>
    <w:semiHidden/>
    <w:unhideWhenUsed/>
    <w:rsid w:val="00202D9F"/>
  </w:style>
  <w:style w:type="character" w:customStyle="1" w:styleId="Heading1Char">
    <w:name w:val="Heading 1 Char"/>
    <w:basedOn w:val="DefaultParagraphFont"/>
    <w:link w:val="Heading1"/>
    <w:uiPriority w:val="9"/>
    <w:rsid w:val="007C6C58"/>
    <w:rPr>
      <w:rFonts w:ascii="Source Sans Pro" w:eastAsiaTheme="majorEastAsia" w:hAnsi="Source Sans Pro" w:cstheme="majorBidi"/>
      <w:color w:val="003660"/>
      <w:sz w:val="48"/>
      <w:szCs w:val="32"/>
    </w:rPr>
  </w:style>
  <w:style w:type="character" w:customStyle="1" w:styleId="Heading2Char">
    <w:name w:val="Heading 2 Char"/>
    <w:basedOn w:val="DefaultParagraphFont"/>
    <w:link w:val="Heading2"/>
    <w:uiPriority w:val="9"/>
    <w:rsid w:val="00643ABC"/>
    <w:rPr>
      <w:rFonts w:ascii="Source Sans Pro" w:eastAsiaTheme="majorEastAsia" w:hAnsi="Source Sans Pro" w:cstheme="majorBidi"/>
      <w:color w:val="0076D5"/>
      <w:sz w:val="32"/>
      <w:szCs w:val="28"/>
    </w:rPr>
  </w:style>
  <w:style w:type="paragraph" w:customStyle="1" w:styleId="Heading30">
    <w:name w:val="Heading3"/>
    <w:basedOn w:val="Heading3"/>
    <w:uiPriority w:val="99"/>
    <w:qFormat/>
    <w:rsid w:val="00F8552D"/>
    <w:pPr>
      <w:spacing w:line="336" w:lineRule="auto"/>
    </w:pPr>
    <w:rPr>
      <w:color w:val="003660"/>
      <w:sz w:val="28"/>
    </w:rPr>
  </w:style>
  <w:style w:type="character" w:styleId="Hyperlink">
    <w:name w:val="Hyperlink"/>
    <w:basedOn w:val="DefaultParagraphFont"/>
    <w:uiPriority w:val="99"/>
    <w:unhideWhenUsed/>
    <w:rsid w:val="007A6CB5"/>
    <w:rPr>
      <w:color w:val="0563C1" w:themeColor="hyperlink"/>
      <w:u w:val="single"/>
    </w:rPr>
  </w:style>
  <w:style w:type="character" w:customStyle="1" w:styleId="Heading3Char">
    <w:name w:val="Heading 3 Char"/>
    <w:basedOn w:val="DefaultParagraphFont"/>
    <w:link w:val="Heading3"/>
    <w:uiPriority w:val="9"/>
    <w:rsid w:val="003D7558"/>
    <w:rPr>
      <w:rFonts w:ascii="Source Sans Pro" w:eastAsiaTheme="majorEastAsia" w:hAnsi="Source Sans Pro" w:cstheme="majorBidi"/>
      <w:color w:val="1F3763" w:themeColor="accent1" w:themeShade="7F"/>
    </w:rPr>
  </w:style>
  <w:style w:type="paragraph" w:styleId="TOCHeading">
    <w:name w:val="TOC Heading"/>
    <w:basedOn w:val="Heading1"/>
    <w:next w:val="Normal"/>
    <w:uiPriority w:val="39"/>
    <w:unhideWhenUsed/>
    <w:qFormat/>
    <w:rsid w:val="00B1679D"/>
    <w:pPr>
      <w:spacing w:line="259" w:lineRule="auto"/>
      <w:outlineLvl w:val="9"/>
    </w:pPr>
    <w:rPr>
      <w:lang w:val="en-US"/>
    </w:rPr>
  </w:style>
  <w:style w:type="paragraph" w:styleId="TableofFigures">
    <w:name w:val="table of figures"/>
    <w:basedOn w:val="Normal"/>
    <w:next w:val="Normal"/>
    <w:uiPriority w:val="99"/>
    <w:unhideWhenUsed/>
    <w:qFormat/>
    <w:rsid w:val="00B75C22"/>
    <w:pPr>
      <w:spacing w:line="276" w:lineRule="auto"/>
    </w:pPr>
    <w:rPr>
      <w:szCs w:val="22"/>
    </w:rPr>
  </w:style>
  <w:style w:type="character" w:customStyle="1" w:styleId="Heading4Char">
    <w:name w:val="Heading 4 Char"/>
    <w:basedOn w:val="DefaultParagraphFont"/>
    <w:link w:val="Heading4"/>
    <w:uiPriority w:val="9"/>
    <w:rsid w:val="00374A3E"/>
    <w:rPr>
      <w:rFonts w:ascii="Source Sans Pro" w:eastAsiaTheme="majorEastAsia" w:hAnsi="Source Sans Pro" w:cstheme="majorBidi"/>
      <w:i/>
      <w:iCs/>
      <w:color w:val="2F5496" w:themeColor="accent1" w:themeShade="BF"/>
      <w:sz w:val="22"/>
    </w:rPr>
  </w:style>
  <w:style w:type="paragraph" w:customStyle="1" w:styleId="Cross-reference">
    <w:name w:val="*Cross-reference*"/>
    <w:basedOn w:val="Normal"/>
    <w:link w:val="Cross-referenceChar"/>
    <w:autoRedefine/>
    <w:qFormat/>
    <w:rsid w:val="002F1BDC"/>
    <w:pPr>
      <w:spacing w:line="276" w:lineRule="auto"/>
    </w:pPr>
    <w:rPr>
      <w:rFonts w:eastAsia="Calibri" w:cs="Times New Roman"/>
      <w:color w:val="0076D5"/>
      <w:szCs w:val="20"/>
      <w:u w:val="single"/>
      <w:lang w:eastAsia="en-AU"/>
    </w:rPr>
  </w:style>
  <w:style w:type="character" w:customStyle="1" w:styleId="Cross-referenceChar">
    <w:name w:val="*Cross-reference* Char"/>
    <w:basedOn w:val="DefaultParagraphFont"/>
    <w:link w:val="Cross-reference"/>
    <w:rsid w:val="002F1BDC"/>
    <w:rPr>
      <w:rFonts w:ascii="Source Sans Pro" w:eastAsia="Calibri" w:hAnsi="Source Sans Pro" w:cs="Times New Roman"/>
      <w:color w:val="0076D5"/>
      <w:sz w:val="22"/>
      <w:szCs w:val="20"/>
      <w:u w:val="single"/>
      <w:lang w:eastAsia="en-AU"/>
    </w:rPr>
  </w:style>
  <w:style w:type="paragraph" w:styleId="Caption">
    <w:name w:val="caption"/>
    <w:aliases w:val="*Caption*,#Caption"/>
    <w:basedOn w:val="Normal"/>
    <w:next w:val="Normal"/>
    <w:autoRedefine/>
    <w:uiPriority w:val="35"/>
    <w:unhideWhenUsed/>
    <w:qFormat/>
    <w:rsid w:val="0061239F"/>
    <w:pPr>
      <w:keepNext/>
      <w:ind w:left="170" w:hanging="454"/>
    </w:pPr>
    <w:rPr>
      <w:rFonts w:eastAsia="Arial Unicode MS" w:cs="Open Sans Light"/>
      <w:b/>
      <w:bCs/>
      <w:color w:val="002060"/>
      <w:sz w:val="20"/>
      <w:szCs w:val="20"/>
      <w:lang w:val="en-US"/>
    </w:rPr>
  </w:style>
  <w:style w:type="table" w:customStyle="1" w:styleId="Standardtable">
    <w:name w:val="*Standard table*"/>
    <w:basedOn w:val="TableNormal"/>
    <w:uiPriority w:val="99"/>
    <w:rsid w:val="00F104F1"/>
    <w:rPr>
      <w:rFonts w:ascii="Calibri Light" w:eastAsia="Calibri" w:hAnsi="Calibri Light" w:cs="Times New Roman"/>
      <w:sz w:val="22"/>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rPr>
        <w:rFonts w:ascii="Calibri Light" w:hAnsi="Calibri Light"/>
        <w:color w:val="FFFFFF" w:themeColor="background1"/>
        <w:sz w:val="22"/>
      </w:rPr>
      <w:tblPr/>
      <w:tcPr>
        <w:shd w:val="clear" w:color="auto" w:fill="808080" w:themeFill="background1" w:themeFillShade="80"/>
      </w:tcPr>
    </w:tblStylePr>
  </w:style>
  <w:style w:type="paragraph" w:customStyle="1" w:styleId="Boldtext">
    <w:name w:val="Bold text"/>
    <w:basedOn w:val="Normal"/>
    <w:next w:val="Normal"/>
    <w:link w:val="BoldtextChar"/>
    <w:qFormat/>
    <w:rsid w:val="00F104F1"/>
    <w:pPr>
      <w:spacing w:line="276" w:lineRule="auto"/>
    </w:pPr>
    <w:rPr>
      <w:b/>
      <w:szCs w:val="22"/>
    </w:rPr>
  </w:style>
  <w:style w:type="character" w:customStyle="1" w:styleId="BoldtextChar">
    <w:name w:val="Bold text Char"/>
    <w:basedOn w:val="DefaultParagraphFont"/>
    <w:link w:val="Boldtext"/>
    <w:rsid w:val="00F104F1"/>
    <w:rPr>
      <w:rFonts w:ascii="Source Sans Pro" w:hAnsi="Source Sans Pro"/>
      <w:b/>
      <w:sz w:val="22"/>
      <w:szCs w:val="22"/>
    </w:rPr>
  </w:style>
  <w:style w:type="paragraph" w:customStyle="1" w:styleId="ItalicNormal">
    <w:name w:val="Italic Normal"/>
    <w:basedOn w:val="Boldtext"/>
    <w:link w:val="ItalicNormalChar"/>
    <w:qFormat/>
    <w:rsid w:val="00F104F1"/>
    <w:rPr>
      <w:b w:val="0"/>
      <w:i/>
    </w:rPr>
  </w:style>
  <w:style w:type="character" w:customStyle="1" w:styleId="ItalicNormalChar">
    <w:name w:val="Italic Normal Char"/>
    <w:basedOn w:val="BoldtextChar"/>
    <w:link w:val="ItalicNormal"/>
    <w:rsid w:val="00F104F1"/>
    <w:rPr>
      <w:rFonts w:ascii="Source Sans Pro" w:hAnsi="Source Sans Pro"/>
      <w:b w:val="0"/>
      <w:i/>
      <w:sz w:val="22"/>
      <w:szCs w:val="22"/>
    </w:rPr>
  </w:style>
  <w:style w:type="table" w:customStyle="1" w:styleId="Style1">
    <w:name w:val="Style1"/>
    <w:basedOn w:val="TableNormal"/>
    <w:uiPriority w:val="99"/>
    <w:rsid w:val="00FA2A39"/>
    <w:tblPr/>
    <w:tblStylePr w:type="firstRow">
      <w:tblPr/>
      <w:tcPr>
        <w:tcBorders>
          <w:top w:val="nil"/>
          <w:left w:val="nil"/>
          <w:bottom w:val="nil"/>
          <w:right w:val="nil"/>
          <w:insideH w:val="nil"/>
          <w:insideV w:val="nil"/>
        </w:tcBorders>
      </w:tcPr>
    </w:tblStylePr>
    <w:tblStylePr w:type="lastRow">
      <w:rPr>
        <w:rFonts w:ascii="Yu Mincho Light" w:hAnsi="Yu Mincho Light"/>
        <w:color w:val="auto"/>
        <w:sz w:val="24"/>
      </w:rPr>
    </w:tblStylePr>
  </w:style>
  <w:style w:type="paragraph" w:styleId="ListParagraph">
    <w:name w:val="List Paragraph"/>
    <w:aliases w:val="Bullet List,List Paragraph1,Recommendation,List Paragraph11,L,Bullet Point,Bullet points,Content descriptions,Body Bullets 1,Bullet point,Main,CV text,Table text,F5 List Paragraph,Dot pt,List Paragraph111,Medium Grid 1 - Accent 21"/>
    <w:basedOn w:val="Normal"/>
    <w:link w:val="ListParagraphChar"/>
    <w:uiPriority w:val="34"/>
    <w:qFormat/>
    <w:rsid w:val="004E1E71"/>
    <w:pPr>
      <w:ind w:left="720"/>
      <w:contextualSpacing/>
    </w:pPr>
    <w:rPr>
      <w:rFonts w:asciiTheme="minorHAnsi" w:eastAsia="Times New Roman" w:hAnsiTheme="minorHAnsi" w:cs="Times New Roman"/>
      <w:sz w:val="24"/>
      <w:lang w:eastAsia="en-GB"/>
    </w:rPr>
  </w:style>
  <w:style w:type="paragraph" w:customStyle="1" w:styleId="BulletNormal">
    <w:name w:val="*Bullet Normal*"/>
    <w:basedOn w:val="ListParagraph"/>
    <w:link w:val="BulletNormalChar"/>
    <w:autoRedefine/>
    <w:qFormat/>
    <w:rsid w:val="00844ECA"/>
    <w:pPr>
      <w:numPr>
        <w:numId w:val="1"/>
      </w:numPr>
      <w:spacing w:line="276" w:lineRule="auto"/>
    </w:pPr>
    <w:rPr>
      <w:rFonts w:ascii="Source Sans Pro" w:eastAsia="Calibri" w:hAnsi="Source Sans Pro"/>
      <w:sz w:val="22"/>
      <w:szCs w:val="20"/>
      <w:lang w:eastAsia="en-AU"/>
    </w:rPr>
  </w:style>
  <w:style w:type="character" w:customStyle="1" w:styleId="BulletNormalChar">
    <w:name w:val="*Bullet Normal* Char"/>
    <w:basedOn w:val="DefaultParagraphFont"/>
    <w:link w:val="BulletNormal"/>
    <w:rsid w:val="00844ECA"/>
    <w:rPr>
      <w:rFonts w:ascii="Source Sans Pro" w:eastAsia="Calibri" w:hAnsi="Source Sans Pro" w:cs="Times New Roman"/>
      <w:sz w:val="22"/>
      <w:szCs w:val="20"/>
      <w:lang w:eastAsia="en-AU"/>
    </w:rPr>
  </w:style>
  <w:style w:type="character" w:customStyle="1" w:styleId="ListParagraphChar">
    <w:name w:val="List Paragraph Char"/>
    <w:aliases w:val="Bullet List Char,List Paragraph1 Char,Recommendation Char,List Paragraph11 Char,L Char,Bullet Point Char,Bullet points Char,Content descriptions Char,Body Bullets 1 Char,Bullet point Char,Main Char,CV text Char,Table text Char"/>
    <w:basedOn w:val="DefaultParagraphFont"/>
    <w:link w:val="ListParagraph"/>
    <w:uiPriority w:val="34"/>
    <w:qFormat/>
    <w:locked/>
    <w:rsid w:val="004E1E71"/>
    <w:rPr>
      <w:rFonts w:eastAsia="Times New Roman" w:cs="Times New Roman"/>
      <w:lang w:eastAsia="en-GB"/>
    </w:rPr>
  </w:style>
  <w:style w:type="paragraph" w:customStyle="1" w:styleId="Referencetext">
    <w:name w:val="Reference text"/>
    <w:basedOn w:val="Normal"/>
    <w:link w:val="ReferencetextChar"/>
    <w:qFormat/>
    <w:rsid w:val="00844ECA"/>
    <w:pPr>
      <w:spacing w:line="276" w:lineRule="auto"/>
    </w:pPr>
    <w:rPr>
      <w:rFonts w:eastAsia="Calibri" w:cs="Times New Roman"/>
      <w:sz w:val="18"/>
      <w:szCs w:val="20"/>
      <w:lang w:eastAsia="en-AU"/>
    </w:rPr>
  </w:style>
  <w:style w:type="character" w:customStyle="1" w:styleId="ReferencetextChar">
    <w:name w:val="Reference text Char"/>
    <w:basedOn w:val="DefaultParagraphFont"/>
    <w:link w:val="Referencetext"/>
    <w:rsid w:val="00844ECA"/>
    <w:rPr>
      <w:rFonts w:ascii="Source Sans Pro" w:eastAsia="Calibri" w:hAnsi="Source Sans Pro" w:cs="Times New Roman"/>
      <w:sz w:val="18"/>
      <w:szCs w:val="20"/>
      <w:lang w:eastAsia="en-AU"/>
    </w:rPr>
  </w:style>
  <w:style w:type="paragraph" w:styleId="TOC2">
    <w:name w:val="toc 2"/>
    <w:basedOn w:val="Normal"/>
    <w:next w:val="Normal"/>
    <w:autoRedefine/>
    <w:uiPriority w:val="39"/>
    <w:unhideWhenUsed/>
    <w:rsid w:val="002E31CA"/>
    <w:pPr>
      <w:tabs>
        <w:tab w:val="right" w:leader="dot" w:pos="9350"/>
      </w:tabs>
      <w:spacing w:after="100"/>
      <w:ind w:left="220"/>
    </w:pPr>
  </w:style>
  <w:style w:type="paragraph" w:styleId="TOC1">
    <w:name w:val="toc 1"/>
    <w:basedOn w:val="Normal"/>
    <w:next w:val="Normal"/>
    <w:autoRedefine/>
    <w:uiPriority w:val="39"/>
    <w:unhideWhenUsed/>
    <w:rsid w:val="00733093"/>
    <w:pPr>
      <w:tabs>
        <w:tab w:val="right" w:leader="dot" w:pos="9350"/>
      </w:tabs>
      <w:spacing w:after="100"/>
    </w:pPr>
  </w:style>
  <w:style w:type="paragraph" w:styleId="TOC3">
    <w:name w:val="toc 3"/>
    <w:basedOn w:val="Normal"/>
    <w:next w:val="Normal"/>
    <w:autoRedefine/>
    <w:uiPriority w:val="39"/>
    <w:unhideWhenUsed/>
    <w:rsid w:val="00DC6AA8"/>
    <w:pPr>
      <w:tabs>
        <w:tab w:val="right" w:leader="dot" w:pos="9350"/>
      </w:tabs>
      <w:spacing w:after="100"/>
      <w:ind w:left="440"/>
    </w:pPr>
  </w:style>
  <w:style w:type="table" w:customStyle="1" w:styleId="Style2">
    <w:name w:val="Style2"/>
    <w:basedOn w:val="TableNormal"/>
    <w:uiPriority w:val="99"/>
    <w:rsid w:val="00FA2A39"/>
    <w:tblPr/>
    <w:tblStylePr w:type="firstRow">
      <w:rPr>
        <w:rFonts w:ascii="Yu Mincho Light" w:hAnsi="Yu Mincho Light"/>
        <w:b/>
        <w:sz w:val="24"/>
      </w:rPr>
      <w:tblPr/>
      <w:tcPr>
        <w:shd w:val="clear" w:color="auto" w:fill="003660"/>
      </w:tcPr>
    </w:tblStylePr>
  </w:style>
  <w:style w:type="paragraph" w:styleId="NoSpacing">
    <w:name w:val="No Spacing"/>
    <w:uiPriority w:val="1"/>
    <w:qFormat/>
    <w:rsid w:val="0099767E"/>
    <w:rPr>
      <w:rFonts w:ascii="Source Sans Pro" w:hAnsi="Source Sans Pro"/>
      <w:sz w:val="22"/>
    </w:rPr>
  </w:style>
  <w:style w:type="table" w:styleId="TableGrid">
    <w:name w:val="Table Grid"/>
    <w:basedOn w:val="TableNormal"/>
    <w:uiPriority w:val="39"/>
    <w:rsid w:val="00405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itle">
    <w:name w:val="Report title"/>
    <w:basedOn w:val="Normal"/>
    <w:link w:val="ReporttitleChar"/>
    <w:rsid w:val="009E2924"/>
    <w:pPr>
      <w:spacing w:line="276" w:lineRule="auto"/>
      <w:ind w:left="0"/>
    </w:pPr>
    <w:rPr>
      <w:rFonts w:ascii="Calibri Light" w:hAnsi="Calibri Light" w:cs="Open Sans Light"/>
      <w:b/>
      <w:color w:val="FFFFFF" w:themeColor="background1"/>
      <w:sz w:val="110"/>
      <w:szCs w:val="110"/>
    </w:rPr>
  </w:style>
  <w:style w:type="character" w:customStyle="1" w:styleId="ReporttitleChar">
    <w:name w:val="Report title Char"/>
    <w:basedOn w:val="DefaultParagraphFont"/>
    <w:link w:val="Reporttitle"/>
    <w:rsid w:val="009E2924"/>
    <w:rPr>
      <w:rFonts w:ascii="Calibri Light" w:eastAsia="SimSun" w:hAnsi="Calibri Light" w:cs="Open Sans Light"/>
      <w:b/>
      <w:color w:val="FFFFFF" w:themeColor="background1"/>
      <w:sz w:val="110"/>
      <w:szCs w:val="110"/>
    </w:rPr>
  </w:style>
  <w:style w:type="paragraph" w:customStyle="1" w:styleId="Heading31">
    <w:name w:val="*Heading 3*"/>
    <w:basedOn w:val="Heading3"/>
    <w:link w:val="Heading3Char0"/>
    <w:autoRedefine/>
    <w:qFormat/>
    <w:rsid w:val="007B0783"/>
    <w:pPr>
      <w:spacing w:before="0" w:line="336" w:lineRule="auto"/>
      <w:ind w:left="0"/>
      <w:outlineLvl w:val="9"/>
    </w:pPr>
    <w:rPr>
      <w:rFonts w:ascii="Calibri Light" w:eastAsia="Times New Roman" w:hAnsi="Calibri Light" w:cs="Open Sans Light"/>
      <w:bCs/>
      <w:i/>
      <w:iCs/>
      <w:color w:val="009ABD"/>
      <w:sz w:val="28"/>
      <w:szCs w:val="22"/>
    </w:rPr>
  </w:style>
  <w:style w:type="character" w:customStyle="1" w:styleId="Heading3Char0">
    <w:name w:val="*Heading 3* Char"/>
    <w:link w:val="Heading31"/>
    <w:rsid w:val="007B0783"/>
    <w:rPr>
      <w:rFonts w:ascii="Calibri Light" w:eastAsia="Times New Roman" w:hAnsi="Calibri Light" w:cs="Open Sans Light"/>
      <w:bCs/>
      <w:i/>
      <w:iCs/>
      <w:color w:val="009ABD"/>
      <w:sz w:val="28"/>
      <w:szCs w:val="22"/>
    </w:rPr>
  </w:style>
  <w:style w:type="paragraph" w:customStyle="1" w:styleId="Heading40">
    <w:name w:val="*Heading 4*"/>
    <w:basedOn w:val="Heading4"/>
    <w:link w:val="Heading4Char0"/>
    <w:qFormat/>
    <w:rsid w:val="009B3BC4"/>
    <w:pPr>
      <w:spacing w:before="0" w:line="336" w:lineRule="auto"/>
      <w:ind w:left="0"/>
    </w:pPr>
    <w:rPr>
      <w:rFonts w:ascii="Calibri Light" w:hAnsi="Calibri Light" w:cs="Open Sans Light"/>
      <w:i w:val="0"/>
      <w:color w:val="009ABD"/>
      <w:szCs w:val="22"/>
    </w:rPr>
  </w:style>
  <w:style w:type="character" w:customStyle="1" w:styleId="Heading4Char0">
    <w:name w:val="*Heading 4* Char"/>
    <w:basedOn w:val="Heading4Char"/>
    <w:link w:val="Heading40"/>
    <w:rsid w:val="009B3BC4"/>
    <w:rPr>
      <w:rFonts w:ascii="Calibri Light" w:eastAsiaTheme="majorEastAsia" w:hAnsi="Calibri Light" w:cs="Open Sans Light"/>
      <w:i w:val="0"/>
      <w:iCs/>
      <w:color w:val="009ABD"/>
      <w:sz w:val="22"/>
      <w:szCs w:val="22"/>
    </w:rPr>
  </w:style>
  <w:style w:type="character" w:customStyle="1" w:styleId="normaltextrun">
    <w:name w:val="normaltextrun"/>
    <w:basedOn w:val="DefaultParagraphFont"/>
    <w:rsid w:val="009B3BC4"/>
  </w:style>
  <w:style w:type="character" w:customStyle="1" w:styleId="eop">
    <w:name w:val="eop"/>
    <w:basedOn w:val="DefaultParagraphFont"/>
    <w:rsid w:val="009B3BC4"/>
  </w:style>
  <w:style w:type="paragraph" w:customStyle="1" w:styleId="Heading10">
    <w:name w:val="*Heading 1*"/>
    <w:basedOn w:val="Heading1"/>
    <w:link w:val="Heading1Char0"/>
    <w:autoRedefine/>
    <w:qFormat/>
    <w:rsid w:val="00EA2ED2"/>
    <w:pPr>
      <w:spacing w:before="0" w:after="0" w:line="336" w:lineRule="auto"/>
      <w:ind w:left="0"/>
      <w:outlineLvl w:val="9"/>
    </w:pPr>
    <w:rPr>
      <w:rFonts w:ascii="Calibri Light" w:eastAsia="Arial Unicode MS" w:hAnsi="Calibri Light" w:cs="Open Sans Light"/>
      <w:b/>
      <w:bCs/>
      <w:color w:val="009ABD"/>
      <w:sz w:val="36"/>
      <w:szCs w:val="20"/>
    </w:rPr>
  </w:style>
  <w:style w:type="character" w:customStyle="1" w:styleId="Heading1Char0">
    <w:name w:val="*Heading 1* Char"/>
    <w:link w:val="Heading10"/>
    <w:rsid w:val="00EA2ED2"/>
    <w:rPr>
      <w:rFonts w:ascii="Calibri Light" w:eastAsia="Arial Unicode MS" w:hAnsi="Calibri Light" w:cs="Open Sans Light"/>
      <w:b/>
      <w:bCs/>
      <w:color w:val="009ABD"/>
      <w:sz w:val="36"/>
      <w:szCs w:val="20"/>
    </w:rPr>
  </w:style>
  <w:style w:type="paragraph" w:customStyle="1" w:styleId="EndNoteBibliography">
    <w:name w:val="EndNote Bibliography"/>
    <w:basedOn w:val="Normal"/>
    <w:link w:val="EndNoteBibliographyChar"/>
    <w:rsid w:val="00EA2ED2"/>
    <w:pPr>
      <w:ind w:left="0"/>
    </w:pPr>
    <w:rPr>
      <w:rFonts w:ascii="Calibri Light" w:hAnsi="Calibri Light" w:cs="Calibri Light"/>
      <w:noProof/>
      <w:szCs w:val="22"/>
      <w:lang w:val="en-US"/>
    </w:rPr>
  </w:style>
  <w:style w:type="character" w:customStyle="1" w:styleId="EndNoteBibliographyChar">
    <w:name w:val="EndNote Bibliography Char"/>
    <w:basedOn w:val="DefaultParagraphFont"/>
    <w:link w:val="EndNoteBibliography"/>
    <w:rsid w:val="00EA2ED2"/>
    <w:rPr>
      <w:rFonts w:ascii="Calibri Light" w:hAnsi="Calibri Light" w:cs="Calibri Light"/>
      <w:noProof/>
      <w:sz w:val="22"/>
      <w:szCs w:val="22"/>
      <w:lang w:val="en-US"/>
    </w:rPr>
  </w:style>
  <w:style w:type="character" w:styleId="CommentReference">
    <w:name w:val="annotation reference"/>
    <w:basedOn w:val="DefaultParagraphFont"/>
    <w:uiPriority w:val="99"/>
    <w:semiHidden/>
    <w:unhideWhenUsed/>
    <w:rsid w:val="00C16036"/>
    <w:rPr>
      <w:sz w:val="16"/>
      <w:szCs w:val="16"/>
    </w:rPr>
  </w:style>
  <w:style w:type="paragraph" w:styleId="CommentText">
    <w:name w:val="annotation text"/>
    <w:basedOn w:val="Normal"/>
    <w:link w:val="CommentTextChar"/>
    <w:uiPriority w:val="99"/>
    <w:unhideWhenUsed/>
    <w:rsid w:val="00C16036"/>
    <w:rPr>
      <w:sz w:val="20"/>
      <w:szCs w:val="20"/>
    </w:rPr>
  </w:style>
  <w:style w:type="character" w:customStyle="1" w:styleId="CommentTextChar">
    <w:name w:val="Comment Text Char"/>
    <w:basedOn w:val="DefaultParagraphFont"/>
    <w:link w:val="CommentText"/>
    <w:uiPriority w:val="99"/>
    <w:rsid w:val="00C16036"/>
    <w:rPr>
      <w:rFonts w:ascii="Source Sans Pro" w:hAnsi="Source Sans Pro"/>
      <w:sz w:val="20"/>
      <w:szCs w:val="20"/>
    </w:rPr>
  </w:style>
  <w:style w:type="paragraph" w:styleId="CommentSubject">
    <w:name w:val="annotation subject"/>
    <w:basedOn w:val="CommentText"/>
    <w:next w:val="CommentText"/>
    <w:link w:val="CommentSubjectChar"/>
    <w:uiPriority w:val="99"/>
    <w:semiHidden/>
    <w:unhideWhenUsed/>
    <w:rsid w:val="00C16036"/>
    <w:rPr>
      <w:b/>
      <w:bCs/>
    </w:rPr>
  </w:style>
  <w:style w:type="character" w:customStyle="1" w:styleId="CommentSubjectChar">
    <w:name w:val="Comment Subject Char"/>
    <w:basedOn w:val="CommentTextChar"/>
    <w:link w:val="CommentSubject"/>
    <w:uiPriority w:val="99"/>
    <w:semiHidden/>
    <w:rsid w:val="00C16036"/>
    <w:rPr>
      <w:rFonts w:ascii="Source Sans Pro" w:hAnsi="Source Sans Pro"/>
      <w:b/>
      <w:bCs/>
      <w:sz w:val="20"/>
      <w:szCs w:val="20"/>
    </w:rPr>
  </w:style>
  <w:style w:type="paragraph" w:styleId="BalloonText">
    <w:name w:val="Balloon Text"/>
    <w:basedOn w:val="Normal"/>
    <w:link w:val="BalloonTextChar"/>
    <w:uiPriority w:val="99"/>
    <w:semiHidden/>
    <w:unhideWhenUsed/>
    <w:rsid w:val="00C160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036"/>
    <w:rPr>
      <w:rFonts w:ascii="Segoe UI" w:hAnsi="Segoe UI" w:cs="Segoe UI"/>
      <w:sz w:val="18"/>
      <w:szCs w:val="18"/>
    </w:rPr>
  </w:style>
  <w:style w:type="paragraph" w:styleId="Revision">
    <w:name w:val="Revision"/>
    <w:hidden/>
    <w:uiPriority w:val="99"/>
    <w:semiHidden/>
    <w:rsid w:val="008A0C0B"/>
    <w:rPr>
      <w:rFonts w:ascii="Source Sans Pro" w:hAnsi="Source Sans Pro"/>
      <w:sz w:val="22"/>
    </w:rPr>
  </w:style>
  <w:style w:type="paragraph" w:customStyle="1" w:styleId="EndNoteBibliographyTitle">
    <w:name w:val="EndNote Bibliography Title"/>
    <w:basedOn w:val="Normal"/>
    <w:link w:val="EndNoteBibliographyTitleChar"/>
    <w:rsid w:val="00671F53"/>
    <w:pPr>
      <w:jc w:val="center"/>
    </w:pPr>
    <w:rPr>
      <w:rFonts w:ascii="Calibri Light" w:hAnsi="Calibri Light" w:cs="Calibri Light"/>
      <w:lang w:val="en-US"/>
    </w:rPr>
  </w:style>
  <w:style w:type="character" w:customStyle="1" w:styleId="EndNoteBibliographyTitleChar">
    <w:name w:val="EndNote Bibliography Title Char"/>
    <w:basedOn w:val="DefaultParagraphFont"/>
    <w:link w:val="EndNoteBibliographyTitle"/>
    <w:rsid w:val="00671F53"/>
    <w:rPr>
      <w:rFonts w:ascii="Calibri Light" w:hAnsi="Calibri Light" w:cs="Calibri Light"/>
      <w:sz w:val="22"/>
      <w:lang w:val="en-US"/>
    </w:rPr>
  </w:style>
  <w:style w:type="character" w:customStyle="1" w:styleId="UnresolvedMention1">
    <w:name w:val="Unresolved Mention1"/>
    <w:basedOn w:val="DefaultParagraphFont"/>
    <w:uiPriority w:val="99"/>
    <w:semiHidden/>
    <w:unhideWhenUsed/>
    <w:rsid w:val="00671F53"/>
    <w:rPr>
      <w:color w:val="605E5C"/>
      <w:shd w:val="clear" w:color="auto" w:fill="E1DFDD"/>
    </w:rPr>
  </w:style>
  <w:style w:type="character" w:customStyle="1" w:styleId="Heading5Char">
    <w:name w:val="Heading 5 Char"/>
    <w:basedOn w:val="DefaultParagraphFont"/>
    <w:link w:val="Heading5"/>
    <w:uiPriority w:val="9"/>
    <w:rsid w:val="0080434A"/>
    <w:rPr>
      <w:rFonts w:ascii="Source Sans Pro" w:eastAsiaTheme="majorEastAsia" w:hAnsi="Source Sans Pro" w:cstheme="majorBidi"/>
      <w:color w:val="2F5496" w:themeColor="accent1" w:themeShade="BF"/>
      <w:lang w:eastAsia="en-GB"/>
    </w:rPr>
  </w:style>
  <w:style w:type="character" w:customStyle="1" w:styleId="Heading6Char">
    <w:name w:val="Heading 6 Char"/>
    <w:basedOn w:val="DefaultParagraphFont"/>
    <w:link w:val="Heading6"/>
    <w:uiPriority w:val="9"/>
    <w:rsid w:val="00601172"/>
    <w:rPr>
      <w:rFonts w:asciiTheme="majorHAnsi" w:eastAsiaTheme="majorEastAsia" w:hAnsiTheme="majorHAnsi" w:cstheme="majorBidi"/>
      <w:color w:val="1F3763" w:themeColor="accent1" w:themeShade="7F"/>
      <w:lang w:eastAsia="en-GB"/>
    </w:rPr>
  </w:style>
  <w:style w:type="character" w:styleId="FollowedHyperlink">
    <w:name w:val="FollowedHyperlink"/>
    <w:basedOn w:val="DefaultParagraphFont"/>
    <w:uiPriority w:val="99"/>
    <w:semiHidden/>
    <w:unhideWhenUsed/>
    <w:rsid w:val="00601172"/>
    <w:rPr>
      <w:color w:val="954F72" w:themeColor="followedHyperlink"/>
      <w:u w:val="single"/>
    </w:rPr>
  </w:style>
  <w:style w:type="paragraph" w:customStyle="1" w:styleId="msonormal0">
    <w:name w:val="msonormal"/>
    <w:basedOn w:val="Normal"/>
    <w:uiPriority w:val="99"/>
    <w:rsid w:val="00601172"/>
    <w:pPr>
      <w:spacing w:before="100" w:beforeAutospacing="1" w:after="100" w:afterAutospacing="1"/>
      <w:ind w:left="0"/>
    </w:pPr>
    <w:rPr>
      <w:rFonts w:ascii="Times New Roman" w:eastAsia="Times New Roman" w:hAnsi="Times New Roman" w:cs="Times New Roman"/>
      <w:sz w:val="24"/>
      <w:lang w:eastAsia="en-GB"/>
    </w:rPr>
  </w:style>
  <w:style w:type="paragraph" w:styleId="NormalWeb">
    <w:name w:val="Normal (Web)"/>
    <w:basedOn w:val="Normal"/>
    <w:uiPriority w:val="99"/>
    <w:semiHidden/>
    <w:unhideWhenUsed/>
    <w:rsid w:val="00601172"/>
    <w:pPr>
      <w:spacing w:before="100" w:beforeAutospacing="1" w:after="100" w:afterAutospacing="1"/>
      <w:ind w:left="0"/>
    </w:pPr>
    <w:rPr>
      <w:rFonts w:ascii="Times New Roman" w:eastAsia="Times New Roman" w:hAnsi="Times New Roman" w:cs="Times New Roman"/>
      <w:sz w:val="24"/>
      <w:lang w:val="en-GB" w:eastAsia="zh-CN" w:bidi="th-TH"/>
    </w:rPr>
  </w:style>
  <w:style w:type="paragraph" w:customStyle="1" w:styleId="font5">
    <w:name w:val="font5"/>
    <w:basedOn w:val="Normal"/>
    <w:uiPriority w:val="99"/>
    <w:rsid w:val="00601172"/>
    <w:pPr>
      <w:spacing w:before="100" w:beforeAutospacing="1" w:after="100" w:afterAutospacing="1"/>
      <w:ind w:left="0"/>
    </w:pPr>
    <w:rPr>
      <w:rFonts w:ascii="Calibri Light" w:eastAsia="Times New Roman" w:hAnsi="Calibri Light" w:cs="Calibri Light"/>
      <w:color w:val="000000"/>
      <w:sz w:val="20"/>
      <w:szCs w:val="20"/>
      <w:lang w:eastAsia="en-GB"/>
    </w:rPr>
  </w:style>
  <w:style w:type="paragraph" w:customStyle="1" w:styleId="font6">
    <w:name w:val="font6"/>
    <w:basedOn w:val="Normal"/>
    <w:uiPriority w:val="99"/>
    <w:semiHidden/>
    <w:rsid w:val="00601172"/>
    <w:pPr>
      <w:spacing w:before="100" w:beforeAutospacing="1" w:after="100" w:afterAutospacing="1"/>
      <w:ind w:left="0"/>
    </w:pPr>
    <w:rPr>
      <w:rFonts w:ascii="Calibri Light" w:eastAsia="Times New Roman" w:hAnsi="Calibri Light" w:cs="Calibri Light"/>
      <w:color w:val="00B050"/>
      <w:sz w:val="20"/>
      <w:szCs w:val="20"/>
      <w:lang w:eastAsia="en-GB"/>
    </w:rPr>
  </w:style>
  <w:style w:type="paragraph" w:customStyle="1" w:styleId="font7">
    <w:name w:val="font7"/>
    <w:basedOn w:val="Normal"/>
    <w:uiPriority w:val="99"/>
    <w:semiHidden/>
    <w:rsid w:val="00601172"/>
    <w:pPr>
      <w:spacing w:before="100" w:beforeAutospacing="1" w:after="100" w:afterAutospacing="1"/>
      <w:ind w:left="0"/>
    </w:pPr>
    <w:rPr>
      <w:rFonts w:ascii="Calibri Light" w:eastAsia="Times New Roman" w:hAnsi="Calibri Light" w:cs="Calibri Light"/>
      <w:color w:val="FFC000"/>
      <w:sz w:val="20"/>
      <w:szCs w:val="20"/>
      <w:lang w:eastAsia="en-GB"/>
    </w:rPr>
  </w:style>
  <w:style w:type="paragraph" w:customStyle="1" w:styleId="xl65">
    <w:name w:val="xl65"/>
    <w:basedOn w:val="Normal"/>
    <w:uiPriority w:val="99"/>
    <w:rsid w:val="00601172"/>
    <w:pPr>
      <w:spacing w:before="100" w:beforeAutospacing="1" w:after="100" w:afterAutospacing="1"/>
      <w:ind w:left="0"/>
    </w:pPr>
    <w:rPr>
      <w:rFonts w:ascii="Times New Roman" w:eastAsia="Times New Roman" w:hAnsi="Times New Roman" w:cs="Times New Roman"/>
      <w:sz w:val="20"/>
      <w:szCs w:val="20"/>
      <w:lang w:eastAsia="en-GB"/>
    </w:rPr>
  </w:style>
  <w:style w:type="paragraph" w:customStyle="1" w:styleId="xl66">
    <w:name w:val="xl66"/>
    <w:basedOn w:val="Normal"/>
    <w:uiPriority w:val="99"/>
    <w:rsid w:val="00601172"/>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Calibri Light" w:eastAsia="Times New Roman" w:hAnsi="Calibri Light" w:cs="Calibri Light"/>
      <w:sz w:val="20"/>
      <w:szCs w:val="20"/>
      <w:lang w:eastAsia="en-GB"/>
    </w:rPr>
  </w:style>
  <w:style w:type="paragraph" w:customStyle="1" w:styleId="xl67">
    <w:name w:val="xl67"/>
    <w:basedOn w:val="Normal"/>
    <w:uiPriority w:val="99"/>
    <w:rsid w:val="00601172"/>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ascii="Calibri Light" w:eastAsia="Times New Roman" w:hAnsi="Calibri Light" w:cs="Calibri Light"/>
      <w:color w:val="00B050"/>
      <w:sz w:val="20"/>
      <w:szCs w:val="20"/>
      <w:lang w:eastAsia="en-GB"/>
    </w:rPr>
  </w:style>
  <w:style w:type="paragraph" w:customStyle="1" w:styleId="xl68">
    <w:name w:val="xl68"/>
    <w:basedOn w:val="Normal"/>
    <w:uiPriority w:val="99"/>
    <w:rsid w:val="00601172"/>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Calibri Light" w:eastAsia="Times New Roman" w:hAnsi="Calibri Light" w:cs="Calibri Light"/>
      <w:color w:val="FFC000"/>
      <w:sz w:val="20"/>
      <w:szCs w:val="20"/>
      <w:lang w:eastAsia="en-GB"/>
    </w:rPr>
  </w:style>
  <w:style w:type="paragraph" w:customStyle="1" w:styleId="xl69">
    <w:name w:val="xl69"/>
    <w:basedOn w:val="Normal"/>
    <w:uiPriority w:val="99"/>
    <w:rsid w:val="00601172"/>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Calibri Light" w:eastAsia="Times New Roman" w:hAnsi="Calibri Light" w:cs="Calibri Light"/>
      <w:color w:val="00B050"/>
      <w:sz w:val="20"/>
      <w:szCs w:val="20"/>
      <w:lang w:eastAsia="en-GB"/>
    </w:rPr>
  </w:style>
  <w:style w:type="paragraph" w:customStyle="1" w:styleId="xl70">
    <w:name w:val="xl70"/>
    <w:basedOn w:val="Normal"/>
    <w:uiPriority w:val="99"/>
    <w:rsid w:val="00601172"/>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Times New Roman" w:eastAsia="Times New Roman" w:hAnsi="Times New Roman" w:cs="Times New Roman"/>
      <w:sz w:val="20"/>
      <w:szCs w:val="20"/>
      <w:lang w:eastAsia="en-GB"/>
    </w:rPr>
  </w:style>
  <w:style w:type="paragraph" w:customStyle="1" w:styleId="xl71">
    <w:name w:val="xl71"/>
    <w:basedOn w:val="Normal"/>
    <w:uiPriority w:val="99"/>
    <w:rsid w:val="00601172"/>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ascii="Calibri Light" w:eastAsia="Times New Roman" w:hAnsi="Calibri Light" w:cs="Calibri Light"/>
      <w:color w:val="FFC000"/>
      <w:sz w:val="20"/>
      <w:szCs w:val="20"/>
      <w:lang w:eastAsia="en-GB"/>
    </w:rPr>
  </w:style>
  <w:style w:type="paragraph" w:customStyle="1" w:styleId="xl72">
    <w:name w:val="xl72"/>
    <w:basedOn w:val="Normal"/>
    <w:uiPriority w:val="99"/>
    <w:rsid w:val="00601172"/>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ind w:left="0"/>
    </w:pPr>
    <w:rPr>
      <w:rFonts w:ascii="Calibri Light" w:eastAsia="Times New Roman" w:hAnsi="Calibri Light" w:cs="Calibri Light"/>
      <w:b/>
      <w:bCs/>
      <w:sz w:val="20"/>
      <w:szCs w:val="20"/>
      <w:lang w:eastAsia="en-GB"/>
    </w:rPr>
  </w:style>
  <w:style w:type="paragraph" w:customStyle="1" w:styleId="xl73">
    <w:name w:val="xl73"/>
    <w:basedOn w:val="Normal"/>
    <w:uiPriority w:val="99"/>
    <w:rsid w:val="00601172"/>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Calibri Light" w:eastAsia="Times New Roman" w:hAnsi="Calibri Light" w:cs="Calibri Light"/>
      <w:sz w:val="20"/>
      <w:szCs w:val="20"/>
      <w:lang w:eastAsia="en-GB"/>
    </w:rPr>
  </w:style>
  <w:style w:type="paragraph" w:customStyle="1" w:styleId="xl74">
    <w:name w:val="xl74"/>
    <w:basedOn w:val="Normal"/>
    <w:uiPriority w:val="99"/>
    <w:rsid w:val="00601172"/>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Calibri Light" w:eastAsia="Times New Roman" w:hAnsi="Calibri Light" w:cs="Calibri Light"/>
      <w:color w:val="FF0000"/>
      <w:sz w:val="20"/>
      <w:szCs w:val="20"/>
      <w:lang w:eastAsia="en-GB"/>
    </w:rPr>
  </w:style>
  <w:style w:type="paragraph" w:customStyle="1" w:styleId="xl75">
    <w:name w:val="xl75"/>
    <w:basedOn w:val="Normal"/>
    <w:uiPriority w:val="99"/>
    <w:rsid w:val="00601172"/>
    <w:pPr>
      <w:pBdr>
        <w:top w:val="single" w:sz="4" w:space="0" w:color="auto"/>
        <w:left w:val="single" w:sz="4" w:space="0" w:color="auto"/>
        <w:bottom w:val="single" w:sz="4" w:space="0" w:color="auto"/>
        <w:right w:val="single" w:sz="4" w:space="0" w:color="auto"/>
      </w:pBdr>
      <w:shd w:val="clear" w:color="auto" w:fill="003660"/>
      <w:spacing w:before="100" w:beforeAutospacing="1" w:after="100" w:afterAutospacing="1"/>
      <w:ind w:left="0"/>
    </w:pPr>
    <w:rPr>
      <w:rFonts w:ascii="Calibri Light" w:eastAsia="Times New Roman" w:hAnsi="Calibri Light" w:cs="Calibri Light"/>
      <w:color w:val="FFFFFF"/>
      <w:sz w:val="20"/>
      <w:szCs w:val="20"/>
      <w:lang w:eastAsia="en-GB"/>
    </w:rPr>
  </w:style>
  <w:style w:type="paragraph" w:customStyle="1" w:styleId="xl76">
    <w:name w:val="xl76"/>
    <w:basedOn w:val="Normal"/>
    <w:uiPriority w:val="99"/>
    <w:rsid w:val="00601172"/>
    <w:pPr>
      <w:pBdr>
        <w:top w:val="single" w:sz="4" w:space="0" w:color="auto"/>
        <w:left w:val="single" w:sz="4" w:space="0" w:color="auto"/>
        <w:bottom w:val="single" w:sz="4" w:space="0" w:color="auto"/>
        <w:right w:val="single" w:sz="4" w:space="0" w:color="auto"/>
      </w:pBdr>
      <w:shd w:val="clear" w:color="auto" w:fill="003660"/>
      <w:spacing w:before="100" w:beforeAutospacing="1" w:after="100" w:afterAutospacing="1"/>
      <w:ind w:left="0"/>
      <w:jc w:val="center"/>
    </w:pPr>
    <w:rPr>
      <w:rFonts w:ascii="Calibri Light" w:eastAsia="Times New Roman" w:hAnsi="Calibri Light" w:cs="Calibri Light"/>
      <w:color w:val="FFFFFF"/>
      <w:sz w:val="20"/>
      <w:szCs w:val="20"/>
      <w:lang w:eastAsia="en-GB"/>
    </w:rPr>
  </w:style>
  <w:style w:type="paragraph" w:customStyle="1" w:styleId="xl77">
    <w:name w:val="xl77"/>
    <w:basedOn w:val="Normal"/>
    <w:uiPriority w:val="99"/>
    <w:rsid w:val="00601172"/>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ind w:left="0"/>
    </w:pPr>
    <w:rPr>
      <w:rFonts w:ascii="Calibri Light" w:eastAsia="Times New Roman" w:hAnsi="Calibri Light" w:cs="Calibri Light"/>
      <w:b/>
      <w:bCs/>
      <w:sz w:val="20"/>
      <w:szCs w:val="20"/>
      <w:lang w:eastAsia="en-GB"/>
    </w:rPr>
  </w:style>
  <w:style w:type="paragraph" w:customStyle="1" w:styleId="xl78">
    <w:name w:val="xl78"/>
    <w:basedOn w:val="Normal"/>
    <w:uiPriority w:val="99"/>
    <w:rsid w:val="00601172"/>
    <w:pPr>
      <w:pBdr>
        <w:top w:val="single" w:sz="4" w:space="0" w:color="auto"/>
        <w:left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color w:val="FFC000"/>
      <w:sz w:val="20"/>
      <w:szCs w:val="20"/>
      <w:lang w:eastAsia="en-GB"/>
    </w:rPr>
  </w:style>
  <w:style w:type="paragraph" w:customStyle="1" w:styleId="xl79">
    <w:name w:val="xl79"/>
    <w:basedOn w:val="Normal"/>
    <w:uiPriority w:val="99"/>
    <w:rsid w:val="00601172"/>
    <w:pPr>
      <w:pBdr>
        <w:left w:val="single" w:sz="4" w:space="0" w:color="auto"/>
      </w:pBdr>
      <w:shd w:val="clear" w:color="auto" w:fill="FFFFFF"/>
      <w:spacing w:before="100" w:beforeAutospacing="1" w:after="100" w:afterAutospacing="1"/>
      <w:ind w:left="0"/>
    </w:pPr>
    <w:rPr>
      <w:rFonts w:ascii="Calibri Light" w:eastAsia="Times New Roman" w:hAnsi="Calibri Light" w:cs="Calibri Light"/>
      <w:color w:val="FFC000"/>
      <w:sz w:val="20"/>
      <w:szCs w:val="20"/>
      <w:lang w:eastAsia="en-GB"/>
    </w:rPr>
  </w:style>
  <w:style w:type="paragraph" w:customStyle="1" w:styleId="xl80">
    <w:name w:val="xl80"/>
    <w:basedOn w:val="Normal"/>
    <w:uiPriority w:val="99"/>
    <w:rsid w:val="00601172"/>
    <w:pPr>
      <w:pBdr>
        <w:left w:val="single" w:sz="4" w:space="0" w:color="auto"/>
        <w:bottom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color w:val="00B050"/>
      <w:sz w:val="20"/>
      <w:szCs w:val="20"/>
      <w:lang w:eastAsia="en-GB"/>
    </w:rPr>
  </w:style>
  <w:style w:type="paragraph" w:customStyle="1" w:styleId="xl81">
    <w:name w:val="xl81"/>
    <w:basedOn w:val="Normal"/>
    <w:uiPriority w:val="99"/>
    <w:rsid w:val="00601172"/>
    <w:pPr>
      <w:pBdr>
        <w:left w:val="single" w:sz="4" w:space="0" w:color="auto"/>
        <w:bottom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color w:val="FFC000"/>
      <w:sz w:val="20"/>
      <w:szCs w:val="20"/>
      <w:lang w:eastAsia="en-GB"/>
    </w:rPr>
  </w:style>
  <w:style w:type="paragraph" w:customStyle="1" w:styleId="xl82">
    <w:name w:val="xl82"/>
    <w:basedOn w:val="Normal"/>
    <w:uiPriority w:val="99"/>
    <w:rsid w:val="00601172"/>
    <w:pPr>
      <w:pBdr>
        <w:left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color w:val="FFC000"/>
      <w:sz w:val="20"/>
      <w:szCs w:val="20"/>
      <w:lang w:eastAsia="en-GB"/>
    </w:rPr>
  </w:style>
  <w:style w:type="paragraph" w:customStyle="1" w:styleId="xl83">
    <w:name w:val="xl83"/>
    <w:basedOn w:val="Normal"/>
    <w:uiPriority w:val="99"/>
    <w:rsid w:val="00601172"/>
    <w:pPr>
      <w:pBdr>
        <w:left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color w:val="00B050"/>
      <w:sz w:val="20"/>
      <w:szCs w:val="20"/>
      <w:lang w:eastAsia="en-GB"/>
    </w:rPr>
  </w:style>
  <w:style w:type="paragraph" w:customStyle="1" w:styleId="xl84">
    <w:name w:val="xl84"/>
    <w:basedOn w:val="Normal"/>
    <w:uiPriority w:val="99"/>
    <w:rsid w:val="00601172"/>
    <w:pPr>
      <w:pBdr>
        <w:left w:val="single" w:sz="4" w:space="0" w:color="auto"/>
        <w:right w:val="single" w:sz="4" w:space="0" w:color="auto"/>
      </w:pBdr>
      <w:shd w:val="clear" w:color="auto" w:fill="FFFFFF"/>
      <w:spacing w:before="100" w:beforeAutospacing="1" w:after="100" w:afterAutospacing="1"/>
      <w:ind w:left="0"/>
    </w:pPr>
    <w:rPr>
      <w:rFonts w:ascii="Times New Roman" w:eastAsia="Times New Roman" w:hAnsi="Times New Roman" w:cs="Times New Roman"/>
      <w:sz w:val="20"/>
      <w:szCs w:val="20"/>
      <w:lang w:eastAsia="en-GB"/>
    </w:rPr>
  </w:style>
  <w:style w:type="paragraph" w:customStyle="1" w:styleId="xl85">
    <w:name w:val="xl85"/>
    <w:basedOn w:val="Normal"/>
    <w:uiPriority w:val="99"/>
    <w:rsid w:val="00601172"/>
    <w:pPr>
      <w:pBdr>
        <w:left w:val="single" w:sz="4" w:space="0" w:color="auto"/>
        <w:bottom w:val="single" w:sz="4" w:space="0" w:color="auto"/>
        <w:right w:val="single" w:sz="4" w:space="0" w:color="auto"/>
      </w:pBdr>
      <w:shd w:val="clear" w:color="auto" w:fill="FFFFFF"/>
      <w:spacing w:before="100" w:beforeAutospacing="1" w:after="100" w:afterAutospacing="1"/>
      <w:ind w:left="0"/>
    </w:pPr>
    <w:rPr>
      <w:rFonts w:ascii="Times New Roman" w:eastAsia="Times New Roman" w:hAnsi="Times New Roman" w:cs="Times New Roman"/>
      <w:sz w:val="20"/>
      <w:szCs w:val="20"/>
      <w:lang w:eastAsia="en-GB"/>
    </w:rPr>
  </w:style>
  <w:style w:type="paragraph" w:customStyle="1" w:styleId="xl86">
    <w:name w:val="xl86"/>
    <w:basedOn w:val="Normal"/>
    <w:uiPriority w:val="99"/>
    <w:rsid w:val="00601172"/>
    <w:pPr>
      <w:pBdr>
        <w:top w:val="single" w:sz="4" w:space="0" w:color="auto"/>
        <w:left w:val="single" w:sz="4" w:space="0" w:color="auto"/>
        <w:right w:val="single" w:sz="4" w:space="0" w:color="auto"/>
      </w:pBdr>
      <w:shd w:val="clear" w:color="auto" w:fill="FFFFFF"/>
      <w:spacing w:before="100" w:beforeAutospacing="1" w:after="100" w:afterAutospacing="1"/>
      <w:ind w:left="0"/>
      <w:jc w:val="center"/>
    </w:pPr>
    <w:rPr>
      <w:rFonts w:ascii="Calibri Light" w:eastAsia="Times New Roman" w:hAnsi="Calibri Light" w:cs="Calibri Light"/>
      <w:color w:val="FFC000"/>
      <w:sz w:val="20"/>
      <w:szCs w:val="20"/>
      <w:lang w:eastAsia="en-GB"/>
    </w:rPr>
  </w:style>
  <w:style w:type="paragraph" w:customStyle="1" w:styleId="xl87">
    <w:name w:val="xl87"/>
    <w:basedOn w:val="Normal"/>
    <w:uiPriority w:val="99"/>
    <w:rsid w:val="00601172"/>
    <w:pPr>
      <w:pBdr>
        <w:left w:val="single" w:sz="4" w:space="0" w:color="auto"/>
        <w:right w:val="single" w:sz="4" w:space="0" w:color="auto"/>
      </w:pBdr>
      <w:shd w:val="clear" w:color="auto" w:fill="FFFFFF"/>
      <w:spacing w:before="100" w:beforeAutospacing="1" w:after="100" w:afterAutospacing="1"/>
      <w:ind w:left="0"/>
      <w:jc w:val="center"/>
    </w:pPr>
    <w:rPr>
      <w:rFonts w:ascii="Calibri Light" w:eastAsia="Times New Roman" w:hAnsi="Calibri Light" w:cs="Calibri Light"/>
      <w:color w:val="FFC000"/>
      <w:sz w:val="20"/>
      <w:szCs w:val="20"/>
      <w:lang w:eastAsia="en-GB"/>
    </w:rPr>
  </w:style>
  <w:style w:type="paragraph" w:customStyle="1" w:styleId="xl88">
    <w:name w:val="xl88"/>
    <w:basedOn w:val="Normal"/>
    <w:uiPriority w:val="99"/>
    <w:rsid w:val="00601172"/>
    <w:pPr>
      <w:pBdr>
        <w:left w:val="single" w:sz="4" w:space="0" w:color="auto"/>
        <w:bottom w:val="single" w:sz="4" w:space="0" w:color="auto"/>
        <w:right w:val="single" w:sz="4" w:space="0" w:color="auto"/>
      </w:pBdr>
      <w:shd w:val="clear" w:color="auto" w:fill="FFFFFF"/>
      <w:spacing w:before="100" w:beforeAutospacing="1" w:after="100" w:afterAutospacing="1"/>
      <w:ind w:left="0"/>
      <w:jc w:val="center"/>
    </w:pPr>
    <w:rPr>
      <w:rFonts w:ascii="Calibri Light" w:eastAsia="Times New Roman" w:hAnsi="Calibri Light" w:cs="Calibri Light"/>
      <w:color w:val="FFC000"/>
      <w:sz w:val="20"/>
      <w:szCs w:val="20"/>
      <w:lang w:eastAsia="en-GB"/>
    </w:rPr>
  </w:style>
  <w:style w:type="paragraph" w:customStyle="1" w:styleId="xl89">
    <w:name w:val="xl89"/>
    <w:basedOn w:val="Normal"/>
    <w:uiPriority w:val="99"/>
    <w:rsid w:val="006011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color w:val="00B050"/>
      <w:sz w:val="20"/>
      <w:szCs w:val="20"/>
      <w:lang w:eastAsia="en-GB"/>
    </w:rPr>
  </w:style>
  <w:style w:type="paragraph" w:customStyle="1" w:styleId="xl90">
    <w:name w:val="xl90"/>
    <w:basedOn w:val="Normal"/>
    <w:uiPriority w:val="99"/>
    <w:rsid w:val="006011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sz w:val="20"/>
      <w:szCs w:val="20"/>
      <w:lang w:eastAsia="en-GB"/>
    </w:rPr>
  </w:style>
  <w:style w:type="paragraph" w:customStyle="1" w:styleId="xl91">
    <w:name w:val="xl91"/>
    <w:basedOn w:val="Normal"/>
    <w:uiPriority w:val="99"/>
    <w:rsid w:val="006011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left="0"/>
      <w:jc w:val="center"/>
    </w:pPr>
    <w:rPr>
      <w:rFonts w:ascii="Calibri Light" w:eastAsia="Times New Roman" w:hAnsi="Calibri Light" w:cs="Calibri Light"/>
      <w:color w:val="00B050"/>
      <w:sz w:val="20"/>
      <w:szCs w:val="20"/>
      <w:lang w:eastAsia="en-GB"/>
    </w:rPr>
  </w:style>
  <w:style w:type="paragraph" w:customStyle="1" w:styleId="xl92">
    <w:name w:val="xl92"/>
    <w:basedOn w:val="Normal"/>
    <w:uiPriority w:val="99"/>
    <w:rsid w:val="006011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color w:val="FFC000"/>
      <w:sz w:val="20"/>
      <w:szCs w:val="20"/>
      <w:lang w:eastAsia="en-GB"/>
    </w:rPr>
  </w:style>
  <w:style w:type="paragraph" w:customStyle="1" w:styleId="xl93">
    <w:name w:val="xl93"/>
    <w:basedOn w:val="Normal"/>
    <w:uiPriority w:val="99"/>
    <w:rsid w:val="00601172"/>
    <w:pPr>
      <w:pBdr>
        <w:left w:val="single" w:sz="4" w:space="0" w:color="auto"/>
        <w:bottom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color w:val="FF0000"/>
      <w:sz w:val="20"/>
      <w:szCs w:val="20"/>
      <w:lang w:eastAsia="en-GB"/>
    </w:rPr>
  </w:style>
  <w:style w:type="paragraph" w:customStyle="1" w:styleId="xl94">
    <w:name w:val="xl94"/>
    <w:basedOn w:val="Normal"/>
    <w:uiPriority w:val="99"/>
    <w:rsid w:val="006011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left="0"/>
      <w:jc w:val="center"/>
    </w:pPr>
    <w:rPr>
      <w:rFonts w:ascii="Calibri Light" w:eastAsia="Times New Roman" w:hAnsi="Calibri Light" w:cs="Calibri Light"/>
      <w:color w:val="FFC000"/>
      <w:sz w:val="20"/>
      <w:szCs w:val="20"/>
      <w:lang w:eastAsia="en-GB"/>
    </w:rPr>
  </w:style>
  <w:style w:type="paragraph" w:customStyle="1" w:styleId="xl95">
    <w:name w:val="xl95"/>
    <w:basedOn w:val="Normal"/>
    <w:uiPriority w:val="99"/>
    <w:rsid w:val="00601172"/>
    <w:pPr>
      <w:pBdr>
        <w:top w:val="single" w:sz="4" w:space="0" w:color="auto"/>
        <w:bottom w:val="single" w:sz="4" w:space="0" w:color="auto"/>
        <w:right w:val="single" w:sz="4" w:space="0" w:color="auto"/>
      </w:pBdr>
      <w:shd w:val="clear" w:color="auto" w:fill="FFFFFF"/>
      <w:spacing w:before="100" w:beforeAutospacing="1" w:after="100" w:afterAutospacing="1"/>
      <w:ind w:left="0"/>
    </w:pPr>
    <w:rPr>
      <w:rFonts w:ascii="Calibri Light" w:eastAsia="Times New Roman" w:hAnsi="Calibri Light" w:cs="Calibri Light"/>
      <w:color w:val="00B050"/>
      <w:sz w:val="20"/>
      <w:szCs w:val="20"/>
      <w:lang w:eastAsia="en-GB"/>
    </w:rPr>
  </w:style>
  <w:style w:type="paragraph" w:customStyle="1" w:styleId="xl96">
    <w:name w:val="xl96"/>
    <w:basedOn w:val="Normal"/>
    <w:uiPriority w:val="99"/>
    <w:rsid w:val="00601172"/>
    <w:pPr>
      <w:pBdr>
        <w:top w:val="single" w:sz="4" w:space="0" w:color="auto"/>
        <w:bottom w:val="single" w:sz="4" w:space="0" w:color="auto"/>
        <w:right w:val="single" w:sz="4" w:space="0" w:color="auto"/>
      </w:pBdr>
      <w:shd w:val="clear" w:color="auto" w:fill="FFFFFF"/>
      <w:spacing w:before="100" w:beforeAutospacing="1" w:after="100" w:afterAutospacing="1"/>
      <w:ind w:left="0"/>
      <w:jc w:val="center"/>
    </w:pPr>
    <w:rPr>
      <w:rFonts w:ascii="Calibri Light" w:eastAsia="Times New Roman" w:hAnsi="Calibri Light" w:cs="Calibri Light"/>
      <w:color w:val="FFC000"/>
      <w:sz w:val="20"/>
      <w:szCs w:val="20"/>
      <w:lang w:eastAsia="en-GB"/>
    </w:rPr>
  </w:style>
  <w:style w:type="paragraph" w:customStyle="1" w:styleId="BoxedcopyGREY">
    <w:name w:val="Boxed copy GREY"/>
    <w:basedOn w:val="Normal"/>
    <w:uiPriority w:val="99"/>
    <w:semiHidden/>
    <w:qFormat/>
    <w:rsid w:val="00601172"/>
    <w:pPr>
      <w:keepLines/>
      <w:pBdr>
        <w:top w:val="single" w:sz="48" w:space="15" w:color="EFEDEA"/>
        <w:left w:val="single" w:sz="48" w:space="15" w:color="EFEDEA"/>
        <w:bottom w:val="single" w:sz="48" w:space="15" w:color="EFEDEA"/>
        <w:right w:val="single" w:sz="48" w:space="15" w:color="EFEDEA"/>
      </w:pBdr>
      <w:shd w:val="clear" w:color="auto" w:fill="EFEDEA"/>
      <w:spacing w:after="160" w:line="300" w:lineRule="auto"/>
      <w:ind w:left="454" w:right="454"/>
    </w:pPr>
    <w:rPr>
      <w:rFonts w:asciiTheme="minorHAnsi" w:eastAsiaTheme="minorEastAsia" w:hAnsiTheme="minorHAnsi"/>
      <w:color w:val="000000" w:themeColor="text1"/>
      <w:sz w:val="20"/>
      <w:lang w:eastAsia="zh-CN"/>
    </w:rPr>
  </w:style>
  <w:style w:type="paragraph" w:customStyle="1" w:styleId="Default">
    <w:name w:val="Default"/>
    <w:uiPriority w:val="99"/>
    <w:rsid w:val="00601172"/>
    <w:pPr>
      <w:autoSpaceDE w:val="0"/>
      <w:autoSpaceDN w:val="0"/>
      <w:adjustRightInd w:val="0"/>
    </w:pPr>
    <w:rPr>
      <w:rFonts w:ascii="Arial" w:hAnsi="Arial" w:cs="Arial"/>
      <w:color w:val="000000"/>
    </w:rPr>
  </w:style>
  <w:style w:type="character" w:customStyle="1" w:styleId="UnresolvedMention10">
    <w:name w:val="Unresolved Mention10"/>
    <w:basedOn w:val="DefaultParagraphFont"/>
    <w:uiPriority w:val="99"/>
    <w:semiHidden/>
    <w:rsid w:val="00601172"/>
    <w:rPr>
      <w:color w:val="605E5C"/>
      <w:shd w:val="clear" w:color="auto" w:fill="E1DFDD"/>
    </w:rPr>
  </w:style>
  <w:style w:type="character" w:customStyle="1" w:styleId="UnresolvedMention2">
    <w:name w:val="Unresolved Mention2"/>
    <w:basedOn w:val="DefaultParagraphFont"/>
    <w:uiPriority w:val="99"/>
    <w:semiHidden/>
    <w:rsid w:val="00601172"/>
    <w:rPr>
      <w:color w:val="605E5C"/>
      <w:shd w:val="clear" w:color="auto" w:fill="E1DFDD"/>
    </w:rPr>
  </w:style>
  <w:style w:type="character" w:customStyle="1" w:styleId="cf01">
    <w:name w:val="cf01"/>
    <w:basedOn w:val="DefaultParagraphFont"/>
    <w:rsid w:val="00601172"/>
    <w:rPr>
      <w:rFonts w:ascii="Segoe UI" w:hAnsi="Segoe UI" w:cs="Segoe UI" w:hint="default"/>
      <w:sz w:val="18"/>
      <w:szCs w:val="18"/>
    </w:rPr>
  </w:style>
  <w:style w:type="character" w:customStyle="1" w:styleId="A6">
    <w:name w:val="A6"/>
    <w:uiPriority w:val="99"/>
    <w:rsid w:val="00601172"/>
    <w:rPr>
      <w:rFonts w:ascii="Symbol" w:hAnsi="Symbol" w:cs="Symbol" w:hint="default"/>
      <w:color w:val="000000"/>
      <w:sz w:val="22"/>
      <w:szCs w:val="22"/>
    </w:rPr>
  </w:style>
  <w:style w:type="table" w:customStyle="1" w:styleId="Style11">
    <w:name w:val="Style11"/>
    <w:basedOn w:val="TableNormal"/>
    <w:uiPriority w:val="99"/>
    <w:rsid w:val="00601172"/>
    <w:tblPr>
      <w:tblInd w:w="0" w:type="nil"/>
    </w:tblPr>
    <w:tblStylePr w:type="firstRow">
      <w:tblPr/>
      <w:tcPr>
        <w:tcBorders>
          <w:top w:val="nil"/>
          <w:left w:val="nil"/>
          <w:bottom w:val="nil"/>
          <w:right w:val="nil"/>
          <w:insideH w:val="nil"/>
          <w:insideV w:val="nil"/>
        </w:tcBorders>
      </w:tcPr>
    </w:tblStylePr>
    <w:tblStylePr w:type="lastRow">
      <w:rPr>
        <w:rFonts w:ascii="Yu Mincho Light" w:hAnsi="Yu Mincho Light" w:cs="Yu Mincho Light" w:hint="default"/>
        <w:color w:val="auto"/>
        <w:sz w:val="24"/>
        <w:szCs w:val="24"/>
      </w:rPr>
    </w:tblStylePr>
  </w:style>
  <w:style w:type="table" w:customStyle="1" w:styleId="SaxTableStyle3">
    <w:name w:val="Sax Table Style 3"/>
    <w:basedOn w:val="TableNormal"/>
    <w:uiPriority w:val="99"/>
    <w:rsid w:val="00601172"/>
    <w:rPr>
      <w:rFonts w:eastAsiaTheme="minorEastAsia"/>
      <w:color w:val="000000" w:themeColor="text1"/>
      <w:sz w:val="20"/>
      <w:lang w:val="en-GB" w:eastAsia="zh-CN"/>
    </w:rPr>
    <w:tblPr>
      <w:tblInd w:w="0" w:type="nil"/>
      <w:tblBorders>
        <w:bottom w:val="single" w:sz="4" w:space="0" w:color="auto"/>
        <w:insideH w:val="single" w:sz="4" w:space="0" w:color="auto"/>
        <w:insideV w:val="single" w:sz="4" w:space="0" w:color="000000" w:themeColor="text1"/>
      </w:tblBorders>
      <w:tblCellMar>
        <w:top w:w="170" w:type="dxa"/>
      </w:tblCellMar>
    </w:tblPr>
    <w:tblStylePr w:type="firstRow">
      <w:rPr>
        <w:b/>
      </w:rPr>
      <w:tblPr/>
      <w:tcPr>
        <w:tcBorders>
          <w:top w:val="nil"/>
          <w:left w:val="nil"/>
          <w:bottom w:val="single" w:sz="18" w:space="0" w:color="000000" w:themeColor="text1"/>
          <w:right w:val="nil"/>
          <w:insideV w:val="nil"/>
        </w:tcBorders>
        <w:shd w:val="clear" w:color="auto" w:fill="EFEDEA"/>
      </w:tcPr>
    </w:tblStylePr>
  </w:style>
  <w:style w:type="character" w:customStyle="1" w:styleId="A10">
    <w:name w:val="A10"/>
    <w:uiPriority w:val="99"/>
    <w:rsid w:val="00F51AA2"/>
    <w:rPr>
      <w:rFonts w:cs="Source Sans Pro"/>
      <w:color w:val="000000"/>
      <w:sz w:val="11"/>
      <w:szCs w:val="11"/>
    </w:rPr>
  </w:style>
  <w:style w:type="paragraph" w:customStyle="1" w:styleId="xl63">
    <w:name w:val="xl63"/>
    <w:basedOn w:val="Normal"/>
    <w:uiPriority w:val="99"/>
    <w:rsid w:val="00480C99"/>
    <w:pPr>
      <w:pBdr>
        <w:bottom w:val="single" w:sz="8" w:space="0" w:color="auto"/>
        <w:right w:val="single" w:sz="8" w:space="0" w:color="auto"/>
      </w:pBdr>
      <w:shd w:val="clear" w:color="000000" w:fill="002060"/>
      <w:spacing w:before="100" w:beforeAutospacing="1" w:after="100" w:afterAutospacing="1"/>
      <w:ind w:left="0"/>
      <w:jc w:val="center"/>
      <w:textAlignment w:val="center"/>
    </w:pPr>
    <w:rPr>
      <w:rFonts w:eastAsia="Times New Roman" w:cs="Times New Roman"/>
      <w:color w:val="FFFFFF"/>
      <w:sz w:val="18"/>
      <w:szCs w:val="18"/>
      <w:lang w:eastAsia="en-AU"/>
    </w:rPr>
  </w:style>
  <w:style w:type="paragraph" w:customStyle="1" w:styleId="xl64">
    <w:name w:val="xl64"/>
    <w:basedOn w:val="Normal"/>
    <w:uiPriority w:val="99"/>
    <w:rsid w:val="00480C99"/>
    <w:pPr>
      <w:pBdr>
        <w:bottom w:val="single" w:sz="8" w:space="0" w:color="auto"/>
        <w:right w:val="single" w:sz="8" w:space="0" w:color="auto"/>
      </w:pBdr>
      <w:shd w:val="clear" w:color="000000" w:fill="002060"/>
      <w:spacing w:before="100" w:beforeAutospacing="1" w:after="100" w:afterAutospacing="1"/>
      <w:ind w:left="0"/>
      <w:jc w:val="center"/>
      <w:textAlignment w:val="center"/>
    </w:pPr>
    <w:rPr>
      <w:rFonts w:eastAsia="Times New Roman" w:cs="Times New Roman"/>
      <w:color w:val="FFFFFF"/>
      <w:sz w:val="18"/>
      <w:szCs w:val="18"/>
      <w:lang w:eastAsia="en-AU"/>
    </w:rPr>
  </w:style>
  <w:style w:type="paragraph" w:customStyle="1" w:styleId="xl97">
    <w:name w:val="xl97"/>
    <w:basedOn w:val="Normal"/>
    <w:uiPriority w:val="99"/>
    <w:rsid w:val="00480C99"/>
    <w:pPr>
      <w:pBdr>
        <w:top w:val="single" w:sz="8" w:space="0" w:color="auto"/>
        <w:bottom w:val="single" w:sz="8" w:space="0" w:color="auto"/>
        <w:right w:val="single" w:sz="8" w:space="0" w:color="auto"/>
      </w:pBdr>
      <w:spacing w:before="100" w:beforeAutospacing="1" w:after="100" w:afterAutospacing="1"/>
      <w:ind w:left="0"/>
      <w:textAlignment w:val="center"/>
    </w:pPr>
    <w:rPr>
      <w:rFonts w:eastAsia="Times New Roman" w:cs="Times New Roman"/>
      <w:sz w:val="18"/>
      <w:szCs w:val="18"/>
      <w:lang w:eastAsia="en-AU"/>
    </w:rPr>
  </w:style>
  <w:style w:type="paragraph" w:customStyle="1" w:styleId="xl98">
    <w:name w:val="xl98"/>
    <w:basedOn w:val="Normal"/>
    <w:uiPriority w:val="99"/>
    <w:rsid w:val="00480C99"/>
    <w:pPr>
      <w:pBdr>
        <w:top w:val="single" w:sz="8" w:space="0" w:color="auto"/>
        <w:left w:val="single" w:sz="8" w:space="0" w:color="auto"/>
      </w:pBdr>
      <w:spacing w:before="100" w:beforeAutospacing="1" w:after="100" w:afterAutospacing="1"/>
      <w:ind w:left="0"/>
      <w:textAlignment w:val="center"/>
    </w:pPr>
    <w:rPr>
      <w:rFonts w:eastAsia="Times New Roman" w:cs="Times New Roman"/>
      <w:sz w:val="18"/>
      <w:szCs w:val="18"/>
      <w:lang w:eastAsia="en-AU"/>
    </w:rPr>
  </w:style>
  <w:style w:type="paragraph" w:customStyle="1" w:styleId="xl99">
    <w:name w:val="xl99"/>
    <w:basedOn w:val="Normal"/>
    <w:uiPriority w:val="99"/>
    <w:rsid w:val="00480C99"/>
    <w:pPr>
      <w:pBdr>
        <w:top w:val="single" w:sz="8" w:space="0" w:color="auto"/>
        <w:right w:val="single" w:sz="8" w:space="0" w:color="auto"/>
      </w:pBdr>
      <w:spacing w:before="100" w:beforeAutospacing="1" w:after="100" w:afterAutospacing="1"/>
      <w:ind w:left="0"/>
      <w:textAlignment w:val="center"/>
    </w:pPr>
    <w:rPr>
      <w:rFonts w:eastAsia="Times New Roman" w:cs="Times New Roman"/>
      <w:sz w:val="18"/>
      <w:szCs w:val="18"/>
      <w:lang w:eastAsia="en-AU"/>
    </w:rPr>
  </w:style>
  <w:style w:type="paragraph" w:customStyle="1" w:styleId="xl100">
    <w:name w:val="xl100"/>
    <w:basedOn w:val="Normal"/>
    <w:uiPriority w:val="99"/>
    <w:rsid w:val="00480C99"/>
    <w:pPr>
      <w:pBdr>
        <w:top w:val="single" w:sz="8" w:space="0" w:color="auto"/>
        <w:left w:val="single" w:sz="8" w:space="0" w:color="auto"/>
        <w:right w:val="single" w:sz="8" w:space="0" w:color="auto"/>
      </w:pBdr>
      <w:spacing w:before="100" w:beforeAutospacing="1" w:after="100" w:afterAutospacing="1"/>
      <w:ind w:left="0"/>
      <w:jc w:val="center"/>
      <w:textAlignment w:val="center"/>
    </w:pPr>
    <w:rPr>
      <w:rFonts w:eastAsia="Times New Roman" w:cs="Times New Roman"/>
      <w:color w:val="000000"/>
      <w:sz w:val="18"/>
      <w:szCs w:val="18"/>
      <w:lang w:eastAsia="en-AU"/>
    </w:rPr>
  </w:style>
  <w:style w:type="paragraph" w:customStyle="1" w:styleId="xl101">
    <w:name w:val="xl101"/>
    <w:basedOn w:val="Normal"/>
    <w:uiPriority w:val="99"/>
    <w:rsid w:val="00480C99"/>
    <w:pPr>
      <w:pBdr>
        <w:left w:val="single" w:sz="8" w:space="0" w:color="auto"/>
        <w:bottom w:val="single" w:sz="8" w:space="0" w:color="auto"/>
        <w:right w:val="single" w:sz="8" w:space="0" w:color="auto"/>
      </w:pBdr>
      <w:spacing w:before="100" w:beforeAutospacing="1" w:after="100" w:afterAutospacing="1"/>
      <w:ind w:left="0"/>
      <w:jc w:val="center"/>
      <w:textAlignment w:val="center"/>
    </w:pPr>
    <w:rPr>
      <w:rFonts w:eastAsia="Times New Roman" w:cs="Times New Roman"/>
      <w:color w:val="000000"/>
      <w:sz w:val="18"/>
      <w:szCs w:val="18"/>
      <w:lang w:eastAsia="en-AU"/>
    </w:rPr>
  </w:style>
  <w:style w:type="paragraph" w:customStyle="1" w:styleId="xl102">
    <w:name w:val="xl102"/>
    <w:basedOn w:val="Normal"/>
    <w:uiPriority w:val="99"/>
    <w:rsid w:val="00480C99"/>
    <w:pPr>
      <w:pBdr>
        <w:top w:val="single" w:sz="8" w:space="0" w:color="auto"/>
        <w:left w:val="single" w:sz="8" w:space="0" w:color="auto"/>
        <w:right w:val="single" w:sz="8" w:space="0" w:color="auto"/>
      </w:pBdr>
      <w:spacing w:before="100" w:beforeAutospacing="1" w:after="100" w:afterAutospacing="1"/>
      <w:ind w:left="0"/>
      <w:jc w:val="center"/>
      <w:textAlignment w:val="center"/>
    </w:pPr>
    <w:rPr>
      <w:rFonts w:eastAsia="Times New Roman" w:cs="Times New Roman"/>
      <w:sz w:val="18"/>
      <w:szCs w:val="18"/>
      <w:lang w:eastAsia="en-AU"/>
    </w:rPr>
  </w:style>
  <w:style w:type="paragraph" w:customStyle="1" w:styleId="xl103">
    <w:name w:val="xl103"/>
    <w:basedOn w:val="Normal"/>
    <w:uiPriority w:val="99"/>
    <w:rsid w:val="00480C99"/>
    <w:pPr>
      <w:pBdr>
        <w:left w:val="single" w:sz="8" w:space="0" w:color="auto"/>
        <w:bottom w:val="single" w:sz="8" w:space="0" w:color="auto"/>
        <w:right w:val="single" w:sz="8" w:space="0" w:color="auto"/>
      </w:pBdr>
      <w:spacing w:before="100" w:beforeAutospacing="1" w:after="100" w:afterAutospacing="1"/>
      <w:ind w:left="0"/>
      <w:jc w:val="center"/>
      <w:textAlignment w:val="center"/>
    </w:pPr>
    <w:rPr>
      <w:rFonts w:eastAsia="Times New Roman" w:cs="Times New Roman"/>
      <w:sz w:val="18"/>
      <w:szCs w:val="18"/>
      <w:lang w:eastAsia="en-AU"/>
    </w:rPr>
  </w:style>
  <w:style w:type="paragraph" w:customStyle="1" w:styleId="xl104">
    <w:name w:val="xl104"/>
    <w:basedOn w:val="Normal"/>
    <w:uiPriority w:val="99"/>
    <w:rsid w:val="00480C99"/>
    <w:pPr>
      <w:pBdr>
        <w:top w:val="single" w:sz="8" w:space="0" w:color="auto"/>
        <w:left w:val="single" w:sz="8" w:space="0" w:color="auto"/>
        <w:right w:val="single" w:sz="8" w:space="0" w:color="auto"/>
      </w:pBdr>
      <w:spacing w:before="100" w:beforeAutospacing="1" w:after="100" w:afterAutospacing="1"/>
      <w:ind w:left="0"/>
      <w:jc w:val="center"/>
      <w:textAlignment w:val="center"/>
    </w:pPr>
    <w:rPr>
      <w:rFonts w:eastAsia="Times New Roman" w:cs="Times New Roman"/>
      <w:color w:val="000000"/>
      <w:sz w:val="18"/>
      <w:szCs w:val="18"/>
      <w:lang w:eastAsia="en-AU"/>
    </w:rPr>
  </w:style>
  <w:style w:type="paragraph" w:customStyle="1" w:styleId="xl105">
    <w:name w:val="xl105"/>
    <w:basedOn w:val="Normal"/>
    <w:uiPriority w:val="99"/>
    <w:rsid w:val="00480C99"/>
    <w:pPr>
      <w:pBdr>
        <w:left w:val="single" w:sz="8" w:space="0" w:color="auto"/>
        <w:bottom w:val="single" w:sz="8" w:space="0" w:color="auto"/>
        <w:right w:val="single" w:sz="8" w:space="0" w:color="auto"/>
      </w:pBdr>
      <w:spacing w:before="100" w:beforeAutospacing="1" w:after="100" w:afterAutospacing="1"/>
      <w:ind w:left="0"/>
      <w:jc w:val="center"/>
      <w:textAlignment w:val="center"/>
    </w:pPr>
    <w:rPr>
      <w:rFonts w:eastAsia="Times New Roman" w:cs="Times New Roman"/>
      <w:color w:val="000000"/>
      <w:sz w:val="18"/>
      <w:szCs w:val="18"/>
      <w:lang w:eastAsia="en-AU"/>
    </w:rPr>
  </w:style>
  <w:style w:type="paragraph" w:customStyle="1" w:styleId="xl106">
    <w:name w:val="xl106"/>
    <w:basedOn w:val="Normal"/>
    <w:uiPriority w:val="99"/>
    <w:rsid w:val="00480C99"/>
    <w:pPr>
      <w:pBdr>
        <w:top w:val="single" w:sz="8" w:space="0" w:color="auto"/>
        <w:left w:val="single" w:sz="8" w:space="0" w:color="auto"/>
        <w:right w:val="single" w:sz="8" w:space="0" w:color="auto"/>
      </w:pBdr>
      <w:spacing w:before="100" w:beforeAutospacing="1" w:after="100" w:afterAutospacing="1"/>
      <w:ind w:left="0"/>
      <w:jc w:val="center"/>
      <w:textAlignment w:val="center"/>
    </w:pPr>
    <w:rPr>
      <w:rFonts w:eastAsia="Times New Roman" w:cs="Times New Roman"/>
      <w:color w:val="000000"/>
      <w:sz w:val="18"/>
      <w:szCs w:val="18"/>
      <w:lang w:eastAsia="en-AU"/>
    </w:rPr>
  </w:style>
  <w:style w:type="paragraph" w:customStyle="1" w:styleId="xl107">
    <w:name w:val="xl107"/>
    <w:basedOn w:val="Normal"/>
    <w:uiPriority w:val="99"/>
    <w:rsid w:val="00480C99"/>
    <w:pPr>
      <w:pBdr>
        <w:left w:val="single" w:sz="8" w:space="0" w:color="auto"/>
        <w:bottom w:val="single" w:sz="8" w:space="0" w:color="auto"/>
        <w:right w:val="single" w:sz="8" w:space="0" w:color="auto"/>
      </w:pBdr>
      <w:spacing w:before="100" w:beforeAutospacing="1" w:after="100" w:afterAutospacing="1"/>
      <w:ind w:left="0"/>
      <w:jc w:val="center"/>
      <w:textAlignment w:val="center"/>
    </w:pPr>
    <w:rPr>
      <w:rFonts w:eastAsia="Times New Roman" w:cs="Times New Roman"/>
      <w:color w:val="000000"/>
      <w:sz w:val="18"/>
      <w:szCs w:val="18"/>
      <w:lang w:eastAsia="en-AU"/>
    </w:rPr>
  </w:style>
  <w:style w:type="paragraph" w:customStyle="1" w:styleId="xl108">
    <w:name w:val="xl108"/>
    <w:basedOn w:val="Normal"/>
    <w:uiPriority w:val="99"/>
    <w:rsid w:val="00480C99"/>
    <w:pPr>
      <w:pBdr>
        <w:top w:val="single" w:sz="8" w:space="0" w:color="auto"/>
        <w:left w:val="single" w:sz="8" w:space="0" w:color="auto"/>
        <w:right w:val="single" w:sz="8" w:space="0" w:color="auto"/>
      </w:pBdr>
      <w:spacing w:before="100" w:beforeAutospacing="1" w:after="100" w:afterAutospacing="1"/>
      <w:ind w:left="0"/>
      <w:jc w:val="center"/>
      <w:textAlignment w:val="center"/>
    </w:pPr>
    <w:rPr>
      <w:rFonts w:eastAsia="Times New Roman" w:cs="Times New Roman"/>
      <w:color w:val="000000"/>
      <w:sz w:val="18"/>
      <w:szCs w:val="18"/>
      <w:lang w:eastAsia="en-AU"/>
    </w:rPr>
  </w:style>
  <w:style w:type="paragraph" w:customStyle="1" w:styleId="xl109">
    <w:name w:val="xl109"/>
    <w:basedOn w:val="Normal"/>
    <w:uiPriority w:val="99"/>
    <w:rsid w:val="00480C99"/>
    <w:pPr>
      <w:pBdr>
        <w:left w:val="single" w:sz="8" w:space="0" w:color="auto"/>
        <w:bottom w:val="single" w:sz="8" w:space="0" w:color="auto"/>
        <w:right w:val="single" w:sz="8" w:space="0" w:color="auto"/>
      </w:pBdr>
      <w:spacing w:before="100" w:beforeAutospacing="1" w:after="100" w:afterAutospacing="1"/>
      <w:ind w:left="0"/>
      <w:jc w:val="center"/>
      <w:textAlignment w:val="center"/>
    </w:pPr>
    <w:rPr>
      <w:rFonts w:eastAsia="Times New Roman" w:cs="Times New Roman"/>
      <w:color w:val="000000"/>
      <w:sz w:val="18"/>
      <w:szCs w:val="18"/>
      <w:lang w:eastAsia="en-AU"/>
    </w:rPr>
  </w:style>
  <w:style w:type="character" w:customStyle="1" w:styleId="Mention1">
    <w:name w:val="Mention1"/>
    <w:basedOn w:val="DefaultParagraphFont"/>
    <w:uiPriority w:val="99"/>
    <w:unhideWhenUsed/>
    <w:rPr>
      <w:color w:val="2B579A"/>
      <w:shd w:val="clear" w:color="auto" w:fill="E6E6E6"/>
    </w:rPr>
  </w:style>
  <w:style w:type="table" w:styleId="TableGridLight">
    <w:name w:val="Grid Table Light"/>
    <w:basedOn w:val="TableNormal"/>
    <w:uiPriority w:val="40"/>
    <w:rsid w:val="0059100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950364"/>
    <w:rPr>
      <w:sz w:val="20"/>
      <w:szCs w:val="20"/>
    </w:rPr>
  </w:style>
  <w:style w:type="character" w:customStyle="1" w:styleId="FootnoteTextChar">
    <w:name w:val="Footnote Text Char"/>
    <w:basedOn w:val="DefaultParagraphFont"/>
    <w:link w:val="FootnoteText"/>
    <w:uiPriority w:val="99"/>
    <w:semiHidden/>
    <w:rsid w:val="00950364"/>
    <w:rPr>
      <w:rFonts w:ascii="Source Sans Pro" w:hAnsi="Source Sans Pro"/>
      <w:sz w:val="20"/>
      <w:szCs w:val="20"/>
    </w:rPr>
  </w:style>
  <w:style w:type="character" w:styleId="FootnoteReference">
    <w:name w:val="footnote reference"/>
    <w:basedOn w:val="DefaultParagraphFont"/>
    <w:uiPriority w:val="99"/>
    <w:semiHidden/>
    <w:unhideWhenUsed/>
    <w:rsid w:val="00950364"/>
    <w:rPr>
      <w:vertAlign w:val="superscript"/>
    </w:rPr>
  </w:style>
  <w:style w:type="table" w:customStyle="1" w:styleId="TableGrid1">
    <w:name w:val="Table Grid1"/>
    <w:basedOn w:val="TableNormal"/>
    <w:next w:val="TableGrid"/>
    <w:uiPriority w:val="59"/>
    <w:rsid w:val="00E70CF0"/>
    <w:pPr>
      <w:suppressAutoHyphens/>
    </w:pPr>
    <w:rPr>
      <w:rFonts w:eastAsiaTheme="minorHAns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E086A"/>
    <w:rPr>
      <w:color w:val="605E5C"/>
      <w:shd w:val="clear" w:color="auto" w:fill="E1DFDD"/>
    </w:rPr>
  </w:style>
  <w:style w:type="character" w:customStyle="1" w:styleId="A2">
    <w:name w:val="A2"/>
    <w:uiPriority w:val="99"/>
    <w:rsid w:val="00BE4851"/>
    <w:rPr>
      <w:rFonts w:cs="Source Sans Pro"/>
      <w:color w:val="2F72B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9175">
      <w:bodyDiv w:val="1"/>
      <w:marLeft w:val="0"/>
      <w:marRight w:val="0"/>
      <w:marTop w:val="0"/>
      <w:marBottom w:val="0"/>
      <w:divBdr>
        <w:top w:val="none" w:sz="0" w:space="0" w:color="auto"/>
        <w:left w:val="none" w:sz="0" w:space="0" w:color="auto"/>
        <w:bottom w:val="none" w:sz="0" w:space="0" w:color="auto"/>
        <w:right w:val="none" w:sz="0" w:space="0" w:color="auto"/>
      </w:divBdr>
    </w:div>
    <w:div w:id="20669604">
      <w:bodyDiv w:val="1"/>
      <w:marLeft w:val="0"/>
      <w:marRight w:val="0"/>
      <w:marTop w:val="0"/>
      <w:marBottom w:val="0"/>
      <w:divBdr>
        <w:top w:val="none" w:sz="0" w:space="0" w:color="auto"/>
        <w:left w:val="none" w:sz="0" w:space="0" w:color="auto"/>
        <w:bottom w:val="none" w:sz="0" w:space="0" w:color="auto"/>
        <w:right w:val="none" w:sz="0" w:space="0" w:color="auto"/>
      </w:divBdr>
    </w:div>
    <w:div w:id="52781084">
      <w:bodyDiv w:val="1"/>
      <w:marLeft w:val="0"/>
      <w:marRight w:val="0"/>
      <w:marTop w:val="0"/>
      <w:marBottom w:val="0"/>
      <w:divBdr>
        <w:top w:val="none" w:sz="0" w:space="0" w:color="auto"/>
        <w:left w:val="none" w:sz="0" w:space="0" w:color="auto"/>
        <w:bottom w:val="none" w:sz="0" w:space="0" w:color="auto"/>
        <w:right w:val="none" w:sz="0" w:space="0" w:color="auto"/>
      </w:divBdr>
    </w:div>
    <w:div w:id="65344373">
      <w:bodyDiv w:val="1"/>
      <w:marLeft w:val="0"/>
      <w:marRight w:val="0"/>
      <w:marTop w:val="0"/>
      <w:marBottom w:val="0"/>
      <w:divBdr>
        <w:top w:val="none" w:sz="0" w:space="0" w:color="auto"/>
        <w:left w:val="none" w:sz="0" w:space="0" w:color="auto"/>
        <w:bottom w:val="none" w:sz="0" w:space="0" w:color="auto"/>
        <w:right w:val="none" w:sz="0" w:space="0" w:color="auto"/>
      </w:divBdr>
    </w:div>
    <w:div w:id="72314618">
      <w:bodyDiv w:val="1"/>
      <w:marLeft w:val="0"/>
      <w:marRight w:val="0"/>
      <w:marTop w:val="0"/>
      <w:marBottom w:val="0"/>
      <w:divBdr>
        <w:top w:val="none" w:sz="0" w:space="0" w:color="auto"/>
        <w:left w:val="none" w:sz="0" w:space="0" w:color="auto"/>
        <w:bottom w:val="none" w:sz="0" w:space="0" w:color="auto"/>
        <w:right w:val="none" w:sz="0" w:space="0" w:color="auto"/>
      </w:divBdr>
    </w:div>
    <w:div w:id="75589413">
      <w:bodyDiv w:val="1"/>
      <w:marLeft w:val="0"/>
      <w:marRight w:val="0"/>
      <w:marTop w:val="0"/>
      <w:marBottom w:val="0"/>
      <w:divBdr>
        <w:top w:val="none" w:sz="0" w:space="0" w:color="auto"/>
        <w:left w:val="none" w:sz="0" w:space="0" w:color="auto"/>
        <w:bottom w:val="none" w:sz="0" w:space="0" w:color="auto"/>
        <w:right w:val="none" w:sz="0" w:space="0" w:color="auto"/>
      </w:divBdr>
    </w:div>
    <w:div w:id="99113052">
      <w:bodyDiv w:val="1"/>
      <w:marLeft w:val="0"/>
      <w:marRight w:val="0"/>
      <w:marTop w:val="0"/>
      <w:marBottom w:val="0"/>
      <w:divBdr>
        <w:top w:val="none" w:sz="0" w:space="0" w:color="auto"/>
        <w:left w:val="none" w:sz="0" w:space="0" w:color="auto"/>
        <w:bottom w:val="none" w:sz="0" w:space="0" w:color="auto"/>
        <w:right w:val="none" w:sz="0" w:space="0" w:color="auto"/>
      </w:divBdr>
    </w:div>
    <w:div w:id="108404271">
      <w:bodyDiv w:val="1"/>
      <w:marLeft w:val="0"/>
      <w:marRight w:val="0"/>
      <w:marTop w:val="0"/>
      <w:marBottom w:val="0"/>
      <w:divBdr>
        <w:top w:val="none" w:sz="0" w:space="0" w:color="auto"/>
        <w:left w:val="none" w:sz="0" w:space="0" w:color="auto"/>
        <w:bottom w:val="none" w:sz="0" w:space="0" w:color="auto"/>
        <w:right w:val="none" w:sz="0" w:space="0" w:color="auto"/>
      </w:divBdr>
    </w:div>
    <w:div w:id="113644798">
      <w:bodyDiv w:val="1"/>
      <w:marLeft w:val="0"/>
      <w:marRight w:val="0"/>
      <w:marTop w:val="0"/>
      <w:marBottom w:val="0"/>
      <w:divBdr>
        <w:top w:val="none" w:sz="0" w:space="0" w:color="auto"/>
        <w:left w:val="none" w:sz="0" w:space="0" w:color="auto"/>
        <w:bottom w:val="none" w:sz="0" w:space="0" w:color="auto"/>
        <w:right w:val="none" w:sz="0" w:space="0" w:color="auto"/>
      </w:divBdr>
    </w:div>
    <w:div w:id="119303518">
      <w:bodyDiv w:val="1"/>
      <w:marLeft w:val="0"/>
      <w:marRight w:val="0"/>
      <w:marTop w:val="0"/>
      <w:marBottom w:val="0"/>
      <w:divBdr>
        <w:top w:val="none" w:sz="0" w:space="0" w:color="auto"/>
        <w:left w:val="none" w:sz="0" w:space="0" w:color="auto"/>
        <w:bottom w:val="none" w:sz="0" w:space="0" w:color="auto"/>
        <w:right w:val="none" w:sz="0" w:space="0" w:color="auto"/>
      </w:divBdr>
    </w:div>
    <w:div w:id="123164654">
      <w:bodyDiv w:val="1"/>
      <w:marLeft w:val="0"/>
      <w:marRight w:val="0"/>
      <w:marTop w:val="0"/>
      <w:marBottom w:val="0"/>
      <w:divBdr>
        <w:top w:val="none" w:sz="0" w:space="0" w:color="auto"/>
        <w:left w:val="none" w:sz="0" w:space="0" w:color="auto"/>
        <w:bottom w:val="none" w:sz="0" w:space="0" w:color="auto"/>
        <w:right w:val="none" w:sz="0" w:space="0" w:color="auto"/>
      </w:divBdr>
    </w:div>
    <w:div w:id="165286070">
      <w:bodyDiv w:val="1"/>
      <w:marLeft w:val="0"/>
      <w:marRight w:val="0"/>
      <w:marTop w:val="0"/>
      <w:marBottom w:val="0"/>
      <w:divBdr>
        <w:top w:val="none" w:sz="0" w:space="0" w:color="auto"/>
        <w:left w:val="none" w:sz="0" w:space="0" w:color="auto"/>
        <w:bottom w:val="none" w:sz="0" w:space="0" w:color="auto"/>
        <w:right w:val="none" w:sz="0" w:space="0" w:color="auto"/>
      </w:divBdr>
    </w:div>
    <w:div w:id="231355688">
      <w:bodyDiv w:val="1"/>
      <w:marLeft w:val="0"/>
      <w:marRight w:val="0"/>
      <w:marTop w:val="0"/>
      <w:marBottom w:val="0"/>
      <w:divBdr>
        <w:top w:val="none" w:sz="0" w:space="0" w:color="auto"/>
        <w:left w:val="none" w:sz="0" w:space="0" w:color="auto"/>
        <w:bottom w:val="none" w:sz="0" w:space="0" w:color="auto"/>
        <w:right w:val="none" w:sz="0" w:space="0" w:color="auto"/>
      </w:divBdr>
    </w:div>
    <w:div w:id="268976437">
      <w:bodyDiv w:val="1"/>
      <w:marLeft w:val="0"/>
      <w:marRight w:val="0"/>
      <w:marTop w:val="0"/>
      <w:marBottom w:val="0"/>
      <w:divBdr>
        <w:top w:val="none" w:sz="0" w:space="0" w:color="auto"/>
        <w:left w:val="none" w:sz="0" w:space="0" w:color="auto"/>
        <w:bottom w:val="none" w:sz="0" w:space="0" w:color="auto"/>
        <w:right w:val="none" w:sz="0" w:space="0" w:color="auto"/>
      </w:divBdr>
    </w:div>
    <w:div w:id="304549425">
      <w:bodyDiv w:val="1"/>
      <w:marLeft w:val="0"/>
      <w:marRight w:val="0"/>
      <w:marTop w:val="0"/>
      <w:marBottom w:val="0"/>
      <w:divBdr>
        <w:top w:val="none" w:sz="0" w:space="0" w:color="auto"/>
        <w:left w:val="none" w:sz="0" w:space="0" w:color="auto"/>
        <w:bottom w:val="none" w:sz="0" w:space="0" w:color="auto"/>
        <w:right w:val="none" w:sz="0" w:space="0" w:color="auto"/>
      </w:divBdr>
    </w:div>
    <w:div w:id="320351935">
      <w:bodyDiv w:val="1"/>
      <w:marLeft w:val="0"/>
      <w:marRight w:val="0"/>
      <w:marTop w:val="0"/>
      <w:marBottom w:val="0"/>
      <w:divBdr>
        <w:top w:val="none" w:sz="0" w:space="0" w:color="auto"/>
        <w:left w:val="none" w:sz="0" w:space="0" w:color="auto"/>
        <w:bottom w:val="none" w:sz="0" w:space="0" w:color="auto"/>
        <w:right w:val="none" w:sz="0" w:space="0" w:color="auto"/>
      </w:divBdr>
    </w:div>
    <w:div w:id="328410914">
      <w:bodyDiv w:val="1"/>
      <w:marLeft w:val="0"/>
      <w:marRight w:val="0"/>
      <w:marTop w:val="0"/>
      <w:marBottom w:val="0"/>
      <w:divBdr>
        <w:top w:val="none" w:sz="0" w:space="0" w:color="auto"/>
        <w:left w:val="none" w:sz="0" w:space="0" w:color="auto"/>
        <w:bottom w:val="none" w:sz="0" w:space="0" w:color="auto"/>
        <w:right w:val="none" w:sz="0" w:space="0" w:color="auto"/>
      </w:divBdr>
    </w:div>
    <w:div w:id="373893400">
      <w:bodyDiv w:val="1"/>
      <w:marLeft w:val="0"/>
      <w:marRight w:val="0"/>
      <w:marTop w:val="0"/>
      <w:marBottom w:val="0"/>
      <w:divBdr>
        <w:top w:val="none" w:sz="0" w:space="0" w:color="auto"/>
        <w:left w:val="none" w:sz="0" w:space="0" w:color="auto"/>
        <w:bottom w:val="none" w:sz="0" w:space="0" w:color="auto"/>
        <w:right w:val="none" w:sz="0" w:space="0" w:color="auto"/>
      </w:divBdr>
    </w:div>
    <w:div w:id="399181009">
      <w:bodyDiv w:val="1"/>
      <w:marLeft w:val="0"/>
      <w:marRight w:val="0"/>
      <w:marTop w:val="0"/>
      <w:marBottom w:val="0"/>
      <w:divBdr>
        <w:top w:val="none" w:sz="0" w:space="0" w:color="auto"/>
        <w:left w:val="none" w:sz="0" w:space="0" w:color="auto"/>
        <w:bottom w:val="none" w:sz="0" w:space="0" w:color="auto"/>
        <w:right w:val="none" w:sz="0" w:space="0" w:color="auto"/>
      </w:divBdr>
    </w:div>
    <w:div w:id="429550452">
      <w:bodyDiv w:val="1"/>
      <w:marLeft w:val="0"/>
      <w:marRight w:val="0"/>
      <w:marTop w:val="0"/>
      <w:marBottom w:val="0"/>
      <w:divBdr>
        <w:top w:val="none" w:sz="0" w:space="0" w:color="auto"/>
        <w:left w:val="none" w:sz="0" w:space="0" w:color="auto"/>
        <w:bottom w:val="none" w:sz="0" w:space="0" w:color="auto"/>
        <w:right w:val="none" w:sz="0" w:space="0" w:color="auto"/>
      </w:divBdr>
    </w:div>
    <w:div w:id="437261659">
      <w:bodyDiv w:val="1"/>
      <w:marLeft w:val="0"/>
      <w:marRight w:val="0"/>
      <w:marTop w:val="0"/>
      <w:marBottom w:val="0"/>
      <w:divBdr>
        <w:top w:val="none" w:sz="0" w:space="0" w:color="auto"/>
        <w:left w:val="none" w:sz="0" w:space="0" w:color="auto"/>
        <w:bottom w:val="none" w:sz="0" w:space="0" w:color="auto"/>
        <w:right w:val="none" w:sz="0" w:space="0" w:color="auto"/>
      </w:divBdr>
    </w:div>
    <w:div w:id="444693536">
      <w:bodyDiv w:val="1"/>
      <w:marLeft w:val="0"/>
      <w:marRight w:val="0"/>
      <w:marTop w:val="0"/>
      <w:marBottom w:val="0"/>
      <w:divBdr>
        <w:top w:val="none" w:sz="0" w:space="0" w:color="auto"/>
        <w:left w:val="none" w:sz="0" w:space="0" w:color="auto"/>
        <w:bottom w:val="none" w:sz="0" w:space="0" w:color="auto"/>
        <w:right w:val="none" w:sz="0" w:space="0" w:color="auto"/>
      </w:divBdr>
    </w:div>
    <w:div w:id="460926567">
      <w:bodyDiv w:val="1"/>
      <w:marLeft w:val="0"/>
      <w:marRight w:val="0"/>
      <w:marTop w:val="0"/>
      <w:marBottom w:val="0"/>
      <w:divBdr>
        <w:top w:val="none" w:sz="0" w:space="0" w:color="auto"/>
        <w:left w:val="none" w:sz="0" w:space="0" w:color="auto"/>
        <w:bottom w:val="none" w:sz="0" w:space="0" w:color="auto"/>
        <w:right w:val="none" w:sz="0" w:space="0" w:color="auto"/>
      </w:divBdr>
    </w:div>
    <w:div w:id="536545097">
      <w:bodyDiv w:val="1"/>
      <w:marLeft w:val="0"/>
      <w:marRight w:val="0"/>
      <w:marTop w:val="0"/>
      <w:marBottom w:val="0"/>
      <w:divBdr>
        <w:top w:val="none" w:sz="0" w:space="0" w:color="auto"/>
        <w:left w:val="none" w:sz="0" w:space="0" w:color="auto"/>
        <w:bottom w:val="none" w:sz="0" w:space="0" w:color="auto"/>
        <w:right w:val="none" w:sz="0" w:space="0" w:color="auto"/>
      </w:divBdr>
    </w:div>
    <w:div w:id="582959814">
      <w:bodyDiv w:val="1"/>
      <w:marLeft w:val="0"/>
      <w:marRight w:val="0"/>
      <w:marTop w:val="0"/>
      <w:marBottom w:val="0"/>
      <w:divBdr>
        <w:top w:val="none" w:sz="0" w:space="0" w:color="auto"/>
        <w:left w:val="none" w:sz="0" w:space="0" w:color="auto"/>
        <w:bottom w:val="none" w:sz="0" w:space="0" w:color="auto"/>
        <w:right w:val="none" w:sz="0" w:space="0" w:color="auto"/>
      </w:divBdr>
    </w:div>
    <w:div w:id="605163150">
      <w:bodyDiv w:val="1"/>
      <w:marLeft w:val="0"/>
      <w:marRight w:val="0"/>
      <w:marTop w:val="0"/>
      <w:marBottom w:val="0"/>
      <w:divBdr>
        <w:top w:val="none" w:sz="0" w:space="0" w:color="auto"/>
        <w:left w:val="none" w:sz="0" w:space="0" w:color="auto"/>
        <w:bottom w:val="none" w:sz="0" w:space="0" w:color="auto"/>
        <w:right w:val="none" w:sz="0" w:space="0" w:color="auto"/>
      </w:divBdr>
    </w:div>
    <w:div w:id="611060379">
      <w:bodyDiv w:val="1"/>
      <w:marLeft w:val="0"/>
      <w:marRight w:val="0"/>
      <w:marTop w:val="0"/>
      <w:marBottom w:val="0"/>
      <w:divBdr>
        <w:top w:val="none" w:sz="0" w:space="0" w:color="auto"/>
        <w:left w:val="none" w:sz="0" w:space="0" w:color="auto"/>
        <w:bottom w:val="none" w:sz="0" w:space="0" w:color="auto"/>
        <w:right w:val="none" w:sz="0" w:space="0" w:color="auto"/>
      </w:divBdr>
    </w:div>
    <w:div w:id="638269263">
      <w:bodyDiv w:val="1"/>
      <w:marLeft w:val="0"/>
      <w:marRight w:val="0"/>
      <w:marTop w:val="0"/>
      <w:marBottom w:val="0"/>
      <w:divBdr>
        <w:top w:val="none" w:sz="0" w:space="0" w:color="auto"/>
        <w:left w:val="none" w:sz="0" w:space="0" w:color="auto"/>
        <w:bottom w:val="none" w:sz="0" w:space="0" w:color="auto"/>
        <w:right w:val="none" w:sz="0" w:space="0" w:color="auto"/>
      </w:divBdr>
    </w:div>
    <w:div w:id="651444503">
      <w:bodyDiv w:val="1"/>
      <w:marLeft w:val="0"/>
      <w:marRight w:val="0"/>
      <w:marTop w:val="0"/>
      <w:marBottom w:val="0"/>
      <w:divBdr>
        <w:top w:val="none" w:sz="0" w:space="0" w:color="auto"/>
        <w:left w:val="none" w:sz="0" w:space="0" w:color="auto"/>
        <w:bottom w:val="none" w:sz="0" w:space="0" w:color="auto"/>
        <w:right w:val="none" w:sz="0" w:space="0" w:color="auto"/>
      </w:divBdr>
    </w:div>
    <w:div w:id="762067047">
      <w:bodyDiv w:val="1"/>
      <w:marLeft w:val="0"/>
      <w:marRight w:val="0"/>
      <w:marTop w:val="0"/>
      <w:marBottom w:val="0"/>
      <w:divBdr>
        <w:top w:val="none" w:sz="0" w:space="0" w:color="auto"/>
        <w:left w:val="none" w:sz="0" w:space="0" w:color="auto"/>
        <w:bottom w:val="none" w:sz="0" w:space="0" w:color="auto"/>
        <w:right w:val="none" w:sz="0" w:space="0" w:color="auto"/>
      </w:divBdr>
    </w:div>
    <w:div w:id="762989794">
      <w:bodyDiv w:val="1"/>
      <w:marLeft w:val="0"/>
      <w:marRight w:val="0"/>
      <w:marTop w:val="0"/>
      <w:marBottom w:val="0"/>
      <w:divBdr>
        <w:top w:val="none" w:sz="0" w:space="0" w:color="auto"/>
        <w:left w:val="none" w:sz="0" w:space="0" w:color="auto"/>
        <w:bottom w:val="none" w:sz="0" w:space="0" w:color="auto"/>
        <w:right w:val="none" w:sz="0" w:space="0" w:color="auto"/>
      </w:divBdr>
      <w:divsChild>
        <w:div w:id="6685721">
          <w:marLeft w:val="0"/>
          <w:marRight w:val="0"/>
          <w:marTop w:val="0"/>
          <w:marBottom w:val="0"/>
          <w:divBdr>
            <w:top w:val="none" w:sz="0" w:space="0" w:color="auto"/>
            <w:left w:val="none" w:sz="0" w:space="0" w:color="auto"/>
            <w:bottom w:val="none" w:sz="0" w:space="0" w:color="auto"/>
            <w:right w:val="none" w:sz="0" w:space="0" w:color="auto"/>
          </w:divBdr>
          <w:divsChild>
            <w:div w:id="1755081939">
              <w:marLeft w:val="0"/>
              <w:marRight w:val="0"/>
              <w:marTop w:val="0"/>
              <w:marBottom w:val="0"/>
              <w:divBdr>
                <w:top w:val="none" w:sz="0" w:space="0" w:color="auto"/>
                <w:left w:val="none" w:sz="0" w:space="0" w:color="auto"/>
                <w:bottom w:val="none" w:sz="0" w:space="0" w:color="auto"/>
                <w:right w:val="none" w:sz="0" w:space="0" w:color="auto"/>
              </w:divBdr>
              <w:divsChild>
                <w:div w:id="812450679">
                  <w:marLeft w:val="0"/>
                  <w:marRight w:val="0"/>
                  <w:marTop w:val="0"/>
                  <w:marBottom w:val="0"/>
                  <w:divBdr>
                    <w:top w:val="none" w:sz="0" w:space="0" w:color="auto"/>
                    <w:left w:val="none" w:sz="0" w:space="0" w:color="auto"/>
                    <w:bottom w:val="none" w:sz="0" w:space="0" w:color="auto"/>
                    <w:right w:val="none" w:sz="0" w:space="0" w:color="auto"/>
                  </w:divBdr>
                  <w:divsChild>
                    <w:div w:id="13856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136471">
      <w:bodyDiv w:val="1"/>
      <w:marLeft w:val="0"/>
      <w:marRight w:val="0"/>
      <w:marTop w:val="0"/>
      <w:marBottom w:val="0"/>
      <w:divBdr>
        <w:top w:val="none" w:sz="0" w:space="0" w:color="auto"/>
        <w:left w:val="none" w:sz="0" w:space="0" w:color="auto"/>
        <w:bottom w:val="none" w:sz="0" w:space="0" w:color="auto"/>
        <w:right w:val="none" w:sz="0" w:space="0" w:color="auto"/>
      </w:divBdr>
    </w:div>
    <w:div w:id="814644647">
      <w:bodyDiv w:val="1"/>
      <w:marLeft w:val="0"/>
      <w:marRight w:val="0"/>
      <w:marTop w:val="0"/>
      <w:marBottom w:val="0"/>
      <w:divBdr>
        <w:top w:val="none" w:sz="0" w:space="0" w:color="auto"/>
        <w:left w:val="none" w:sz="0" w:space="0" w:color="auto"/>
        <w:bottom w:val="none" w:sz="0" w:space="0" w:color="auto"/>
        <w:right w:val="none" w:sz="0" w:space="0" w:color="auto"/>
      </w:divBdr>
    </w:div>
    <w:div w:id="824203525">
      <w:bodyDiv w:val="1"/>
      <w:marLeft w:val="0"/>
      <w:marRight w:val="0"/>
      <w:marTop w:val="0"/>
      <w:marBottom w:val="0"/>
      <w:divBdr>
        <w:top w:val="none" w:sz="0" w:space="0" w:color="auto"/>
        <w:left w:val="none" w:sz="0" w:space="0" w:color="auto"/>
        <w:bottom w:val="none" w:sz="0" w:space="0" w:color="auto"/>
        <w:right w:val="none" w:sz="0" w:space="0" w:color="auto"/>
      </w:divBdr>
    </w:div>
    <w:div w:id="827674202">
      <w:bodyDiv w:val="1"/>
      <w:marLeft w:val="0"/>
      <w:marRight w:val="0"/>
      <w:marTop w:val="0"/>
      <w:marBottom w:val="0"/>
      <w:divBdr>
        <w:top w:val="none" w:sz="0" w:space="0" w:color="auto"/>
        <w:left w:val="none" w:sz="0" w:space="0" w:color="auto"/>
        <w:bottom w:val="none" w:sz="0" w:space="0" w:color="auto"/>
        <w:right w:val="none" w:sz="0" w:space="0" w:color="auto"/>
      </w:divBdr>
    </w:div>
    <w:div w:id="840661714">
      <w:bodyDiv w:val="1"/>
      <w:marLeft w:val="0"/>
      <w:marRight w:val="0"/>
      <w:marTop w:val="0"/>
      <w:marBottom w:val="0"/>
      <w:divBdr>
        <w:top w:val="none" w:sz="0" w:space="0" w:color="auto"/>
        <w:left w:val="none" w:sz="0" w:space="0" w:color="auto"/>
        <w:bottom w:val="none" w:sz="0" w:space="0" w:color="auto"/>
        <w:right w:val="none" w:sz="0" w:space="0" w:color="auto"/>
      </w:divBdr>
    </w:div>
    <w:div w:id="878125174">
      <w:bodyDiv w:val="1"/>
      <w:marLeft w:val="0"/>
      <w:marRight w:val="0"/>
      <w:marTop w:val="0"/>
      <w:marBottom w:val="0"/>
      <w:divBdr>
        <w:top w:val="none" w:sz="0" w:space="0" w:color="auto"/>
        <w:left w:val="none" w:sz="0" w:space="0" w:color="auto"/>
        <w:bottom w:val="none" w:sz="0" w:space="0" w:color="auto"/>
        <w:right w:val="none" w:sz="0" w:space="0" w:color="auto"/>
      </w:divBdr>
    </w:div>
    <w:div w:id="936522595">
      <w:bodyDiv w:val="1"/>
      <w:marLeft w:val="0"/>
      <w:marRight w:val="0"/>
      <w:marTop w:val="0"/>
      <w:marBottom w:val="0"/>
      <w:divBdr>
        <w:top w:val="none" w:sz="0" w:space="0" w:color="auto"/>
        <w:left w:val="none" w:sz="0" w:space="0" w:color="auto"/>
        <w:bottom w:val="none" w:sz="0" w:space="0" w:color="auto"/>
        <w:right w:val="none" w:sz="0" w:space="0" w:color="auto"/>
      </w:divBdr>
    </w:div>
    <w:div w:id="980622916">
      <w:bodyDiv w:val="1"/>
      <w:marLeft w:val="0"/>
      <w:marRight w:val="0"/>
      <w:marTop w:val="0"/>
      <w:marBottom w:val="0"/>
      <w:divBdr>
        <w:top w:val="none" w:sz="0" w:space="0" w:color="auto"/>
        <w:left w:val="none" w:sz="0" w:space="0" w:color="auto"/>
        <w:bottom w:val="none" w:sz="0" w:space="0" w:color="auto"/>
        <w:right w:val="none" w:sz="0" w:space="0" w:color="auto"/>
      </w:divBdr>
    </w:div>
    <w:div w:id="994450162">
      <w:bodyDiv w:val="1"/>
      <w:marLeft w:val="0"/>
      <w:marRight w:val="0"/>
      <w:marTop w:val="0"/>
      <w:marBottom w:val="0"/>
      <w:divBdr>
        <w:top w:val="none" w:sz="0" w:space="0" w:color="auto"/>
        <w:left w:val="none" w:sz="0" w:space="0" w:color="auto"/>
        <w:bottom w:val="none" w:sz="0" w:space="0" w:color="auto"/>
        <w:right w:val="none" w:sz="0" w:space="0" w:color="auto"/>
      </w:divBdr>
    </w:div>
    <w:div w:id="1006708601">
      <w:bodyDiv w:val="1"/>
      <w:marLeft w:val="0"/>
      <w:marRight w:val="0"/>
      <w:marTop w:val="0"/>
      <w:marBottom w:val="0"/>
      <w:divBdr>
        <w:top w:val="none" w:sz="0" w:space="0" w:color="auto"/>
        <w:left w:val="none" w:sz="0" w:space="0" w:color="auto"/>
        <w:bottom w:val="none" w:sz="0" w:space="0" w:color="auto"/>
        <w:right w:val="none" w:sz="0" w:space="0" w:color="auto"/>
      </w:divBdr>
    </w:div>
    <w:div w:id="1023018397">
      <w:bodyDiv w:val="1"/>
      <w:marLeft w:val="0"/>
      <w:marRight w:val="0"/>
      <w:marTop w:val="0"/>
      <w:marBottom w:val="0"/>
      <w:divBdr>
        <w:top w:val="none" w:sz="0" w:space="0" w:color="auto"/>
        <w:left w:val="none" w:sz="0" w:space="0" w:color="auto"/>
        <w:bottom w:val="none" w:sz="0" w:space="0" w:color="auto"/>
        <w:right w:val="none" w:sz="0" w:space="0" w:color="auto"/>
      </w:divBdr>
    </w:div>
    <w:div w:id="1061250547">
      <w:bodyDiv w:val="1"/>
      <w:marLeft w:val="0"/>
      <w:marRight w:val="0"/>
      <w:marTop w:val="0"/>
      <w:marBottom w:val="0"/>
      <w:divBdr>
        <w:top w:val="none" w:sz="0" w:space="0" w:color="auto"/>
        <w:left w:val="none" w:sz="0" w:space="0" w:color="auto"/>
        <w:bottom w:val="none" w:sz="0" w:space="0" w:color="auto"/>
        <w:right w:val="none" w:sz="0" w:space="0" w:color="auto"/>
      </w:divBdr>
    </w:div>
    <w:div w:id="1067874755">
      <w:bodyDiv w:val="1"/>
      <w:marLeft w:val="0"/>
      <w:marRight w:val="0"/>
      <w:marTop w:val="0"/>
      <w:marBottom w:val="0"/>
      <w:divBdr>
        <w:top w:val="none" w:sz="0" w:space="0" w:color="auto"/>
        <w:left w:val="none" w:sz="0" w:space="0" w:color="auto"/>
        <w:bottom w:val="none" w:sz="0" w:space="0" w:color="auto"/>
        <w:right w:val="none" w:sz="0" w:space="0" w:color="auto"/>
      </w:divBdr>
    </w:div>
    <w:div w:id="1092317724">
      <w:bodyDiv w:val="1"/>
      <w:marLeft w:val="0"/>
      <w:marRight w:val="0"/>
      <w:marTop w:val="0"/>
      <w:marBottom w:val="0"/>
      <w:divBdr>
        <w:top w:val="none" w:sz="0" w:space="0" w:color="auto"/>
        <w:left w:val="none" w:sz="0" w:space="0" w:color="auto"/>
        <w:bottom w:val="none" w:sz="0" w:space="0" w:color="auto"/>
        <w:right w:val="none" w:sz="0" w:space="0" w:color="auto"/>
      </w:divBdr>
    </w:div>
    <w:div w:id="1123573319">
      <w:bodyDiv w:val="1"/>
      <w:marLeft w:val="0"/>
      <w:marRight w:val="0"/>
      <w:marTop w:val="0"/>
      <w:marBottom w:val="0"/>
      <w:divBdr>
        <w:top w:val="none" w:sz="0" w:space="0" w:color="auto"/>
        <w:left w:val="none" w:sz="0" w:space="0" w:color="auto"/>
        <w:bottom w:val="none" w:sz="0" w:space="0" w:color="auto"/>
        <w:right w:val="none" w:sz="0" w:space="0" w:color="auto"/>
      </w:divBdr>
    </w:div>
    <w:div w:id="1129932977">
      <w:bodyDiv w:val="1"/>
      <w:marLeft w:val="0"/>
      <w:marRight w:val="0"/>
      <w:marTop w:val="0"/>
      <w:marBottom w:val="0"/>
      <w:divBdr>
        <w:top w:val="none" w:sz="0" w:space="0" w:color="auto"/>
        <w:left w:val="none" w:sz="0" w:space="0" w:color="auto"/>
        <w:bottom w:val="none" w:sz="0" w:space="0" w:color="auto"/>
        <w:right w:val="none" w:sz="0" w:space="0" w:color="auto"/>
      </w:divBdr>
    </w:div>
    <w:div w:id="1170024612">
      <w:bodyDiv w:val="1"/>
      <w:marLeft w:val="0"/>
      <w:marRight w:val="0"/>
      <w:marTop w:val="0"/>
      <w:marBottom w:val="0"/>
      <w:divBdr>
        <w:top w:val="none" w:sz="0" w:space="0" w:color="auto"/>
        <w:left w:val="none" w:sz="0" w:space="0" w:color="auto"/>
        <w:bottom w:val="none" w:sz="0" w:space="0" w:color="auto"/>
        <w:right w:val="none" w:sz="0" w:space="0" w:color="auto"/>
      </w:divBdr>
    </w:div>
    <w:div w:id="1189486706">
      <w:bodyDiv w:val="1"/>
      <w:marLeft w:val="0"/>
      <w:marRight w:val="0"/>
      <w:marTop w:val="0"/>
      <w:marBottom w:val="0"/>
      <w:divBdr>
        <w:top w:val="none" w:sz="0" w:space="0" w:color="auto"/>
        <w:left w:val="none" w:sz="0" w:space="0" w:color="auto"/>
        <w:bottom w:val="none" w:sz="0" w:space="0" w:color="auto"/>
        <w:right w:val="none" w:sz="0" w:space="0" w:color="auto"/>
      </w:divBdr>
    </w:div>
    <w:div w:id="1204097082">
      <w:bodyDiv w:val="1"/>
      <w:marLeft w:val="0"/>
      <w:marRight w:val="0"/>
      <w:marTop w:val="0"/>
      <w:marBottom w:val="0"/>
      <w:divBdr>
        <w:top w:val="none" w:sz="0" w:space="0" w:color="auto"/>
        <w:left w:val="none" w:sz="0" w:space="0" w:color="auto"/>
        <w:bottom w:val="none" w:sz="0" w:space="0" w:color="auto"/>
        <w:right w:val="none" w:sz="0" w:space="0" w:color="auto"/>
      </w:divBdr>
    </w:div>
    <w:div w:id="1235630150">
      <w:bodyDiv w:val="1"/>
      <w:marLeft w:val="0"/>
      <w:marRight w:val="0"/>
      <w:marTop w:val="0"/>
      <w:marBottom w:val="0"/>
      <w:divBdr>
        <w:top w:val="none" w:sz="0" w:space="0" w:color="auto"/>
        <w:left w:val="none" w:sz="0" w:space="0" w:color="auto"/>
        <w:bottom w:val="none" w:sz="0" w:space="0" w:color="auto"/>
        <w:right w:val="none" w:sz="0" w:space="0" w:color="auto"/>
      </w:divBdr>
    </w:div>
    <w:div w:id="1294825399">
      <w:bodyDiv w:val="1"/>
      <w:marLeft w:val="0"/>
      <w:marRight w:val="0"/>
      <w:marTop w:val="0"/>
      <w:marBottom w:val="0"/>
      <w:divBdr>
        <w:top w:val="none" w:sz="0" w:space="0" w:color="auto"/>
        <w:left w:val="none" w:sz="0" w:space="0" w:color="auto"/>
        <w:bottom w:val="none" w:sz="0" w:space="0" w:color="auto"/>
        <w:right w:val="none" w:sz="0" w:space="0" w:color="auto"/>
      </w:divBdr>
    </w:div>
    <w:div w:id="1333218600">
      <w:bodyDiv w:val="1"/>
      <w:marLeft w:val="0"/>
      <w:marRight w:val="0"/>
      <w:marTop w:val="0"/>
      <w:marBottom w:val="0"/>
      <w:divBdr>
        <w:top w:val="none" w:sz="0" w:space="0" w:color="auto"/>
        <w:left w:val="none" w:sz="0" w:space="0" w:color="auto"/>
        <w:bottom w:val="none" w:sz="0" w:space="0" w:color="auto"/>
        <w:right w:val="none" w:sz="0" w:space="0" w:color="auto"/>
      </w:divBdr>
    </w:div>
    <w:div w:id="1374035387">
      <w:bodyDiv w:val="1"/>
      <w:marLeft w:val="0"/>
      <w:marRight w:val="0"/>
      <w:marTop w:val="0"/>
      <w:marBottom w:val="0"/>
      <w:divBdr>
        <w:top w:val="none" w:sz="0" w:space="0" w:color="auto"/>
        <w:left w:val="none" w:sz="0" w:space="0" w:color="auto"/>
        <w:bottom w:val="none" w:sz="0" w:space="0" w:color="auto"/>
        <w:right w:val="none" w:sz="0" w:space="0" w:color="auto"/>
      </w:divBdr>
    </w:div>
    <w:div w:id="1377924508">
      <w:bodyDiv w:val="1"/>
      <w:marLeft w:val="0"/>
      <w:marRight w:val="0"/>
      <w:marTop w:val="0"/>
      <w:marBottom w:val="0"/>
      <w:divBdr>
        <w:top w:val="none" w:sz="0" w:space="0" w:color="auto"/>
        <w:left w:val="none" w:sz="0" w:space="0" w:color="auto"/>
        <w:bottom w:val="none" w:sz="0" w:space="0" w:color="auto"/>
        <w:right w:val="none" w:sz="0" w:space="0" w:color="auto"/>
      </w:divBdr>
    </w:div>
    <w:div w:id="1413821729">
      <w:bodyDiv w:val="1"/>
      <w:marLeft w:val="0"/>
      <w:marRight w:val="0"/>
      <w:marTop w:val="0"/>
      <w:marBottom w:val="0"/>
      <w:divBdr>
        <w:top w:val="none" w:sz="0" w:space="0" w:color="auto"/>
        <w:left w:val="none" w:sz="0" w:space="0" w:color="auto"/>
        <w:bottom w:val="none" w:sz="0" w:space="0" w:color="auto"/>
        <w:right w:val="none" w:sz="0" w:space="0" w:color="auto"/>
      </w:divBdr>
    </w:div>
    <w:div w:id="1430002556">
      <w:bodyDiv w:val="1"/>
      <w:marLeft w:val="0"/>
      <w:marRight w:val="0"/>
      <w:marTop w:val="0"/>
      <w:marBottom w:val="0"/>
      <w:divBdr>
        <w:top w:val="none" w:sz="0" w:space="0" w:color="auto"/>
        <w:left w:val="none" w:sz="0" w:space="0" w:color="auto"/>
        <w:bottom w:val="none" w:sz="0" w:space="0" w:color="auto"/>
        <w:right w:val="none" w:sz="0" w:space="0" w:color="auto"/>
      </w:divBdr>
    </w:div>
    <w:div w:id="1430783471">
      <w:bodyDiv w:val="1"/>
      <w:marLeft w:val="0"/>
      <w:marRight w:val="0"/>
      <w:marTop w:val="0"/>
      <w:marBottom w:val="0"/>
      <w:divBdr>
        <w:top w:val="none" w:sz="0" w:space="0" w:color="auto"/>
        <w:left w:val="none" w:sz="0" w:space="0" w:color="auto"/>
        <w:bottom w:val="none" w:sz="0" w:space="0" w:color="auto"/>
        <w:right w:val="none" w:sz="0" w:space="0" w:color="auto"/>
      </w:divBdr>
    </w:div>
    <w:div w:id="1457748050">
      <w:bodyDiv w:val="1"/>
      <w:marLeft w:val="0"/>
      <w:marRight w:val="0"/>
      <w:marTop w:val="0"/>
      <w:marBottom w:val="0"/>
      <w:divBdr>
        <w:top w:val="none" w:sz="0" w:space="0" w:color="auto"/>
        <w:left w:val="none" w:sz="0" w:space="0" w:color="auto"/>
        <w:bottom w:val="none" w:sz="0" w:space="0" w:color="auto"/>
        <w:right w:val="none" w:sz="0" w:space="0" w:color="auto"/>
      </w:divBdr>
    </w:div>
    <w:div w:id="1464233634">
      <w:bodyDiv w:val="1"/>
      <w:marLeft w:val="0"/>
      <w:marRight w:val="0"/>
      <w:marTop w:val="0"/>
      <w:marBottom w:val="0"/>
      <w:divBdr>
        <w:top w:val="none" w:sz="0" w:space="0" w:color="auto"/>
        <w:left w:val="none" w:sz="0" w:space="0" w:color="auto"/>
        <w:bottom w:val="none" w:sz="0" w:space="0" w:color="auto"/>
        <w:right w:val="none" w:sz="0" w:space="0" w:color="auto"/>
      </w:divBdr>
    </w:div>
    <w:div w:id="1487863911">
      <w:bodyDiv w:val="1"/>
      <w:marLeft w:val="0"/>
      <w:marRight w:val="0"/>
      <w:marTop w:val="0"/>
      <w:marBottom w:val="0"/>
      <w:divBdr>
        <w:top w:val="none" w:sz="0" w:space="0" w:color="auto"/>
        <w:left w:val="none" w:sz="0" w:space="0" w:color="auto"/>
        <w:bottom w:val="none" w:sz="0" w:space="0" w:color="auto"/>
        <w:right w:val="none" w:sz="0" w:space="0" w:color="auto"/>
      </w:divBdr>
    </w:div>
    <w:div w:id="1545631660">
      <w:bodyDiv w:val="1"/>
      <w:marLeft w:val="0"/>
      <w:marRight w:val="0"/>
      <w:marTop w:val="0"/>
      <w:marBottom w:val="0"/>
      <w:divBdr>
        <w:top w:val="none" w:sz="0" w:space="0" w:color="auto"/>
        <w:left w:val="none" w:sz="0" w:space="0" w:color="auto"/>
        <w:bottom w:val="none" w:sz="0" w:space="0" w:color="auto"/>
        <w:right w:val="none" w:sz="0" w:space="0" w:color="auto"/>
      </w:divBdr>
    </w:div>
    <w:div w:id="1595505750">
      <w:bodyDiv w:val="1"/>
      <w:marLeft w:val="0"/>
      <w:marRight w:val="0"/>
      <w:marTop w:val="0"/>
      <w:marBottom w:val="0"/>
      <w:divBdr>
        <w:top w:val="none" w:sz="0" w:space="0" w:color="auto"/>
        <w:left w:val="none" w:sz="0" w:space="0" w:color="auto"/>
        <w:bottom w:val="none" w:sz="0" w:space="0" w:color="auto"/>
        <w:right w:val="none" w:sz="0" w:space="0" w:color="auto"/>
      </w:divBdr>
    </w:div>
    <w:div w:id="1636328392">
      <w:bodyDiv w:val="1"/>
      <w:marLeft w:val="0"/>
      <w:marRight w:val="0"/>
      <w:marTop w:val="0"/>
      <w:marBottom w:val="0"/>
      <w:divBdr>
        <w:top w:val="none" w:sz="0" w:space="0" w:color="auto"/>
        <w:left w:val="none" w:sz="0" w:space="0" w:color="auto"/>
        <w:bottom w:val="none" w:sz="0" w:space="0" w:color="auto"/>
        <w:right w:val="none" w:sz="0" w:space="0" w:color="auto"/>
      </w:divBdr>
    </w:div>
    <w:div w:id="1637904984">
      <w:bodyDiv w:val="1"/>
      <w:marLeft w:val="0"/>
      <w:marRight w:val="0"/>
      <w:marTop w:val="0"/>
      <w:marBottom w:val="0"/>
      <w:divBdr>
        <w:top w:val="none" w:sz="0" w:space="0" w:color="auto"/>
        <w:left w:val="none" w:sz="0" w:space="0" w:color="auto"/>
        <w:bottom w:val="none" w:sz="0" w:space="0" w:color="auto"/>
        <w:right w:val="none" w:sz="0" w:space="0" w:color="auto"/>
      </w:divBdr>
    </w:div>
    <w:div w:id="1649818382">
      <w:bodyDiv w:val="1"/>
      <w:marLeft w:val="0"/>
      <w:marRight w:val="0"/>
      <w:marTop w:val="0"/>
      <w:marBottom w:val="0"/>
      <w:divBdr>
        <w:top w:val="none" w:sz="0" w:space="0" w:color="auto"/>
        <w:left w:val="none" w:sz="0" w:space="0" w:color="auto"/>
        <w:bottom w:val="none" w:sz="0" w:space="0" w:color="auto"/>
        <w:right w:val="none" w:sz="0" w:space="0" w:color="auto"/>
      </w:divBdr>
    </w:div>
    <w:div w:id="1684280946">
      <w:bodyDiv w:val="1"/>
      <w:marLeft w:val="0"/>
      <w:marRight w:val="0"/>
      <w:marTop w:val="0"/>
      <w:marBottom w:val="0"/>
      <w:divBdr>
        <w:top w:val="none" w:sz="0" w:space="0" w:color="auto"/>
        <w:left w:val="none" w:sz="0" w:space="0" w:color="auto"/>
        <w:bottom w:val="none" w:sz="0" w:space="0" w:color="auto"/>
        <w:right w:val="none" w:sz="0" w:space="0" w:color="auto"/>
      </w:divBdr>
    </w:div>
    <w:div w:id="1689795368">
      <w:bodyDiv w:val="1"/>
      <w:marLeft w:val="0"/>
      <w:marRight w:val="0"/>
      <w:marTop w:val="0"/>
      <w:marBottom w:val="0"/>
      <w:divBdr>
        <w:top w:val="none" w:sz="0" w:space="0" w:color="auto"/>
        <w:left w:val="none" w:sz="0" w:space="0" w:color="auto"/>
        <w:bottom w:val="none" w:sz="0" w:space="0" w:color="auto"/>
        <w:right w:val="none" w:sz="0" w:space="0" w:color="auto"/>
      </w:divBdr>
    </w:div>
    <w:div w:id="1701469117">
      <w:bodyDiv w:val="1"/>
      <w:marLeft w:val="0"/>
      <w:marRight w:val="0"/>
      <w:marTop w:val="0"/>
      <w:marBottom w:val="0"/>
      <w:divBdr>
        <w:top w:val="none" w:sz="0" w:space="0" w:color="auto"/>
        <w:left w:val="none" w:sz="0" w:space="0" w:color="auto"/>
        <w:bottom w:val="none" w:sz="0" w:space="0" w:color="auto"/>
        <w:right w:val="none" w:sz="0" w:space="0" w:color="auto"/>
      </w:divBdr>
    </w:div>
    <w:div w:id="1709407881">
      <w:bodyDiv w:val="1"/>
      <w:marLeft w:val="0"/>
      <w:marRight w:val="0"/>
      <w:marTop w:val="0"/>
      <w:marBottom w:val="0"/>
      <w:divBdr>
        <w:top w:val="none" w:sz="0" w:space="0" w:color="auto"/>
        <w:left w:val="none" w:sz="0" w:space="0" w:color="auto"/>
        <w:bottom w:val="none" w:sz="0" w:space="0" w:color="auto"/>
        <w:right w:val="none" w:sz="0" w:space="0" w:color="auto"/>
      </w:divBdr>
    </w:div>
    <w:div w:id="1733579755">
      <w:bodyDiv w:val="1"/>
      <w:marLeft w:val="0"/>
      <w:marRight w:val="0"/>
      <w:marTop w:val="0"/>
      <w:marBottom w:val="0"/>
      <w:divBdr>
        <w:top w:val="none" w:sz="0" w:space="0" w:color="auto"/>
        <w:left w:val="none" w:sz="0" w:space="0" w:color="auto"/>
        <w:bottom w:val="none" w:sz="0" w:space="0" w:color="auto"/>
        <w:right w:val="none" w:sz="0" w:space="0" w:color="auto"/>
      </w:divBdr>
    </w:div>
    <w:div w:id="1737507998">
      <w:bodyDiv w:val="1"/>
      <w:marLeft w:val="0"/>
      <w:marRight w:val="0"/>
      <w:marTop w:val="0"/>
      <w:marBottom w:val="0"/>
      <w:divBdr>
        <w:top w:val="none" w:sz="0" w:space="0" w:color="auto"/>
        <w:left w:val="none" w:sz="0" w:space="0" w:color="auto"/>
        <w:bottom w:val="none" w:sz="0" w:space="0" w:color="auto"/>
        <w:right w:val="none" w:sz="0" w:space="0" w:color="auto"/>
      </w:divBdr>
    </w:div>
    <w:div w:id="1743987328">
      <w:bodyDiv w:val="1"/>
      <w:marLeft w:val="0"/>
      <w:marRight w:val="0"/>
      <w:marTop w:val="0"/>
      <w:marBottom w:val="0"/>
      <w:divBdr>
        <w:top w:val="none" w:sz="0" w:space="0" w:color="auto"/>
        <w:left w:val="none" w:sz="0" w:space="0" w:color="auto"/>
        <w:bottom w:val="none" w:sz="0" w:space="0" w:color="auto"/>
        <w:right w:val="none" w:sz="0" w:space="0" w:color="auto"/>
      </w:divBdr>
    </w:div>
    <w:div w:id="1749183954">
      <w:bodyDiv w:val="1"/>
      <w:marLeft w:val="0"/>
      <w:marRight w:val="0"/>
      <w:marTop w:val="0"/>
      <w:marBottom w:val="0"/>
      <w:divBdr>
        <w:top w:val="none" w:sz="0" w:space="0" w:color="auto"/>
        <w:left w:val="none" w:sz="0" w:space="0" w:color="auto"/>
        <w:bottom w:val="none" w:sz="0" w:space="0" w:color="auto"/>
        <w:right w:val="none" w:sz="0" w:space="0" w:color="auto"/>
      </w:divBdr>
    </w:div>
    <w:div w:id="1750812270">
      <w:bodyDiv w:val="1"/>
      <w:marLeft w:val="0"/>
      <w:marRight w:val="0"/>
      <w:marTop w:val="0"/>
      <w:marBottom w:val="0"/>
      <w:divBdr>
        <w:top w:val="none" w:sz="0" w:space="0" w:color="auto"/>
        <w:left w:val="none" w:sz="0" w:space="0" w:color="auto"/>
        <w:bottom w:val="none" w:sz="0" w:space="0" w:color="auto"/>
        <w:right w:val="none" w:sz="0" w:space="0" w:color="auto"/>
      </w:divBdr>
    </w:div>
    <w:div w:id="1755391062">
      <w:bodyDiv w:val="1"/>
      <w:marLeft w:val="0"/>
      <w:marRight w:val="0"/>
      <w:marTop w:val="0"/>
      <w:marBottom w:val="0"/>
      <w:divBdr>
        <w:top w:val="none" w:sz="0" w:space="0" w:color="auto"/>
        <w:left w:val="none" w:sz="0" w:space="0" w:color="auto"/>
        <w:bottom w:val="none" w:sz="0" w:space="0" w:color="auto"/>
        <w:right w:val="none" w:sz="0" w:space="0" w:color="auto"/>
      </w:divBdr>
    </w:div>
    <w:div w:id="1771973936">
      <w:bodyDiv w:val="1"/>
      <w:marLeft w:val="0"/>
      <w:marRight w:val="0"/>
      <w:marTop w:val="0"/>
      <w:marBottom w:val="0"/>
      <w:divBdr>
        <w:top w:val="none" w:sz="0" w:space="0" w:color="auto"/>
        <w:left w:val="none" w:sz="0" w:space="0" w:color="auto"/>
        <w:bottom w:val="none" w:sz="0" w:space="0" w:color="auto"/>
        <w:right w:val="none" w:sz="0" w:space="0" w:color="auto"/>
      </w:divBdr>
    </w:div>
    <w:div w:id="1822039706">
      <w:bodyDiv w:val="1"/>
      <w:marLeft w:val="0"/>
      <w:marRight w:val="0"/>
      <w:marTop w:val="0"/>
      <w:marBottom w:val="0"/>
      <w:divBdr>
        <w:top w:val="none" w:sz="0" w:space="0" w:color="auto"/>
        <w:left w:val="none" w:sz="0" w:space="0" w:color="auto"/>
        <w:bottom w:val="none" w:sz="0" w:space="0" w:color="auto"/>
        <w:right w:val="none" w:sz="0" w:space="0" w:color="auto"/>
      </w:divBdr>
    </w:div>
    <w:div w:id="1869097282">
      <w:bodyDiv w:val="1"/>
      <w:marLeft w:val="0"/>
      <w:marRight w:val="0"/>
      <w:marTop w:val="0"/>
      <w:marBottom w:val="0"/>
      <w:divBdr>
        <w:top w:val="none" w:sz="0" w:space="0" w:color="auto"/>
        <w:left w:val="none" w:sz="0" w:space="0" w:color="auto"/>
        <w:bottom w:val="none" w:sz="0" w:space="0" w:color="auto"/>
        <w:right w:val="none" w:sz="0" w:space="0" w:color="auto"/>
      </w:divBdr>
    </w:div>
    <w:div w:id="1908152800">
      <w:bodyDiv w:val="1"/>
      <w:marLeft w:val="0"/>
      <w:marRight w:val="0"/>
      <w:marTop w:val="0"/>
      <w:marBottom w:val="0"/>
      <w:divBdr>
        <w:top w:val="none" w:sz="0" w:space="0" w:color="auto"/>
        <w:left w:val="none" w:sz="0" w:space="0" w:color="auto"/>
        <w:bottom w:val="none" w:sz="0" w:space="0" w:color="auto"/>
        <w:right w:val="none" w:sz="0" w:space="0" w:color="auto"/>
      </w:divBdr>
    </w:div>
    <w:div w:id="1937057702">
      <w:bodyDiv w:val="1"/>
      <w:marLeft w:val="0"/>
      <w:marRight w:val="0"/>
      <w:marTop w:val="0"/>
      <w:marBottom w:val="0"/>
      <w:divBdr>
        <w:top w:val="none" w:sz="0" w:space="0" w:color="auto"/>
        <w:left w:val="none" w:sz="0" w:space="0" w:color="auto"/>
        <w:bottom w:val="none" w:sz="0" w:space="0" w:color="auto"/>
        <w:right w:val="none" w:sz="0" w:space="0" w:color="auto"/>
      </w:divBdr>
    </w:div>
    <w:div w:id="1963534605">
      <w:bodyDiv w:val="1"/>
      <w:marLeft w:val="0"/>
      <w:marRight w:val="0"/>
      <w:marTop w:val="0"/>
      <w:marBottom w:val="0"/>
      <w:divBdr>
        <w:top w:val="none" w:sz="0" w:space="0" w:color="auto"/>
        <w:left w:val="none" w:sz="0" w:space="0" w:color="auto"/>
        <w:bottom w:val="none" w:sz="0" w:space="0" w:color="auto"/>
        <w:right w:val="none" w:sz="0" w:space="0" w:color="auto"/>
      </w:divBdr>
    </w:div>
    <w:div w:id="1980375482">
      <w:bodyDiv w:val="1"/>
      <w:marLeft w:val="0"/>
      <w:marRight w:val="0"/>
      <w:marTop w:val="0"/>
      <w:marBottom w:val="0"/>
      <w:divBdr>
        <w:top w:val="none" w:sz="0" w:space="0" w:color="auto"/>
        <w:left w:val="none" w:sz="0" w:space="0" w:color="auto"/>
        <w:bottom w:val="none" w:sz="0" w:space="0" w:color="auto"/>
        <w:right w:val="none" w:sz="0" w:space="0" w:color="auto"/>
      </w:divBdr>
    </w:div>
    <w:div w:id="1986348268">
      <w:bodyDiv w:val="1"/>
      <w:marLeft w:val="0"/>
      <w:marRight w:val="0"/>
      <w:marTop w:val="0"/>
      <w:marBottom w:val="0"/>
      <w:divBdr>
        <w:top w:val="none" w:sz="0" w:space="0" w:color="auto"/>
        <w:left w:val="none" w:sz="0" w:space="0" w:color="auto"/>
        <w:bottom w:val="none" w:sz="0" w:space="0" w:color="auto"/>
        <w:right w:val="none" w:sz="0" w:space="0" w:color="auto"/>
      </w:divBdr>
    </w:div>
    <w:div w:id="2000500152">
      <w:bodyDiv w:val="1"/>
      <w:marLeft w:val="0"/>
      <w:marRight w:val="0"/>
      <w:marTop w:val="0"/>
      <w:marBottom w:val="0"/>
      <w:divBdr>
        <w:top w:val="none" w:sz="0" w:space="0" w:color="auto"/>
        <w:left w:val="none" w:sz="0" w:space="0" w:color="auto"/>
        <w:bottom w:val="none" w:sz="0" w:space="0" w:color="auto"/>
        <w:right w:val="none" w:sz="0" w:space="0" w:color="auto"/>
      </w:divBdr>
    </w:div>
    <w:div w:id="2041978722">
      <w:bodyDiv w:val="1"/>
      <w:marLeft w:val="0"/>
      <w:marRight w:val="0"/>
      <w:marTop w:val="0"/>
      <w:marBottom w:val="0"/>
      <w:divBdr>
        <w:top w:val="none" w:sz="0" w:space="0" w:color="auto"/>
        <w:left w:val="none" w:sz="0" w:space="0" w:color="auto"/>
        <w:bottom w:val="none" w:sz="0" w:space="0" w:color="auto"/>
        <w:right w:val="none" w:sz="0" w:space="0" w:color="auto"/>
      </w:divBdr>
    </w:div>
    <w:div w:id="2057001119">
      <w:bodyDiv w:val="1"/>
      <w:marLeft w:val="0"/>
      <w:marRight w:val="0"/>
      <w:marTop w:val="0"/>
      <w:marBottom w:val="0"/>
      <w:divBdr>
        <w:top w:val="none" w:sz="0" w:space="0" w:color="auto"/>
        <w:left w:val="none" w:sz="0" w:space="0" w:color="auto"/>
        <w:bottom w:val="none" w:sz="0" w:space="0" w:color="auto"/>
        <w:right w:val="none" w:sz="0" w:space="0" w:color="auto"/>
      </w:divBdr>
    </w:div>
    <w:div w:id="2059550021">
      <w:bodyDiv w:val="1"/>
      <w:marLeft w:val="0"/>
      <w:marRight w:val="0"/>
      <w:marTop w:val="0"/>
      <w:marBottom w:val="0"/>
      <w:divBdr>
        <w:top w:val="none" w:sz="0" w:space="0" w:color="auto"/>
        <w:left w:val="none" w:sz="0" w:space="0" w:color="auto"/>
        <w:bottom w:val="none" w:sz="0" w:space="0" w:color="auto"/>
        <w:right w:val="none" w:sz="0" w:space="0" w:color="auto"/>
      </w:divBdr>
    </w:div>
    <w:div w:id="2130733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45.xml"/><Relationship Id="rId21" Type="http://schemas.openxmlformats.org/officeDocument/2006/relationships/image" Target="media/image4.png"/><Relationship Id="rId42" Type="http://schemas.openxmlformats.org/officeDocument/2006/relationships/image" Target="media/image9.png"/><Relationship Id="rId47" Type="http://schemas.openxmlformats.org/officeDocument/2006/relationships/image" Target="media/image14.png"/><Relationship Id="rId63" Type="http://schemas.openxmlformats.org/officeDocument/2006/relationships/header" Target="header23.xml"/><Relationship Id="rId68" Type="http://schemas.openxmlformats.org/officeDocument/2006/relationships/hyperlink" Target="https://doi.org/10.1093/ije/dyy087" TargetMode="External"/><Relationship Id="rId84" Type="http://schemas.openxmlformats.org/officeDocument/2006/relationships/hyperlink" Target="https://www.abs.gov.au/statistics/people/people-and-communities/socio-economic-indexes-areas-seifa-australia/latest-release" TargetMode="External"/><Relationship Id="rId89" Type="http://schemas.openxmlformats.org/officeDocument/2006/relationships/hyperlink" Target="https://www.alp.org.au/policies/early-years-strategy" TargetMode="External"/><Relationship Id="rId112" Type="http://schemas.openxmlformats.org/officeDocument/2006/relationships/image" Target="media/image19.png"/><Relationship Id="rId16" Type="http://schemas.openxmlformats.org/officeDocument/2006/relationships/footer" Target="footer2.xml"/><Relationship Id="rId107" Type="http://schemas.openxmlformats.org/officeDocument/2006/relationships/footer" Target="footer6.xml"/><Relationship Id="rId11" Type="http://schemas.openxmlformats.org/officeDocument/2006/relationships/image" Target="media/image1.jpeg"/><Relationship Id="rId32" Type="http://schemas.openxmlformats.org/officeDocument/2006/relationships/hyperlink" Target="http://www.mbsonline.gov.au/internet/mbsonline/publishing.nsf/Content/Home" TargetMode="External"/><Relationship Id="rId37" Type="http://schemas.openxmlformats.org/officeDocument/2006/relationships/hyperlink" Target="https://www.pbs.gov.au/pbs/home" TargetMode="External"/><Relationship Id="rId53" Type="http://schemas.openxmlformats.org/officeDocument/2006/relationships/header" Target="header14.xml"/><Relationship Id="rId58" Type="http://schemas.openxmlformats.org/officeDocument/2006/relationships/header" Target="header19.xml"/><Relationship Id="rId74" Type="http://schemas.openxmlformats.org/officeDocument/2006/relationships/hyperlink" Target="http://dx.doi.org/10.1136/jech-2017-209036" TargetMode="External"/><Relationship Id="rId79" Type="http://schemas.openxmlformats.org/officeDocument/2006/relationships/hyperlink" Target="https://doi.org/10.1016/j.ecresq.2019.09.002" TargetMode="External"/><Relationship Id="rId102" Type="http://schemas.openxmlformats.org/officeDocument/2006/relationships/footer" Target="footer5.xml"/><Relationship Id="rId123" Type="http://schemas.openxmlformats.org/officeDocument/2006/relationships/image" Target="media/image24.jpeg"/><Relationship Id="rId5" Type="http://schemas.openxmlformats.org/officeDocument/2006/relationships/numbering" Target="numbering.xml"/><Relationship Id="rId90" Type="http://schemas.openxmlformats.org/officeDocument/2006/relationships/header" Target="header26.xml"/><Relationship Id="rId95"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hyperlink" Target="https://www.aedc.gov.au/" TargetMode="External"/><Relationship Id="rId43" Type="http://schemas.openxmlformats.org/officeDocument/2006/relationships/image" Target="media/image10.png"/><Relationship Id="rId48" Type="http://schemas.openxmlformats.org/officeDocument/2006/relationships/image" Target="media/image15.png"/><Relationship Id="rId64" Type="http://schemas.openxmlformats.org/officeDocument/2006/relationships/header" Target="header24.xml"/><Relationship Id="rId69" Type="http://schemas.openxmlformats.org/officeDocument/2006/relationships/hyperlink" Target="https://doi.org/10.1146/annurev-economics-080213-040753" TargetMode="External"/><Relationship Id="rId113" Type="http://schemas.openxmlformats.org/officeDocument/2006/relationships/image" Target="media/image20.png"/><Relationship Id="rId118" Type="http://schemas.openxmlformats.org/officeDocument/2006/relationships/header" Target="header46.xml"/><Relationship Id="rId80" Type="http://schemas.openxmlformats.org/officeDocument/2006/relationships/hyperlink" Target="http://www.kidsmatter.edu.au/" TargetMode="External"/><Relationship Id="rId85" Type="http://schemas.openxmlformats.org/officeDocument/2006/relationships/hyperlink" Target="https://doi.org/10.2202/1544-6115.1309" TargetMode="External"/><Relationship Id="rId12" Type="http://schemas.openxmlformats.org/officeDocument/2006/relationships/header" Target="header1.xml"/><Relationship Id="rId17" Type="http://schemas.openxmlformats.org/officeDocument/2006/relationships/header" Target="header4.xml"/><Relationship Id="rId33" Type="http://schemas.openxmlformats.org/officeDocument/2006/relationships/hyperlink" Target="https://www.abs.gov.au/statistics/health/health-conditions-and-risks/national-health-survey-first-results" TargetMode="External"/><Relationship Id="rId38" Type="http://schemas.openxmlformats.org/officeDocument/2006/relationships/hyperlink" Target="https://www.abs.gov.au/statistics/people/population/deaths-australia" TargetMode="External"/><Relationship Id="rId59" Type="http://schemas.openxmlformats.org/officeDocument/2006/relationships/header" Target="header20.xml"/><Relationship Id="rId103" Type="http://schemas.openxmlformats.org/officeDocument/2006/relationships/header" Target="header37.xml"/><Relationship Id="rId108" Type="http://schemas.openxmlformats.org/officeDocument/2006/relationships/header" Target="header41.xml"/><Relationship Id="rId124" Type="http://schemas.openxmlformats.org/officeDocument/2006/relationships/fontTable" Target="fontTable.xml"/><Relationship Id="rId54" Type="http://schemas.openxmlformats.org/officeDocument/2006/relationships/header" Target="header15.xml"/><Relationship Id="rId70" Type="http://schemas.openxmlformats.org/officeDocument/2006/relationships/hyperlink" Target="https://doi.org/10.2105/AJPH.2009.167353" TargetMode="External"/><Relationship Id="rId75" Type="http://schemas.openxmlformats.org/officeDocument/2006/relationships/hyperlink" Target="https://doi.org/10.1111/j.1467-9353.2007.00359.x" TargetMode="External"/><Relationship Id="rId91" Type="http://schemas.openxmlformats.org/officeDocument/2006/relationships/header" Target="header27.xml"/><Relationship Id="rId96"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8.xml"/><Relationship Id="rId28" Type="http://schemas.openxmlformats.org/officeDocument/2006/relationships/hyperlink" Target="https://www.abs.gov.au/websitedbs/censushome.nsf/4a256353001af3ed4b2562bb00121564/census" TargetMode="External"/><Relationship Id="rId49" Type="http://schemas.openxmlformats.org/officeDocument/2006/relationships/image" Target="media/image16.png"/><Relationship Id="rId114" Type="http://schemas.openxmlformats.org/officeDocument/2006/relationships/image" Target="media/image21.png"/><Relationship Id="rId119" Type="http://schemas.openxmlformats.org/officeDocument/2006/relationships/image" Target="media/image23.png"/><Relationship Id="rId44" Type="http://schemas.openxmlformats.org/officeDocument/2006/relationships/image" Target="media/image11.png"/><Relationship Id="rId60" Type="http://schemas.openxmlformats.org/officeDocument/2006/relationships/header" Target="header21.xml"/><Relationship Id="rId65" Type="http://schemas.openxmlformats.org/officeDocument/2006/relationships/header" Target="header25.xml"/><Relationship Id="rId81" Type="http://schemas.openxmlformats.org/officeDocument/2006/relationships/hyperlink" Target="https://www.abs.gov.au/census/guide-census-data/census-dictionary/2021/variables-topic/housing/tenure-type-tend" TargetMode="External"/><Relationship Id="rId86" Type="http://schemas.openxmlformats.org/officeDocument/2006/relationships/hyperlink" Target="http://dx.doi.org/10.1016/S0277-9536(01)00343-4" TargetMode="Externa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image" Target="media/image6.png"/><Relationship Id="rId109" Type="http://schemas.openxmlformats.org/officeDocument/2006/relationships/header" Target="header42.xml"/><Relationship Id="rId34" Type="http://schemas.openxmlformats.org/officeDocument/2006/relationships/hyperlink" Target="https://www.acecqa.gov.au/national-quality-framework" TargetMode="External"/><Relationship Id="rId50" Type="http://schemas.openxmlformats.org/officeDocument/2006/relationships/header" Target="header11.xml"/><Relationship Id="rId55" Type="http://schemas.openxmlformats.org/officeDocument/2006/relationships/header" Target="header16.xml"/><Relationship Id="rId76" Type="http://schemas.openxmlformats.org/officeDocument/2006/relationships/hyperlink" Target="https://doi.org/10.5172/hesr.18.1.94" TargetMode="External"/><Relationship Id="rId97" Type="http://schemas.openxmlformats.org/officeDocument/2006/relationships/header" Target="header32.xml"/><Relationship Id="rId104" Type="http://schemas.openxmlformats.org/officeDocument/2006/relationships/header" Target="header38.xml"/><Relationship Id="rId120" Type="http://schemas.openxmlformats.org/officeDocument/2006/relationships/header" Target="header47.xml"/><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doi.org/10.5694/mja2.51368" TargetMode="External"/><Relationship Id="rId92" Type="http://schemas.openxmlformats.org/officeDocument/2006/relationships/header" Target="header28.xml"/><Relationship Id="rId2" Type="http://schemas.openxmlformats.org/officeDocument/2006/relationships/customXml" Target="../customXml/item2.xml"/><Relationship Id="rId29" Type="http://schemas.openxmlformats.org/officeDocument/2006/relationships/hyperlink" Target="https://www.ourxplor.com/understanding-child-care-management-system/" TargetMode="External"/><Relationship Id="rId24" Type="http://schemas.openxmlformats.org/officeDocument/2006/relationships/header" Target="header9.xml"/><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image" Target="media/image18.png"/><Relationship Id="rId87" Type="http://schemas.openxmlformats.org/officeDocument/2006/relationships/hyperlink" Target="https://csrm.cass.anu.edu.au/sites/default/files/docs/2019/8/CSRM-WP-SOAR_PUBLISH_1.pdf" TargetMode="External"/><Relationship Id="rId110" Type="http://schemas.openxmlformats.org/officeDocument/2006/relationships/footer" Target="footer7.xml"/><Relationship Id="rId115" Type="http://schemas.openxmlformats.org/officeDocument/2006/relationships/image" Target="media/image22.png"/><Relationship Id="rId61" Type="http://schemas.openxmlformats.org/officeDocument/2006/relationships/header" Target="header22.xml"/><Relationship Id="rId82" Type="http://schemas.openxmlformats.org/officeDocument/2006/relationships/hyperlink" Target="http://dx.doi.org/10.1177/0165025413505945" TargetMode="External"/><Relationship Id="rId19" Type="http://schemas.openxmlformats.org/officeDocument/2006/relationships/header" Target="header6.xml"/><Relationship Id="rId14" Type="http://schemas.openxmlformats.org/officeDocument/2006/relationships/header" Target="header2.xml"/><Relationship Id="rId30" Type="http://schemas.openxmlformats.org/officeDocument/2006/relationships/hyperlink" Target="https://dex.dss.gov.au/" TargetMode="External"/><Relationship Id="rId35" Type="http://schemas.openxmlformats.org/officeDocument/2006/relationships/hyperlink" Target="https://business.gov.au/finance/taxation/pay-as-you-go-payg-instalments" TargetMode="External"/><Relationship Id="rId56" Type="http://schemas.openxmlformats.org/officeDocument/2006/relationships/header" Target="header17.xml"/><Relationship Id="rId77" Type="http://schemas.openxmlformats.org/officeDocument/2006/relationships/hyperlink" Target="https://doi.org/10.25374/MCRI.21974780" TargetMode="External"/><Relationship Id="rId100" Type="http://schemas.openxmlformats.org/officeDocument/2006/relationships/header" Target="header35.xml"/><Relationship Id="rId105" Type="http://schemas.openxmlformats.org/officeDocument/2006/relationships/header" Target="header39.xml"/><Relationship Id="rId8" Type="http://schemas.openxmlformats.org/officeDocument/2006/relationships/webSettings" Target="webSettings.xml"/><Relationship Id="rId51" Type="http://schemas.openxmlformats.org/officeDocument/2006/relationships/header" Target="header12.xml"/><Relationship Id="rId72" Type="http://schemas.openxmlformats.org/officeDocument/2006/relationships/hyperlink" Target="https://www.who.int/publications/i/item/WHO-IER-CSDH-08.1" TargetMode="External"/><Relationship Id="rId93" Type="http://schemas.openxmlformats.org/officeDocument/2006/relationships/header" Target="header29.xml"/><Relationship Id="rId98" Type="http://schemas.openxmlformats.org/officeDocument/2006/relationships/header" Target="header33.xml"/><Relationship Id="rId121" Type="http://schemas.openxmlformats.org/officeDocument/2006/relationships/header" Target="header48.xml"/><Relationship Id="rId3" Type="http://schemas.openxmlformats.org/officeDocument/2006/relationships/customXml" Target="../customXml/item3.xml"/><Relationship Id="rId25" Type="http://schemas.openxmlformats.org/officeDocument/2006/relationships/footer" Target="footer3.xml"/><Relationship Id="rId46" Type="http://schemas.openxmlformats.org/officeDocument/2006/relationships/image" Target="media/image13.png"/><Relationship Id="rId67" Type="http://schemas.openxmlformats.org/officeDocument/2006/relationships/hyperlink" Target="https://doi.org/10.1542/peds.2009-1100D" TargetMode="External"/><Relationship Id="rId116" Type="http://schemas.openxmlformats.org/officeDocument/2006/relationships/header" Target="header44.xml"/><Relationship Id="rId20" Type="http://schemas.openxmlformats.org/officeDocument/2006/relationships/header" Target="header7.xml"/><Relationship Id="rId41" Type="http://schemas.openxmlformats.org/officeDocument/2006/relationships/image" Target="media/image8.png"/><Relationship Id="rId62" Type="http://schemas.openxmlformats.org/officeDocument/2006/relationships/image" Target="media/image17.png"/><Relationship Id="rId83" Type="http://schemas.openxmlformats.org/officeDocument/2006/relationships/hyperlink" Target="http://www.abs.gov.au/ausstats/abs@.nsf/Lookup/2033.0.55.001main+features100052011" TargetMode="External"/><Relationship Id="rId88" Type="http://schemas.openxmlformats.org/officeDocument/2006/relationships/hyperlink" Target="https://doi.org/10.1016/j.ecresq.2021.11.014" TargetMode="External"/><Relationship Id="rId111" Type="http://schemas.openxmlformats.org/officeDocument/2006/relationships/header" Target="header43.xml"/><Relationship Id="rId15" Type="http://schemas.openxmlformats.org/officeDocument/2006/relationships/header" Target="header3.xml"/><Relationship Id="rId36" Type="http://schemas.openxmlformats.org/officeDocument/2006/relationships/hyperlink" Target="https://taxsummaries.pwc.com/australia/individual/taxes-on-personal-income" TargetMode="External"/><Relationship Id="rId57" Type="http://schemas.openxmlformats.org/officeDocument/2006/relationships/header" Target="header18.xml"/><Relationship Id="rId106" Type="http://schemas.openxmlformats.org/officeDocument/2006/relationships/header" Target="header40.xml"/><Relationship Id="rId10" Type="http://schemas.openxmlformats.org/officeDocument/2006/relationships/endnotes" Target="endnotes.xml"/><Relationship Id="rId31" Type="http://schemas.openxmlformats.org/officeDocument/2006/relationships/hyperlink" Target="https://dss.aristotlecloud.io/item/1942/dataset/domino-dataset-standard-release-external-version-f" TargetMode="External"/><Relationship Id="rId52" Type="http://schemas.openxmlformats.org/officeDocument/2006/relationships/header" Target="header13.xml"/><Relationship Id="rId73" Type="http://schemas.openxmlformats.org/officeDocument/2006/relationships/hyperlink" Target="https://doi.org/10.1089/heq.2019.0045" TargetMode="External"/><Relationship Id="rId78" Type="http://schemas.openxmlformats.org/officeDocument/2006/relationships/hyperlink" Target="http://dx.doi.org/10.1016/j.ecresq.2015.11.001" TargetMode="External"/><Relationship Id="rId94" Type="http://schemas.openxmlformats.org/officeDocument/2006/relationships/header" Target="header30.xml"/><Relationship Id="rId99" Type="http://schemas.openxmlformats.org/officeDocument/2006/relationships/header" Target="header34.xml"/><Relationship Id="rId101" Type="http://schemas.openxmlformats.org/officeDocument/2006/relationships/header" Target="header36.xml"/><Relationship Id="rId122" Type="http://schemas.openxmlformats.org/officeDocument/2006/relationships/header" Target="header49.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_rels/header21.xml.rels><?xml version="1.0" encoding="UTF-8" standalone="yes"?>
<Relationships xmlns="http://schemas.openxmlformats.org/package/2006/relationships"><Relationship Id="rId1" Type="http://schemas.openxmlformats.org/officeDocument/2006/relationships/image" Target="media/image3.jpeg"/></Relationships>
</file>

<file path=word/_rels/header24.xml.rels><?xml version="1.0" encoding="UTF-8" standalone="yes"?>
<Relationships xmlns="http://schemas.openxmlformats.org/package/2006/relationships"><Relationship Id="rId1" Type="http://schemas.openxmlformats.org/officeDocument/2006/relationships/image" Target="media/image3.jpeg"/></Relationships>
</file>

<file path=word/_rels/header27.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30.xml.rels><?xml version="1.0" encoding="UTF-8" standalone="yes"?>
<Relationships xmlns="http://schemas.openxmlformats.org/package/2006/relationships"><Relationship Id="rId1" Type="http://schemas.openxmlformats.org/officeDocument/2006/relationships/image" Target="media/image3.jpeg"/></Relationships>
</file>

<file path=word/_rels/header33.xml.rels><?xml version="1.0" encoding="UTF-8" standalone="yes"?>
<Relationships xmlns="http://schemas.openxmlformats.org/package/2006/relationships"><Relationship Id="rId1" Type="http://schemas.openxmlformats.org/officeDocument/2006/relationships/image" Target="media/image3.jpeg"/></Relationships>
</file>

<file path=word/_rels/header39.xml.rels><?xml version="1.0" encoding="UTF-8" standalone="yes"?>
<Relationships xmlns="http://schemas.openxmlformats.org/package/2006/relationships"><Relationship Id="rId1" Type="http://schemas.openxmlformats.org/officeDocument/2006/relationships/image" Target="media/image3.jpeg"/></Relationships>
</file>

<file path=word/_rels/header40.xml.rels><?xml version="1.0" encoding="UTF-8" standalone="yes"?>
<Relationships xmlns="http://schemas.openxmlformats.org/package/2006/relationships"><Relationship Id="rId1" Type="http://schemas.openxmlformats.org/officeDocument/2006/relationships/image" Target="media/image3.jpeg"/></Relationships>
</file>

<file path=word/_rels/header42.xml.rels><?xml version="1.0" encoding="UTF-8" standalone="yes"?>
<Relationships xmlns="http://schemas.openxmlformats.org/package/2006/relationships"><Relationship Id="rId1" Type="http://schemas.openxmlformats.org/officeDocument/2006/relationships/image" Target="media/image3.jpeg"/></Relationships>
</file>

<file path=word/_rels/header45.xml.rels><?xml version="1.0" encoding="UTF-8" standalone="yes"?>
<Relationships xmlns="http://schemas.openxmlformats.org/package/2006/relationships"><Relationship Id="rId1" Type="http://schemas.openxmlformats.org/officeDocument/2006/relationships/image" Target="media/image3.jpeg"/></Relationships>
</file>

<file path=word/_rels/header49.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pham\Downloads\2209%20CCCH%20report%20template%20v7%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86AD7834FA4D4CA706B461DDF4316E" ma:contentTypeVersion="18" ma:contentTypeDescription="Create a new document." ma:contentTypeScope="" ma:versionID="60ced3f057ba38b69f07f4d095c8c918">
  <xsd:schema xmlns:xsd="http://www.w3.org/2001/XMLSchema" xmlns:xs="http://www.w3.org/2001/XMLSchema" xmlns:p="http://schemas.microsoft.com/office/2006/metadata/properties" xmlns:ns2="9d90cf63-3610-43bf-954a-395f88d5198a" xmlns:ns3="1ef4e2c6-d22f-43e0-a463-597ca0de90cc" targetNamespace="http://schemas.microsoft.com/office/2006/metadata/properties" ma:root="true" ma:fieldsID="3628943fb73559c7a29ef1661db157ef" ns2:_="" ns3:_="">
    <xsd:import namespace="9d90cf63-3610-43bf-954a-395f88d5198a"/>
    <xsd:import namespace="1ef4e2c6-d22f-43e0-a463-597ca0de90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0cf63-3610-43bf-954a-395f88d51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471c520-dbd0-4b8f-9e36-8694d75fa5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f4e2c6-d22f-43e0-a463-597ca0de90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ffc10cf-fac4-497c-af86-42cff3b0c591}" ma:internalName="TaxCatchAll" ma:showField="CatchAllData" ma:web="1ef4e2c6-d22f-43e0-a463-597ca0de9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ef4e2c6-d22f-43e0-a463-597ca0de90cc">
      <UserInfo>
        <DisplayName/>
        <AccountId xsi:nil="true"/>
        <AccountType/>
      </UserInfo>
    </SharedWithUsers>
    <lcf76f155ced4ddcb4097134ff3c332f xmlns="9d90cf63-3610-43bf-954a-395f88d5198a">
      <Terms xmlns="http://schemas.microsoft.com/office/infopath/2007/PartnerControls"/>
    </lcf76f155ced4ddcb4097134ff3c332f>
    <TaxCatchAll xmlns="1ef4e2c6-d22f-43e0-a463-597ca0de90cc" xsi:nil="true"/>
  </documentManagement>
</p:properties>
</file>

<file path=customXml/itemProps1.xml><?xml version="1.0" encoding="utf-8"?>
<ds:datastoreItem xmlns:ds="http://schemas.openxmlformats.org/officeDocument/2006/customXml" ds:itemID="{1BCA7F74-8A4F-480F-9AC2-00CF2A651327}">
  <ds:schemaRefs>
    <ds:schemaRef ds:uri="http://schemas.microsoft.com/sharepoint/v3/contenttype/forms"/>
  </ds:schemaRefs>
</ds:datastoreItem>
</file>

<file path=customXml/itemProps2.xml><?xml version="1.0" encoding="utf-8"?>
<ds:datastoreItem xmlns:ds="http://schemas.openxmlformats.org/officeDocument/2006/customXml" ds:itemID="{AD0C9C66-73F9-43BB-AA3B-391A963DA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0cf63-3610-43bf-954a-395f88d5198a"/>
    <ds:schemaRef ds:uri="1ef4e2c6-d22f-43e0-a463-597ca0de9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2953DD-FF3C-4787-9439-F3D4CB04E22A}">
  <ds:schemaRefs>
    <ds:schemaRef ds:uri="http://schemas.openxmlformats.org/officeDocument/2006/bibliography"/>
  </ds:schemaRefs>
</ds:datastoreItem>
</file>

<file path=customXml/itemProps4.xml><?xml version="1.0" encoding="utf-8"?>
<ds:datastoreItem xmlns:ds="http://schemas.openxmlformats.org/officeDocument/2006/customXml" ds:itemID="{DD53B38E-9315-4AF3-BB14-E91D74B48865}">
  <ds:schemaRefs>
    <ds:schemaRef ds:uri="http://schemas.microsoft.com/office/2006/metadata/properties"/>
    <ds:schemaRef ds:uri="http://schemas.microsoft.com/office/infopath/2007/PartnerControls"/>
    <ds:schemaRef ds:uri="1ef4e2c6-d22f-43e0-a463-597ca0de90cc"/>
    <ds:schemaRef ds:uri="9d90cf63-3610-43bf-954a-395f88d5198a"/>
  </ds:schemaRefs>
</ds:datastoreItem>
</file>

<file path=docProps/app.xml><?xml version="1.0" encoding="utf-8"?>
<Properties xmlns="http://schemas.openxmlformats.org/officeDocument/2006/extended-properties" xmlns:vt="http://schemas.openxmlformats.org/officeDocument/2006/docPropsVTypes">
  <Template>2209 CCCH report template v7 (1)</Template>
  <TotalTime>3</TotalTime>
  <Pages>88</Pages>
  <Words>34175</Words>
  <Characters>194800</Characters>
  <Application>Microsoft Office Word</Application>
  <DocSecurity>0</DocSecurity>
  <Lines>1623</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Pham</dc:creator>
  <cp:keywords/>
  <dc:description/>
  <cp:lastModifiedBy>HARDIE,Jeff</cp:lastModifiedBy>
  <cp:revision>2</cp:revision>
  <cp:lastPrinted>2024-03-18T23:43:00Z</cp:lastPrinted>
  <dcterms:created xsi:type="dcterms:W3CDTF">2024-07-25T00:29:00Z</dcterms:created>
  <dcterms:modified xsi:type="dcterms:W3CDTF">2024-07-25T00:29:00Z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0x010100CB86AD7834FA4D4CA706B461DDF4316E</vt:lpwstr>
  </property>
  <property fmtid="{D5CDD505-2E9C-101B-9397-08002B2CF9AE}" pid="3" name="MediaServiceImageTags">
    <vt:lpwstr/>
  </property>
  <property fmtid="{D5CDD505-2E9C-101B-9397-08002B2CF9AE}" pid="4" name="GrammarlyDocumentId">
    <vt:lpwstr>d0aba4e2b1f98ba203d53badb28402bae9f2d44ccd8fbe38f0400144107d3edb</vt:lpwstr>
  </property>
  <property fmtid="{D5CDD505-2E9C-101B-9397-08002B2CF9AE}" pid="5" name="MSIP_Label_79d889eb-932f-4752-8739-64d25806ef64_Enabled">
    <vt:lpwstr>true</vt:lpwstr>
  </property>
  <property fmtid="{D5CDD505-2E9C-101B-9397-08002B2CF9AE}" pid="6" name="MSIP_Label_79d889eb-932f-4752-8739-64d25806ef64_SetDate">
    <vt:lpwstr>2023-08-21T05:08:51Z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667ae486-2f13-4343-9b37-7e86c44e8565</vt:lpwstr>
  </property>
  <property fmtid="{D5CDD505-2E9C-101B-9397-08002B2CF9AE}" pid="11" name="MSIP_Label_79d889eb-932f-4752-8739-64d25806ef64_ContentBits">
    <vt:lpwstr>0</vt:lpwstr>
  </property>
</Properties>
</file>