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8B4647" w:rsidRDefault="00AB1E9A" w:rsidP="005034CE">
      <w:pPr>
        <w:spacing w:before="4000" w:after="300" w:line="300" w:lineRule="exact"/>
        <w:ind w:left="709" w:hanging="709"/>
        <w:jc w:val="center"/>
        <w:rPr>
          <w:rFonts w:eastAsiaTheme="majorEastAsia" w:cstheme="minorHAnsi"/>
          <w:b/>
          <w:color w:val="000000" w:themeColor="text1"/>
          <w:spacing w:val="5"/>
          <w:kern w:val="28"/>
          <w:sz w:val="36"/>
          <w:szCs w:val="36"/>
        </w:rPr>
      </w:pPr>
      <w:r w:rsidRPr="008B4647">
        <w:rPr>
          <w:rFonts w:eastAsiaTheme="majorEastAsia" w:cstheme="minorHAnsi"/>
          <w:b/>
          <w:color w:val="000000" w:themeColor="text1"/>
          <w:spacing w:val="5"/>
          <w:kern w:val="28"/>
          <w:sz w:val="36"/>
          <w:szCs w:val="36"/>
        </w:rPr>
        <w:t>Non-</w:t>
      </w:r>
      <w:r w:rsidR="00175DFF" w:rsidRPr="008B4647">
        <w:rPr>
          <w:rFonts w:eastAsiaTheme="majorEastAsia" w:cstheme="minorHAnsi"/>
          <w:b/>
          <w:color w:val="000000" w:themeColor="text1"/>
          <w:spacing w:val="5"/>
          <w:kern w:val="28"/>
          <w:sz w:val="36"/>
          <w:szCs w:val="36"/>
        </w:rPr>
        <w:t>G</w:t>
      </w:r>
      <w:r w:rsidR="00786258" w:rsidRPr="008B4647">
        <w:rPr>
          <w:rFonts w:eastAsiaTheme="majorEastAsia" w:cstheme="minorHAnsi"/>
          <w:b/>
          <w:color w:val="000000" w:themeColor="text1"/>
          <w:spacing w:val="5"/>
          <w:kern w:val="28"/>
          <w:sz w:val="36"/>
          <w:szCs w:val="36"/>
        </w:rPr>
        <w:t xml:space="preserve">overnment Reform Support </w:t>
      </w:r>
      <w:r w:rsidR="005034CE" w:rsidRPr="008B4647">
        <w:rPr>
          <w:rFonts w:eastAsiaTheme="majorEastAsia" w:cstheme="minorHAnsi"/>
          <w:b/>
          <w:color w:val="000000" w:themeColor="text1"/>
          <w:spacing w:val="5"/>
          <w:kern w:val="28"/>
          <w:sz w:val="36"/>
          <w:szCs w:val="36"/>
        </w:rPr>
        <w:t>Fund</w:t>
      </w:r>
    </w:p>
    <w:p w14:paraId="4FC00595" w14:textId="290A69B5" w:rsidR="00AB1E9A" w:rsidRPr="008B4647" w:rsidRDefault="00383BEA" w:rsidP="005034CE">
      <w:pPr>
        <w:spacing w:before="2000" w:after="300" w:line="300" w:lineRule="exact"/>
        <w:ind w:left="709" w:hanging="709"/>
        <w:jc w:val="center"/>
        <w:rPr>
          <w:rFonts w:eastAsiaTheme="majorEastAsia" w:cstheme="minorHAnsi"/>
          <w:b/>
          <w:color w:val="000000" w:themeColor="text1"/>
          <w:spacing w:val="5"/>
          <w:kern w:val="28"/>
          <w:sz w:val="36"/>
          <w:szCs w:val="36"/>
        </w:rPr>
      </w:pPr>
      <w:r w:rsidRPr="008B4647">
        <w:rPr>
          <w:rFonts w:eastAsiaTheme="majorEastAsia" w:cstheme="minorHAnsi"/>
          <w:b/>
          <w:color w:val="000000" w:themeColor="text1"/>
          <w:spacing w:val="5"/>
          <w:kern w:val="28"/>
          <w:sz w:val="36"/>
          <w:szCs w:val="36"/>
        </w:rPr>
        <w:t>20</w:t>
      </w:r>
      <w:r w:rsidR="00040B1D" w:rsidRPr="008B4647">
        <w:rPr>
          <w:rFonts w:eastAsiaTheme="majorEastAsia" w:cstheme="minorHAnsi"/>
          <w:b/>
          <w:color w:val="000000" w:themeColor="text1"/>
          <w:spacing w:val="5"/>
          <w:kern w:val="28"/>
          <w:sz w:val="36"/>
          <w:szCs w:val="36"/>
        </w:rPr>
        <w:t>2</w:t>
      </w:r>
      <w:r w:rsidR="002C2552" w:rsidRPr="008B4647">
        <w:rPr>
          <w:rFonts w:eastAsiaTheme="majorEastAsia" w:cstheme="minorHAnsi"/>
          <w:b/>
          <w:color w:val="000000" w:themeColor="text1"/>
          <w:spacing w:val="5"/>
          <w:kern w:val="28"/>
          <w:sz w:val="36"/>
          <w:szCs w:val="36"/>
        </w:rPr>
        <w:t>3</w:t>
      </w:r>
      <w:r w:rsidR="005034CE" w:rsidRPr="008B4647">
        <w:rPr>
          <w:rFonts w:eastAsiaTheme="majorEastAsia" w:cstheme="minorHAnsi"/>
          <w:b/>
          <w:color w:val="000000" w:themeColor="text1"/>
          <w:spacing w:val="5"/>
          <w:kern w:val="28"/>
          <w:sz w:val="36"/>
          <w:szCs w:val="36"/>
        </w:rPr>
        <w:t xml:space="preserve"> Workplan</w:t>
      </w:r>
    </w:p>
    <w:p w14:paraId="07D89256" w14:textId="5D1452CB" w:rsidR="00AB1E9A" w:rsidRPr="008B4647" w:rsidRDefault="00915E7A" w:rsidP="005034CE">
      <w:pPr>
        <w:spacing w:before="2000" w:after="300" w:line="300" w:lineRule="exact"/>
        <w:ind w:left="709" w:hanging="709"/>
        <w:jc w:val="center"/>
        <w:rPr>
          <w:rFonts w:cstheme="minorHAnsi"/>
          <w:b/>
          <w:u w:val="single"/>
        </w:rPr>
      </w:pPr>
      <w:r w:rsidRPr="008B4647">
        <w:rPr>
          <w:rFonts w:eastAsiaTheme="majorEastAsia" w:cstheme="minorHAnsi"/>
          <w:b/>
          <w:spacing w:val="5"/>
          <w:kern w:val="28"/>
          <w:sz w:val="36"/>
          <w:szCs w:val="36"/>
        </w:rPr>
        <w:t>Independent Schools Queensland</w:t>
      </w:r>
    </w:p>
    <w:p w14:paraId="0D8BEABD" w14:textId="0589DB99" w:rsidR="005034CE" w:rsidRPr="008B4647" w:rsidRDefault="005034CE" w:rsidP="005034CE">
      <w:pPr>
        <w:rPr>
          <w:rFonts w:cstheme="minorHAnsi"/>
        </w:rPr>
        <w:sectPr w:rsidR="005034CE" w:rsidRPr="008B4647" w:rsidSect="00272B4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709" w:gutter="0"/>
          <w:pgNumType w:start="1"/>
          <w:cols w:space="708"/>
          <w:titlePg/>
          <w:docGrid w:linePitch="360"/>
        </w:sectPr>
      </w:pPr>
    </w:p>
    <w:p w14:paraId="4BB91DF1" w14:textId="08F63059" w:rsidR="00AB1E9A" w:rsidRPr="008B4647" w:rsidRDefault="00AB1E9A" w:rsidP="00AB1E9A">
      <w:pPr>
        <w:jc w:val="center"/>
        <w:rPr>
          <w:rFonts w:cstheme="minorHAnsi"/>
          <w:b/>
          <w:u w:val="single"/>
        </w:rPr>
      </w:pPr>
      <w:r w:rsidRPr="008B4647">
        <w:rPr>
          <w:rFonts w:cstheme="minorHAnsi"/>
          <w:b/>
          <w:u w:val="single"/>
        </w:rPr>
        <w:lastRenderedPageBreak/>
        <w:t xml:space="preserve">Non–Government Reform Support Fund </w:t>
      </w:r>
    </w:p>
    <w:p w14:paraId="17BE72C1" w14:textId="27E2BEF5" w:rsidR="00AB1E9A" w:rsidRPr="008B4647" w:rsidRDefault="00915E7A" w:rsidP="00AB1E9A">
      <w:pPr>
        <w:jc w:val="center"/>
        <w:rPr>
          <w:rFonts w:cstheme="minorHAnsi"/>
          <w:b/>
          <w:u w:val="single"/>
        </w:rPr>
      </w:pPr>
      <w:r w:rsidRPr="008B4647">
        <w:rPr>
          <w:rFonts w:cstheme="minorHAnsi"/>
          <w:b/>
          <w:u w:val="single"/>
        </w:rPr>
        <w:t>Independent Schools Queensland</w:t>
      </w:r>
      <w:r w:rsidR="00AB1E9A" w:rsidRPr="008B4647">
        <w:rPr>
          <w:rFonts w:cstheme="minorHAnsi"/>
          <w:b/>
          <w:color w:val="FF0000"/>
          <w:u w:val="single"/>
        </w:rPr>
        <w:t xml:space="preserve"> </w:t>
      </w:r>
      <w:r w:rsidR="00786258" w:rsidRPr="008B4647">
        <w:rPr>
          <w:rFonts w:cstheme="minorHAnsi"/>
          <w:b/>
          <w:u w:val="single"/>
        </w:rPr>
        <w:t xml:space="preserve">– Workplan </w:t>
      </w:r>
      <w:r w:rsidR="00040B1D" w:rsidRPr="008B4647">
        <w:rPr>
          <w:rFonts w:cstheme="minorHAnsi"/>
          <w:b/>
          <w:u w:val="single"/>
        </w:rPr>
        <w:t>202</w:t>
      </w:r>
      <w:r w:rsidR="002C2552" w:rsidRPr="008B4647">
        <w:rPr>
          <w:rFonts w:cstheme="minorHAnsi"/>
          <w:b/>
          <w:u w:val="single"/>
        </w:rPr>
        <w:t>3</w:t>
      </w:r>
    </w:p>
    <w:p w14:paraId="10AA4D92" w14:textId="7ECFB026" w:rsidR="00AB1E9A" w:rsidRPr="008B4647" w:rsidRDefault="00AB1E9A" w:rsidP="00AB1E9A">
      <w:pPr>
        <w:rPr>
          <w:rFonts w:cstheme="minorHAnsi"/>
          <w:b/>
          <w:u w:val="single"/>
        </w:rPr>
      </w:pPr>
      <w:r w:rsidRPr="008B4647">
        <w:rPr>
          <w:rFonts w:cstheme="minorHAnsi"/>
          <w:b/>
          <w:u w:val="single"/>
        </w:rPr>
        <w:t>Summary of Work</w:t>
      </w:r>
      <w:r w:rsidR="007F506A" w:rsidRPr="008B4647">
        <w:rPr>
          <w:rFonts w:cstheme="minorHAnsi"/>
          <w:b/>
          <w:u w:val="single"/>
        </w:rPr>
        <w:t>p</w:t>
      </w:r>
      <w:r w:rsidRPr="008B4647">
        <w:rPr>
          <w:rFonts w:cstheme="minorHAnsi"/>
          <w:b/>
          <w:u w:val="single"/>
        </w:rPr>
        <w:t>lan for 20</w:t>
      </w:r>
      <w:r w:rsidR="00040B1D" w:rsidRPr="008B4647">
        <w:rPr>
          <w:rFonts w:cstheme="minorHAnsi"/>
          <w:b/>
          <w:u w:val="single"/>
        </w:rPr>
        <w:t>2</w:t>
      </w:r>
      <w:r w:rsidR="002C2552" w:rsidRPr="008B4647">
        <w:rPr>
          <w:rFonts w:cstheme="minorHAnsi"/>
          <w:b/>
          <w:u w:val="single"/>
        </w:rPr>
        <w:t>3</w:t>
      </w:r>
    </w:p>
    <w:p w14:paraId="2781FBEB" w14:textId="77777777" w:rsidR="00915E7A" w:rsidRPr="008B4647" w:rsidRDefault="00915E7A" w:rsidP="00915E7A">
      <w:pPr>
        <w:rPr>
          <w:rFonts w:cstheme="minorHAnsi"/>
          <w:lang w:bidi="en-AU"/>
        </w:rPr>
      </w:pPr>
      <w:r w:rsidRPr="008B4647">
        <w:rPr>
          <w:rFonts w:cstheme="minorHAnsi"/>
          <w:lang w:bidi="en-AU"/>
        </w:rPr>
        <w:t>Independent Schools Queensland (ISQ) will undertake the following projects utilising the Non- government Reform Support Fund (NGRSF) in 2023.</w:t>
      </w:r>
    </w:p>
    <w:tbl>
      <w:tblPr>
        <w:tblStyle w:val="TableGrid1"/>
        <w:tblW w:w="5000" w:type="pct"/>
        <w:tblLayout w:type="fixed"/>
        <w:tblLook w:val="01E0" w:firstRow="1" w:lastRow="1" w:firstColumn="1" w:lastColumn="1" w:noHBand="0" w:noVBand="0"/>
      </w:tblPr>
      <w:tblGrid>
        <w:gridCol w:w="1292"/>
        <w:gridCol w:w="7768"/>
      </w:tblGrid>
      <w:tr w:rsidR="00915E7A" w:rsidRPr="008B4647" w14:paraId="11433B71" w14:textId="77777777" w:rsidTr="00490F16">
        <w:trPr>
          <w:trHeight w:val="609"/>
        </w:trPr>
        <w:tc>
          <w:tcPr>
            <w:tcW w:w="713" w:type="pct"/>
          </w:tcPr>
          <w:p w14:paraId="5D7134AB" w14:textId="77777777" w:rsidR="00915E7A" w:rsidRPr="008B4647" w:rsidRDefault="00915E7A" w:rsidP="00490F16">
            <w:pPr>
              <w:ind w:left="0" w:firstLine="0"/>
              <w:rPr>
                <w:rFonts w:asciiTheme="minorHAnsi" w:hAnsiTheme="minorHAnsi" w:cstheme="minorHAnsi"/>
                <w:b/>
                <w:lang w:bidi="en-AU"/>
              </w:rPr>
            </w:pPr>
            <w:r w:rsidRPr="008B4647">
              <w:rPr>
                <w:rFonts w:asciiTheme="minorHAnsi" w:hAnsiTheme="minorHAnsi" w:cstheme="minorHAnsi"/>
                <w:b/>
                <w:lang w:bidi="en-AU"/>
              </w:rPr>
              <w:t>Project Reference</w:t>
            </w:r>
          </w:p>
        </w:tc>
        <w:tc>
          <w:tcPr>
            <w:tcW w:w="4287" w:type="pct"/>
          </w:tcPr>
          <w:p w14:paraId="5AFE6EE5" w14:textId="77777777" w:rsidR="00915E7A" w:rsidRPr="008B4647" w:rsidRDefault="00915E7A" w:rsidP="00915E7A">
            <w:pPr>
              <w:rPr>
                <w:rFonts w:asciiTheme="minorHAnsi" w:hAnsiTheme="minorHAnsi" w:cstheme="minorHAnsi"/>
                <w:lang w:bidi="en-AU"/>
              </w:rPr>
            </w:pPr>
          </w:p>
          <w:p w14:paraId="6DF11ACF" w14:textId="77777777" w:rsidR="00915E7A" w:rsidRPr="008B4647" w:rsidRDefault="00915E7A" w:rsidP="00915E7A">
            <w:pPr>
              <w:rPr>
                <w:rFonts w:asciiTheme="minorHAnsi" w:hAnsiTheme="minorHAnsi" w:cstheme="minorHAnsi"/>
                <w:b/>
                <w:lang w:bidi="en-AU"/>
              </w:rPr>
            </w:pPr>
            <w:r w:rsidRPr="008B4647">
              <w:rPr>
                <w:rFonts w:asciiTheme="minorHAnsi" w:hAnsiTheme="minorHAnsi" w:cstheme="minorHAnsi"/>
                <w:b/>
                <w:lang w:bidi="en-AU"/>
              </w:rPr>
              <w:t>Project Title</w:t>
            </w:r>
          </w:p>
        </w:tc>
      </w:tr>
      <w:tr w:rsidR="00915E7A" w:rsidRPr="008B4647" w14:paraId="79811EE4" w14:textId="77777777" w:rsidTr="00490F16">
        <w:trPr>
          <w:trHeight w:val="373"/>
        </w:trPr>
        <w:tc>
          <w:tcPr>
            <w:tcW w:w="713" w:type="pct"/>
          </w:tcPr>
          <w:p w14:paraId="39AE0F4E"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1</w:t>
            </w:r>
          </w:p>
        </w:tc>
        <w:tc>
          <w:tcPr>
            <w:tcW w:w="4287" w:type="pct"/>
          </w:tcPr>
          <w:p w14:paraId="658DFFCC"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Readiness for NAPLAN Online and Utilising Educational Data for School Improvement</w:t>
            </w:r>
          </w:p>
        </w:tc>
      </w:tr>
      <w:tr w:rsidR="00915E7A" w:rsidRPr="008B4647" w14:paraId="48B6BB0D" w14:textId="77777777" w:rsidTr="00490F16">
        <w:trPr>
          <w:trHeight w:val="379"/>
        </w:trPr>
        <w:tc>
          <w:tcPr>
            <w:tcW w:w="713" w:type="pct"/>
          </w:tcPr>
          <w:p w14:paraId="3F6E0861"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2</w:t>
            </w:r>
          </w:p>
        </w:tc>
        <w:tc>
          <w:tcPr>
            <w:tcW w:w="4287" w:type="pct"/>
          </w:tcPr>
          <w:p w14:paraId="7B444C93"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Improving the Nationally Consistent Collection of Data on School Students with Disability</w:t>
            </w:r>
          </w:p>
        </w:tc>
      </w:tr>
      <w:tr w:rsidR="00915E7A" w:rsidRPr="008B4647" w14:paraId="202BF710" w14:textId="77777777" w:rsidTr="00490F16">
        <w:trPr>
          <w:trHeight w:val="374"/>
        </w:trPr>
        <w:tc>
          <w:tcPr>
            <w:tcW w:w="713" w:type="pct"/>
          </w:tcPr>
          <w:p w14:paraId="0F4D898B"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3</w:t>
            </w:r>
          </w:p>
        </w:tc>
        <w:tc>
          <w:tcPr>
            <w:tcW w:w="4287" w:type="pct"/>
          </w:tcPr>
          <w:p w14:paraId="2CA256CA"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Increasing School Capability in Governance and Financial Management</w:t>
            </w:r>
          </w:p>
        </w:tc>
      </w:tr>
      <w:tr w:rsidR="00915E7A" w:rsidRPr="008B4647" w14:paraId="4492B68E" w14:textId="77777777" w:rsidTr="00490F16">
        <w:trPr>
          <w:trHeight w:val="378"/>
        </w:trPr>
        <w:tc>
          <w:tcPr>
            <w:tcW w:w="713" w:type="pct"/>
          </w:tcPr>
          <w:p w14:paraId="6CE6010D"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4</w:t>
            </w:r>
          </w:p>
        </w:tc>
        <w:tc>
          <w:tcPr>
            <w:tcW w:w="4287" w:type="pct"/>
          </w:tcPr>
          <w:p w14:paraId="4EC34F06"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Empowering School Improvement</w:t>
            </w:r>
          </w:p>
        </w:tc>
      </w:tr>
      <w:tr w:rsidR="00915E7A" w:rsidRPr="008B4647" w14:paraId="71F1F54E" w14:textId="77777777" w:rsidTr="00490F16">
        <w:trPr>
          <w:trHeight w:val="373"/>
        </w:trPr>
        <w:tc>
          <w:tcPr>
            <w:tcW w:w="713" w:type="pct"/>
          </w:tcPr>
          <w:p w14:paraId="76B93023"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5</w:t>
            </w:r>
          </w:p>
        </w:tc>
        <w:tc>
          <w:tcPr>
            <w:tcW w:w="4287" w:type="pct"/>
          </w:tcPr>
          <w:p w14:paraId="39789AB0"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Supporting the Implementation of the ATSI Educational Strategy</w:t>
            </w:r>
          </w:p>
        </w:tc>
      </w:tr>
      <w:tr w:rsidR="00915E7A" w:rsidRPr="008B4647" w14:paraId="5FF41F28" w14:textId="77777777" w:rsidTr="00490F16">
        <w:trPr>
          <w:trHeight w:val="379"/>
        </w:trPr>
        <w:tc>
          <w:tcPr>
            <w:tcW w:w="713" w:type="pct"/>
          </w:tcPr>
          <w:p w14:paraId="58CD93C7"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6</w:t>
            </w:r>
          </w:p>
        </w:tc>
        <w:tc>
          <w:tcPr>
            <w:tcW w:w="4287" w:type="pct"/>
          </w:tcPr>
          <w:p w14:paraId="61AB1155"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Achieving Excellence in Curriculum and Assessment</w:t>
            </w:r>
          </w:p>
        </w:tc>
      </w:tr>
      <w:tr w:rsidR="00915E7A" w:rsidRPr="008B4647" w14:paraId="3A82FBF7" w14:textId="77777777" w:rsidTr="00490F16">
        <w:trPr>
          <w:trHeight w:val="373"/>
        </w:trPr>
        <w:tc>
          <w:tcPr>
            <w:tcW w:w="713" w:type="pct"/>
          </w:tcPr>
          <w:p w14:paraId="6C0ABF31"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7</w:t>
            </w:r>
          </w:p>
        </w:tc>
        <w:tc>
          <w:tcPr>
            <w:tcW w:w="4287" w:type="pct"/>
          </w:tcPr>
          <w:p w14:paraId="7355A678"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Support Leading, Teaching and Learning in Independent Schools</w:t>
            </w:r>
          </w:p>
        </w:tc>
      </w:tr>
      <w:tr w:rsidR="00915E7A" w:rsidRPr="008B4647" w14:paraId="0E241E42" w14:textId="77777777" w:rsidTr="00490F16">
        <w:trPr>
          <w:trHeight w:val="378"/>
        </w:trPr>
        <w:tc>
          <w:tcPr>
            <w:tcW w:w="713" w:type="pct"/>
          </w:tcPr>
          <w:p w14:paraId="3298A790"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RSF 8</w:t>
            </w:r>
          </w:p>
        </w:tc>
        <w:tc>
          <w:tcPr>
            <w:tcW w:w="4287" w:type="pct"/>
          </w:tcPr>
          <w:p w14:paraId="25611CD3" w14:textId="77777777" w:rsidR="00915E7A" w:rsidRPr="008B4647" w:rsidRDefault="00915E7A" w:rsidP="00915E7A">
            <w:pPr>
              <w:rPr>
                <w:rFonts w:asciiTheme="minorHAnsi" w:hAnsiTheme="minorHAnsi" w:cstheme="minorHAnsi"/>
                <w:lang w:bidi="en-AU"/>
              </w:rPr>
            </w:pPr>
            <w:r w:rsidRPr="008B4647">
              <w:rPr>
                <w:rFonts w:asciiTheme="minorHAnsi" w:hAnsiTheme="minorHAnsi" w:cstheme="minorHAnsi"/>
                <w:lang w:bidi="en-AU"/>
              </w:rPr>
              <w:t>Excellence in Online Learning for School Staff</w:t>
            </w:r>
          </w:p>
        </w:tc>
      </w:tr>
    </w:tbl>
    <w:p w14:paraId="7ABE3957" w14:textId="77777777" w:rsidR="0032000E" w:rsidRPr="008B4647" w:rsidRDefault="0032000E" w:rsidP="00915E7A">
      <w:pPr>
        <w:rPr>
          <w:rFonts w:cstheme="minorHAnsi"/>
          <w:lang w:bidi="en-AU"/>
        </w:rPr>
      </w:pPr>
    </w:p>
    <w:p w14:paraId="1D798B4D" w14:textId="70B56A5C" w:rsidR="00915E7A" w:rsidRPr="008B4647" w:rsidRDefault="00915E7A" w:rsidP="00915E7A">
      <w:pPr>
        <w:rPr>
          <w:rFonts w:cstheme="minorHAnsi"/>
          <w:lang w:bidi="en-AU"/>
        </w:rPr>
      </w:pPr>
      <w:r w:rsidRPr="008B4647">
        <w:rPr>
          <w:rFonts w:cstheme="minorHAnsi"/>
          <w:lang w:bidi="en-AU"/>
        </w:rPr>
        <w:t>Each of these projects involves multiple objectives in line with Australian Government and National School Reform Agreement (NSRA) priorities. They involve services, support and activities for independent schools which are over and above those services provided by ISQ as part of its normal service provision for member schools. They will be provided to Queensland independent schools irrespective of membership of ISQ.</w:t>
      </w:r>
    </w:p>
    <w:p w14:paraId="5AE1C19E" w14:textId="77777777" w:rsidR="00915E7A" w:rsidRPr="008B4647" w:rsidRDefault="00915E7A" w:rsidP="00915E7A">
      <w:pPr>
        <w:rPr>
          <w:rFonts w:cstheme="minorHAnsi"/>
          <w:lang w:bidi="en-AU"/>
        </w:rPr>
      </w:pPr>
      <w:r w:rsidRPr="008B4647">
        <w:rPr>
          <w:rFonts w:cstheme="minorHAnsi"/>
          <w:lang w:bidi="en-AU"/>
        </w:rPr>
        <w:t>The NGRSF will ensure the projects are available to more staff in more schools and in more locations. Without the NGRSF, the support provided by ISQ to independent schools to implement national and related state policy initiatives would be limited in scope and reach.</w:t>
      </w:r>
    </w:p>
    <w:p w14:paraId="21CDBC08" w14:textId="77777777" w:rsidR="00915E7A" w:rsidRPr="008B4647" w:rsidRDefault="00915E7A" w:rsidP="00915E7A">
      <w:pPr>
        <w:rPr>
          <w:rFonts w:cstheme="minorHAnsi"/>
          <w:lang w:bidi="en-AU"/>
        </w:rPr>
      </w:pPr>
      <w:r w:rsidRPr="008B4647">
        <w:rPr>
          <w:rFonts w:cstheme="minorHAnsi"/>
          <w:lang w:bidi="en-AU"/>
        </w:rPr>
        <w:t>Where appropriate and possible, ISQ will leverage funding from other sources to supplement the NGRSF. This includes Queensland Government targeted programs and funding from ISQ’s own sources. A total of $5,003,862 will be invested in the projects for 2023.</w:t>
      </w:r>
    </w:p>
    <w:p w14:paraId="31644DFE" w14:textId="77777777" w:rsidR="00915E7A" w:rsidRPr="008B4647" w:rsidRDefault="00915E7A" w:rsidP="00915E7A">
      <w:pPr>
        <w:rPr>
          <w:rFonts w:cstheme="minorHAnsi"/>
          <w:lang w:bidi="en-AU"/>
        </w:rPr>
      </w:pPr>
      <w:r w:rsidRPr="008B4647">
        <w:rPr>
          <w:rFonts w:cstheme="minorHAnsi"/>
          <w:lang w:bidi="en-AU"/>
        </w:rPr>
        <w:t>The 2023 activities will ensure strengthened support for independent schools in line with the Australian</w:t>
      </w:r>
    </w:p>
    <w:p w14:paraId="00DC3463" w14:textId="77777777" w:rsidR="00915E7A" w:rsidRPr="008B4647" w:rsidRDefault="00915E7A">
      <w:pPr>
        <w:rPr>
          <w:rFonts w:cstheme="minorHAnsi"/>
          <w:lang w:bidi="en-AU"/>
        </w:rPr>
      </w:pPr>
      <w:r w:rsidRPr="008B4647">
        <w:rPr>
          <w:rFonts w:cstheme="minorHAnsi"/>
          <w:lang w:bidi="en-AU"/>
        </w:rPr>
        <w:br w:type="page"/>
      </w:r>
    </w:p>
    <w:p w14:paraId="7010C630" w14:textId="50FC79DF" w:rsidR="00915E7A" w:rsidRPr="008B4647" w:rsidRDefault="00915E7A" w:rsidP="00915E7A">
      <w:pPr>
        <w:rPr>
          <w:rFonts w:cstheme="minorHAnsi"/>
          <w:lang w:bidi="en-AU"/>
        </w:rPr>
      </w:pPr>
      <w:r w:rsidRPr="008B4647">
        <w:rPr>
          <w:rFonts w:cstheme="minorHAnsi"/>
          <w:lang w:bidi="en-AU"/>
        </w:rPr>
        <w:lastRenderedPageBreak/>
        <w:t xml:space="preserve">Government’s priorities identified in the </w:t>
      </w:r>
      <w:r w:rsidRPr="008B4647">
        <w:rPr>
          <w:rFonts w:cstheme="minorHAnsi"/>
          <w:i/>
          <w:lang w:bidi="en-AU"/>
        </w:rPr>
        <w:t>Non-Government Reform Support Guidelines 2023</w:t>
      </w:r>
      <w:r w:rsidRPr="008B4647">
        <w:rPr>
          <w:rFonts w:cstheme="minorHAnsi"/>
          <w:lang w:bidi="en-AU"/>
        </w:rPr>
        <w:t xml:space="preserve"> as follows:</w:t>
      </w:r>
    </w:p>
    <w:p w14:paraId="4E901320" w14:textId="77777777" w:rsidR="00915E7A" w:rsidRPr="008B4647" w:rsidRDefault="00915E7A" w:rsidP="00274640">
      <w:pPr>
        <w:numPr>
          <w:ilvl w:val="2"/>
          <w:numId w:val="30"/>
        </w:numPr>
        <w:tabs>
          <w:tab w:val="clear" w:pos="1985"/>
        </w:tabs>
        <w:spacing w:after="0"/>
        <w:ind w:left="709" w:hanging="425"/>
        <w:rPr>
          <w:rFonts w:cstheme="minorHAnsi"/>
        </w:rPr>
      </w:pPr>
      <w:r w:rsidRPr="008B4647">
        <w:rPr>
          <w:rFonts w:cstheme="minorHAnsi"/>
        </w:rPr>
        <w:t>improve the quality of information on the Nationally Consistent Collection of Data on School Students with Disability and to improve the efficiency and integrity of the data collection</w:t>
      </w:r>
    </w:p>
    <w:p w14:paraId="083A9DDA" w14:textId="77777777" w:rsidR="00915E7A" w:rsidRPr="008B4647" w:rsidRDefault="00915E7A" w:rsidP="00274640">
      <w:pPr>
        <w:numPr>
          <w:ilvl w:val="2"/>
          <w:numId w:val="30"/>
        </w:numPr>
        <w:tabs>
          <w:tab w:val="clear" w:pos="1985"/>
        </w:tabs>
        <w:spacing w:after="0"/>
        <w:ind w:left="709" w:hanging="425"/>
        <w:rPr>
          <w:rFonts w:cstheme="minorHAnsi"/>
        </w:rPr>
      </w:pPr>
      <w:r w:rsidRPr="008B4647">
        <w:rPr>
          <w:rFonts w:cstheme="minorHAnsi"/>
        </w:rPr>
        <w:t>strengthening NAPLAN, including through bringing the test window forward to term 1 from 2023 and offering schools the opportunity to opt-in to assessment of students’ ability in Science, Digital Literacy and Civics and Citizenship</w:t>
      </w:r>
    </w:p>
    <w:p w14:paraId="18A8CAFD" w14:textId="307ED304" w:rsidR="00915E7A" w:rsidRPr="008B4647" w:rsidRDefault="00915E7A" w:rsidP="00274640">
      <w:pPr>
        <w:numPr>
          <w:ilvl w:val="2"/>
          <w:numId w:val="30"/>
        </w:numPr>
        <w:tabs>
          <w:tab w:val="clear" w:pos="1985"/>
        </w:tabs>
        <w:ind w:left="709" w:hanging="425"/>
        <w:rPr>
          <w:rFonts w:cstheme="minorHAnsi"/>
        </w:rPr>
      </w:pPr>
      <w:r w:rsidRPr="008B4647">
        <w:rPr>
          <w:rFonts w:cstheme="minorHAnsi"/>
        </w:rPr>
        <w:t>improve governance and financial management practices in non-government schools to strengthen financial viability, improve business decision making and build resilience to mitigate unforeseen circumstances.</w:t>
      </w:r>
    </w:p>
    <w:p w14:paraId="1519A7F2" w14:textId="4C9F5C67" w:rsidR="00915E7A" w:rsidRPr="008B4647" w:rsidRDefault="00915E7A" w:rsidP="00915E7A">
      <w:pPr>
        <w:rPr>
          <w:rFonts w:cstheme="minorHAnsi"/>
          <w:lang w:bidi="en-AU"/>
        </w:rPr>
      </w:pPr>
      <w:r w:rsidRPr="008B4647">
        <w:rPr>
          <w:rFonts w:cstheme="minorHAnsi"/>
          <w:lang w:bidi="en-AU"/>
        </w:rPr>
        <w:t>The projects also support the implementation of reform directions outlined in the NSRA and state specific actions included in the bilateral agreement (at Schedule E of the NSRA) between Queensland and the Commonwealth on implementation of school education reform.</w:t>
      </w:r>
    </w:p>
    <w:p w14:paraId="144CA0F8" w14:textId="77777777" w:rsidR="00915E7A" w:rsidRPr="008B4647" w:rsidRDefault="00915E7A" w:rsidP="00915E7A">
      <w:pPr>
        <w:rPr>
          <w:rFonts w:cstheme="minorHAnsi"/>
          <w:lang w:bidi="en-AU"/>
        </w:rPr>
      </w:pPr>
      <w:r w:rsidRPr="008B4647">
        <w:rPr>
          <w:rFonts w:cstheme="minorHAnsi"/>
          <w:lang w:bidi="en-AU"/>
        </w:rPr>
        <w:t>In addition to the specific projects and activities in the 2023 Work Plan, NGRSF will also enable ISQ to provide support in the provision of information and advice to independent schools in each of the reform areas and will facilitate the engagement of independent schools in education policy development and implementation.</w:t>
      </w:r>
    </w:p>
    <w:p w14:paraId="5AC80A75" w14:textId="77777777" w:rsidR="00915E7A" w:rsidRPr="008B4647" w:rsidRDefault="00915E7A" w:rsidP="00915E7A">
      <w:pPr>
        <w:rPr>
          <w:rFonts w:cstheme="minorHAnsi"/>
          <w:lang w:bidi="en-AU"/>
        </w:rPr>
      </w:pPr>
      <w:r w:rsidRPr="008B4647">
        <w:rPr>
          <w:rFonts w:cstheme="minorHAnsi"/>
          <w:lang w:bidi="en-AU"/>
        </w:rPr>
        <w:t>The ISQ 2023 NGRSF activities will:</w:t>
      </w:r>
    </w:p>
    <w:p w14:paraId="47460577" w14:textId="77777777" w:rsidR="00915E7A" w:rsidRPr="008B4647" w:rsidRDefault="00915E7A" w:rsidP="00274640">
      <w:pPr>
        <w:pStyle w:val="ListParagraph"/>
        <w:numPr>
          <w:ilvl w:val="0"/>
          <w:numId w:val="31"/>
        </w:numPr>
        <w:spacing w:after="0"/>
        <w:ind w:left="567"/>
        <w:rPr>
          <w:rFonts w:cstheme="minorHAnsi"/>
          <w:lang w:bidi="en-AU"/>
        </w:rPr>
      </w:pPr>
      <w:r w:rsidRPr="008B4647">
        <w:rPr>
          <w:rFonts w:cstheme="minorHAnsi"/>
          <w:lang w:bidi="en-AU"/>
        </w:rPr>
        <w:t>provide benefits to all independent schools of the ISQ non-government representative body, including those in regional and remote locations</w:t>
      </w:r>
    </w:p>
    <w:p w14:paraId="644C93B3" w14:textId="77777777" w:rsidR="00915E7A" w:rsidRPr="008B4647" w:rsidRDefault="00915E7A" w:rsidP="00274640">
      <w:pPr>
        <w:pStyle w:val="ListParagraph"/>
        <w:numPr>
          <w:ilvl w:val="0"/>
          <w:numId w:val="31"/>
        </w:numPr>
        <w:spacing w:after="0"/>
        <w:ind w:left="567"/>
        <w:rPr>
          <w:rFonts w:cstheme="minorHAnsi"/>
          <w:lang w:bidi="en-AU"/>
        </w:rPr>
      </w:pPr>
      <w:r w:rsidRPr="008B4647">
        <w:rPr>
          <w:rFonts w:cstheme="minorHAnsi"/>
          <w:lang w:bidi="en-AU"/>
        </w:rPr>
        <w:t>maximise engagement across all independent schools of the ISQ non-government representative body, including fostering a shared approach to improvement among schools and school education experts</w:t>
      </w:r>
    </w:p>
    <w:p w14:paraId="68CB2253" w14:textId="77777777" w:rsidR="00915E7A" w:rsidRPr="008B4647" w:rsidRDefault="00915E7A" w:rsidP="00274640">
      <w:pPr>
        <w:pStyle w:val="ListParagraph"/>
        <w:numPr>
          <w:ilvl w:val="0"/>
          <w:numId w:val="31"/>
        </w:numPr>
        <w:spacing w:after="0"/>
        <w:ind w:left="567"/>
        <w:rPr>
          <w:rFonts w:cstheme="minorHAnsi"/>
          <w:lang w:bidi="en-AU"/>
        </w:rPr>
      </w:pPr>
      <w:r w:rsidRPr="008B4647">
        <w:rPr>
          <w:rFonts w:cstheme="minorHAnsi"/>
          <w:lang w:bidi="en-AU"/>
        </w:rPr>
        <w:t>target capacity building and embed skills for longer term change</w:t>
      </w:r>
    </w:p>
    <w:p w14:paraId="53F0C45C" w14:textId="77777777" w:rsidR="00915E7A" w:rsidRPr="008B4647" w:rsidRDefault="00915E7A" w:rsidP="00274640">
      <w:pPr>
        <w:pStyle w:val="ListParagraph"/>
        <w:numPr>
          <w:ilvl w:val="0"/>
          <w:numId w:val="31"/>
        </w:numPr>
        <w:spacing w:after="0"/>
        <w:ind w:left="567"/>
        <w:rPr>
          <w:rFonts w:cstheme="minorHAnsi"/>
          <w:lang w:bidi="en-AU"/>
        </w:rPr>
      </w:pPr>
      <w:r w:rsidRPr="008B4647">
        <w:rPr>
          <w:rFonts w:cstheme="minorHAnsi"/>
          <w:lang w:bidi="en-AU"/>
        </w:rPr>
        <w:t>foster cross-sector collaboration in implementation and evaluation, and facilitate the sharing of expertise</w:t>
      </w:r>
    </w:p>
    <w:p w14:paraId="4E2C8612" w14:textId="6DB072B8" w:rsidR="00915E7A" w:rsidRPr="008B4647" w:rsidRDefault="00915E7A" w:rsidP="00274640">
      <w:pPr>
        <w:pStyle w:val="ListParagraph"/>
        <w:numPr>
          <w:ilvl w:val="0"/>
          <w:numId w:val="31"/>
        </w:numPr>
        <w:ind w:left="567"/>
        <w:rPr>
          <w:rFonts w:cstheme="minorHAnsi"/>
          <w:lang w:bidi="en-AU"/>
        </w:rPr>
      </w:pPr>
      <w:r w:rsidRPr="008B4647">
        <w:rPr>
          <w:rFonts w:cstheme="minorHAnsi"/>
          <w:lang w:bidi="en-AU"/>
        </w:rPr>
        <w:t>use other funding sources, where available and with complementary objectives, which will be leveraged to supplement funding provided by the Australian Government.</w:t>
      </w:r>
    </w:p>
    <w:p w14:paraId="1D203729" w14:textId="77777777" w:rsidR="00915E7A" w:rsidRPr="008B4647" w:rsidRDefault="00915E7A" w:rsidP="00915E7A">
      <w:pPr>
        <w:rPr>
          <w:rFonts w:cstheme="minorHAnsi"/>
          <w:lang w:bidi="en-AU"/>
        </w:rPr>
      </w:pPr>
      <w:r w:rsidRPr="008B4647">
        <w:rPr>
          <w:rFonts w:cstheme="minorHAnsi"/>
          <w:lang w:bidi="en-AU"/>
        </w:rPr>
        <w:t>A key feature of many of the activities to be supported in 2023 is the embedding of appropriate evaluation mechanisms in the activity. These mechanisms have a focus to evaluate the impact on whole school change and the impact on improving student outcomes.</w:t>
      </w:r>
    </w:p>
    <w:p w14:paraId="77F0D278" w14:textId="77777777" w:rsidR="00915E7A" w:rsidRPr="008B4647" w:rsidRDefault="00915E7A" w:rsidP="00915E7A">
      <w:pPr>
        <w:rPr>
          <w:rFonts w:cstheme="minorHAnsi"/>
          <w:lang w:bidi="en-AU"/>
        </w:rPr>
      </w:pPr>
      <w:r w:rsidRPr="008B4647">
        <w:rPr>
          <w:rFonts w:cstheme="minorHAnsi"/>
          <w:lang w:bidi="en-AU"/>
        </w:rPr>
        <w:t>A further feature of the approach to activities supported in 2023 is the sharing of findings, strategies and outcomes across the independent sector. This includes, where appropriate, formal sharing days, symposiums and showcases in which all independent schools are encouraged to participate.</w:t>
      </w:r>
    </w:p>
    <w:p w14:paraId="2F51BB12" w14:textId="607C2367" w:rsidR="00AB1E9A" w:rsidRPr="008B4647" w:rsidRDefault="00915E7A" w:rsidP="00274640">
      <w:pPr>
        <w:rPr>
          <w:rFonts w:cstheme="minorHAnsi"/>
        </w:rPr>
      </w:pPr>
      <w:r w:rsidRPr="008B4647">
        <w:rPr>
          <w:rFonts w:cstheme="minorHAnsi"/>
          <w:lang w:bidi="en-AU"/>
        </w:rPr>
        <w:t>Further details in respect of each of the 2023 NGRSF projects are outlined in the project activity summaries.</w:t>
      </w:r>
      <w:r w:rsidR="00AB1E9A" w:rsidRPr="008B4647">
        <w:rPr>
          <w:rFonts w:cstheme="minorHAnsi"/>
        </w:rPr>
        <w:br w:type="page"/>
      </w:r>
    </w:p>
    <w:p w14:paraId="66450641" w14:textId="0B25A4BE" w:rsidR="002C14A0" w:rsidRPr="008B4647" w:rsidRDefault="00AB1E9A" w:rsidP="00AB1E9A">
      <w:pPr>
        <w:rPr>
          <w:rFonts w:cstheme="minorHAnsi"/>
          <w:b/>
          <w:u w:val="single"/>
        </w:rPr>
      </w:pPr>
      <w:r w:rsidRPr="008B4647">
        <w:rPr>
          <w:rFonts w:cstheme="minorHAnsi"/>
          <w:b/>
          <w:u w:val="single"/>
        </w:rPr>
        <w:lastRenderedPageBreak/>
        <w:t>Summary of budget</w:t>
      </w:r>
    </w:p>
    <w:tbl>
      <w:tblPr>
        <w:tblStyle w:val="TableGrid"/>
        <w:tblW w:w="5317" w:type="pct"/>
        <w:tblLook w:val="01E0" w:firstRow="1" w:lastRow="1" w:firstColumn="1" w:lastColumn="1" w:noHBand="0" w:noVBand="0"/>
      </w:tblPr>
      <w:tblGrid>
        <w:gridCol w:w="4990"/>
        <w:gridCol w:w="1670"/>
        <w:gridCol w:w="1418"/>
        <w:gridCol w:w="1556"/>
      </w:tblGrid>
      <w:tr w:rsidR="0005135A" w:rsidRPr="008B4647" w14:paraId="0F9EB7E9" w14:textId="77777777" w:rsidTr="0005135A">
        <w:trPr>
          <w:trHeight w:val="867"/>
        </w:trPr>
        <w:tc>
          <w:tcPr>
            <w:tcW w:w="2940" w:type="pct"/>
          </w:tcPr>
          <w:p w14:paraId="735F4A70" w14:textId="2AB2316E" w:rsidR="008B4647" w:rsidRPr="008B4647" w:rsidRDefault="008B4647" w:rsidP="008B4647">
            <w:pPr>
              <w:pStyle w:val="TableParagraph"/>
              <w:ind w:left="0"/>
              <w:rPr>
                <w:rFonts w:asciiTheme="minorHAnsi" w:hAnsiTheme="minorHAnsi" w:cstheme="minorHAnsi"/>
                <w:color w:val="000000" w:themeColor="text1"/>
              </w:rPr>
            </w:pPr>
            <w:r w:rsidRPr="008B4647">
              <w:rPr>
                <w:rFonts w:asciiTheme="minorHAnsi" w:hAnsiTheme="minorHAnsi" w:cstheme="minorHAnsi"/>
                <w:color w:val="000000" w:themeColor="text1"/>
              </w:rPr>
              <w:t>PROJECT</w:t>
            </w:r>
            <w:r w:rsidRPr="008B4647">
              <w:rPr>
                <w:rFonts w:asciiTheme="minorHAnsi" w:hAnsiTheme="minorHAnsi" w:cstheme="minorHAnsi"/>
                <w:color w:val="000000" w:themeColor="text1"/>
              </w:rPr>
              <w:t xml:space="preserve"> ACTIVITIES</w:t>
            </w:r>
          </w:p>
        </w:tc>
        <w:tc>
          <w:tcPr>
            <w:tcW w:w="368" w:type="pct"/>
          </w:tcPr>
          <w:p w14:paraId="0371DD9E" w14:textId="77777777" w:rsidR="008B4647" w:rsidRPr="008B4647" w:rsidRDefault="008B4647" w:rsidP="008B4647">
            <w:pPr>
              <w:pStyle w:val="TableParagraph"/>
              <w:ind w:left="0" w:right="247"/>
              <w:rPr>
                <w:rFonts w:asciiTheme="minorHAnsi" w:hAnsiTheme="minorHAnsi" w:cstheme="minorHAnsi"/>
                <w:color w:val="000000" w:themeColor="text1"/>
              </w:rPr>
            </w:pPr>
            <w:r w:rsidRPr="008B4647">
              <w:rPr>
                <w:rFonts w:asciiTheme="minorHAnsi" w:hAnsiTheme="minorHAnsi" w:cstheme="minorHAnsi"/>
                <w:color w:val="000000" w:themeColor="text1"/>
              </w:rPr>
              <w:t>REFORM SUPPORT FUNDING</w:t>
            </w:r>
          </w:p>
        </w:tc>
        <w:tc>
          <w:tcPr>
            <w:tcW w:w="883" w:type="pct"/>
          </w:tcPr>
          <w:p w14:paraId="424FA800" w14:textId="77777777" w:rsidR="008B4647" w:rsidRPr="008B4647" w:rsidRDefault="008B4647" w:rsidP="008B4647">
            <w:pPr>
              <w:pStyle w:val="TableParagraph"/>
              <w:ind w:left="126" w:right="220"/>
              <w:rPr>
                <w:rFonts w:asciiTheme="minorHAnsi" w:hAnsiTheme="minorHAnsi" w:cstheme="minorHAnsi"/>
                <w:color w:val="000000" w:themeColor="text1"/>
              </w:rPr>
            </w:pPr>
            <w:r w:rsidRPr="008B4647">
              <w:rPr>
                <w:rFonts w:asciiTheme="minorHAnsi" w:hAnsiTheme="minorHAnsi" w:cstheme="minorHAnsi"/>
                <w:color w:val="000000" w:themeColor="text1"/>
              </w:rPr>
              <w:t>FUNDING FROM OTHER SOURCES</w:t>
            </w:r>
          </w:p>
        </w:tc>
        <w:tc>
          <w:tcPr>
            <w:tcW w:w="809" w:type="pct"/>
          </w:tcPr>
          <w:p w14:paraId="100AF67C" w14:textId="77777777" w:rsidR="008B4647" w:rsidRPr="008B4647" w:rsidRDefault="008B4647" w:rsidP="008B4647">
            <w:pPr>
              <w:pStyle w:val="TableParagraph"/>
              <w:ind w:left="0" w:right="203"/>
              <w:rPr>
                <w:rFonts w:asciiTheme="minorHAnsi" w:hAnsiTheme="minorHAnsi" w:cstheme="minorHAnsi"/>
                <w:color w:val="000000" w:themeColor="text1"/>
              </w:rPr>
            </w:pPr>
            <w:r w:rsidRPr="008B4647">
              <w:rPr>
                <w:rFonts w:asciiTheme="minorHAnsi" w:hAnsiTheme="minorHAnsi" w:cstheme="minorHAnsi"/>
                <w:color w:val="000000" w:themeColor="text1"/>
              </w:rPr>
              <w:t>TOTAL PROJECT FUNDING</w:t>
            </w:r>
          </w:p>
        </w:tc>
      </w:tr>
      <w:tr w:rsidR="0005135A" w:rsidRPr="008B4647" w14:paraId="78734EE8" w14:textId="77777777" w:rsidTr="0005135A">
        <w:trPr>
          <w:trHeight w:val="531"/>
        </w:trPr>
        <w:tc>
          <w:tcPr>
            <w:tcW w:w="2940" w:type="pct"/>
          </w:tcPr>
          <w:p w14:paraId="3EC2AE1B" w14:textId="0F524254" w:rsidR="008B4647" w:rsidRPr="008B4647" w:rsidRDefault="008B4647" w:rsidP="008B4647">
            <w:pPr>
              <w:pStyle w:val="TableParagraph"/>
              <w:ind w:left="0"/>
              <w:rPr>
                <w:rFonts w:asciiTheme="minorHAnsi" w:hAnsiTheme="minorHAnsi" w:cstheme="minorHAnsi"/>
                <w:b/>
                <w:bCs/>
              </w:rPr>
            </w:pPr>
            <w:r w:rsidRPr="008B4647">
              <w:rPr>
                <w:rFonts w:asciiTheme="minorHAnsi" w:hAnsiTheme="minorHAnsi" w:cstheme="minorHAnsi"/>
                <w:b/>
                <w:bCs/>
              </w:rPr>
              <w:t xml:space="preserve">Readiness for </w:t>
            </w:r>
            <w:r w:rsidRPr="008B4647">
              <w:rPr>
                <w:rFonts w:asciiTheme="minorHAnsi" w:hAnsiTheme="minorHAnsi" w:cstheme="minorHAnsi"/>
                <w:b/>
                <w:bCs/>
                <w:spacing w:val="-3"/>
              </w:rPr>
              <w:t xml:space="preserve">NAPLAN </w:t>
            </w:r>
            <w:r w:rsidRPr="008B4647">
              <w:rPr>
                <w:rFonts w:asciiTheme="minorHAnsi" w:hAnsiTheme="minorHAnsi" w:cstheme="minorHAnsi"/>
                <w:b/>
                <w:bCs/>
              </w:rPr>
              <w:t>Online and Utilising Educational Data</w:t>
            </w:r>
            <w:r w:rsidRPr="008B4647">
              <w:rPr>
                <w:rFonts w:asciiTheme="minorHAnsi" w:hAnsiTheme="minorHAnsi" w:cstheme="minorHAnsi"/>
                <w:b/>
                <w:bCs/>
                <w:spacing w:val="-2"/>
              </w:rPr>
              <w:t xml:space="preserve"> </w:t>
            </w:r>
            <w:r w:rsidRPr="008B4647">
              <w:rPr>
                <w:rFonts w:asciiTheme="minorHAnsi" w:hAnsiTheme="minorHAnsi" w:cstheme="minorHAnsi"/>
                <w:b/>
                <w:bCs/>
              </w:rPr>
              <w:t>for School</w:t>
            </w:r>
            <w:r w:rsidRPr="008B4647">
              <w:rPr>
                <w:rFonts w:asciiTheme="minorHAnsi" w:hAnsiTheme="minorHAnsi" w:cstheme="minorHAnsi"/>
                <w:b/>
                <w:bCs/>
                <w:spacing w:val="-3"/>
              </w:rPr>
              <w:t xml:space="preserve"> </w:t>
            </w:r>
            <w:r w:rsidRPr="008B4647">
              <w:rPr>
                <w:rFonts w:asciiTheme="minorHAnsi" w:hAnsiTheme="minorHAnsi" w:cstheme="minorHAnsi"/>
                <w:b/>
                <w:bCs/>
              </w:rPr>
              <w:t>Improvement</w:t>
            </w:r>
          </w:p>
        </w:tc>
        <w:tc>
          <w:tcPr>
            <w:tcW w:w="368" w:type="pct"/>
          </w:tcPr>
          <w:p w14:paraId="4D9E0D43" w14:textId="77777777" w:rsidR="008B4647" w:rsidRPr="008B4647" w:rsidRDefault="008B4647" w:rsidP="002C18CD">
            <w:pPr>
              <w:pStyle w:val="TableParagraph"/>
              <w:ind w:left="0"/>
              <w:rPr>
                <w:rFonts w:asciiTheme="minorHAnsi" w:hAnsiTheme="minorHAnsi" w:cstheme="minorHAnsi"/>
                <w:b/>
                <w:color w:val="000000" w:themeColor="text1"/>
              </w:rPr>
            </w:pPr>
          </w:p>
        </w:tc>
        <w:tc>
          <w:tcPr>
            <w:tcW w:w="883" w:type="pct"/>
          </w:tcPr>
          <w:p w14:paraId="436F99CF" w14:textId="77777777" w:rsidR="008B4647" w:rsidRPr="008B4647" w:rsidRDefault="008B4647" w:rsidP="002C18CD">
            <w:pPr>
              <w:pStyle w:val="TableParagraph"/>
              <w:ind w:left="132" w:right="220" w:hanging="6"/>
              <w:jc w:val="center"/>
              <w:rPr>
                <w:rFonts w:asciiTheme="minorHAnsi" w:hAnsiTheme="minorHAnsi" w:cstheme="minorHAnsi"/>
                <w:color w:val="000000" w:themeColor="text1"/>
              </w:rPr>
            </w:pPr>
          </w:p>
        </w:tc>
        <w:tc>
          <w:tcPr>
            <w:tcW w:w="809" w:type="pct"/>
          </w:tcPr>
          <w:p w14:paraId="2B6C6534" w14:textId="77777777" w:rsidR="008B4647" w:rsidRPr="008B4647" w:rsidRDefault="008B4647" w:rsidP="002C18CD">
            <w:pPr>
              <w:pStyle w:val="TableParagraph"/>
              <w:ind w:left="0"/>
              <w:rPr>
                <w:rFonts w:asciiTheme="minorHAnsi" w:hAnsiTheme="minorHAnsi" w:cstheme="minorHAnsi"/>
                <w:b/>
                <w:color w:val="000000" w:themeColor="text1"/>
              </w:rPr>
            </w:pPr>
          </w:p>
        </w:tc>
      </w:tr>
      <w:tr w:rsidR="0005135A" w:rsidRPr="008B4647" w14:paraId="568BE68F" w14:textId="77777777" w:rsidTr="0005135A">
        <w:trPr>
          <w:trHeight w:val="500"/>
        </w:trPr>
        <w:tc>
          <w:tcPr>
            <w:tcW w:w="2940" w:type="pct"/>
          </w:tcPr>
          <w:p w14:paraId="1BF9DB43" w14:textId="77777777" w:rsidR="008B4647" w:rsidRPr="008B4647" w:rsidRDefault="008B4647" w:rsidP="008B4647">
            <w:pPr>
              <w:pStyle w:val="TableParagraph"/>
              <w:spacing w:line="253" w:lineRule="exact"/>
              <w:ind w:left="105"/>
              <w:rPr>
                <w:rFonts w:asciiTheme="minorHAnsi" w:hAnsiTheme="minorHAnsi" w:cstheme="minorHAnsi"/>
              </w:rPr>
            </w:pPr>
            <w:r w:rsidRPr="008B4647">
              <w:rPr>
                <w:rFonts w:asciiTheme="minorHAnsi" w:hAnsiTheme="minorHAnsi" w:cstheme="minorHAnsi"/>
              </w:rPr>
              <w:t>NAPLAN Online &amp; Educational Data project</w:t>
            </w:r>
          </w:p>
        </w:tc>
        <w:tc>
          <w:tcPr>
            <w:tcW w:w="368" w:type="pct"/>
          </w:tcPr>
          <w:p w14:paraId="5B5D59B4" w14:textId="77777777" w:rsidR="008B4647" w:rsidRPr="008B4647" w:rsidRDefault="008B4647" w:rsidP="002C18CD">
            <w:pPr>
              <w:pStyle w:val="TableParagraph"/>
              <w:spacing w:line="253" w:lineRule="exact"/>
              <w:ind w:left="0" w:right="448"/>
              <w:jc w:val="center"/>
              <w:rPr>
                <w:rFonts w:asciiTheme="minorHAnsi" w:hAnsiTheme="minorHAnsi" w:cstheme="minorHAnsi"/>
              </w:rPr>
            </w:pPr>
            <w:r w:rsidRPr="008B4647">
              <w:rPr>
                <w:rFonts w:asciiTheme="minorHAnsi" w:hAnsiTheme="minorHAnsi" w:cstheme="minorHAnsi"/>
              </w:rPr>
              <w:t>$36,065</w:t>
            </w:r>
          </w:p>
        </w:tc>
        <w:tc>
          <w:tcPr>
            <w:tcW w:w="883" w:type="pct"/>
          </w:tcPr>
          <w:p w14:paraId="2747295B" w14:textId="77777777" w:rsidR="008B4647" w:rsidRPr="008B4647" w:rsidRDefault="008B4647" w:rsidP="002C18CD">
            <w:pPr>
              <w:pStyle w:val="TableParagraph"/>
              <w:spacing w:line="253" w:lineRule="exact"/>
              <w:ind w:left="0"/>
              <w:jc w:val="center"/>
              <w:rPr>
                <w:rFonts w:asciiTheme="minorHAnsi" w:hAnsiTheme="minorHAnsi" w:cstheme="minorHAnsi"/>
              </w:rPr>
            </w:pPr>
            <w:r w:rsidRPr="008B4647">
              <w:rPr>
                <w:rFonts w:asciiTheme="minorHAnsi" w:hAnsiTheme="minorHAnsi" w:cstheme="minorHAnsi"/>
              </w:rPr>
              <w:t>$16,561</w:t>
            </w:r>
          </w:p>
        </w:tc>
        <w:tc>
          <w:tcPr>
            <w:tcW w:w="809" w:type="pct"/>
          </w:tcPr>
          <w:p w14:paraId="700A4F2A" w14:textId="77777777" w:rsidR="008B4647" w:rsidRPr="008B4647" w:rsidRDefault="008B4647" w:rsidP="002C18CD">
            <w:pPr>
              <w:pStyle w:val="TableParagraph"/>
              <w:spacing w:line="253" w:lineRule="exact"/>
              <w:ind w:left="165" w:right="169"/>
              <w:jc w:val="center"/>
              <w:rPr>
                <w:rFonts w:asciiTheme="minorHAnsi" w:hAnsiTheme="minorHAnsi" w:cstheme="minorHAnsi"/>
              </w:rPr>
            </w:pPr>
            <w:r w:rsidRPr="008B4647">
              <w:rPr>
                <w:rFonts w:asciiTheme="minorHAnsi" w:hAnsiTheme="minorHAnsi" w:cstheme="minorHAnsi"/>
              </w:rPr>
              <w:t>$52,626</w:t>
            </w:r>
          </w:p>
        </w:tc>
      </w:tr>
      <w:tr w:rsidR="0005135A" w:rsidRPr="008B4647" w14:paraId="5120AA35" w14:textId="77777777" w:rsidTr="0005135A">
        <w:trPr>
          <w:trHeight w:val="273"/>
        </w:trPr>
        <w:tc>
          <w:tcPr>
            <w:tcW w:w="2940" w:type="pct"/>
          </w:tcPr>
          <w:p w14:paraId="670839B4" w14:textId="61C7585F" w:rsidR="008B4647" w:rsidRPr="008B4647" w:rsidRDefault="008B4647" w:rsidP="008B4647">
            <w:pPr>
              <w:pStyle w:val="TableParagraph"/>
              <w:spacing w:line="237" w:lineRule="auto"/>
              <w:ind w:left="0"/>
              <w:rPr>
                <w:rFonts w:asciiTheme="minorHAnsi" w:hAnsiTheme="minorHAnsi" w:cstheme="minorHAnsi"/>
                <w:b/>
                <w:bCs/>
              </w:rPr>
            </w:pPr>
            <w:r w:rsidRPr="008B4647">
              <w:rPr>
                <w:rFonts w:asciiTheme="minorHAnsi" w:hAnsiTheme="minorHAnsi" w:cstheme="minorHAnsi"/>
                <w:b/>
                <w:bCs/>
              </w:rPr>
              <w:t>Improving the NCCD for School Students with Disability</w:t>
            </w:r>
          </w:p>
        </w:tc>
        <w:tc>
          <w:tcPr>
            <w:tcW w:w="368" w:type="pct"/>
          </w:tcPr>
          <w:p w14:paraId="419AA4DA" w14:textId="77777777" w:rsidR="008B4647" w:rsidRPr="008B4647" w:rsidRDefault="008B4647" w:rsidP="002C18CD">
            <w:pPr>
              <w:pStyle w:val="TableParagraph"/>
              <w:spacing w:line="253" w:lineRule="exact"/>
              <w:ind w:left="0" w:right="448"/>
              <w:jc w:val="center"/>
              <w:rPr>
                <w:rFonts w:asciiTheme="minorHAnsi" w:hAnsiTheme="minorHAnsi" w:cstheme="minorHAnsi"/>
              </w:rPr>
            </w:pPr>
          </w:p>
        </w:tc>
        <w:tc>
          <w:tcPr>
            <w:tcW w:w="883" w:type="pct"/>
          </w:tcPr>
          <w:p w14:paraId="64B31FB3" w14:textId="77777777" w:rsidR="008B4647" w:rsidRPr="008B4647" w:rsidRDefault="008B4647" w:rsidP="002C18CD">
            <w:pPr>
              <w:pStyle w:val="TableParagraph"/>
              <w:spacing w:line="253" w:lineRule="exact"/>
              <w:ind w:left="0"/>
              <w:jc w:val="center"/>
              <w:rPr>
                <w:rFonts w:asciiTheme="minorHAnsi" w:hAnsiTheme="minorHAnsi" w:cstheme="minorHAnsi"/>
              </w:rPr>
            </w:pPr>
          </w:p>
        </w:tc>
        <w:tc>
          <w:tcPr>
            <w:tcW w:w="809" w:type="pct"/>
          </w:tcPr>
          <w:p w14:paraId="46D4146E" w14:textId="77777777" w:rsidR="008B4647" w:rsidRPr="008B4647" w:rsidRDefault="008B4647" w:rsidP="002C18CD">
            <w:pPr>
              <w:pStyle w:val="TableParagraph"/>
              <w:spacing w:line="253" w:lineRule="exact"/>
              <w:ind w:left="165" w:right="169"/>
              <w:jc w:val="center"/>
              <w:rPr>
                <w:rFonts w:asciiTheme="minorHAnsi" w:hAnsiTheme="minorHAnsi" w:cstheme="minorHAnsi"/>
              </w:rPr>
            </w:pPr>
          </w:p>
        </w:tc>
      </w:tr>
      <w:tr w:rsidR="0005135A" w:rsidRPr="008B4647" w14:paraId="3F6CDC90" w14:textId="77777777" w:rsidTr="0005135A">
        <w:trPr>
          <w:trHeight w:val="341"/>
        </w:trPr>
        <w:tc>
          <w:tcPr>
            <w:tcW w:w="2940" w:type="pct"/>
          </w:tcPr>
          <w:p w14:paraId="0CDF733A" w14:textId="77777777" w:rsidR="008B4647" w:rsidRPr="008B4647" w:rsidRDefault="008B4647" w:rsidP="008B4647">
            <w:pPr>
              <w:pStyle w:val="TableParagraph"/>
              <w:spacing w:line="253" w:lineRule="exact"/>
              <w:ind w:left="105"/>
              <w:rPr>
                <w:rFonts w:asciiTheme="minorHAnsi" w:hAnsiTheme="minorHAnsi" w:cstheme="minorHAnsi"/>
              </w:rPr>
            </w:pPr>
            <w:r w:rsidRPr="008B4647">
              <w:rPr>
                <w:rFonts w:asciiTheme="minorHAnsi" w:hAnsiTheme="minorHAnsi" w:cstheme="minorHAnsi"/>
              </w:rPr>
              <w:t>NCCD</w:t>
            </w:r>
          </w:p>
        </w:tc>
        <w:tc>
          <w:tcPr>
            <w:tcW w:w="368" w:type="pct"/>
          </w:tcPr>
          <w:p w14:paraId="73542852" w14:textId="77777777" w:rsidR="008B4647" w:rsidRPr="008B4647" w:rsidRDefault="008B4647" w:rsidP="002C18CD">
            <w:pPr>
              <w:pStyle w:val="TableParagraph"/>
              <w:spacing w:line="253" w:lineRule="exact"/>
              <w:ind w:left="0" w:right="448"/>
              <w:jc w:val="center"/>
              <w:rPr>
                <w:rFonts w:asciiTheme="minorHAnsi" w:hAnsiTheme="minorHAnsi" w:cstheme="minorHAnsi"/>
              </w:rPr>
            </w:pPr>
            <w:r w:rsidRPr="008B4647">
              <w:rPr>
                <w:rFonts w:asciiTheme="minorHAnsi" w:hAnsiTheme="minorHAnsi" w:cstheme="minorHAnsi"/>
              </w:rPr>
              <w:t>$61,466</w:t>
            </w:r>
          </w:p>
        </w:tc>
        <w:tc>
          <w:tcPr>
            <w:tcW w:w="883" w:type="pct"/>
          </w:tcPr>
          <w:p w14:paraId="7E9BD117" w14:textId="77777777" w:rsidR="008B4647" w:rsidRPr="008B4647" w:rsidRDefault="008B4647" w:rsidP="002C18CD">
            <w:pPr>
              <w:pStyle w:val="TableParagraph"/>
              <w:spacing w:line="253" w:lineRule="exact"/>
              <w:ind w:left="0" w:right="174"/>
              <w:jc w:val="center"/>
              <w:rPr>
                <w:rFonts w:asciiTheme="minorHAnsi" w:hAnsiTheme="minorHAnsi" w:cstheme="minorHAnsi"/>
              </w:rPr>
            </w:pPr>
            <w:r w:rsidRPr="008B4647">
              <w:rPr>
                <w:rFonts w:asciiTheme="minorHAnsi" w:hAnsiTheme="minorHAnsi" w:cstheme="minorHAnsi"/>
              </w:rPr>
              <w:t>$28,225</w:t>
            </w:r>
          </w:p>
        </w:tc>
        <w:tc>
          <w:tcPr>
            <w:tcW w:w="809" w:type="pct"/>
          </w:tcPr>
          <w:p w14:paraId="3AB15093" w14:textId="77777777" w:rsidR="008B4647" w:rsidRPr="008B4647" w:rsidRDefault="008B4647" w:rsidP="002C18CD">
            <w:pPr>
              <w:pStyle w:val="TableParagraph"/>
              <w:spacing w:line="253" w:lineRule="exact"/>
              <w:ind w:left="166" w:right="167"/>
              <w:jc w:val="center"/>
              <w:rPr>
                <w:rFonts w:asciiTheme="minorHAnsi" w:hAnsiTheme="minorHAnsi" w:cstheme="minorHAnsi"/>
              </w:rPr>
            </w:pPr>
            <w:r w:rsidRPr="008B4647">
              <w:rPr>
                <w:rFonts w:asciiTheme="minorHAnsi" w:hAnsiTheme="minorHAnsi" w:cstheme="minorHAnsi"/>
              </w:rPr>
              <w:t>$89,691</w:t>
            </w:r>
          </w:p>
        </w:tc>
      </w:tr>
      <w:tr w:rsidR="0005135A" w:rsidRPr="008B4647" w14:paraId="24AD3C23" w14:textId="77777777" w:rsidTr="0005135A">
        <w:trPr>
          <w:trHeight w:val="606"/>
        </w:trPr>
        <w:tc>
          <w:tcPr>
            <w:tcW w:w="2940" w:type="pct"/>
          </w:tcPr>
          <w:p w14:paraId="065755D7" w14:textId="379615C5" w:rsidR="008B4647" w:rsidRPr="008B4647" w:rsidRDefault="008B4647" w:rsidP="008B4647">
            <w:pPr>
              <w:pStyle w:val="TableParagraph"/>
              <w:spacing w:line="253" w:lineRule="exact"/>
              <w:ind w:left="0"/>
              <w:rPr>
                <w:rFonts w:asciiTheme="minorHAnsi" w:hAnsiTheme="minorHAnsi" w:cstheme="minorHAnsi"/>
                <w:b/>
                <w:bCs/>
              </w:rPr>
            </w:pPr>
            <w:r w:rsidRPr="008B4647">
              <w:rPr>
                <w:rFonts w:asciiTheme="minorHAnsi" w:hAnsiTheme="minorHAnsi" w:cstheme="minorHAnsi"/>
                <w:b/>
                <w:bCs/>
              </w:rPr>
              <w:t>Increasing School</w:t>
            </w:r>
            <w:r>
              <w:rPr>
                <w:rFonts w:asciiTheme="minorHAnsi" w:hAnsiTheme="minorHAnsi" w:cstheme="minorHAnsi"/>
                <w:b/>
                <w:bCs/>
              </w:rPr>
              <w:t xml:space="preserve"> </w:t>
            </w:r>
            <w:r w:rsidRPr="008B4647">
              <w:rPr>
                <w:rFonts w:asciiTheme="minorHAnsi" w:hAnsiTheme="minorHAnsi" w:cstheme="minorHAnsi"/>
                <w:b/>
                <w:bCs/>
              </w:rPr>
              <w:t>Capability in Governance and Financial Management</w:t>
            </w:r>
          </w:p>
        </w:tc>
        <w:tc>
          <w:tcPr>
            <w:tcW w:w="368" w:type="pct"/>
          </w:tcPr>
          <w:p w14:paraId="5F84CBFC" w14:textId="77777777" w:rsidR="008B4647" w:rsidRPr="008B4647" w:rsidRDefault="008B4647" w:rsidP="002C18CD">
            <w:pPr>
              <w:pStyle w:val="TableParagraph"/>
              <w:spacing w:line="253" w:lineRule="exact"/>
              <w:ind w:left="0" w:right="448"/>
              <w:jc w:val="center"/>
              <w:rPr>
                <w:rFonts w:asciiTheme="minorHAnsi" w:hAnsiTheme="minorHAnsi" w:cstheme="minorHAnsi"/>
              </w:rPr>
            </w:pPr>
          </w:p>
        </w:tc>
        <w:tc>
          <w:tcPr>
            <w:tcW w:w="883" w:type="pct"/>
          </w:tcPr>
          <w:p w14:paraId="049259D5" w14:textId="77777777" w:rsidR="008B4647" w:rsidRPr="008B4647" w:rsidRDefault="008B4647" w:rsidP="002C18CD">
            <w:pPr>
              <w:pStyle w:val="TableParagraph"/>
              <w:spacing w:line="253" w:lineRule="exact"/>
              <w:ind w:left="0" w:right="174"/>
              <w:jc w:val="center"/>
              <w:rPr>
                <w:rFonts w:asciiTheme="minorHAnsi" w:hAnsiTheme="minorHAnsi" w:cstheme="minorHAnsi"/>
              </w:rPr>
            </w:pPr>
          </w:p>
        </w:tc>
        <w:tc>
          <w:tcPr>
            <w:tcW w:w="809" w:type="pct"/>
          </w:tcPr>
          <w:p w14:paraId="7D8CFC05" w14:textId="77777777" w:rsidR="008B4647" w:rsidRPr="008B4647" w:rsidRDefault="008B4647" w:rsidP="002C18CD">
            <w:pPr>
              <w:pStyle w:val="TableParagraph"/>
              <w:spacing w:line="253" w:lineRule="exact"/>
              <w:ind w:left="166" w:right="167"/>
              <w:jc w:val="center"/>
              <w:rPr>
                <w:rFonts w:asciiTheme="minorHAnsi" w:hAnsiTheme="minorHAnsi" w:cstheme="minorHAnsi"/>
              </w:rPr>
            </w:pPr>
          </w:p>
        </w:tc>
      </w:tr>
      <w:tr w:rsidR="0005135A" w:rsidRPr="008B4647" w14:paraId="59810C37" w14:textId="77777777" w:rsidTr="0005135A">
        <w:trPr>
          <w:trHeight w:val="387"/>
        </w:trPr>
        <w:tc>
          <w:tcPr>
            <w:tcW w:w="2940" w:type="pct"/>
          </w:tcPr>
          <w:p w14:paraId="2EAD0279" w14:textId="77777777" w:rsidR="008B4647" w:rsidRPr="008B4647" w:rsidRDefault="008B4647" w:rsidP="008B4647">
            <w:pPr>
              <w:pStyle w:val="TableParagraph"/>
              <w:spacing w:line="242" w:lineRule="auto"/>
              <w:ind w:left="105" w:right="182"/>
              <w:rPr>
                <w:rFonts w:asciiTheme="minorHAnsi" w:hAnsiTheme="minorHAnsi" w:cstheme="minorHAnsi"/>
              </w:rPr>
            </w:pPr>
            <w:r w:rsidRPr="008B4647">
              <w:rPr>
                <w:rFonts w:asciiTheme="minorHAnsi" w:hAnsiTheme="minorHAnsi" w:cstheme="minorHAnsi"/>
              </w:rPr>
              <w:t>Governance and financial management</w:t>
            </w:r>
          </w:p>
        </w:tc>
        <w:tc>
          <w:tcPr>
            <w:tcW w:w="368" w:type="pct"/>
          </w:tcPr>
          <w:p w14:paraId="3E44B13A" w14:textId="77777777" w:rsidR="008B4647" w:rsidRPr="008B4647" w:rsidRDefault="008B4647" w:rsidP="002C18CD">
            <w:pPr>
              <w:pStyle w:val="TableParagraph"/>
              <w:spacing w:line="253" w:lineRule="exact"/>
              <w:ind w:left="0" w:right="448"/>
              <w:jc w:val="center"/>
              <w:rPr>
                <w:rFonts w:asciiTheme="minorHAnsi" w:hAnsiTheme="minorHAnsi" w:cstheme="minorHAnsi"/>
              </w:rPr>
            </w:pPr>
            <w:r w:rsidRPr="008B4647">
              <w:rPr>
                <w:rFonts w:asciiTheme="minorHAnsi" w:hAnsiTheme="minorHAnsi" w:cstheme="minorHAnsi"/>
              </w:rPr>
              <w:t>$831,809</w:t>
            </w:r>
          </w:p>
        </w:tc>
        <w:tc>
          <w:tcPr>
            <w:tcW w:w="883" w:type="pct"/>
          </w:tcPr>
          <w:p w14:paraId="6C4FCCAB" w14:textId="77777777" w:rsidR="008B4647" w:rsidRPr="008B4647" w:rsidRDefault="008B4647" w:rsidP="002C18CD">
            <w:pPr>
              <w:pStyle w:val="TableParagraph"/>
              <w:spacing w:line="253" w:lineRule="exact"/>
              <w:ind w:left="0" w:right="174"/>
              <w:jc w:val="center"/>
              <w:rPr>
                <w:rFonts w:asciiTheme="minorHAnsi" w:hAnsiTheme="minorHAnsi" w:cstheme="minorHAnsi"/>
              </w:rPr>
            </w:pPr>
            <w:r w:rsidRPr="008B4647">
              <w:rPr>
                <w:rFonts w:asciiTheme="minorHAnsi" w:hAnsiTheme="minorHAnsi" w:cstheme="minorHAnsi"/>
              </w:rPr>
              <w:t>$381,960</w:t>
            </w:r>
          </w:p>
        </w:tc>
        <w:tc>
          <w:tcPr>
            <w:tcW w:w="809" w:type="pct"/>
          </w:tcPr>
          <w:p w14:paraId="4C6BAAB7" w14:textId="77777777" w:rsidR="008B4647" w:rsidRPr="008B4647" w:rsidRDefault="008B4647" w:rsidP="002C18CD">
            <w:pPr>
              <w:pStyle w:val="TableParagraph"/>
              <w:spacing w:line="253" w:lineRule="exact"/>
              <w:ind w:left="165" w:right="169"/>
              <w:jc w:val="center"/>
              <w:rPr>
                <w:rFonts w:asciiTheme="minorHAnsi" w:hAnsiTheme="minorHAnsi" w:cstheme="minorHAnsi"/>
              </w:rPr>
            </w:pPr>
            <w:r w:rsidRPr="008B4647">
              <w:rPr>
                <w:rFonts w:asciiTheme="minorHAnsi" w:hAnsiTheme="minorHAnsi" w:cstheme="minorHAnsi"/>
              </w:rPr>
              <w:t>$1,213,769</w:t>
            </w:r>
          </w:p>
        </w:tc>
      </w:tr>
      <w:tr w:rsidR="0005135A" w:rsidRPr="008B4647" w14:paraId="021E6039" w14:textId="77777777" w:rsidTr="0005135A">
        <w:trPr>
          <w:trHeight w:val="434"/>
        </w:trPr>
        <w:tc>
          <w:tcPr>
            <w:tcW w:w="2940" w:type="pct"/>
          </w:tcPr>
          <w:p w14:paraId="6D9BE0D1" w14:textId="00C2A715" w:rsidR="008B4647" w:rsidRPr="008B4647" w:rsidRDefault="008B4647" w:rsidP="008B4647">
            <w:pPr>
              <w:pStyle w:val="TableParagraph"/>
              <w:spacing w:line="252" w:lineRule="exact"/>
              <w:ind w:left="0"/>
              <w:rPr>
                <w:rFonts w:asciiTheme="minorHAnsi" w:hAnsiTheme="minorHAnsi" w:cstheme="minorHAnsi"/>
                <w:b/>
                <w:bCs/>
              </w:rPr>
            </w:pPr>
            <w:r w:rsidRPr="008B4647">
              <w:rPr>
                <w:rFonts w:asciiTheme="minorHAnsi" w:hAnsiTheme="minorHAnsi" w:cstheme="minorHAnsi"/>
                <w:b/>
                <w:bCs/>
              </w:rPr>
              <w:t>Empowering School</w:t>
            </w:r>
            <w:r>
              <w:rPr>
                <w:rFonts w:asciiTheme="minorHAnsi" w:hAnsiTheme="minorHAnsi" w:cstheme="minorHAnsi"/>
                <w:b/>
                <w:bCs/>
              </w:rPr>
              <w:t xml:space="preserve"> </w:t>
            </w:r>
            <w:r w:rsidRPr="008B4647">
              <w:rPr>
                <w:rFonts w:asciiTheme="minorHAnsi" w:hAnsiTheme="minorHAnsi" w:cstheme="minorHAnsi"/>
                <w:b/>
                <w:bCs/>
              </w:rPr>
              <w:t>Improvement</w:t>
            </w:r>
          </w:p>
        </w:tc>
        <w:tc>
          <w:tcPr>
            <w:tcW w:w="368" w:type="pct"/>
          </w:tcPr>
          <w:p w14:paraId="100CA11F" w14:textId="77777777" w:rsidR="008B4647" w:rsidRPr="008B4647" w:rsidRDefault="008B4647" w:rsidP="002C18CD">
            <w:pPr>
              <w:pStyle w:val="TableParagraph"/>
              <w:spacing w:line="253" w:lineRule="exact"/>
              <w:ind w:left="0" w:right="448"/>
              <w:jc w:val="center"/>
              <w:rPr>
                <w:rFonts w:asciiTheme="minorHAnsi" w:hAnsiTheme="minorHAnsi" w:cstheme="minorHAnsi"/>
              </w:rPr>
            </w:pPr>
          </w:p>
        </w:tc>
        <w:tc>
          <w:tcPr>
            <w:tcW w:w="883" w:type="pct"/>
          </w:tcPr>
          <w:p w14:paraId="4F8DEB04" w14:textId="77777777" w:rsidR="008B4647" w:rsidRPr="008B4647" w:rsidRDefault="008B4647" w:rsidP="002C18CD">
            <w:pPr>
              <w:pStyle w:val="TableParagraph"/>
              <w:spacing w:line="253" w:lineRule="exact"/>
              <w:ind w:left="0" w:right="174"/>
              <w:jc w:val="center"/>
              <w:rPr>
                <w:rFonts w:asciiTheme="minorHAnsi" w:hAnsiTheme="minorHAnsi" w:cstheme="minorHAnsi"/>
              </w:rPr>
            </w:pPr>
          </w:p>
        </w:tc>
        <w:tc>
          <w:tcPr>
            <w:tcW w:w="809" w:type="pct"/>
          </w:tcPr>
          <w:p w14:paraId="127DE09B" w14:textId="77777777" w:rsidR="008B4647" w:rsidRPr="008B4647" w:rsidRDefault="008B4647" w:rsidP="002C18CD">
            <w:pPr>
              <w:pStyle w:val="TableParagraph"/>
              <w:spacing w:line="253" w:lineRule="exact"/>
              <w:ind w:left="165" w:right="169"/>
              <w:jc w:val="center"/>
              <w:rPr>
                <w:rFonts w:asciiTheme="minorHAnsi" w:hAnsiTheme="minorHAnsi" w:cstheme="minorHAnsi"/>
              </w:rPr>
            </w:pPr>
          </w:p>
        </w:tc>
      </w:tr>
      <w:tr w:rsidR="0005135A" w:rsidRPr="008B4647" w14:paraId="5C96DD7B" w14:textId="77777777" w:rsidTr="0005135A">
        <w:trPr>
          <w:trHeight w:val="513"/>
        </w:trPr>
        <w:tc>
          <w:tcPr>
            <w:tcW w:w="2940" w:type="pct"/>
          </w:tcPr>
          <w:p w14:paraId="58F0D6D4" w14:textId="228CB611" w:rsidR="008B4647" w:rsidRPr="008B4647" w:rsidRDefault="008B4647" w:rsidP="008B4647">
            <w:pPr>
              <w:pStyle w:val="TableParagraph"/>
              <w:spacing w:line="241" w:lineRule="exact"/>
              <w:ind w:left="0"/>
              <w:rPr>
                <w:rFonts w:asciiTheme="minorHAnsi" w:hAnsiTheme="minorHAnsi" w:cstheme="minorHAnsi"/>
              </w:rPr>
            </w:pPr>
            <w:r w:rsidRPr="008B4647">
              <w:rPr>
                <w:rFonts w:asciiTheme="minorHAnsi" w:hAnsiTheme="minorHAnsi" w:cstheme="minorHAnsi"/>
              </w:rPr>
              <w:t>Sustaining School Improvement Program and</w:t>
            </w:r>
            <w:r>
              <w:rPr>
                <w:rFonts w:asciiTheme="minorHAnsi" w:hAnsiTheme="minorHAnsi" w:cstheme="minorHAnsi"/>
              </w:rPr>
              <w:t xml:space="preserve"> </w:t>
            </w:r>
            <w:r w:rsidRPr="008B4647">
              <w:rPr>
                <w:rFonts w:asciiTheme="minorHAnsi" w:hAnsiTheme="minorHAnsi" w:cstheme="minorHAnsi"/>
              </w:rPr>
              <w:t>reviews</w:t>
            </w:r>
          </w:p>
        </w:tc>
        <w:tc>
          <w:tcPr>
            <w:tcW w:w="368" w:type="pct"/>
          </w:tcPr>
          <w:p w14:paraId="2A6E780E" w14:textId="77777777" w:rsidR="008B4647" w:rsidRPr="008B4647" w:rsidRDefault="008B4647" w:rsidP="002C18CD">
            <w:pPr>
              <w:pStyle w:val="TableParagraph"/>
              <w:spacing w:line="253" w:lineRule="exact"/>
              <w:ind w:left="0" w:right="448"/>
              <w:jc w:val="center"/>
              <w:rPr>
                <w:rFonts w:asciiTheme="minorHAnsi" w:hAnsiTheme="minorHAnsi" w:cstheme="minorHAnsi"/>
              </w:rPr>
            </w:pPr>
            <w:r w:rsidRPr="008B4647">
              <w:rPr>
                <w:rFonts w:asciiTheme="minorHAnsi" w:hAnsiTheme="minorHAnsi" w:cstheme="minorHAnsi"/>
              </w:rPr>
              <w:t>$258,620</w:t>
            </w:r>
          </w:p>
        </w:tc>
        <w:tc>
          <w:tcPr>
            <w:tcW w:w="883" w:type="pct"/>
          </w:tcPr>
          <w:p w14:paraId="6B008048" w14:textId="77777777" w:rsidR="008B4647" w:rsidRPr="008B4647" w:rsidRDefault="008B4647" w:rsidP="002C18CD">
            <w:pPr>
              <w:pStyle w:val="TableParagraph"/>
              <w:spacing w:line="253" w:lineRule="exact"/>
              <w:ind w:left="0" w:right="-21"/>
              <w:jc w:val="center"/>
              <w:rPr>
                <w:rFonts w:asciiTheme="minorHAnsi" w:hAnsiTheme="minorHAnsi" w:cstheme="minorHAnsi"/>
              </w:rPr>
            </w:pPr>
            <w:r w:rsidRPr="008B4647">
              <w:rPr>
                <w:rFonts w:asciiTheme="minorHAnsi" w:hAnsiTheme="minorHAnsi" w:cstheme="minorHAnsi"/>
              </w:rPr>
              <w:t>$118,756</w:t>
            </w:r>
          </w:p>
        </w:tc>
        <w:tc>
          <w:tcPr>
            <w:tcW w:w="809" w:type="pct"/>
          </w:tcPr>
          <w:p w14:paraId="0D464A23" w14:textId="77777777" w:rsidR="008B4647" w:rsidRPr="008B4647" w:rsidRDefault="008B4647" w:rsidP="002C18CD">
            <w:pPr>
              <w:pStyle w:val="TableParagraph"/>
              <w:spacing w:line="253" w:lineRule="exact"/>
              <w:ind w:left="165" w:right="169"/>
              <w:jc w:val="center"/>
              <w:rPr>
                <w:rFonts w:asciiTheme="minorHAnsi" w:hAnsiTheme="minorHAnsi" w:cstheme="minorHAnsi"/>
              </w:rPr>
            </w:pPr>
            <w:r w:rsidRPr="008B4647">
              <w:rPr>
                <w:rFonts w:asciiTheme="minorHAnsi" w:hAnsiTheme="minorHAnsi" w:cstheme="minorHAnsi"/>
              </w:rPr>
              <w:t>$377,376</w:t>
            </w:r>
          </w:p>
        </w:tc>
      </w:tr>
      <w:tr w:rsidR="0005135A" w:rsidRPr="008B4647" w14:paraId="70616856" w14:textId="77777777" w:rsidTr="0005135A">
        <w:trPr>
          <w:trHeight w:val="513"/>
        </w:trPr>
        <w:tc>
          <w:tcPr>
            <w:tcW w:w="2940" w:type="pct"/>
          </w:tcPr>
          <w:p w14:paraId="61DFBF69" w14:textId="2BFE2119" w:rsidR="008B4647" w:rsidRPr="008B4647" w:rsidRDefault="008B4647" w:rsidP="008B4647">
            <w:pPr>
              <w:pStyle w:val="TableParagraph"/>
              <w:spacing w:line="237" w:lineRule="auto"/>
              <w:ind w:left="0" w:right="478"/>
              <w:rPr>
                <w:rFonts w:asciiTheme="minorHAnsi" w:hAnsiTheme="minorHAnsi" w:cstheme="minorHAnsi"/>
                <w:b/>
                <w:bCs/>
              </w:rPr>
            </w:pPr>
            <w:r w:rsidRPr="008B4647">
              <w:rPr>
                <w:rFonts w:asciiTheme="minorHAnsi" w:hAnsiTheme="minorHAnsi" w:cstheme="minorHAnsi"/>
                <w:b/>
                <w:bCs/>
              </w:rPr>
              <w:t>Supporting the Implementation of the</w:t>
            </w:r>
            <w:r>
              <w:rPr>
                <w:rFonts w:asciiTheme="minorHAnsi" w:hAnsiTheme="minorHAnsi" w:cstheme="minorHAnsi"/>
                <w:b/>
                <w:bCs/>
              </w:rPr>
              <w:t xml:space="preserve"> </w:t>
            </w:r>
            <w:r w:rsidRPr="008B4647">
              <w:rPr>
                <w:rFonts w:asciiTheme="minorHAnsi" w:hAnsiTheme="minorHAnsi" w:cstheme="minorHAnsi"/>
                <w:b/>
                <w:bCs/>
              </w:rPr>
              <w:t>ATSI Educational Strategy</w:t>
            </w:r>
          </w:p>
        </w:tc>
        <w:tc>
          <w:tcPr>
            <w:tcW w:w="368" w:type="pct"/>
          </w:tcPr>
          <w:p w14:paraId="5FBEFED4" w14:textId="77777777" w:rsidR="008B4647" w:rsidRPr="008B4647" w:rsidRDefault="008B4647" w:rsidP="002C18CD">
            <w:pPr>
              <w:pStyle w:val="TableParagraph"/>
              <w:spacing w:line="253" w:lineRule="exact"/>
              <w:ind w:left="0" w:right="448"/>
              <w:jc w:val="center"/>
              <w:rPr>
                <w:rFonts w:asciiTheme="minorHAnsi" w:hAnsiTheme="minorHAnsi" w:cstheme="minorHAnsi"/>
              </w:rPr>
            </w:pPr>
          </w:p>
        </w:tc>
        <w:tc>
          <w:tcPr>
            <w:tcW w:w="883" w:type="pct"/>
          </w:tcPr>
          <w:p w14:paraId="3D42E322" w14:textId="77777777" w:rsidR="008B4647" w:rsidRPr="008B4647" w:rsidRDefault="008B4647" w:rsidP="002C18CD">
            <w:pPr>
              <w:pStyle w:val="TableParagraph"/>
              <w:spacing w:line="253" w:lineRule="exact"/>
              <w:ind w:left="0" w:right="-21"/>
              <w:jc w:val="center"/>
              <w:rPr>
                <w:rFonts w:asciiTheme="minorHAnsi" w:hAnsiTheme="minorHAnsi" w:cstheme="minorHAnsi"/>
              </w:rPr>
            </w:pPr>
          </w:p>
        </w:tc>
        <w:tc>
          <w:tcPr>
            <w:tcW w:w="809" w:type="pct"/>
          </w:tcPr>
          <w:p w14:paraId="4A105A34" w14:textId="77777777" w:rsidR="008B4647" w:rsidRPr="008B4647" w:rsidRDefault="008B4647" w:rsidP="002C18CD">
            <w:pPr>
              <w:pStyle w:val="TableParagraph"/>
              <w:spacing w:line="253" w:lineRule="exact"/>
              <w:ind w:left="165" w:right="169"/>
              <w:jc w:val="center"/>
              <w:rPr>
                <w:rFonts w:asciiTheme="minorHAnsi" w:hAnsiTheme="minorHAnsi" w:cstheme="minorHAnsi"/>
              </w:rPr>
            </w:pPr>
          </w:p>
        </w:tc>
      </w:tr>
      <w:tr w:rsidR="0005135A" w:rsidRPr="008B4647" w14:paraId="6CF7DE2B" w14:textId="77777777" w:rsidTr="0005135A">
        <w:trPr>
          <w:trHeight w:val="471"/>
        </w:trPr>
        <w:tc>
          <w:tcPr>
            <w:tcW w:w="2940" w:type="pct"/>
          </w:tcPr>
          <w:p w14:paraId="535F9375" w14:textId="77777777" w:rsidR="008B4647" w:rsidRPr="008B4647" w:rsidRDefault="008B4647" w:rsidP="008B4647">
            <w:pPr>
              <w:pStyle w:val="TableParagraph"/>
              <w:spacing w:line="237" w:lineRule="auto"/>
              <w:ind w:left="105" w:right="503"/>
              <w:rPr>
                <w:rFonts w:asciiTheme="minorHAnsi" w:hAnsiTheme="minorHAnsi" w:cstheme="minorHAnsi"/>
              </w:rPr>
            </w:pPr>
            <w:r w:rsidRPr="008B4647">
              <w:rPr>
                <w:rFonts w:asciiTheme="minorHAnsi" w:hAnsiTheme="minorHAnsi" w:cstheme="minorHAnsi"/>
              </w:rPr>
              <w:t>ATSI Strategy support services</w:t>
            </w:r>
          </w:p>
        </w:tc>
        <w:tc>
          <w:tcPr>
            <w:tcW w:w="368" w:type="pct"/>
          </w:tcPr>
          <w:p w14:paraId="14A8CAC5" w14:textId="77777777" w:rsidR="008B4647" w:rsidRPr="008B4647" w:rsidRDefault="008B4647" w:rsidP="002C18CD">
            <w:pPr>
              <w:pStyle w:val="TableParagraph"/>
              <w:spacing w:line="253" w:lineRule="exact"/>
              <w:ind w:left="0" w:right="450"/>
              <w:jc w:val="center"/>
              <w:rPr>
                <w:rFonts w:asciiTheme="minorHAnsi" w:hAnsiTheme="minorHAnsi" w:cstheme="minorHAnsi"/>
              </w:rPr>
            </w:pPr>
            <w:r w:rsidRPr="008B4647">
              <w:rPr>
                <w:rFonts w:asciiTheme="minorHAnsi" w:hAnsiTheme="minorHAnsi" w:cstheme="minorHAnsi"/>
              </w:rPr>
              <w:t>$128,727</w:t>
            </w:r>
          </w:p>
        </w:tc>
        <w:tc>
          <w:tcPr>
            <w:tcW w:w="883" w:type="pct"/>
          </w:tcPr>
          <w:p w14:paraId="2A77A42F" w14:textId="77777777" w:rsidR="008B4647" w:rsidRPr="008B4647" w:rsidRDefault="008B4647" w:rsidP="002C18CD">
            <w:pPr>
              <w:pStyle w:val="TableParagraph"/>
              <w:spacing w:line="253" w:lineRule="exact"/>
              <w:ind w:left="0"/>
              <w:jc w:val="center"/>
              <w:rPr>
                <w:rFonts w:asciiTheme="minorHAnsi" w:hAnsiTheme="minorHAnsi" w:cstheme="minorHAnsi"/>
              </w:rPr>
            </w:pPr>
            <w:r w:rsidRPr="008B4647">
              <w:rPr>
                <w:rFonts w:asciiTheme="minorHAnsi" w:hAnsiTheme="minorHAnsi" w:cstheme="minorHAnsi"/>
              </w:rPr>
              <w:t>$59,110</w:t>
            </w:r>
          </w:p>
        </w:tc>
        <w:tc>
          <w:tcPr>
            <w:tcW w:w="809" w:type="pct"/>
          </w:tcPr>
          <w:p w14:paraId="4AE276E4" w14:textId="77777777" w:rsidR="008B4647" w:rsidRPr="008B4647" w:rsidRDefault="008B4647" w:rsidP="002C18CD">
            <w:pPr>
              <w:pStyle w:val="TableParagraph"/>
              <w:spacing w:line="253" w:lineRule="exact"/>
              <w:ind w:left="165" w:right="169"/>
              <w:jc w:val="center"/>
              <w:rPr>
                <w:rFonts w:asciiTheme="minorHAnsi" w:hAnsiTheme="minorHAnsi" w:cstheme="minorHAnsi"/>
              </w:rPr>
            </w:pPr>
            <w:r w:rsidRPr="008B4647">
              <w:rPr>
                <w:rFonts w:asciiTheme="minorHAnsi" w:hAnsiTheme="minorHAnsi" w:cstheme="minorHAnsi"/>
              </w:rPr>
              <w:t>$187,837</w:t>
            </w:r>
          </w:p>
        </w:tc>
      </w:tr>
      <w:tr w:rsidR="0005135A" w:rsidRPr="008B4647" w14:paraId="36DFF394" w14:textId="77777777" w:rsidTr="0005135A">
        <w:trPr>
          <w:trHeight w:val="562"/>
        </w:trPr>
        <w:tc>
          <w:tcPr>
            <w:tcW w:w="2940" w:type="pct"/>
          </w:tcPr>
          <w:p w14:paraId="14D6BF7D" w14:textId="47E8F917" w:rsidR="008B4647" w:rsidRPr="008B4647" w:rsidRDefault="008B4647" w:rsidP="008B4647">
            <w:pPr>
              <w:pStyle w:val="TableParagraph"/>
              <w:spacing w:line="237" w:lineRule="auto"/>
              <w:ind w:left="0" w:right="503"/>
              <w:rPr>
                <w:rFonts w:asciiTheme="minorHAnsi" w:hAnsiTheme="minorHAnsi" w:cstheme="minorHAnsi"/>
                <w:b/>
                <w:bCs/>
              </w:rPr>
            </w:pPr>
            <w:r w:rsidRPr="008B4647">
              <w:rPr>
                <w:rFonts w:asciiTheme="minorHAnsi" w:hAnsiTheme="minorHAnsi" w:cstheme="minorHAnsi"/>
                <w:b/>
                <w:bCs/>
              </w:rPr>
              <w:t>Achieving Excellence in Curriculum and</w:t>
            </w:r>
            <w:r>
              <w:rPr>
                <w:rFonts w:asciiTheme="minorHAnsi" w:hAnsiTheme="minorHAnsi" w:cstheme="minorHAnsi"/>
                <w:b/>
                <w:bCs/>
              </w:rPr>
              <w:t xml:space="preserve"> </w:t>
            </w:r>
            <w:r w:rsidRPr="008B4647">
              <w:rPr>
                <w:rFonts w:asciiTheme="minorHAnsi" w:hAnsiTheme="minorHAnsi" w:cstheme="minorHAnsi"/>
                <w:b/>
                <w:bCs/>
              </w:rPr>
              <w:t>Assessment</w:t>
            </w:r>
          </w:p>
        </w:tc>
        <w:tc>
          <w:tcPr>
            <w:tcW w:w="368" w:type="pct"/>
          </w:tcPr>
          <w:p w14:paraId="0D7CE60C" w14:textId="77777777" w:rsidR="008B4647" w:rsidRPr="008B4647" w:rsidRDefault="008B4647" w:rsidP="002C18CD">
            <w:pPr>
              <w:pStyle w:val="TableParagraph"/>
              <w:spacing w:line="253" w:lineRule="exact"/>
              <w:ind w:left="0" w:right="450"/>
              <w:jc w:val="center"/>
              <w:rPr>
                <w:rFonts w:asciiTheme="minorHAnsi" w:hAnsiTheme="minorHAnsi" w:cstheme="minorHAnsi"/>
              </w:rPr>
            </w:pPr>
          </w:p>
        </w:tc>
        <w:tc>
          <w:tcPr>
            <w:tcW w:w="883" w:type="pct"/>
          </w:tcPr>
          <w:p w14:paraId="0B92005A" w14:textId="77777777" w:rsidR="008B4647" w:rsidRPr="008B4647" w:rsidRDefault="008B4647" w:rsidP="002C18CD">
            <w:pPr>
              <w:pStyle w:val="TableParagraph"/>
              <w:spacing w:line="253" w:lineRule="exact"/>
              <w:ind w:left="0"/>
              <w:jc w:val="center"/>
              <w:rPr>
                <w:rFonts w:asciiTheme="minorHAnsi" w:hAnsiTheme="minorHAnsi" w:cstheme="minorHAnsi"/>
              </w:rPr>
            </w:pPr>
          </w:p>
        </w:tc>
        <w:tc>
          <w:tcPr>
            <w:tcW w:w="809" w:type="pct"/>
          </w:tcPr>
          <w:p w14:paraId="7B2433B0" w14:textId="77777777" w:rsidR="008B4647" w:rsidRPr="008B4647" w:rsidRDefault="008B4647" w:rsidP="002C18CD">
            <w:pPr>
              <w:pStyle w:val="TableParagraph"/>
              <w:spacing w:line="253" w:lineRule="exact"/>
              <w:ind w:left="165" w:right="169"/>
              <w:jc w:val="center"/>
              <w:rPr>
                <w:rFonts w:asciiTheme="minorHAnsi" w:hAnsiTheme="minorHAnsi" w:cstheme="minorHAnsi"/>
              </w:rPr>
            </w:pPr>
          </w:p>
        </w:tc>
      </w:tr>
      <w:tr w:rsidR="0005135A" w:rsidRPr="008B4647" w14:paraId="7A2D88E9" w14:textId="77777777" w:rsidTr="0005135A">
        <w:trPr>
          <w:trHeight w:val="558"/>
        </w:trPr>
        <w:tc>
          <w:tcPr>
            <w:tcW w:w="2940" w:type="pct"/>
          </w:tcPr>
          <w:p w14:paraId="02E1F2DA" w14:textId="61B0038C" w:rsidR="008B4647" w:rsidRPr="008B4647" w:rsidRDefault="008B4647" w:rsidP="008B4647">
            <w:pPr>
              <w:pStyle w:val="TableParagraph"/>
              <w:spacing w:line="237" w:lineRule="auto"/>
              <w:ind w:left="0" w:right="604"/>
              <w:rPr>
                <w:rFonts w:asciiTheme="minorHAnsi" w:hAnsiTheme="minorHAnsi" w:cstheme="minorHAnsi"/>
              </w:rPr>
            </w:pPr>
            <w:r w:rsidRPr="008B4647">
              <w:rPr>
                <w:rFonts w:asciiTheme="minorHAnsi" w:hAnsiTheme="minorHAnsi" w:cstheme="minorHAnsi"/>
              </w:rPr>
              <w:t>School Based Project – Curriculum</w:t>
            </w:r>
            <w:r>
              <w:rPr>
                <w:rFonts w:asciiTheme="minorHAnsi" w:hAnsiTheme="minorHAnsi" w:cstheme="minorHAnsi"/>
              </w:rPr>
              <w:t xml:space="preserve"> </w:t>
            </w:r>
            <w:r w:rsidRPr="008B4647">
              <w:rPr>
                <w:rFonts w:asciiTheme="minorHAnsi" w:hAnsiTheme="minorHAnsi" w:cstheme="minorHAnsi"/>
              </w:rPr>
              <w:t>Reform in School Mathematics</w:t>
            </w:r>
          </w:p>
        </w:tc>
        <w:tc>
          <w:tcPr>
            <w:tcW w:w="368" w:type="pct"/>
          </w:tcPr>
          <w:p w14:paraId="312E3497" w14:textId="77777777" w:rsidR="008B4647" w:rsidRPr="008B4647" w:rsidRDefault="008B4647" w:rsidP="002C18CD">
            <w:pPr>
              <w:pStyle w:val="TableParagraph"/>
              <w:spacing w:line="253" w:lineRule="exact"/>
              <w:ind w:left="0" w:right="448"/>
              <w:jc w:val="center"/>
              <w:rPr>
                <w:rFonts w:asciiTheme="minorHAnsi" w:hAnsiTheme="minorHAnsi" w:cstheme="minorHAnsi"/>
              </w:rPr>
            </w:pPr>
            <w:r w:rsidRPr="008B4647">
              <w:rPr>
                <w:rFonts w:asciiTheme="minorHAnsi" w:hAnsiTheme="minorHAnsi" w:cstheme="minorHAnsi"/>
              </w:rPr>
              <w:t>$9,305</w:t>
            </w:r>
          </w:p>
        </w:tc>
        <w:tc>
          <w:tcPr>
            <w:tcW w:w="883" w:type="pct"/>
          </w:tcPr>
          <w:p w14:paraId="54A462D1" w14:textId="77777777" w:rsidR="008B4647" w:rsidRPr="008B4647" w:rsidRDefault="008B4647" w:rsidP="002C18CD">
            <w:pPr>
              <w:pStyle w:val="TableParagraph"/>
              <w:spacing w:line="253" w:lineRule="exact"/>
              <w:ind w:left="0"/>
              <w:jc w:val="center"/>
              <w:rPr>
                <w:rFonts w:asciiTheme="minorHAnsi" w:hAnsiTheme="minorHAnsi" w:cstheme="minorHAnsi"/>
              </w:rPr>
            </w:pPr>
            <w:r w:rsidRPr="008B4647">
              <w:rPr>
                <w:rFonts w:asciiTheme="minorHAnsi" w:hAnsiTheme="minorHAnsi" w:cstheme="minorHAnsi"/>
              </w:rPr>
              <w:t>$4,273</w:t>
            </w:r>
          </w:p>
        </w:tc>
        <w:tc>
          <w:tcPr>
            <w:tcW w:w="809" w:type="pct"/>
          </w:tcPr>
          <w:p w14:paraId="416FD43A" w14:textId="77777777" w:rsidR="008B4647" w:rsidRPr="008B4647" w:rsidRDefault="008B4647" w:rsidP="002C18CD">
            <w:pPr>
              <w:pStyle w:val="TableParagraph"/>
              <w:spacing w:line="253" w:lineRule="exact"/>
              <w:ind w:left="165" w:right="169"/>
              <w:jc w:val="center"/>
              <w:rPr>
                <w:rFonts w:asciiTheme="minorHAnsi" w:hAnsiTheme="minorHAnsi" w:cstheme="minorHAnsi"/>
              </w:rPr>
            </w:pPr>
            <w:r w:rsidRPr="008B4647">
              <w:rPr>
                <w:rFonts w:asciiTheme="minorHAnsi" w:hAnsiTheme="minorHAnsi" w:cstheme="minorHAnsi"/>
              </w:rPr>
              <w:t>$13,578</w:t>
            </w:r>
          </w:p>
        </w:tc>
      </w:tr>
      <w:tr w:rsidR="0005135A" w:rsidRPr="008B4647" w14:paraId="2038CF41" w14:textId="77777777" w:rsidTr="0005135A">
        <w:trPr>
          <w:trHeight w:val="391"/>
        </w:trPr>
        <w:tc>
          <w:tcPr>
            <w:tcW w:w="2940" w:type="pct"/>
          </w:tcPr>
          <w:p w14:paraId="1CF1AFB7" w14:textId="77777777" w:rsidR="008B4647" w:rsidRPr="008B4647" w:rsidRDefault="008B4647" w:rsidP="008B4647">
            <w:pPr>
              <w:pStyle w:val="TableParagraph"/>
              <w:ind w:left="0" w:right="91"/>
              <w:rPr>
                <w:rFonts w:asciiTheme="minorHAnsi" w:hAnsiTheme="minorHAnsi" w:cstheme="minorHAnsi"/>
              </w:rPr>
            </w:pPr>
            <w:r w:rsidRPr="008B4647">
              <w:rPr>
                <w:rFonts w:asciiTheme="minorHAnsi" w:hAnsiTheme="minorHAnsi" w:cstheme="minorHAnsi"/>
              </w:rPr>
              <w:t>Progression Points</w:t>
            </w:r>
          </w:p>
        </w:tc>
        <w:tc>
          <w:tcPr>
            <w:tcW w:w="368" w:type="pct"/>
          </w:tcPr>
          <w:p w14:paraId="7EEEBDAB" w14:textId="77777777" w:rsidR="008B4647" w:rsidRPr="008B4647" w:rsidRDefault="008B4647" w:rsidP="002C18CD">
            <w:pPr>
              <w:pStyle w:val="TableParagraph"/>
              <w:ind w:left="0" w:right="448"/>
              <w:jc w:val="center"/>
              <w:rPr>
                <w:rFonts w:asciiTheme="minorHAnsi" w:hAnsiTheme="minorHAnsi" w:cstheme="minorHAnsi"/>
              </w:rPr>
            </w:pPr>
            <w:r w:rsidRPr="008B4647">
              <w:rPr>
                <w:rFonts w:asciiTheme="minorHAnsi" w:hAnsiTheme="minorHAnsi" w:cstheme="minorHAnsi"/>
              </w:rPr>
              <w:t>$2,258</w:t>
            </w:r>
          </w:p>
        </w:tc>
        <w:tc>
          <w:tcPr>
            <w:tcW w:w="883" w:type="pct"/>
          </w:tcPr>
          <w:p w14:paraId="27EF402F" w14:textId="77777777" w:rsidR="008B4647" w:rsidRPr="008B4647" w:rsidRDefault="008B4647" w:rsidP="002C18CD">
            <w:pPr>
              <w:pStyle w:val="TableParagraph"/>
              <w:ind w:left="0"/>
              <w:jc w:val="center"/>
              <w:rPr>
                <w:rFonts w:asciiTheme="minorHAnsi" w:hAnsiTheme="minorHAnsi" w:cstheme="minorHAnsi"/>
              </w:rPr>
            </w:pPr>
            <w:r w:rsidRPr="008B4647">
              <w:rPr>
                <w:rFonts w:asciiTheme="minorHAnsi" w:hAnsiTheme="minorHAnsi" w:cstheme="minorHAnsi"/>
              </w:rPr>
              <w:t>$1,037</w:t>
            </w:r>
          </w:p>
        </w:tc>
        <w:tc>
          <w:tcPr>
            <w:tcW w:w="809" w:type="pct"/>
          </w:tcPr>
          <w:p w14:paraId="207E16AE" w14:textId="77777777" w:rsidR="008B4647" w:rsidRPr="008B4647" w:rsidRDefault="008B4647" w:rsidP="002C18CD">
            <w:pPr>
              <w:pStyle w:val="TableParagraph"/>
              <w:ind w:left="165" w:right="169"/>
              <w:jc w:val="center"/>
              <w:rPr>
                <w:rFonts w:asciiTheme="minorHAnsi" w:hAnsiTheme="minorHAnsi" w:cstheme="minorHAnsi"/>
              </w:rPr>
            </w:pPr>
            <w:r w:rsidRPr="008B4647">
              <w:rPr>
                <w:rFonts w:asciiTheme="minorHAnsi" w:hAnsiTheme="minorHAnsi" w:cstheme="minorHAnsi"/>
              </w:rPr>
              <w:t>$3,295</w:t>
            </w:r>
          </w:p>
        </w:tc>
      </w:tr>
      <w:tr w:rsidR="0005135A" w:rsidRPr="008B4647" w14:paraId="19545CFA" w14:textId="77777777" w:rsidTr="0005135A">
        <w:trPr>
          <w:trHeight w:val="256"/>
        </w:trPr>
        <w:tc>
          <w:tcPr>
            <w:tcW w:w="2940" w:type="pct"/>
          </w:tcPr>
          <w:p w14:paraId="622457BA" w14:textId="77777777" w:rsidR="008B4647" w:rsidRDefault="008B4647" w:rsidP="0005135A">
            <w:pPr>
              <w:pStyle w:val="TableParagraph"/>
              <w:spacing w:line="237" w:lineRule="exact"/>
              <w:ind w:left="0"/>
              <w:rPr>
                <w:rFonts w:asciiTheme="minorHAnsi" w:hAnsiTheme="minorHAnsi" w:cstheme="minorHAnsi"/>
              </w:rPr>
            </w:pPr>
            <w:r w:rsidRPr="008B4647">
              <w:rPr>
                <w:rFonts w:asciiTheme="minorHAnsi" w:hAnsiTheme="minorHAnsi" w:cstheme="minorHAnsi"/>
              </w:rPr>
              <w:t>Curriculum &amp; Assessment Support for Leaders</w:t>
            </w:r>
          </w:p>
          <w:p w14:paraId="77B53DA4" w14:textId="3885052D" w:rsidR="008B4647" w:rsidRPr="008B4647" w:rsidRDefault="008B4647" w:rsidP="008B4647">
            <w:pPr>
              <w:pStyle w:val="TableParagraph"/>
              <w:spacing w:line="237" w:lineRule="exact"/>
              <w:ind w:left="105"/>
              <w:rPr>
                <w:rFonts w:asciiTheme="minorHAnsi" w:hAnsiTheme="minorHAnsi" w:cstheme="minorHAnsi"/>
              </w:rPr>
            </w:pPr>
          </w:p>
        </w:tc>
        <w:tc>
          <w:tcPr>
            <w:tcW w:w="368" w:type="pct"/>
          </w:tcPr>
          <w:p w14:paraId="7F0ABFA0" w14:textId="77777777" w:rsidR="008B4647" w:rsidRPr="008B4647" w:rsidRDefault="008B4647" w:rsidP="002C18CD">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rPr>
              <w:t>$360,017</w:t>
            </w:r>
          </w:p>
        </w:tc>
        <w:tc>
          <w:tcPr>
            <w:tcW w:w="883" w:type="pct"/>
          </w:tcPr>
          <w:p w14:paraId="5A66517D" w14:textId="77777777" w:rsidR="008B4647" w:rsidRPr="008B4647" w:rsidRDefault="008B4647" w:rsidP="002C18CD">
            <w:pPr>
              <w:pStyle w:val="TableParagraph"/>
              <w:spacing w:line="237" w:lineRule="exact"/>
              <w:ind w:left="0"/>
              <w:jc w:val="center"/>
              <w:rPr>
                <w:rFonts w:asciiTheme="minorHAnsi" w:hAnsiTheme="minorHAnsi" w:cstheme="minorHAnsi"/>
              </w:rPr>
            </w:pPr>
            <w:r w:rsidRPr="008B4647">
              <w:rPr>
                <w:rFonts w:asciiTheme="minorHAnsi" w:hAnsiTheme="minorHAnsi" w:cstheme="minorHAnsi"/>
              </w:rPr>
              <w:t>$292,752</w:t>
            </w:r>
          </w:p>
        </w:tc>
        <w:tc>
          <w:tcPr>
            <w:tcW w:w="809" w:type="pct"/>
          </w:tcPr>
          <w:p w14:paraId="225105B3" w14:textId="252BCA4C" w:rsidR="008B4647" w:rsidRPr="008B4647" w:rsidRDefault="008B4647" w:rsidP="008B4647">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rPr>
              <w:t>$652,769</w:t>
            </w:r>
          </w:p>
        </w:tc>
      </w:tr>
      <w:tr w:rsidR="008B4647" w:rsidRPr="008B4647" w14:paraId="5CA15B09" w14:textId="77777777" w:rsidTr="0005135A">
        <w:trPr>
          <w:trHeight w:val="256"/>
        </w:trPr>
        <w:tc>
          <w:tcPr>
            <w:tcW w:w="2940" w:type="pct"/>
          </w:tcPr>
          <w:p w14:paraId="14D444B8" w14:textId="3702E76B" w:rsidR="008B4647" w:rsidRPr="008B4647" w:rsidRDefault="008B4647" w:rsidP="008B4647">
            <w:pPr>
              <w:pStyle w:val="TableParagraph"/>
              <w:spacing w:line="237" w:lineRule="exact"/>
              <w:ind w:left="0"/>
              <w:rPr>
                <w:rFonts w:asciiTheme="minorHAnsi" w:hAnsiTheme="minorHAnsi" w:cstheme="minorHAnsi"/>
                <w:b/>
                <w:bCs/>
              </w:rPr>
            </w:pPr>
            <w:r w:rsidRPr="008B4647">
              <w:rPr>
                <w:rFonts w:asciiTheme="minorHAnsi" w:hAnsiTheme="minorHAnsi" w:cstheme="minorHAnsi"/>
                <w:b/>
                <w:bCs/>
                <w:color w:val="404040" w:themeColor="text1" w:themeTint="BF"/>
                <w:sz w:val="21"/>
                <w:szCs w:val="21"/>
              </w:rPr>
              <w:t>Support Leading, Teaching and Learning in</w:t>
            </w:r>
            <w:r w:rsidRPr="008B4647">
              <w:rPr>
                <w:rFonts w:asciiTheme="minorHAnsi" w:hAnsiTheme="minorHAnsi" w:cstheme="minorHAnsi"/>
                <w:b/>
                <w:bCs/>
                <w:color w:val="404040" w:themeColor="text1" w:themeTint="BF"/>
                <w:sz w:val="21"/>
                <w:szCs w:val="21"/>
              </w:rPr>
              <w:t xml:space="preserve"> </w:t>
            </w:r>
            <w:r w:rsidRPr="008B4647">
              <w:rPr>
                <w:rFonts w:asciiTheme="minorHAnsi" w:hAnsiTheme="minorHAnsi" w:cstheme="minorHAnsi"/>
                <w:b/>
                <w:bCs/>
                <w:color w:val="404040" w:themeColor="text1" w:themeTint="BF"/>
                <w:sz w:val="21"/>
                <w:szCs w:val="21"/>
              </w:rPr>
              <w:t>Independent Schools</w:t>
            </w:r>
          </w:p>
        </w:tc>
        <w:tc>
          <w:tcPr>
            <w:tcW w:w="368" w:type="pct"/>
          </w:tcPr>
          <w:p w14:paraId="2E5D1658" w14:textId="77777777" w:rsidR="008B4647" w:rsidRPr="008B4647" w:rsidRDefault="008B4647" w:rsidP="002C18CD">
            <w:pPr>
              <w:pStyle w:val="TableParagraph"/>
              <w:spacing w:line="237" w:lineRule="exact"/>
              <w:ind w:left="0" w:right="448"/>
              <w:jc w:val="center"/>
              <w:rPr>
                <w:rFonts w:asciiTheme="minorHAnsi" w:hAnsiTheme="minorHAnsi" w:cstheme="minorHAnsi"/>
              </w:rPr>
            </w:pPr>
          </w:p>
        </w:tc>
        <w:tc>
          <w:tcPr>
            <w:tcW w:w="883" w:type="pct"/>
          </w:tcPr>
          <w:p w14:paraId="442EFD18" w14:textId="77777777" w:rsidR="008B4647" w:rsidRPr="008B4647" w:rsidRDefault="008B4647" w:rsidP="002C18CD">
            <w:pPr>
              <w:pStyle w:val="TableParagraph"/>
              <w:spacing w:line="237" w:lineRule="exact"/>
              <w:ind w:left="0"/>
              <w:jc w:val="center"/>
              <w:rPr>
                <w:rFonts w:asciiTheme="minorHAnsi" w:hAnsiTheme="minorHAnsi" w:cstheme="minorHAnsi"/>
              </w:rPr>
            </w:pPr>
          </w:p>
        </w:tc>
        <w:tc>
          <w:tcPr>
            <w:tcW w:w="809" w:type="pct"/>
          </w:tcPr>
          <w:p w14:paraId="59B0545D" w14:textId="77777777" w:rsidR="008B4647" w:rsidRPr="008B4647" w:rsidRDefault="008B4647" w:rsidP="008B4647">
            <w:pPr>
              <w:pStyle w:val="TableParagraph"/>
              <w:spacing w:line="237" w:lineRule="exact"/>
              <w:ind w:left="165" w:right="169"/>
              <w:jc w:val="center"/>
              <w:rPr>
                <w:rFonts w:asciiTheme="minorHAnsi" w:hAnsiTheme="minorHAnsi" w:cstheme="minorHAnsi"/>
              </w:rPr>
            </w:pPr>
          </w:p>
        </w:tc>
      </w:tr>
      <w:tr w:rsidR="0005135A" w:rsidRPr="008B4647" w14:paraId="7CC9E3A3" w14:textId="77777777" w:rsidTr="0005135A">
        <w:trPr>
          <w:trHeight w:val="256"/>
        </w:trPr>
        <w:tc>
          <w:tcPr>
            <w:tcW w:w="2940" w:type="pct"/>
          </w:tcPr>
          <w:p w14:paraId="15F31A89" w14:textId="0A9A45E4"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 xml:space="preserve">Senior Leaders programs – Aspiring and New Principals </w:t>
            </w:r>
          </w:p>
        </w:tc>
        <w:tc>
          <w:tcPr>
            <w:tcW w:w="368" w:type="pct"/>
          </w:tcPr>
          <w:p w14:paraId="2A4DB843" w14:textId="4A5652ED"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$220,521</w:t>
            </w:r>
          </w:p>
        </w:tc>
        <w:tc>
          <w:tcPr>
            <w:tcW w:w="883" w:type="pct"/>
          </w:tcPr>
          <w:p w14:paraId="02A2A88D" w14:textId="6CB838CB"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$101,261</w:t>
            </w:r>
          </w:p>
        </w:tc>
        <w:tc>
          <w:tcPr>
            <w:tcW w:w="809" w:type="pct"/>
          </w:tcPr>
          <w:p w14:paraId="3528E444" w14:textId="7267B6C2"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$321,782</w:t>
            </w:r>
          </w:p>
        </w:tc>
      </w:tr>
      <w:tr w:rsidR="0005135A" w:rsidRPr="008B4647" w14:paraId="737DB822" w14:textId="77777777" w:rsidTr="0005135A">
        <w:trPr>
          <w:trHeight w:val="256"/>
        </w:trPr>
        <w:tc>
          <w:tcPr>
            <w:tcW w:w="2940" w:type="pct"/>
          </w:tcPr>
          <w:p w14:paraId="627F6BCF" w14:textId="5B77FE37"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 xml:space="preserve">School leadership development programs – Emerging Leaders, Middle Leaders, and Women in Leadership Professional Suite  </w:t>
            </w:r>
          </w:p>
        </w:tc>
        <w:tc>
          <w:tcPr>
            <w:tcW w:w="368" w:type="pct"/>
          </w:tcPr>
          <w:p w14:paraId="4D57D21E" w14:textId="0FDB29CA"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$100,435</w:t>
            </w:r>
          </w:p>
        </w:tc>
        <w:tc>
          <w:tcPr>
            <w:tcW w:w="883" w:type="pct"/>
          </w:tcPr>
          <w:p w14:paraId="3D24B4A5" w14:textId="65DEE0DB"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$46,119</w:t>
            </w:r>
          </w:p>
        </w:tc>
        <w:tc>
          <w:tcPr>
            <w:tcW w:w="809" w:type="pct"/>
          </w:tcPr>
          <w:p w14:paraId="4432FF6C" w14:textId="32650D6C"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$146,554</w:t>
            </w:r>
          </w:p>
        </w:tc>
      </w:tr>
      <w:tr w:rsidR="0005135A" w:rsidRPr="008B4647" w14:paraId="650EE91E" w14:textId="77777777" w:rsidTr="0005135A">
        <w:trPr>
          <w:trHeight w:val="256"/>
        </w:trPr>
        <w:tc>
          <w:tcPr>
            <w:tcW w:w="2940" w:type="pct"/>
          </w:tcPr>
          <w:p w14:paraId="5B40F009" w14:textId="256066C6"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Teacher Growth and Development Program</w:t>
            </w:r>
          </w:p>
        </w:tc>
        <w:tc>
          <w:tcPr>
            <w:tcW w:w="368" w:type="pct"/>
          </w:tcPr>
          <w:p w14:paraId="6545625B" w14:textId="100081E4" w:rsidR="0005135A" w:rsidRPr="0005135A" w:rsidRDefault="0005135A" w:rsidP="0005135A">
            <w:pPr>
              <w:pStyle w:val="TableParagraph"/>
              <w:spacing w:line="237" w:lineRule="exact"/>
              <w:ind w:left="0" w:right="448"/>
              <w:jc w:val="center"/>
              <w:rPr>
                <w:rFonts w:asciiTheme="minorHAnsi" w:hAnsiTheme="minorHAnsi" w:cstheme="minorHAnsi"/>
                <w:sz w:val="21"/>
                <w:szCs w:val="21"/>
              </w:rPr>
            </w:pPr>
            <w:r w:rsidRPr="008B4647">
              <w:rPr>
                <w:rFonts w:asciiTheme="minorHAnsi" w:hAnsiTheme="minorHAnsi" w:cstheme="minorHAnsi"/>
                <w:sz w:val="21"/>
                <w:szCs w:val="21"/>
              </w:rPr>
              <w:t>$248,448</w:t>
            </w:r>
          </w:p>
        </w:tc>
        <w:tc>
          <w:tcPr>
            <w:tcW w:w="883" w:type="pct"/>
          </w:tcPr>
          <w:p w14:paraId="31DB3C23" w14:textId="211BF903"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$114,085</w:t>
            </w:r>
          </w:p>
        </w:tc>
        <w:tc>
          <w:tcPr>
            <w:tcW w:w="809" w:type="pct"/>
          </w:tcPr>
          <w:p w14:paraId="429EE6F4" w14:textId="492C9A11"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$362,533</w:t>
            </w:r>
          </w:p>
        </w:tc>
      </w:tr>
      <w:tr w:rsidR="0005135A" w:rsidRPr="008B4647" w14:paraId="2CBEA204" w14:textId="77777777" w:rsidTr="0005135A">
        <w:trPr>
          <w:trHeight w:val="256"/>
        </w:trPr>
        <w:tc>
          <w:tcPr>
            <w:tcW w:w="2940" w:type="pct"/>
          </w:tcPr>
          <w:p w14:paraId="0F68BF35" w14:textId="7E53938A"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 xml:space="preserve">Developing Coaching Skills  </w:t>
            </w:r>
          </w:p>
        </w:tc>
        <w:tc>
          <w:tcPr>
            <w:tcW w:w="368" w:type="pct"/>
          </w:tcPr>
          <w:p w14:paraId="407C1C56" w14:textId="7E83BE39" w:rsidR="0005135A" w:rsidRPr="0005135A" w:rsidRDefault="0005135A" w:rsidP="0005135A">
            <w:pPr>
              <w:pStyle w:val="TableParagraph"/>
              <w:spacing w:line="237" w:lineRule="exact"/>
              <w:ind w:left="0" w:right="448"/>
              <w:jc w:val="center"/>
              <w:rPr>
                <w:rFonts w:asciiTheme="minorHAnsi" w:hAnsiTheme="minorHAnsi" w:cstheme="minorHAnsi"/>
                <w:sz w:val="21"/>
                <w:szCs w:val="21"/>
              </w:rPr>
            </w:pPr>
            <w:r w:rsidRPr="008B4647">
              <w:rPr>
                <w:rFonts w:asciiTheme="minorHAnsi" w:hAnsiTheme="minorHAnsi" w:cstheme="minorHAnsi"/>
                <w:sz w:val="21"/>
                <w:szCs w:val="21"/>
              </w:rPr>
              <w:t>$23,004</w:t>
            </w:r>
          </w:p>
        </w:tc>
        <w:tc>
          <w:tcPr>
            <w:tcW w:w="883" w:type="pct"/>
          </w:tcPr>
          <w:p w14:paraId="7457DF0A" w14:textId="016378EA"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$10,563</w:t>
            </w:r>
          </w:p>
        </w:tc>
        <w:tc>
          <w:tcPr>
            <w:tcW w:w="809" w:type="pct"/>
          </w:tcPr>
          <w:p w14:paraId="6A146DA1" w14:textId="60224960"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$33,567</w:t>
            </w:r>
          </w:p>
        </w:tc>
      </w:tr>
      <w:tr w:rsidR="0005135A" w:rsidRPr="008B4647" w14:paraId="312B893E" w14:textId="77777777" w:rsidTr="0005135A">
        <w:trPr>
          <w:trHeight w:val="256"/>
        </w:trPr>
        <w:tc>
          <w:tcPr>
            <w:tcW w:w="2940" w:type="pct"/>
          </w:tcPr>
          <w:p w14:paraId="235F4382" w14:textId="67501EA0"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Educators as Researchers Program</w:t>
            </w:r>
          </w:p>
        </w:tc>
        <w:tc>
          <w:tcPr>
            <w:tcW w:w="368" w:type="pct"/>
          </w:tcPr>
          <w:p w14:paraId="18ADA998" w14:textId="1E65D3B3"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$95,728</w:t>
            </w:r>
          </w:p>
        </w:tc>
        <w:tc>
          <w:tcPr>
            <w:tcW w:w="883" w:type="pct"/>
          </w:tcPr>
          <w:p w14:paraId="594FFE1D" w14:textId="43774794"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$43,958</w:t>
            </w:r>
          </w:p>
        </w:tc>
        <w:tc>
          <w:tcPr>
            <w:tcW w:w="809" w:type="pct"/>
          </w:tcPr>
          <w:p w14:paraId="6CD48CD4" w14:textId="5201D287"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$139,686</w:t>
            </w:r>
          </w:p>
        </w:tc>
      </w:tr>
      <w:tr w:rsidR="0005135A" w:rsidRPr="008B4647" w14:paraId="23541AFF" w14:textId="77777777" w:rsidTr="0005135A">
        <w:trPr>
          <w:trHeight w:val="256"/>
        </w:trPr>
        <w:tc>
          <w:tcPr>
            <w:tcW w:w="2940" w:type="pct"/>
          </w:tcPr>
          <w:p w14:paraId="1C8F5EF1" w14:textId="07B3C5F5"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Formative Assessment Program</w:t>
            </w:r>
          </w:p>
        </w:tc>
        <w:tc>
          <w:tcPr>
            <w:tcW w:w="368" w:type="pct"/>
          </w:tcPr>
          <w:p w14:paraId="4339F89A" w14:textId="2AF6761D"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$23,758</w:t>
            </w:r>
          </w:p>
        </w:tc>
        <w:tc>
          <w:tcPr>
            <w:tcW w:w="883" w:type="pct"/>
          </w:tcPr>
          <w:p w14:paraId="2202F680" w14:textId="4C1DEDAF"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$10,910</w:t>
            </w:r>
          </w:p>
        </w:tc>
        <w:tc>
          <w:tcPr>
            <w:tcW w:w="809" w:type="pct"/>
          </w:tcPr>
          <w:p w14:paraId="66B75C12" w14:textId="3334206D"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$34,668</w:t>
            </w:r>
          </w:p>
        </w:tc>
      </w:tr>
      <w:tr w:rsidR="0005135A" w:rsidRPr="008B4647" w14:paraId="0942F7D6" w14:textId="77777777" w:rsidTr="0005135A">
        <w:trPr>
          <w:trHeight w:val="256"/>
        </w:trPr>
        <w:tc>
          <w:tcPr>
            <w:tcW w:w="2940" w:type="pct"/>
          </w:tcPr>
          <w:p w14:paraId="46414B79" w14:textId="16BDF5B7"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HALT Certification</w:t>
            </w:r>
          </w:p>
        </w:tc>
        <w:tc>
          <w:tcPr>
            <w:tcW w:w="368" w:type="pct"/>
          </w:tcPr>
          <w:p w14:paraId="51F93148" w14:textId="71CCC4DE"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$232,398</w:t>
            </w:r>
          </w:p>
        </w:tc>
        <w:tc>
          <w:tcPr>
            <w:tcW w:w="883" w:type="pct"/>
          </w:tcPr>
          <w:p w14:paraId="5FE46634" w14:textId="57A97F98"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$106,715</w:t>
            </w:r>
          </w:p>
        </w:tc>
        <w:tc>
          <w:tcPr>
            <w:tcW w:w="809" w:type="pct"/>
          </w:tcPr>
          <w:p w14:paraId="5831CAEE" w14:textId="1C90C94E"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$339,113</w:t>
            </w:r>
          </w:p>
        </w:tc>
      </w:tr>
      <w:tr w:rsidR="0005135A" w:rsidRPr="008B4647" w14:paraId="77842742" w14:textId="77777777" w:rsidTr="0005135A">
        <w:trPr>
          <w:trHeight w:val="256"/>
        </w:trPr>
        <w:tc>
          <w:tcPr>
            <w:tcW w:w="2940" w:type="pct"/>
          </w:tcPr>
          <w:p w14:paraId="543ADE65" w14:textId="10881951"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Empowering Classroom Teachers Program</w:t>
            </w:r>
          </w:p>
        </w:tc>
        <w:tc>
          <w:tcPr>
            <w:tcW w:w="368" w:type="pct"/>
          </w:tcPr>
          <w:p w14:paraId="7172B9E8" w14:textId="79877C11"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$68,470</w:t>
            </w:r>
          </w:p>
        </w:tc>
        <w:tc>
          <w:tcPr>
            <w:tcW w:w="883" w:type="pct"/>
          </w:tcPr>
          <w:p w14:paraId="5952E4BA" w14:textId="5DAF83FF"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$31,441</w:t>
            </w:r>
          </w:p>
        </w:tc>
        <w:tc>
          <w:tcPr>
            <w:tcW w:w="809" w:type="pct"/>
          </w:tcPr>
          <w:p w14:paraId="5C1D9FB1" w14:textId="3167B62A"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$99,911</w:t>
            </w:r>
          </w:p>
        </w:tc>
      </w:tr>
      <w:tr w:rsidR="0005135A" w:rsidRPr="008B4647" w14:paraId="5F557853" w14:textId="77777777" w:rsidTr="0005135A">
        <w:trPr>
          <w:trHeight w:val="256"/>
        </w:trPr>
        <w:tc>
          <w:tcPr>
            <w:tcW w:w="2940" w:type="pct"/>
          </w:tcPr>
          <w:p w14:paraId="243B9D64" w14:textId="503FF5DE"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Early Years Literacy Program</w:t>
            </w:r>
          </w:p>
        </w:tc>
        <w:tc>
          <w:tcPr>
            <w:tcW w:w="368" w:type="pct"/>
          </w:tcPr>
          <w:p w14:paraId="1E11D6A1" w14:textId="72C42BA4"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$28,624</w:t>
            </w:r>
          </w:p>
        </w:tc>
        <w:tc>
          <w:tcPr>
            <w:tcW w:w="883" w:type="pct"/>
          </w:tcPr>
          <w:p w14:paraId="2D63950A" w14:textId="6ACB303B"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$13,144</w:t>
            </w:r>
          </w:p>
        </w:tc>
        <w:tc>
          <w:tcPr>
            <w:tcW w:w="809" w:type="pct"/>
          </w:tcPr>
          <w:p w14:paraId="60595D19" w14:textId="100638CE"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$41,768</w:t>
            </w:r>
          </w:p>
        </w:tc>
      </w:tr>
      <w:tr w:rsidR="0005135A" w:rsidRPr="008B4647" w14:paraId="00CF1736" w14:textId="77777777" w:rsidTr="0005135A">
        <w:trPr>
          <w:trHeight w:val="256"/>
        </w:trPr>
        <w:tc>
          <w:tcPr>
            <w:tcW w:w="2940" w:type="pct"/>
          </w:tcPr>
          <w:p w14:paraId="5D291183" w14:textId="40C81D64"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Literacy Masterclasses</w:t>
            </w:r>
          </w:p>
        </w:tc>
        <w:tc>
          <w:tcPr>
            <w:tcW w:w="368" w:type="pct"/>
          </w:tcPr>
          <w:p w14:paraId="0B91C67B" w14:textId="59BDE391"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$43,018</w:t>
            </w:r>
          </w:p>
        </w:tc>
        <w:tc>
          <w:tcPr>
            <w:tcW w:w="883" w:type="pct"/>
          </w:tcPr>
          <w:p w14:paraId="727801C5" w14:textId="64D01C5F"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$19,754</w:t>
            </w:r>
          </w:p>
        </w:tc>
        <w:tc>
          <w:tcPr>
            <w:tcW w:w="809" w:type="pct"/>
          </w:tcPr>
          <w:p w14:paraId="00E8DF67" w14:textId="1EDD5B87"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$62,772</w:t>
            </w:r>
          </w:p>
        </w:tc>
      </w:tr>
      <w:tr w:rsidR="0005135A" w:rsidRPr="008B4647" w14:paraId="7349220A" w14:textId="77777777" w:rsidTr="0005135A">
        <w:trPr>
          <w:trHeight w:val="256"/>
        </w:trPr>
        <w:tc>
          <w:tcPr>
            <w:tcW w:w="2940" w:type="pct"/>
          </w:tcPr>
          <w:p w14:paraId="312386F9" w14:textId="581C53B4"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rPr>
              <w:t>Numeracy Masterclasses</w:t>
            </w:r>
          </w:p>
        </w:tc>
        <w:tc>
          <w:tcPr>
            <w:tcW w:w="368" w:type="pct"/>
          </w:tcPr>
          <w:p w14:paraId="3AFDD72C" w14:textId="2D0D1CEA"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$43,018</w:t>
            </w:r>
          </w:p>
        </w:tc>
        <w:tc>
          <w:tcPr>
            <w:tcW w:w="883" w:type="pct"/>
          </w:tcPr>
          <w:p w14:paraId="37348F39" w14:textId="6B1B12CC"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$19,754</w:t>
            </w:r>
          </w:p>
        </w:tc>
        <w:tc>
          <w:tcPr>
            <w:tcW w:w="809" w:type="pct"/>
          </w:tcPr>
          <w:p w14:paraId="7667482F" w14:textId="08AD1B7E"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$62,772</w:t>
            </w:r>
          </w:p>
        </w:tc>
      </w:tr>
      <w:tr w:rsidR="0005135A" w:rsidRPr="008B4647" w14:paraId="138E63B9" w14:textId="77777777" w:rsidTr="0005135A">
        <w:trPr>
          <w:trHeight w:val="256"/>
        </w:trPr>
        <w:tc>
          <w:tcPr>
            <w:tcW w:w="2940" w:type="pct"/>
          </w:tcPr>
          <w:p w14:paraId="39179CD4" w14:textId="51C3FA14" w:rsidR="0005135A" w:rsidRPr="008B4647" w:rsidRDefault="0005135A" w:rsidP="0005135A">
            <w:pPr>
              <w:pStyle w:val="TableParagraph"/>
              <w:numPr>
                <w:ilvl w:val="0"/>
                <w:numId w:val="41"/>
              </w:numPr>
              <w:spacing w:line="237" w:lineRule="exact"/>
              <w:rPr>
                <w:rFonts w:asciiTheme="minorHAnsi" w:hAnsiTheme="minorHAnsi" w:cstheme="minorHAnsi"/>
              </w:rPr>
            </w:pPr>
            <w:r w:rsidRPr="008B4647">
              <w:rPr>
                <w:rFonts w:asciiTheme="minorHAnsi" w:hAnsiTheme="minorHAnsi" w:cstheme="minorHAnsi"/>
                <w:sz w:val="18"/>
                <w:szCs w:val="18"/>
                <w:highlight w:val="yellow"/>
              </w:rPr>
              <w:t>NAPLAN Support</w:t>
            </w:r>
          </w:p>
        </w:tc>
        <w:tc>
          <w:tcPr>
            <w:tcW w:w="368" w:type="pct"/>
          </w:tcPr>
          <w:p w14:paraId="59E830EE" w14:textId="74045C27"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$24,767</w:t>
            </w:r>
          </w:p>
        </w:tc>
        <w:tc>
          <w:tcPr>
            <w:tcW w:w="883" w:type="pct"/>
          </w:tcPr>
          <w:p w14:paraId="3BA9F1FA" w14:textId="66504AE3"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$11,373</w:t>
            </w:r>
          </w:p>
        </w:tc>
        <w:tc>
          <w:tcPr>
            <w:tcW w:w="809" w:type="pct"/>
          </w:tcPr>
          <w:p w14:paraId="01B4E3A8" w14:textId="3155D715"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$36,140</w:t>
            </w:r>
          </w:p>
        </w:tc>
      </w:tr>
      <w:tr w:rsidR="0005135A" w:rsidRPr="008B4647" w14:paraId="2DBD3C4C" w14:textId="77777777" w:rsidTr="0005135A">
        <w:trPr>
          <w:trHeight w:val="334"/>
        </w:trPr>
        <w:tc>
          <w:tcPr>
            <w:tcW w:w="2940" w:type="pct"/>
          </w:tcPr>
          <w:p w14:paraId="79DB6BCF" w14:textId="30BEA4D2" w:rsidR="0005135A" w:rsidRPr="0005135A" w:rsidRDefault="0005135A" w:rsidP="0005135A">
            <w:pPr>
              <w:pStyle w:val="ListParagraph"/>
              <w:numPr>
                <w:ilvl w:val="0"/>
                <w:numId w:val="41"/>
              </w:numPr>
              <w:ind w:right="105"/>
              <w:rPr>
                <w:rFonts w:eastAsiaTheme="minorEastAsia" w:cstheme="minorHAnsi"/>
                <w:sz w:val="18"/>
                <w:szCs w:val="18"/>
              </w:rPr>
            </w:pPr>
            <w:r w:rsidRPr="0005135A">
              <w:rPr>
                <w:rFonts w:cstheme="minorHAnsi"/>
                <w:sz w:val="18"/>
                <w:szCs w:val="18"/>
              </w:rPr>
              <w:t xml:space="preserve">EPIC 2023 (Engaging Parents in Inquiry Curriculum) </w:t>
            </w:r>
          </w:p>
        </w:tc>
        <w:tc>
          <w:tcPr>
            <w:tcW w:w="368" w:type="pct"/>
          </w:tcPr>
          <w:p w14:paraId="71C3E7B2" w14:textId="45291AB1" w:rsidR="0005135A" w:rsidRPr="008B4647" w:rsidRDefault="0005135A" w:rsidP="0005135A">
            <w:pPr>
              <w:pStyle w:val="TableParagraph"/>
              <w:spacing w:line="237" w:lineRule="exact"/>
              <w:ind w:left="0" w:right="448"/>
              <w:jc w:val="center"/>
              <w:rPr>
                <w:rFonts w:asciiTheme="minorHAnsi" w:hAnsiTheme="minorHAnsi" w:cstheme="minorHAnsi"/>
              </w:rPr>
            </w:pPr>
            <w:r w:rsidRPr="008B4647">
              <w:rPr>
                <w:rFonts w:asciiTheme="minorHAnsi" w:hAnsiTheme="minorHAnsi" w:cstheme="minorHAnsi"/>
                <w:sz w:val="21"/>
                <w:szCs w:val="21"/>
              </w:rPr>
              <w:t>$138,744</w:t>
            </w:r>
          </w:p>
        </w:tc>
        <w:tc>
          <w:tcPr>
            <w:tcW w:w="883" w:type="pct"/>
          </w:tcPr>
          <w:p w14:paraId="039C8F7A" w14:textId="54F1DEE0" w:rsidR="0005135A" w:rsidRPr="008B4647" w:rsidRDefault="0005135A" w:rsidP="0005135A">
            <w:pPr>
              <w:pStyle w:val="TableParagraph"/>
              <w:spacing w:line="237" w:lineRule="exact"/>
              <w:ind w:left="0"/>
              <w:jc w:val="center"/>
              <w:rPr>
                <w:rFonts w:asciiTheme="minorHAnsi" w:hAnsiTheme="minorHAnsi" w:cstheme="minorHAnsi"/>
              </w:rPr>
            </w:pPr>
            <w:r w:rsidRPr="008B4647">
              <w:rPr>
                <w:rFonts w:asciiTheme="minorHAnsi" w:hAnsiTheme="minorHAnsi" w:cstheme="minorHAnsi"/>
                <w:sz w:val="21"/>
                <w:szCs w:val="21"/>
              </w:rPr>
              <w:t>$100,000</w:t>
            </w:r>
          </w:p>
        </w:tc>
        <w:tc>
          <w:tcPr>
            <w:tcW w:w="809" w:type="pct"/>
          </w:tcPr>
          <w:p w14:paraId="2838FFE2" w14:textId="5E002AC3" w:rsidR="0005135A" w:rsidRPr="008B4647" w:rsidRDefault="0005135A" w:rsidP="0005135A">
            <w:pPr>
              <w:pStyle w:val="TableParagraph"/>
              <w:spacing w:line="237" w:lineRule="exact"/>
              <w:ind w:left="165" w:right="169"/>
              <w:jc w:val="center"/>
              <w:rPr>
                <w:rFonts w:asciiTheme="minorHAnsi" w:hAnsiTheme="minorHAnsi" w:cstheme="minorHAnsi"/>
              </w:rPr>
            </w:pPr>
            <w:r w:rsidRPr="008B4647">
              <w:rPr>
                <w:rFonts w:asciiTheme="minorHAnsi" w:hAnsiTheme="minorHAnsi" w:cstheme="minorHAnsi"/>
                <w:sz w:val="21"/>
                <w:szCs w:val="21"/>
              </w:rPr>
              <w:t>$238,744</w:t>
            </w:r>
          </w:p>
        </w:tc>
      </w:tr>
      <w:tr w:rsidR="0005135A" w:rsidRPr="008B4647" w14:paraId="54F59CDD" w14:textId="77777777" w:rsidTr="0005135A">
        <w:trPr>
          <w:trHeight w:val="256"/>
        </w:trPr>
        <w:tc>
          <w:tcPr>
            <w:tcW w:w="2940" w:type="pct"/>
          </w:tcPr>
          <w:p w14:paraId="4D2FD041" w14:textId="32B81BAF" w:rsidR="0005135A" w:rsidRPr="0005135A" w:rsidRDefault="0005135A" w:rsidP="0005135A">
            <w:pPr>
              <w:ind w:right="105"/>
              <w:rPr>
                <w:rFonts w:cstheme="minorHAnsi"/>
                <w:b/>
                <w:bCs/>
                <w:sz w:val="18"/>
                <w:szCs w:val="18"/>
              </w:rPr>
            </w:pPr>
            <w:r w:rsidRPr="0005135A">
              <w:rPr>
                <w:rFonts w:cstheme="minorHAnsi"/>
                <w:b/>
                <w:bCs/>
                <w:sz w:val="21"/>
                <w:szCs w:val="21"/>
              </w:rPr>
              <w:t>Excellence in Online Learning for School Staff</w:t>
            </w:r>
          </w:p>
        </w:tc>
        <w:tc>
          <w:tcPr>
            <w:tcW w:w="368" w:type="pct"/>
          </w:tcPr>
          <w:p w14:paraId="3E5537B6" w14:textId="77777777" w:rsidR="0005135A" w:rsidRPr="008B4647" w:rsidRDefault="0005135A" w:rsidP="0005135A">
            <w:pPr>
              <w:pStyle w:val="TableParagraph"/>
              <w:spacing w:line="237" w:lineRule="exact"/>
              <w:ind w:left="0" w:right="448"/>
              <w:jc w:val="center"/>
              <w:rPr>
                <w:rFonts w:asciiTheme="minorHAnsi" w:hAnsiTheme="minorHAnsi" w:cstheme="minorHAnsi"/>
                <w:sz w:val="21"/>
                <w:szCs w:val="21"/>
              </w:rPr>
            </w:pPr>
          </w:p>
        </w:tc>
        <w:tc>
          <w:tcPr>
            <w:tcW w:w="883" w:type="pct"/>
          </w:tcPr>
          <w:p w14:paraId="664722BF" w14:textId="77777777" w:rsidR="0005135A" w:rsidRPr="008B4647" w:rsidRDefault="0005135A" w:rsidP="0005135A">
            <w:pPr>
              <w:pStyle w:val="TableParagraph"/>
              <w:spacing w:line="237" w:lineRule="exact"/>
              <w:ind w:left="0"/>
              <w:jc w:val="center"/>
              <w:rPr>
                <w:rFonts w:asciiTheme="minorHAnsi" w:hAnsiTheme="minorHAnsi" w:cstheme="minorHAnsi"/>
                <w:sz w:val="21"/>
                <w:szCs w:val="21"/>
              </w:rPr>
            </w:pPr>
          </w:p>
        </w:tc>
        <w:tc>
          <w:tcPr>
            <w:tcW w:w="809" w:type="pct"/>
          </w:tcPr>
          <w:p w14:paraId="520CED3A" w14:textId="77777777" w:rsidR="0005135A" w:rsidRPr="008B4647" w:rsidRDefault="0005135A" w:rsidP="0005135A">
            <w:pPr>
              <w:pStyle w:val="TableParagraph"/>
              <w:spacing w:line="237" w:lineRule="exact"/>
              <w:ind w:left="165" w:right="169"/>
              <w:jc w:val="center"/>
              <w:rPr>
                <w:rFonts w:asciiTheme="minorHAnsi" w:hAnsiTheme="minorHAnsi" w:cstheme="minorHAnsi"/>
                <w:sz w:val="21"/>
                <w:szCs w:val="21"/>
              </w:rPr>
            </w:pPr>
          </w:p>
        </w:tc>
      </w:tr>
      <w:tr w:rsidR="0005135A" w:rsidRPr="008B4647" w14:paraId="395ECDB6" w14:textId="77777777" w:rsidTr="0005135A">
        <w:trPr>
          <w:trHeight w:val="256"/>
        </w:trPr>
        <w:tc>
          <w:tcPr>
            <w:tcW w:w="2940" w:type="pct"/>
          </w:tcPr>
          <w:p w14:paraId="74EAC900" w14:textId="015EECA3" w:rsidR="0005135A" w:rsidRPr="0005135A" w:rsidRDefault="0005135A" w:rsidP="0005135A">
            <w:pPr>
              <w:pStyle w:val="TableParagraph"/>
              <w:spacing w:line="237" w:lineRule="auto"/>
              <w:ind w:left="0" w:right="167"/>
              <w:rPr>
                <w:rFonts w:asciiTheme="minorHAnsi" w:hAnsiTheme="minorHAnsi" w:cstheme="minorHAnsi"/>
                <w:sz w:val="21"/>
                <w:szCs w:val="21"/>
              </w:rPr>
            </w:pPr>
            <w:r w:rsidRPr="008B4647">
              <w:rPr>
                <w:rFonts w:asciiTheme="minorHAnsi" w:hAnsiTheme="minorHAnsi" w:cstheme="minorHAnsi"/>
                <w:sz w:val="21"/>
                <w:szCs w:val="21"/>
              </w:rPr>
              <w:t>Provision of online learning through Connect</w:t>
            </w:r>
            <w:r>
              <w:rPr>
                <w:rFonts w:asciiTheme="minorHAnsi" w:hAnsiTheme="minorHAnsi" w:cstheme="minorHAnsi"/>
                <w:sz w:val="21"/>
                <w:szCs w:val="21"/>
              </w:rPr>
              <w:t xml:space="preserve"> </w:t>
            </w:r>
            <w:r w:rsidRPr="008B4647">
              <w:rPr>
                <w:rFonts w:asciiTheme="minorHAnsi" w:hAnsiTheme="minorHAnsi" w:cstheme="minorHAnsi"/>
                <w:sz w:val="21"/>
                <w:szCs w:val="21"/>
              </w:rPr>
              <w:t>&amp; Learn</w:t>
            </w:r>
          </w:p>
        </w:tc>
        <w:tc>
          <w:tcPr>
            <w:tcW w:w="368" w:type="pct"/>
          </w:tcPr>
          <w:p w14:paraId="6E2DE940" w14:textId="0FB2A3CE" w:rsidR="0005135A" w:rsidRPr="008B4647" w:rsidRDefault="0005135A" w:rsidP="0005135A">
            <w:pPr>
              <w:pStyle w:val="TableParagraph"/>
              <w:spacing w:line="237" w:lineRule="exact"/>
              <w:ind w:left="0" w:right="448"/>
              <w:jc w:val="center"/>
              <w:rPr>
                <w:rFonts w:asciiTheme="minorHAnsi" w:hAnsiTheme="minorHAnsi" w:cstheme="minorHAnsi"/>
                <w:sz w:val="21"/>
                <w:szCs w:val="21"/>
              </w:rPr>
            </w:pPr>
            <w:r w:rsidRPr="008B4647">
              <w:rPr>
                <w:rFonts w:asciiTheme="minorHAnsi" w:hAnsiTheme="minorHAnsi" w:cstheme="minorHAnsi"/>
                <w:sz w:val="21"/>
                <w:szCs w:val="21"/>
              </w:rPr>
              <w:t>$337,800</w:t>
            </w:r>
          </w:p>
        </w:tc>
        <w:tc>
          <w:tcPr>
            <w:tcW w:w="883" w:type="pct"/>
          </w:tcPr>
          <w:p w14:paraId="725A3DF3" w14:textId="5342D60C" w:rsidR="0005135A" w:rsidRPr="008B4647" w:rsidRDefault="0005135A" w:rsidP="0005135A">
            <w:pPr>
              <w:pStyle w:val="TableParagraph"/>
              <w:spacing w:line="237" w:lineRule="exact"/>
              <w:ind w:left="0"/>
              <w:jc w:val="center"/>
              <w:rPr>
                <w:rFonts w:asciiTheme="minorHAnsi" w:hAnsiTheme="minorHAnsi" w:cstheme="minorHAnsi"/>
                <w:sz w:val="21"/>
                <w:szCs w:val="21"/>
              </w:rPr>
            </w:pPr>
            <w:r w:rsidRPr="008B4647">
              <w:rPr>
                <w:rFonts w:asciiTheme="minorHAnsi" w:hAnsiTheme="minorHAnsi" w:cstheme="minorHAnsi"/>
                <w:sz w:val="21"/>
                <w:szCs w:val="21"/>
              </w:rPr>
              <w:t>$155,111</w:t>
            </w:r>
          </w:p>
        </w:tc>
        <w:tc>
          <w:tcPr>
            <w:tcW w:w="809" w:type="pct"/>
          </w:tcPr>
          <w:p w14:paraId="0B077D4E" w14:textId="461A7DC0" w:rsidR="0005135A" w:rsidRPr="008B4647" w:rsidRDefault="0005135A" w:rsidP="0005135A">
            <w:pPr>
              <w:pStyle w:val="TableParagraph"/>
              <w:spacing w:line="237" w:lineRule="exact"/>
              <w:ind w:left="165" w:right="169"/>
              <w:jc w:val="center"/>
              <w:rPr>
                <w:rFonts w:asciiTheme="minorHAnsi" w:hAnsiTheme="minorHAnsi" w:cstheme="minorHAnsi"/>
                <w:sz w:val="21"/>
                <w:szCs w:val="21"/>
              </w:rPr>
            </w:pPr>
            <w:r w:rsidRPr="008B4647">
              <w:rPr>
                <w:rFonts w:asciiTheme="minorHAnsi" w:hAnsiTheme="minorHAnsi" w:cstheme="minorHAnsi"/>
                <w:sz w:val="21"/>
                <w:szCs w:val="21"/>
              </w:rPr>
              <w:t>$492,911</w:t>
            </w:r>
          </w:p>
        </w:tc>
      </w:tr>
      <w:tr w:rsidR="0005135A" w:rsidRPr="0005135A" w14:paraId="6C4C84A5" w14:textId="77777777" w:rsidTr="0005135A">
        <w:trPr>
          <w:trHeight w:val="256"/>
        </w:trPr>
        <w:tc>
          <w:tcPr>
            <w:tcW w:w="2940" w:type="pct"/>
          </w:tcPr>
          <w:p w14:paraId="6B20BF70" w14:textId="77777777" w:rsidR="0005135A" w:rsidRPr="0005135A" w:rsidRDefault="0005135A" w:rsidP="0005135A">
            <w:pPr>
              <w:ind w:right="105"/>
              <w:jc w:val="center"/>
              <w:rPr>
                <w:rFonts w:cstheme="minorHAnsi"/>
                <w:b/>
                <w:bCs/>
                <w:color w:val="404040" w:themeColor="text1" w:themeTint="BF"/>
              </w:rPr>
            </w:pPr>
            <w:r w:rsidRPr="0005135A">
              <w:rPr>
                <w:rFonts w:cstheme="minorHAnsi"/>
                <w:b/>
                <w:bCs/>
                <w:color w:val="404040" w:themeColor="text1" w:themeTint="BF"/>
              </w:rPr>
              <w:t>Total funding</w:t>
            </w:r>
          </w:p>
          <w:p w14:paraId="02B37473" w14:textId="1CC5CB9B" w:rsidR="0005135A" w:rsidRPr="0005135A" w:rsidRDefault="0005135A" w:rsidP="0005135A">
            <w:pPr>
              <w:ind w:right="105"/>
              <w:jc w:val="center"/>
              <w:rPr>
                <w:rFonts w:cstheme="minorHAnsi"/>
                <w:b/>
                <w:bCs/>
              </w:rPr>
            </w:pPr>
          </w:p>
        </w:tc>
        <w:tc>
          <w:tcPr>
            <w:tcW w:w="368" w:type="pct"/>
          </w:tcPr>
          <w:p w14:paraId="39870A90" w14:textId="4FE2143A" w:rsidR="0005135A" w:rsidRPr="0005135A" w:rsidRDefault="0005135A" w:rsidP="0005135A">
            <w:pPr>
              <w:pStyle w:val="TableParagraph"/>
              <w:spacing w:line="237" w:lineRule="exact"/>
              <w:ind w:left="0" w:right="448"/>
              <w:jc w:val="center"/>
              <w:rPr>
                <w:rFonts w:asciiTheme="minorHAnsi" w:hAnsiTheme="minorHAnsi" w:cstheme="minorHAnsi"/>
              </w:rPr>
            </w:pPr>
            <w:r w:rsidRPr="0005135A">
              <w:rPr>
                <w:rFonts w:asciiTheme="minorHAnsi" w:hAnsiTheme="minorHAnsi" w:cstheme="minorHAnsi"/>
                <w:b/>
                <w:bCs/>
              </w:rPr>
              <w:t>$3,317,000</w:t>
            </w:r>
          </w:p>
        </w:tc>
        <w:tc>
          <w:tcPr>
            <w:tcW w:w="883" w:type="pct"/>
          </w:tcPr>
          <w:p w14:paraId="0CAD054B" w14:textId="2F2EC58B" w:rsidR="0005135A" w:rsidRPr="0005135A" w:rsidRDefault="0005135A" w:rsidP="0005135A">
            <w:pPr>
              <w:pStyle w:val="TableParagraph"/>
              <w:spacing w:line="237" w:lineRule="exact"/>
              <w:ind w:left="0"/>
              <w:jc w:val="center"/>
              <w:rPr>
                <w:rFonts w:asciiTheme="minorHAnsi" w:hAnsiTheme="minorHAnsi" w:cstheme="minorHAnsi"/>
              </w:rPr>
            </w:pPr>
            <w:r w:rsidRPr="0005135A">
              <w:rPr>
                <w:rFonts w:asciiTheme="minorHAnsi" w:hAnsiTheme="minorHAnsi" w:cstheme="minorHAnsi"/>
                <w:b/>
                <w:bCs/>
              </w:rPr>
              <w:t>$1,686,862</w:t>
            </w:r>
          </w:p>
        </w:tc>
        <w:tc>
          <w:tcPr>
            <w:tcW w:w="809" w:type="pct"/>
          </w:tcPr>
          <w:p w14:paraId="64B0C398" w14:textId="305D427C" w:rsidR="0005135A" w:rsidRPr="0005135A" w:rsidRDefault="0005135A" w:rsidP="0005135A">
            <w:pPr>
              <w:pStyle w:val="TableParagraph"/>
              <w:spacing w:line="237" w:lineRule="exact"/>
              <w:ind w:left="165" w:right="169"/>
              <w:jc w:val="center"/>
              <w:rPr>
                <w:rFonts w:asciiTheme="minorHAnsi" w:hAnsiTheme="minorHAnsi" w:cstheme="minorHAnsi"/>
              </w:rPr>
            </w:pPr>
            <w:r w:rsidRPr="0005135A">
              <w:rPr>
                <w:rFonts w:asciiTheme="minorHAnsi" w:hAnsiTheme="minorHAnsi" w:cstheme="minorHAnsi"/>
                <w:b/>
                <w:bCs/>
              </w:rPr>
              <w:t>$5,003,862</w:t>
            </w:r>
          </w:p>
        </w:tc>
      </w:tr>
    </w:tbl>
    <w:p w14:paraId="1E0FC680" w14:textId="33C9F987" w:rsidR="007C756C" w:rsidRPr="008B4647" w:rsidRDefault="007C756C" w:rsidP="0005135A">
      <w:pPr>
        <w:rPr>
          <w:rFonts w:cstheme="minorHAnsi"/>
          <w:sz w:val="20"/>
          <w:szCs w:val="20"/>
        </w:rPr>
        <w:sectPr w:rsidR="007C756C" w:rsidRPr="008B4647" w:rsidSect="009310E3">
          <w:headerReference w:type="first" r:id="rId16"/>
          <w:footerReference w:type="first" r:id="rId17"/>
          <w:pgSz w:w="11906" w:h="16838"/>
          <w:pgMar w:top="1418" w:right="1418" w:bottom="1134" w:left="1418" w:header="708" w:footer="708" w:gutter="0"/>
          <w:cols w:space="708"/>
          <w:docGrid w:linePitch="360"/>
        </w:sectPr>
      </w:pPr>
    </w:p>
    <w:p w14:paraId="5E3EEA59" w14:textId="77777777" w:rsidR="00AB1E9A" w:rsidRPr="008B4647" w:rsidRDefault="00AB1E9A" w:rsidP="001C0010">
      <w:pPr>
        <w:ind w:left="-426"/>
        <w:rPr>
          <w:rFonts w:cstheme="minorHAnsi"/>
          <w:b/>
          <w:u w:val="single"/>
        </w:rPr>
      </w:pPr>
      <w:r w:rsidRPr="008B4647">
        <w:rPr>
          <w:rFonts w:cstheme="minorHAnsi"/>
          <w:b/>
          <w:u w:val="single"/>
        </w:rPr>
        <w:lastRenderedPageBreak/>
        <w:t>Non-Government Reform Support Fund</w:t>
      </w:r>
    </w:p>
    <w:p w14:paraId="6E1F635B" w14:textId="7894F816" w:rsidR="00DB3A00" w:rsidRPr="008B4647" w:rsidRDefault="00F755F2" w:rsidP="001C0010">
      <w:pPr>
        <w:ind w:left="-426"/>
        <w:rPr>
          <w:rFonts w:cstheme="minorHAnsi"/>
          <w:iCs/>
          <w:color w:val="FF0000"/>
        </w:rPr>
      </w:pPr>
      <w:r w:rsidRPr="008B4647">
        <w:rPr>
          <w:rFonts w:cstheme="minorHAnsi"/>
          <w:b/>
          <w:u w:val="single"/>
        </w:rPr>
        <w:t xml:space="preserve">Independent Schools Queensland – </w:t>
      </w:r>
      <w:r w:rsidR="00786258" w:rsidRPr="008B4647">
        <w:rPr>
          <w:rFonts w:cstheme="minorHAnsi"/>
          <w:b/>
          <w:u w:val="single"/>
        </w:rPr>
        <w:t>Workp</w:t>
      </w:r>
      <w:r w:rsidR="00AB1E9A" w:rsidRPr="008B4647">
        <w:rPr>
          <w:rFonts w:cstheme="minorHAnsi"/>
          <w:b/>
          <w:u w:val="single"/>
        </w:rPr>
        <w:t xml:space="preserve">lan </w:t>
      </w:r>
      <w:r w:rsidR="00383BEA" w:rsidRPr="008B4647">
        <w:rPr>
          <w:rFonts w:cstheme="minorHAnsi"/>
          <w:b/>
          <w:u w:val="single"/>
        </w:rPr>
        <w:t>20</w:t>
      </w:r>
      <w:r w:rsidR="00040B1D" w:rsidRPr="008B4647">
        <w:rPr>
          <w:rFonts w:cstheme="minorHAnsi"/>
          <w:b/>
          <w:u w:val="single"/>
        </w:rPr>
        <w:t>2</w:t>
      </w:r>
      <w:r w:rsidR="00183579" w:rsidRPr="008B4647">
        <w:rPr>
          <w:rFonts w:cstheme="minorHAnsi"/>
          <w:b/>
          <w:u w:val="single"/>
        </w:rPr>
        <w:t>3</w:t>
      </w:r>
    </w:p>
    <w:tbl>
      <w:tblPr>
        <w:tblStyle w:val="TableGrid"/>
        <w:tblW w:w="14879" w:type="dxa"/>
        <w:jc w:val="center"/>
        <w:tblLook w:val="04A0" w:firstRow="1" w:lastRow="0" w:firstColumn="1" w:lastColumn="0" w:noHBand="0" w:noVBand="1"/>
      </w:tblPr>
      <w:tblGrid>
        <w:gridCol w:w="1868"/>
        <w:gridCol w:w="4506"/>
        <w:gridCol w:w="1985"/>
        <w:gridCol w:w="3118"/>
        <w:gridCol w:w="3402"/>
      </w:tblGrid>
      <w:tr w:rsidR="005B181D" w:rsidRPr="008B4647" w14:paraId="3E8F6051" w14:textId="77777777" w:rsidTr="001C0010">
        <w:trPr>
          <w:cantSplit/>
          <w:jc w:val="center"/>
        </w:trPr>
        <w:tc>
          <w:tcPr>
            <w:tcW w:w="1868" w:type="dxa"/>
          </w:tcPr>
          <w:p w14:paraId="60B1D1AF" w14:textId="77777777" w:rsidR="005B181D" w:rsidRPr="008B4647" w:rsidRDefault="005B181D" w:rsidP="005034CE">
            <w:pPr>
              <w:spacing w:before="120" w:after="120"/>
              <w:jc w:val="center"/>
              <w:rPr>
                <w:rFonts w:cstheme="minorHAnsi"/>
                <w:b/>
              </w:rPr>
            </w:pPr>
            <w:r w:rsidRPr="008B4647">
              <w:rPr>
                <w:rFonts w:cstheme="minorHAnsi"/>
                <w:b/>
              </w:rPr>
              <w:t>Project title</w:t>
            </w:r>
          </w:p>
        </w:tc>
        <w:tc>
          <w:tcPr>
            <w:tcW w:w="4506" w:type="dxa"/>
          </w:tcPr>
          <w:p w14:paraId="20C61698" w14:textId="77777777" w:rsidR="005B181D" w:rsidRPr="008B4647" w:rsidRDefault="005B181D" w:rsidP="005034CE">
            <w:pPr>
              <w:spacing w:before="120" w:after="120"/>
              <w:jc w:val="center"/>
              <w:rPr>
                <w:rFonts w:cstheme="minorHAnsi"/>
                <w:b/>
              </w:rPr>
            </w:pPr>
            <w:r w:rsidRPr="008B4647">
              <w:rPr>
                <w:rFonts w:cstheme="minorHAnsi"/>
                <w:b/>
              </w:rPr>
              <w:t>Project description and activities</w:t>
            </w:r>
          </w:p>
        </w:tc>
        <w:tc>
          <w:tcPr>
            <w:tcW w:w="1985" w:type="dxa"/>
          </w:tcPr>
          <w:p w14:paraId="221991BD" w14:textId="2A4768BD" w:rsidR="005B181D" w:rsidRPr="008B4647" w:rsidRDefault="005B181D" w:rsidP="005034CE">
            <w:pPr>
              <w:spacing w:before="120" w:after="120"/>
              <w:jc w:val="center"/>
              <w:rPr>
                <w:rFonts w:cstheme="minorHAnsi"/>
                <w:b/>
              </w:rPr>
            </w:pPr>
            <w:r w:rsidRPr="008B4647">
              <w:rPr>
                <w:rFonts w:cstheme="minorHAnsi"/>
                <w:b/>
              </w:rPr>
              <w:t>Indicative budget</w:t>
            </w:r>
            <w:r w:rsidR="00823877" w:rsidRPr="008B4647">
              <w:rPr>
                <w:rFonts w:cstheme="minorHAnsi"/>
                <w:b/>
              </w:rPr>
              <w:t xml:space="preserve"> (excl GST)</w:t>
            </w:r>
          </w:p>
        </w:tc>
        <w:tc>
          <w:tcPr>
            <w:tcW w:w="3118" w:type="dxa"/>
          </w:tcPr>
          <w:p w14:paraId="685E5075" w14:textId="72AD2368" w:rsidR="005B181D" w:rsidRPr="008B4647" w:rsidRDefault="005B181D" w:rsidP="005034CE">
            <w:pPr>
              <w:spacing w:before="120" w:after="120"/>
              <w:jc w:val="center"/>
              <w:rPr>
                <w:rFonts w:cstheme="minorHAnsi"/>
                <w:b/>
              </w:rPr>
            </w:pPr>
            <w:r w:rsidRPr="008B4647">
              <w:rPr>
                <w:rFonts w:cstheme="minorHAnsi"/>
                <w:b/>
              </w:rPr>
              <w:t>Expected outcomes/Overall achievements</w:t>
            </w:r>
          </w:p>
        </w:tc>
        <w:tc>
          <w:tcPr>
            <w:tcW w:w="3402" w:type="dxa"/>
          </w:tcPr>
          <w:p w14:paraId="05418B73" w14:textId="77777777" w:rsidR="005B181D" w:rsidRPr="008B4647" w:rsidRDefault="005B181D" w:rsidP="005034CE">
            <w:pPr>
              <w:spacing w:before="120" w:after="120"/>
              <w:jc w:val="center"/>
              <w:rPr>
                <w:rFonts w:cstheme="minorHAnsi"/>
                <w:b/>
              </w:rPr>
            </w:pPr>
            <w:r w:rsidRPr="008B4647">
              <w:rPr>
                <w:rFonts w:cstheme="minorHAnsi"/>
                <w:b/>
              </w:rPr>
              <w:t>Indicators of success</w:t>
            </w:r>
          </w:p>
        </w:tc>
      </w:tr>
      <w:tr w:rsidR="005B181D" w:rsidRPr="008B4647" w14:paraId="4034D6BD" w14:textId="77777777" w:rsidTr="001C0010">
        <w:trPr>
          <w:trHeight w:val="5564"/>
          <w:tblHeader/>
          <w:jc w:val="center"/>
        </w:trPr>
        <w:tc>
          <w:tcPr>
            <w:tcW w:w="1868" w:type="dxa"/>
          </w:tcPr>
          <w:p w14:paraId="142D1ED5" w14:textId="024AA4EF" w:rsidR="001A1716" w:rsidRPr="008B4647" w:rsidRDefault="001A1716" w:rsidP="001A1716">
            <w:pPr>
              <w:rPr>
                <w:rFonts w:cstheme="minorHAnsi"/>
                <w:b/>
                <w:color w:val="000000" w:themeColor="text1"/>
                <w:lang w:bidi="en-AU"/>
              </w:rPr>
            </w:pPr>
            <w:r w:rsidRPr="008B4647">
              <w:rPr>
                <w:rFonts w:cstheme="minorHAnsi"/>
                <w:b/>
                <w:color w:val="000000" w:themeColor="text1"/>
                <w:lang w:bidi="en-AU"/>
              </w:rPr>
              <w:t>RSF 1</w:t>
            </w:r>
            <w:r w:rsidR="004B6BE6" w:rsidRPr="008B4647">
              <w:rPr>
                <w:rFonts w:cstheme="minorHAnsi"/>
                <w:b/>
                <w:color w:val="000000" w:themeColor="text1"/>
                <w:lang w:bidi="en-AU"/>
              </w:rPr>
              <w:t>:</w:t>
            </w:r>
            <w:r w:rsidRPr="008B4647">
              <w:rPr>
                <w:rFonts w:cstheme="minorHAnsi"/>
                <w:b/>
                <w:color w:val="000000" w:themeColor="text1"/>
                <w:lang w:bidi="en-AU"/>
              </w:rPr>
              <w:t xml:space="preserve"> NAPLAN Online and Utilising Educational Data for School Improvement</w:t>
            </w:r>
          </w:p>
          <w:p w14:paraId="1A8C6893" w14:textId="7D72A12D" w:rsidR="001A1716" w:rsidRPr="008B4647" w:rsidRDefault="001A1716" w:rsidP="001A1716">
            <w:pPr>
              <w:spacing w:before="240"/>
              <w:rPr>
                <w:rFonts w:cstheme="minorHAnsi"/>
                <w:b/>
                <w:iCs/>
                <w:color w:val="000000" w:themeColor="text1"/>
                <w:lang w:bidi="en-AU"/>
              </w:rPr>
            </w:pPr>
            <w:r w:rsidRPr="008B4647">
              <w:rPr>
                <w:rFonts w:cstheme="minorHAnsi"/>
                <w:b/>
                <w:iCs/>
                <w:color w:val="000000" w:themeColor="text1"/>
                <w:lang w:bidi="en-AU"/>
              </w:rPr>
              <w:t>NRD: Enhancing the national evidence base</w:t>
            </w:r>
          </w:p>
          <w:p w14:paraId="781AFFDC" w14:textId="1794A280" w:rsidR="005B181D" w:rsidRPr="008B4647" w:rsidRDefault="001A1716" w:rsidP="001A1716">
            <w:pPr>
              <w:spacing w:before="240"/>
              <w:rPr>
                <w:rFonts w:cstheme="minorHAnsi"/>
                <w:b/>
              </w:rPr>
            </w:pPr>
            <w:r w:rsidRPr="008B4647">
              <w:rPr>
                <w:rFonts w:cstheme="minorHAnsi"/>
                <w:b/>
                <w:iCs/>
                <w:color w:val="000000" w:themeColor="text1"/>
                <w:lang w:bidi="en-AU"/>
              </w:rPr>
              <w:t>Bilateral: Utilise educational data for school improvement through the increased provision of support and online learning opportunities for teachers</w:t>
            </w:r>
          </w:p>
        </w:tc>
        <w:tc>
          <w:tcPr>
            <w:tcW w:w="4506" w:type="dxa"/>
          </w:tcPr>
          <w:p w14:paraId="6A4EB828" w14:textId="77777777" w:rsidR="001A1716" w:rsidRPr="008B4647" w:rsidRDefault="001A1716" w:rsidP="001A1716">
            <w:pPr>
              <w:spacing w:before="120" w:after="120"/>
              <w:rPr>
                <w:rFonts w:cstheme="minorHAnsi"/>
                <w:color w:val="000000" w:themeColor="text1"/>
                <w:lang w:bidi="en-AU"/>
              </w:rPr>
            </w:pPr>
            <w:r w:rsidRPr="008B4647">
              <w:rPr>
                <w:rFonts w:cstheme="minorHAnsi"/>
                <w:color w:val="000000" w:themeColor="text1"/>
                <w:lang w:bidi="en-AU"/>
              </w:rPr>
              <w:t>Provision of professional development and training to ensure schools maintain the necessary skills, knowledge, and confidence to be successful with NAPLAN Online.</w:t>
            </w:r>
          </w:p>
          <w:p w14:paraId="68FBC619" w14:textId="77777777" w:rsidR="001A1716" w:rsidRPr="008B4647" w:rsidRDefault="001A1716" w:rsidP="001A1716">
            <w:pPr>
              <w:spacing w:before="120" w:after="120"/>
              <w:rPr>
                <w:rFonts w:cstheme="minorHAnsi"/>
                <w:color w:val="000000" w:themeColor="text1"/>
                <w:lang w:bidi="en-AU"/>
              </w:rPr>
            </w:pPr>
            <w:r w:rsidRPr="008B4647">
              <w:rPr>
                <w:rFonts w:cstheme="minorHAnsi"/>
                <w:color w:val="000000" w:themeColor="text1"/>
                <w:lang w:bidi="en-AU"/>
              </w:rPr>
              <w:t>Supporting schools to opt-in to assessment of students’ ability in Science, Digital Literacy and Civics and Citizenship.</w:t>
            </w:r>
          </w:p>
          <w:p w14:paraId="1DEB98AE" w14:textId="77777777" w:rsidR="001A1716" w:rsidRPr="008B4647" w:rsidRDefault="001A1716" w:rsidP="001A1716">
            <w:pPr>
              <w:spacing w:before="120" w:after="120"/>
              <w:rPr>
                <w:rFonts w:cstheme="minorHAnsi"/>
                <w:color w:val="000000" w:themeColor="text1"/>
                <w:lang w:bidi="en-AU"/>
              </w:rPr>
            </w:pPr>
            <w:r w:rsidRPr="008B4647">
              <w:rPr>
                <w:rFonts w:cstheme="minorHAnsi"/>
                <w:color w:val="000000" w:themeColor="text1"/>
                <w:lang w:bidi="en-AU"/>
              </w:rPr>
              <w:t>Engagement with working groups at both the State and national level to ensure schools are informed and able to participate in NAPLAN Online processes and procedures.</w:t>
            </w:r>
          </w:p>
          <w:p w14:paraId="724D1EC1" w14:textId="77777777" w:rsidR="001A1716" w:rsidRPr="008B4647" w:rsidRDefault="001A1716" w:rsidP="001A1716">
            <w:pPr>
              <w:spacing w:before="120" w:after="120"/>
              <w:rPr>
                <w:rFonts w:cstheme="minorHAnsi"/>
                <w:color w:val="000000" w:themeColor="text1"/>
                <w:lang w:bidi="en-AU"/>
              </w:rPr>
            </w:pPr>
            <w:r w:rsidRPr="008B4647">
              <w:rPr>
                <w:rFonts w:cstheme="minorHAnsi"/>
                <w:color w:val="000000" w:themeColor="text1"/>
                <w:lang w:bidi="en-AU"/>
              </w:rPr>
              <w:t>Educational data support is embedded in much of ISQ’s Teaching and Learning support to schools, with a particular focus on improving data literacy and processes in schools.</w:t>
            </w:r>
          </w:p>
          <w:p w14:paraId="13A1C043" w14:textId="77777777" w:rsidR="001A1716" w:rsidRPr="008B4647" w:rsidRDefault="001A1716" w:rsidP="001A1716">
            <w:pPr>
              <w:spacing w:before="120" w:after="120"/>
              <w:rPr>
                <w:rFonts w:cstheme="minorHAnsi"/>
                <w:color w:val="000000" w:themeColor="text1"/>
                <w:lang w:bidi="en-AU"/>
              </w:rPr>
            </w:pPr>
            <w:r w:rsidRPr="008B4647">
              <w:rPr>
                <w:rFonts w:cstheme="minorHAnsi"/>
                <w:color w:val="000000" w:themeColor="text1"/>
                <w:lang w:bidi="en-AU"/>
              </w:rPr>
              <w:t>Provision of ISQ’s NAPLAN Cohort Growth Tool (CGT) on ISQ’s Member Hub, which supports schools with NAPLAN data analysis while also aiming to improve staff data literacy levels.</w:t>
            </w:r>
          </w:p>
          <w:p w14:paraId="3ED6A41E" w14:textId="3F597E6A" w:rsidR="005B181D" w:rsidRPr="008B4647" w:rsidRDefault="001A1716" w:rsidP="001A1716">
            <w:pPr>
              <w:spacing w:before="120" w:after="120"/>
              <w:rPr>
                <w:rFonts w:cstheme="minorHAnsi"/>
                <w:color w:val="000000" w:themeColor="text1"/>
              </w:rPr>
            </w:pPr>
            <w:r w:rsidRPr="008B4647">
              <w:rPr>
                <w:rFonts w:cstheme="minorHAnsi"/>
                <w:color w:val="000000" w:themeColor="text1"/>
                <w:lang w:bidi="en-AU"/>
              </w:rPr>
              <w:t>Provision of modules in Connect &amp; Learn and further resources on ISQ’s Member Hub to support teachers and leaders to use data to improve student outcomes.</w:t>
            </w:r>
          </w:p>
        </w:tc>
        <w:tc>
          <w:tcPr>
            <w:tcW w:w="1985" w:type="dxa"/>
          </w:tcPr>
          <w:p w14:paraId="4B62DCDA" w14:textId="3F481CC0" w:rsidR="005B181D" w:rsidRPr="008B4647" w:rsidRDefault="005B181D" w:rsidP="0061461B">
            <w:pPr>
              <w:spacing w:before="120" w:after="120"/>
              <w:rPr>
                <w:rFonts w:cstheme="minorHAnsi"/>
              </w:rPr>
            </w:pPr>
            <w:r w:rsidRPr="008B4647">
              <w:rPr>
                <w:rFonts w:cstheme="minorHAnsi"/>
              </w:rPr>
              <w:t>Reform support funding: $</w:t>
            </w:r>
            <w:r w:rsidR="00C80C9C" w:rsidRPr="008B4647">
              <w:rPr>
                <w:rFonts w:cstheme="minorHAnsi"/>
              </w:rPr>
              <w:t>36,065</w:t>
            </w:r>
          </w:p>
          <w:p w14:paraId="2ABF7BC0" w14:textId="69D5976F" w:rsidR="005B181D" w:rsidRPr="008B4647" w:rsidRDefault="005B181D" w:rsidP="0061461B">
            <w:pPr>
              <w:spacing w:before="120" w:after="120"/>
              <w:rPr>
                <w:rFonts w:cstheme="minorHAnsi"/>
              </w:rPr>
            </w:pPr>
            <w:r w:rsidRPr="008B4647">
              <w:rPr>
                <w:rFonts w:cstheme="minorHAnsi"/>
              </w:rPr>
              <w:t xml:space="preserve">Other funding: </w:t>
            </w:r>
            <w:r w:rsidR="00C80C9C" w:rsidRPr="008B4647">
              <w:rPr>
                <w:rFonts w:cstheme="minorHAnsi"/>
              </w:rPr>
              <w:t>$16,561</w:t>
            </w:r>
          </w:p>
          <w:p w14:paraId="2A4545C6" w14:textId="1FDF839E" w:rsidR="005B181D" w:rsidRPr="008B4647" w:rsidRDefault="005B181D" w:rsidP="001A1716">
            <w:pPr>
              <w:spacing w:before="120" w:after="120"/>
              <w:rPr>
                <w:rFonts w:cstheme="minorHAnsi"/>
              </w:rPr>
            </w:pPr>
            <w:r w:rsidRPr="008B4647">
              <w:rPr>
                <w:rFonts w:cstheme="minorHAnsi"/>
              </w:rPr>
              <w:t xml:space="preserve">FTE: </w:t>
            </w:r>
            <w:r w:rsidR="00C80C9C" w:rsidRPr="008B4647">
              <w:rPr>
                <w:rFonts w:cstheme="minorHAnsi"/>
              </w:rPr>
              <w:t>0.4</w:t>
            </w:r>
          </w:p>
        </w:tc>
        <w:tc>
          <w:tcPr>
            <w:tcW w:w="3118" w:type="dxa"/>
          </w:tcPr>
          <w:p w14:paraId="5D469E97" w14:textId="7FEB947C" w:rsidR="001A1716" w:rsidRPr="008B4647" w:rsidRDefault="001A1716" w:rsidP="00274640">
            <w:pPr>
              <w:pStyle w:val="ListParagraph"/>
              <w:numPr>
                <w:ilvl w:val="0"/>
                <w:numId w:val="9"/>
              </w:numPr>
              <w:spacing w:before="120" w:after="120"/>
              <w:contextualSpacing w:val="0"/>
              <w:rPr>
                <w:rFonts w:cstheme="minorHAnsi"/>
              </w:rPr>
            </w:pPr>
            <w:r w:rsidRPr="008B4647">
              <w:rPr>
                <w:rFonts w:cstheme="minorHAnsi"/>
              </w:rPr>
              <w:t xml:space="preserve">Transitioned schools remain ready and confident re participating in NAPLAN Online in 2023. </w:t>
            </w:r>
          </w:p>
          <w:p w14:paraId="793EE0C4" w14:textId="77777777" w:rsidR="001A1716" w:rsidRPr="008B4647" w:rsidRDefault="001A1716" w:rsidP="00274640">
            <w:pPr>
              <w:pStyle w:val="ListParagraph"/>
              <w:numPr>
                <w:ilvl w:val="0"/>
                <w:numId w:val="9"/>
              </w:numPr>
              <w:spacing w:before="120" w:after="120"/>
              <w:contextualSpacing w:val="0"/>
              <w:rPr>
                <w:rFonts w:cstheme="minorHAnsi"/>
              </w:rPr>
            </w:pPr>
            <w:r w:rsidRPr="008B4647">
              <w:rPr>
                <w:rFonts w:cstheme="minorHAnsi"/>
              </w:rPr>
              <w:t xml:space="preserve">Any alternative curricula schools (granted Ministerial exemption in 2022) who choose to, or are required to, transition to NAPLAN Online in 2023 are ready and confident to participate. Six ISQ alternative curricula schools are yet to transition to NAPLAN Online. </w:t>
            </w:r>
          </w:p>
          <w:p w14:paraId="0F7AEA69" w14:textId="7C41BE34" w:rsidR="001A1716" w:rsidRPr="008B4647" w:rsidRDefault="001A1716" w:rsidP="001A1716">
            <w:pPr>
              <w:pStyle w:val="ListParagraph"/>
              <w:numPr>
                <w:ilvl w:val="0"/>
                <w:numId w:val="9"/>
              </w:numPr>
              <w:spacing w:before="120" w:after="120"/>
              <w:contextualSpacing w:val="0"/>
              <w:rPr>
                <w:rFonts w:cstheme="minorHAnsi"/>
              </w:rPr>
            </w:pPr>
            <w:r w:rsidRPr="008B4647">
              <w:rPr>
                <w:rFonts w:cstheme="minorHAnsi"/>
              </w:rPr>
              <w:t>Member schools are supported to improve data literacy, data processes, and data use to improve student outcomes.</w:t>
            </w:r>
          </w:p>
        </w:tc>
        <w:tc>
          <w:tcPr>
            <w:tcW w:w="3402" w:type="dxa"/>
          </w:tcPr>
          <w:p w14:paraId="397FAFCD" w14:textId="4FD4CF45" w:rsidR="001A1716" w:rsidRPr="008B4647" w:rsidRDefault="001A1716" w:rsidP="00274640">
            <w:pPr>
              <w:pStyle w:val="ListParagraph"/>
              <w:numPr>
                <w:ilvl w:val="0"/>
                <w:numId w:val="9"/>
              </w:numPr>
              <w:spacing w:before="120" w:after="120"/>
              <w:contextualSpacing w:val="0"/>
              <w:rPr>
                <w:rFonts w:cstheme="minorHAnsi"/>
              </w:rPr>
            </w:pPr>
            <w:r w:rsidRPr="008B4647">
              <w:rPr>
                <w:rFonts w:cstheme="minorHAnsi"/>
              </w:rPr>
              <w:t>80% of schools involved in ISQ’s NAPLAN Online training rate their confidence to undertake NAPLAN tests online as confident or very confident.</w:t>
            </w:r>
          </w:p>
          <w:p w14:paraId="728827DB" w14:textId="77777777" w:rsidR="001A1716" w:rsidRPr="008B4647" w:rsidRDefault="001A1716" w:rsidP="00274640">
            <w:pPr>
              <w:pStyle w:val="ListParagraph"/>
              <w:numPr>
                <w:ilvl w:val="0"/>
                <w:numId w:val="9"/>
              </w:numPr>
              <w:spacing w:before="120" w:after="120"/>
              <w:contextualSpacing w:val="0"/>
              <w:rPr>
                <w:rFonts w:cstheme="minorHAnsi"/>
              </w:rPr>
            </w:pPr>
            <w:r w:rsidRPr="008B4647">
              <w:rPr>
                <w:rFonts w:cstheme="minorHAnsi"/>
              </w:rPr>
              <w:t>80% of participating schools rate ISQ’s NAPLAN Support as good or excellent.</w:t>
            </w:r>
          </w:p>
          <w:p w14:paraId="291FB378" w14:textId="691CF8DF" w:rsidR="001A1716" w:rsidRPr="008B4647" w:rsidRDefault="001A1716" w:rsidP="004B6BE6">
            <w:pPr>
              <w:pStyle w:val="ListParagraph"/>
              <w:numPr>
                <w:ilvl w:val="0"/>
                <w:numId w:val="9"/>
              </w:numPr>
              <w:spacing w:before="120" w:after="120"/>
              <w:contextualSpacing w:val="0"/>
              <w:rPr>
                <w:rFonts w:cstheme="minorHAnsi"/>
              </w:rPr>
            </w:pPr>
            <w:r w:rsidRPr="008B4647">
              <w:rPr>
                <w:rFonts w:cstheme="minorHAnsi"/>
              </w:rPr>
              <w:t>80% of schools participating in relevant ISQ Teaching and Learning professional learning rate ISQ’s support regarding educational data as good or excellent.</w:t>
            </w:r>
          </w:p>
        </w:tc>
      </w:tr>
    </w:tbl>
    <w:p w14:paraId="461EE9D3" w14:textId="77777777" w:rsidR="005B181D" w:rsidRPr="008B4647" w:rsidRDefault="005B181D" w:rsidP="0061461B">
      <w:pPr>
        <w:rPr>
          <w:rFonts w:cstheme="minorHAnsi"/>
          <w:b/>
        </w:rPr>
      </w:pPr>
    </w:p>
    <w:tbl>
      <w:tblPr>
        <w:tblStyle w:val="TableGrid"/>
        <w:tblW w:w="14879" w:type="dxa"/>
        <w:jc w:val="center"/>
        <w:tblLook w:val="04A0" w:firstRow="1" w:lastRow="0" w:firstColumn="1" w:lastColumn="0" w:noHBand="0" w:noVBand="1"/>
      </w:tblPr>
      <w:tblGrid>
        <w:gridCol w:w="1868"/>
        <w:gridCol w:w="3797"/>
        <w:gridCol w:w="1701"/>
        <w:gridCol w:w="3686"/>
        <w:gridCol w:w="3827"/>
      </w:tblGrid>
      <w:tr w:rsidR="005B181D" w:rsidRPr="008B4647" w14:paraId="48942ABE" w14:textId="77777777" w:rsidTr="001C0010">
        <w:trPr>
          <w:tblHeader/>
          <w:jc w:val="center"/>
        </w:trPr>
        <w:tc>
          <w:tcPr>
            <w:tcW w:w="1868" w:type="dxa"/>
          </w:tcPr>
          <w:p w14:paraId="2AFD2356" w14:textId="77777777" w:rsidR="005B181D" w:rsidRPr="008B4647" w:rsidRDefault="005B181D" w:rsidP="005034CE">
            <w:pPr>
              <w:spacing w:before="120" w:after="120"/>
              <w:jc w:val="center"/>
              <w:rPr>
                <w:rFonts w:cstheme="minorHAnsi"/>
                <w:b/>
              </w:rPr>
            </w:pPr>
            <w:r w:rsidRPr="008B4647">
              <w:rPr>
                <w:rFonts w:cstheme="minorHAnsi"/>
                <w:b/>
              </w:rPr>
              <w:lastRenderedPageBreak/>
              <w:t>Project title</w:t>
            </w:r>
          </w:p>
        </w:tc>
        <w:tc>
          <w:tcPr>
            <w:tcW w:w="3797" w:type="dxa"/>
          </w:tcPr>
          <w:p w14:paraId="4C41725C" w14:textId="77777777" w:rsidR="005B181D" w:rsidRPr="008B4647" w:rsidRDefault="005B181D" w:rsidP="005034CE">
            <w:pPr>
              <w:spacing w:before="120" w:after="120"/>
              <w:jc w:val="center"/>
              <w:rPr>
                <w:rFonts w:cstheme="minorHAnsi"/>
                <w:b/>
              </w:rPr>
            </w:pPr>
            <w:r w:rsidRPr="008B4647">
              <w:rPr>
                <w:rFonts w:cstheme="minorHAnsi"/>
                <w:b/>
              </w:rPr>
              <w:t>Project description and activities</w:t>
            </w:r>
          </w:p>
        </w:tc>
        <w:tc>
          <w:tcPr>
            <w:tcW w:w="1701" w:type="dxa"/>
          </w:tcPr>
          <w:p w14:paraId="2443AEE1" w14:textId="6D1B5B7E" w:rsidR="005B181D" w:rsidRPr="008B4647" w:rsidRDefault="005B181D" w:rsidP="005034CE">
            <w:pPr>
              <w:spacing w:before="120" w:after="120"/>
              <w:jc w:val="center"/>
              <w:rPr>
                <w:rFonts w:cstheme="minorHAnsi"/>
                <w:b/>
              </w:rPr>
            </w:pPr>
            <w:r w:rsidRPr="008B4647">
              <w:rPr>
                <w:rFonts w:cstheme="minorHAnsi"/>
                <w:b/>
              </w:rPr>
              <w:t>Indicative budget</w:t>
            </w:r>
            <w:r w:rsidR="001C4947" w:rsidRPr="008B4647">
              <w:rPr>
                <w:rFonts w:cstheme="minorHAnsi"/>
                <w:b/>
              </w:rPr>
              <w:t xml:space="preserve"> (excl GST)</w:t>
            </w:r>
          </w:p>
        </w:tc>
        <w:tc>
          <w:tcPr>
            <w:tcW w:w="3686" w:type="dxa"/>
          </w:tcPr>
          <w:p w14:paraId="24252D5C" w14:textId="11A53EE1" w:rsidR="005B181D" w:rsidRPr="008B4647" w:rsidRDefault="005B181D" w:rsidP="005034CE">
            <w:pPr>
              <w:spacing w:before="120" w:after="120"/>
              <w:jc w:val="center"/>
              <w:rPr>
                <w:rFonts w:cstheme="minorHAnsi"/>
                <w:b/>
              </w:rPr>
            </w:pPr>
            <w:r w:rsidRPr="008B4647">
              <w:rPr>
                <w:rFonts w:cstheme="minorHAnsi"/>
                <w:b/>
              </w:rPr>
              <w:t>Expected outcomes/Overall achievements</w:t>
            </w:r>
          </w:p>
        </w:tc>
        <w:tc>
          <w:tcPr>
            <w:tcW w:w="3827" w:type="dxa"/>
          </w:tcPr>
          <w:p w14:paraId="4149D599" w14:textId="77777777" w:rsidR="005B181D" w:rsidRPr="008B4647" w:rsidRDefault="005B181D" w:rsidP="005034CE">
            <w:pPr>
              <w:spacing w:before="120" w:after="120"/>
              <w:jc w:val="center"/>
              <w:rPr>
                <w:rFonts w:cstheme="minorHAnsi"/>
                <w:b/>
              </w:rPr>
            </w:pPr>
            <w:r w:rsidRPr="008B4647">
              <w:rPr>
                <w:rFonts w:cstheme="minorHAnsi"/>
                <w:b/>
              </w:rPr>
              <w:t>Indicators of success</w:t>
            </w:r>
          </w:p>
        </w:tc>
      </w:tr>
      <w:tr w:rsidR="005B181D" w:rsidRPr="008B4647" w14:paraId="0B093F60" w14:textId="77777777" w:rsidTr="001C0010">
        <w:trPr>
          <w:trHeight w:val="5564"/>
          <w:tblHeader/>
          <w:jc w:val="center"/>
        </w:trPr>
        <w:tc>
          <w:tcPr>
            <w:tcW w:w="1868" w:type="dxa"/>
          </w:tcPr>
          <w:p w14:paraId="35AD7650" w14:textId="77777777" w:rsidR="004B6BE6" w:rsidRPr="008B4647" w:rsidRDefault="004B6BE6" w:rsidP="004B6BE6">
            <w:pPr>
              <w:rPr>
                <w:rFonts w:cstheme="minorHAnsi"/>
                <w:b/>
                <w:color w:val="000000" w:themeColor="text1"/>
                <w:lang w:bidi="en-AU"/>
              </w:rPr>
            </w:pPr>
            <w:r w:rsidRPr="008B4647">
              <w:rPr>
                <w:rFonts w:cstheme="minorHAnsi"/>
                <w:b/>
                <w:color w:val="000000" w:themeColor="text1"/>
                <w:lang w:bidi="en-AU"/>
              </w:rPr>
              <w:t>RSF 2 Improving the Nationally Consistent Collection of Data on School Students with Disability</w:t>
            </w:r>
          </w:p>
          <w:p w14:paraId="25168FD1" w14:textId="77777777" w:rsidR="004B6BE6" w:rsidRPr="008B4647" w:rsidRDefault="004B6BE6" w:rsidP="004B6BE6">
            <w:pPr>
              <w:spacing w:before="120" w:after="120"/>
              <w:rPr>
                <w:rFonts w:cstheme="minorHAnsi"/>
                <w:b/>
                <w:iCs/>
                <w:lang w:bidi="en-AU"/>
              </w:rPr>
            </w:pPr>
            <w:r w:rsidRPr="008B4647">
              <w:rPr>
                <w:rFonts w:cstheme="minorHAnsi"/>
                <w:b/>
                <w:iCs/>
                <w:lang w:bidi="en-AU"/>
              </w:rPr>
              <w:t>NRD: Enhancing the national evidence base</w:t>
            </w:r>
          </w:p>
          <w:p w14:paraId="1AC1FF95" w14:textId="6D981433" w:rsidR="005B181D" w:rsidRPr="008B4647" w:rsidRDefault="004B6BE6" w:rsidP="004B6BE6">
            <w:pPr>
              <w:spacing w:before="120" w:after="120"/>
              <w:rPr>
                <w:rFonts w:cstheme="minorHAnsi"/>
                <w:b/>
              </w:rPr>
            </w:pPr>
            <w:r w:rsidRPr="008B4647">
              <w:rPr>
                <w:rFonts w:cstheme="minorHAnsi"/>
                <w:b/>
                <w:iCs/>
                <w:lang w:bidi="en-AU"/>
              </w:rPr>
              <w:t>Bilateral: Conduct moderation of Nationally Consistent Collection of Data on Students with Disability across Queensland schooling sectors</w:t>
            </w:r>
          </w:p>
        </w:tc>
        <w:tc>
          <w:tcPr>
            <w:tcW w:w="3797" w:type="dxa"/>
          </w:tcPr>
          <w:p w14:paraId="584519E4" w14:textId="77777777" w:rsidR="004B6BE6" w:rsidRPr="008B4647" w:rsidRDefault="004B6BE6" w:rsidP="004B6BE6">
            <w:pPr>
              <w:spacing w:before="120" w:after="120"/>
              <w:rPr>
                <w:rFonts w:cstheme="minorHAnsi"/>
                <w:color w:val="000000" w:themeColor="text1"/>
                <w:lang w:bidi="en-AU"/>
              </w:rPr>
            </w:pPr>
            <w:r w:rsidRPr="008B4647">
              <w:rPr>
                <w:rFonts w:cstheme="minorHAnsi"/>
                <w:color w:val="000000" w:themeColor="text1"/>
                <w:lang w:bidi="en-AU"/>
              </w:rPr>
              <w:t>Continued provision of support to schools to enhance the quality assurance of the NCCD including:</w:t>
            </w:r>
          </w:p>
          <w:p w14:paraId="6DFF1B63" w14:textId="77777777" w:rsidR="004B6BE6" w:rsidRPr="008B4647" w:rsidRDefault="004B6BE6" w:rsidP="004B6BE6">
            <w:pPr>
              <w:numPr>
                <w:ilvl w:val="0"/>
                <w:numId w:val="34"/>
              </w:numPr>
              <w:spacing w:before="120" w:after="120"/>
              <w:rPr>
                <w:rFonts w:cstheme="minorHAnsi"/>
                <w:color w:val="000000" w:themeColor="text1"/>
                <w:lang w:bidi="en-AU"/>
              </w:rPr>
            </w:pPr>
            <w:r w:rsidRPr="008B4647">
              <w:rPr>
                <w:rFonts w:cstheme="minorHAnsi"/>
                <w:color w:val="000000" w:themeColor="text1"/>
                <w:lang w:bidi="en-AU"/>
              </w:rPr>
              <w:t>face-to-face and/or online professional learning to strengthen the understanding of NCCD and promote the annual Guidelines and national resources</w:t>
            </w:r>
          </w:p>
          <w:p w14:paraId="6ECAA3D1" w14:textId="77777777" w:rsidR="004B6BE6" w:rsidRPr="008B4647" w:rsidRDefault="004B6BE6" w:rsidP="004B6BE6">
            <w:pPr>
              <w:numPr>
                <w:ilvl w:val="0"/>
                <w:numId w:val="34"/>
              </w:numPr>
              <w:spacing w:before="120" w:after="120"/>
              <w:rPr>
                <w:rFonts w:cstheme="minorHAnsi"/>
                <w:color w:val="000000" w:themeColor="text1"/>
                <w:lang w:bidi="en-AU"/>
              </w:rPr>
            </w:pPr>
            <w:r w:rsidRPr="008B4647">
              <w:rPr>
                <w:rFonts w:cstheme="minorHAnsi"/>
                <w:color w:val="000000" w:themeColor="text1"/>
                <w:lang w:bidi="en-AU"/>
              </w:rPr>
              <w:t xml:space="preserve">continued provision of the </w:t>
            </w:r>
            <w:r w:rsidRPr="008B4647">
              <w:rPr>
                <w:rFonts w:cstheme="minorHAnsi"/>
                <w:i/>
                <w:color w:val="000000" w:themeColor="text1"/>
                <w:lang w:bidi="en-AU"/>
              </w:rPr>
              <w:t>Disability Standards for Education</w:t>
            </w:r>
            <w:r w:rsidRPr="008B4647">
              <w:rPr>
                <w:rFonts w:cstheme="minorHAnsi"/>
                <w:color w:val="000000" w:themeColor="text1"/>
                <w:lang w:bidi="en-AU"/>
              </w:rPr>
              <w:t xml:space="preserve"> and </w:t>
            </w:r>
            <w:r w:rsidRPr="008B4647">
              <w:rPr>
                <w:rFonts w:cstheme="minorHAnsi"/>
                <w:i/>
                <w:iCs/>
                <w:color w:val="000000" w:themeColor="text1"/>
                <w:lang w:bidi="en-AU"/>
              </w:rPr>
              <w:t>Differentiation</w:t>
            </w:r>
            <w:r w:rsidRPr="008B4647">
              <w:rPr>
                <w:rFonts w:cstheme="minorHAnsi"/>
                <w:color w:val="000000" w:themeColor="text1"/>
                <w:lang w:bidi="en-AU"/>
              </w:rPr>
              <w:t xml:space="preserve"> online courses through ISQ Connect &amp; Learn</w:t>
            </w:r>
          </w:p>
          <w:p w14:paraId="6EFB76B1" w14:textId="77777777" w:rsidR="004B6BE6" w:rsidRPr="008B4647" w:rsidRDefault="004B6BE6" w:rsidP="004B6BE6">
            <w:pPr>
              <w:numPr>
                <w:ilvl w:val="0"/>
                <w:numId w:val="34"/>
              </w:numPr>
              <w:spacing w:before="120" w:after="120"/>
              <w:rPr>
                <w:rFonts w:cstheme="minorHAnsi"/>
                <w:color w:val="000000" w:themeColor="text1"/>
                <w:lang w:bidi="en-AU"/>
              </w:rPr>
            </w:pPr>
            <w:r w:rsidRPr="008B4647">
              <w:rPr>
                <w:rFonts w:cstheme="minorHAnsi"/>
                <w:color w:val="000000" w:themeColor="text1"/>
                <w:lang w:bidi="en-AU"/>
              </w:rPr>
              <w:t>regional cross-sector moderation as negotiated with QCEC and the Department</w:t>
            </w:r>
          </w:p>
          <w:p w14:paraId="1F76C2E2" w14:textId="4005688D" w:rsidR="005B181D" w:rsidRPr="008B4647" w:rsidRDefault="004B6BE6" w:rsidP="004B6BE6">
            <w:pPr>
              <w:spacing w:before="120" w:after="120"/>
              <w:rPr>
                <w:rFonts w:cstheme="minorHAnsi"/>
                <w:color w:val="000000" w:themeColor="text1"/>
              </w:rPr>
            </w:pPr>
            <w:r w:rsidRPr="008B4647">
              <w:rPr>
                <w:rFonts w:cstheme="minorHAnsi"/>
                <w:color w:val="000000" w:themeColor="text1"/>
                <w:lang w:bidi="en-AU"/>
              </w:rPr>
              <w:t>support for schools to review NCCD evidence and storage and retention processes (on request).</w:t>
            </w:r>
          </w:p>
        </w:tc>
        <w:tc>
          <w:tcPr>
            <w:tcW w:w="1701" w:type="dxa"/>
          </w:tcPr>
          <w:p w14:paraId="2A1F2415" w14:textId="12FF1F90" w:rsidR="005B181D" w:rsidRPr="008B4647" w:rsidRDefault="005B181D" w:rsidP="005B181D">
            <w:pPr>
              <w:spacing w:before="120" w:after="120"/>
              <w:rPr>
                <w:rFonts w:cstheme="minorHAnsi"/>
              </w:rPr>
            </w:pPr>
            <w:r w:rsidRPr="008B4647">
              <w:rPr>
                <w:rFonts w:cstheme="minorHAnsi"/>
              </w:rPr>
              <w:t>Reform support funding:  $</w:t>
            </w:r>
            <w:r w:rsidR="00C80C9C" w:rsidRPr="008B4647">
              <w:rPr>
                <w:rFonts w:cstheme="minorHAnsi"/>
              </w:rPr>
              <w:t>61,466</w:t>
            </w:r>
          </w:p>
          <w:p w14:paraId="39706EA7" w14:textId="4D2E93AD" w:rsidR="004B6BE6" w:rsidRPr="008B4647" w:rsidRDefault="004B6BE6" w:rsidP="004B6BE6">
            <w:pPr>
              <w:spacing w:before="120" w:after="120"/>
              <w:rPr>
                <w:rFonts w:cstheme="minorHAnsi"/>
              </w:rPr>
            </w:pPr>
            <w:r w:rsidRPr="008B4647">
              <w:rPr>
                <w:rFonts w:cstheme="minorHAnsi"/>
              </w:rPr>
              <w:t xml:space="preserve">Other funding: </w:t>
            </w:r>
            <w:r w:rsidR="00C80C9C" w:rsidRPr="008B4647">
              <w:rPr>
                <w:rFonts w:cstheme="minorHAnsi"/>
              </w:rPr>
              <w:t>$28,225</w:t>
            </w:r>
          </w:p>
          <w:p w14:paraId="15486831" w14:textId="5E4A2355" w:rsidR="005B181D" w:rsidRPr="008B4647" w:rsidRDefault="004B6BE6" w:rsidP="005034CE">
            <w:pPr>
              <w:spacing w:before="120" w:after="120"/>
              <w:rPr>
                <w:rFonts w:cstheme="minorHAnsi"/>
              </w:rPr>
            </w:pPr>
            <w:r w:rsidRPr="008B4647">
              <w:rPr>
                <w:rFonts w:cstheme="minorHAnsi"/>
              </w:rPr>
              <w:t xml:space="preserve">FTE: </w:t>
            </w:r>
            <w:r w:rsidR="00C80C9C" w:rsidRPr="008B4647">
              <w:rPr>
                <w:rFonts w:cstheme="minorHAnsi"/>
              </w:rPr>
              <w:t>0.4</w:t>
            </w:r>
          </w:p>
        </w:tc>
        <w:tc>
          <w:tcPr>
            <w:tcW w:w="3686" w:type="dxa"/>
          </w:tcPr>
          <w:p w14:paraId="10E7D382" w14:textId="77777777" w:rsidR="004B6BE6" w:rsidRPr="008B4647" w:rsidRDefault="004B6BE6" w:rsidP="00274640">
            <w:pPr>
              <w:pStyle w:val="ListParagraph"/>
              <w:numPr>
                <w:ilvl w:val="0"/>
                <w:numId w:val="9"/>
              </w:numPr>
              <w:spacing w:before="120" w:after="120"/>
              <w:contextualSpacing w:val="0"/>
              <w:rPr>
                <w:rFonts w:cstheme="minorHAnsi"/>
              </w:rPr>
            </w:pPr>
            <w:r w:rsidRPr="008B4647">
              <w:rPr>
                <w:rFonts w:cstheme="minorHAnsi"/>
              </w:rPr>
              <w:t>Increased embedding of the Disability Standards for Education, differentiation strategies for students with disability and the NCCD by independent school staff.</w:t>
            </w:r>
          </w:p>
          <w:p w14:paraId="28A9D8ED" w14:textId="77777777" w:rsidR="004B6BE6" w:rsidRPr="008B4647" w:rsidRDefault="004B6BE6" w:rsidP="00274640">
            <w:pPr>
              <w:pStyle w:val="ListParagraph"/>
              <w:numPr>
                <w:ilvl w:val="0"/>
                <w:numId w:val="9"/>
              </w:numPr>
              <w:spacing w:before="120" w:after="120"/>
              <w:contextualSpacing w:val="0"/>
              <w:rPr>
                <w:rFonts w:cstheme="minorHAnsi"/>
              </w:rPr>
            </w:pPr>
            <w:r w:rsidRPr="008B4647">
              <w:rPr>
                <w:rFonts w:cstheme="minorHAnsi"/>
              </w:rPr>
              <w:t>Increased awareness and use of the national NCCD portal and resources by independent school staff.</w:t>
            </w:r>
          </w:p>
          <w:p w14:paraId="16F3C681" w14:textId="77777777" w:rsidR="004B6BE6" w:rsidRPr="008B4647" w:rsidRDefault="004B6BE6" w:rsidP="00274640">
            <w:pPr>
              <w:pStyle w:val="ListParagraph"/>
              <w:numPr>
                <w:ilvl w:val="0"/>
                <w:numId w:val="9"/>
              </w:numPr>
              <w:spacing w:before="120" w:after="120"/>
              <w:contextualSpacing w:val="0"/>
              <w:rPr>
                <w:rFonts w:cstheme="minorHAnsi"/>
              </w:rPr>
            </w:pPr>
            <w:r w:rsidRPr="008B4647">
              <w:rPr>
                <w:rFonts w:cstheme="minorHAnsi"/>
              </w:rPr>
              <w:t>Increased engagement in school-based and cross-sector moderation by independent schools.</w:t>
            </w:r>
          </w:p>
          <w:p w14:paraId="1706DA7E" w14:textId="33493F5F" w:rsidR="005B181D" w:rsidRPr="008B4647" w:rsidRDefault="004B6BE6" w:rsidP="0022346B">
            <w:pPr>
              <w:pStyle w:val="ListParagraph"/>
              <w:numPr>
                <w:ilvl w:val="0"/>
                <w:numId w:val="9"/>
              </w:numPr>
              <w:spacing w:before="120" w:after="120"/>
              <w:contextualSpacing w:val="0"/>
              <w:rPr>
                <w:rFonts w:cstheme="minorHAnsi"/>
              </w:rPr>
            </w:pPr>
            <w:r w:rsidRPr="008B4647">
              <w:rPr>
                <w:rFonts w:cstheme="minorHAnsi"/>
              </w:rPr>
              <w:t>Enhanced consistency of teacher judgement within independent schools when determining whether a student is included in the NCCD, the level of adjustment and category of disability assigned to students.</w:t>
            </w:r>
          </w:p>
        </w:tc>
        <w:tc>
          <w:tcPr>
            <w:tcW w:w="3827" w:type="dxa"/>
          </w:tcPr>
          <w:p w14:paraId="04D83DDF" w14:textId="049D2B5F" w:rsidR="004B6BE6" w:rsidRPr="008B4647" w:rsidRDefault="004B6BE6" w:rsidP="00274640">
            <w:pPr>
              <w:pStyle w:val="ListParagraph"/>
              <w:numPr>
                <w:ilvl w:val="0"/>
                <w:numId w:val="9"/>
              </w:numPr>
              <w:spacing w:before="120" w:after="120"/>
              <w:contextualSpacing w:val="0"/>
              <w:rPr>
                <w:rFonts w:cstheme="minorHAnsi"/>
              </w:rPr>
            </w:pPr>
            <w:r w:rsidRPr="008B4647">
              <w:rPr>
                <w:rFonts w:cstheme="minorHAnsi"/>
              </w:rPr>
              <w:t>40% of schools have at least one staff member who has completed a relevant ISQ online course.</w:t>
            </w:r>
          </w:p>
          <w:p w14:paraId="6EAD57AB" w14:textId="14BCF82E" w:rsidR="005B181D" w:rsidRPr="008B4647" w:rsidRDefault="004B6BE6" w:rsidP="00274640">
            <w:pPr>
              <w:pStyle w:val="ListParagraph"/>
              <w:numPr>
                <w:ilvl w:val="0"/>
                <w:numId w:val="9"/>
              </w:numPr>
              <w:spacing w:before="120" w:after="120"/>
              <w:contextualSpacing w:val="0"/>
              <w:rPr>
                <w:rFonts w:cstheme="minorHAnsi"/>
                <w:color w:val="000000" w:themeColor="text1"/>
              </w:rPr>
            </w:pPr>
            <w:r w:rsidRPr="008B4647">
              <w:rPr>
                <w:rFonts w:cstheme="minorHAnsi"/>
              </w:rPr>
              <w:t>Independent schools represented at 90% of 2023 regional cross sector moderation workshops.</w:t>
            </w:r>
          </w:p>
        </w:tc>
      </w:tr>
    </w:tbl>
    <w:p w14:paraId="3F6C7BC6" w14:textId="77777777" w:rsidR="005034CE" w:rsidRPr="008B4647" w:rsidRDefault="005034CE">
      <w:pPr>
        <w:rPr>
          <w:rFonts w:cstheme="minorHAnsi"/>
          <w:b/>
        </w:rPr>
      </w:pPr>
      <w:r w:rsidRPr="008B4647">
        <w:rPr>
          <w:rFonts w:cstheme="minorHAnsi"/>
          <w:b/>
        </w:rPr>
        <w:br w:type="page"/>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4081"/>
        <w:gridCol w:w="1701"/>
        <w:gridCol w:w="2693"/>
        <w:gridCol w:w="4536"/>
      </w:tblGrid>
      <w:tr w:rsidR="005034CE" w:rsidRPr="008B4647" w14:paraId="59127F5F" w14:textId="77777777" w:rsidTr="001C0010">
        <w:trPr>
          <w:cantSplit/>
          <w:tblHeader/>
        </w:trPr>
        <w:tc>
          <w:tcPr>
            <w:tcW w:w="1868" w:type="dxa"/>
          </w:tcPr>
          <w:p w14:paraId="3FAFD5EB" w14:textId="77777777" w:rsidR="005034CE" w:rsidRPr="008B4647" w:rsidRDefault="005034CE" w:rsidP="001C0010">
            <w:pPr>
              <w:spacing w:before="120" w:after="120"/>
              <w:jc w:val="center"/>
              <w:rPr>
                <w:rFonts w:cstheme="minorHAnsi"/>
                <w:b/>
              </w:rPr>
            </w:pPr>
            <w:r w:rsidRPr="008B4647">
              <w:rPr>
                <w:rFonts w:cstheme="minorHAnsi"/>
                <w:b/>
              </w:rPr>
              <w:lastRenderedPageBreak/>
              <w:t>Project title</w:t>
            </w:r>
          </w:p>
        </w:tc>
        <w:tc>
          <w:tcPr>
            <w:tcW w:w="4081" w:type="dxa"/>
          </w:tcPr>
          <w:p w14:paraId="57AE6C71" w14:textId="77777777" w:rsidR="005034CE" w:rsidRPr="008B4647" w:rsidRDefault="005034CE" w:rsidP="001C0010">
            <w:pPr>
              <w:spacing w:before="120" w:after="120"/>
              <w:jc w:val="center"/>
              <w:rPr>
                <w:rFonts w:cstheme="minorHAnsi"/>
                <w:b/>
              </w:rPr>
            </w:pPr>
            <w:r w:rsidRPr="008B4647">
              <w:rPr>
                <w:rFonts w:cstheme="minorHAnsi"/>
                <w:b/>
              </w:rPr>
              <w:t>Project description and activities</w:t>
            </w:r>
          </w:p>
        </w:tc>
        <w:tc>
          <w:tcPr>
            <w:tcW w:w="1701" w:type="dxa"/>
          </w:tcPr>
          <w:p w14:paraId="5982FD3F" w14:textId="70B60CB5" w:rsidR="005034CE" w:rsidRPr="008B4647" w:rsidRDefault="005034CE" w:rsidP="001C0010">
            <w:pPr>
              <w:spacing w:before="120" w:after="120"/>
              <w:jc w:val="center"/>
              <w:rPr>
                <w:rFonts w:cstheme="minorHAnsi"/>
                <w:b/>
              </w:rPr>
            </w:pPr>
            <w:r w:rsidRPr="008B4647">
              <w:rPr>
                <w:rFonts w:cstheme="minorHAnsi"/>
                <w:b/>
              </w:rPr>
              <w:t>Indicative budget</w:t>
            </w:r>
            <w:r w:rsidR="001C4947" w:rsidRPr="008B4647">
              <w:rPr>
                <w:rFonts w:cstheme="minorHAnsi"/>
                <w:b/>
              </w:rPr>
              <w:t xml:space="preserve"> (excl GST)</w:t>
            </w:r>
          </w:p>
        </w:tc>
        <w:tc>
          <w:tcPr>
            <w:tcW w:w="2693" w:type="dxa"/>
          </w:tcPr>
          <w:p w14:paraId="113A3DB2" w14:textId="77777777" w:rsidR="005034CE" w:rsidRPr="008B4647" w:rsidRDefault="005034CE" w:rsidP="001C0010">
            <w:pPr>
              <w:spacing w:before="120" w:after="120"/>
              <w:jc w:val="center"/>
              <w:rPr>
                <w:rFonts w:cstheme="minorHAnsi"/>
                <w:b/>
              </w:rPr>
            </w:pPr>
            <w:r w:rsidRPr="008B4647">
              <w:rPr>
                <w:rFonts w:cstheme="minorHAnsi"/>
                <w:b/>
              </w:rPr>
              <w:t>Expected outcomes/Overall achievements</w:t>
            </w:r>
          </w:p>
        </w:tc>
        <w:tc>
          <w:tcPr>
            <w:tcW w:w="4536" w:type="dxa"/>
          </w:tcPr>
          <w:p w14:paraId="025D870C" w14:textId="77777777" w:rsidR="005034CE" w:rsidRPr="008B4647" w:rsidRDefault="005034CE" w:rsidP="001C0010">
            <w:pPr>
              <w:spacing w:before="120" w:after="120"/>
              <w:jc w:val="center"/>
              <w:rPr>
                <w:rFonts w:cstheme="minorHAnsi"/>
                <w:b/>
              </w:rPr>
            </w:pPr>
            <w:r w:rsidRPr="008B4647">
              <w:rPr>
                <w:rFonts w:cstheme="minorHAnsi"/>
                <w:b/>
              </w:rPr>
              <w:t>Indicators of success</w:t>
            </w:r>
          </w:p>
        </w:tc>
      </w:tr>
      <w:tr w:rsidR="005034CE" w:rsidRPr="008B4647" w14:paraId="6A586318" w14:textId="77777777" w:rsidTr="001C0010">
        <w:trPr>
          <w:cantSplit/>
          <w:trHeight w:val="5564"/>
        </w:trPr>
        <w:tc>
          <w:tcPr>
            <w:tcW w:w="1868" w:type="dxa"/>
          </w:tcPr>
          <w:p w14:paraId="49CA9C76" w14:textId="77777777" w:rsidR="004B6BE6" w:rsidRPr="008B4647" w:rsidRDefault="004B6BE6" w:rsidP="001C0010">
            <w:pPr>
              <w:rPr>
                <w:rFonts w:cstheme="minorHAnsi"/>
                <w:b/>
                <w:color w:val="000000" w:themeColor="text1"/>
                <w:lang w:bidi="en-AU"/>
              </w:rPr>
            </w:pPr>
            <w:r w:rsidRPr="008B4647">
              <w:rPr>
                <w:rFonts w:cstheme="minorHAnsi"/>
                <w:b/>
                <w:color w:val="000000" w:themeColor="text1"/>
                <w:lang w:bidi="en-AU"/>
              </w:rPr>
              <w:t>RSF 3 Supporting Good Governance and particularly Financial Management</w:t>
            </w:r>
          </w:p>
          <w:p w14:paraId="232DC5CD" w14:textId="77777777" w:rsidR="004B6BE6" w:rsidRPr="008B4647" w:rsidRDefault="004B6BE6" w:rsidP="001C0010">
            <w:pPr>
              <w:spacing w:before="120" w:after="120"/>
              <w:rPr>
                <w:rFonts w:cstheme="minorHAnsi"/>
                <w:b/>
                <w:iCs/>
                <w:lang w:bidi="en-AU"/>
              </w:rPr>
            </w:pPr>
            <w:r w:rsidRPr="008B4647">
              <w:rPr>
                <w:rFonts w:cstheme="minorHAnsi"/>
                <w:b/>
                <w:iCs/>
                <w:lang w:bidi="en-AU"/>
              </w:rPr>
              <w:t>NRD: Supporting teaching, school leadership and school improvement</w:t>
            </w:r>
          </w:p>
          <w:p w14:paraId="6C640662" w14:textId="2E09FF46" w:rsidR="005034CE" w:rsidRPr="008B4647" w:rsidRDefault="004B6BE6" w:rsidP="001C0010">
            <w:pPr>
              <w:spacing w:before="120" w:after="120"/>
              <w:rPr>
                <w:rFonts w:cstheme="minorHAnsi"/>
                <w:b/>
              </w:rPr>
            </w:pPr>
            <w:r w:rsidRPr="008B4647">
              <w:rPr>
                <w:rFonts w:cstheme="minorHAnsi"/>
                <w:b/>
                <w:iCs/>
                <w:lang w:bidi="en-AU"/>
              </w:rPr>
              <w:t>Bilateral: Provide support and services to schools through activities for governors, business managers and school leaders</w:t>
            </w:r>
          </w:p>
        </w:tc>
        <w:tc>
          <w:tcPr>
            <w:tcW w:w="4081" w:type="dxa"/>
          </w:tcPr>
          <w:p w14:paraId="65D1DFC9"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Information and support to Boards, Principals and Business Managers in targeted areas of regulatory compliance (incl. Financial Questionnaire and Accountability; Census; Student Attendance; and other key compliance activities) through:</w:t>
            </w:r>
          </w:p>
          <w:p w14:paraId="3F8303BA" w14:textId="7E9F1FB9"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school business leaders’ information events (online and face-to-face)</w:t>
            </w:r>
          </w:p>
          <w:p w14:paraId="2032CB04" w14:textId="60D675BE"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webinars and face-to-face workshops on school operations and financial management, including fraud control practices</w:t>
            </w:r>
          </w:p>
          <w:p w14:paraId="57A32720"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support for new schools in achieving and sustaining accreditation criteria, and in creating financial sustainability through business planning.</w:t>
            </w:r>
          </w:p>
          <w:p w14:paraId="2920EC30"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Developing corporate governance capacities of school Board/Council Directors, Principals and Business Managers, and supporting board effectiveness through:</w:t>
            </w:r>
          </w:p>
          <w:p w14:paraId="6F11C70D"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 xml:space="preserve">formal governance training delivered through the revised ISQ School Governance Course </w:t>
            </w:r>
          </w:p>
          <w:p w14:paraId="180E20DB"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lastRenderedPageBreak/>
              <w:t xml:space="preserve">revision of the suite of online self-paced governance training modules </w:t>
            </w:r>
          </w:p>
          <w:p w14:paraId="710F3105"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regular governance publication “Guide to Good Governance” featuring topics of importance for Board Directors</w:t>
            </w:r>
          </w:p>
          <w:p w14:paraId="6ED8873F"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provision of customised Board advice, training and master classes in areas of strategic planning, risk management frameworks, cyber security, child safety, board and executive succession planning and governance frameworks</w:t>
            </w:r>
          </w:p>
          <w:p w14:paraId="664D9740"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assistance for Boards in implementing governance improvement plans</w:t>
            </w:r>
          </w:p>
          <w:p w14:paraId="5455D6AF" w14:textId="6ADAC893" w:rsidR="005034CE"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governance research reports designed to build governance effectiveness within the sector.</w:t>
            </w:r>
          </w:p>
        </w:tc>
        <w:tc>
          <w:tcPr>
            <w:tcW w:w="1701" w:type="dxa"/>
          </w:tcPr>
          <w:p w14:paraId="7C19E5CA" w14:textId="58679362" w:rsidR="005034CE" w:rsidRPr="008B4647" w:rsidRDefault="005034CE" w:rsidP="001C0010">
            <w:pPr>
              <w:spacing w:before="120" w:after="120"/>
              <w:rPr>
                <w:rFonts w:cstheme="minorHAnsi"/>
              </w:rPr>
            </w:pPr>
            <w:r w:rsidRPr="008B4647">
              <w:rPr>
                <w:rFonts w:cstheme="minorHAnsi"/>
              </w:rPr>
              <w:lastRenderedPageBreak/>
              <w:t>Reform support funding:  $</w:t>
            </w:r>
            <w:r w:rsidR="00C80C9C" w:rsidRPr="008B4647">
              <w:rPr>
                <w:rFonts w:cstheme="minorHAnsi"/>
              </w:rPr>
              <w:t>831,809</w:t>
            </w:r>
          </w:p>
          <w:p w14:paraId="4B5FB98B" w14:textId="77D21EBF" w:rsidR="004B6BE6" w:rsidRPr="008B4647" w:rsidRDefault="004B6BE6" w:rsidP="001C0010">
            <w:pPr>
              <w:spacing w:before="120" w:after="120"/>
              <w:rPr>
                <w:rFonts w:cstheme="minorHAnsi"/>
              </w:rPr>
            </w:pPr>
            <w:r w:rsidRPr="008B4647">
              <w:rPr>
                <w:rFonts w:cstheme="minorHAnsi"/>
              </w:rPr>
              <w:t xml:space="preserve">Other funding: </w:t>
            </w:r>
            <w:r w:rsidR="00C80C9C" w:rsidRPr="008B4647">
              <w:rPr>
                <w:rFonts w:cstheme="minorHAnsi"/>
              </w:rPr>
              <w:t>$381,960</w:t>
            </w:r>
          </w:p>
          <w:p w14:paraId="509BBD83" w14:textId="4C027758" w:rsidR="005034CE" w:rsidRPr="008B4647" w:rsidRDefault="004B6BE6" w:rsidP="001C0010">
            <w:pPr>
              <w:spacing w:before="120" w:after="120"/>
              <w:rPr>
                <w:rFonts w:cstheme="minorHAnsi"/>
              </w:rPr>
            </w:pPr>
            <w:r w:rsidRPr="008B4647">
              <w:rPr>
                <w:rFonts w:cstheme="minorHAnsi"/>
              </w:rPr>
              <w:t xml:space="preserve">FTE: </w:t>
            </w:r>
            <w:r w:rsidR="00C80C9C" w:rsidRPr="008B4647">
              <w:rPr>
                <w:rFonts w:cstheme="minorHAnsi"/>
              </w:rPr>
              <w:t>6.9</w:t>
            </w:r>
          </w:p>
        </w:tc>
        <w:tc>
          <w:tcPr>
            <w:tcW w:w="2693" w:type="dxa"/>
          </w:tcPr>
          <w:p w14:paraId="4A8D307A"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Board Directors’ knowledge of good corporate governance is increased.</w:t>
            </w:r>
          </w:p>
          <w:p w14:paraId="25898B1E"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Access to high-quality school governance training is improved.</w:t>
            </w:r>
          </w:p>
          <w:p w14:paraId="28AACCBA"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Board Directors’ and school leaders’ school finance monitoring capabilities are increased.</w:t>
            </w:r>
          </w:p>
          <w:p w14:paraId="3B7CB258"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The number of Boards enacting effective corporate governance practices is increased.</w:t>
            </w:r>
          </w:p>
          <w:p w14:paraId="01C21992" w14:textId="77777777" w:rsidR="005034CE" w:rsidRPr="008B4647" w:rsidRDefault="005034CE" w:rsidP="001C0010">
            <w:pPr>
              <w:pStyle w:val="ListParagraph"/>
              <w:spacing w:before="120" w:after="120"/>
              <w:ind w:left="360"/>
              <w:contextualSpacing w:val="0"/>
              <w:rPr>
                <w:rFonts w:cstheme="minorHAnsi"/>
                <w:color w:val="000000" w:themeColor="text1"/>
              </w:rPr>
            </w:pPr>
          </w:p>
        </w:tc>
        <w:tc>
          <w:tcPr>
            <w:tcW w:w="4536" w:type="dxa"/>
          </w:tcPr>
          <w:p w14:paraId="2040620F"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50 or more sign-ups to the revised ISQ School Governance Course.</w:t>
            </w:r>
          </w:p>
          <w:p w14:paraId="60FEA653"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75 or more schools represented by at least one school member participating in the ISQ Governance Program.</w:t>
            </w:r>
          </w:p>
          <w:p w14:paraId="243FA5EE"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At least 150 combined completions of ISQ’s self-paced financial management modules and webinars on financial management.</w:t>
            </w:r>
          </w:p>
          <w:p w14:paraId="38CD64E4"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6 or more in-depth Board or Operational reviews facilitated by ISQ.</w:t>
            </w:r>
          </w:p>
          <w:p w14:paraId="0E5B9463" w14:textId="77777777" w:rsidR="005034CE" w:rsidRPr="008B4647" w:rsidRDefault="005034CE" w:rsidP="001C0010">
            <w:pPr>
              <w:pStyle w:val="ListParagraph"/>
              <w:spacing w:before="120" w:after="120"/>
              <w:ind w:left="360"/>
              <w:contextualSpacing w:val="0"/>
              <w:rPr>
                <w:rFonts w:cstheme="minorHAnsi"/>
                <w:color w:val="000000" w:themeColor="text1"/>
              </w:rPr>
            </w:pPr>
          </w:p>
        </w:tc>
      </w:tr>
    </w:tbl>
    <w:p w14:paraId="684B4ED7" w14:textId="77777777" w:rsidR="005034CE" w:rsidRPr="008B4647" w:rsidRDefault="005034CE">
      <w:pPr>
        <w:rPr>
          <w:rFonts w:cstheme="minorHAnsi"/>
          <w:b/>
        </w:rPr>
      </w:pPr>
      <w:r w:rsidRPr="008B4647">
        <w:rPr>
          <w:rFonts w:cstheme="minorHAnsi"/>
          <w:b/>
        </w:rPr>
        <w:br w:type="page"/>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4081"/>
        <w:gridCol w:w="1843"/>
        <w:gridCol w:w="3260"/>
        <w:gridCol w:w="3827"/>
      </w:tblGrid>
      <w:tr w:rsidR="005034CE" w:rsidRPr="008B4647" w14:paraId="186944E5" w14:textId="77777777" w:rsidTr="001C0010">
        <w:trPr>
          <w:cantSplit/>
        </w:trPr>
        <w:tc>
          <w:tcPr>
            <w:tcW w:w="1868" w:type="dxa"/>
          </w:tcPr>
          <w:p w14:paraId="2C1C70F0" w14:textId="77777777" w:rsidR="005034CE" w:rsidRPr="008B4647" w:rsidRDefault="005034CE" w:rsidP="001C0010">
            <w:pPr>
              <w:spacing w:before="120" w:after="120"/>
              <w:jc w:val="center"/>
              <w:rPr>
                <w:rFonts w:cstheme="minorHAnsi"/>
                <w:b/>
              </w:rPr>
            </w:pPr>
            <w:r w:rsidRPr="008B4647">
              <w:rPr>
                <w:rFonts w:cstheme="minorHAnsi"/>
                <w:b/>
              </w:rPr>
              <w:lastRenderedPageBreak/>
              <w:t>Project title</w:t>
            </w:r>
          </w:p>
        </w:tc>
        <w:tc>
          <w:tcPr>
            <w:tcW w:w="4081" w:type="dxa"/>
          </w:tcPr>
          <w:p w14:paraId="5A257111" w14:textId="77777777" w:rsidR="005034CE" w:rsidRPr="008B4647" w:rsidRDefault="005034CE" w:rsidP="001C0010">
            <w:pPr>
              <w:spacing w:before="120" w:after="120"/>
              <w:jc w:val="center"/>
              <w:rPr>
                <w:rFonts w:cstheme="minorHAnsi"/>
                <w:b/>
              </w:rPr>
            </w:pPr>
            <w:r w:rsidRPr="008B4647">
              <w:rPr>
                <w:rFonts w:cstheme="minorHAnsi"/>
                <w:b/>
              </w:rPr>
              <w:t>Project description and activities</w:t>
            </w:r>
          </w:p>
        </w:tc>
        <w:tc>
          <w:tcPr>
            <w:tcW w:w="1843" w:type="dxa"/>
          </w:tcPr>
          <w:p w14:paraId="696F76C2" w14:textId="73E438D8" w:rsidR="005034CE" w:rsidRPr="008B4647" w:rsidRDefault="005034CE" w:rsidP="001C0010">
            <w:pPr>
              <w:spacing w:before="120" w:after="120"/>
              <w:jc w:val="center"/>
              <w:rPr>
                <w:rFonts w:cstheme="minorHAnsi"/>
                <w:b/>
              </w:rPr>
            </w:pPr>
            <w:r w:rsidRPr="008B4647">
              <w:rPr>
                <w:rFonts w:cstheme="minorHAnsi"/>
                <w:b/>
              </w:rPr>
              <w:t>Indicative budget</w:t>
            </w:r>
            <w:r w:rsidR="008F2C96" w:rsidRPr="008B4647">
              <w:rPr>
                <w:rFonts w:cstheme="minorHAnsi"/>
                <w:b/>
              </w:rPr>
              <w:t xml:space="preserve"> (excl GST)</w:t>
            </w:r>
          </w:p>
        </w:tc>
        <w:tc>
          <w:tcPr>
            <w:tcW w:w="3260" w:type="dxa"/>
          </w:tcPr>
          <w:p w14:paraId="742BEBA8" w14:textId="77777777" w:rsidR="005034CE" w:rsidRPr="008B4647" w:rsidRDefault="005034CE" w:rsidP="001C0010">
            <w:pPr>
              <w:spacing w:before="120" w:after="120"/>
              <w:jc w:val="center"/>
              <w:rPr>
                <w:rFonts w:cstheme="minorHAnsi"/>
                <w:b/>
              </w:rPr>
            </w:pPr>
            <w:r w:rsidRPr="008B4647">
              <w:rPr>
                <w:rFonts w:cstheme="minorHAnsi"/>
                <w:b/>
              </w:rPr>
              <w:t>Expected outcomes/Overall achievements</w:t>
            </w:r>
          </w:p>
        </w:tc>
        <w:tc>
          <w:tcPr>
            <w:tcW w:w="3827" w:type="dxa"/>
          </w:tcPr>
          <w:p w14:paraId="53FC7D8C" w14:textId="77777777" w:rsidR="005034CE" w:rsidRPr="008B4647" w:rsidRDefault="005034CE" w:rsidP="001C0010">
            <w:pPr>
              <w:spacing w:before="120" w:after="120"/>
              <w:jc w:val="center"/>
              <w:rPr>
                <w:rFonts w:cstheme="minorHAnsi"/>
                <w:b/>
              </w:rPr>
            </w:pPr>
            <w:r w:rsidRPr="008B4647">
              <w:rPr>
                <w:rFonts w:cstheme="minorHAnsi"/>
                <w:b/>
              </w:rPr>
              <w:t>Indicators of success</w:t>
            </w:r>
          </w:p>
        </w:tc>
      </w:tr>
      <w:tr w:rsidR="005034CE" w:rsidRPr="008B4647" w14:paraId="3C3CBF92" w14:textId="77777777" w:rsidTr="001C0010">
        <w:trPr>
          <w:cantSplit/>
          <w:trHeight w:val="5564"/>
        </w:trPr>
        <w:tc>
          <w:tcPr>
            <w:tcW w:w="1868" w:type="dxa"/>
          </w:tcPr>
          <w:p w14:paraId="646890EF" w14:textId="77777777" w:rsidR="004B6BE6" w:rsidRPr="008B4647" w:rsidRDefault="004B6BE6" w:rsidP="001C0010">
            <w:pPr>
              <w:rPr>
                <w:rFonts w:cstheme="minorHAnsi"/>
                <w:b/>
                <w:color w:val="000000" w:themeColor="text1"/>
                <w:lang w:bidi="en-AU"/>
              </w:rPr>
            </w:pPr>
            <w:r w:rsidRPr="008B4647">
              <w:rPr>
                <w:rFonts w:cstheme="minorHAnsi"/>
                <w:b/>
                <w:color w:val="000000" w:themeColor="text1"/>
                <w:lang w:bidi="en-AU"/>
              </w:rPr>
              <w:t>RSF 4 Empowering School Self Improvement</w:t>
            </w:r>
          </w:p>
          <w:p w14:paraId="4125F433" w14:textId="77777777" w:rsidR="004B6BE6" w:rsidRPr="008B4647" w:rsidRDefault="004B6BE6" w:rsidP="001C0010">
            <w:pPr>
              <w:spacing w:before="120" w:after="120"/>
              <w:rPr>
                <w:rFonts w:cstheme="minorHAnsi"/>
                <w:b/>
                <w:lang w:bidi="en-AU"/>
              </w:rPr>
            </w:pPr>
            <w:r w:rsidRPr="008B4647">
              <w:rPr>
                <w:rFonts w:cstheme="minorHAnsi"/>
                <w:b/>
                <w:lang w:bidi="en-AU"/>
              </w:rPr>
              <w:t>NRD: Supporting students, student learning and student achievement</w:t>
            </w:r>
          </w:p>
          <w:p w14:paraId="3A437642" w14:textId="11CB24CA" w:rsidR="005034CE" w:rsidRPr="008B4647" w:rsidRDefault="004B6BE6" w:rsidP="001C0010">
            <w:pPr>
              <w:spacing w:before="120" w:after="120"/>
              <w:rPr>
                <w:rFonts w:cstheme="minorHAnsi"/>
                <w:b/>
                <w:i/>
                <w:lang w:bidi="en-AU"/>
              </w:rPr>
            </w:pPr>
            <w:r w:rsidRPr="008B4647">
              <w:rPr>
                <w:rFonts w:cstheme="minorHAnsi"/>
                <w:b/>
                <w:lang w:bidi="en-AU"/>
              </w:rPr>
              <w:t>Bilateral: Deliver the Self-Improving Schools Program to support schools to assess their effectiveness, plan for continuous improvement and embed new processes</w:t>
            </w:r>
          </w:p>
        </w:tc>
        <w:tc>
          <w:tcPr>
            <w:tcW w:w="4081" w:type="dxa"/>
          </w:tcPr>
          <w:p w14:paraId="0DE31B10"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Supporting school improvement work to assist schools in assessing their effectiveness and plan for continuous improvement.</w:t>
            </w:r>
          </w:p>
          <w:p w14:paraId="5C91F686"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Supporting schools to respond to any Non-State School Accreditation Board cyclical review requirements.</w:t>
            </w:r>
          </w:p>
          <w:p w14:paraId="66AB57FB"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Empowering of school teams to undertake self-directed change to improve school performance, student learning and teacher practice.</w:t>
            </w:r>
          </w:p>
          <w:p w14:paraId="565B2833" w14:textId="77777777" w:rsidR="004B6BE6" w:rsidRPr="008B4647" w:rsidRDefault="004B6BE6" w:rsidP="001C0010">
            <w:pPr>
              <w:spacing w:before="120" w:after="120"/>
              <w:rPr>
                <w:rFonts w:cstheme="minorHAnsi"/>
                <w:color w:val="000000" w:themeColor="text1"/>
                <w:lang w:bidi="en-AU"/>
              </w:rPr>
            </w:pPr>
            <w:r w:rsidRPr="008B4647">
              <w:rPr>
                <w:rFonts w:cstheme="minorHAnsi"/>
                <w:color w:val="000000" w:themeColor="text1"/>
                <w:lang w:bidi="en-AU"/>
              </w:rPr>
              <w:t>Supporting participating schools to conduct a self-assessment, identify priorities for change, implement an action plan and embed a cycle of school improvement. Priorities often identified and supported include:</w:t>
            </w:r>
          </w:p>
          <w:p w14:paraId="02221B93"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Performance and Development Framework</w:t>
            </w:r>
          </w:p>
          <w:p w14:paraId="71889138" w14:textId="77777777" w:rsidR="004B6BE6" w:rsidRPr="008B4647" w:rsidRDefault="004B6BE6"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Curriculum, Pedagogy, Assessment</w:t>
            </w:r>
          </w:p>
          <w:p w14:paraId="491C9EBD" w14:textId="1F3801BE" w:rsidR="005034CE" w:rsidRPr="008B4647" w:rsidRDefault="004B6BE6" w:rsidP="001C0010">
            <w:pPr>
              <w:spacing w:before="120" w:after="120"/>
              <w:rPr>
                <w:rFonts w:cstheme="minorHAnsi"/>
                <w:color w:val="000000" w:themeColor="text1"/>
              </w:rPr>
            </w:pPr>
            <w:r w:rsidRPr="008B4647">
              <w:rPr>
                <w:rFonts w:cstheme="minorHAnsi"/>
                <w:color w:val="000000" w:themeColor="text1"/>
                <w:lang w:bidi="en-AU"/>
              </w:rPr>
              <w:t>Conducting School Improvement Reviews to support school judgements and to provide quality independent feedback of performance against the Independent Schools Improvement Check.</w:t>
            </w:r>
          </w:p>
        </w:tc>
        <w:tc>
          <w:tcPr>
            <w:tcW w:w="1843" w:type="dxa"/>
          </w:tcPr>
          <w:p w14:paraId="6A028D8D" w14:textId="3344AF58" w:rsidR="005034CE" w:rsidRPr="008B4647" w:rsidRDefault="005034CE" w:rsidP="001C0010">
            <w:pPr>
              <w:spacing w:before="120" w:after="120"/>
              <w:rPr>
                <w:rFonts w:cstheme="minorHAnsi"/>
              </w:rPr>
            </w:pPr>
            <w:r w:rsidRPr="008B4647">
              <w:rPr>
                <w:rFonts w:cstheme="minorHAnsi"/>
              </w:rPr>
              <w:t>Reform support funding:  $</w:t>
            </w:r>
            <w:r w:rsidR="00C80C9C" w:rsidRPr="008B4647">
              <w:rPr>
                <w:rFonts w:cstheme="minorHAnsi"/>
              </w:rPr>
              <w:t>258,620</w:t>
            </w:r>
          </w:p>
          <w:p w14:paraId="7EFD52B4" w14:textId="7801455D" w:rsidR="005034CE" w:rsidRPr="008B4647" w:rsidRDefault="005034CE" w:rsidP="001C0010">
            <w:pPr>
              <w:spacing w:before="120" w:after="120"/>
              <w:rPr>
                <w:rFonts w:cstheme="minorHAnsi"/>
              </w:rPr>
            </w:pPr>
            <w:r w:rsidRPr="008B4647">
              <w:rPr>
                <w:rFonts w:cstheme="minorHAnsi"/>
              </w:rPr>
              <w:t>Other funding: $</w:t>
            </w:r>
            <w:r w:rsidR="00C80C9C" w:rsidRPr="008B4647">
              <w:rPr>
                <w:rFonts w:cstheme="minorHAnsi"/>
              </w:rPr>
              <w:t>118,756</w:t>
            </w:r>
          </w:p>
          <w:p w14:paraId="575AC697" w14:textId="11EEC20F" w:rsidR="005034CE" w:rsidRPr="008B4647" w:rsidRDefault="005034CE" w:rsidP="001C0010">
            <w:pPr>
              <w:spacing w:before="120" w:after="120"/>
              <w:rPr>
                <w:rFonts w:cstheme="minorHAnsi"/>
              </w:rPr>
            </w:pPr>
            <w:r w:rsidRPr="008B4647">
              <w:rPr>
                <w:rFonts w:cstheme="minorHAnsi"/>
              </w:rPr>
              <w:t xml:space="preserve">FTE: </w:t>
            </w:r>
            <w:r w:rsidR="00C80C9C" w:rsidRPr="008B4647">
              <w:rPr>
                <w:rFonts w:cstheme="minorHAnsi"/>
              </w:rPr>
              <w:t>1.7</w:t>
            </w:r>
          </w:p>
        </w:tc>
        <w:tc>
          <w:tcPr>
            <w:tcW w:w="3260" w:type="dxa"/>
          </w:tcPr>
          <w:p w14:paraId="69250F98"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Continued interest from schools to participate in school improvement work.</w:t>
            </w:r>
          </w:p>
          <w:p w14:paraId="4DD42165"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Links further strengthened between improvement work: Support and Reviews.</w:t>
            </w:r>
          </w:p>
          <w:p w14:paraId="5E11FE19"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Improved sustainability of ongoing improvement planning and implementation in participating schools.</w:t>
            </w:r>
          </w:p>
          <w:p w14:paraId="734E0030"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Outcomes for each participating school to be achieved in at least one of the focus areas.</w:t>
            </w:r>
          </w:p>
          <w:p w14:paraId="126A1BFD" w14:textId="77777777" w:rsidR="004B6BE6" w:rsidRPr="008B4647" w:rsidRDefault="004B6BE6" w:rsidP="001C0010">
            <w:pPr>
              <w:pStyle w:val="ListParagraph"/>
              <w:numPr>
                <w:ilvl w:val="0"/>
                <w:numId w:val="9"/>
              </w:numPr>
              <w:spacing w:before="120" w:after="120"/>
              <w:contextualSpacing w:val="0"/>
              <w:rPr>
                <w:rFonts w:cstheme="minorHAnsi"/>
              </w:rPr>
            </w:pPr>
            <w:r w:rsidRPr="008B4647">
              <w:rPr>
                <w:rFonts w:cstheme="minorHAnsi"/>
              </w:rPr>
              <w:t>Improvement in:</w:t>
            </w:r>
          </w:p>
          <w:p w14:paraId="0BC077C7" w14:textId="77777777" w:rsidR="004B6BE6" w:rsidRPr="008B4647" w:rsidRDefault="004B6BE6" w:rsidP="001C0010">
            <w:pPr>
              <w:pStyle w:val="ListParagraph"/>
              <w:numPr>
                <w:ilvl w:val="0"/>
                <w:numId w:val="35"/>
              </w:numPr>
              <w:spacing w:before="120" w:after="120"/>
              <w:rPr>
                <w:rFonts w:cstheme="minorHAnsi"/>
                <w:color w:val="000000" w:themeColor="text1"/>
                <w:lang w:bidi="en-AU"/>
              </w:rPr>
            </w:pPr>
            <w:r w:rsidRPr="008B4647">
              <w:rPr>
                <w:rFonts w:cstheme="minorHAnsi"/>
                <w:color w:val="000000" w:themeColor="text1"/>
                <w:lang w:bidi="en-AU"/>
              </w:rPr>
              <w:t>Leadership and Management</w:t>
            </w:r>
          </w:p>
          <w:p w14:paraId="71BFCFFA" w14:textId="77777777" w:rsidR="004B6BE6" w:rsidRPr="008B4647" w:rsidRDefault="004B6BE6" w:rsidP="001C0010">
            <w:pPr>
              <w:pStyle w:val="ListParagraph"/>
              <w:numPr>
                <w:ilvl w:val="0"/>
                <w:numId w:val="35"/>
              </w:numPr>
              <w:spacing w:before="120" w:after="120"/>
              <w:rPr>
                <w:rFonts w:cstheme="minorHAnsi"/>
                <w:color w:val="000000" w:themeColor="text1"/>
                <w:lang w:bidi="en-AU"/>
              </w:rPr>
            </w:pPr>
            <w:r w:rsidRPr="008B4647">
              <w:rPr>
                <w:rFonts w:cstheme="minorHAnsi"/>
                <w:color w:val="000000" w:themeColor="text1"/>
                <w:lang w:bidi="en-AU"/>
              </w:rPr>
              <w:t>Teaching &amp; Learning</w:t>
            </w:r>
          </w:p>
          <w:p w14:paraId="669A9CFC" w14:textId="77777777" w:rsidR="004B6BE6" w:rsidRPr="008B4647" w:rsidRDefault="004B6BE6" w:rsidP="001C0010">
            <w:pPr>
              <w:pStyle w:val="ListParagraph"/>
              <w:numPr>
                <w:ilvl w:val="0"/>
                <w:numId w:val="35"/>
              </w:numPr>
              <w:spacing w:before="120" w:after="120"/>
              <w:rPr>
                <w:rFonts w:cstheme="minorHAnsi"/>
                <w:color w:val="000000" w:themeColor="text1"/>
                <w:lang w:bidi="en-AU"/>
              </w:rPr>
            </w:pPr>
            <w:r w:rsidRPr="008B4647">
              <w:rPr>
                <w:rFonts w:cstheme="minorHAnsi"/>
                <w:color w:val="000000" w:themeColor="text1"/>
                <w:lang w:bidi="en-AU"/>
              </w:rPr>
              <w:t>Curriculum</w:t>
            </w:r>
          </w:p>
          <w:p w14:paraId="5485506E" w14:textId="77777777" w:rsidR="004B6BE6" w:rsidRPr="008B4647" w:rsidRDefault="004B6BE6" w:rsidP="001C0010">
            <w:pPr>
              <w:pStyle w:val="ListParagraph"/>
              <w:numPr>
                <w:ilvl w:val="0"/>
                <w:numId w:val="35"/>
              </w:numPr>
              <w:spacing w:before="120" w:after="120"/>
              <w:rPr>
                <w:rFonts w:cstheme="minorHAnsi"/>
                <w:color w:val="000000" w:themeColor="text1"/>
                <w:lang w:bidi="en-AU"/>
              </w:rPr>
            </w:pPr>
            <w:r w:rsidRPr="008B4647">
              <w:rPr>
                <w:rFonts w:cstheme="minorHAnsi"/>
                <w:color w:val="000000" w:themeColor="text1"/>
                <w:lang w:bidi="en-AU"/>
              </w:rPr>
              <w:t>Community Partnerships</w:t>
            </w:r>
          </w:p>
          <w:p w14:paraId="196B607C" w14:textId="77777777" w:rsidR="004B6BE6" w:rsidRPr="008B4647" w:rsidRDefault="004B6BE6" w:rsidP="001C0010">
            <w:pPr>
              <w:pStyle w:val="ListParagraph"/>
              <w:spacing w:before="120" w:after="120"/>
              <w:ind w:left="360"/>
              <w:rPr>
                <w:rFonts w:cstheme="minorHAnsi"/>
                <w:color w:val="000000" w:themeColor="text1"/>
                <w:lang w:bidi="en-AU"/>
              </w:rPr>
            </w:pPr>
            <w:r w:rsidRPr="008B4647">
              <w:rPr>
                <w:rFonts w:cstheme="minorHAnsi"/>
                <w:color w:val="000000" w:themeColor="text1"/>
                <w:lang w:bidi="en-AU"/>
              </w:rPr>
              <w:t>to improve Student Outcomes (including student wellbeing).</w:t>
            </w:r>
          </w:p>
          <w:p w14:paraId="50816ACB" w14:textId="77777777" w:rsidR="005034CE" w:rsidRPr="008B4647" w:rsidRDefault="005034CE" w:rsidP="001C0010">
            <w:pPr>
              <w:pStyle w:val="ListParagraph"/>
              <w:spacing w:before="120" w:after="120"/>
              <w:ind w:left="360"/>
              <w:contextualSpacing w:val="0"/>
              <w:rPr>
                <w:rFonts w:cstheme="minorHAnsi"/>
                <w:color w:val="000000" w:themeColor="text1"/>
              </w:rPr>
            </w:pPr>
          </w:p>
        </w:tc>
        <w:tc>
          <w:tcPr>
            <w:tcW w:w="3827" w:type="dxa"/>
          </w:tcPr>
          <w:p w14:paraId="2960FA73"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100% of participating schools sending representatives to the Supporting School Improvement program information launch day (as evidenced by the attendance register).</w:t>
            </w:r>
          </w:p>
          <w:p w14:paraId="0874D710"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90% of launch participants demonstrating increased understanding of a school improvement process (as evidenced in the participant survey).</w:t>
            </w:r>
          </w:p>
          <w:p w14:paraId="056B26A8"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70% of newly participating schools demonstrating commitment to school self-improvement (as evidenced by school visit reports).</w:t>
            </w:r>
          </w:p>
          <w:p w14:paraId="7AB6A417"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80% of participating schools produce an Action Plan to support self-improvement (as evidenced by the Action Plan).</w:t>
            </w:r>
          </w:p>
          <w:p w14:paraId="0FEAC2B8" w14:textId="77777777" w:rsidR="005034CE" w:rsidRPr="008B4647" w:rsidRDefault="005034CE" w:rsidP="001C0010">
            <w:pPr>
              <w:pStyle w:val="ListParagraph"/>
              <w:spacing w:before="120" w:after="120"/>
              <w:ind w:left="360"/>
              <w:contextualSpacing w:val="0"/>
              <w:rPr>
                <w:rFonts w:cstheme="minorHAnsi"/>
                <w:color w:val="000000" w:themeColor="text1"/>
              </w:rPr>
            </w:pPr>
          </w:p>
        </w:tc>
      </w:tr>
    </w:tbl>
    <w:p w14:paraId="4B7D3A65" w14:textId="3437EB2D" w:rsidR="005034CE" w:rsidRPr="008B4647" w:rsidRDefault="005034CE" w:rsidP="005034CE">
      <w:pPr>
        <w:rPr>
          <w:rFonts w:cstheme="minorHAnsi"/>
          <w:b/>
        </w:rPr>
      </w:pP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3797"/>
        <w:gridCol w:w="1701"/>
        <w:gridCol w:w="2977"/>
        <w:gridCol w:w="4536"/>
      </w:tblGrid>
      <w:tr w:rsidR="005034CE" w:rsidRPr="008B4647" w14:paraId="1231600B" w14:textId="77777777" w:rsidTr="001C0010">
        <w:trPr>
          <w:cantSplit/>
          <w:tblHeader/>
        </w:trPr>
        <w:tc>
          <w:tcPr>
            <w:tcW w:w="1868" w:type="dxa"/>
          </w:tcPr>
          <w:p w14:paraId="764B6810" w14:textId="77777777" w:rsidR="005034CE" w:rsidRPr="008B4647" w:rsidRDefault="005034CE" w:rsidP="001C0010">
            <w:pPr>
              <w:spacing w:before="120" w:after="120"/>
              <w:jc w:val="center"/>
              <w:rPr>
                <w:rFonts w:cstheme="minorHAnsi"/>
                <w:b/>
              </w:rPr>
            </w:pPr>
            <w:r w:rsidRPr="008B4647">
              <w:rPr>
                <w:rFonts w:cstheme="minorHAnsi"/>
                <w:b/>
              </w:rPr>
              <w:lastRenderedPageBreak/>
              <w:t>Project title</w:t>
            </w:r>
          </w:p>
        </w:tc>
        <w:tc>
          <w:tcPr>
            <w:tcW w:w="3797" w:type="dxa"/>
          </w:tcPr>
          <w:p w14:paraId="45E437FB" w14:textId="77777777" w:rsidR="005034CE" w:rsidRPr="008B4647" w:rsidRDefault="005034CE" w:rsidP="001C0010">
            <w:pPr>
              <w:spacing w:before="120" w:after="120"/>
              <w:jc w:val="center"/>
              <w:rPr>
                <w:rFonts w:cstheme="minorHAnsi"/>
                <w:b/>
              </w:rPr>
            </w:pPr>
            <w:r w:rsidRPr="008B4647">
              <w:rPr>
                <w:rFonts w:cstheme="minorHAnsi"/>
                <w:b/>
              </w:rPr>
              <w:t>Project description and activities</w:t>
            </w:r>
          </w:p>
        </w:tc>
        <w:tc>
          <w:tcPr>
            <w:tcW w:w="1701" w:type="dxa"/>
          </w:tcPr>
          <w:p w14:paraId="5F446FEC" w14:textId="33C94816" w:rsidR="005034CE" w:rsidRPr="008B4647" w:rsidRDefault="005034CE" w:rsidP="001C0010">
            <w:pPr>
              <w:spacing w:before="120" w:after="120"/>
              <w:jc w:val="center"/>
              <w:rPr>
                <w:rFonts w:cstheme="minorHAnsi"/>
                <w:b/>
              </w:rPr>
            </w:pPr>
            <w:r w:rsidRPr="008B4647">
              <w:rPr>
                <w:rFonts w:cstheme="minorHAnsi"/>
                <w:b/>
              </w:rPr>
              <w:t>Indicative budget</w:t>
            </w:r>
            <w:r w:rsidR="008F2C96" w:rsidRPr="008B4647">
              <w:rPr>
                <w:rFonts w:cstheme="minorHAnsi"/>
                <w:b/>
              </w:rPr>
              <w:t xml:space="preserve"> (excl GST)</w:t>
            </w:r>
          </w:p>
        </w:tc>
        <w:tc>
          <w:tcPr>
            <w:tcW w:w="2977" w:type="dxa"/>
          </w:tcPr>
          <w:p w14:paraId="5F86A579" w14:textId="77777777" w:rsidR="005034CE" w:rsidRPr="008B4647" w:rsidRDefault="005034CE" w:rsidP="001C0010">
            <w:pPr>
              <w:spacing w:before="120" w:after="120"/>
              <w:jc w:val="center"/>
              <w:rPr>
                <w:rFonts w:cstheme="minorHAnsi"/>
                <w:b/>
              </w:rPr>
            </w:pPr>
            <w:r w:rsidRPr="008B4647">
              <w:rPr>
                <w:rFonts w:cstheme="minorHAnsi"/>
                <w:b/>
              </w:rPr>
              <w:t>Expected outcomes/Overall achievements</w:t>
            </w:r>
          </w:p>
        </w:tc>
        <w:tc>
          <w:tcPr>
            <w:tcW w:w="4536" w:type="dxa"/>
          </w:tcPr>
          <w:p w14:paraId="4B86ECA5" w14:textId="77777777" w:rsidR="005034CE" w:rsidRPr="008B4647" w:rsidRDefault="005034CE" w:rsidP="001C0010">
            <w:pPr>
              <w:spacing w:before="120" w:after="120"/>
              <w:jc w:val="center"/>
              <w:rPr>
                <w:rFonts w:cstheme="minorHAnsi"/>
                <w:b/>
              </w:rPr>
            </w:pPr>
            <w:r w:rsidRPr="008B4647">
              <w:rPr>
                <w:rFonts w:cstheme="minorHAnsi"/>
                <w:b/>
              </w:rPr>
              <w:t>Indicators of success</w:t>
            </w:r>
          </w:p>
        </w:tc>
      </w:tr>
      <w:tr w:rsidR="005034CE" w:rsidRPr="008B4647" w14:paraId="607A8E07" w14:textId="77777777" w:rsidTr="001C0010">
        <w:trPr>
          <w:cantSplit/>
          <w:trHeight w:val="2913"/>
        </w:trPr>
        <w:tc>
          <w:tcPr>
            <w:tcW w:w="1868" w:type="dxa"/>
          </w:tcPr>
          <w:p w14:paraId="58BF18ED" w14:textId="77777777" w:rsidR="0032000E" w:rsidRPr="008B4647" w:rsidRDefault="0032000E" w:rsidP="001C0010">
            <w:pPr>
              <w:rPr>
                <w:rFonts w:cstheme="minorHAnsi"/>
                <w:b/>
                <w:color w:val="000000" w:themeColor="text1"/>
                <w:lang w:bidi="en-AU"/>
              </w:rPr>
            </w:pPr>
            <w:r w:rsidRPr="008B4647">
              <w:rPr>
                <w:rFonts w:cstheme="minorHAnsi"/>
                <w:b/>
                <w:color w:val="000000" w:themeColor="text1"/>
                <w:lang w:bidi="en-AU"/>
              </w:rPr>
              <w:t>RSF 5 Supporting the ATSI Educational Strategy</w:t>
            </w:r>
          </w:p>
          <w:p w14:paraId="39E1E02D" w14:textId="5D1A7902" w:rsidR="0032000E" w:rsidRPr="008B4647" w:rsidRDefault="0032000E" w:rsidP="001C0010">
            <w:pPr>
              <w:spacing w:before="120" w:after="120"/>
              <w:rPr>
                <w:rFonts w:cstheme="minorHAnsi"/>
                <w:b/>
                <w:iCs/>
                <w:lang w:bidi="en-AU"/>
              </w:rPr>
            </w:pPr>
            <w:r w:rsidRPr="008B4647">
              <w:rPr>
                <w:rFonts w:cstheme="minorHAnsi"/>
                <w:b/>
                <w:iCs/>
                <w:lang w:bidi="en-AU"/>
              </w:rPr>
              <w:t>NRD: Supporting students, student learning and student achievement</w:t>
            </w:r>
          </w:p>
          <w:p w14:paraId="0D067821" w14:textId="2961F56B" w:rsidR="005034CE" w:rsidRPr="008B4647" w:rsidRDefault="0032000E" w:rsidP="001C0010">
            <w:pPr>
              <w:spacing w:before="120" w:after="120"/>
              <w:rPr>
                <w:rFonts w:cstheme="minorHAnsi"/>
                <w:b/>
              </w:rPr>
            </w:pPr>
            <w:r w:rsidRPr="008B4647">
              <w:rPr>
                <w:rFonts w:cstheme="minorHAnsi"/>
                <w:b/>
                <w:iCs/>
                <w:lang w:bidi="en-AU"/>
              </w:rPr>
              <w:t>Bilateral: Expand the Transition Support Service for Aboriginal and Torres Strait Islander students transitioning to and from boarding schools</w:t>
            </w:r>
          </w:p>
        </w:tc>
        <w:tc>
          <w:tcPr>
            <w:tcW w:w="3797" w:type="dxa"/>
          </w:tcPr>
          <w:p w14:paraId="273C7DDA"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Promote understanding of the National ATSI Education Strategy (NATSIES) and its priorities.</w:t>
            </w:r>
          </w:p>
          <w:p w14:paraId="56B4E112"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Deliver professional learning to support schools to assess, record, monitor and track Indigenous EAL/D students’ English language and literacy development for differentiated teaching and to support schools’ census reporting.</w:t>
            </w:r>
          </w:p>
          <w:p w14:paraId="742B5750"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Deliver online professional learning to assist teachers to support Aboriginal and Torres Strait Islander EAL/D students in the classroom.</w:t>
            </w:r>
          </w:p>
          <w:p w14:paraId="3DC187DB"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Delivery of professional learning to support teachers to embed Aboriginal and Torres Strait Islander perspectives in classroom planning.</w:t>
            </w:r>
          </w:p>
          <w:p w14:paraId="4485B6B3" w14:textId="6831821C"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 xml:space="preserve">Provision of support and assistance to Majority Indigenous Student (MATSI) schools and schools with high numbers of Indigenous students across a range of educational and operational areas, including potentially the development of partnerships with scholarship groups </w:t>
            </w:r>
            <w:r w:rsidR="00490F16" w:rsidRPr="008B4647">
              <w:rPr>
                <w:rFonts w:cstheme="minorHAnsi"/>
                <w:color w:val="000000" w:themeColor="text1"/>
                <w:lang w:bidi="en-AU"/>
              </w:rPr>
              <w:t>e.g.,</w:t>
            </w:r>
            <w:r w:rsidRPr="008B4647">
              <w:rPr>
                <w:rFonts w:cstheme="minorHAnsi"/>
                <w:color w:val="000000" w:themeColor="text1"/>
                <w:lang w:bidi="en-AU"/>
              </w:rPr>
              <w:t xml:space="preserve"> Yalari, QATSIF, AIEF.</w:t>
            </w:r>
          </w:p>
          <w:p w14:paraId="58BEB835"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lastRenderedPageBreak/>
              <w:t>Support to schools providing boarding for Aboriginal and Torres Strait Islander students.</w:t>
            </w:r>
          </w:p>
          <w:p w14:paraId="4C3B47BB" w14:textId="27ADB886" w:rsidR="005034CE" w:rsidRPr="008B4647" w:rsidRDefault="0032000E" w:rsidP="001C0010">
            <w:pPr>
              <w:spacing w:before="120" w:after="120"/>
              <w:rPr>
                <w:rFonts w:cstheme="minorHAnsi"/>
                <w:color w:val="000000" w:themeColor="text1"/>
              </w:rPr>
            </w:pPr>
            <w:r w:rsidRPr="008B4647">
              <w:rPr>
                <w:rFonts w:cstheme="minorHAnsi"/>
                <w:color w:val="000000" w:themeColor="text1"/>
                <w:lang w:bidi="en-AU"/>
              </w:rPr>
              <w:t>Supporting the engagement of the independent sector in policy development and implementation through working groups and committees associated with Indigenous education.</w:t>
            </w:r>
          </w:p>
        </w:tc>
        <w:tc>
          <w:tcPr>
            <w:tcW w:w="1701" w:type="dxa"/>
          </w:tcPr>
          <w:p w14:paraId="193B9E30" w14:textId="1EAB9D30" w:rsidR="005034CE" w:rsidRPr="008B4647" w:rsidRDefault="005034CE" w:rsidP="001C0010">
            <w:pPr>
              <w:spacing w:before="120" w:after="120"/>
              <w:rPr>
                <w:rFonts w:cstheme="minorHAnsi"/>
              </w:rPr>
            </w:pPr>
            <w:r w:rsidRPr="008B4647">
              <w:rPr>
                <w:rFonts w:cstheme="minorHAnsi"/>
              </w:rPr>
              <w:lastRenderedPageBreak/>
              <w:t>Reform support funding:  $</w:t>
            </w:r>
            <w:r w:rsidR="0032000E" w:rsidRPr="008B4647">
              <w:rPr>
                <w:rFonts w:cstheme="minorHAnsi"/>
              </w:rPr>
              <w:t>1</w:t>
            </w:r>
            <w:r w:rsidR="00C80C9C" w:rsidRPr="008B4647">
              <w:rPr>
                <w:rFonts w:cstheme="minorHAnsi"/>
              </w:rPr>
              <w:t>28,727</w:t>
            </w:r>
          </w:p>
          <w:p w14:paraId="1F305555" w14:textId="7B0FB661" w:rsidR="005034CE" w:rsidRPr="008B4647" w:rsidRDefault="005034CE" w:rsidP="001C0010">
            <w:pPr>
              <w:spacing w:before="120" w:after="120"/>
              <w:rPr>
                <w:rFonts w:cstheme="minorHAnsi"/>
              </w:rPr>
            </w:pPr>
            <w:r w:rsidRPr="008B4647">
              <w:rPr>
                <w:rFonts w:cstheme="minorHAnsi"/>
              </w:rPr>
              <w:t>Other funding: $</w:t>
            </w:r>
            <w:r w:rsidR="00C80C9C" w:rsidRPr="008B4647">
              <w:rPr>
                <w:rFonts w:cstheme="minorHAnsi"/>
              </w:rPr>
              <w:t>59,110</w:t>
            </w:r>
          </w:p>
          <w:p w14:paraId="1C4652B5" w14:textId="4D541056" w:rsidR="005034CE" w:rsidRPr="008B4647" w:rsidRDefault="005034CE" w:rsidP="001C0010">
            <w:pPr>
              <w:spacing w:before="120" w:after="120"/>
              <w:rPr>
                <w:rFonts w:cstheme="minorHAnsi"/>
              </w:rPr>
            </w:pPr>
            <w:r w:rsidRPr="008B4647">
              <w:rPr>
                <w:rFonts w:cstheme="minorHAnsi"/>
              </w:rPr>
              <w:t xml:space="preserve">FTE: </w:t>
            </w:r>
            <w:r w:rsidR="00C80C9C" w:rsidRPr="008B4647">
              <w:rPr>
                <w:rFonts w:cstheme="minorHAnsi"/>
              </w:rPr>
              <w:t>1.0</w:t>
            </w:r>
          </w:p>
        </w:tc>
        <w:tc>
          <w:tcPr>
            <w:tcW w:w="2977" w:type="dxa"/>
          </w:tcPr>
          <w:p w14:paraId="23D31710"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Increased knowledge and understanding of the ATSI Education Strategy across the independent sector.</w:t>
            </w:r>
          </w:p>
          <w:p w14:paraId="742880CC"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Improve teachers understanding of the learning needs of Indigenous EAL/D students.</w:t>
            </w:r>
          </w:p>
          <w:p w14:paraId="50E216F5"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Teachers use Indigenous student data for differentiated literacy planning.</w:t>
            </w:r>
          </w:p>
          <w:p w14:paraId="0C9790CB"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Improved teacher and school leader Indigenous student data collection processes, teaching, and learning.</w:t>
            </w:r>
          </w:p>
          <w:p w14:paraId="2D9A82C8"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Improved and increased embedding of Indigenous perspectives in teachers’ classroom planning.</w:t>
            </w:r>
          </w:p>
          <w:p w14:paraId="1B97EDA1"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Assistance provided to schools to increase Indigenous workforce development &amp; training.</w:t>
            </w:r>
          </w:p>
          <w:p w14:paraId="2E83EB18"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lastRenderedPageBreak/>
              <w:t>Teachers, School Leaders, and boarding staff access ISQ’s support and Indigenous Boarding Schools’ information events.</w:t>
            </w:r>
          </w:p>
          <w:p w14:paraId="50DF9F67" w14:textId="77777777" w:rsidR="005034CE" w:rsidRPr="008B4647" w:rsidRDefault="005034CE" w:rsidP="001C0010">
            <w:pPr>
              <w:pStyle w:val="ListParagraph"/>
              <w:spacing w:before="120" w:after="120"/>
              <w:ind w:left="360"/>
              <w:contextualSpacing w:val="0"/>
              <w:rPr>
                <w:rFonts w:cstheme="minorHAnsi"/>
                <w:color w:val="000000" w:themeColor="text1"/>
              </w:rPr>
            </w:pPr>
          </w:p>
        </w:tc>
        <w:tc>
          <w:tcPr>
            <w:tcW w:w="4536" w:type="dxa"/>
          </w:tcPr>
          <w:p w14:paraId="39807F7A"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lastRenderedPageBreak/>
              <w:t>100% of Indigenous Education professional learning participants are exposed to the National ATSI Education Strategy (NATSIES) and its priorities.</w:t>
            </w:r>
          </w:p>
          <w:p w14:paraId="11A73115"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 xml:space="preserve">100% of Majority Indigenous (MATSI) schools improve Indigenous ESL &amp; EAL/D census reporting. </w:t>
            </w:r>
          </w:p>
          <w:p w14:paraId="5612AA3A"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90% of teachers attending Indigenous EAL/D professional learning events report improved confidence to plan differentiate learning for Indigenous students.</w:t>
            </w:r>
          </w:p>
          <w:p w14:paraId="2519445F"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 xml:space="preserve">At least 150 teachers access face-to-face and online Indigenous Education professional learning events. </w:t>
            </w:r>
          </w:p>
          <w:p w14:paraId="5560A70F"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85% of Indigenous Education professional learning event feedback responses demonstrate relevance and value to teachers.</w:t>
            </w:r>
          </w:p>
          <w:p w14:paraId="77F5CD47"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An increase of 30% of Aboriginal and Torres Strait Islander school staff access ISQ professional development and training events.</w:t>
            </w:r>
          </w:p>
          <w:p w14:paraId="2DF30E5B" w14:textId="2BD10D0A" w:rsidR="005034CE" w:rsidRPr="008B4647" w:rsidRDefault="0032000E" w:rsidP="001C0010">
            <w:pPr>
              <w:pStyle w:val="ListParagraph"/>
              <w:numPr>
                <w:ilvl w:val="0"/>
                <w:numId w:val="9"/>
              </w:numPr>
              <w:spacing w:before="120" w:after="120"/>
              <w:contextualSpacing w:val="0"/>
              <w:rPr>
                <w:rFonts w:cstheme="minorHAnsi"/>
                <w:color w:val="000000" w:themeColor="text1"/>
              </w:rPr>
            </w:pPr>
            <w:r w:rsidRPr="008B4647">
              <w:rPr>
                <w:rFonts w:cstheme="minorHAnsi"/>
              </w:rPr>
              <w:t>At least a 50% increase in the numbers of schools providing Indigenous student boarding, accessing ISQ professional support.</w:t>
            </w:r>
          </w:p>
        </w:tc>
      </w:tr>
    </w:tbl>
    <w:p w14:paraId="085F8222" w14:textId="77777777" w:rsidR="005034CE" w:rsidRPr="008B4647" w:rsidRDefault="005034CE">
      <w:pPr>
        <w:rPr>
          <w:rFonts w:cstheme="minorHAnsi"/>
          <w:b/>
        </w:rPr>
      </w:pPr>
      <w:r w:rsidRPr="008B4647">
        <w:rPr>
          <w:rFonts w:cstheme="minorHAnsi"/>
          <w:b/>
        </w:rPr>
        <w:br w:type="page"/>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3797"/>
        <w:gridCol w:w="1701"/>
        <w:gridCol w:w="2977"/>
        <w:gridCol w:w="4536"/>
      </w:tblGrid>
      <w:tr w:rsidR="005034CE" w:rsidRPr="008B4647" w14:paraId="3D081DF9" w14:textId="77777777" w:rsidTr="001C0010">
        <w:trPr>
          <w:cantSplit/>
          <w:tblHeader/>
        </w:trPr>
        <w:tc>
          <w:tcPr>
            <w:tcW w:w="1868" w:type="dxa"/>
          </w:tcPr>
          <w:p w14:paraId="5310187C" w14:textId="77777777" w:rsidR="005034CE" w:rsidRPr="008B4647" w:rsidRDefault="005034CE" w:rsidP="001C0010">
            <w:pPr>
              <w:spacing w:before="120" w:after="120"/>
              <w:jc w:val="center"/>
              <w:rPr>
                <w:rFonts w:cstheme="minorHAnsi"/>
                <w:b/>
              </w:rPr>
            </w:pPr>
            <w:r w:rsidRPr="008B4647">
              <w:rPr>
                <w:rFonts w:cstheme="minorHAnsi"/>
                <w:b/>
              </w:rPr>
              <w:lastRenderedPageBreak/>
              <w:t>Project title</w:t>
            </w:r>
          </w:p>
        </w:tc>
        <w:tc>
          <w:tcPr>
            <w:tcW w:w="3797" w:type="dxa"/>
          </w:tcPr>
          <w:p w14:paraId="2B88277D" w14:textId="77777777" w:rsidR="005034CE" w:rsidRPr="008B4647" w:rsidRDefault="005034CE" w:rsidP="001C0010">
            <w:pPr>
              <w:spacing w:before="120" w:after="120"/>
              <w:jc w:val="center"/>
              <w:rPr>
                <w:rFonts w:cstheme="minorHAnsi"/>
                <w:b/>
              </w:rPr>
            </w:pPr>
            <w:r w:rsidRPr="008B4647">
              <w:rPr>
                <w:rFonts w:cstheme="minorHAnsi"/>
                <w:b/>
              </w:rPr>
              <w:t>Project description and activities</w:t>
            </w:r>
          </w:p>
        </w:tc>
        <w:tc>
          <w:tcPr>
            <w:tcW w:w="1701" w:type="dxa"/>
          </w:tcPr>
          <w:p w14:paraId="215FA31B" w14:textId="312F83EE" w:rsidR="005034CE" w:rsidRPr="008B4647" w:rsidRDefault="005034CE" w:rsidP="001C0010">
            <w:pPr>
              <w:spacing w:before="120" w:after="120"/>
              <w:jc w:val="center"/>
              <w:rPr>
                <w:rFonts w:cstheme="minorHAnsi"/>
                <w:b/>
              </w:rPr>
            </w:pPr>
            <w:r w:rsidRPr="008B4647">
              <w:rPr>
                <w:rFonts w:cstheme="minorHAnsi"/>
                <w:b/>
              </w:rPr>
              <w:t>Indicative budget</w:t>
            </w:r>
            <w:r w:rsidR="008F2C96" w:rsidRPr="008B4647">
              <w:rPr>
                <w:rFonts w:cstheme="minorHAnsi"/>
                <w:b/>
              </w:rPr>
              <w:t xml:space="preserve"> (excl GST)</w:t>
            </w:r>
          </w:p>
        </w:tc>
        <w:tc>
          <w:tcPr>
            <w:tcW w:w="2977" w:type="dxa"/>
          </w:tcPr>
          <w:p w14:paraId="6D00FB3A" w14:textId="77777777" w:rsidR="005034CE" w:rsidRPr="008B4647" w:rsidRDefault="005034CE" w:rsidP="001C0010">
            <w:pPr>
              <w:spacing w:before="120" w:after="120"/>
              <w:jc w:val="center"/>
              <w:rPr>
                <w:rFonts w:cstheme="minorHAnsi"/>
                <w:b/>
              </w:rPr>
            </w:pPr>
            <w:r w:rsidRPr="008B4647">
              <w:rPr>
                <w:rFonts w:cstheme="minorHAnsi"/>
                <w:b/>
              </w:rPr>
              <w:t>Expected outcomes/Overall achievements</w:t>
            </w:r>
          </w:p>
        </w:tc>
        <w:tc>
          <w:tcPr>
            <w:tcW w:w="4536" w:type="dxa"/>
          </w:tcPr>
          <w:p w14:paraId="59B2D7A8" w14:textId="77777777" w:rsidR="005034CE" w:rsidRPr="008B4647" w:rsidRDefault="005034CE" w:rsidP="001C0010">
            <w:pPr>
              <w:spacing w:before="120" w:after="120"/>
              <w:jc w:val="center"/>
              <w:rPr>
                <w:rFonts w:cstheme="minorHAnsi"/>
                <w:b/>
              </w:rPr>
            </w:pPr>
            <w:r w:rsidRPr="008B4647">
              <w:rPr>
                <w:rFonts w:cstheme="minorHAnsi"/>
                <w:b/>
              </w:rPr>
              <w:t>Indicators of success</w:t>
            </w:r>
          </w:p>
        </w:tc>
      </w:tr>
      <w:tr w:rsidR="005034CE" w:rsidRPr="008B4647" w14:paraId="5E1F0435" w14:textId="77777777" w:rsidTr="001C0010">
        <w:trPr>
          <w:cantSplit/>
          <w:trHeight w:val="5564"/>
        </w:trPr>
        <w:tc>
          <w:tcPr>
            <w:tcW w:w="1868" w:type="dxa"/>
          </w:tcPr>
          <w:p w14:paraId="1707BC1A" w14:textId="77777777" w:rsidR="0032000E" w:rsidRPr="008B4647" w:rsidRDefault="0032000E" w:rsidP="001C0010">
            <w:pPr>
              <w:rPr>
                <w:rFonts w:cstheme="minorHAnsi"/>
                <w:b/>
                <w:color w:val="000000" w:themeColor="text1"/>
                <w:lang w:bidi="en-AU"/>
              </w:rPr>
            </w:pPr>
            <w:r w:rsidRPr="008B4647">
              <w:rPr>
                <w:rFonts w:cstheme="minorHAnsi"/>
                <w:b/>
                <w:color w:val="000000" w:themeColor="text1"/>
                <w:lang w:bidi="en-AU"/>
              </w:rPr>
              <w:t>RSF 6 Achieving Excellence in Curriculum and Assessment</w:t>
            </w:r>
          </w:p>
          <w:p w14:paraId="3006434A" w14:textId="77777777" w:rsidR="0032000E" w:rsidRPr="008B4647" w:rsidRDefault="0032000E" w:rsidP="001C0010">
            <w:pPr>
              <w:spacing w:before="120" w:after="120"/>
              <w:rPr>
                <w:rFonts w:cstheme="minorHAnsi"/>
                <w:b/>
                <w:i/>
                <w:lang w:bidi="en-AU"/>
              </w:rPr>
            </w:pPr>
            <w:r w:rsidRPr="008B4647">
              <w:rPr>
                <w:rFonts w:cstheme="minorHAnsi"/>
                <w:b/>
                <w:lang w:bidi="en-AU"/>
              </w:rPr>
              <w:t xml:space="preserve">NRD: </w:t>
            </w:r>
            <w:r w:rsidRPr="008B4647">
              <w:rPr>
                <w:rFonts w:cstheme="minorHAnsi"/>
                <w:b/>
                <w:i/>
                <w:lang w:bidi="en-AU"/>
              </w:rPr>
              <w:t>Supporting students, student learning and student achievement</w:t>
            </w:r>
          </w:p>
          <w:p w14:paraId="7B503596" w14:textId="77777777" w:rsidR="0032000E" w:rsidRPr="008B4647" w:rsidRDefault="0032000E" w:rsidP="001C0010">
            <w:pPr>
              <w:spacing w:before="120" w:after="120"/>
              <w:rPr>
                <w:rFonts w:cstheme="minorHAnsi"/>
                <w:b/>
                <w:i/>
                <w:lang w:bidi="en-AU"/>
              </w:rPr>
            </w:pPr>
            <w:r w:rsidRPr="008B4647">
              <w:rPr>
                <w:rFonts w:cstheme="minorHAnsi"/>
                <w:b/>
                <w:i/>
                <w:lang w:bidi="en-AU"/>
              </w:rPr>
              <w:t>Bilateral: Implement Queensland’s new senior assessment and tertiary entrance system</w:t>
            </w:r>
          </w:p>
          <w:p w14:paraId="744FCF83" w14:textId="4F24B52D" w:rsidR="005034CE" w:rsidRPr="008B4647" w:rsidRDefault="0032000E" w:rsidP="001C0010">
            <w:pPr>
              <w:spacing w:before="120" w:after="120"/>
              <w:rPr>
                <w:rFonts w:cstheme="minorHAnsi"/>
                <w:b/>
              </w:rPr>
            </w:pPr>
            <w:r w:rsidRPr="008B4647">
              <w:rPr>
                <w:rFonts w:cstheme="minorHAnsi"/>
                <w:b/>
                <w:i/>
                <w:lang w:bidi="en-AU"/>
              </w:rPr>
              <w:t>Support schools to utilise Early Start screening tool or like-measures</w:t>
            </w:r>
          </w:p>
        </w:tc>
        <w:tc>
          <w:tcPr>
            <w:tcW w:w="3797" w:type="dxa"/>
          </w:tcPr>
          <w:p w14:paraId="28800D7D" w14:textId="77777777" w:rsidR="0032000E" w:rsidRPr="008B4647" w:rsidRDefault="0032000E" w:rsidP="001C0010">
            <w:pPr>
              <w:spacing w:before="120" w:after="120"/>
              <w:rPr>
                <w:rFonts w:cstheme="minorHAnsi"/>
                <w:color w:val="000000" w:themeColor="text1"/>
              </w:rPr>
            </w:pPr>
            <w:r w:rsidRPr="008B4647">
              <w:rPr>
                <w:rFonts w:cstheme="minorHAnsi"/>
                <w:color w:val="000000" w:themeColor="text1"/>
                <w:lang w:bidi="en-AU"/>
              </w:rPr>
              <w:t>Provision of support in relation to implementation of the Australian Curriculum v9.0 including:</w:t>
            </w:r>
          </w:p>
          <w:p w14:paraId="53924F72" w14:textId="77777777" w:rsidR="0032000E" w:rsidRPr="008B4647" w:rsidRDefault="0032000E"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Targeted support for improved teaching of Mathematics in independent schools</w:t>
            </w:r>
          </w:p>
          <w:p w14:paraId="2EFEBCDB" w14:textId="77777777" w:rsidR="0032000E" w:rsidRPr="008B4647" w:rsidRDefault="0032000E"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Update of the ISQ Progression Points for English and Mathematics used by primary teachers to implement these learning areas</w:t>
            </w:r>
          </w:p>
          <w:p w14:paraId="7D9FDB5F" w14:textId="77777777" w:rsidR="0032000E" w:rsidRPr="008B4647" w:rsidRDefault="0032000E" w:rsidP="001C0010">
            <w:pPr>
              <w:numPr>
                <w:ilvl w:val="0"/>
                <w:numId w:val="34"/>
              </w:numPr>
              <w:spacing w:before="120" w:after="120"/>
              <w:rPr>
                <w:rFonts w:cstheme="minorHAnsi"/>
                <w:color w:val="000000" w:themeColor="text1"/>
                <w:lang w:bidi="en-AU"/>
              </w:rPr>
            </w:pPr>
            <w:r w:rsidRPr="008B4647">
              <w:rPr>
                <w:rFonts w:cstheme="minorHAnsi"/>
                <w:color w:val="000000" w:themeColor="text1"/>
                <w:lang w:bidi="en-AU"/>
              </w:rPr>
              <w:t>support for Curriculum Leaders to ensure they have all the necessary information and tools to lead curriculum compliance and curriculum renewal conversations in their schools</w:t>
            </w:r>
          </w:p>
          <w:p w14:paraId="78AFC617" w14:textId="77777777" w:rsidR="0032000E" w:rsidRPr="008B4647" w:rsidRDefault="0032000E" w:rsidP="001C0010">
            <w:pPr>
              <w:spacing w:before="120" w:after="120"/>
              <w:rPr>
                <w:rFonts w:cstheme="minorHAnsi"/>
                <w:color w:val="000000" w:themeColor="text1"/>
                <w:lang w:bidi="en-AU"/>
              </w:rPr>
            </w:pPr>
            <w:r w:rsidRPr="008B4647">
              <w:rPr>
                <w:rFonts w:cstheme="minorHAnsi"/>
                <w:color w:val="000000" w:themeColor="text1"/>
                <w:lang w:bidi="en-AU"/>
              </w:rPr>
              <w:t>Ongoing partnerships with key government and government funded organisations to promote evidence informed wellbeing and online safety strategies and programs, consistent with the Australian Student Wellbeing Framework and the Best Practice Framework for Online Safety Education, including:</w:t>
            </w:r>
          </w:p>
          <w:p w14:paraId="0A4F66DB" w14:textId="77777777" w:rsidR="0032000E" w:rsidRPr="008B4647" w:rsidRDefault="0032000E" w:rsidP="001C0010">
            <w:pPr>
              <w:numPr>
                <w:ilvl w:val="0"/>
                <w:numId w:val="36"/>
              </w:numPr>
              <w:spacing w:before="120" w:after="120"/>
              <w:rPr>
                <w:rFonts w:cstheme="minorHAnsi"/>
                <w:color w:val="000000" w:themeColor="text1"/>
                <w:lang w:bidi="en-AU"/>
              </w:rPr>
            </w:pPr>
            <w:r w:rsidRPr="008B4647">
              <w:rPr>
                <w:rFonts w:cstheme="minorHAnsi"/>
                <w:color w:val="000000" w:themeColor="text1"/>
                <w:lang w:bidi="en-AU"/>
              </w:rPr>
              <w:lastRenderedPageBreak/>
              <w:t>Face-to-face and/or online professional learning for key school staff in regional locations in response to identified needs such as anxiety, eating disorders, school refusal. staff wellbeing for School Leaders, suicide postvention and self-care.</w:t>
            </w:r>
          </w:p>
          <w:p w14:paraId="232994D6" w14:textId="77777777" w:rsidR="0032000E" w:rsidRPr="008B4647" w:rsidRDefault="0032000E" w:rsidP="001C0010">
            <w:pPr>
              <w:numPr>
                <w:ilvl w:val="0"/>
                <w:numId w:val="36"/>
              </w:numPr>
              <w:spacing w:before="120" w:after="120"/>
              <w:rPr>
                <w:rFonts w:cstheme="minorHAnsi"/>
                <w:color w:val="000000" w:themeColor="text1"/>
                <w:lang w:bidi="en-AU"/>
              </w:rPr>
            </w:pPr>
            <w:r w:rsidRPr="008B4647">
              <w:rPr>
                <w:rFonts w:cstheme="minorHAnsi"/>
                <w:color w:val="000000" w:themeColor="text1"/>
                <w:lang w:bidi="en-AU"/>
              </w:rPr>
              <w:t>Specific Wellbeing Focus Area Updates for wellbeing contacts promoting available services and resources.</w:t>
            </w:r>
          </w:p>
          <w:p w14:paraId="34D8C715" w14:textId="0D3F8ED7" w:rsidR="005034CE" w:rsidRPr="008B4647" w:rsidRDefault="0032000E" w:rsidP="001C0010">
            <w:pPr>
              <w:spacing w:before="120" w:after="120"/>
              <w:rPr>
                <w:rFonts w:cstheme="minorHAnsi"/>
                <w:color w:val="000000" w:themeColor="text1"/>
              </w:rPr>
            </w:pPr>
            <w:r w:rsidRPr="008B4647">
              <w:rPr>
                <w:rFonts w:cstheme="minorHAnsi"/>
                <w:color w:val="000000" w:themeColor="text1"/>
                <w:lang w:bidi="en-AU"/>
              </w:rPr>
              <w:t>Continued representation on relevant mental health and wellbeing committees including Ed-LinQ reference and advisory committees, headspace, and Hospital School Advisory Council.</w:t>
            </w:r>
          </w:p>
        </w:tc>
        <w:tc>
          <w:tcPr>
            <w:tcW w:w="1701" w:type="dxa"/>
          </w:tcPr>
          <w:p w14:paraId="7B5A3915" w14:textId="2B9FE99C" w:rsidR="005034CE" w:rsidRPr="008B4647" w:rsidRDefault="005034CE" w:rsidP="001C0010">
            <w:pPr>
              <w:spacing w:before="120" w:after="120"/>
              <w:rPr>
                <w:rFonts w:cstheme="minorHAnsi"/>
                <w:color w:val="000000" w:themeColor="text1"/>
              </w:rPr>
            </w:pPr>
            <w:r w:rsidRPr="008B4647">
              <w:rPr>
                <w:rFonts w:cstheme="minorHAnsi"/>
                <w:color w:val="000000" w:themeColor="text1"/>
              </w:rPr>
              <w:lastRenderedPageBreak/>
              <w:t>Reform support funding:  $</w:t>
            </w:r>
            <w:r w:rsidR="00C80C9C" w:rsidRPr="008B4647">
              <w:rPr>
                <w:rFonts w:cstheme="minorHAnsi"/>
                <w:color w:val="000000" w:themeColor="text1"/>
              </w:rPr>
              <w:t>371,58</w:t>
            </w:r>
            <w:r w:rsidR="00EE0745" w:rsidRPr="008B4647">
              <w:rPr>
                <w:rFonts w:cstheme="minorHAnsi"/>
                <w:color w:val="000000" w:themeColor="text1"/>
              </w:rPr>
              <w:t>0</w:t>
            </w:r>
          </w:p>
          <w:p w14:paraId="4F4CCD45" w14:textId="5B7F2A4D" w:rsidR="005034CE" w:rsidRPr="008B4647" w:rsidRDefault="005034CE" w:rsidP="001C0010">
            <w:pPr>
              <w:spacing w:before="120" w:after="120"/>
              <w:rPr>
                <w:rFonts w:cstheme="minorHAnsi"/>
                <w:color w:val="000000" w:themeColor="text1"/>
              </w:rPr>
            </w:pPr>
            <w:r w:rsidRPr="008B4647">
              <w:rPr>
                <w:rFonts w:cstheme="minorHAnsi"/>
                <w:color w:val="000000" w:themeColor="text1"/>
              </w:rPr>
              <w:t>Other funding: $</w:t>
            </w:r>
            <w:r w:rsidR="00C80C9C" w:rsidRPr="008B4647">
              <w:rPr>
                <w:rFonts w:cstheme="minorHAnsi"/>
                <w:color w:val="000000" w:themeColor="text1"/>
              </w:rPr>
              <w:t>298,061</w:t>
            </w:r>
          </w:p>
          <w:p w14:paraId="506BA69C" w14:textId="051202A4" w:rsidR="005034CE" w:rsidRPr="008B4647" w:rsidRDefault="005034CE" w:rsidP="001C0010">
            <w:pPr>
              <w:spacing w:before="120" w:after="120"/>
              <w:rPr>
                <w:rFonts w:cstheme="minorHAnsi"/>
                <w:color w:val="000000" w:themeColor="text1"/>
              </w:rPr>
            </w:pPr>
            <w:r w:rsidRPr="008B4647">
              <w:rPr>
                <w:rFonts w:cstheme="minorHAnsi"/>
                <w:color w:val="000000" w:themeColor="text1"/>
              </w:rPr>
              <w:t xml:space="preserve">FTE: </w:t>
            </w:r>
            <w:r w:rsidR="00C80C9C" w:rsidRPr="008B4647">
              <w:rPr>
                <w:rFonts w:cstheme="minorHAnsi"/>
                <w:color w:val="000000" w:themeColor="text1"/>
              </w:rPr>
              <w:t>2.8</w:t>
            </w:r>
          </w:p>
        </w:tc>
        <w:tc>
          <w:tcPr>
            <w:tcW w:w="2977" w:type="dxa"/>
          </w:tcPr>
          <w:p w14:paraId="07A9B968"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Participating teachers gain a deeper understanding of the Australian Curriculum Mathematics and how to teach it effectively by participation in this project led by Professors Shelley Dole and Merrily Goos (USC).</w:t>
            </w:r>
          </w:p>
          <w:p w14:paraId="153A7BB6"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A new version of the ISQ Progression Points for English and Mathematics written to the new version of Australian Curriculum is uploaded into the ISQ members’ hub with trialling and refinement during 2023.</w:t>
            </w:r>
          </w:p>
          <w:p w14:paraId="7FA8C00B"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 xml:space="preserve">Curriculum Leaders feel genuinely supported to do their role well through curriculum audits and reviews, regular networking opportunities and workshops to provide updates on curriculum and through Summits and </w:t>
            </w:r>
            <w:r w:rsidRPr="008B4647">
              <w:rPr>
                <w:rFonts w:cstheme="minorHAnsi"/>
              </w:rPr>
              <w:lastRenderedPageBreak/>
              <w:t>Forums that highlight curriculum innovation.</w:t>
            </w:r>
          </w:p>
          <w:p w14:paraId="07DC586A"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Queensland Health Ed-LinQ staff and Children’s Hospital School report increased requests for support from independent schools.</w:t>
            </w:r>
          </w:p>
          <w:p w14:paraId="4CE380A5" w14:textId="640F4739" w:rsidR="005034C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Staff with wellbeing responsibilities in independent schools will participate receive Wellbeing Focus Area updates and access relevant professional learning opportunities.</w:t>
            </w:r>
          </w:p>
        </w:tc>
        <w:tc>
          <w:tcPr>
            <w:tcW w:w="4536" w:type="dxa"/>
          </w:tcPr>
          <w:p w14:paraId="0647DE30"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lastRenderedPageBreak/>
              <w:t>At least 80% of the mathematics teachers involved in the ISQ project on Mathematics teaching report increased confidence in their teaching and describe how their teaching has improved.</w:t>
            </w:r>
          </w:p>
          <w:p w14:paraId="0E239076"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At least 80% of member schools that participate in trialling and providing feedback on the new ISQ Progression Points report satisfaction with the changes.</w:t>
            </w:r>
          </w:p>
          <w:p w14:paraId="0569BB1D"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 xml:space="preserve">At least 100 Curriculum Leaders attending regional workshops and reporting at least 80% confidence in being able to lead curriculum improvement and innovation in their schools, including professional learning about learning progressions and online formative assessment. </w:t>
            </w:r>
          </w:p>
          <w:p w14:paraId="443BFC82"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Ed-LinQ staff report increased requests for support from independent schools.</w:t>
            </w:r>
          </w:p>
          <w:p w14:paraId="4C52F12D" w14:textId="77777777" w:rsidR="0032000E" w:rsidRPr="008B4647" w:rsidRDefault="0032000E" w:rsidP="001C0010">
            <w:pPr>
              <w:pStyle w:val="ListParagraph"/>
              <w:numPr>
                <w:ilvl w:val="0"/>
                <w:numId w:val="9"/>
              </w:numPr>
              <w:spacing w:before="120" w:after="120"/>
              <w:contextualSpacing w:val="0"/>
              <w:rPr>
                <w:rFonts w:cstheme="minorHAnsi"/>
              </w:rPr>
            </w:pPr>
            <w:r w:rsidRPr="008B4647">
              <w:rPr>
                <w:rFonts w:cstheme="minorHAnsi"/>
              </w:rPr>
              <w:t>Face to face or online Wellbeing or eSafety professional learning opportunities accessed by at least one staff member in 30% of independent schools.</w:t>
            </w:r>
          </w:p>
          <w:p w14:paraId="4ECB08D7" w14:textId="24FB1F0B" w:rsidR="005034CE" w:rsidRPr="008B4647" w:rsidRDefault="0032000E" w:rsidP="001C0010">
            <w:pPr>
              <w:pStyle w:val="ListParagraph"/>
              <w:numPr>
                <w:ilvl w:val="0"/>
                <w:numId w:val="9"/>
              </w:numPr>
              <w:spacing w:before="120" w:after="120"/>
              <w:contextualSpacing w:val="0"/>
              <w:rPr>
                <w:rFonts w:cstheme="minorHAnsi"/>
                <w:color w:val="000000" w:themeColor="text1"/>
              </w:rPr>
            </w:pPr>
            <w:r w:rsidRPr="008B4647">
              <w:rPr>
                <w:rFonts w:cstheme="minorHAnsi"/>
              </w:rPr>
              <w:t>90% of independent schools have at least one nominated wellbeing contact receiving regular Wellbeing communications from ISQ.</w:t>
            </w:r>
          </w:p>
        </w:tc>
      </w:tr>
    </w:tbl>
    <w:p w14:paraId="666A177C" w14:textId="1DAE9DE7" w:rsidR="004E6236" w:rsidRPr="008B4647" w:rsidRDefault="004E6236">
      <w:pPr>
        <w:rPr>
          <w:rFonts w:cstheme="minorHAnsi"/>
          <w:b/>
        </w:rPr>
      </w:pPr>
    </w:p>
    <w:p w14:paraId="4EEC718C" w14:textId="77777777" w:rsidR="004E6236" w:rsidRPr="008B4647" w:rsidRDefault="004E6236">
      <w:pPr>
        <w:rPr>
          <w:rFonts w:cstheme="minorHAnsi"/>
          <w:b/>
        </w:rPr>
      </w:pPr>
      <w:r w:rsidRPr="008B4647">
        <w:rPr>
          <w:rFonts w:cstheme="minorHAnsi"/>
          <w:b/>
        </w:rPr>
        <w:br w:type="page"/>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3797"/>
        <w:gridCol w:w="1701"/>
        <w:gridCol w:w="2977"/>
        <w:gridCol w:w="4536"/>
      </w:tblGrid>
      <w:tr w:rsidR="004E6236" w:rsidRPr="008B4647" w14:paraId="0D38F54B" w14:textId="77777777" w:rsidTr="001C0010">
        <w:trPr>
          <w:cantSplit/>
          <w:tblHeader/>
        </w:trPr>
        <w:tc>
          <w:tcPr>
            <w:tcW w:w="1868" w:type="dxa"/>
          </w:tcPr>
          <w:p w14:paraId="3FC5B63A" w14:textId="77777777" w:rsidR="004E6236" w:rsidRPr="008B4647" w:rsidRDefault="004E6236" w:rsidP="001C0010">
            <w:pPr>
              <w:spacing w:before="120" w:after="120"/>
              <w:jc w:val="center"/>
              <w:rPr>
                <w:rFonts w:cstheme="minorHAnsi"/>
                <w:b/>
              </w:rPr>
            </w:pPr>
            <w:r w:rsidRPr="008B4647">
              <w:rPr>
                <w:rFonts w:cstheme="minorHAnsi"/>
                <w:b/>
              </w:rPr>
              <w:lastRenderedPageBreak/>
              <w:t>Project title</w:t>
            </w:r>
          </w:p>
        </w:tc>
        <w:tc>
          <w:tcPr>
            <w:tcW w:w="3797" w:type="dxa"/>
          </w:tcPr>
          <w:p w14:paraId="1EECB32D" w14:textId="77777777" w:rsidR="004E6236" w:rsidRPr="008B4647" w:rsidRDefault="004E6236" w:rsidP="001C0010">
            <w:pPr>
              <w:spacing w:before="120" w:after="120"/>
              <w:jc w:val="center"/>
              <w:rPr>
                <w:rFonts w:cstheme="minorHAnsi"/>
                <w:b/>
              </w:rPr>
            </w:pPr>
            <w:r w:rsidRPr="008B4647">
              <w:rPr>
                <w:rFonts w:cstheme="minorHAnsi"/>
                <w:b/>
              </w:rPr>
              <w:t>Project description and activities</w:t>
            </w:r>
          </w:p>
        </w:tc>
        <w:tc>
          <w:tcPr>
            <w:tcW w:w="1701" w:type="dxa"/>
          </w:tcPr>
          <w:p w14:paraId="79A29298" w14:textId="77777777" w:rsidR="004E6236" w:rsidRPr="008B4647" w:rsidRDefault="004E6236" w:rsidP="001C0010">
            <w:pPr>
              <w:spacing w:before="120" w:after="120"/>
              <w:jc w:val="center"/>
              <w:rPr>
                <w:rFonts w:cstheme="minorHAnsi"/>
                <w:b/>
              </w:rPr>
            </w:pPr>
            <w:r w:rsidRPr="008B4647">
              <w:rPr>
                <w:rFonts w:cstheme="minorHAnsi"/>
                <w:b/>
              </w:rPr>
              <w:t>Indicative budget (excl GST)</w:t>
            </w:r>
          </w:p>
        </w:tc>
        <w:tc>
          <w:tcPr>
            <w:tcW w:w="2977" w:type="dxa"/>
          </w:tcPr>
          <w:p w14:paraId="6CDEDBD5" w14:textId="77777777" w:rsidR="004E6236" w:rsidRPr="008B4647" w:rsidRDefault="004E6236" w:rsidP="001C0010">
            <w:pPr>
              <w:spacing w:before="120" w:after="120"/>
              <w:jc w:val="center"/>
              <w:rPr>
                <w:rFonts w:cstheme="minorHAnsi"/>
                <w:b/>
              </w:rPr>
            </w:pPr>
            <w:r w:rsidRPr="008B4647">
              <w:rPr>
                <w:rFonts w:cstheme="minorHAnsi"/>
                <w:b/>
              </w:rPr>
              <w:t>Expected outcomes/Overall achievements</w:t>
            </w:r>
          </w:p>
        </w:tc>
        <w:tc>
          <w:tcPr>
            <w:tcW w:w="4536" w:type="dxa"/>
          </w:tcPr>
          <w:p w14:paraId="3CA47C15" w14:textId="77777777" w:rsidR="004E6236" w:rsidRPr="008B4647" w:rsidRDefault="004E6236" w:rsidP="001C0010">
            <w:pPr>
              <w:spacing w:before="120" w:after="120"/>
              <w:jc w:val="center"/>
              <w:rPr>
                <w:rFonts w:cstheme="minorHAnsi"/>
                <w:b/>
              </w:rPr>
            </w:pPr>
            <w:r w:rsidRPr="008B4647">
              <w:rPr>
                <w:rFonts w:cstheme="minorHAnsi"/>
                <w:b/>
              </w:rPr>
              <w:t>Indicators of success</w:t>
            </w:r>
          </w:p>
        </w:tc>
      </w:tr>
      <w:tr w:rsidR="002E1F89" w:rsidRPr="008B4647" w14:paraId="791A2E80" w14:textId="77777777" w:rsidTr="001C0010">
        <w:trPr>
          <w:cantSplit/>
          <w:trHeight w:val="5564"/>
        </w:trPr>
        <w:tc>
          <w:tcPr>
            <w:tcW w:w="1868" w:type="dxa"/>
          </w:tcPr>
          <w:p w14:paraId="7EEBAA40" w14:textId="77777777" w:rsidR="002E1F89" w:rsidRPr="008B4647" w:rsidRDefault="002E1F89" w:rsidP="001C0010">
            <w:pPr>
              <w:rPr>
                <w:rFonts w:cstheme="minorHAnsi"/>
                <w:b/>
                <w:color w:val="000000" w:themeColor="text1"/>
                <w:lang w:bidi="en-AU"/>
              </w:rPr>
            </w:pPr>
            <w:r w:rsidRPr="008B4647">
              <w:rPr>
                <w:rFonts w:cstheme="minorHAnsi"/>
                <w:b/>
                <w:color w:val="000000" w:themeColor="text1"/>
                <w:lang w:bidi="en-AU"/>
              </w:rPr>
              <w:t>RSF 7 Supporting Leading, Teaching and Learning in Independent Schools</w:t>
            </w:r>
          </w:p>
          <w:p w14:paraId="7A8EF4A6" w14:textId="77777777" w:rsidR="002E1F89" w:rsidRPr="008B4647" w:rsidRDefault="002E1F89" w:rsidP="001C0010">
            <w:pPr>
              <w:spacing w:before="120" w:after="120"/>
              <w:rPr>
                <w:rFonts w:cstheme="minorHAnsi"/>
                <w:b/>
                <w:iCs/>
                <w:lang w:bidi="en-AU"/>
              </w:rPr>
            </w:pPr>
            <w:r w:rsidRPr="008B4647">
              <w:rPr>
                <w:rFonts w:cstheme="minorHAnsi"/>
                <w:b/>
                <w:iCs/>
                <w:lang w:bidi="en-AU"/>
              </w:rPr>
              <w:t>NRD: Supporting students, student learning and student achievement</w:t>
            </w:r>
          </w:p>
          <w:p w14:paraId="594C88ED" w14:textId="77777777" w:rsidR="002E1F89" w:rsidRPr="008B4647" w:rsidRDefault="002E1F89" w:rsidP="001C0010">
            <w:pPr>
              <w:spacing w:before="120" w:after="120"/>
              <w:rPr>
                <w:rFonts w:cstheme="minorHAnsi"/>
                <w:b/>
                <w:iCs/>
                <w:lang w:bidi="en-AU"/>
              </w:rPr>
            </w:pPr>
            <w:r w:rsidRPr="008B4647">
              <w:rPr>
                <w:rFonts w:cstheme="minorHAnsi"/>
                <w:b/>
                <w:iCs/>
                <w:lang w:bidi="en-AU"/>
              </w:rPr>
              <w:t>Supporting teaching, school leadership and school improvement</w:t>
            </w:r>
          </w:p>
          <w:p w14:paraId="682DD96A" w14:textId="77777777" w:rsidR="002E1F89" w:rsidRPr="008B4647" w:rsidRDefault="002E1F89" w:rsidP="001C0010">
            <w:pPr>
              <w:spacing w:before="120" w:after="120"/>
              <w:rPr>
                <w:rFonts w:cstheme="minorHAnsi"/>
                <w:b/>
                <w:iCs/>
                <w:lang w:bidi="en-AU"/>
              </w:rPr>
            </w:pPr>
            <w:r w:rsidRPr="008B4647">
              <w:rPr>
                <w:rFonts w:cstheme="minorHAnsi"/>
                <w:b/>
                <w:iCs/>
                <w:lang w:bidi="en-AU"/>
              </w:rPr>
              <w:t>Enhancing the national evidence base</w:t>
            </w:r>
          </w:p>
          <w:p w14:paraId="41FAB83C" w14:textId="77777777" w:rsidR="002E1F89" w:rsidRPr="008B4647" w:rsidRDefault="002E1F89" w:rsidP="001C0010">
            <w:pPr>
              <w:spacing w:before="120" w:after="120"/>
              <w:rPr>
                <w:rFonts w:cstheme="minorHAnsi"/>
                <w:b/>
                <w:bCs/>
                <w:iCs/>
                <w:lang w:bidi="en-AU"/>
              </w:rPr>
            </w:pPr>
          </w:p>
          <w:p w14:paraId="4A7AB1E2" w14:textId="77777777" w:rsidR="002E1F89" w:rsidRPr="008B4647" w:rsidRDefault="002E1F89" w:rsidP="001C0010">
            <w:pPr>
              <w:spacing w:before="120" w:after="120"/>
              <w:rPr>
                <w:rFonts w:cstheme="minorHAnsi"/>
                <w:b/>
                <w:bCs/>
                <w:iCs/>
                <w:lang w:bidi="en-AU"/>
              </w:rPr>
            </w:pPr>
            <w:r w:rsidRPr="008B4647">
              <w:rPr>
                <w:rFonts w:cstheme="minorHAnsi"/>
                <w:b/>
                <w:bCs/>
                <w:iCs/>
                <w:lang w:bidi="en-AU"/>
              </w:rPr>
              <w:t>Bilateral:</w:t>
            </w:r>
          </w:p>
          <w:p w14:paraId="60070E01" w14:textId="77777777" w:rsidR="002E1F89" w:rsidRPr="008B4647" w:rsidRDefault="002E1F89" w:rsidP="001C0010">
            <w:pPr>
              <w:spacing w:before="120" w:after="120"/>
              <w:rPr>
                <w:rFonts w:cstheme="minorHAnsi"/>
                <w:b/>
                <w:bCs/>
                <w:iCs/>
                <w:lang w:bidi="en-AU"/>
              </w:rPr>
            </w:pPr>
            <w:r w:rsidRPr="008B4647">
              <w:rPr>
                <w:rFonts w:cstheme="minorHAnsi"/>
                <w:b/>
                <w:bCs/>
                <w:iCs/>
                <w:lang w:bidi="en-AU"/>
              </w:rPr>
              <w:t>Reform Direction A - Support students and student learning.</w:t>
            </w:r>
          </w:p>
          <w:p w14:paraId="09B13394" w14:textId="77777777" w:rsidR="002E1F89" w:rsidRPr="008B4647" w:rsidRDefault="002E1F89" w:rsidP="001C0010">
            <w:pPr>
              <w:spacing w:before="120" w:after="120"/>
              <w:rPr>
                <w:rFonts w:cstheme="minorHAnsi"/>
                <w:b/>
                <w:bCs/>
                <w:iCs/>
                <w:lang w:bidi="en-AU"/>
              </w:rPr>
            </w:pPr>
            <w:r w:rsidRPr="008B4647">
              <w:rPr>
                <w:rFonts w:cstheme="minorHAnsi"/>
                <w:b/>
                <w:bCs/>
                <w:iCs/>
                <w:lang w:bidi="en-AU"/>
              </w:rPr>
              <w:t xml:space="preserve">Reform Direction B – Support teaching, school </w:t>
            </w:r>
            <w:r w:rsidRPr="008B4647">
              <w:rPr>
                <w:rFonts w:cstheme="minorHAnsi"/>
                <w:b/>
                <w:bCs/>
                <w:iCs/>
                <w:lang w:bidi="en-AU"/>
              </w:rPr>
              <w:lastRenderedPageBreak/>
              <w:t>leadership and school improvement.</w:t>
            </w:r>
          </w:p>
          <w:p w14:paraId="6E1467DD" w14:textId="77777777" w:rsidR="002E1F89" w:rsidRPr="008B4647" w:rsidRDefault="002E1F89" w:rsidP="001C0010">
            <w:pPr>
              <w:spacing w:before="120" w:after="120"/>
              <w:rPr>
                <w:rFonts w:cstheme="minorHAnsi"/>
                <w:b/>
                <w:bCs/>
                <w:iCs/>
                <w:lang w:bidi="en-AU"/>
              </w:rPr>
            </w:pPr>
            <w:r w:rsidRPr="008B4647">
              <w:rPr>
                <w:rFonts w:cstheme="minorHAnsi"/>
                <w:b/>
                <w:bCs/>
                <w:iCs/>
                <w:lang w:bidi="en-AU"/>
              </w:rPr>
              <w:t>Prioritise support for rural and remote schools to access professional learning opportunities.</w:t>
            </w:r>
          </w:p>
          <w:p w14:paraId="6CEB78EC" w14:textId="1FE184D8" w:rsidR="002E1F89" w:rsidRPr="008B4647" w:rsidRDefault="002E1F89" w:rsidP="001C0010">
            <w:pPr>
              <w:spacing w:before="120" w:after="120"/>
              <w:rPr>
                <w:rFonts w:cstheme="minorHAnsi"/>
                <w:b/>
              </w:rPr>
            </w:pPr>
            <w:r w:rsidRPr="008B4647">
              <w:rPr>
                <w:rFonts w:cstheme="minorHAnsi"/>
                <w:b/>
                <w:bCs/>
                <w:iCs/>
                <w:lang w:bidi="en-AU"/>
              </w:rPr>
              <w:t>Increase support for schools through resources and professional development to sustain and improve parent engagement strategies.</w:t>
            </w:r>
          </w:p>
        </w:tc>
        <w:tc>
          <w:tcPr>
            <w:tcW w:w="3797" w:type="dxa"/>
          </w:tcPr>
          <w:p w14:paraId="683AD394" w14:textId="77777777" w:rsidR="002E1F89" w:rsidRPr="008B4647" w:rsidRDefault="002E1F89" w:rsidP="001C0010">
            <w:pPr>
              <w:spacing w:after="80"/>
              <w:ind w:left="127" w:right="108"/>
              <w:rPr>
                <w:rFonts w:cstheme="minorHAnsi"/>
              </w:rPr>
            </w:pPr>
            <w:r w:rsidRPr="008B4647">
              <w:rPr>
                <w:rFonts w:cstheme="minorHAnsi"/>
              </w:rPr>
              <w:lastRenderedPageBreak/>
              <w:t>In 2023, ISQ provides program support for schools in relation to leading, teaching and learning in independent schools.</w:t>
            </w:r>
          </w:p>
          <w:p w14:paraId="33D3C276" w14:textId="77777777" w:rsidR="002E1F89" w:rsidRPr="008B4647" w:rsidRDefault="002E1F89" w:rsidP="001C0010">
            <w:pPr>
              <w:spacing w:after="80"/>
              <w:ind w:left="127" w:right="108"/>
              <w:rPr>
                <w:rFonts w:cstheme="minorHAnsi"/>
              </w:rPr>
            </w:pPr>
            <w:r w:rsidRPr="008B4647">
              <w:rPr>
                <w:rFonts w:cstheme="minorHAnsi"/>
              </w:rPr>
              <w:t>All activities involve combinations of professional learning, online interactions, mentoring, reviews, and school deliverables.</w:t>
            </w:r>
          </w:p>
          <w:p w14:paraId="5DD7FFB5" w14:textId="77777777" w:rsidR="002E1F89" w:rsidRPr="008B4647" w:rsidRDefault="002E1F89" w:rsidP="001C0010">
            <w:pPr>
              <w:ind w:left="160" w:right="108"/>
              <w:rPr>
                <w:rFonts w:cstheme="minorHAnsi"/>
                <w:b/>
                <w:bCs/>
              </w:rPr>
            </w:pPr>
          </w:p>
          <w:p w14:paraId="4279B099" w14:textId="77777777" w:rsidR="002E1F89" w:rsidRPr="008B4647" w:rsidRDefault="002E1F89" w:rsidP="001C0010">
            <w:pPr>
              <w:ind w:left="160" w:right="108"/>
              <w:rPr>
                <w:rFonts w:cstheme="minorHAnsi"/>
                <w:b/>
                <w:bCs/>
              </w:rPr>
            </w:pPr>
            <w:r w:rsidRPr="008B4647">
              <w:rPr>
                <w:rFonts w:cstheme="minorHAnsi"/>
                <w:b/>
                <w:bCs/>
              </w:rPr>
              <w:t>Leading Activities:</w:t>
            </w:r>
          </w:p>
          <w:p w14:paraId="5178C25C" w14:textId="77777777" w:rsidR="002E1F89" w:rsidRPr="008B4647" w:rsidRDefault="002E1F89" w:rsidP="001C0010">
            <w:pPr>
              <w:numPr>
                <w:ilvl w:val="0"/>
                <w:numId w:val="34"/>
              </w:numPr>
              <w:ind w:left="427" w:right="105" w:hanging="187"/>
              <w:rPr>
                <w:rFonts w:cstheme="minorHAnsi"/>
              </w:rPr>
            </w:pPr>
            <w:r w:rsidRPr="008B4647">
              <w:rPr>
                <w:rFonts w:cstheme="minorHAnsi"/>
              </w:rPr>
              <w:t xml:space="preserve">Senior Leaders programs – Aspiring and New Principals </w:t>
            </w:r>
          </w:p>
          <w:p w14:paraId="20C52907" w14:textId="77777777" w:rsidR="002E1F89" w:rsidRPr="008B4647" w:rsidRDefault="002E1F89" w:rsidP="001C0010">
            <w:pPr>
              <w:numPr>
                <w:ilvl w:val="0"/>
                <w:numId w:val="34"/>
              </w:numPr>
              <w:ind w:left="427" w:right="105" w:hanging="187"/>
              <w:rPr>
                <w:rFonts w:cstheme="minorHAnsi"/>
              </w:rPr>
            </w:pPr>
            <w:r w:rsidRPr="008B4647">
              <w:rPr>
                <w:rFonts w:cstheme="minorHAnsi"/>
              </w:rPr>
              <w:t xml:space="preserve">School leadership development programs – Emerging Leaders, Middle Leaders, and Women in Leadership Professional Suite  </w:t>
            </w:r>
          </w:p>
          <w:p w14:paraId="46C3B0B5" w14:textId="77777777" w:rsidR="002E1F89" w:rsidRPr="008B4647" w:rsidRDefault="002E1F89" w:rsidP="001C0010">
            <w:pPr>
              <w:ind w:left="160" w:right="108"/>
              <w:rPr>
                <w:rFonts w:cstheme="minorHAnsi"/>
              </w:rPr>
            </w:pPr>
          </w:p>
          <w:p w14:paraId="5C5EEE50" w14:textId="77777777" w:rsidR="002E1F89" w:rsidRPr="008B4647" w:rsidRDefault="002E1F89" w:rsidP="001C0010">
            <w:pPr>
              <w:ind w:left="160" w:right="108"/>
              <w:rPr>
                <w:rFonts w:cstheme="minorHAnsi"/>
              </w:rPr>
            </w:pPr>
            <w:r w:rsidRPr="008B4647">
              <w:rPr>
                <w:rFonts w:cstheme="minorHAnsi"/>
                <w:b/>
                <w:bCs/>
              </w:rPr>
              <w:t>Teaching and Learning Activities</w:t>
            </w:r>
            <w:r w:rsidRPr="008B4647">
              <w:rPr>
                <w:rFonts w:cstheme="minorHAnsi"/>
              </w:rPr>
              <w:t>:</w:t>
            </w:r>
          </w:p>
          <w:p w14:paraId="40E955BE" w14:textId="77777777" w:rsidR="002E1F89" w:rsidRPr="008B4647" w:rsidRDefault="002E1F89" w:rsidP="001C0010">
            <w:pPr>
              <w:numPr>
                <w:ilvl w:val="0"/>
                <w:numId w:val="34"/>
              </w:numPr>
              <w:ind w:left="427" w:right="105" w:hanging="187"/>
              <w:rPr>
                <w:rFonts w:cstheme="minorHAnsi"/>
              </w:rPr>
            </w:pPr>
            <w:r w:rsidRPr="008B4647">
              <w:rPr>
                <w:rFonts w:cstheme="minorHAnsi"/>
              </w:rPr>
              <w:t>Beginning Teacher Support (YXL Partners) </w:t>
            </w:r>
          </w:p>
          <w:p w14:paraId="528B3C54" w14:textId="77777777" w:rsidR="002E1F89" w:rsidRPr="008B4647" w:rsidRDefault="002E1F89" w:rsidP="001C0010">
            <w:pPr>
              <w:numPr>
                <w:ilvl w:val="0"/>
                <w:numId w:val="34"/>
              </w:numPr>
              <w:ind w:left="427" w:right="105" w:hanging="187"/>
              <w:rPr>
                <w:rFonts w:cstheme="minorHAnsi"/>
              </w:rPr>
            </w:pPr>
            <w:r w:rsidRPr="008B4647">
              <w:rPr>
                <w:rFonts w:cstheme="minorHAnsi"/>
              </w:rPr>
              <w:t>Teacher Growth and Development Program</w:t>
            </w:r>
          </w:p>
          <w:p w14:paraId="42964858" w14:textId="77777777" w:rsidR="002E1F89" w:rsidRPr="008B4647" w:rsidRDefault="002E1F89" w:rsidP="001C0010">
            <w:pPr>
              <w:numPr>
                <w:ilvl w:val="0"/>
                <w:numId w:val="34"/>
              </w:numPr>
              <w:ind w:left="427" w:right="105" w:hanging="187"/>
              <w:rPr>
                <w:rFonts w:cstheme="minorHAnsi"/>
              </w:rPr>
            </w:pPr>
            <w:r w:rsidRPr="008B4647">
              <w:rPr>
                <w:rFonts w:cstheme="minorHAnsi"/>
              </w:rPr>
              <w:t xml:space="preserve">Developing Coaching Skills   </w:t>
            </w:r>
          </w:p>
          <w:p w14:paraId="1A622C0A" w14:textId="77777777" w:rsidR="002E1F89" w:rsidRPr="008B4647" w:rsidRDefault="002E1F89" w:rsidP="001C0010">
            <w:pPr>
              <w:numPr>
                <w:ilvl w:val="0"/>
                <w:numId w:val="34"/>
              </w:numPr>
              <w:ind w:left="427" w:right="105" w:hanging="187"/>
              <w:rPr>
                <w:rFonts w:cstheme="minorHAnsi"/>
              </w:rPr>
            </w:pPr>
            <w:r w:rsidRPr="008B4647">
              <w:rPr>
                <w:rFonts w:cstheme="minorHAnsi"/>
              </w:rPr>
              <w:t>Educators as Researchers Program</w:t>
            </w:r>
          </w:p>
          <w:p w14:paraId="43404DD4" w14:textId="77777777" w:rsidR="002E1F89" w:rsidRPr="008B4647" w:rsidRDefault="002E1F89" w:rsidP="001C0010">
            <w:pPr>
              <w:numPr>
                <w:ilvl w:val="0"/>
                <w:numId w:val="34"/>
              </w:numPr>
              <w:ind w:left="427" w:right="105" w:hanging="187"/>
              <w:rPr>
                <w:rFonts w:cstheme="minorHAnsi"/>
              </w:rPr>
            </w:pPr>
            <w:r w:rsidRPr="008B4647">
              <w:rPr>
                <w:rFonts w:cstheme="minorHAnsi"/>
              </w:rPr>
              <w:t>Formative Assessment Program</w:t>
            </w:r>
          </w:p>
          <w:p w14:paraId="14F6A1D3" w14:textId="77777777" w:rsidR="002E1F89" w:rsidRPr="008B4647" w:rsidRDefault="002E1F89" w:rsidP="001C0010">
            <w:pPr>
              <w:numPr>
                <w:ilvl w:val="0"/>
                <w:numId w:val="34"/>
              </w:numPr>
              <w:ind w:left="427" w:right="105" w:hanging="187"/>
              <w:rPr>
                <w:rFonts w:cstheme="minorHAnsi"/>
              </w:rPr>
            </w:pPr>
            <w:r w:rsidRPr="008B4647">
              <w:rPr>
                <w:rFonts w:cstheme="minorHAnsi"/>
              </w:rPr>
              <w:t>HALT Certification</w:t>
            </w:r>
          </w:p>
          <w:p w14:paraId="54AACD07" w14:textId="77777777" w:rsidR="002E1F89" w:rsidRPr="008B4647" w:rsidRDefault="002E1F89" w:rsidP="001C0010">
            <w:pPr>
              <w:numPr>
                <w:ilvl w:val="0"/>
                <w:numId w:val="34"/>
              </w:numPr>
              <w:ind w:left="427" w:right="105" w:hanging="187"/>
              <w:rPr>
                <w:rFonts w:cstheme="minorHAnsi"/>
              </w:rPr>
            </w:pPr>
            <w:r w:rsidRPr="008B4647">
              <w:rPr>
                <w:rFonts w:cstheme="minorHAnsi"/>
              </w:rPr>
              <w:t>Empowering Classroom Teachers Program</w:t>
            </w:r>
          </w:p>
          <w:p w14:paraId="37887A48" w14:textId="77777777" w:rsidR="002E1F89" w:rsidRPr="008B4647" w:rsidRDefault="002E1F89" w:rsidP="001C0010">
            <w:pPr>
              <w:numPr>
                <w:ilvl w:val="0"/>
                <w:numId w:val="34"/>
              </w:numPr>
              <w:ind w:left="427" w:right="105" w:hanging="187"/>
              <w:rPr>
                <w:rFonts w:cstheme="minorHAnsi"/>
              </w:rPr>
            </w:pPr>
            <w:r w:rsidRPr="008B4647">
              <w:rPr>
                <w:rFonts w:cstheme="minorHAnsi"/>
              </w:rPr>
              <w:lastRenderedPageBreak/>
              <w:t>Early Years Literacy Program</w:t>
            </w:r>
          </w:p>
          <w:p w14:paraId="09C7F5D9" w14:textId="77777777" w:rsidR="002E1F89" w:rsidRPr="008B4647" w:rsidRDefault="002E1F89" w:rsidP="001C0010">
            <w:pPr>
              <w:numPr>
                <w:ilvl w:val="0"/>
                <w:numId w:val="34"/>
              </w:numPr>
              <w:ind w:left="427" w:right="105" w:hanging="187"/>
              <w:rPr>
                <w:rFonts w:cstheme="minorHAnsi"/>
              </w:rPr>
            </w:pPr>
            <w:r w:rsidRPr="008B4647">
              <w:rPr>
                <w:rFonts w:cstheme="minorHAnsi"/>
              </w:rPr>
              <w:t>Literacy Masterclasses</w:t>
            </w:r>
          </w:p>
          <w:p w14:paraId="572F4991" w14:textId="77777777" w:rsidR="002E1F89" w:rsidRPr="008B4647" w:rsidRDefault="002E1F89" w:rsidP="001C0010">
            <w:pPr>
              <w:numPr>
                <w:ilvl w:val="0"/>
                <w:numId w:val="34"/>
              </w:numPr>
              <w:ind w:left="427" w:right="105" w:hanging="187"/>
              <w:rPr>
                <w:rFonts w:cstheme="minorHAnsi"/>
              </w:rPr>
            </w:pPr>
            <w:r w:rsidRPr="008B4647">
              <w:rPr>
                <w:rFonts w:cstheme="minorHAnsi"/>
              </w:rPr>
              <w:t>Numeracy Masterclasses</w:t>
            </w:r>
          </w:p>
          <w:p w14:paraId="4C26214F" w14:textId="77777777" w:rsidR="002E1F89" w:rsidRPr="008B4647" w:rsidRDefault="002E1F89" w:rsidP="001C0010">
            <w:pPr>
              <w:numPr>
                <w:ilvl w:val="0"/>
                <w:numId w:val="34"/>
              </w:numPr>
              <w:ind w:left="427" w:right="105" w:hanging="187"/>
              <w:rPr>
                <w:rFonts w:cstheme="minorHAnsi"/>
              </w:rPr>
            </w:pPr>
            <w:r w:rsidRPr="008B4647">
              <w:rPr>
                <w:rFonts w:cstheme="minorHAnsi"/>
              </w:rPr>
              <w:t>NAPLAN Support</w:t>
            </w:r>
          </w:p>
          <w:p w14:paraId="6DD8A12C" w14:textId="77777777" w:rsidR="002E1F89" w:rsidRPr="008B4647" w:rsidRDefault="002E1F89" w:rsidP="001C0010">
            <w:pPr>
              <w:ind w:left="160" w:right="108"/>
              <w:rPr>
                <w:rFonts w:cstheme="minorHAnsi"/>
                <w:b/>
                <w:bCs/>
              </w:rPr>
            </w:pPr>
          </w:p>
          <w:p w14:paraId="2AAC0E25" w14:textId="77777777" w:rsidR="002E1F89" w:rsidRPr="008B4647" w:rsidRDefault="002E1F89" w:rsidP="001C0010">
            <w:pPr>
              <w:ind w:left="160" w:right="108"/>
              <w:rPr>
                <w:rFonts w:cstheme="minorHAnsi"/>
                <w:b/>
                <w:bCs/>
              </w:rPr>
            </w:pPr>
            <w:r w:rsidRPr="008B4647">
              <w:rPr>
                <w:rFonts w:cstheme="minorHAnsi"/>
                <w:b/>
                <w:bCs/>
              </w:rPr>
              <w:t>Parent Engagement Activities:</w:t>
            </w:r>
          </w:p>
          <w:p w14:paraId="25A77058" w14:textId="77777777" w:rsidR="002E1F89" w:rsidRPr="008B4647" w:rsidRDefault="002E1F89" w:rsidP="001C0010">
            <w:pPr>
              <w:numPr>
                <w:ilvl w:val="0"/>
                <w:numId w:val="39"/>
              </w:numPr>
              <w:ind w:left="427" w:right="105" w:hanging="187"/>
              <w:rPr>
                <w:rFonts w:cstheme="minorHAnsi"/>
              </w:rPr>
            </w:pPr>
            <w:r w:rsidRPr="008B4647">
              <w:rPr>
                <w:rFonts w:cstheme="minorHAnsi"/>
              </w:rPr>
              <w:t xml:space="preserve">EPIC 2023 (Engaging Parents in Inquiry Curriculum) </w:t>
            </w:r>
          </w:p>
          <w:p w14:paraId="238D9DB6" w14:textId="77777777" w:rsidR="002E1F89" w:rsidRPr="008B4647" w:rsidRDefault="002E1F89" w:rsidP="001C0010">
            <w:pPr>
              <w:numPr>
                <w:ilvl w:val="0"/>
                <w:numId w:val="39"/>
              </w:numPr>
              <w:ind w:left="427" w:right="105" w:hanging="187"/>
              <w:rPr>
                <w:rFonts w:cstheme="minorHAnsi"/>
              </w:rPr>
            </w:pPr>
            <w:r w:rsidRPr="008B4647">
              <w:rPr>
                <w:rFonts w:cstheme="minorHAnsi"/>
              </w:rPr>
              <w:t xml:space="preserve">Parent Engagement Webinars (2) online webinars open to ISQ member schools </w:t>
            </w:r>
          </w:p>
          <w:p w14:paraId="3D32D6F0" w14:textId="5C39D198" w:rsidR="002E1F89" w:rsidRPr="008B4647" w:rsidRDefault="002E1F89" w:rsidP="001C0010">
            <w:pPr>
              <w:spacing w:before="120" w:after="120"/>
              <w:rPr>
                <w:rFonts w:cstheme="minorHAnsi"/>
                <w:color w:val="000000" w:themeColor="text1"/>
              </w:rPr>
            </w:pPr>
            <w:r w:rsidRPr="008B4647">
              <w:rPr>
                <w:rFonts w:cstheme="minorHAnsi"/>
              </w:rPr>
              <w:t>Variety of resources distributed to all member schools</w:t>
            </w:r>
          </w:p>
        </w:tc>
        <w:tc>
          <w:tcPr>
            <w:tcW w:w="1701" w:type="dxa"/>
          </w:tcPr>
          <w:p w14:paraId="626C98EA" w14:textId="2447E7D0" w:rsidR="002E1F89" w:rsidRPr="008B4647" w:rsidRDefault="002E1F89" w:rsidP="001C0010">
            <w:pPr>
              <w:spacing w:before="120" w:after="120"/>
              <w:rPr>
                <w:rFonts w:cstheme="minorHAnsi"/>
              </w:rPr>
            </w:pPr>
            <w:r w:rsidRPr="008B4647">
              <w:rPr>
                <w:rFonts w:cstheme="minorHAnsi"/>
              </w:rPr>
              <w:lastRenderedPageBreak/>
              <w:t>Reform support funding:  $1,</w:t>
            </w:r>
            <w:r w:rsidR="00C80C9C" w:rsidRPr="008B4647">
              <w:rPr>
                <w:rFonts w:cstheme="minorHAnsi"/>
              </w:rPr>
              <w:t>290,93</w:t>
            </w:r>
            <w:r w:rsidR="00EE0745" w:rsidRPr="008B4647">
              <w:rPr>
                <w:rFonts w:cstheme="minorHAnsi"/>
              </w:rPr>
              <w:t>3</w:t>
            </w:r>
          </w:p>
          <w:p w14:paraId="7B334024" w14:textId="517AC9B0" w:rsidR="002E1F89" w:rsidRPr="008B4647" w:rsidRDefault="002E1F89" w:rsidP="001C0010">
            <w:pPr>
              <w:spacing w:before="120" w:after="120"/>
              <w:rPr>
                <w:rFonts w:cstheme="minorHAnsi"/>
              </w:rPr>
            </w:pPr>
            <w:r w:rsidRPr="008B4647">
              <w:rPr>
                <w:rFonts w:cstheme="minorHAnsi"/>
              </w:rPr>
              <w:t xml:space="preserve">Other funding: </w:t>
            </w:r>
            <w:r w:rsidR="00C80C9C" w:rsidRPr="008B4647">
              <w:rPr>
                <w:rFonts w:cstheme="minorHAnsi"/>
              </w:rPr>
              <w:t>$629,075</w:t>
            </w:r>
          </w:p>
          <w:p w14:paraId="78309DEF" w14:textId="44D78FB7" w:rsidR="002E1F89" w:rsidRPr="008B4647" w:rsidRDefault="002E1F89" w:rsidP="001C0010">
            <w:pPr>
              <w:spacing w:before="120" w:after="120"/>
              <w:rPr>
                <w:rFonts w:cstheme="minorHAnsi"/>
              </w:rPr>
            </w:pPr>
            <w:r w:rsidRPr="008B4647">
              <w:rPr>
                <w:rFonts w:cstheme="minorHAnsi"/>
              </w:rPr>
              <w:t xml:space="preserve">FTE: </w:t>
            </w:r>
            <w:r w:rsidR="00C80C9C" w:rsidRPr="008B4647">
              <w:rPr>
                <w:rFonts w:cstheme="minorHAnsi"/>
              </w:rPr>
              <w:t>8.9</w:t>
            </w:r>
          </w:p>
        </w:tc>
        <w:tc>
          <w:tcPr>
            <w:tcW w:w="2977" w:type="dxa"/>
          </w:tcPr>
          <w:p w14:paraId="495F767A" w14:textId="77777777" w:rsidR="002E1F89" w:rsidRPr="008B4647" w:rsidRDefault="002E1F89" w:rsidP="001C0010">
            <w:pPr>
              <w:pStyle w:val="ListParagraph"/>
              <w:numPr>
                <w:ilvl w:val="0"/>
                <w:numId w:val="9"/>
              </w:numPr>
              <w:spacing w:before="120" w:after="120"/>
              <w:contextualSpacing w:val="0"/>
              <w:rPr>
                <w:rFonts w:cstheme="minorHAnsi"/>
              </w:rPr>
            </w:pPr>
            <w:r w:rsidRPr="008B4647">
              <w:rPr>
                <w:rFonts w:cstheme="minorHAnsi"/>
              </w:rPr>
              <w:t>Participating schools are supported to implement the evidence-based practices in leadership, teaching and learning that improve student outcomes.</w:t>
            </w:r>
          </w:p>
          <w:p w14:paraId="6E510D58" w14:textId="77777777" w:rsidR="002E1F89" w:rsidRPr="008B4647" w:rsidRDefault="002E1F89" w:rsidP="001C0010">
            <w:pPr>
              <w:pStyle w:val="ListParagraph"/>
              <w:numPr>
                <w:ilvl w:val="0"/>
                <w:numId w:val="9"/>
              </w:numPr>
              <w:spacing w:before="120" w:after="120"/>
              <w:contextualSpacing w:val="0"/>
              <w:rPr>
                <w:rFonts w:cstheme="minorHAnsi"/>
              </w:rPr>
            </w:pPr>
            <w:r w:rsidRPr="008B4647">
              <w:rPr>
                <w:rFonts w:cstheme="minorHAnsi"/>
              </w:rPr>
              <w:t>The professional learning content and approach is high-quality and fit-for-purpose, build the capacity of the individual participants so they can lead in their own context, and is aligned with participating schools’ strategic objectives.</w:t>
            </w:r>
          </w:p>
          <w:p w14:paraId="3679DFCE" w14:textId="77777777" w:rsidR="002E1F89" w:rsidRPr="008B4647" w:rsidRDefault="002E1F89" w:rsidP="001C0010">
            <w:pPr>
              <w:pStyle w:val="ListParagraph"/>
              <w:numPr>
                <w:ilvl w:val="0"/>
                <w:numId w:val="9"/>
              </w:numPr>
              <w:spacing w:before="120" w:after="120"/>
              <w:contextualSpacing w:val="0"/>
              <w:rPr>
                <w:rFonts w:cstheme="minorHAnsi"/>
              </w:rPr>
            </w:pPr>
            <w:r w:rsidRPr="008B4647">
              <w:rPr>
                <w:rFonts w:cstheme="minorHAnsi"/>
              </w:rPr>
              <w:t xml:space="preserve">Data is gathered to ensure that growth is taking place, as intended, in the relevant directions for participating schools and their teams. </w:t>
            </w:r>
          </w:p>
          <w:p w14:paraId="7C8BBEF8" w14:textId="77777777" w:rsidR="002E1F89" w:rsidRPr="008B4647" w:rsidRDefault="002E1F89" w:rsidP="001C0010">
            <w:pPr>
              <w:pStyle w:val="ListParagraph"/>
              <w:numPr>
                <w:ilvl w:val="0"/>
                <w:numId w:val="9"/>
              </w:numPr>
              <w:spacing w:before="120" w:after="120"/>
              <w:contextualSpacing w:val="0"/>
              <w:rPr>
                <w:rFonts w:cstheme="minorHAnsi"/>
              </w:rPr>
            </w:pPr>
            <w:r w:rsidRPr="008B4647">
              <w:rPr>
                <w:rFonts w:cstheme="minorHAnsi"/>
              </w:rPr>
              <w:t xml:space="preserve">Evaluative frameworks are designed and used to meet accountability requirements, encourage continuous improvement </w:t>
            </w:r>
            <w:r w:rsidRPr="008B4647">
              <w:rPr>
                <w:rFonts w:cstheme="minorHAnsi"/>
              </w:rPr>
              <w:lastRenderedPageBreak/>
              <w:t>of activities, and develop the capacity of school staff.</w:t>
            </w:r>
          </w:p>
          <w:p w14:paraId="3BC3CD4B" w14:textId="182A27D5"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rPr>
              <w:t>The (10) participating EPIC 2023 school teams are supported over six months to improve and strengthen their parent engagement practice, creating sustainable models of parent engagement via projects that align with the school’s strategic objectives.  Findings and insights are converted into shareable evidence-based parent engagement resources, benefiting all independent schools. Course materials from the EPIC project will be converted into a perpetual resource for ISQ to use in the future for other schools wishing to undertake similar work.</w:t>
            </w:r>
          </w:p>
        </w:tc>
        <w:tc>
          <w:tcPr>
            <w:tcW w:w="4536" w:type="dxa"/>
          </w:tcPr>
          <w:p w14:paraId="6A060851"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lastRenderedPageBreak/>
              <w:t>At least 80 schools participate in this suite of activities and at least 12 of those participating schools be rural or remote schools.</w:t>
            </w:r>
          </w:p>
          <w:p w14:paraId="58B295F2" w14:textId="4435FBF8"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At least 180 teachers and/or school leaders participate in this suite of programs.</w:t>
            </w:r>
          </w:p>
          <w:p w14:paraId="562F3D54" w14:textId="77777777" w:rsidR="002E1F89" w:rsidRPr="008B4647" w:rsidRDefault="002E1F89" w:rsidP="001C0010">
            <w:pPr>
              <w:spacing w:before="120" w:after="120"/>
              <w:rPr>
                <w:rFonts w:cstheme="minorHAnsi"/>
                <w:color w:val="000000" w:themeColor="text1"/>
              </w:rPr>
            </w:pPr>
            <w:r w:rsidRPr="008B4647">
              <w:rPr>
                <w:rFonts w:cstheme="minorHAnsi"/>
                <w:color w:val="000000" w:themeColor="text1"/>
              </w:rPr>
              <w:t>Leading Activities indicators of success:</w:t>
            </w:r>
          </w:p>
          <w:p w14:paraId="6D50A63D"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At least 20 Aspiring Principals being supported through a tailored program.</w:t>
            </w:r>
          </w:p>
          <w:p w14:paraId="748949AA" w14:textId="0C359DE1"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At least 10 New Principals being supported through a tailored program.</w:t>
            </w:r>
          </w:p>
          <w:p w14:paraId="51DBF4FE" w14:textId="77777777" w:rsidR="002E1F89" w:rsidRPr="008B4647" w:rsidRDefault="002E1F89" w:rsidP="001C0010">
            <w:pPr>
              <w:spacing w:before="120" w:after="120"/>
              <w:rPr>
                <w:rFonts w:cstheme="minorHAnsi"/>
                <w:color w:val="000000" w:themeColor="text1"/>
              </w:rPr>
            </w:pPr>
            <w:r w:rsidRPr="008B4647">
              <w:rPr>
                <w:rFonts w:cstheme="minorHAnsi"/>
                <w:color w:val="000000" w:themeColor="text1"/>
              </w:rPr>
              <w:t>Teaching and Learning Activities indicators of success:</w:t>
            </w:r>
          </w:p>
          <w:p w14:paraId="7E52A663"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 xml:space="preserve">At least 30 teachers and school leaders being supported through the Teacher Growth and Development Program. </w:t>
            </w:r>
          </w:p>
          <w:p w14:paraId="43C6164E"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At least 20 teachers and/or school leaders supported through the Literacy Masterclass.</w:t>
            </w:r>
          </w:p>
          <w:p w14:paraId="21528F5F"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At least 20 teachers and/or school leaders supported through the Numeracy Masterclass.</w:t>
            </w:r>
          </w:p>
          <w:p w14:paraId="7752EB9A" w14:textId="77777777"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75% of responding participants, in relevant programs, report satisfaction with the process, quality and delivery of the activity.</w:t>
            </w:r>
          </w:p>
          <w:p w14:paraId="0CE22006" w14:textId="7F25DDB8"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lastRenderedPageBreak/>
              <w:t>75% of responding participants report improvement in target areas and/or achievement of program goals (e.g., participants in leadership development programs see improvement in their leadership capacity, participants in a teaching program develop their context-specific strategy).</w:t>
            </w:r>
          </w:p>
          <w:p w14:paraId="59F339BB" w14:textId="77777777" w:rsidR="002E1F89" w:rsidRPr="008B4647" w:rsidRDefault="002E1F89" w:rsidP="001C0010">
            <w:pPr>
              <w:spacing w:before="120" w:after="120"/>
              <w:rPr>
                <w:rFonts w:cstheme="minorHAnsi"/>
                <w:color w:val="000000" w:themeColor="text1"/>
              </w:rPr>
            </w:pPr>
            <w:r w:rsidRPr="008B4647">
              <w:rPr>
                <w:rFonts w:cstheme="minorHAnsi"/>
                <w:color w:val="000000" w:themeColor="text1"/>
              </w:rPr>
              <w:t>Parent Engagement Activities indicators of success:</w:t>
            </w:r>
          </w:p>
          <w:p w14:paraId="730A9C46" w14:textId="297E945D" w:rsidR="002E1F89" w:rsidRPr="008B4647" w:rsidRDefault="002E1F89"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70% of participating EPIC schools report the creation of sustainable models of parent engagement practices.</w:t>
            </w:r>
          </w:p>
        </w:tc>
      </w:tr>
    </w:tbl>
    <w:p w14:paraId="43BBFB90" w14:textId="6E5746FE" w:rsidR="009D0585" w:rsidRPr="008B4647" w:rsidRDefault="009D0585">
      <w:pPr>
        <w:rPr>
          <w:rFonts w:cstheme="minorHAnsi"/>
          <w:b/>
        </w:rPr>
      </w:pPr>
    </w:p>
    <w:p w14:paraId="254B824D" w14:textId="77777777" w:rsidR="009D0585" w:rsidRPr="008B4647" w:rsidRDefault="009D0585">
      <w:pPr>
        <w:rPr>
          <w:rFonts w:cstheme="minorHAnsi"/>
          <w:b/>
        </w:rPr>
      </w:pPr>
      <w:r w:rsidRPr="008B4647">
        <w:rPr>
          <w:rFonts w:cstheme="minorHAnsi"/>
          <w:b/>
        </w:rPr>
        <w:br w:type="page"/>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4223"/>
        <w:gridCol w:w="1701"/>
        <w:gridCol w:w="2551"/>
        <w:gridCol w:w="4536"/>
      </w:tblGrid>
      <w:tr w:rsidR="009D0585" w:rsidRPr="008B4647" w14:paraId="2A464FDA" w14:textId="77777777" w:rsidTr="001C0010">
        <w:trPr>
          <w:cantSplit/>
          <w:tblHeader/>
        </w:trPr>
        <w:tc>
          <w:tcPr>
            <w:tcW w:w="1868" w:type="dxa"/>
          </w:tcPr>
          <w:p w14:paraId="5CD2798C" w14:textId="77777777" w:rsidR="009D0585" w:rsidRPr="008B4647" w:rsidRDefault="009D0585" w:rsidP="001C0010">
            <w:pPr>
              <w:spacing w:before="120" w:after="120"/>
              <w:jc w:val="center"/>
              <w:rPr>
                <w:rFonts w:cstheme="minorHAnsi"/>
                <w:b/>
              </w:rPr>
            </w:pPr>
            <w:r w:rsidRPr="008B4647">
              <w:rPr>
                <w:rFonts w:cstheme="minorHAnsi"/>
                <w:b/>
              </w:rPr>
              <w:lastRenderedPageBreak/>
              <w:t>Project title</w:t>
            </w:r>
          </w:p>
        </w:tc>
        <w:tc>
          <w:tcPr>
            <w:tcW w:w="4223" w:type="dxa"/>
          </w:tcPr>
          <w:p w14:paraId="118DC4D5" w14:textId="77777777" w:rsidR="009D0585" w:rsidRPr="008B4647" w:rsidRDefault="009D0585" w:rsidP="001C0010">
            <w:pPr>
              <w:spacing w:before="120" w:after="120"/>
              <w:jc w:val="center"/>
              <w:rPr>
                <w:rFonts w:cstheme="minorHAnsi"/>
                <w:b/>
              </w:rPr>
            </w:pPr>
            <w:r w:rsidRPr="008B4647">
              <w:rPr>
                <w:rFonts w:cstheme="minorHAnsi"/>
                <w:b/>
              </w:rPr>
              <w:t>Project description and activities</w:t>
            </w:r>
          </w:p>
        </w:tc>
        <w:tc>
          <w:tcPr>
            <w:tcW w:w="1701" w:type="dxa"/>
          </w:tcPr>
          <w:p w14:paraId="06C4D21C" w14:textId="77777777" w:rsidR="009D0585" w:rsidRPr="008B4647" w:rsidRDefault="009D0585" w:rsidP="001C0010">
            <w:pPr>
              <w:spacing w:before="120" w:after="120"/>
              <w:jc w:val="center"/>
              <w:rPr>
                <w:rFonts w:cstheme="minorHAnsi"/>
                <w:b/>
              </w:rPr>
            </w:pPr>
            <w:r w:rsidRPr="008B4647">
              <w:rPr>
                <w:rFonts w:cstheme="minorHAnsi"/>
                <w:b/>
              </w:rPr>
              <w:t>Indicative budget (excl GST)</w:t>
            </w:r>
          </w:p>
        </w:tc>
        <w:tc>
          <w:tcPr>
            <w:tcW w:w="2551" w:type="dxa"/>
          </w:tcPr>
          <w:p w14:paraId="47BD2E86" w14:textId="77777777" w:rsidR="009D0585" w:rsidRPr="008B4647" w:rsidRDefault="009D0585" w:rsidP="001C0010">
            <w:pPr>
              <w:spacing w:before="120" w:after="120"/>
              <w:jc w:val="center"/>
              <w:rPr>
                <w:rFonts w:cstheme="minorHAnsi"/>
                <w:b/>
              </w:rPr>
            </w:pPr>
            <w:r w:rsidRPr="008B4647">
              <w:rPr>
                <w:rFonts w:cstheme="minorHAnsi"/>
                <w:b/>
              </w:rPr>
              <w:t>Expected outcomes/Overall achievements</w:t>
            </w:r>
          </w:p>
        </w:tc>
        <w:tc>
          <w:tcPr>
            <w:tcW w:w="4536" w:type="dxa"/>
          </w:tcPr>
          <w:p w14:paraId="3FAEA6EB" w14:textId="77777777" w:rsidR="009D0585" w:rsidRPr="008B4647" w:rsidRDefault="009D0585" w:rsidP="001C0010">
            <w:pPr>
              <w:spacing w:before="120" w:after="120"/>
              <w:jc w:val="center"/>
              <w:rPr>
                <w:rFonts w:cstheme="minorHAnsi"/>
                <w:b/>
              </w:rPr>
            </w:pPr>
            <w:r w:rsidRPr="008B4647">
              <w:rPr>
                <w:rFonts w:cstheme="minorHAnsi"/>
                <w:b/>
              </w:rPr>
              <w:t>Indicators of success</w:t>
            </w:r>
          </w:p>
        </w:tc>
      </w:tr>
      <w:tr w:rsidR="009D0585" w:rsidRPr="008B4647" w14:paraId="73BAF611" w14:textId="77777777" w:rsidTr="001C0010">
        <w:trPr>
          <w:cantSplit/>
          <w:trHeight w:val="5564"/>
        </w:trPr>
        <w:tc>
          <w:tcPr>
            <w:tcW w:w="1868" w:type="dxa"/>
          </w:tcPr>
          <w:p w14:paraId="536D2844" w14:textId="77777777" w:rsidR="008D45AC" w:rsidRPr="008B4647" w:rsidRDefault="008D45AC" w:rsidP="001C0010">
            <w:pPr>
              <w:spacing w:before="120" w:after="120"/>
              <w:rPr>
                <w:rFonts w:cstheme="minorHAnsi"/>
                <w:b/>
                <w:lang w:bidi="en-AU"/>
              </w:rPr>
            </w:pPr>
            <w:r w:rsidRPr="008B4647">
              <w:rPr>
                <w:rFonts w:cstheme="minorHAnsi"/>
                <w:b/>
                <w:lang w:bidi="en-AU"/>
              </w:rPr>
              <w:t>RSF 8 Excellence in Online Learning for School Staff</w:t>
            </w:r>
          </w:p>
          <w:p w14:paraId="7C6D98A9" w14:textId="77777777" w:rsidR="004F14E0" w:rsidRPr="008B4647" w:rsidRDefault="004F14E0" w:rsidP="001C0010">
            <w:pPr>
              <w:spacing w:before="120" w:after="120"/>
              <w:rPr>
                <w:rFonts w:cstheme="minorHAnsi"/>
                <w:b/>
                <w:iCs/>
                <w:lang w:bidi="en-AU"/>
              </w:rPr>
            </w:pPr>
            <w:r w:rsidRPr="008B4647">
              <w:rPr>
                <w:rFonts w:cstheme="minorHAnsi"/>
                <w:b/>
                <w:iCs/>
                <w:lang w:bidi="en-AU"/>
              </w:rPr>
              <w:t>NRD: Supporting students, student learning and student achievement</w:t>
            </w:r>
          </w:p>
          <w:p w14:paraId="13868A40" w14:textId="77777777" w:rsidR="004F14E0" w:rsidRPr="008B4647" w:rsidRDefault="004F14E0" w:rsidP="001C0010">
            <w:pPr>
              <w:spacing w:before="120" w:after="120"/>
              <w:rPr>
                <w:rFonts w:cstheme="minorHAnsi"/>
                <w:b/>
                <w:iCs/>
                <w:lang w:bidi="en-AU"/>
              </w:rPr>
            </w:pPr>
            <w:r w:rsidRPr="008B4647">
              <w:rPr>
                <w:rFonts w:cstheme="minorHAnsi"/>
                <w:b/>
                <w:iCs/>
                <w:lang w:bidi="en-AU"/>
              </w:rPr>
              <w:t>Supporting teaching, school leadership and school improvement</w:t>
            </w:r>
          </w:p>
          <w:p w14:paraId="62BE8AD7" w14:textId="340F6129" w:rsidR="004F14E0" w:rsidRPr="008B4647" w:rsidRDefault="004F14E0" w:rsidP="001C0010">
            <w:pPr>
              <w:spacing w:before="120" w:after="120"/>
              <w:rPr>
                <w:rFonts w:cstheme="minorHAnsi"/>
                <w:b/>
                <w:iCs/>
                <w:lang w:bidi="en-AU"/>
              </w:rPr>
            </w:pPr>
            <w:r w:rsidRPr="008B4647">
              <w:rPr>
                <w:rFonts w:cstheme="minorHAnsi"/>
                <w:b/>
                <w:iCs/>
                <w:lang w:bidi="en-AU"/>
              </w:rPr>
              <w:t>Enhancing the national evidence base</w:t>
            </w:r>
          </w:p>
          <w:p w14:paraId="33F30B55" w14:textId="42E143D4" w:rsidR="009D0585" w:rsidRPr="008B4647" w:rsidRDefault="004F14E0" w:rsidP="001C0010">
            <w:pPr>
              <w:spacing w:before="120" w:after="120"/>
              <w:rPr>
                <w:rFonts w:cstheme="minorHAnsi"/>
                <w:b/>
              </w:rPr>
            </w:pPr>
            <w:r w:rsidRPr="008B4647">
              <w:rPr>
                <w:rFonts w:cstheme="minorHAnsi"/>
                <w:b/>
                <w:iCs/>
                <w:lang w:bidi="en-AU"/>
              </w:rPr>
              <w:t>Bilateral: supports all activities</w:t>
            </w:r>
          </w:p>
        </w:tc>
        <w:tc>
          <w:tcPr>
            <w:tcW w:w="4223" w:type="dxa"/>
          </w:tcPr>
          <w:p w14:paraId="02E0FCE2" w14:textId="77777777" w:rsidR="000E7591" w:rsidRPr="008B4647" w:rsidRDefault="000E7591" w:rsidP="001C0010">
            <w:pPr>
              <w:spacing w:before="120" w:after="120"/>
              <w:rPr>
                <w:rFonts w:cstheme="minorHAnsi"/>
                <w:color w:val="000000" w:themeColor="text1"/>
                <w:lang w:bidi="en-AU"/>
              </w:rPr>
            </w:pPr>
            <w:r w:rsidRPr="008B4647">
              <w:rPr>
                <w:rFonts w:cstheme="minorHAnsi"/>
                <w:color w:val="000000" w:themeColor="text1"/>
                <w:lang w:bidi="en-AU"/>
              </w:rPr>
              <w:t xml:space="preserve">Provision of professional development and information through ISQ’s learning management system, Connect&amp;Learn. Connect&amp;Learn will provide approximately 100 online modules covering a range of areas including the priority policy areas under the NGRSF. </w:t>
            </w:r>
          </w:p>
          <w:p w14:paraId="0C5227C5" w14:textId="77777777" w:rsidR="000E7591" w:rsidRPr="008B4647" w:rsidRDefault="000E7591" w:rsidP="001C0010">
            <w:pPr>
              <w:spacing w:before="120" w:after="120"/>
              <w:rPr>
                <w:rFonts w:cstheme="minorHAnsi"/>
                <w:color w:val="000000" w:themeColor="text1"/>
                <w:lang w:bidi="en-AU"/>
              </w:rPr>
            </w:pPr>
            <w:r w:rsidRPr="008B4647">
              <w:rPr>
                <w:rFonts w:cstheme="minorHAnsi"/>
                <w:color w:val="000000" w:themeColor="text1"/>
                <w:lang w:bidi="en-AU"/>
              </w:rPr>
              <w:t xml:space="preserve">Connect &amp; Learn modules are rigorously designed using the most up-to-date pedagogical practice with adult learning principles at the forefront of instructional design. A certificate will be granted to learners at the successful completion of modules which lists the professional hours completed as well as the Australian Professional Standards for Teachers and Principals content covered within the modules.  </w:t>
            </w:r>
          </w:p>
          <w:p w14:paraId="46CC76DA" w14:textId="77777777" w:rsidR="000E7591" w:rsidRPr="008B4647" w:rsidRDefault="000E7591" w:rsidP="001C0010">
            <w:pPr>
              <w:spacing w:before="120" w:after="120"/>
              <w:rPr>
                <w:rFonts w:cstheme="minorHAnsi"/>
                <w:color w:val="000000" w:themeColor="text1"/>
                <w:lang w:bidi="en-AU"/>
              </w:rPr>
            </w:pPr>
            <w:r w:rsidRPr="008B4647">
              <w:rPr>
                <w:rFonts w:cstheme="minorHAnsi"/>
                <w:color w:val="000000" w:themeColor="text1"/>
                <w:lang w:bidi="en-AU"/>
              </w:rPr>
              <w:t xml:space="preserve">Connect&amp;Learn provides a far greater reach for teachers to access high-quality learning without the need to travel. This is particularly important in terms of access to professional learning for regional and remote schools in Queensland. It also provides 24-hour access to online learning modules for all schools. </w:t>
            </w:r>
          </w:p>
          <w:p w14:paraId="2CF86234" w14:textId="77777777" w:rsidR="000E7591" w:rsidRPr="008B4647" w:rsidRDefault="000E7591" w:rsidP="001C0010">
            <w:pPr>
              <w:spacing w:before="120" w:after="120"/>
              <w:rPr>
                <w:rFonts w:cstheme="minorHAnsi"/>
                <w:color w:val="000000" w:themeColor="text1"/>
                <w:lang w:bidi="en-AU"/>
              </w:rPr>
            </w:pPr>
            <w:r w:rsidRPr="008B4647">
              <w:rPr>
                <w:rFonts w:cstheme="minorHAnsi"/>
                <w:color w:val="000000" w:themeColor="text1"/>
                <w:lang w:bidi="en-AU"/>
              </w:rPr>
              <w:t xml:space="preserve">ISQ works with independent schools to ensure that Connect&amp;Learn is an integrated </w:t>
            </w:r>
            <w:r w:rsidRPr="008B4647">
              <w:rPr>
                <w:rFonts w:cstheme="minorHAnsi"/>
                <w:color w:val="000000" w:themeColor="text1"/>
                <w:lang w:bidi="en-AU"/>
              </w:rPr>
              <w:lastRenderedPageBreak/>
              <w:t xml:space="preserve">part of their whole-school professional development plan and teachers can gather evidence through the system to support Highly Accomplished and Lead Teacher Certification. </w:t>
            </w:r>
          </w:p>
          <w:p w14:paraId="4FDC275A" w14:textId="77777777" w:rsidR="000E7591" w:rsidRPr="008B4647" w:rsidRDefault="000E7591" w:rsidP="001C0010">
            <w:pPr>
              <w:spacing w:before="120" w:after="120"/>
              <w:rPr>
                <w:rFonts w:cstheme="minorHAnsi"/>
                <w:color w:val="000000" w:themeColor="text1"/>
                <w:lang w:bidi="en-AU"/>
              </w:rPr>
            </w:pPr>
            <w:r w:rsidRPr="008B4647">
              <w:rPr>
                <w:rFonts w:cstheme="minorHAnsi"/>
                <w:color w:val="000000" w:themeColor="text1"/>
                <w:lang w:bidi="en-AU"/>
              </w:rPr>
              <w:t xml:space="preserve">Online offerings via Connect &amp; Learn for 2023 include updates to Child Protection, and Domestic and Family Violence courses, as well as new courses in the areas of: </w:t>
            </w:r>
          </w:p>
          <w:p w14:paraId="4BDE85F4"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Indigenous EAL/D learners</w:t>
            </w:r>
          </w:p>
          <w:p w14:paraId="32C5CED0"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Cognitive Load Theory</w:t>
            </w:r>
          </w:p>
          <w:p w14:paraId="699BCDFD"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Finding Form in Formative Assessment</w:t>
            </w:r>
          </w:p>
          <w:p w14:paraId="193A473E"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Leading Curriculum</w:t>
            </w:r>
          </w:p>
          <w:p w14:paraId="6BCBD150"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Literacy High Impact Teaching Strategies</w:t>
            </w:r>
          </w:p>
          <w:p w14:paraId="0529E852"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Measuring Learning Growth</w:t>
            </w:r>
          </w:p>
          <w:p w14:paraId="33C247D0" w14:textId="77777777" w:rsidR="000E7591" w:rsidRPr="008B4647" w:rsidRDefault="000E7591" w:rsidP="001C0010">
            <w:pPr>
              <w:numPr>
                <w:ilvl w:val="0"/>
                <w:numId w:val="40"/>
              </w:numPr>
              <w:spacing w:before="120" w:after="120"/>
              <w:rPr>
                <w:rFonts w:cstheme="minorHAnsi"/>
                <w:color w:val="000000" w:themeColor="text1"/>
                <w:lang w:bidi="en-AU"/>
              </w:rPr>
            </w:pPr>
            <w:r w:rsidRPr="008B4647">
              <w:rPr>
                <w:rFonts w:cstheme="minorHAnsi"/>
                <w:color w:val="000000" w:themeColor="text1"/>
                <w:lang w:bidi="en-AU"/>
              </w:rPr>
              <w:t>NAPLAN Cohort Growth Tool</w:t>
            </w:r>
          </w:p>
          <w:p w14:paraId="1E3D60D8" w14:textId="77777777" w:rsidR="000E7591" w:rsidRPr="008B4647" w:rsidRDefault="000E7591" w:rsidP="001C0010">
            <w:pPr>
              <w:numPr>
                <w:ilvl w:val="0"/>
                <w:numId w:val="40"/>
              </w:numPr>
              <w:spacing w:before="120" w:after="120"/>
              <w:rPr>
                <w:rFonts w:cstheme="minorHAnsi"/>
                <w:color w:val="000000" w:themeColor="text1"/>
              </w:rPr>
            </w:pPr>
            <w:r w:rsidRPr="008B4647">
              <w:rPr>
                <w:rFonts w:cstheme="minorHAnsi"/>
                <w:color w:val="000000" w:themeColor="text1"/>
                <w:lang w:bidi="en-AU"/>
              </w:rPr>
              <w:t>Numeracy High Impact Teaching Strategies</w:t>
            </w:r>
          </w:p>
          <w:p w14:paraId="7C5038D0" w14:textId="26E79B4B" w:rsidR="009D0585" w:rsidRPr="008B4647" w:rsidRDefault="000E7591" w:rsidP="001C0010">
            <w:pPr>
              <w:numPr>
                <w:ilvl w:val="0"/>
                <w:numId w:val="40"/>
              </w:numPr>
              <w:spacing w:before="120" w:after="120"/>
              <w:rPr>
                <w:rFonts w:cstheme="minorHAnsi"/>
                <w:color w:val="000000" w:themeColor="text1"/>
              </w:rPr>
            </w:pPr>
            <w:r w:rsidRPr="008B4647">
              <w:rPr>
                <w:rFonts w:cstheme="minorHAnsi"/>
                <w:color w:val="000000" w:themeColor="text1"/>
                <w:lang w:bidi="en-AU"/>
              </w:rPr>
              <w:t>Teacher Growth and Development</w:t>
            </w:r>
          </w:p>
        </w:tc>
        <w:tc>
          <w:tcPr>
            <w:tcW w:w="1701" w:type="dxa"/>
          </w:tcPr>
          <w:p w14:paraId="37124AA4" w14:textId="5CE45A13" w:rsidR="00A40A6E" w:rsidRPr="008B4647" w:rsidRDefault="00A40A6E" w:rsidP="001C0010">
            <w:pPr>
              <w:spacing w:before="120" w:after="120"/>
              <w:rPr>
                <w:rFonts w:cstheme="minorHAnsi"/>
              </w:rPr>
            </w:pPr>
            <w:r w:rsidRPr="008B4647">
              <w:rPr>
                <w:rFonts w:cstheme="minorHAnsi"/>
              </w:rPr>
              <w:lastRenderedPageBreak/>
              <w:t>Reform support funding:  $</w:t>
            </w:r>
            <w:r w:rsidR="00C80C9C" w:rsidRPr="008B4647">
              <w:rPr>
                <w:rFonts w:cstheme="minorHAnsi"/>
              </w:rPr>
              <w:t>337,800</w:t>
            </w:r>
          </w:p>
          <w:p w14:paraId="53C659AE" w14:textId="6469E069" w:rsidR="00A40A6E" w:rsidRPr="008B4647" w:rsidRDefault="00A40A6E" w:rsidP="001C0010">
            <w:pPr>
              <w:spacing w:before="120" w:after="120"/>
              <w:rPr>
                <w:rFonts w:cstheme="minorHAnsi"/>
              </w:rPr>
            </w:pPr>
            <w:r w:rsidRPr="008B4647">
              <w:rPr>
                <w:rFonts w:cstheme="minorHAnsi"/>
              </w:rPr>
              <w:t xml:space="preserve">Other funding: </w:t>
            </w:r>
            <w:r w:rsidR="00C80C9C" w:rsidRPr="008B4647">
              <w:rPr>
                <w:rFonts w:cstheme="minorHAnsi"/>
              </w:rPr>
              <w:t>$155,115</w:t>
            </w:r>
          </w:p>
          <w:p w14:paraId="78F93D40" w14:textId="68A1A1D9" w:rsidR="009D0585" w:rsidRPr="008B4647" w:rsidRDefault="00A40A6E" w:rsidP="001C0010">
            <w:pPr>
              <w:spacing w:before="120" w:after="120"/>
              <w:rPr>
                <w:rFonts w:cstheme="minorHAnsi"/>
              </w:rPr>
            </w:pPr>
            <w:r w:rsidRPr="008B4647">
              <w:rPr>
                <w:rFonts w:cstheme="minorHAnsi"/>
              </w:rPr>
              <w:t xml:space="preserve">FTE: </w:t>
            </w:r>
            <w:r w:rsidR="00C80C9C" w:rsidRPr="008B4647">
              <w:rPr>
                <w:rFonts w:cstheme="minorHAnsi"/>
              </w:rPr>
              <w:t>2.4</w:t>
            </w:r>
          </w:p>
        </w:tc>
        <w:tc>
          <w:tcPr>
            <w:tcW w:w="2551" w:type="dxa"/>
          </w:tcPr>
          <w:p w14:paraId="2F42029D" w14:textId="77777777" w:rsidR="007B6E68" w:rsidRPr="008B4647" w:rsidRDefault="007B6E68"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Participants are satisfied that the module met their identified need.</w:t>
            </w:r>
          </w:p>
          <w:p w14:paraId="126B15A2" w14:textId="77777777" w:rsidR="007B6E68" w:rsidRPr="008B4647" w:rsidRDefault="007B6E68"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Participant’s knowledge and skills increased because of completing the course.</w:t>
            </w:r>
          </w:p>
          <w:p w14:paraId="7AEBA173" w14:textId="31299E1A" w:rsidR="009D0585" w:rsidRPr="008B4647" w:rsidRDefault="007B6E68"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Increased awareness and use of eLearning.</w:t>
            </w:r>
          </w:p>
        </w:tc>
        <w:tc>
          <w:tcPr>
            <w:tcW w:w="4536" w:type="dxa"/>
          </w:tcPr>
          <w:p w14:paraId="5BD85F7A" w14:textId="77777777" w:rsidR="002F4037" w:rsidRPr="008B4647" w:rsidRDefault="002F4037"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 xml:space="preserve">Over 90% will rate relevant modules as highly effective. </w:t>
            </w:r>
          </w:p>
          <w:p w14:paraId="16D3B3D9" w14:textId="77777777" w:rsidR="002F4037" w:rsidRPr="008B4647" w:rsidRDefault="002F4037"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Over 90% of participants will have a greater knowledge of the relevant area after completing a module.</w:t>
            </w:r>
          </w:p>
          <w:p w14:paraId="52A74E38" w14:textId="77777777" w:rsidR="002F4037" w:rsidRPr="008B4647" w:rsidRDefault="002F4037"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 xml:space="preserve">Schools accessing self-reporting and other self-help tools to support the management of online learning modules – schools with account manager access increase of 10% by end of 2022. </w:t>
            </w:r>
          </w:p>
          <w:p w14:paraId="777091A2" w14:textId="77777777" w:rsidR="002F4037" w:rsidRPr="008B4647" w:rsidRDefault="002F4037" w:rsidP="001C0010">
            <w:pPr>
              <w:pStyle w:val="ListParagraph"/>
              <w:numPr>
                <w:ilvl w:val="0"/>
                <w:numId w:val="9"/>
              </w:numPr>
              <w:spacing w:before="120" w:after="120"/>
              <w:rPr>
                <w:rFonts w:cstheme="minorHAnsi"/>
                <w:color w:val="000000" w:themeColor="text1"/>
              </w:rPr>
            </w:pPr>
            <w:r w:rsidRPr="008B4647">
              <w:rPr>
                <w:rFonts w:cstheme="minorHAnsi"/>
                <w:color w:val="000000" w:themeColor="text1"/>
              </w:rPr>
              <w:t>80% of surveyed users who completed Child Protection Module report an enhanced awareness of child protection reporting responsibilities and how to fulfil them, as required by legislation.</w:t>
            </w:r>
          </w:p>
          <w:p w14:paraId="59DFA49D" w14:textId="348FE525" w:rsidR="009D0585" w:rsidRPr="008B4647" w:rsidRDefault="002F4037" w:rsidP="001C0010">
            <w:pPr>
              <w:pStyle w:val="ListParagraph"/>
              <w:numPr>
                <w:ilvl w:val="0"/>
                <w:numId w:val="9"/>
              </w:numPr>
              <w:spacing w:before="120" w:after="120"/>
              <w:contextualSpacing w:val="0"/>
              <w:rPr>
                <w:rFonts w:cstheme="minorHAnsi"/>
                <w:color w:val="000000" w:themeColor="text1"/>
              </w:rPr>
            </w:pPr>
            <w:r w:rsidRPr="008B4647">
              <w:rPr>
                <w:rFonts w:cstheme="minorHAnsi"/>
                <w:color w:val="000000" w:themeColor="text1"/>
              </w:rPr>
              <w:t xml:space="preserve">5 new and 20 updated courses released by December 2023, with a continued increase in the focus on the Teaching and Learning component of our catalogue.   </w:t>
            </w:r>
          </w:p>
        </w:tc>
      </w:tr>
    </w:tbl>
    <w:p w14:paraId="58D494A4" w14:textId="77777777" w:rsidR="005034CE" w:rsidRPr="008B4647" w:rsidRDefault="005034CE">
      <w:pPr>
        <w:rPr>
          <w:rFonts w:cstheme="minorHAnsi"/>
          <w:b/>
        </w:rPr>
      </w:pPr>
    </w:p>
    <w:sectPr w:rsidR="005034CE" w:rsidRPr="008B4647" w:rsidSect="005B181D">
      <w:footerReference w:type="first" r:id="rId18"/>
      <w:pgSz w:w="16838" w:h="11906" w:orient="landscape"/>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4471" w14:textId="77777777" w:rsidR="00854F2A" w:rsidRDefault="00854F2A" w:rsidP="00AB1E9A">
      <w:pPr>
        <w:spacing w:after="0" w:line="240" w:lineRule="auto"/>
      </w:pPr>
      <w:r>
        <w:separator/>
      </w:r>
    </w:p>
  </w:endnote>
  <w:endnote w:type="continuationSeparator" w:id="0">
    <w:p w14:paraId="0C0169ED" w14:textId="77777777" w:rsidR="00854F2A" w:rsidRDefault="00854F2A"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B0BD" w14:textId="77777777" w:rsidR="00712E21" w:rsidRDefault="0071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995" w14:textId="34A660D5" w:rsidR="006E6333" w:rsidRDefault="0005135A">
    <w:pPr>
      <w:pStyle w:val="Footer"/>
      <w:jc w:val="right"/>
    </w:pPr>
  </w:p>
  <w:p w14:paraId="641A8A3F" w14:textId="77777777" w:rsidR="006E6333" w:rsidRDefault="00051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6E6333" w:rsidRPr="00454019" w:rsidRDefault="000B0D08" w:rsidP="009310E3">
    <w:pPr>
      <w:pStyle w:val="Footer"/>
      <w:tabs>
        <w:tab w:val="clear" w:pos="4513"/>
        <w:tab w:val="clear" w:pos="9026"/>
        <w:tab w:val="left" w:pos="61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6E6333" w:rsidRPr="00454019" w:rsidRDefault="0005135A" w:rsidP="004540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6E6333" w:rsidRPr="00454019" w:rsidRDefault="0005135A"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47F6" w14:textId="77777777" w:rsidR="00854F2A" w:rsidRDefault="00854F2A" w:rsidP="00AB1E9A">
      <w:pPr>
        <w:spacing w:after="0" w:line="240" w:lineRule="auto"/>
      </w:pPr>
      <w:r>
        <w:separator/>
      </w:r>
    </w:p>
  </w:footnote>
  <w:footnote w:type="continuationSeparator" w:id="0">
    <w:p w14:paraId="34F4020B" w14:textId="77777777" w:rsidR="00854F2A" w:rsidRDefault="00854F2A"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1A09" w14:textId="77777777" w:rsidR="00712E21" w:rsidRDefault="0071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90A" w14:textId="77777777" w:rsidR="00712E21" w:rsidRDefault="00712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90F6" w14:textId="77777777" w:rsidR="00712E21" w:rsidRDefault="00712E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6E6333" w:rsidRDefault="0005135A">
    <w:pPr>
      <w:pStyle w:val="Header"/>
    </w:pPr>
    <w:sdt>
      <w:sdtPr>
        <w:id w:val="36179282"/>
        <w:docPartObj>
          <w:docPartGallery w:val="Watermarks"/>
          <w:docPartUnique/>
        </w:docPartObj>
      </w:sdtPr>
      <w:sdtEndPr/>
      <w:sdtContent>
        <w:r w:rsidR="00AB1E9A">
          <w:rPr>
            <w:noProof/>
            <w:lang w:eastAsia="en-AU"/>
          </w:rPr>
          <mc:AlternateContent>
            <mc:Choice Requires="wps">
              <w:drawing>
                <wp:anchor distT="0" distB="0" distL="114300" distR="114300" simplePos="0" relativeHeight="251662336" behindDoc="1" locked="0" layoutInCell="0" allowOverlap="1" wp14:anchorId="1F9F3926" wp14:editId="4E596C73">
                  <wp:simplePos x="0" y="0"/>
                  <wp:positionH relativeFrom="margin">
                    <wp:align>center</wp:align>
                  </wp:positionH>
                  <wp:positionV relativeFrom="margin">
                    <wp:align>center</wp:align>
                  </wp:positionV>
                  <wp:extent cx="5237480" cy="3142615"/>
                  <wp:effectExtent l="0" t="1143000" r="0" b="657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alt="&quot;&quot;"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851E5E"/>
    <w:multiLevelType w:val="hybridMultilevel"/>
    <w:tmpl w:val="64B28882"/>
    <w:lvl w:ilvl="0" w:tplc="5E7C2372">
      <w:numFmt w:val="bullet"/>
      <w:lvlText w:val=""/>
      <w:lvlJc w:val="left"/>
      <w:pPr>
        <w:ind w:left="369" w:hanging="188"/>
      </w:pPr>
      <w:rPr>
        <w:rFonts w:ascii="Symbol" w:eastAsia="Symbol" w:hAnsi="Symbol" w:cs="Symbol" w:hint="default"/>
        <w:color w:val="404040"/>
        <w:w w:val="101"/>
        <w:sz w:val="18"/>
        <w:szCs w:val="18"/>
        <w:lang w:val="en-AU" w:eastAsia="en-AU" w:bidi="en-AU"/>
      </w:rPr>
    </w:lvl>
    <w:lvl w:ilvl="1" w:tplc="2B70F2E4">
      <w:numFmt w:val="bullet"/>
      <w:lvlText w:val="•"/>
      <w:lvlJc w:val="left"/>
      <w:pPr>
        <w:ind w:left="736" w:hanging="188"/>
      </w:pPr>
      <w:rPr>
        <w:rFonts w:hint="default"/>
        <w:lang w:val="en-AU" w:eastAsia="en-AU" w:bidi="en-AU"/>
      </w:rPr>
    </w:lvl>
    <w:lvl w:ilvl="2" w:tplc="B9020420">
      <w:numFmt w:val="bullet"/>
      <w:lvlText w:val="•"/>
      <w:lvlJc w:val="left"/>
      <w:pPr>
        <w:ind w:left="1113" w:hanging="188"/>
      </w:pPr>
      <w:rPr>
        <w:rFonts w:hint="default"/>
        <w:lang w:val="en-AU" w:eastAsia="en-AU" w:bidi="en-AU"/>
      </w:rPr>
    </w:lvl>
    <w:lvl w:ilvl="3" w:tplc="B8AE5DA4">
      <w:numFmt w:val="bullet"/>
      <w:lvlText w:val="•"/>
      <w:lvlJc w:val="left"/>
      <w:pPr>
        <w:ind w:left="1490" w:hanging="188"/>
      </w:pPr>
      <w:rPr>
        <w:rFonts w:hint="default"/>
        <w:lang w:val="en-AU" w:eastAsia="en-AU" w:bidi="en-AU"/>
      </w:rPr>
    </w:lvl>
    <w:lvl w:ilvl="4" w:tplc="D3F29BA8">
      <w:numFmt w:val="bullet"/>
      <w:lvlText w:val="•"/>
      <w:lvlJc w:val="left"/>
      <w:pPr>
        <w:ind w:left="1867" w:hanging="188"/>
      </w:pPr>
      <w:rPr>
        <w:rFonts w:hint="default"/>
        <w:lang w:val="en-AU" w:eastAsia="en-AU" w:bidi="en-AU"/>
      </w:rPr>
    </w:lvl>
    <w:lvl w:ilvl="5" w:tplc="E3280880">
      <w:numFmt w:val="bullet"/>
      <w:lvlText w:val="•"/>
      <w:lvlJc w:val="left"/>
      <w:pPr>
        <w:ind w:left="2244" w:hanging="188"/>
      </w:pPr>
      <w:rPr>
        <w:rFonts w:hint="default"/>
        <w:lang w:val="en-AU" w:eastAsia="en-AU" w:bidi="en-AU"/>
      </w:rPr>
    </w:lvl>
    <w:lvl w:ilvl="6" w:tplc="6B8680F6">
      <w:numFmt w:val="bullet"/>
      <w:lvlText w:val="•"/>
      <w:lvlJc w:val="left"/>
      <w:pPr>
        <w:ind w:left="2621" w:hanging="188"/>
      </w:pPr>
      <w:rPr>
        <w:rFonts w:hint="default"/>
        <w:lang w:val="en-AU" w:eastAsia="en-AU" w:bidi="en-AU"/>
      </w:rPr>
    </w:lvl>
    <w:lvl w:ilvl="7" w:tplc="EC9E2D78">
      <w:numFmt w:val="bullet"/>
      <w:lvlText w:val="•"/>
      <w:lvlJc w:val="left"/>
      <w:pPr>
        <w:ind w:left="2998" w:hanging="188"/>
      </w:pPr>
      <w:rPr>
        <w:rFonts w:hint="default"/>
        <w:lang w:val="en-AU" w:eastAsia="en-AU" w:bidi="en-AU"/>
      </w:rPr>
    </w:lvl>
    <w:lvl w:ilvl="8" w:tplc="CADE6390">
      <w:numFmt w:val="bullet"/>
      <w:lvlText w:val="•"/>
      <w:lvlJc w:val="left"/>
      <w:pPr>
        <w:ind w:left="3375" w:hanging="188"/>
      </w:pPr>
      <w:rPr>
        <w:rFonts w:hint="default"/>
        <w:lang w:val="en-AU" w:eastAsia="en-AU" w:bidi="en-AU"/>
      </w:rPr>
    </w:lvl>
  </w:abstractNum>
  <w:abstractNum w:abstractNumId="2"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959E8"/>
    <w:multiLevelType w:val="hybridMultilevel"/>
    <w:tmpl w:val="DF46FD26"/>
    <w:lvl w:ilvl="0" w:tplc="0C090001">
      <w:start w:val="1"/>
      <w:numFmt w:val="bullet"/>
      <w:lvlText w:val=""/>
      <w:lvlJc w:val="left"/>
      <w:pPr>
        <w:ind w:left="1767" w:hanging="360"/>
      </w:pPr>
      <w:rPr>
        <w:rFonts w:ascii="Symbol" w:hAnsi="Symbol" w:hint="default"/>
      </w:rPr>
    </w:lvl>
    <w:lvl w:ilvl="1" w:tplc="0C090003" w:tentative="1">
      <w:start w:val="1"/>
      <w:numFmt w:val="bullet"/>
      <w:lvlText w:val="o"/>
      <w:lvlJc w:val="left"/>
      <w:pPr>
        <w:ind w:left="2487" w:hanging="360"/>
      </w:pPr>
      <w:rPr>
        <w:rFonts w:ascii="Courier New" w:hAnsi="Courier New" w:cs="Courier New" w:hint="default"/>
      </w:rPr>
    </w:lvl>
    <w:lvl w:ilvl="2" w:tplc="0C090005" w:tentative="1">
      <w:start w:val="1"/>
      <w:numFmt w:val="bullet"/>
      <w:lvlText w:val=""/>
      <w:lvlJc w:val="left"/>
      <w:pPr>
        <w:ind w:left="3207" w:hanging="360"/>
      </w:pPr>
      <w:rPr>
        <w:rFonts w:ascii="Wingdings" w:hAnsi="Wingdings" w:hint="default"/>
      </w:rPr>
    </w:lvl>
    <w:lvl w:ilvl="3" w:tplc="0C090001" w:tentative="1">
      <w:start w:val="1"/>
      <w:numFmt w:val="bullet"/>
      <w:lvlText w:val=""/>
      <w:lvlJc w:val="left"/>
      <w:pPr>
        <w:ind w:left="3927" w:hanging="360"/>
      </w:pPr>
      <w:rPr>
        <w:rFonts w:ascii="Symbol" w:hAnsi="Symbol" w:hint="default"/>
      </w:rPr>
    </w:lvl>
    <w:lvl w:ilvl="4" w:tplc="0C090003" w:tentative="1">
      <w:start w:val="1"/>
      <w:numFmt w:val="bullet"/>
      <w:lvlText w:val="o"/>
      <w:lvlJc w:val="left"/>
      <w:pPr>
        <w:ind w:left="4647" w:hanging="360"/>
      </w:pPr>
      <w:rPr>
        <w:rFonts w:ascii="Courier New" w:hAnsi="Courier New" w:cs="Courier New" w:hint="default"/>
      </w:rPr>
    </w:lvl>
    <w:lvl w:ilvl="5" w:tplc="0C090005" w:tentative="1">
      <w:start w:val="1"/>
      <w:numFmt w:val="bullet"/>
      <w:lvlText w:val=""/>
      <w:lvlJc w:val="left"/>
      <w:pPr>
        <w:ind w:left="5367" w:hanging="360"/>
      </w:pPr>
      <w:rPr>
        <w:rFonts w:ascii="Wingdings" w:hAnsi="Wingdings" w:hint="default"/>
      </w:rPr>
    </w:lvl>
    <w:lvl w:ilvl="6" w:tplc="0C090001" w:tentative="1">
      <w:start w:val="1"/>
      <w:numFmt w:val="bullet"/>
      <w:lvlText w:val=""/>
      <w:lvlJc w:val="left"/>
      <w:pPr>
        <w:ind w:left="6087" w:hanging="360"/>
      </w:pPr>
      <w:rPr>
        <w:rFonts w:ascii="Symbol" w:hAnsi="Symbol" w:hint="default"/>
      </w:rPr>
    </w:lvl>
    <w:lvl w:ilvl="7" w:tplc="0C090003" w:tentative="1">
      <w:start w:val="1"/>
      <w:numFmt w:val="bullet"/>
      <w:lvlText w:val="o"/>
      <w:lvlJc w:val="left"/>
      <w:pPr>
        <w:ind w:left="6807" w:hanging="360"/>
      </w:pPr>
      <w:rPr>
        <w:rFonts w:ascii="Courier New" w:hAnsi="Courier New" w:cs="Courier New" w:hint="default"/>
      </w:rPr>
    </w:lvl>
    <w:lvl w:ilvl="8" w:tplc="0C090005" w:tentative="1">
      <w:start w:val="1"/>
      <w:numFmt w:val="bullet"/>
      <w:lvlText w:val=""/>
      <w:lvlJc w:val="left"/>
      <w:pPr>
        <w:ind w:left="7527" w:hanging="360"/>
      </w:pPr>
      <w:rPr>
        <w:rFonts w:ascii="Wingdings" w:hAnsi="Wingdings" w:hint="default"/>
      </w:rPr>
    </w:lvl>
  </w:abstractNum>
  <w:abstractNum w:abstractNumId="4" w15:restartNumberingAfterBreak="0">
    <w:nsid w:val="0419666E"/>
    <w:multiLevelType w:val="hybridMultilevel"/>
    <w:tmpl w:val="12CA4954"/>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5"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8"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9" w15:restartNumberingAfterBreak="0">
    <w:nsid w:val="17F9D80A"/>
    <w:multiLevelType w:val="hybridMultilevel"/>
    <w:tmpl w:val="D78CD246"/>
    <w:lvl w:ilvl="0" w:tplc="5644CF6A">
      <w:start w:val="1"/>
      <w:numFmt w:val="bullet"/>
      <w:lvlText w:val=""/>
      <w:lvlJc w:val="left"/>
      <w:pPr>
        <w:ind w:left="720" w:hanging="360"/>
      </w:pPr>
      <w:rPr>
        <w:rFonts w:ascii="Symbol" w:hAnsi="Symbol" w:hint="default"/>
      </w:rPr>
    </w:lvl>
    <w:lvl w:ilvl="1" w:tplc="C27830D6">
      <w:start w:val="1"/>
      <w:numFmt w:val="bullet"/>
      <w:lvlText w:val="o"/>
      <w:lvlJc w:val="left"/>
      <w:pPr>
        <w:ind w:left="1440" w:hanging="360"/>
      </w:pPr>
      <w:rPr>
        <w:rFonts w:ascii="Courier New" w:hAnsi="Courier New" w:hint="default"/>
      </w:rPr>
    </w:lvl>
    <w:lvl w:ilvl="2" w:tplc="F7204EA4">
      <w:start w:val="1"/>
      <w:numFmt w:val="bullet"/>
      <w:lvlText w:val=""/>
      <w:lvlJc w:val="left"/>
      <w:pPr>
        <w:ind w:left="2160" w:hanging="360"/>
      </w:pPr>
      <w:rPr>
        <w:rFonts w:ascii="Wingdings" w:hAnsi="Wingdings" w:hint="default"/>
      </w:rPr>
    </w:lvl>
    <w:lvl w:ilvl="3" w:tplc="6DCCC62A">
      <w:start w:val="1"/>
      <w:numFmt w:val="bullet"/>
      <w:lvlText w:val=""/>
      <w:lvlJc w:val="left"/>
      <w:pPr>
        <w:ind w:left="2880" w:hanging="360"/>
      </w:pPr>
      <w:rPr>
        <w:rFonts w:ascii="Symbol" w:hAnsi="Symbol" w:hint="default"/>
      </w:rPr>
    </w:lvl>
    <w:lvl w:ilvl="4" w:tplc="C4DEFBAC">
      <w:start w:val="1"/>
      <w:numFmt w:val="bullet"/>
      <w:lvlText w:val="o"/>
      <w:lvlJc w:val="left"/>
      <w:pPr>
        <w:ind w:left="3600" w:hanging="360"/>
      </w:pPr>
      <w:rPr>
        <w:rFonts w:ascii="Courier New" w:hAnsi="Courier New" w:hint="default"/>
      </w:rPr>
    </w:lvl>
    <w:lvl w:ilvl="5" w:tplc="A76094C6">
      <w:start w:val="1"/>
      <w:numFmt w:val="bullet"/>
      <w:lvlText w:val=""/>
      <w:lvlJc w:val="left"/>
      <w:pPr>
        <w:ind w:left="4320" w:hanging="360"/>
      </w:pPr>
      <w:rPr>
        <w:rFonts w:ascii="Wingdings" w:hAnsi="Wingdings" w:hint="default"/>
      </w:rPr>
    </w:lvl>
    <w:lvl w:ilvl="6" w:tplc="EB0CECD2">
      <w:start w:val="1"/>
      <w:numFmt w:val="bullet"/>
      <w:lvlText w:val=""/>
      <w:lvlJc w:val="left"/>
      <w:pPr>
        <w:ind w:left="5040" w:hanging="360"/>
      </w:pPr>
      <w:rPr>
        <w:rFonts w:ascii="Symbol" w:hAnsi="Symbol" w:hint="default"/>
      </w:rPr>
    </w:lvl>
    <w:lvl w:ilvl="7" w:tplc="E9C0FC6A">
      <w:start w:val="1"/>
      <w:numFmt w:val="bullet"/>
      <w:lvlText w:val="o"/>
      <w:lvlJc w:val="left"/>
      <w:pPr>
        <w:ind w:left="5760" w:hanging="360"/>
      </w:pPr>
      <w:rPr>
        <w:rFonts w:ascii="Courier New" w:hAnsi="Courier New" w:hint="default"/>
      </w:rPr>
    </w:lvl>
    <w:lvl w:ilvl="8" w:tplc="217ABF9E">
      <w:start w:val="1"/>
      <w:numFmt w:val="bullet"/>
      <w:lvlText w:val=""/>
      <w:lvlJc w:val="left"/>
      <w:pPr>
        <w:ind w:left="6480" w:hanging="360"/>
      </w:pPr>
      <w:rPr>
        <w:rFonts w:ascii="Wingdings" w:hAnsi="Wingdings" w:hint="default"/>
      </w:rPr>
    </w:lvl>
  </w:abstractNum>
  <w:abstractNum w:abstractNumId="10" w15:restartNumberingAfterBreak="0">
    <w:nsid w:val="1EB245DC"/>
    <w:multiLevelType w:val="hybridMultilevel"/>
    <w:tmpl w:val="CB02A480"/>
    <w:lvl w:ilvl="0" w:tplc="A4F84F16">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4"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5"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1"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B451E1"/>
    <w:multiLevelType w:val="hybridMultilevel"/>
    <w:tmpl w:val="D5CEE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8E00EB"/>
    <w:multiLevelType w:val="hybridMultilevel"/>
    <w:tmpl w:val="D130DAE6"/>
    <w:lvl w:ilvl="0" w:tplc="A146774A">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4" w15:restartNumberingAfterBreak="0">
    <w:nsid w:val="5806317F"/>
    <w:multiLevelType w:val="hybridMultilevel"/>
    <w:tmpl w:val="06487330"/>
    <w:lvl w:ilvl="0" w:tplc="0C090001">
      <w:start w:val="1"/>
      <w:numFmt w:val="bullet"/>
      <w:lvlText w:val=""/>
      <w:lvlJc w:val="left"/>
      <w:pPr>
        <w:ind w:left="661" w:hanging="360"/>
      </w:pPr>
      <w:rPr>
        <w:rFonts w:ascii="Symbol" w:hAnsi="Symbol" w:hint="default"/>
      </w:rPr>
    </w:lvl>
    <w:lvl w:ilvl="1" w:tplc="0C090003" w:tentative="1">
      <w:start w:val="1"/>
      <w:numFmt w:val="bullet"/>
      <w:lvlText w:val="o"/>
      <w:lvlJc w:val="left"/>
      <w:pPr>
        <w:ind w:left="1381" w:hanging="360"/>
      </w:pPr>
      <w:rPr>
        <w:rFonts w:ascii="Courier New" w:hAnsi="Courier New" w:cs="Courier New" w:hint="default"/>
      </w:rPr>
    </w:lvl>
    <w:lvl w:ilvl="2" w:tplc="0C090005" w:tentative="1">
      <w:start w:val="1"/>
      <w:numFmt w:val="bullet"/>
      <w:lvlText w:val=""/>
      <w:lvlJc w:val="left"/>
      <w:pPr>
        <w:ind w:left="2101" w:hanging="360"/>
      </w:pPr>
      <w:rPr>
        <w:rFonts w:ascii="Wingdings" w:hAnsi="Wingdings" w:hint="default"/>
      </w:rPr>
    </w:lvl>
    <w:lvl w:ilvl="3" w:tplc="0C090001" w:tentative="1">
      <w:start w:val="1"/>
      <w:numFmt w:val="bullet"/>
      <w:lvlText w:val=""/>
      <w:lvlJc w:val="left"/>
      <w:pPr>
        <w:ind w:left="2821" w:hanging="360"/>
      </w:pPr>
      <w:rPr>
        <w:rFonts w:ascii="Symbol" w:hAnsi="Symbol" w:hint="default"/>
      </w:rPr>
    </w:lvl>
    <w:lvl w:ilvl="4" w:tplc="0C090003" w:tentative="1">
      <w:start w:val="1"/>
      <w:numFmt w:val="bullet"/>
      <w:lvlText w:val="o"/>
      <w:lvlJc w:val="left"/>
      <w:pPr>
        <w:ind w:left="3541" w:hanging="360"/>
      </w:pPr>
      <w:rPr>
        <w:rFonts w:ascii="Courier New" w:hAnsi="Courier New" w:cs="Courier New" w:hint="default"/>
      </w:rPr>
    </w:lvl>
    <w:lvl w:ilvl="5" w:tplc="0C090005" w:tentative="1">
      <w:start w:val="1"/>
      <w:numFmt w:val="bullet"/>
      <w:lvlText w:val=""/>
      <w:lvlJc w:val="left"/>
      <w:pPr>
        <w:ind w:left="4261" w:hanging="360"/>
      </w:pPr>
      <w:rPr>
        <w:rFonts w:ascii="Wingdings" w:hAnsi="Wingdings" w:hint="default"/>
      </w:rPr>
    </w:lvl>
    <w:lvl w:ilvl="6" w:tplc="0C090001" w:tentative="1">
      <w:start w:val="1"/>
      <w:numFmt w:val="bullet"/>
      <w:lvlText w:val=""/>
      <w:lvlJc w:val="left"/>
      <w:pPr>
        <w:ind w:left="4981" w:hanging="360"/>
      </w:pPr>
      <w:rPr>
        <w:rFonts w:ascii="Symbol" w:hAnsi="Symbol" w:hint="default"/>
      </w:rPr>
    </w:lvl>
    <w:lvl w:ilvl="7" w:tplc="0C090003" w:tentative="1">
      <w:start w:val="1"/>
      <w:numFmt w:val="bullet"/>
      <w:lvlText w:val="o"/>
      <w:lvlJc w:val="left"/>
      <w:pPr>
        <w:ind w:left="5701" w:hanging="360"/>
      </w:pPr>
      <w:rPr>
        <w:rFonts w:ascii="Courier New" w:hAnsi="Courier New" w:cs="Courier New" w:hint="default"/>
      </w:rPr>
    </w:lvl>
    <w:lvl w:ilvl="8" w:tplc="0C090005" w:tentative="1">
      <w:start w:val="1"/>
      <w:numFmt w:val="bullet"/>
      <w:lvlText w:val=""/>
      <w:lvlJc w:val="left"/>
      <w:pPr>
        <w:ind w:left="6421" w:hanging="360"/>
      </w:pPr>
      <w:rPr>
        <w:rFonts w:ascii="Wingdings" w:hAnsi="Wingdings" w:hint="default"/>
      </w:rPr>
    </w:lvl>
  </w:abstractNum>
  <w:abstractNum w:abstractNumId="25" w15:restartNumberingAfterBreak="0">
    <w:nsid w:val="58807D90"/>
    <w:multiLevelType w:val="hybridMultilevel"/>
    <w:tmpl w:val="5CC207AA"/>
    <w:lvl w:ilvl="0" w:tplc="3934E8A2">
      <w:start w:val="3"/>
      <w:numFmt w:val="bullet"/>
      <w:lvlText w:val="-"/>
      <w:lvlJc w:val="left"/>
      <w:pPr>
        <w:ind w:left="720" w:hanging="360"/>
      </w:pPr>
      <w:rPr>
        <w:rFonts w:ascii="Times New Roman" w:eastAsia="Times New Roman" w:hAnsi="Times New Roman" w:hint="default"/>
        <w:color w:val="404040" w:themeColor="text1" w:themeTint="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7"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8"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9"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2"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3"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12595F"/>
    <w:multiLevelType w:val="hybridMultilevel"/>
    <w:tmpl w:val="CF769540"/>
    <w:lvl w:ilvl="0" w:tplc="594070C4">
      <w:numFmt w:val="bullet"/>
      <w:pStyle w:val="ListBullet"/>
      <w:lvlText w:val=""/>
      <w:lvlJc w:val="left"/>
      <w:pPr>
        <w:ind w:left="1408" w:hanging="361"/>
      </w:pPr>
      <w:rPr>
        <w:rFonts w:hint="default"/>
        <w:w w:val="100"/>
        <w:lang w:val="en-AU" w:eastAsia="en-AU" w:bidi="en-AU"/>
      </w:rPr>
    </w:lvl>
    <w:lvl w:ilvl="1" w:tplc="963CE018">
      <w:numFmt w:val="bullet"/>
      <w:lvlText w:val="•"/>
      <w:lvlJc w:val="left"/>
      <w:pPr>
        <w:ind w:left="2304" w:hanging="361"/>
      </w:pPr>
      <w:rPr>
        <w:rFonts w:hint="default"/>
        <w:lang w:val="en-AU" w:eastAsia="en-AU" w:bidi="en-AU"/>
      </w:rPr>
    </w:lvl>
    <w:lvl w:ilvl="2" w:tplc="B428F300">
      <w:numFmt w:val="bullet"/>
      <w:lvlText w:val="•"/>
      <w:lvlJc w:val="left"/>
      <w:pPr>
        <w:ind w:left="3208" w:hanging="361"/>
      </w:pPr>
      <w:rPr>
        <w:rFonts w:hint="default"/>
        <w:lang w:val="en-AU" w:eastAsia="en-AU" w:bidi="en-AU"/>
      </w:rPr>
    </w:lvl>
    <w:lvl w:ilvl="3" w:tplc="F190C334">
      <w:numFmt w:val="bullet"/>
      <w:lvlText w:val="•"/>
      <w:lvlJc w:val="left"/>
      <w:pPr>
        <w:ind w:left="4113" w:hanging="361"/>
      </w:pPr>
      <w:rPr>
        <w:rFonts w:hint="default"/>
        <w:lang w:val="en-AU" w:eastAsia="en-AU" w:bidi="en-AU"/>
      </w:rPr>
    </w:lvl>
    <w:lvl w:ilvl="4" w:tplc="438012DA">
      <w:numFmt w:val="bullet"/>
      <w:lvlText w:val="•"/>
      <w:lvlJc w:val="left"/>
      <w:pPr>
        <w:ind w:left="5017" w:hanging="361"/>
      </w:pPr>
      <w:rPr>
        <w:rFonts w:hint="default"/>
        <w:lang w:val="en-AU" w:eastAsia="en-AU" w:bidi="en-AU"/>
      </w:rPr>
    </w:lvl>
    <w:lvl w:ilvl="5" w:tplc="7CD44E4A">
      <w:numFmt w:val="bullet"/>
      <w:lvlText w:val="•"/>
      <w:lvlJc w:val="left"/>
      <w:pPr>
        <w:ind w:left="5922" w:hanging="361"/>
      </w:pPr>
      <w:rPr>
        <w:rFonts w:hint="default"/>
        <w:lang w:val="en-AU" w:eastAsia="en-AU" w:bidi="en-AU"/>
      </w:rPr>
    </w:lvl>
    <w:lvl w:ilvl="6" w:tplc="D32E1526">
      <w:numFmt w:val="bullet"/>
      <w:lvlText w:val="•"/>
      <w:lvlJc w:val="left"/>
      <w:pPr>
        <w:ind w:left="6826" w:hanging="361"/>
      </w:pPr>
      <w:rPr>
        <w:rFonts w:hint="default"/>
        <w:lang w:val="en-AU" w:eastAsia="en-AU" w:bidi="en-AU"/>
      </w:rPr>
    </w:lvl>
    <w:lvl w:ilvl="7" w:tplc="B4DC0978">
      <w:numFmt w:val="bullet"/>
      <w:lvlText w:val="•"/>
      <w:lvlJc w:val="left"/>
      <w:pPr>
        <w:ind w:left="7730" w:hanging="361"/>
      </w:pPr>
      <w:rPr>
        <w:rFonts w:hint="default"/>
        <w:lang w:val="en-AU" w:eastAsia="en-AU" w:bidi="en-AU"/>
      </w:rPr>
    </w:lvl>
    <w:lvl w:ilvl="8" w:tplc="AE6627A4">
      <w:numFmt w:val="bullet"/>
      <w:lvlText w:val="•"/>
      <w:lvlJc w:val="left"/>
      <w:pPr>
        <w:ind w:left="8635" w:hanging="361"/>
      </w:pPr>
      <w:rPr>
        <w:rFonts w:hint="default"/>
        <w:lang w:val="en-AU" w:eastAsia="en-AU" w:bidi="en-AU"/>
      </w:rPr>
    </w:lvl>
  </w:abstractNum>
  <w:abstractNum w:abstractNumId="36" w15:restartNumberingAfterBreak="0">
    <w:nsid w:val="70FE2216"/>
    <w:multiLevelType w:val="hybridMultilevel"/>
    <w:tmpl w:val="9DE87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8539C0"/>
    <w:multiLevelType w:val="hybridMultilevel"/>
    <w:tmpl w:val="287A266C"/>
    <w:lvl w:ilvl="0" w:tplc="6D4EC318">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0"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5616257">
    <w:abstractNumId w:val="27"/>
  </w:num>
  <w:num w:numId="2" w16cid:durableId="300428022">
    <w:abstractNumId w:val="39"/>
  </w:num>
  <w:num w:numId="3" w16cid:durableId="890576967">
    <w:abstractNumId w:val="8"/>
  </w:num>
  <w:num w:numId="4" w16cid:durableId="230121097">
    <w:abstractNumId w:val="13"/>
  </w:num>
  <w:num w:numId="5" w16cid:durableId="1150293738">
    <w:abstractNumId w:val="7"/>
  </w:num>
  <w:num w:numId="6" w16cid:durableId="1916235466">
    <w:abstractNumId w:val="31"/>
  </w:num>
  <w:num w:numId="7" w16cid:durableId="773013955">
    <w:abstractNumId w:val="21"/>
  </w:num>
  <w:num w:numId="8" w16cid:durableId="278145933">
    <w:abstractNumId w:val="40"/>
  </w:num>
  <w:num w:numId="9" w16cid:durableId="2042247151">
    <w:abstractNumId w:val="11"/>
  </w:num>
  <w:num w:numId="10" w16cid:durableId="719136184">
    <w:abstractNumId w:val="6"/>
  </w:num>
  <w:num w:numId="11" w16cid:durableId="1581788693">
    <w:abstractNumId w:val="28"/>
  </w:num>
  <w:num w:numId="12" w16cid:durableId="1847013769">
    <w:abstractNumId w:val="30"/>
  </w:num>
  <w:num w:numId="13" w16cid:durableId="2133132003">
    <w:abstractNumId w:val="5"/>
  </w:num>
  <w:num w:numId="14" w16cid:durableId="1253901863">
    <w:abstractNumId w:val="26"/>
  </w:num>
  <w:num w:numId="15" w16cid:durableId="973100350">
    <w:abstractNumId w:val="14"/>
  </w:num>
  <w:num w:numId="16" w16cid:durableId="1571496723">
    <w:abstractNumId w:val="12"/>
  </w:num>
  <w:num w:numId="17" w16cid:durableId="1839227036">
    <w:abstractNumId w:val="18"/>
  </w:num>
  <w:num w:numId="18" w16cid:durableId="1654136854">
    <w:abstractNumId w:val="0"/>
  </w:num>
  <w:num w:numId="19" w16cid:durableId="942221748">
    <w:abstractNumId w:val="2"/>
  </w:num>
  <w:num w:numId="20" w16cid:durableId="19211669">
    <w:abstractNumId w:val="32"/>
  </w:num>
  <w:num w:numId="21" w16cid:durableId="861699411">
    <w:abstractNumId w:val="20"/>
  </w:num>
  <w:num w:numId="22" w16cid:durableId="2091808181">
    <w:abstractNumId w:val="29"/>
  </w:num>
  <w:num w:numId="23" w16cid:durableId="1574654845">
    <w:abstractNumId w:val="34"/>
  </w:num>
  <w:num w:numId="24" w16cid:durableId="1396393848">
    <w:abstractNumId w:val="15"/>
  </w:num>
  <w:num w:numId="25" w16cid:durableId="1144589904">
    <w:abstractNumId w:val="33"/>
  </w:num>
  <w:num w:numId="26" w16cid:durableId="1903901407">
    <w:abstractNumId w:val="19"/>
  </w:num>
  <w:num w:numId="27" w16cid:durableId="2096827646">
    <w:abstractNumId w:val="17"/>
  </w:num>
  <w:num w:numId="28" w16cid:durableId="974605156">
    <w:abstractNumId w:val="38"/>
  </w:num>
  <w:num w:numId="29" w16cid:durableId="957839346">
    <w:abstractNumId w:val="35"/>
  </w:num>
  <w:num w:numId="30" w16cid:durableId="767581683">
    <w:abstractNumId w:val="16"/>
  </w:num>
  <w:num w:numId="31" w16cid:durableId="698777472">
    <w:abstractNumId w:val="3"/>
  </w:num>
  <w:num w:numId="32" w16cid:durableId="463037410">
    <w:abstractNumId w:val="23"/>
  </w:num>
  <w:num w:numId="33" w16cid:durableId="4135953">
    <w:abstractNumId w:val="1"/>
  </w:num>
  <w:num w:numId="34" w16cid:durableId="1490369969">
    <w:abstractNumId w:val="37"/>
  </w:num>
  <w:num w:numId="35" w16cid:durableId="968055319">
    <w:abstractNumId w:val="25"/>
  </w:num>
  <w:num w:numId="36" w16cid:durableId="782190977">
    <w:abstractNumId w:val="36"/>
  </w:num>
  <w:num w:numId="37" w16cid:durableId="1672177015">
    <w:abstractNumId w:val="4"/>
  </w:num>
  <w:num w:numId="38" w16cid:durableId="1210413934">
    <w:abstractNumId w:val="10"/>
  </w:num>
  <w:num w:numId="39" w16cid:durableId="1266966251">
    <w:abstractNumId w:val="9"/>
  </w:num>
  <w:num w:numId="40" w16cid:durableId="1295797815">
    <w:abstractNumId w:val="24"/>
  </w:num>
  <w:num w:numId="41" w16cid:durableId="1742292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2E9B"/>
    <w:rsid w:val="000254CC"/>
    <w:rsid w:val="00040B1D"/>
    <w:rsid w:val="000419A2"/>
    <w:rsid w:val="0005135A"/>
    <w:rsid w:val="00054CFC"/>
    <w:rsid w:val="000B0D08"/>
    <w:rsid w:val="000C2A25"/>
    <w:rsid w:val="000D7221"/>
    <w:rsid w:val="000E6CD1"/>
    <w:rsid w:val="000E7591"/>
    <w:rsid w:val="000E7A70"/>
    <w:rsid w:val="001171C5"/>
    <w:rsid w:val="0012437A"/>
    <w:rsid w:val="00152C0E"/>
    <w:rsid w:val="00175DFF"/>
    <w:rsid w:val="00183579"/>
    <w:rsid w:val="00187C62"/>
    <w:rsid w:val="001A1716"/>
    <w:rsid w:val="001C0010"/>
    <w:rsid w:val="001C4947"/>
    <w:rsid w:val="00201EFF"/>
    <w:rsid w:val="002207D5"/>
    <w:rsid w:val="0022346B"/>
    <w:rsid w:val="00253FE7"/>
    <w:rsid w:val="0026189C"/>
    <w:rsid w:val="0026626B"/>
    <w:rsid w:val="00271AF8"/>
    <w:rsid w:val="00274640"/>
    <w:rsid w:val="002B46A1"/>
    <w:rsid w:val="002C14A0"/>
    <w:rsid w:val="002C2552"/>
    <w:rsid w:val="002C291D"/>
    <w:rsid w:val="002E1F89"/>
    <w:rsid w:val="002F4037"/>
    <w:rsid w:val="00301DFE"/>
    <w:rsid w:val="00303738"/>
    <w:rsid w:val="0032000E"/>
    <w:rsid w:val="00350EB0"/>
    <w:rsid w:val="003643E6"/>
    <w:rsid w:val="00383BEA"/>
    <w:rsid w:val="003A5AB3"/>
    <w:rsid w:val="003B717C"/>
    <w:rsid w:val="003C4179"/>
    <w:rsid w:val="003F4E9C"/>
    <w:rsid w:val="0041177E"/>
    <w:rsid w:val="00427B6F"/>
    <w:rsid w:val="00490F16"/>
    <w:rsid w:val="004B6BE6"/>
    <w:rsid w:val="004B755E"/>
    <w:rsid w:val="004E6236"/>
    <w:rsid w:val="004F0FBD"/>
    <w:rsid w:val="004F14E0"/>
    <w:rsid w:val="005034CE"/>
    <w:rsid w:val="005228A6"/>
    <w:rsid w:val="00526954"/>
    <w:rsid w:val="00554C7B"/>
    <w:rsid w:val="005B181D"/>
    <w:rsid w:val="0061461B"/>
    <w:rsid w:val="00632129"/>
    <w:rsid w:val="006565E4"/>
    <w:rsid w:val="0068488B"/>
    <w:rsid w:val="007046BA"/>
    <w:rsid w:val="007078FC"/>
    <w:rsid w:val="00712E21"/>
    <w:rsid w:val="00784652"/>
    <w:rsid w:val="00786258"/>
    <w:rsid w:val="007B5383"/>
    <w:rsid w:val="007B6E68"/>
    <w:rsid w:val="007C756C"/>
    <w:rsid w:val="007E0D97"/>
    <w:rsid w:val="007F4372"/>
    <w:rsid w:val="007F506A"/>
    <w:rsid w:val="00800358"/>
    <w:rsid w:val="0080047F"/>
    <w:rsid w:val="0082238D"/>
    <w:rsid w:val="00823877"/>
    <w:rsid w:val="00842A17"/>
    <w:rsid w:val="0085339B"/>
    <w:rsid w:val="00854F2A"/>
    <w:rsid w:val="00882156"/>
    <w:rsid w:val="008B4647"/>
    <w:rsid w:val="008B60B4"/>
    <w:rsid w:val="008B7B00"/>
    <w:rsid w:val="008D131B"/>
    <w:rsid w:val="008D2E06"/>
    <w:rsid w:val="008D45AC"/>
    <w:rsid w:val="008F209F"/>
    <w:rsid w:val="008F2C96"/>
    <w:rsid w:val="0090419F"/>
    <w:rsid w:val="00915E7A"/>
    <w:rsid w:val="00993166"/>
    <w:rsid w:val="0099381E"/>
    <w:rsid w:val="0099775E"/>
    <w:rsid w:val="009D0585"/>
    <w:rsid w:val="009F41AE"/>
    <w:rsid w:val="00A21C13"/>
    <w:rsid w:val="00A30A85"/>
    <w:rsid w:val="00A337E5"/>
    <w:rsid w:val="00A40A6E"/>
    <w:rsid w:val="00A501B9"/>
    <w:rsid w:val="00A51C25"/>
    <w:rsid w:val="00A54579"/>
    <w:rsid w:val="00A56B36"/>
    <w:rsid w:val="00A8030F"/>
    <w:rsid w:val="00AB1E9A"/>
    <w:rsid w:val="00AD114D"/>
    <w:rsid w:val="00B37BB4"/>
    <w:rsid w:val="00B815F3"/>
    <w:rsid w:val="00B928B6"/>
    <w:rsid w:val="00BA5C6E"/>
    <w:rsid w:val="00BD2C25"/>
    <w:rsid w:val="00BE5C9D"/>
    <w:rsid w:val="00BF0F70"/>
    <w:rsid w:val="00BF687C"/>
    <w:rsid w:val="00C334B1"/>
    <w:rsid w:val="00C62DBE"/>
    <w:rsid w:val="00C763E1"/>
    <w:rsid w:val="00C80C9C"/>
    <w:rsid w:val="00CA093A"/>
    <w:rsid w:val="00CD4CD9"/>
    <w:rsid w:val="00D02106"/>
    <w:rsid w:val="00D03554"/>
    <w:rsid w:val="00D06051"/>
    <w:rsid w:val="00D12E12"/>
    <w:rsid w:val="00D131CC"/>
    <w:rsid w:val="00D4485F"/>
    <w:rsid w:val="00D452C3"/>
    <w:rsid w:val="00D62314"/>
    <w:rsid w:val="00DB3A00"/>
    <w:rsid w:val="00DC2B43"/>
    <w:rsid w:val="00DC42B7"/>
    <w:rsid w:val="00DD34EB"/>
    <w:rsid w:val="00E430CC"/>
    <w:rsid w:val="00E7272B"/>
    <w:rsid w:val="00EA1A4A"/>
    <w:rsid w:val="00EA7A34"/>
    <w:rsid w:val="00EE0745"/>
    <w:rsid w:val="00EE11F1"/>
    <w:rsid w:val="00F632FA"/>
    <w:rsid w:val="00F755F2"/>
    <w:rsid w:val="00F75702"/>
    <w:rsid w:val="00F96B08"/>
    <w:rsid w:val="00F9762C"/>
    <w:rsid w:val="00FB0CA2"/>
    <w:rsid w:val="00FD3C9C"/>
    <w:rsid w:val="00FE47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915E7A"/>
    <w:pPr>
      <w:spacing w:after="0" w:line="240" w:lineRule="auto"/>
    </w:pPr>
  </w:style>
  <w:style w:type="paragraph" w:styleId="List">
    <w:name w:val="List"/>
    <w:basedOn w:val="ListBullet"/>
    <w:uiPriority w:val="99"/>
    <w:unhideWhenUsed/>
    <w:qFormat/>
    <w:rsid w:val="00915E7A"/>
    <w:pPr>
      <w:numPr>
        <w:numId w:val="30"/>
      </w:numPr>
      <w:tabs>
        <w:tab w:val="num" w:pos="360"/>
      </w:tabs>
      <w:spacing w:line="360" w:lineRule="auto"/>
      <w:ind w:left="1408" w:hanging="361"/>
    </w:pPr>
  </w:style>
  <w:style w:type="paragraph" w:styleId="ListBullet">
    <w:name w:val="List Bullet"/>
    <w:basedOn w:val="Normal"/>
    <w:uiPriority w:val="99"/>
    <w:semiHidden/>
    <w:unhideWhenUsed/>
    <w:rsid w:val="00915E7A"/>
    <w:pPr>
      <w:numPr>
        <w:numId w:val="29"/>
      </w:numPr>
      <w:contextualSpacing/>
    </w:pPr>
  </w:style>
  <w:style w:type="paragraph" w:customStyle="1" w:styleId="TableParagraph">
    <w:name w:val="Table Paragraph"/>
    <w:basedOn w:val="Normal"/>
    <w:uiPriority w:val="1"/>
    <w:qFormat/>
    <w:rsid w:val="00915E7A"/>
    <w:pPr>
      <w:widowControl w:val="0"/>
      <w:autoSpaceDE w:val="0"/>
      <w:autoSpaceDN w:val="0"/>
      <w:spacing w:after="0" w:line="240" w:lineRule="auto"/>
      <w:ind w:left="110"/>
    </w:pPr>
    <w:rPr>
      <w:rFonts w:ascii="Calibri" w:eastAsia="Calibri" w:hAnsi="Calibri" w:cs="Calibri"/>
      <w:lang w:eastAsia="en-AU" w:bidi="en-AU"/>
    </w:rPr>
  </w:style>
  <w:style w:type="paragraph" w:styleId="BodyText">
    <w:name w:val="Body Text"/>
    <w:basedOn w:val="Normal"/>
    <w:link w:val="BodyTextChar"/>
    <w:uiPriority w:val="1"/>
    <w:qFormat/>
    <w:rsid w:val="001A1716"/>
    <w:pPr>
      <w:widowControl w:val="0"/>
      <w:autoSpaceDE w:val="0"/>
      <w:autoSpaceDN w:val="0"/>
      <w:spacing w:after="0" w:line="240" w:lineRule="auto"/>
    </w:pPr>
    <w:rPr>
      <w:rFonts w:ascii="Calibri" w:eastAsia="Calibri" w:hAnsi="Calibri" w:cs="Calibri"/>
      <w:lang w:eastAsia="en-AU" w:bidi="en-AU"/>
    </w:rPr>
  </w:style>
  <w:style w:type="character" w:customStyle="1" w:styleId="BodyTextChar">
    <w:name w:val="Body Text Char"/>
    <w:basedOn w:val="DefaultParagraphFont"/>
    <w:link w:val="BodyText"/>
    <w:uiPriority w:val="1"/>
    <w:rsid w:val="001A1716"/>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37107FAD-4374-4456-93FD-DD6E8CA41441}">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ae7c9846-b409-431d-9ec7-76b30568bf70"/>
    <ds:schemaRef ds:uri="811bef87-b317-4239-89d2-1f3b6fba6559"/>
    <ds:schemaRef ds:uri="http://www.w3.org/XML/1998/namespace"/>
    <ds:schemaRef ds:uri="http://purl.org/dc/elements/1.1/"/>
  </ds:schemaRefs>
</ds:datastoreItem>
</file>

<file path=customXml/itemProps3.xml><?xml version="1.0" encoding="utf-8"?>
<ds:datastoreItem xmlns:ds="http://schemas.openxmlformats.org/officeDocument/2006/customXml" ds:itemID="{5206EEAF-F4D5-41D5-BCD3-961F573E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4103</Words>
  <Characters>25851</Characters>
  <Application>Microsoft Office Word</Application>
  <DocSecurity>0</DocSecurity>
  <Lines>1360</Lines>
  <Paragraphs>525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8</cp:revision>
  <cp:lastPrinted>2022-11-21T05:14:00Z</cp:lastPrinted>
  <dcterms:created xsi:type="dcterms:W3CDTF">2023-01-20T00:49:00Z</dcterms:created>
  <dcterms:modified xsi:type="dcterms:W3CDTF">2023-06-13T02:47:00Z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2022-11-21T05:21:46Z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e1fa4569-bc06-4400-9463-fe70b5a9200a</vt:lpwstr>
  </property>
  <property fmtid="{D5CDD505-2E9C-101B-9397-08002B2CF9AE}" pid="9" name="MSIP_Label_79d889eb-932f-4752-8739-64d25806ef64_ContentBits">
    <vt:lpwstr>0</vt:lpwstr>
  </property>
  <property fmtid="{D5CDD505-2E9C-101B-9397-08002B2CF9AE}" pid="10" name="MediaServiceImageTags">
    <vt:lpwstr/>
  </property>
</Properties>
</file>