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9B5B"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62806354"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3752BA6E"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16561091"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14F23F5D"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330011C6"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0CB366BF"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2154C6A6"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08D65685"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25D5BEDE"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15B1F500" w14:textId="77777777" w:rsidR="007830E9" w:rsidRDefault="007830E9"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086BAFDD" w14:textId="140818F4" w:rsidR="002B2EBA" w:rsidRPr="00D154F8" w:rsidRDefault="002B2EBA"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r w:rsidRPr="00D154F8">
        <w:rPr>
          <w:rFonts w:eastAsiaTheme="majorEastAsia" w:cstheme="minorHAnsi"/>
          <w:b/>
          <w:spacing w:val="5"/>
          <w:kern w:val="28"/>
          <w:sz w:val="32"/>
          <w:szCs w:val="32"/>
        </w:rPr>
        <w:t xml:space="preserve">Non-Government Reform Support Fund </w:t>
      </w:r>
      <w:r w:rsidRPr="00D154F8">
        <w:rPr>
          <w:rFonts w:eastAsiaTheme="majorEastAsia" w:cstheme="minorHAnsi"/>
          <w:b/>
          <w:spacing w:val="5"/>
          <w:kern w:val="28"/>
          <w:sz w:val="32"/>
          <w:szCs w:val="32"/>
        </w:rPr>
        <w:br/>
      </w:r>
    </w:p>
    <w:p w14:paraId="264677DF" w14:textId="77777777" w:rsidR="002B2EBA" w:rsidRPr="00D154F8" w:rsidRDefault="002B2EBA" w:rsidP="002B2EBA">
      <w:pPr>
        <w:spacing w:after="240" w:line="300" w:lineRule="exact"/>
        <w:ind w:left="709" w:hanging="709"/>
        <w:rPr>
          <w:rFonts w:eastAsia="Times New Roman" w:cstheme="minorHAnsi"/>
          <w:szCs w:val="24"/>
        </w:rPr>
      </w:pPr>
    </w:p>
    <w:p w14:paraId="78715D88" w14:textId="77777777" w:rsidR="002B2EBA" w:rsidRPr="00D154F8" w:rsidRDefault="002B2EBA" w:rsidP="002B2EBA">
      <w:pPr>
        <w:pBdr>
          <w:bottom w:val="single" w:sz="8" w:space="4" w:color="4F81BD" w:themeColor="accent1"/>
        </w:pBdr>
        <w:spacing w:after="300" w:line="300" w:lineRule="exact"/>
        <w:contextualSpacing/>
        <w:jc w:val="center"/>
        <w:rPr>
          <w:rFonts w:eastAsiaTheme="majorEastAsia" w:cstheme="minorHAnsi"/>
          <w:b/>
          <w:bCs/>
          <w:spacing w:val="5"/>
          <w:kern w:val="28"/>
          <w:sz w:val="36"/>
          <w:szCs w:val="36"/>
        </w:rPr>
      </w:pPr>
      <w:r w:rsidRPr="00D154F8">
        <w:rPr>
          <w:rFonts w:eastAsiaTheme="majorEastAsia" w:cstheme="minorHAnsi"/>
          <w:b/>
          <w:spacing w:val="5"/>
          <w:kern w:val="28"/>
          <w:sz w:val="32"/>
          <w:szCs w:val="32"/>
        </w:rPr>
        <w:t>Work plan</w:t>
      </w:r>
      <w:r w:rsidRPr="00D154F8">
        <w:rPr>
          <w:rFonts w:eastAsiaTheme="majorEastAsia" w:cstheme="minorHAnsi"/>
          <w:b/>
          <w:bCs/>
          <w:spacing w:val="5"/>
          <w:kern w:val="28"/>
          <w:sz w:val="36"/>
          <w:szCs w:val="36"/>
        </w:rPr>
        <w:t xml:space="preserve"> 2023</w:t>
      </w:r>
    </w:p>
    <w:p w14:paraId="301E1B1A" w14:textId="77777777" w:rsidR="002B2EBA" w:rsidRPr="00D154F8" w:rsidRDefault="002B2EBA" w:rsidP="002B2EBA">
      <w:pPr>
        <w:pBdr>
          <w:bottom w:val="single" w:sz="8" w:space="4" w:color="4F81BD" w:themeColor="accent1"/>
        </w:pBdr>
        <w:spacing w:after="300" w:line="300" w:lineRule="exact"/>
        <w:contextualSpacing/>
        <w:rPr>
          <w:rFonts w:eastAsiaTheme="majorEastAsia" w:cstheme="minorHAnsi"/>
          <w:spacing w:val="5"/>
          <w:kern w:val="28"/>
          <w:sz w:val="52"/>
          <w:szCs w:val="52"/>
        </w:rPr>
      </w:pPr>
    </w:p>
    <w:p w14:paraId="0E026F1E" w14:textId="77777777" w:rsidR="002B2EBA" w:rsidRPr="00D154F8" w:rsidRDefault="002B2EBA" w:rsidP="002B2EBA">
      <w:pPr>
        <w:spacing w:after="240" w:line="300" w:lineRule="exact"/>
        <w:ind w:left="709" w:hanging="709"/>
        <w:rPr>
          <w:rFonts w:eastAsia="Times New Roman" w:cstheme="minorHAnsi"/>
          <w:szCs w:val="24"/>
        </w:rPr>
      </w:pPr>
    </w:p>
    <w:p w14:paraId="1BED16AD" w14:textId="1849F0CB" w:rsidR="002B2EBA" w:rsidRPr="00D154F8" w:rsidRDefault="002B2EBA"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r w:rsidRPr="00D154F8">
        <w:rPr>
          <w:rFonts w:eastAsiaTheme="majorEastAsia" w:cstheme="minorHAnsi"/>
          <w:b/>
          <w:spacing w:val="5"/>
          <w:kern w:val="28"/>
          <w:sz w:val="32"/>
          <w:szCs w:val="32"/>
        </w:rPr>
        <w:t>The Association of Independent Schools of New South</w:t>
      </w:r>
    </w:p>
    <w:p w14:paraId="180755D9" w14:textId="77777777" w:rsidR="002B2EBA" w:rsidRPr="00D154F8" w:rsidRDefault="002B2EBA" w:rsidP="002B2EBA">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718BB6AC" w14:textId="77777777" w:rsidR="002B2EBA" w:rsidRPr="00D154F8" w:rsidRDefault="002B2EBA" w:rsidP="002B2EBA">
      <w:pPr>
        <w:spacing w:after="240" w:line="300" w:lineRule="exact"/>
        <w:ind w:left="709" w:hanging="709"/>
        <w:rPr>
          <w:rFonts w:eastAsia="Times New Roman" w:cstheme="minorHAnsi"/>
          <w:szCs w:val="24"/>
        </w:rPr>
      </w:pPr>
    </w:p>
    <w:p w14:paraId="48F2B394" w14:textId="17EBDDCC" w:rsidR="002B2EBA" w:rsidRPr="00D154F8" w:rsidRDefault="002B2EBA" w:rsidP="009165AB">
      <w:pPr>
        <w:spacing w:before="2000" w:after="300" w:line="312" w:lineRule="auto"/>
        <w:ind w:left="709" w:right="1132"/>
        <w:jc w:val="center"/>
        <w:rPr>
          <w:rFonts w:eastAsiaTheme="majorEastAsia" w:cstheme="minorHAnsi"/>
          <w:b/>
          <w:spacing w:val="5"/>
          <w:kern w:val="28"/>
          <w:sz w:val="36"/>
          <w:szCs w:val="36"/>
        </w:rPr>
      </w:pPr>
    </w:p>
    <w:p w14:paraId="07D89256" w14:textId="3830F34D" w:rsidR="00AB1E9A" w:rsidRPr="00D154F8" w:rsidRDefault="00AB1E9A" w:rsidP="009165AB">
      <w:pPr>
        <w:spacing w:before="2000" w:after="300" w:line="312" w:lineRule="auto"/>
        <w:ind w:left="709" w:right="1132"/>
        <w:jc w:val="center"/>
        <w:rPr>
          <w:rFonts w:cstheme="minorHAnsi"/>
          <w:b/>
          <w:u w:val="single"/>
        </w:rPr>
      </w:pPr>
      <w:r w:rsidRPr="00D154F8">
        <w:rPr>
          <w:rFonts w:cstheme="minorHAnsi"/>
          <w:b/>
          <w:u w:val="single"/>
        </w:rPr>
        <w:br w:type="page"/>
      </w:r>
    </w:p>
    <w:p w14:paraId="0D8BEABD" w14:textId="0589DB99" w:rsidR="005034CE" w:rsidRPr="00D154F8" w:rsidRDefault="005034CE" w:rsidP="005034CE">
      <w:pPr>
        <w:rPr>
          <w:rFonts w:cstheme="minorHAnsi"/>
        </w:rPr>
        <w:sectPr w:rsidR="005034CE" w:rsidRPr="00D154F8" w:rsidSect="007830E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709" w:footer="709" w:gutter="0"/>
          <w:pgNumType w:start="1"/>
          <w:cols w:space="708"/>
          <w:vAlign w:val="center"/>
          <w:titlePg/>
          <w:docGrid w:linePitch="360"/>
        </w:sectPr>
      </w:pPr>
    </w:p>
    <w:p w14:paraId="4BB91DF1" w14:textId="08F63059" w:rsidR="00AB1E9A" w:rsidRPr="00D154F8" w:rsidRDefault="00AB1E9A" w:rsidP="00AB1E9A">
      <w:pPr>
        <w:jc w:val="center"/>
        <w:rPr>
          <w:rFonts w:cstheme="minorHAnsi"/>
          <w:b/>
          <w:u w:val="single"/>
        </w:rPr>
      </w:pPr>
      <w:r w:rsidRPr="00D154F8">
        <w:rPr>
          <w:rFonts w:cstheme="minorHAnsi"/>
          <w:b/>
          <w:u w:val="single"/>
        </w:rPr>
        <w:lastRenderedPageBreak/>
        <w:t xml:space="preserve">Non–Government Reform Support Fund </w:t>
      </w:r>
    </w:p>
    <w:p w14:paraId="17BE72C1" w14:textId="63401700" w:rsidR="00AB1E9A" w:rsidRPr="00D154F8" w:rsidRDefault="00DF51A4" w:rsidP="00AB1E9A">
      <w:pPr>
        <w:jc w:val="center"/>
        <w:rPr>
          <w:rFonts w:cstheme="minorHAnsi"/>
          <w:b/>
          <w:u w:val="single"/>
        </w:rPr>
      </w:pPr>
      <w:r w:rsidRPr="00D154F8">
        <w:rPr>
          <w:rFonts w:cstheme="minorHAnsi"/>
          <w:b/>
          <w:u w:val="single"/>
        </w:rPr>
        <w:t xml:space="preserve">The Association of Independent Schools of New South Wales (AISNSW) </w:t>
      </w:r>
      <w:r w:rsidR="00786258" w:rsidRPr="00D154F8">
        <w:rPr>
          <w:rFonts w:cstheme="minorHAnsi"/>
          <w:b/>
          <w:u w:val="single"/>
        </w:rPr>
        <w:t xml:space="preserve">– Workplan </w:t>
      </w:r>
      <w:r w:rsidR="00040B1D" w:rsidRPr="00D154F8">
        <w:rPr>
          <w:rFonts w:cstheme="minorHAnsi"/>
          <w:b/>
          <w:u w:val="single"/>
        </w:rPr>
        <w:t>202</w:t>
      </w:r>
      <w:r w:rsidR="001A706E" w:rsidRPr="00D154F8">
        <w:rPr>
          <w:rFonts w:cstheme="minorHAnsi"/>
          <w:b/>
          <w:u w:val="single"/>
        </w:rPr>
        <w:t>3</w:t>
      </w:r>
    </w:p>
    <w:p w14:paraId="745E3374" w14:textId="17EE69CA" w:rsidR="007A1370" w:rsidRPr="00D154F8" w:rsidRDefault="007A1370" w:rsidP="007A1370">
      <w:pPr>
        <w:spacing w:before="240"/>
        <w:rPr>
          <w:rFonts w:cstheme="minorHAnsi"/>
          <w:b/>
          <w:u w:val="single"/>
        </w:rPr>
      </w:pPr>
      <w:r w:rsidRPr="00D154F8">
        <w:rPr>
          <w:rFonts w:cstheme="minorHAnsi"/>
          <w:b/>
          <w:u w:val="single"/>
        </w:rPr>
        <w:t>Summary of Workplan for 202</w:t>
      </w:r>
      <w:r w:rsidR="00D5476A" w:rsidRPr="00D154F8">
        <w:rPr>
          <w:rFonts w:cstheme="minorHAnsi"/>
          <w:b/>
          <w:u w:val="single"/>
        </w:rPr>
        <w:t>3</w:t>
      </w:r>
    </w:p>
    <w:p w14:paraId="5CE8EAC4" w14:textId="0C2C1D12" w:rsidR="007A1370" w:rsidRPr="00D154F8" w:rsidRDefault="007A1370" w:rsidP="007A1370">
      <w:pPr>
        <w:rPr>
          <w:rFonts w:cstheme="minorHAnsi"/>
        </w:rPr>
      </w:pPr>
      <w:r w:rsidRPr="00D154F8">
        <w:rPr>
          <w:rFonts w:cstheme="minorHAnsi"/>
        </w:rPr>
        <w:t>Funding provided through the Non-Government Reform Support Fund (NGRSF) in 202</w:t>
      </w:r>
      <w:r w:rsidR="00D5476A" w:rsidRPr="00D154F8">
        <w:rPr>
          <w:rFonts w:cstheme="minorHAnsi"/>
        </w:rPr>
        <w:t>3</w:t>
      </w:r>
      <w:r w:rsidRPr="00D154F8">
        <w:rPr>
          <w:rFonts w:cstheme="minorHAnsi"/>
        </w:rPr>
        <w:t xml:space="preserve"> will enable the Association of Independent Schools of NSW to </w:t>
      </w:r>
      <w:r w:rsidR="00D5476A" w:rsidRPr="00D154F8">
        <w:rPr>
          <w:rFonts w:cstheme="minorHAnsi"/>
        </w:rPr>
        <w:t>continue</w:t>
      </w:r>
      <w:r w:rsidR="00214CEB" w:rsidRPr="00D154F8">
        <w:rPr>
          <w:rFonts w:cstheme="minorHAnsi"/>
        </w:rPr>
        <w:t xml:space="preserve"> the delivery of</w:t>
      </w:r>
      <w:r w:rsidRPr="00D154F8">
        <w:rPr>
          <w:rFonts w:cstheme="minorHAnsi"/>
        </w:rPr>
        <w:t xml:space="preserve"> critical activities to support schools. </w:t>
      </w:r>
      <w:r w:rsidR="00214CEB" w:rsidRPr="00D154F8">
        <w:rPr>
          <w:rFonts w:cstheme="minorHAnsi"/>
        </w:rPr>
        <w:t>P</w:t>
      </w:r>
      <w:r w:rsidRPr="00D154F8">
        <w:rPr>
          <w:rFonts w:cstheme="minorHAnsi"/>
        </w:rPr>
        <w:t xml:space="preserve">rogram activities support all three school reform priorities, as well as state-based objectives under the bilateral agreement, and </w:t>
      </w:r>
      <w:r w:rsidRPr="00D154F8">
        <w:rPr>
          <w:rFonts w:eastAsia="Times New Roman" w:cstheme="minorHAnsi"/>
          <w:szCs w:val="24"/>
          <w:lang w:eastAsia="en-AU"/>
        </w:rPr>
        <w:t>local priorities aligned broadly with the Quality Schools agenda</w:t>
      </w:r>
      <w:r w:rsidRPr="00D154F8">
        <w:rPr>
          <w:rFonts w:cstheme="minorHAnsi"/>
        </w:rPr>
        <w:t>. The programs outlined in the 2022 workplan incorporate the learnings from 202</w:t>
      </w:r>
      <w:r w:rsidR="00214CEB" w:rsidRPr="00D154F8">
        <w:rPr>
          <w:rFonts w:cstheme="minorHAnsi"/>
        </w:rPr>
        <w:t>2</w:t>
      </w:r>
      <w:r w:rsidRPr="00D154F8">
        <w:rPr>
          <w:rFonts w:cstheme="minorHAnsi"/>
        </w:rPr>
        <w:t xml:space="preserve"> programs and align with the strategic priorities of the AISNSW 2019-2022 Non-Government Reform Support Fund Strategic Plan.</w:t>
      </w:r>
    </w:p>
    <w:p w14:paraId="6E834455" w14:textId="0BAB816B" w:rsidR="007A1370" w:rsidRPr="00D154F8" w:rsidRDefault="007A1370" w:rsidP="007A1370">
      <w:pPr>
        <w:rPr>
          <w:rFonts w:cstheme="minorHAnsi"/>
        </w:rPr>
      </w:pPr>
      <w:r w:rsidRPr="00D154F8">
        <w:rPr>
          <w:rFonts w:cstheme="minorHAnsi"/>
        </w:rPr>
        <w:t>The programs and activities have been developed in consultation with the NSW Department of Education. AISNSW will continue to work with the Department over 202</w:t>
      </w:r>
      <w:r w:rsidR="00D16F0B" w:rsidRPr="00D154F8">
        <w:rPr>
          <w:rFonts w:cstheme="minorHAnsi"/>
        </w:rPr>
        <w:t>3</w:t>
      </w:r>
      <w:r w:rsidRPr="00D154F8">
        <w:rPr>
          <w:rFonts w:cstheme="minorHAnsi"/>
        </w:rPr>
        <w:t xml:space="preserve"> to implement the state-based reform actions in the bilateral reform agreement. </w:t>
      </w:r>
    </w:p>
    <w:p w14:paraId="3CE156A2" w14:textId="4DC893F3" w:rsidR="007A1370" w:rsidRPr="00D154F8" w:rsidRDefault="007A1370" w:rsidP="007A1370">
      <w:pPr>
        <w:rPr>
          <w:rFonts w:cstheme="minorHAnsi"/>
        </w:rPr>
      </w:pPr>
      <w:r w:rsidRPr="00D154F8">
        <w:rPr>
          <w:rFonts w:cstheme="minorHAnsi"/>
        </w:rPr>
        <w:t xml:space="preserve">Program activities delivered by AISNSW through the NGRSF will be available to all NSW independent schools. </w:t>
      </w:r>
      <w:r w:rsidR="00D16F0B" w:rsidRPr="00D154F8">
        <w:rPr>
          <w:rFonts w:cstheme="minorHAnsi"/>
        </w:rPr>
        <w:t xml:space="preserve">The funding provided by the NGRSF has allowed AISNSW to provide value to schools beyond the normal provision of services. </w:t>
      </w:r>
      <w:r w:rsidRPr="00D154F8">
        <w:rPr>
          <w:rFonts w:cstheme="minorHAnsi"/>
        </w:rPr>
        <w:t xml:space="preserve">Activities include face to face and online professional learning, in-school training, and workshops. </w:t>
      </w:r>
    </w:p>
    <w:p w14:paraId="2BC5521B" w14:textId="77777777" w:rsidR="007A1370" w:rsidRPr="00D154F8" w:rsidRDefault="007A1370" w:rsidP="007A1370">
      <w:pPr>
        <w:spacing w:before="240"/>
        <w:rPr>
          <w:rFonts w:cstheme="minorHAnsi"/>
          <w:b/>
          <w:bCs/>
        </w:rPr>
      </w:pPr>
      <w:r w:rsidRPr="00D154F8">
        <w:rPr>
          <w:rFonts w:cstheme="minorHAnsi"/>
          <w:b/>
          <w:bCs/>
        </w:rPr>
        <w:t>Quality assurance, moderation and support for the continued improvement of the Nationally Consistent Collection of Data on School Students with Disability (National Priority)</w:t>
      </w:r>
    </w:p>
    <w:p w14:paraId="4BEB93B3" w14:textId="5C2163D6" w:rsidR="007A1370" w:rsidRPr="00D154F8" w:rsidRDefault="007A1370" w:rsidP="007A1370">
      <w:pPr>
        <w:rPr>
          <w:rFonts w:cstheme="minorHAnsi"/>
        </w:rPr>
      </w:pPr>
      <w:r w:rsidRPr="00D154F8">
        <w:rPr>
          <w:rFonts w:cstheme="minorHAnsi"/>
        </w:rPr>
        <w:t xml:space="preserve">The project will continue improving national consistency in the collection of NCCD data to independent schools across NSW. </w:t>
      </w:r>
      <w:r w:rsidR="00910501" w:rsidRPr="00D154F8">
        <w:rPr>
          <w:rFonts w:cstheme="minorHAnsi"/>
        </w:rPr>
        <w:t>O</w:t>
      </w:r>
      <w:r w:rsidRPr="00D154F8">
        <w:rPr>
          <w:rFonts w:cstheme="minorHAnsi"/>
        </w:rPr>
        <w:t>fferings will include face to face and online professional learning, networking workshops, collaborative meetings, bespoke school-based support and access to resources aimed at deepening staff understanding of the NCCD to improve implementation.</w:t>
      </w:r>
    </w:p>
    <w:p w14:paraId="278E1538" w14:textId="02CE906C" w:rsidR="007A1370" w:rsidRPr="00D154F8" w:rsidRDefault="007A1370" w:rsidP="007A1370">
      <w:pPr>
        <w:rPr>
          <w:rFonts w:cstheme="minorHAnsi"/>
        </w:rPr>
      </w:pPr>
      <w:r w:rsidRPr="00D154F8">
        <w:rPr>
          <w:rFonts w:cstheme="minorHAnsi"/>
        </w:rPr>
        <w:t>The primary focus of 202</w:t>
      </w:r>
      <w:r w:rsidR="00910501" w:rsidRPr="00D154F8">
        <w:rPr>
          <w:rFonts w:cstheme="minorHAnsi"/>
        </w:rPr>
        <w:t>3</w:t>
      </w:r>
      <w:r w:rsidRPr="00D154F8">
        <w:rPr>
          <w:rFonts w:cstheme="minorHAnsi"/>
        </w:rPr>
        <w:t xml:space="preserve"> activities will be supporting school teams to </w:t>
      </w:r>
      <w:r w:rsidR="00910501" w:rsidRPr="00D154F8">
        <w:rPr>
          <w:rFonts w:cstheme="minorHAnsi"/>
        </w:rPr>
        <w:t>embed the</w:t>
      </w:r>
      <w:r w:rsidRPr="00D154F8">
        <w:rPr>
          <w:rFonts w:cstheme="minorHAnsi"/>
        </w:rPr>
        <w:t xml:space="preserve"> NCCD practices</w:t>
      </w:r>
      <w:r w:rsidR="00910501" w:rsidRPr="00D154F8">
        <w:rPr>
          <w:rFonts w:cstheme="minorHAnsi"/>
        </w:rPr>
        <w:t xml:space="preserve">, by </w:t>
      </w:r>
      <w:r w:rsidR="0027093F" w:rsidRPr="00D154F8">
        <w:rPr>
          <w:rFonts w:cstheme="minorHAnsi"/>
        </w:rPr>
        <w:t xml:space="preserve">targeting </w:t>
      </w:r>
      <w:r w:rsidRPr="00D154F8">
        <w:rPr>
          <w:rFonts w:cstheme="minorHAnsi"/>
        </w:rPr>
        <w:t xml:space="preserve">professional learning activities </w:t>
      </w:r>
      <w:r w:rsidR="0027093F" w:rsidRPr="00D154F8">
        <w:rPr>
          <w:rFonts w:cstheme="minorHAnsi"/>
        </w:rPr>
        <w:t xml:space="preserve">to different school roles </w:t>
      </w:r>
      <w:r w:rsidR="00857DA7" w:rsidRPr="00D154F8">
        <w:rPr>
          <w:rFonts w:cstheme="minorHAnsi"/>
        </w:rPr>
        <w:t>i.e.</w:t>
      </w:r>
      <w:r w:rsidR="0027093F" w:rsidRPr="00D154F8">
        <w:rPr>
          <w:rFonts w:cstheme="minorHAnsi"/>
        </w:rPr>
        <w:t xml:space="preserve"> </w:t>
      </w:r>
      <w:r w:rsidR="00740937" w:rsidRPr="00D154F8">
        <w:rPr>
          <w:rFonts w:cstheme="minorHAnsi"/>
        </w:rPr>
        <w:t>classroom teachers, school counsellors, school leaders.</w:t>
      </w:r>
    </w:p>
    <w:p w14:paraId="10D0BAFF" w14:textId="77777777" w:rsidR="007A1370" w:rsidRPr="00D154F8" w:rsidRDefault="007A1370" w:rsidP="007A1370">
      <w:pPr>
        <w:spacing w:before="240" w:after="0"/>
        <w:rPr>
          <w:rFonts w:cstheme="minorHAnsi"/>
          <w:b/>
          <w:bCs/>
        </w:rPr>
      </w:pPr>
      <w:r w:rsidRPr="00D154F8">
        <w:rPr>
          <w:rFonts w:cstheme="minorHAnsi"/>
          <w:b/>
          <w:bCs/>
        </w:rPr>
        <w:t>Transition of NAPLAN to online delivery (National Priority)</w:t>
      </w:r>
    </w:p>
    <w:p w14:paraId="32A27E36" w14:textId="15B435DF" w:rsidR="007A1370" w:rsidRPr="00D154F8" w:rsidRDefault="007A1370" w:rsidP="007A1370">
      <w:pPr>
        <w:spacing w:before="60"/>
        <w:rPr>
          <w:rFonts w:cstheme="minorHAnsi"/>
        </w:rPr>
      </w:pPr>
      <w:r w:rsidRPr="00D154F8">
        <w:rPr>
          <w:rFonts w:cstheme="minorHAnsi"/>
        </w:rPr>
        <w:t xml:space="preserve">The AISNSW NAPLAN Online project supports the national school education reform priority regarding </w:t>
      </w:r>
      <w:r w:rsidR="00CA4145" w:rsidRPr="00D154F8">
        <w:rPr>
          <w:rFonts w:cstheme="minorHAnsi"/>
        </w:rPr>
        <w:t>stren</w:t>
      </w:r>
      <w:r w:rsidR="00E76881" w:rsidRPr="00D154F8">
        <w:rPr>
          <w:rFonts w:cstheme="minorHAnsi"/>
        </w:rPr>
        <w:t>gthening</w:t>
      </w:r>
      <w:r w:rsidRPr="00D154F8">
        <w:rPr>
          <w:rFonts w:cstheme="minorHAnsi"/>
        </w:rPr>
        <w:t xml:space="preserve"> NAPLAN. </w:t>
      </w:r>
      <w:r w:rsidR="00E00B25" w:rsidRPr="00D154F8">
        <w:rPr>
          <w:rFonts w:cstheme="minorHAnsi"/>
        </w:rPr>
        <w:t>In 2023, t</w:t>
      </w:r>
      <w:r w:rsidRPr="00D154F8">
        <w:rPr>
          <w:rFonts w:cstheme="minorHAnsi"/>
        </w:rPr>
        <w:t xml:space="preserve">he project will support </w:t>
      </w:r>
      <w:r w:rsidR="001B4ED3" w:rsidRPr="00D154F8">
        <w:rPr>
          <w:rFonts w:cstheme="minorHAnsi"/>
        </w:rPr>
        <w:t xml:space="preserve">NSW independent </w:t>
      </w:r>
      <w:r w:rsidRPr="00D154F8">
        <w:rPr>
          <w:rFonts w:cstheme="minorHAnsi"/>
        </w:rPr>
        <w:t xml:space="preserve">schools to ensure </w:t>
      </w:r>
      <w:r w:rsidR="001B4ED3" w:rsidRPr="00D154F8">
        <w:rPr>
          <w:rFonts w:cstheme="minorHAnsi"/>
        </w:rPr>
        <w:t>th</w:t>
      </w:r>
      <w:r w:rsidR="00E00B25" w:rsidRPr="00D154F8">
        <w:rPr>
          <w:rFonts w:cstheme="minorHAnsi"/>
        </w:rPr>
        <w:t xml:space="preserve">ey </w:t>
      </w:r>
      <w:r w:rsidR="00D612F9" w:rsidRPr="00D154F8">
        <w:rPr>
          <w:rFonts w:cstheme="minorHAnsi"/>
        </w:rPr>
        <w:t xml:space="preserve">will be prepared to participate in </w:t>
      </w:r>
      <w:r w:rsidR="00E00B25" w:rsidRPr="00D154F8">
        <w:rPr>
          <w:rFonts w:cstheme="minorHAnsi"/>
        </w:rPr>
        <w:t>the earlier NAPLAN testing period</w:t>
      </w:r>
      <w:r w:rsidR="00170FFB" w:rsidRPr="00D154F8">
        <w:rPr>
          <w:rFonts w:cstheme="minorHAnsi"/>
        </w:rPr>
        <w:t xml:space="preserve"> in Term 1. </w:t>
      </w:r>
    </w:p>
    <w:p w14:paraId="489015D8" w14:textId="55E7EC6B" w:rsidR="007A1370" w:rsidRPr="00D154F8" w:rsidRDefault="007A1370" w:rsidP="00F34448">
      <w:pPr>
        <w:rPr>
          <w:rFonts w:cstheme="minorHAnsi"/>
          <w:highlight w:val="yellow"/>
        </w:rPr>
      </w:pPr>
      <w:r w:rsidRPr="00D154F8">
        <w:rPr>
          <w:rFonts w:cstheme="minorHAnsi"/>
        </w:rPr>
        <w:t>In 202</w:t>
      </w:r>
      <w:r w:rsidR="00D612F9" w:rsidRPr="00D154F8">
        <w:rPr>
          <w:rFonts w:cstheme="minorHAnsi"/>
        </w:rPr>
        <w:t>3</w:t>
      </w:r>
      <w:r w:rsidRPr="00D154F8">
        <w:rPr>
          <w:rFonts w:cstheme="minorHAnsi"/>
        </w:rPr>
        <w:t xml:space="preserve">, AISNSW will </w:t>
      </w:r>
      <w:r w:rsidR="00D612F9" w:rsidRPr="00D154F8">
        <w:rPr>
          <w:rFonts w:cstheme="minorHAnsi"/>
        </w:rPr>
        <w:t xml:space="preserve">also </w:t>
      </w:r>
      <w:r w:rsidRPr="00D154F8">
        <w:rPr>
          <w:rFonts w:cstheme="minorHAnsi"/>
        </w:rPr>
        <w:t xml:space="preserve">support NSW independent schools </w:t>
      </w:r>
      <w:r w:rsidR="00F34448" w:rsidRPr="00D154F8">
        <w:rPr>
          <w:rFonts w:cstheme="minorHAnsi"/>
        </w:rPr>
        <w:t xml:space="preserve">that elect to opt-in to new annual assessments in Science, Digital Literacy and Civics and Citizenship to prepare by completing required preparation activities. </w:t>
      </w:r>
    </w:p>
    <w:p w14:paraId="4022ADF8" w14:textId="77777777" w:rsidR="00EF2B05" w:rsidRPr="00D154F8" w:rsidRDefault="00EF2B05">
      <w:pPr>
        <w:rPr>
          <w:rFonts w:cstheme="minorHAnsi"/>
          <w:b/>
          <w:bCs/>
        </w:rPr>
      </w:pPr>
      <w:bookmarkStart w:id="0" w:name="_Hlk121735988"/>
      <w:r w:rsidRPr="00D154F8">
        <w:rPr>
          <w:rFonts w:cstheme="minorHAnsi"/>
          <w:b/>
          <w:bCs/>
        </w:rPr>
        <w:br w:type="page"/>
      </w:r>
    </w:p>
    <w:p w14:paraId="5AA2DBB4" w14:textId="4D2FDC49" w:rsidR="007A1370" w:rsidRPr="00D154F8" w:rsidRDefault="007A1370" w:rsidP="007A1370">
      <w:pPr>
        <w:spacing w:after="0"/>
        <w:rPr>
          <w:rFonts w:cstheme="minorHAnsi"/>
          <w:b/>
          <w:bCs/>
        </w:rPr>
      </w:pPr>
      <w:r w:rsidRPr="00D154F8">
        <w:rPr>
          <w:rFonts w:cstheme="minorHAnsi"/>
          <w:b/>
          <w:bCs/>
        </w:rPr>
        <w:lastRenderedPageBreak/>
        <w:t xml:space="preserve">Improving governance and financial management practices </w:t>
      </w:r>
      <w:bookmarkEnd w:id="0"/>
      <w:r w:rsidRPr="00D154F8">
        <w:rPr>
          <w:rFonts w:cstheme="minorHAnsi"/>
          <w:b/>
          <w:bCs/>
        </w:rPr>
        <w:t>in non-government schools to strengthen financial viability, improve business decision making and build resilience to mitigate unforeseen circumstances (National Priority)</w:t>
      </w:r>
    </w:p>
    <w:p w14:paraId="3AD0FF6D" w14:textId="60F695B5" w:rsidR="007A1370" w:rsidRPr="00D154F8" w:rsidRDefault="00F34448" w:rsidP="007B72AB">
      <w:pPr>
        <w:spacing w:before="60"/>
        <w:rPr>
          <w:rFonts w:cstheme="minorHAnsi"/>
          <w:highlight w:val="yellow"/>
        </w:rPr>
      </w:pPr>
      <w:r w:rsidRPr="00D154F8">
        <w:rPr>
          <w:rFonts w:cstheme="minorHAnsi"/>
        </w:rPr>
        <w:t xml:space="preserve">In 2023 AISNSW will </w:t>
      </w:r>
      <w:r w:rsidR="003C22CF" w:rsidRPr="00D154F8">
        <w:rPr>
          <w:rFonts w:cstheme="minorHAnsi"/>
        </w:rPr>
        <w:t xml:space="preserve">support NSW Independent schools to improve governance and financial management practices by providing </w:t>
      </w:r>
      <w:r w:rsidR="000B69F3" w:rsidRPr="00D154F8">
        <w:rPr>
          <w:rFonts w:cstheme="minorHAnsi"/>
        </w:rPr>
        <w:t xml:space="preserve">a professional learning series on key governance issues </w:t>
      </w:r>
      <w:r w:rsidR="007B72AB" w:rsidRPr="00D154F8">
        <w:rPr>
          <w:rFonts w:cstheme="minorHAnsi"/>
        </w:rPr>
        <w:t xml:space="preserve">to improve their business decision making and financial management </w:t>
      </w:r>
      <w:r w:rsidR="00857DA7" w:rsidRPr="00D154F8">
        <w:rPr>
          <w:rFonts w:cstheme="minorHAnsi"/>
        </w:rPr>
        <w:t>practices.</w:t>
      </w:r>
      <w:r w:rsidR="00550A69" w:rsidRPr="00D154F8">
        <w:rPr>
          <w:rFonts w:cstheme="minorHAnsi"/>
        </w:rPr>
        <w:t xml:space="preserve"> AISNSW will expand support for schools in the area of cybersecurity and also </w:t>
      </w:r>
      <w:r w:rsidR="007B72AB" w:rsidRPr="00D154F8">
        <w:rPr>
          <w:rFonts w:cstheme="minorHAnsi"/>
        </w:rPr>
        <w:t xml:space="preserve">work with the AICD to offer specific training for Board Chairs. </w:t>
      </w:r>
      <w:r w:rsidR="003C22CF" w:rsidRPr="00D154F8">
        <w:rPr>
          <w:rFonts w:cstheme="minorHAnsi"/>
        </w:rPr>
        <w:t xml:space="preserve"> </w:t>
      </w:r>
    </w:p>
    <w:p w14:paraId="7EE3D0A3" w14:textId="77777777" w:rsidR="007A1370" w:rsidRPr="00D154F8" w:rsidRDefault="007A1370" w:rsidP="007A1370">
      <w:pPr>
        <w:spacing w:after="60"/>
        <w:rPr>
          <w:rFonts w:cstheme="minorHAnsi"/>
          <w:b/>
          <w:bCs/>
        </w:rPr>
      </w:pPr>
      <w:r w:rsidRPr="00D154F8">
        <w:rPr>
          <w:rFonts w:cstheme="minorHAnsi"/>
          <w:b/>
          <w:bCs/>
        </w:rPr>
        <w:t>AISNSW Aboriginal and Torres Strait Islander Education program (Bilateral Agreement)</w:t>
      </w:r>
    </w:p>
    <w:p w14:paraId="04C7E778" w14:textId="77777777" w:rsidR="007A1370" w:rsidRPr="00D154F8" w:rsidRDefault="007A1370" w:rsidP="007A1370">
      <w:pPr>
        <w:rPr>
          <w:rFonts w:cstheme="minorHAnsi"/>
        </w:rPr>
      </w:pPr>
      <w:r w:rsidRPr="00D154F8">
        <w:rPr>
          <w:rFonts w:cstheme="minorHAnsi"/>
        </w:rPr>
        <w:t xml:space="preserve">This project meets the needs of Aboriginal and Torres Strait Islander students at risk of educational disadvantage by providing support, advice and professional learning to NSW independent schools. This support will develop the capacity of school staff to enable cultural responsiveness at a whole school level, authentically engaging parents and communities in students’ education and improving student engagement and academic outcomes. </w:t>
      </w:r>
    </w:p>
    <w:p w14:paraId="04078997" w14:textId="77777777" w:rsidR="007A1370" w:rsidRPr="00D154F8" w:rsidRDefault="007A1370" w:rsidP="007A1370">
      <w:pPr>
        <w:spacing w:after="0"/>
        <w:rPr>
          <w:rFonts w:cstheme="minorHAnsi"/>
          <w:b/>
          <w:bCs/>
        </w:rPr>
      </w:pPr>
      <w:r w:rsidRPr="00D154F8">
        <w:rPr>
          <w:rFonts w:cstheme="minorHAnsi"/>
          <w:b/>
          <w:bCs/>
        </w:rPr>
        <w:t>School Partnerships (Quality Schools agenda)</w:t>
      </w:r>
    </w:p>
    <w:p w14:paraId="303612AA" w14:textId="2BA5F9B4" w:rsidR="007A1370" w:rsidRPr="00D154F8" w:rsidRDefault="007A1370" w:rsidP="007A1370">
      <w:pPr>
        <w:spacing w:before="60"/>
        <w:rPr>
          <w:rFonts w:cstheme="minorHAnsi"/>
        </w:rPr>
      </w:pPr>
      <w:r w:rsidRPr="00D154F8">
        <w:rPr>
          <w:rFonts w:cstheme="minorHAnsi"/>
        </w:rPr>
        <w:t xml:space="preserve">A priority broadly aligned to the Quality Schools agenda is progressing the recommendations of the Senior Secondary Pathways Review.  Recommendations 11 and 12 of the </w:t>
      </w:r>
      <w:r w:rsidRPr="00D154F8">
        <w:rPr>
          <w:rFonts w:cstheme="minorHAnsi"/>
          <w:i/>
          <w:iCs/>
        </w:rPr>
        <w:t>Looking to the Future; Report of the Review of Senior Secondary Pathways into Work, Further Education and Training</w:t>
      </w:r>
      <w:r w:rsidRPr="00D154F8">
        <w:rPr>
          <w:rFonts w:cstheme="minorHAnsi"/>
        </w:rPr>
        <w:t xml:space="preserve"> specifically address this issue, recommending the formalisation of working relationship</w:t>
      </w:r>
      <w:r w:rsidR="00C87D5D" w:rsidRPr="00D154F8">
        <w:rPr>
          <w:rFonts w:cstheme="minorHAnsi"/>
        </w:rPr>
        <w:t>s</w:t>
      </w:r>
      <w:r w:rsidRPr="00D154F8">
        <w:rPr>
          <w:rFonts w:cstheme="minorHAnsi"/>
        </w:rPr>
        <w:t xml:space="preserve"> between education authorities and industry bodies, and encouraging partnerships between schools and employers.</w:t>
      </w:r>
    </w:p>
    <w:p w14:paraId="2576CF10" w14:textId="5D467843" w:rsidR="007A1370" w:rsidRPr="00D154F8" w:rsidRDefault="009B4513" w:rsidP="007A1370">
      <w:pPr>
        <w:rPr>
          <w:rFonts w:cstheme="minorHAnsi"/>
        </w:rPr>
      </w:pPr>
      <w:r w:rsidRPr="00D154F8">
        <w:rPr>
          <w:rFonts w:cstheme="minorHAnsi"/>
        </w:rPr>
        <w:t>Building</w:t>
      </w:r>
      <w:r w:rsidR="009B5484" w:rsidRPr="00D154F8">
        <w:rPr>
          <w:rFonts w:cstheme="minorHAnsi"/>
        </w:rPr>
        <w:t xml:space="preserve"> on the success of the program in 2022, AISNSW will continue </w:t>
      </w:r>
      <w:r w:rsidRPr="00D154F8">
        <w:rPr>
          <w:rFonts w:cstheme="minorHAnsi"/>
        </w:rPr>
        <w:t xml:space="preserve">the offering in </w:t>
      </w:r>
      <w:r w:rsidR="007A1370" w:rsidRPr="00D154F8">
        <w:rPr>
          <w:rFonts w:cstheme="minorHAnsi"/>
        </w:rPr>
        <w:t>202</w:t>
      </w:r>
      <w:r w:rsidRPr="00D154F8">
        <w:rPr>
          <w:rFonts w:cstheme="minorHAnsi"/>
        </w:rPr>
        <w:t>3</w:t>
      </w:r>
      <w:r w:rsidR="007A1370" w:rsidRPr="00D154F8">
        <w:rPr>
          <w:rFonts w:cstheme="minorHAnsi"/>
        </w:rPr>
        <w:t xml:space="preserve"> to support schools formalise working relationships with industry and develop local partnerships with business. These partnerships will help teachers design innovative learning experiences for students that are engaging and reflective of contemporary practices and create opportunities for students to gain exposure to and experience with a range of possible future career options. </w:t>
      </w:r>
    </w:p>
    <w:p w14:paraId="03815536" w14:textId="4E04D06A" w:rsidR="009B4513" w:rsidRPr="00D154F8" w:rsidRDefault="009B4513" w:rsidP="009B4513">
      <w:pPr>
        <w:spacing w:before="120" w:after="120" w:line="240" w:lineRule="auto"/>
        <w:rPr>
          <w:rFonts w:cstheme="minorHAnsi"/>
          <w:b/>
          <w:bCs/>
        </w:rPr>
      </w:pPr>
      <w:r w:rsidRPr="00D154F8">
        <w:rPr>
          <w:rFonts w:cstheme="minorHAnsi"/>
          <w:b/>
          <w:bCs/>
        </w:rPr>
        <w:t xml:space="preserve">Supporting schools and teachers implement the refreshed NSW curriculum </w:t>
      </w:r>
      <w:r w:rsidR="00796430" w:rsidRPr="00D154F8">
        <w:rPr>
          <w:rFonts w:cstheme="minorHAnsi"/>
          <w:b/>
          <w:bCs/>
        </w:rPr>
        <w:t>(Bilateral Agreement)</w:t>
      </w:r>
    </w:p>
    <w:p w14:paraId="67E51D00" w14:textId="628EB2A3" w:rsidR="00AF051D" w:rsidRPr="00D154F8" w:rsidRDefault="00EE4CFA" w:rsidP="00AF051D">
      <w:pPr>
        <w:rPr>
          <w:rFonts w:cstheme="minorHAnsi"/>
        </w:rPr>
      </w:pPr>
      <w:r w:rsidRPr="00D154F8">
        <w:rPr>
          <w:rFonts w:cstheme="minorHAnsi"/>
        </w:rPr>
        <w:t xml:space="preserve">This </w:t>
      </w:r>
      <w:r w:rsidR="00AB0FBB" w:rsidRPr="00D154F8">
        <w:rPr>
          <w:rFonts w:cstheme="minorHAnsi"/>
        </w:rPr>
        <w:t>project</w:t>
      </w:r>
      <w:r w:rsidR="00AF051D" w:rsidRPr="00D154F8">
        <w:rPr>
          <w:rFonts w:cstheme="minorHAnsi"/>
        </w:rPr>
        <w:t xml:space="preserve"> is aligned to</w:t>
      </w:r>
      <w:r w:rsidR="00AB0FBB" w:rsidRPr="00D154F8">
        <w:rPr>
          <w:rFonts w:cstheme="minorHAnsi"/>
        </w:rPr>
        <w:t xml:space="preserve"> </w:t>
      </w:r>
      <w:r w:rsidR="00AF051D" w:rsidRPr="00D154F8">
        <w:rPr>
          <w:rFonts w:cstheme="minorHAnsi"/>
        </w:rPr>
        <w:t xml:space="preserve">Bilateral reform direction A: </w:t>
      </w:r>
      <w:r w:rsidR="00F35E84" w:rsidRPr="00D154F8">
        <w:rPr>
          <w:rFonts w:cstheme="minorHAnsi"/>
        </w:rPr>
        <w:t xml:space="preserve"> </w:t>
      </w:r>
      <w:r w:rsidR="00AF051D" w:rsidRPr="00D154F8">
        <w:rPr>
          <w:rFonts w:cstheme="minorHAnsi"/>
        </w:rPr>
        <w:t>Supporting students, student learning and achievement</w:t>
      </w:r>
      <w:r w:rsidR="007035C7" w:rsidRPr="00D154F8">
        <w:rPr>
          <w:rFonts w:cstheme="minorHAnsi"/>
        </w:rPr>
        <w:t>,</w:t>
      </w:r>
      <w:r w:rsidR="00F35E84" w:rsidRPr="00D154F8">
        <w:rPr>
          <w:rFonts w:cstheme="minorHAnsi"/>
        </w:rPr>
        <w:t xml:space="preserve"> focus</w:t>
      </w:r>
      <w:r w:rsidR="007035C7" w:rsidRPr="00D154F8">
        <w:rPr>
          <w:rFonts w:cstheme="minorHAnsi"/>
        </w:rPr>
        <w:t>ed</w:t>
      </w:r>
      <w:r w:rsidR="00F35E84" w:rsidRPr="00D154F8">
        <w:rPr>
          <w:rFonts w:cstheme="minorHAnsi"/>
        </w:rPr>
        <w:t xml:space="preserve"> on </w:t>
      </w:r>
      <w:r w:rsidR="00AF051D" w:rsidRPr="00D154F8">
        <w:rPr>
          <w:rFonts w:cstheme="minorHAnsi"/>
        </w:rPr>
        <w:t xml:space="preserve">supporting teachers and schools implement the refreshed NSW curriculum. </w:t>
      </w:r>
      <w:r w:rsidR="007035C7" w:rsidRPr="00D154F8">
        <w:rPr>
          <w:rFonts w:cstheme="minorHAnsi"/>
        </w:rPr>
        <w:t xml:space="preserve">AISNSW will support NSW independent schools implement the </w:t>
      </w:r>
      <w:r w:rsidR="009374BE" w:rsidRPr="00D154F8">
        <w:rPr>
          <w:rFonts w:cstheme="minorHAnsi"/>
        </w:rPr>
        <w:t>refreshed</w:t>
      </w:r>
      <w:r w:rsidR="007035C7" w:rsidRPr="00D154F8">
        <w:rPr>
          <w:rFonts w:cstheme="minorHAnsi"/>
        </w:rPr>
        <w:t xml:space="preserve"> curriculum in 2023 by providing </w:t>
      </w:r>
      <w:r w:rsidR="009374BE" w:rsidRPr="00D154F8">
        <w:rPr>
          <w:rFonts w:cstheme="minorHAnsi"/>
        </w:rPr>
        <w:t xml:space="preserve">a professional learning series to teachers addressing the content of six new syllabuses; </w:t>
      </w:r>
      <w:r w:rsidR="00186734" w:rsidRPr="00D154F8">
        <w:rPr>
          <w:rFonts w:cstheme="minorHAnsi"/>
        </w:rPr>
        <w:t>English 3-10 Syllabus, Mathematics 3-10 Syl</w:t>
      </w:r>
      <w:r w:rsidR="00A97838" w:rsidRPr="00D154F8">
        <w:rPr>
          <w:rFonts w:cstheme="minorHAnsi"/>
        </w:rPr>
        <w:t>l</w:t>
      </w:r>
      <w:r w:rsidR="00186734" w:rsidRPr="00D154F8">
        <w:rPr>
          <w:rFonts w:cstheme="minorHAnsi"/>
        </w:rPr>
        <w:t>abus</w:t>
      </w:r>
      <w:r w:rsidR="00A97838" w:rsidRPr="00D154F8">
        <w:rPr>
          <w:rFonts w:cstheme="minorHAnsi"/>
        </w:rPr>
        <w:t>, Geography 11-12 Syllabus, Health and Movement Science 11-12 Syllabus, Classical and Modern Languages K-10 Syllabus and Technologies Stage 5 and 6 Syllabus</w:t>
      </w:r>
      <w:r w:rsidR="0011573B" w:rsidRPr="00D154F8">
        <w:rPr>
          <w:rFonts w:cstheme="minorHAnsi"/>
        </w:rPr>
        <w:t xml:space="preserve">. </w:t>
      </w:r>
    </w:p>
    <w:p w14:paraId="2F51BB12" w14:textId="5B968A06" w:rsidR="00AB1E9A" w:rsidRPr="00D154F8" w:rsidRDefault="00AB1E9A" w:rsidP="009B4513">
      <w:pPr>
        <w:spacing w:before="120" w:after="120" w:line="240" w:lineRule="auto"/>
        <w:rPr>
          <w:rFonts w:cstheme="minorHAnsi"/>
        </w:rPr>
      </w:pPr>
      <w:r w:rsidRPr="00D154F8">
        <w:rPr>
          <w:rFonts w:cstheme="minorHAnsi"/>
        </w:rPr>
        <w:br w:type="page"/>
      </w:r>
    </w:p>
    <w:p w14:paraId="67D07459" w14:textId="77777777" w:rsidR="0022542D" w:rsidRDefault="0022542D" w:rsidP="00AB1E9A">
      <w:pPr>
        <w:rPr>
          <w:rFonts w:cstheme="minorHAnsi"/>
          <w:b/>
          <w:u w:val="single"/>
        </w:rPr>
        <w:sectPr w:rsidR="0022542D">
          <w:footerReference w:type="default" r:id="rId17"/>
          <w:headerReference w:type="first" r:id="rId18"/>
          <w:footerReference w:type="first" r:id="rId19"/>
          <w:pgSz w:w="11906" w:h="16838"/>
          <w:pgMar w:top="1418" w:right="1418" w:bottom="1134" w:left="1418" w:header="708" w:footer="708" w:gutter="0"/>
          <w:cols w:space="708"/>
          <w:docGrid w:linePitch="360"/>
        </w:sectPr>
      </w:pPr>
    </w:p>
    <w:p w14:paraId="0FC37A4F" w14:textId="2BD81D11" w:rsidR="0026189C" w:rsidRPr="00D154F8" w:rsidRDefault="00AB1E9A" w:rsidP="00AB1E9A">
      <w:pPr>
        <w:rPr>
          <w:rFonts w:cstheme="minorHAnsi"/>
          <w:b/>
          <w:u w:val="single"/>
        </w:rPr>
      </w:pPr>
      <w:r w:rsidRPr="00D154F8">
        <w:rPr>
          <w:rFonts w:cstheme="minorHAnsi"/>
          <w:b/>
          <w:u w:val="single"/>
        </w:rPr>
        <w:lastRenderedPageBreak/>
        <w:t>Summary of budget</w:t>
      </w:r>
      <w:r w:rsidR="003C4179" w:rsidRPr="00D154F8">
        <w:rPr>
          <w:rFonts w:cstheme="minorHAnsi"/>
          <w:b/>
          <w:u w:val="single"/>
        </w:rPr>
        <w:t xml:space="preserve"> </w:t>
      </w:r>
    </w:p>
    <w:tbl>
      <w:tblPr>
        <w:tblStyle w:val="TableGrid"/>
        <w:tblW w:w="14176" w:type="dxa"/>
        <w:jc w:val="center"/>
        <w:tblLook w:val="04A0" w:firstRow="1" w:lastRow="0" w:firstColumn="1" w:lastColumn="0" w:noHBand="0" w:noVBand="1"/>
      </w:tblPr>
      <w:tblGrid>
        <w:gridCol w:w="3823"/>
        <w:gridCol w:w="4252"/>
        <w:gridCol w:w="1985"/>
        <w:gridCol w:w="2126"/>
        <w:gridCol w:w="1990"/>
      </w:tblGrid>
      <w:tr w:rsidR="0022542D" w:rsidRPr="0022542D" w14:paraId="2CCBB9B5" w14:textId="77777777" w:rsidTr="0000770F">
        <w:trPr>
          <w:trHeight w:val="1050"/>
          <w:jc w:val="center"/>
        </w:trPr>
        <w:tc>
          <w:tcPr>
            <w:tcW w:w="3823" w:type="dxa"/>
            <w:hideMark/>
          </w:tcPr>
          <w:p w14:paraId="5546D377" w14:textId="77777777" w:rsidR="0022542D" w:rsidRPr="0022542D" w:rsidRDefault="0022542D" w:rsidP="0022542D">
            <w:pPr>
              <w:spacing w:after="0" w:line="240" w:lineRule="auto"/>
              <w:jc w:val="center"/>
              <w:rPr>
                <w:rFonts w:ascii="Calibri" w:eastAsia="Times New Roman" w:hAnsi="Calibri" w:cs="Calibri"/>
                <w:b/>
                <w:bCs/>
                <w:lang w:eastAsia="en-AU"/>
              </w:rPr>
            </w:pPr>
            <w:r w:rsidRPr="0022542D">
              <w:rPr>
                <w:rFonts w:ascii="Calibri" w:eastAsia="Times New Roman" w:hAnsi="Calibri" w:cs="Calibri"/>
                <w:b/>
                <w:bCs/>
                <w:lang w:eastAsia="en-AU"/>
              </w:rPr>
              <w:t>Project</w:t>
            </w:r>
          </w:p>
        </w:tc>
        <w:tc>
          <w:tcPr>
            <w:tcW w:w="4252" w:type="dxa"/>
            <w:hideMark/>
          </w:tcPr>
          <w:p w14:paraId="192B6356" w14:textId="77777777" w:rsidR="0022542D" w:rsidRPr="0022542D" w:rsidRDefault="0022542D" w:rsidP="0022542D">
            <w:pPr>
              <w:jc w:val="center"/>
              <w:rPr>
                <w:rFonts w:ascii="Calibri" w:eastAsia="Times New Roman" w:hAnsi="Calibri" w:cs="Calibri"/>
                <w:b/>
                <w:bCs/>
                <w:lang w:eastAsia="en-AU"/>
              </w:rPr>
            </w:pPr>
            <w:r w:rsidRPr="0022542D">
              <w:rPr>
                <w:rFonts w:ascii="Calibri" w:eastAsia="Times New Roman" w:hAnsi="Calibri" w:cs="Calibri"/>
                <w:b/>
                <w:bCs/>
                <w:lang w:eastAsia="en-AU"/>
              </w:rPr>
              <w:t>Activities</w:t>
            </w:r>
          </w:p>
        </w:tc>
        <w:tc>
          <w:tcPr>
            <w:tcW w:w="1985" w:type="dxa"/>
            <w:hideMark/>
          </w:tcPr>
          <w:p w14:paraId="308E8B52" w14:textId="77777777" w:rsidR="0022542D" w:rsidRPr="0022542D" w:rsidRDefault="0022542D" w:rsidP="0022542D">
            <w:pPr>
              <w:jc w:val="center"/>
              <w:rPr>
                <w:rFonts w:ascii="Calibri" w:eastAsia="Times New Roman" w:hAnsi="Calibri" w:cs="Calibri"/>
                <w:b/>
                <w:bCs/>
                <w:lang w:eastAsia="en-AU"/>
              </w:rPr>
            </w:pPr>
            <w:r w:rsidRPr="0022542D">
              <w:rPr>
                <w:rFonts w:ascii="Calibri" w:eastAsia="Times New Roman" w:hAnsi="Calibri" w:cs="Calibri"/>
                <w:b/>
                <w:bCs/>
                <w:lang w:eastAsia="en-AU"/>
              </w:rPr>
              <w:t>Reform support funding</w:t>
            </w:r>
            <w:r w:rsidRPr="0022542D">
              <w:rPr>
                <w:rFonts w:ascii="Calibri" w:eastAsia="Times New Roman" w:hAnsi="Calibri" w:cs="Calibri"/>
                <w:b/>
                <w:bCs/>
                <w:lang w:eastAsia="en-AU"/>
              </w:rPr>
              <w:br/>
              <w:t>(ex GST)</w:t>
            </w:r>
          </w:p>
        </w:tc>
        <w:tc>
          <w:tcPr>
            <w:tcW w:w="2126" w:type="dxa"/>
            <w:hideMark/>
          </w:tcPr>
          <w:p w14:paraId="6783A1A7" w14:textId="79B11D84" w:rsidR="0022542D" w:rsidRPr="0022542D" w:rsidRDefault="0022542D" w:rsidP="0022542D">
            <w:pPr>
              <w:jc w:val="center"/>
              <w:rPr>
                <w:rFonts w:ascii="Calibri" w:eastAsia="Times New Roman" w:hAnsi="Calibri" w:cs="Calibri"/>
                <w:b/>
                <w:bCs/>
                <w:lang w:eastAsia="en-AU"/>
              </w:rPr>
            </w:pPr>
            <w:r w:rsidRPr="0022542D">
              <w:rPr>
                <w:rFonts w:ascii="Calibri" w:eastAsia="Times New Roman" w:hAnsi="Calibri" w:cs="Calibri"/>
                <w:b/>
                <w:bCs/>
                <w:lang w:eastAsia="en-AU"/>
              </w:rPr>
              <w:t xml:space="preserve">Funding from other sources                                        </w:t>
            </w:r>
            <w:r w:rsidR="00857DA7" w:rsidRPr="0022542D">
              <w:rPr>
                <w:rFonts w:ascii="Calibri" w:eastAsia="Times New Roman" w:hAnsi="Calibri" w:cs="Calibri"/>
                <w:b/>
                <w:bCs/>
                <w:lang w:eastAsia="en-AU"/>
              </w:rPr>
              <w:t xml:space="preserve">  (</w:t>
            </w:r>
            <w:r w:rsidRPr="0022542D">
              <w:rPr>
                <w:rFonts w:ascii="Calibri" w:eastAsia="Times New Roman" w:hAnsi="Calibri" w:cs="Calibri"/>
                <w:b/>
                <w:bCs/>
                <w:lang w:eastAsia="en-AU"/>
              </w:rPr>
              <w:t>ex GST)</w:t>
            </w:r>
          </w:p>
        </w:tc>
        <w:tc>
          <w:tcPr>
            <w:tcW w:w="1990" w:type="dxa"/>
            <w:hideMark/>
          </w:tcPr>
          <w:p w14:paraId="3FDD6DD7" w14:textId="77777777" w:rsidR="0022542D" w:rsidRPr="0022542D" w:rsidRDefault="0022542D" w:rsidP="0022542D">
            <w:pPr>
              <w:jc w:val="center"/>
              <w:rPr>
                <w:rFonts w:ascii="Calibri" w:eastAsia="Times New Roman" w:hAnsi="Calibri" w:cs="Calibri"/>
                <w:b/>
                <w:bCs/>
                <w:lang w:eastAsia="en-AU"/>
              </w:rPr>
            </w:pPr>
            <w:r w:rsidRPr="0022542D">
              <w:rPr>
                <w:rFonts w:ascii="Calibri" w:eastAsia="Times New Roman" w:hAnsi="Calibri" w:cs="Calibri"/>
                <w:b/>
                <w:bCs/>
                <w:lang w:eastAsia="en-AU"/>
              </w:rPr>
              <w:t xml:space="preserve">Total project funding </w:t>
            </w:r>
            <w:r w:rsidRPr="0022542D">
              <w:rPr>
                <w:rFonts w:ascii="Calibri" w:eastAsia="Times New Roman" w:hAnsi="Calibri" w:cs="Calibri"/>
                <w:b/>
                <w:bCs/>
                <w:lang w:eastAsia="en-AU"/>
              </w:rPr>
              <w:br/>
              <w:t>(ex GST)</w:t>
            </w:r>
          </w:p>
        </w:tc>
      </w:tr>
      <w:tr w:rsidR="0022542D" w:rsidRPr="0022542D" w14:paraId="5393A232" w14:textId="77777777" w:rsidTr="0000770F">
        <w:trPr>
          <w:trHeight w:val="786"/>
          <w:jc w:val="center"/>
        </w:trPr>
        <w:tc>
          <w:tcPr>
            <w:tcW w:w="3823" w:type="dxa"/>
            <w:hideMark/>
          </w:tcPr>
          <w:p w14:paraId="1EA01E1C" w14:textId="77777777" w:rsidR="0022542D" w:rsidRPr="0022542D" w:rsidRDefault="0022542D" w:rsidP="0022542D">
            <w:pPr>
              <w:rPr>
                <w:rFonts w:ascii="Calibri" w:eastAsia="Times New Roman" w:hAnsi="Calibri" w:cs="Calibri"/>
                <w:b/>
                <w:bCs/>
                <w:color w:val="000000"/>
                <w:lang w:eastAsia="en-AU"/>
              </w:rPr>
            </w:pPr>
            <w:r w:rsidRPr="0022542D">
              <w:rPr>
                <w:rFonts w:ascii="Calibri" w:eastAsia="Times New Roman" w:hAnsi="Calibri" w:cs="Calibri"/>
                <w:b/>
                <w:bCs/>
                <w:color w:val="000000"/>
                <w:lang w:eastAsia="en-AU"/>
              </w:rPr>
              <w:t>NCCD</w:t>
            </w:r>
          </w:p>
        </w:tc>
        <w:tc>
          <w:tcPr>
            <w:tcW w:w="4252" w:type="dxa"/>
            <w:hideMark/>
          </w:tcPr>
          <w:p w14:paraId="7FAFEB57"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Quality Assurance, moderation and support for the continued improvement of the NCCD</w:t>
            </w:r>
          </w:p>
        </w:tc>
        <w:tc>
          <w:tcPr>
            <w:tcW w:w="1985" w:type="dxa"/>
            <w:hideMark/>
          </w:tcPr>
          <w:p w14:paraId="1AE45A46"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$2,255,000</w:t>
            </w:r>
          </w:p>
        </w:tc>
        <w:tc>
          <w:tcPr>
            <w:tcW w:w="2126" w:type="dxa"/>
            <w:hideMark/>
          </w:tcPr>
          <w:p w14:paraId="4567F809"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$420,000</w:t>
            </w:r>
          </w:p>
        </w:tc>
        <w:tc>
          <w:tcPr>
            <w:tcW w:w="1990" w:type="dxa"/>
            <w:hideMark/>
          </w:tcPr>
          <w:p w14:paraId="40A34B7C"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$2,675,000</w:t>
            </w:r>
          </w:p>
        </w:tc>
      </w:tr>
      <w:tr w:rsidR="0022542D" w:rsidRPr="0022542D" w14:paraId="0CD15B52" w14:textId="77777777" w:rsidTr="0000770F">
        <w:trPr>
          <w:trHeight w:val="669"/>
          <w:jc w:val="center"/>
        </w:trPr>
        <w:tc>
          <w:tcPr>
            <w:tcW w:w="3823" w:type="dxa"/>
            <w:hideMark/>
          </w:tcPr>
          <w:p w14:paraId="61C2434F" w14:textId="77777777" w:rsidR="0022542D" w:rsidRPr="0022542D" w:rsidRDefault="0022542D" w:rsidP="0022542D">
            <w:pPr>
              <w:rPr>
                <w:rFonts w:ascii="Calibri" w:eastAsia="Times New Roman" w:hAnsi="Calibri" w:cs="Calibri"/>
                <w:b/>
                <w:bCs/>
                <w:lang w:eastAsia="en-AU"/>
              </w:rPr>
            </w:pPr>
            <w:r w:rsidRPr="0022542D">
              <w:rPr>
                <w:rFonts w:ascii="Calibri" w:eastAsia="Times New Roman" w:hAnsi="Calibri" w:cs="Calibri"/>
                <w:b/>
                <w:bCs/>
                <w:lang w:eastAsia="en-AU"/>
              </w:rPr>
              <w:t>NAPLAN</w:t>
            </w:r>
          </w:p>
        </w:tc>
        <w:tc>
          <w:tcPr>
            <w:tcW w:w="4252" w:type="dxa"/>
            <w:hideMark/>
          </w:tcPr>
          <w:p w14:paraId="749D2428"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AISNSW National Assessment Program project</w:t>
            </w:r>
          </w:p>
        </w:tc>
        <w:tc>
          <w:tcPr>
            <w:tcW w:w="1985" w:type="dxa"/>
            <w:hideMark/>
          </w:tcPr>
          <w:p w14:paraId="4B811967"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$329,000</w:t>
            </w:r>
          </w:p>
        </w:tc>
        <w:tc>
          <w:tcPr>
            <w:tcW w:w="2126" w:type="dxa"/>
            <w:hideMark/>
          </w:tcPr>
          <w:p w14:paraId="32B85C76"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$150,000</w:t>
            </w:r>
          </w:p>
        </w:tc>
        <w:tc>
          <w:tcPr>
            <w:tcW w:w="1990" w:type="dxa"/>
            <w:hideMark/>
          </w:tcPr>
          <w:p w14:paraId="65BFDEC0"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$479,000</w:t>
            </w:r>
          </w:p>
        </w:tc>
      </w:tr>
      <w:tr w:rsidR="0022542D" w:rsidRPr="0022542D" w14:paraId="5DC230C8" w14:textId="77777777" w:rsidTr="0000770F">
        <w:trPr>
          <w:trHeight w:val="679"/>
          <w:jc w:val="center"/>
        </w:trPr>
        <w:tc>
          <w:tcPr>
            <w:tcW w:w="3823" w:type="dxa"/>
            <w:hideMark/>
          </w:tcPr>
          <w:p w14:paraId="56A91E06" w14:textId="77777777" w:rsidR="0022542D" w:rsidRPr="0022542D" w:rsidRDefault="0022542D" w:rsidP="0022542D">
            <w:pPr>
              <w:rPr>
                <w:rFonts w:ascii="Calibri" w:eastAsia="Times New Roman" w:hAnsi="Calibri" w:cs="Calibri"/>
                <w:b/>
                <w:bCs/>
                <w:color w:val="000000"/>
                <w:lang w:eastAsia="en-AU"/>
              </w:rPr>
            </w:pPr>
            <w:r w:rsidRPr="0022542D">
              <w:rPr>
                <w:rFonts w:ascii="Calibri" w:eastAsia="Times New Roman" w:hAnsi="Calibri" w:cs="Calibri"/>
                <w:b/>
                <w:bCs/>
                <w:color w:val="000000"/>
                <w:lang w:eastAsia="en-AU"/>
              </w:rPr>
              <w:t>Improving Governance</w:t>
            </w:r>
          </w:p>
        </w:tc>
        <w:tc>
          <w:tcPr>
            <w:tcW w:w="4252" w:type="dxa"/>
            <w:hideMark/>
          </w:tcPr>
          <w:p w14:paraId="30F19FBA"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Professional learning for governance and financial management</w:t>
            </w:r>
          </w:p>
        </w:tc>
        <w:tc>
          <w:tcPr>
            <w:tcW w:w="1985" w:type="dxa"/>
            <w:hideMark/>
          </w:tcPr>
          <w:p w14:paraId="40896A5A"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$891,060</w:t>
            </w:r>
          </w:p>
        </w:tc>
        <w:tc>
          <w:tcPr>
            <w:tcW w:w="2126" w:type="dxa"/>
            <w:hideMark/>
          </w:tcPr>
          <w:p w14:paraId="72C1D8FB"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$300,000</w:t>
            </w:r>
          </w:p>
        </w:tc>
        <w:tc>
          <w:tcPr>
            <w:tcW w:w="1990" w:type="dxa"/>
            <w:hideMark/>
          </w:tcPr>
          <w:p w14:paraId="11AE10AB"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$1,191,060</w:t>
            </w:r>
          </w:p>
        </w:tc>
      </w:tr>
      <w:tr w:rsidR="0022542D" w:rsidRPr="0022542D" w14:paraId="52D16A06" w14:textId="77777777" w:rsidTr="0000770F">
        <w:trPr>
          <w:trHeight w:val="662"/>
          <w:jc w:val="center"/>
        </w:trPr>
        <w:tc>
          <w:tcPr>
            <w:tcW w:w="3823" w:type="dxa"/>
            <w:hideMark/>
          </w:tcPr>
          <w:p w14:paraId="62C3E9BC" w14:textId="77777777" w:rsidR="0022542D" w:rsidRPr="0022542D" w:rsidRDefault="0022542D" w:rsidP="0022542D">
            <w:pPr>
              <w:rPr>
                <w:rFonts w:ascii="Calibri" w:eastAsia="Times New Roman" w:hAnsi="Calibri" w:cs="Calibri"/>
                <w:b/>
                <w:bCs/>
                <w:color w:val="000000"/>
                <w:lang w:eastAsia="en-AU"/>
              </w:rPr>
            </w:pPr>
            <w:r w:rsidRPr="0022542D">
              <w:rPr>
                <w:rFonts w:ascii="Calibri" w:eastAsia="Times New Roman" w:hAnsi="Calibri" w:cs="Calibri"/>
                <w:b/>
                <w:bCs/>
                <w:color w:val="000000"/>
                <w:lang w:eastAsia="en-AU"/>
              </w:rPr>
              <w:t>Support students, student learning and achievement</w:t>
            </w:r>
          </w:p>
        </w:tc>
        <w:tc>
          <w:tcPr>
            <w:tcW w:w="4252" w:type="dxa"/>
            <w:hideMark/>
          </w:tcPr>
          <w:p w14:paraId="10EAC8BC"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AISNSW Aboriginal and Torres Strait Islander Education project (Wingara)</w:t>
            </w:r>
          </w:p>
        </w:tc>
        <w:tc>
          <w:tcPr>
            <w:tcW w:w="1985" w:type="dxa"/>
            <w:hideMark/>
          </w:tcPr>
          <w:p w14:paraId="1A239C4E" w14:textId="77777777" w:rsidR="0022542D" w:rsidRPr="0022542D" w:rsidRDefault="0022542D" w:rsidP="0022542D">
            <w:pPr>
              <w:rPr>
                <w:rFonts w:ascii="Calibri" w:eastAsia="Times New Roman" w:hAnsi="Calibri" w:cs="Calibri"/>
                <w:lang w:eastAsia="en-AU"/>
              </w:rPr>
            </w:pPr>
            <w:r w:rsidRPr="0022542D">
              <w:rPr>
                <w:rFonts w:ascii="Calibri" w:eastAsia="Times New Roman" w:hAnsi="Calibri" w:cs="Calibri"/>
                <w:lang w:eastAsia="en-AU"/>
              </w:rPr>
              <w:t>$504,000</w:t>
            </w:r>
          </w:p>
        </w:tc>
        <w:tc>
          <w:tcPr>
            <w:tcW w:w="2126" w:type="dxa"/>
            <w:hideMark/>
          </w:tcPr>
          <w:p w14:paraId="6330252A"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$150,000</w:t>
            </w:r>
          </w:p>
        </w:tc>
        <w:tc>
          <w:tcPr>
            <w:tcW w:w="1990" w:type="dxa"/>
            <w:hideMark/>
          </w:tcPr>
          <w:p w14:paraId="490EAB60"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$654,000</w:t>
            </w:r>
          </w:p>
        </w:tc>
      </w:tr>
      <w:tr w:rsidR="0022542D" w:rsidRPr="0022542D" w14:paraId="2B580A9F" w14:textId="77777777" w:rsidTr="0000770F">
        <w:trPr>
          <w:trHeight w:val="673"/>
          <w:jc w:val="center"/>
        </w:trPr>
        <w:tc>
          <w:tcPr>
            <w:tcW w:w="3823" w:type="dxa"/>
            <w:hideMark/>
          </w:tcPr>
          <w:p w14:paraId="46DD5473" w14:textId="77777777" w:rsidR="0022542D" w:rsidRPr="0022542D" w:rsidRDefault="0022542D" w:rsidP="0022542D">
            <w:pPr>
              <w:rPr>
                <w:rFonts w:ascii="Calibri" w:eastAsia="Times New Roman" w:hAnsi="Calibri" w:cs="Calibri"/>
                <w:b/>
                <w:bCs/>
                <w:color w:val="000000"/>
                <w:lang w:eastAsia="en-AU"/>
              </w:rPr>
            </w:pPr>
            <w:r w:rsidRPr="0022542D">
              <w:rPr>
                <w:rFonts w:ascii="Calibri" w:eastAsia="Times New Roman" w:hAnsi="Calibri" w:cs="Calibri"/>
                <w:b/>
                <w:bCs/>
                <w:color w:val="000000"/>
                <w:lang w:eastAsia="en-AU"/>
              </w:rPr>
              <w:t xml:space="preserve">Local priority aligned broadly with the Quality Schools agenda </w:t>
            </w:r>
          </w:p>
        </w:tc>
        <w:tc>
          <w:tcPr>
            <w:tcW w:w="4252" w:type="dxa"/>
            <w:hideMark/>
          </w:tcPr>
          <w:p w14:paraId="33FDABAD"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School-Industry Partnerships</w:t>
            </w:r>
          </w:p>
        </w:tc>
        <w:tc>
          <w:tcPr>
            <w:tcW w:w="1985" w:type="dxa"/>
            <w:hideMark/>
          </w:tcPr>
          <w:p w14:paraId="25AFD4E8" w14:textId="77777777" w:rsidR="0022542D" w:rsidRPr="0022542D" w:rsidRDefault="0022542D" w:rsidP="0022542D">
            <w:pPr>
              <w:rPr>
                <w:rFonts w:ascii="Calibri" w:eastAsia="Times New Roman" w:hAnsi="Calibri" w:cs="Calibri"/>
                <w:lang w:eastAsia="en-AU"/>
              </w:rPr>
            </w:pPr>
            <w:r w:rsidRPr="0022542D">
              <w:rPr>
                <w:rFonts w:ascii="Calibri" w:eastAsia="Times New Roman" w:hAnsi="Calibri" w:cs="Calibri"/>
                <w:lang w:eastAsia="en-AU"/>
              </w:rPr>
              <w:t>$679,940</w:t>
            </w:r>
          </w:p>
        </w:tc>
        <w:tc>
          <w:tcPr>
            <w:tcW w:w="2126" w:type="dxa"/>
            <w:hideMark/>
          </w:tcPr>
          <w:p w14:paraId="65877F94"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$30,000</w:t>
            </w:r>
          </w:p>
        </w:tc>
        <w:tc>
          <w:tcPr>
            <w:tcW w:w="1990" w:type="dxa"/>
            <w:hideMark/>
          </w:tcPr>
          <w:p w14:paraId="1A362C8E"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$709,940</w:t>
            </w:r>
          </w:p>
        </w:tc>
      </w:tr>
      <w:tr w:rsidR="0022542D" w:rsidRPr="0022542D" w14:paraId="7E37B186" w14:textId="77777777" w:rsidTr="0000770F">
        <w:trPr>
          <w:trHeight w:val="953"/>
          <w:jc w:val="center"/>
        </w:trPr>
        <w:tc>
          <w:tcPr>
            <w:tcW w:w="3823" w:type="dxa"/>
            <w:hideMark/>
          </w:tcPr>
          <w:p w14:paraId="6B9C30BA" w14:textId="77777777" w:rsidR="0022542D" w:rsidRPr="0022542D" w:rsidRDefault="0022542D" w:rsidP="0022542D">
            <w:pPr>
              <w:rPr>
                <w:rFonts w:ascii="Calibri" w:eastAsia="Times New Roman" w:hAnsi="Calibri" w:cs="Calibri"/>
                <w:b/>
                <w:bCs/>
                <w:color w:val="000000"/>
                <w:lang w:eastAsia="en-AU"/>
              </w:rPr>
            </w:pPr>
            <w:r w:rsidRPr="0022542D">
              <w:rPr>
                <w:rFonts w:ascii="Calibri" w:eastAsia="Times New Roman" w:hAnsi="Calibri" w:cs="Calibri"/>
                <w:b/>
                <w:bCs/>
                <w:color w:val="000000"/>
                <w:lang w:eastAsia="en-AU"/>
              </w:rPr>
              <w:t>Supporting schools and teachers implement the refreshed NSW curriculum</w:t>
            </w:r>
          </w:p>
        </w:tc>
        <w:tc>
          <w:tcPr>
            <w:tcW w:w="4252" w:type="dxa"/>
            <w:hideMark/>
          </w:tcPr>
          <w:p w14:paraId="62064DE6"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Professional learning to support implementing six new NSW Syllabuses</w:t>
            </w:r>
          </w:p>
        </w:tc>
        <w:tc>
          <w:tcPr>
            <w:tcW w:w="1985" w:type="dxa"/>
            <w:hideMark/>
          </w:tcPr>
          <w:p w14:paraId="26E753FD" w14:textId="77777777" w:rsidR="0022542D" w:rsidRPr="0022542D" w:rsidRDefault="0022542D" w:rsidP="0022542D">
            <w:pPr>
              <w:rPr>
                <w:rFonts w:ascii="Calibri" w:eastAsia="Times New Roman" w:hAnsi="Calibri" w:cs="Calibri"/>
                <w:lang w:eastAsia="en-AU"/>
              </w:rPr>
            </w:pPr>
            <w:r w:rsidRPr="0022542D">
              <w:rPr>
                <w:rFonts w:ascii="Calibri" w:eastAsia="Times New Roman" w:hAnsi="Calibri" w:cs="Calibri"/>
                <w:lang w:eastAsia="en-AU"/>
              </w:rPr>
              <w:t>$567,000</w:t>
            </w:r>
          </w:p>
        </w:tc>
        <w:tc>
          <w:tcPr>
            <w:tcW w:w="2126" w:type="dxa"/>
            <w:hideMark/>
          </w:tcPr>
          <w:p w14:paraId="138DC5D0"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$1,200,000</w:t>
            </w:r>
          </w:p>
        </w:tc>
        <w:tc>
          <w:tcPr>
            <w:tcW w:w="1990" w:type="dxa"/>
            <w:hideMark/>
          </w:tcPr>
          <w:p w14:paraId="40EA792E"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$1,767,000</w:t>
            </w:r>
          </w:p>
        </w:tc>
      </w:tr>
      <w:tr w:rsidR="0022542D" w:rsidRPr="0022542D" w14:paraId="46C397B9" w14:textId="77777777" w:rsidTr="0000770F">
        <w:trPr>
          <w:trHeight w:val="540"/>
          <w:jc w:val="center"/>
        </w:trPr>
        <w:tc>
          <w:tcPr>
            <w:tcW w:w="3823" w:type="dxa"/>
            <w:hideMark/>
          </w:tcPr>
          <w:p w14:paraId="1E2970F5" w14:textId="77777777" w:rsidR="0022542D" w:rsidRPr="0022542D" w:rsidRDefault="0022542D" w:rsidP="0022542D">
            <w:pPr>
              <w:rPr>
                <w:rFonts w:ascii="Calibri" w:eastAsia="Times New Roman" w:hAnsi="Calibri" w:cs="Calibri"/>
                <w:b/>
                <w:bCs/>
                <w:color w:val="FF0000"/>
                <w:lang w:eastAsia="en-AU"/>
              </w:rPr>
            </w:pPr>
          </w:p>
        </w:tc>
        <w:tc>
          <w:tcPr>
            <w:tcW w:w="4252" w:type="dxa"/>
            <w:hideMark/>
          </w:tcPr>
          <w:p w14:paraId="36DF2BDD" w14:textId="77777777" w:rsidR="0022542D" w:rsidRPr="0022542D" w:rsidRDefault="0022542D" w:rsidP="0022542D">
            <w:pPr>
              <w:spacing w:after="0" w:line="240" w:lineRule="auto"/>
              <w:rPr>
                <w:rFonts w:ascii="Calibri" w:eastAsia="Times New Roman" w:hAnsi="Calibri" w:cs="Calibri"/>
                <w:color w:val="000000"/>
                <w:lang w:eastAsia="en-AU"/>
              </w:rPr>
            </w:pPr>
            <w:r w:rsidRPr="0022542D">
              <w:rPr>
                <w:rFonts w:ascii="Calibri" w:eastAsia="Times New Roman" w:hAnsi="Calibri" w:cs="Calibri"/>
                <w:lang w:eastAsia="en-AU"/>
              </w:rPr>
              <w:t>Administration of projects</w:t>
            </w:r>
          </w:p>
        </w:tc>
        <w:tc>
          <w:tcPr>
            <w:tcW w:w="1985" w:type="dxa"/>
            <w:hideMark/>
          </w:tcPr>
          <w:p w14:paraId="2AA2945A" w14:textId="77777777" w:rsidR="0022542D" w:rsidRPr="0022542D" w:rsidRDefault="0022542D" w:rsidP="0022542D">
            <w:pPr>
              <w:rPr>
                <w:rFonts w:ascii="Calibri" w:eastAsia="Times New Roman" w:hAnsi="Calibri" w:cs="Calibri"/>
                <w:lang w:eastAsia="en-AU"/>
              </w:rPr>
            </w:pPr>
            <w:r w:rsidRPr="0022542D">
              <w:rPr>
                <w:rFonts w:ascii="Calibri" w:eastAsia="Times New Roman" w:hAnsi="Calibri" w:cs="Calibri"/>
                <w:lang w:eastAsia="en-AU"/>
              </w:rPr>
              <w:t>$140,000</w:t>
            </w:r>
          </w:p>
        </w:tc>
        <w:tc>
          <w:tcPr>
            <w:tcW w:w="2126" w:type="dxa"/>
            <w:hideMark/>
          </w:tcPr>
          <w:p w14:paraId="3A221D15"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$0</w:t>
            </w:r>
          </w:p>
        </w:tc>
        <w:tc>
          <w:tcPr>
            <w:tcW w:w="1990" w:type="dxa"/>
            <w:hideMark/>
          </w:tcPr>
          <w:p w14:paraId="49C2870B" w14:textId="77777777" w:rsidR="0022542D" w:rsidRPr="0022542D" w:rsidRDefault="0022542D" w:rsidP="0022542D">
            <w:pPr>
              <w:rPr>
                <w:rFonts w:ascii="Calibri" w:eastAsia="Times New Roman" w:hAnsi="Calibri" w:cs="Calibri"/>
                <w:color w:val="000000"/>
                <w:lang w:eastAsia="en-AU"/>
              </w:rPr>
            </w:pPr>
            <w:r w:rsidRPr="0022542D">
              <w:rPr>
                <w:rFonts w:ascii="Calibri" w:eastAsia="Times New Roman" w:hAnsi="Calibri" w:cs="Calibri"/>
                <w:color w:val="000000"/>
                <w:lang w:eastAsia="en-AU"/>
              </w:rPr>
              <w:t>$140,000</w:t>
            </w:r>
          </w:p>
        </w:tc>
      </w:tr>
      <w:tr w:rsidR="00E25273" w:rsidRPr="0022542D" w14:paraId="52819907" w14:textId="77777777" w:rsidTr="0000770F">
        <w:trPr>
          <w:trHeight w:val="780"/>
          <w:jc w:val="center"/>
        </w:trPr>
        <w:tc>
          <w:tcPr>
            <w:tcW w:w="3823" w:type="dxa"/>
            <w:hideMark/>
          </w:tcPr>
          <w:p w14:paraId="10CE7ECD" w14:textId="160D77DF" w:rsidR="00E25273" w:rsidRPr="0022542D" w:rsidRDefault="00E25273" w:rsidP="0022542D">
            <w:pPr>
              <w:rPr>
                <w:rFonts w:ascii="Calibri" w:eastAsia="Times New Roman" w:hAnsi="Calibri" w:cs="Calibri"/>
                <w:b/>
                <w:bCs/>
                <w:sz w:val="28"/>
                <w:szCs w:val="28"/>
                <w:lang w:eastAsia="en-AU"/>
              </w:rPr>
            </w:pPr>
          </w:p>
        </w:tc>
        <w:tc>
          <w:tcPr>
            <w:tcW w:w="4252" w:type="dxa"/>
          </w:tcPr>
          <w:p w14:paraId="58A06F2B" w14:textId="1DBC5BF6" w:rsidR="00E25273" w:rsidRPr="0022542D" w:rsidRDefault="00E25273" w:rsidP="0022542D">
            <w:pPr>
              <w:rPr>
                <w:rFonts w:ascii="Calibri" w:eastAsia="Times New Roman" w:hAnsi="Calibri" w:cs="Calibri"/>
                <w:b/>
                <w:bCs/>
                <w:sz w:val="28"/>
                <w:szCs w:val="28"/>
                <w:lang w:eastAsia="en-AU"/>
              </w:rPr>
            </w:pPr>
            <w:r w:rsidRPr="0022542D">
              <w:rPr>
                <w:rFonts w:ascii="Calibri" w:eastAsia="Times New Roman" w:hAnsi="Calibri" w:cs="Calibri"/>
                <w:b/>
                <w:bCs/>
                <w:sz w:val="28"/>
                <w:szCs w:val="28"/>
                <w:lang w:eastAsia="en-AU"/>
              </w:rPr>
              <w:t>Total funding for 2023 (ex GST)</w:t>
            </w:r>
          </w:p>
        </w:tc>
        <w:tc>
          <w:tcPr>
            <w:tcW w:w="1985" w:type="dxa"/>
            <w:hideMark/>
          </w:tcPr>
          <w:p w14:paraId="1DD5B218" w14:textId="77777777" w:rsidR="00E25273" w:rsidRPr="0022542D" w:rsidRDefault="00E25273" w:rsidP="0022542D">
            <w:pPr>
              <w:rPr>
                <w:rFonts w:ascii="Calibri" w:eastAsia="Times New Roman" w:hAnsi="Calibri" w:cs="Calibri"/>
                <w:b/>
                <w:bCs/>
                <w:sz w:val="28"/>
                <w:szCs w:val="28"/>
                <w:lang w:eastAsia="en-AU"/>
              </w:rPr>
            </w:pPr>
            <w:r w:rsidRPr="0022542D">
              <w:rPr>
                <w:rFonts w:ascii="Calibri" w:eastAsia="Times New Roman" w:hAnsi="Calibri" w:cs="Calibri"/>
                <w:b/>
                <w:bCs/>
                <w:sz w:val="28"/>
                <w:szCs w:val="28"/>
                <w:lang w:eastAsia="en-AU"/>
              </w:rPr>
              <w:t>$5,366,000</w:t>
            </w:r>
          </w:p>
        </w:tc>
        <w:tc>
          <w:tcPr>
            <w:tcW w:w="2126" w:type="dxa"/>
            <w:hideMark/>
          </w:tcPr>
          <w:p w14:paraId="2A1E04A8" w14:textId="77777777" w:rsidR="00E25273" w:rsidRPr="0022542D" w:rsidRDefault="00E25273" w:rsidP="0022542D">
            <w:pPr>
              <w:rPr>
                <w:rFonts w:ascii="Calibri" w:eastAsia="Times New Roman" w:hAnsi="Calibri" w:cs="Calibri"/>
                <w:b/>
                <w:bCs/>
                <w:sz w:val="28"/>
                <w:szCs w:val="28"/>
                <w:lang w:eastAsia="en-AU"/>
              </w:rPr>
            </w:pPr>
            <w:r w:rsidRPr="0022542D">
              <w:rPr>
                <w:rFonts w:ascii="Calibri" w:eastAsia="Times New Roman" w:hAnsi="Calibri" w:cs="Calibri"/>
                <w:b/>
                <w:bCs/>
                <w:sz w:val="28"/>
                <w:szCs w:val="28"/>
                <w:lang w:eastAsia="en-AU"/>
              </w:rPr>
              <w:t>$2,250,000</w:t>
            </w:r>
          </w:p>
        </w:tc>
        <w:tc>
          <w:tcPr>
            <w:tcW w:w="1990" w:type="dxa"/>
            <w:hideMark/>
          </w:tcPr>
          <w:p w14:paraId="5CA574E0" w14:textId="77777777" w:rsidR="00E25273" w:rsidRPr="0022542D" w:rsidRDefault="00E25273" w:rsidP="0022542D">
            <w:pPr>
              <w:rPr>
                <w:rFonts w:ascii="Calibri" w:eastAsia="Times New Roman" w:hAnsi="Calibri" w:cs="Calibri"/>
                <w:b/>
                <w:bCs/>
                <w:sz w:val="28"/>
                <w:szCs w:val="28"/>
                <w:lang w:eastAsia="en-AU"/>
              </w:rPr>
            </w:pPr>
            <w:r w:rsidRPr="0022542D">
              <w:rPr>
                <w:rFonts w:ascii="Calibri" w:eastAsia="Times New Roman" w:hAnsi="Calibri" w:cs="Calibri"/>
                <w:b/>
                <w:bCs/>
                <w:sz w:val="28"/>
                <w:szCs w:val="28"/>
                <w:lang w:eastAsia="en-AU"/>
              </w:rPr>
              <w:t>$7,616,000</w:t>
            </w:r>
          </w:p>
        </w:tc>
      </w:tr>
    </w:tbl>
    <w:p w14:paraId="1E0FC680" w14:textId="51CAC0CC" w:rsidR="0022542D" w:rsidRPr="00D154F8" w:rsidRDefault="0022542D" w:rsidP="00AB1E9A">
      <w:pPr>
        <w:rPr>
          <w:rFonts w:cstheme="minorHAnsi"/>
          <w:sz w:val="20"/>
          <w:szCs w:val="20"/>
        </w:rPr>
        <w:sectPr w:rsidR="0022542D" w:rsidRPr="00D154F8" w:rsidSect="0022542D">
          <w:pgSz w:w="16838" w:h="11906" w:orient="landscape"/>
          <w:pgMar w:top="1418" w:right="1418" w:bottom="1418" w:left="1134" w:header="709" w:footer="708" w:gutter="0"/>
          <w:cols w:space="708"/>
          <w:docGrid w:linePitch="360"/>
        </w:sectPr>
      </w:pPr>
    </w:p>
    <w:p w14:paraId="2AA083FF" w14:textId="671B9AD5" w:rsidR="00963A59" w:rsidRPr="00D154F8" w:rsidRDefault="00963A59" w:rsidP="0000770F">
      <w:pPr>
        <w:ind w:left="-426"/>
        <w:rPr>
          <w:rFonts w:cstheme="minorHAnsi"/>
          <w:b/>
          <w:u w:val="single"/>
        </w:rPr>
      </w:pPr>
      <w:r w:rsidRPr="00D154F8">
        <w:rPr>
          <w:rFonts w:cstheme="minorHAnsi"/>
          <w:b/>
          <w:u w:val="single"/>
        </w:rPr>
        <w:lastRenderedPageBreak/>
        <w:t>Non-Government Reform Support Fund: AISNSW – Workplan 202</w:t>
      </w:r>
      <w:r w:rsidR="003D571F" w:rsidRPr="00D154F8">
        <w:rPr>
          <w:rFonts w:cstheme="minorHAnsi"/>
          <w:b/>
          <w:u w:val="single"/>
        </w:rPr>
        <w:t>3</w:t>
      </w:r>
    </w:p>
    <w:p w14:paraId="6AF49FC1" w14:textId="4D7A5E06" w:rsidR="00963A59" w:rsidRPr="00D154F8" w:rsidRDefault="00963A59" w:rsidP="0000770F">
      <w:pPr>
        <w:pStyle w:val="Heading1"/>
        <w:spacing w:before="0" w:after="120"/>
        <w:ind w:left="-426"/>
        <w:rPr>
          <w:rFonts w:asciiTheme="minorHAnsi" w:hAnsiTheme="minorHAnsi" w:cstheme="minorHAnsi"/>
          <w:b/>
          <w:bCs/>
          <w:color w:val="auto"/>
          <w:sz w:val="28"/>
          <w:szCs w:val="28"/>
        </w:rPr>
      </w:pPr>
      <w:r w:rsidRPr="00D154F8">
        <w:rPr>
          <w:rFonts w:asciiTheme="minorHAnsi" w:hAnsiTheme="minorHAnsi" w:cstheme="minorHAnsi"/>
          <w:b/>
          <w:bCs/>
          <w:color w:val="auto"/>
          <w:sz w:val="28"/>
          <w:szCs w:val="28"/>
        </w:rPr>
        <w:t>Nationally Consistent Collection of Data on School Students with Disability (</w:t>
      </w:r>
      <w:r w:rsidR="00857DA7" w:rsidRPr="00D154F8">
        <w:rPr>
          <w:rFonts w:asciiTheme="minorHAnsi" w:hAnsiTheme="minorHAnsi" w:cstheme="minorHAnsi"/>
          <w:b/>
          <w:bCs/>
          <w:color w:val="auto"/>
          <w:sz w:val="28"/>
          <w:szCs w:val="28"/>
        </w:rPr>
        <w:t xml:space="preserve">NCCD) </w:t>
      </w:r>
      <w:r w:rsidR="00857DA7" w:rsidRPr="00857DA7">
        <w:rPr>
          <w:rFonts w:asciiTheme="minorHAnsi" w:hAnsiTheme="minorHAnsi" w:cstheme="minorHAnsi"/>
          <w:color w:val="auto"/>
          <w:sz w:val="28"/>
          <w:szCs w:val="28"/>
        </w:rPr>
        <w:t>(</w:t>
      </w:r>
      <w:r w:rsidRPr="00D154F8">
        <w:rPr>
          <w:rFonts w:asciiTheme="minorHAnsi" w:hAnsiTheme="minorHAnsi" w:cstheme="minorHAnsi"/>
          <w:i/>
          <w:iCs/>
          <w:color w:val="auto"/>
          <w:sz w:val="28"/>
          <w:szCs w:val="28"/>
        </w:rPr>
        <w:t>National Priority)</w:t>
      </w:r>
    </w:p>
    <w:tbl>
      <w:tblPr>
        <w:tblStyle w:val="TableGrid"/>
        <w:tblW w:w="14737" w:type="dxa"/>
        <w:jc w:val="center"/>
        <w:tblLook w:val="04A0" w:firstRow="1" w:lastRow="0" w:firstColumn="1" w:lastColumn="0" w:noHBand="0" w:noVBand="1"/>
      </w:tblPr>
      <w:tblGrid>
        <w:gridCol w:w="1696"/>
        <w:gridCol w:w="5387"/>
        <w:gridCol w:w="1843"/>
        <w:gridCol w:w="2693"/>
        <w:gridCol w:w="3118"/>
      </w:tblGrid>
      <w:tr w:rsidR="0022542D" w:rsidRPr="007735A0" w14:paraId="6A0EAA21" w14:textId="77777777" w:rsidTr="0000770F">
        <w:trPr>
          <w:tblHeader/>
          <w:jc w:val="center"/>
        </w:trPr>
        <w:tc>
          <w:tcPr>
            <w:tcW w:w="1696" w:type="dxa"/>
          </w:tcPr>
          <w:p w14:paraId="45A1B250" w14:textId="77777777" w:rsidR="00963A59" w:rsidRPr="007735A0" w:rsidRDefault="00963A59">
            <w:pPr>
              <w:spacing w:before="60" w:after="60"/>
              <w:rPr>
                <w:rFonts w:cstheme="minorHAnsi"/>
                <w:b/>
                <w:bCs/>
              </w:rPr>
            </w:pPr>
            <w:r w:rsidRPr="007735A0">
              <w:rPr>
                <w:rFonts w:cstheme="minorHAnsi"/>
                <w:b/>
                <w:bCs/>
              </w:rPr>
              <w:t>Project title</w:t>
            </w:r>
          </w:p>
        </w:tc>
        <w:tc>
          <w:tcPr>
            <w:tcW w:w="5387" w:type="dxa"/>
          </w:tcPr>
          <w:p w14:paraId="674282FF" w14:textId="77777777" w:rsidR="00963A59" w:rsidRPr="007735A0" w:rsidRDefault="00963A59">
            <w:pPr>
              <w:spacing w:before="60" w:after="60"/>
              <w:rPr>
                <w:rFonts w:cstheme="minorHAnsi"/>
                <w:b/>
                <w:bCs/>
              </w:rPr>
            </w:pPr>
            <w:r w:rsidRPr="007735A0">
              <w:rPr>
                <w:rFonts w:cstheme="minorHAnsi"/>
                <w:b/>
                <w:bCs/>
              </w:rPr>
              <w:t>Project description and activities</w:t>
            </w:r>
          </w:p>
        </w:tc>
        <w:tc>
          <w:tcPr>
            <w:tcW w:w="1843" w:type="dxa"/>
          </w:tcPr>
          <w:p w14:paraId="7DA86BF7" w14:textId="459CA3D7" w:rsidR="00963A59" w:rsidRPr="007735A0" w:rsidRDefault="00963A59">
            <w:pPr>
              <w:spacing w:before="60" w:after="60"/>
              <w:jc w:val="center"/>
              <w:rPr>
                <w:rFonts w:cstheme="minorHAnsi"/>
                <w:b/>
                <w:bCs/>
              </w:rPr>
            </w:pPr>
            <w:r w:rsidRPr="007735A0">
              <w:rPr>
                <w:rFonts w:cstheme="minorHAnsi"/>
                <w:b/>
                <w:bCs/>
              </w:rPr>
              <w:t>Indicative budget</w:t>
            </w:r>
            <w:r w:rsidR="00494C4E" w:rsidRPr="007735A0">
              <w:rPr>
                <w:rFonts w:cstheme="minorHAnsi"/>
                <w:b/>
                <w:bCs/>
              </w:rPr>
              <w:t xml:space="preserve">  </w:t>
            </w:r>
            <w:r w:rsidR="00857DA7" w:rsidRPr="007735A0">
              <w:rPr>
                <w:rFonts w:cstheme="minorHAnsi"/>
                <w:b/>
                <w:bCs/>
              </w:rPr>
              <w:t xml:space="preserve">  (</w:t>
            </w:r>
            <w:r w:rsidR="00494C4E" w:rsidRPr="007735A0">
              <w:rPr>
                <w:rFonts w:cstheme="minorHAnsi"/>
                <w:b/>
                <w:bCs/>
              </w:rPr>
              <w:t>excl GST)</w:t>
            </w:r>
          </w:p>
        </w:tc>
        <w:tc>
          <w:tcPr>
            <w:tcW w:w="2693" w:type="dxa"/>
          </w:tcPr>
          <w:p w14:paraId="4142E22F" w14:textId="77777777" w:rsidR="00963A59" w:rsidRPr="007735A0" w:rsidRDefault="00963A59">
            <w:pPr>
              <w:spacing w:before="60"/>
              <w:jc w:val="center"/>
              <w:rPr>
                <w:rFonts w:cstheme="minorHAnsi"/>
                <w:b/>
                <w:bCs/>
              </w:rPr>
            </w:pPr>
            <w:r w:rsidRPr="007735A0">
              <w:rPr>
                <w:rFonts w:cstheme="minorHAnsi"/>
                <w:b/>
                <w:bCs/>
              </w:rPr>
              <w:t>Expected outcomes/</w:t>
            </w:r>
          </w:p>
          <w:p w14:paraId="3DEBFDDD" w14:textId="77777777" w:rsidR="00963A59" w:rsidRPr="007735A0" w:rsidRDefault="00963A59">
            <w:pPr>
              <w:spacing w:after="60"/>
              <w:jc w:val="center"/>
              <w:rPr>
                <w:rFonts w:cstheme="minorHAnsi"/>
                <w:b/>
                <w:bCs/>
              </w:rPr>
            </w:pPr>
            <w:r w:rsidRPr="007735A0">
              <w:rPr>
                <w:rFonts w:cstheme="minorHAnsi"/>
                <w:b/>
                <w:bCs/>
              </w:rPr>
              <w:t>Overall achievements</w:t>
            </w:r>
          </w:p>
        </w:tc>
        <w:tc>
          <w:tcPr>
            <w:tcW w:w="3118" w:type="dxa"/>
          </w:tcPr>
          <w:p w14:paraId="2176EA7E" w14:textId="77777777" w:rsidR="00963A59" w:rsidRPr="007735A0" w:rsidRDefault="00963A59">
            <w:pPr>
              <w:spacing w:before="60" w:after="60"/>
              <w:jc w:val="center"/>
              <w:rPr>
                <w:rFonts w:cstheme="minorHAnsi"/>
                <w:b/>
                <w:bCs/>
              </w:rPr>
            </w:pPr>
            <w:r w:rsidRPr="007735A0">
              <w:rPr>
                <w:rFonts w:cstheme="minorHAnsi"/>
                <w:b/>
                <w:bCs/>
              </w:rPr>
              <w:t>Indicators of success</w:t>
            </w:r>
          </w:p>
        </w:tc>
      </w:tr>
      <w:tr w:rsidR="0022542D" w:rsidRPr="007735A0" w14:paraId="7CC9F36E" w14:textId="77777777" w:rsidTr="0000770F">
        <w:trPr>
          <w:trHeight w:val="1530"/>
          <w:jc w:val="center"/>
        </w:trPr>
        <w:tc>
          <w:tcPr>
            <w:tcW w:w="1696" w:type="dxa"/>
          </w:tcPr>
          <w:p w14:paraId="4FA1A355" w14:textId="2F6DDCBB" w:rsidR="00963A59" w:rsidRPr="007735A0" w:rsidRDefault="00963A59" w:rsidP="00D01B6A">
            <w:pPr>
              <w:spacing w:before="60"/>
              <w:rPr>
                <w:rFonts w:cstheme="minorHAnsi"/>
                <w:b/>
                <w:i/>
              </w:rPr>
            </w:pPr>
            <w:r w:rsidRPr="007735A0">
              <w:rPr>
                <w:rFonts w:cstheme="minorHAnsi"/>
                <w:b/>
              </w:rPr>
              <w:t>Nationally Consistent Collection of Data on</w:t>
            </w:r>
            <w:r w:rsidRPr="007735A0">
              <w:rPr>
                <w:rFonts w:cstheme="minorHAnsi"/>
                <w:b/>
                <w:bCs/>
              </w:rPr>
              <w:t xml:space="preserve"> </w:t>
            </w:r>
            <w:r w:rsidRPr="007735A0">
              <w:rPr>
                <w:rFonts w:cstheme="minorHAnsi"/>
                <w:b/>
              </w:rPr>
              <w:t xml:space="preserve">School Students with Disability (NCCD) </w:t>
            </w:r>
          </w:p>
          <w:p w14:paraId="0703CA93" w14:textId="77777777" w:rsidR="00963A59" w:rsidRPr="007735A0" w:rsidRDefault="00963A59">
            <w:pPr>
              <w:rPr>
                <w:rFonts w:cstheme="minorHAnsi"/>
                <w:b/>
                <w:i/>
              </w:rPr>
            </w:pPr>
          </w:p>
          <w:p w14:paraId="377F22F3" w14:textId="77777777" w:rsidR="00963A59" w:rsidRPr="007735A0" w:rsidRDefault="00963A59">
            <w:pPr>
              <w:rPr>
                <w:rFonts w:cstheme="minorHAnsi"/>
                <w:b/>
              </w:rPr>
            </w:pPr>
          </w:p>
          <w:p w14:paraId="236C8AF0" w14:textId="77777777" w:rsidR="00963A59" w:rsidRPr="007735A0" w:rsidRDefault="00963A59">
            <w:pPr>
              <w:rPr>
                <w:rFonts w:cstheme="minorHAnsi"/>
                <w:b/>
              </w:rPr>
            </w:pPr>
          </w:p>
        </w:tc>
        <w:tc>
          <w:tcPr>
            <w:tcW w:w="5387" w:type="dxa"/>
          </w:tcPr>
          <w:p w14:paraId="161AD7AE" w14:textId="276BCB8E" w:rsidR="00963A59" w:rsidRPr="007735A0" w:rsidRDefault="00963A59" w:rsidP="000A1AF8">
            <w:pPr>
              <w:pStyle w:val="TableParagraph"/>
              <w:spacing w:before="60" w:after="120" w:line="274" w:lineRule="auto"/>
              <w:ind w:left="40" w:right="34"/>
              <w:rPr>
                <w:rFonts w:asciiTheme="minorHAnsi" w:hAnsiTheme="minorHAnsi" w:cstheme="minorHAnsi"/>
                <w:sz w:val="22"/>
              </w:rPr>
            </w:pPr>
            <w:r w:rsidRPr="007735A0">
              <w:rPr>
                <w:rFonts w:asciiTheme="minorHAnsi" w:hAnsiTheme="minorHAnsi" w:cstheme="minorHAnsi"/>
                <w:sz w:val="22"/>
              </w:rPr>
              <w:t xml:space="preserve">In 2022, this project will continue to </w:t>
            </w:r>
            <w:r w:rsidR="00774C25" w:rsidRPr="007735A0">
              <w:rPr>
                <w:rFonts w:asciiTheme="minorHAnsi" w:hAnsiTheme="minorHAnsi" w:cstheme="minorHAnsi"/>
                <w:sz w:val="22"/>
              </w:rPr>
              <w:t>centre on</w:t>
            </w:r>
            <w:r w:rsidRPr="007735A0">
              <w:rPr>
                <w:rFonts w:asciiTheme="minorHAnsi" w:hAnsiTheme="minorHAnsi" w:cstheme="minorHAnsi"/>
                <w:sz w:val="22"/>
              </w:rPr>
              <w:t xml:space="preserve"> </w:t>
            </w:r>
            <w:r w:rsidR="00752C54" w:rsidRPr="007735A0">
              <w:rPr>
                <w:rFonts w:asciiTheme="minorHAnsi" w:hAnsiTheme="minorHAnsi" w:cstheme="minorHAnsi"/>
                <w:sz w:val="22"/>
              </w:rPr>
              <w:t>strengthening whole-school approaches to supporting students with disability as part of the NCCD</w:t>
            </w:r>
            <w:r w:rsidRPr="007735A0">
              <w:rPr>
                <w:rFonts w:asciiTheme="minorHAnsi" w:hAnsiTheme="minorHAnsi" w:cstheme="minorHAnsi"/>
                <w:sz w:val="22"/>
              </w:rPr>
              <w:t xml:space="preserve">. </w:t>
            </w:r>
          </w:p>
          <w:p w14:paraId="5E7A56D9" w14:textId="416B3AC3" w:rsidR="00D77360" w:rsidRPr="007735A0" w:rsidRDefault="00D77360" w:rsidP="000A1AF8">
            <w:pPr>
              <w:pStyle w:val="TableParagraph"/>
              <w:spacing w:before="60" w:after="120" w:line="274" w:lineRule="auto"/>
              <w:ind w:left="40" w:right="34"/>
              <w:rPr>
                <w:rFonts w:asciiTheme="minorHAnsi" w:hAnsiTheme="minorHAnsi" w:cstheme="minorHAnsi"/>
                <w:sz w:val="22"/>
              </w:rPr>
            </w:pPr>
            <w:r w:rsidRPr="007735A0">
              <w:rPr>
                <w:rFonts w:asciiTheme="minorHAnsi" w:hAnsiTheme="minorHAnsi" w:cstheme="minorHAnsi"/>
                <w:sz w:val="22"/>
              </w:rPr>
              <w:t>The project activities are designed to focus on increasing the professional knowledge, practice and judgements of teachers and school staff to make evidence-based decisions about students who are receiving support and the level of support being provided for students with disability.</w:t>
            </w:r>
          </w:p>
          <w:p w14:paraId="2E9D5A3B" w14:textId="408B32A8" w:rsidR="005A0F6E" w:rsidRPr="007735A0" w:rsidRDefault="008B46BB" w:rsidP="00D01B6A">
            <w:pPr>
              <w:pStyle w:val="TableParagraph"/>
              <w:spacing w:before="120" w:after="60" w:line="274" w:lineRule="auto"/>
              <w:ind w:left="37"/>
              <w:rPr>
                <w:rFonts w:asciiTheme="minorHAnsi" w:hAnsiTheme="minorHAnsi" w:cstheme="minorHAnsi"/>
                <w:sz w:val="22"/>
              </w:rPr>
            </w:pPr>
            <w:r w:rsidRPr="007735A0">
              <w:rPr>
                <w:rFonts w:asciiTheme="minorHAnsi" w:hAnsiTheme="minorHAnsi" w:cstheme="minorHAnsi"/>
                <w:sz w:val="22"/>
              </w:rPr>
              <w:t>T</w:t>
            </w:r>
            <w:r w:rsidR="005A0F6E" w:rsidRPr="007735A0">
              <w:rPr>
                <w:rFonts w:asciiTheme="minorHAnsi" w:hAnsiTheme="minorHAnsi" w:cstheme="minorHAnsi"/>
                <w:sz w:val="22"/>
              </w:rPr>
              <w:t xml:space="preserve">he scope of the activities will be expanded </w:t>
            </w:r>
            <w:r w:rsidRPr="007735A0">
              <w:rPr>
                <w:rFonts w:asciiTheme="minorHAnsi" w:hAnsiTheme="minorHAnsi" w:cstheme="minorHAnsi"/>
                <w:sz w:val="22"/>
              </w:rPr>
              <w:t>in 2023</w:t>
            </w:r>
            <w:r w:rsidR="00B83C44" w:rsidRPr="007735A0">
              <w:rPr>
                <w:rFonts w:asciiTheme="minorHAnsi" w:hAnsiTheme="minorHAnsi" w:cstheme="minorHAnsi"/>
                <w:sz w:val="22"/>
              </w:rPr>
              <w:t xml:space="preserve"> </w:t>
            </w:r>
            <w:r w:rsidR="005A0F6E" w:rsidRPr="007735A0">
              <w:rPr>
                <w:rFonts w:asciiTheme="minorHAnsi" w:hAnsiTheme="minorHAnsi" w:cstheme="minorHAnsi"/>
                <w:sz w:val="22"/>
              </w:rPr>
              <w:t xml:space="preserve">and tailored for </w:t>
            </w:r>
            <w:r w:rsidR="00591E01" w:rsidRPr="007735A0">
              <w:rPr>
                <w:rFonts w:asciiTheme="minorHAnsi" w:hAnsiTheme="minorHAnsi" w:cstheme="minorHAnsi"/>
                <w:sz w:val="22"/>
              </w:rPr>
              <w:t>different school staff</w:t>
            </w:r>
            <w:r w:rsidR="00B83C44" w:rsidRPr="007735A0">
              <w:rPr>
                <w:rFonts w:asciiTheme="minorHAnsi" w:hAnsiTheme="minorHAnsi" w:cstheme="minorHAnsi"/>
                <w:sz w:val="22"/>
              </w:rPr>
              <w:t>, helping school</w:t>
            </w:r>
            <w:r w:rsidR="00591E01" w:rsidRPr="007735A0">
              <w:rPr>
                <w:rFonts w:asciiTheme="minorHAnsi" w:hAnsiTheme="minorHAnsi" w:cstheme="minorHAnsi"/>
                <w:sz w:val="22"/>
              </w:rPr>
              <w:t>s</w:t>
            </w:r>
            <w:r w:rsidR="00B83C44" w:rsidRPr="007735A0">
              <w:rPr>
                <w:rFonts w:asciiTheme="minorHAnsi" w:hAnsiTheme="minorHAnsi" w:cstheme="minorHAnsi"/>
                <w:sz w:val="22"/>
              </w:rPr>
              <w:t xml:space="preserve"> </w:t>
            </w:r>
            <w:r w:rsidR="00591E01" w:rsidRPr="007735A0">
              <w:rPr>
                <w:rFonts w:asciiTheme="minorHAnsi" w:hAnsiTheme="minorHAnsi" w:cstheme="minorHAnsi"/>
                <w:sz w:val="22"/>
              </w:rPr>
              <w:t>embed</w:t>
            </w:r>
            <w:r w:rsidR="00B83C44" w:rsidRPr="007735A0">
              <w:rPr>
                <w:rFonts w:asciiTheme="minorHAnsi" w:hAnsiTheme="minorHAnsi" w:cstheme="minorHAnsi"/>
                <w:sz w:val="22"/>
              </w:rPr>
              <w:t xml:space="preserve"> understanding of NCCD </w:t>
            </w:r>
            <w:r w:rsidR="00591E01" w:rsidRPr="007735A0">
              <w:rPr>
                <w:rFonts w:asciiTheme="minorHAnsi" w:hAnsiTheme="minorHAnsi" w:cstheme="minorHAnsi"/>
                <w:sz w:val="22"/>
              </w:rPr>
              <w:t>across the organisation</w:t>
            </w:r>
            <w:r w:rsidR="005A0F6E" w:rsidRPr="007735A0">
              <w:rPr>
                <w:rFonts w:asciiTheme="minorHAnsi" w:hAnsiTheme="minorHAnsi" w:cstheme="minorHAnsi"/>
                <w:sz w:val="22"/>
              </w:rPr>
              <w:t xml:space="preserve">. </w:t>
            </w:r>
            <w:r w:rsidR="00C11596" w:rsidRPr="007735A0">
              <w:rPr>
                <w:rFonts w:asciiTheme="minorHAnsi" w:hAnsiTheme="minorHAnsi" w:cstheme="minorHAnsi"/>
                <w:sz w:val="22"/>
              </w:rPr>
              <w:t>C</w:t>
            </w:r>
            <w:r w:rsidR="005A0F6E" w:rsidRPr="007735A0">
              <w:rPr>
                <w:rFonts w:asciiTheme="minorHAnsi" w:hAnsiTheme="minorHAnsi" w:cstheme="minorHAnsi"/>
                <w:sz w:val="22"/>
              </w:rPr>
              <w:t xml:space="preserve">ontent </w:t>
            </w:r>
            <w:r w:rsidR="00C11596" w:rsidRPr="007735A0">
              <w:rPr>
                <w:rFonts w:asciiTheme="minorHAnsi" w:hAnsiTheme="minorHAnsi" w:cstheme="minorHAnsi"/>
                <w:sz w:val="22"/>
              </w:rPr>
              <w:t xml:space="preserve">will be </w:t>
            </w:r>
            <w:r w:rsidR="005A0F6E" w:rsidRPr="007735A0">
              <w:rPr>
                <w:rFonts w:asciiTheme="minorHAnsi" w:hAnsiTheme="minorHAnsi" w:cstheme="minorHAnsi"/>
                <w:sz w:val="22"/>
              </w:rPr>
              <w:t>specifically designed for principals and school leaders, school teams</w:t>
            </w:r>
            <w:r w:rsidR="00E9783D" w:rsidRPr="007735A0">
              <w:rPr>
                <w:rFonts w:asciiTheme="minorHAnsi" w:hAnsiTheme="minorHAnsi" w:cstheme="minorHAnsi"/>
                <w:sz w:val="22"/>
              </w:rPr>
              <w:t xml:space="preserve"> (including classroom teachers)</w:t>
            </w:r>
            <w:r w:rsidR="005A0F6E" w:rsidRPr="007735A0">
              <w:rPr>
                <w:rFonts w:asciiTheme="minorHAnsi" w:hAnsiTheme="minorHAnsi" w:cstheme="minorHAnsi"/>
                <w:sz w:val="22"/>
              </w:rPr>
              <w:t xml:space="preserve"> and school counsellors. Support will also be available for those new to the NCCD processes and for those who are more experienced and seeking opportunities to refine and enhance their knowledge.  </w:t>
            </w:r>
          </w:p>
          <w:p w14:paraId="60FA0255" w14:textId="591741BE" w:rsidR="006C50B3" w:rsidRPr="007735A0" w:rsidRDefault="006C50B3" w:rsidP="006C50B3">
            <w:pPr>
              <w:pStyle w:val="TableParagraph"/>
              <w:spacing w:before="120" w:after="60" w:line="274" w:lineRule="auto"/>
              <w:ind w:left="37" w:right="36"/>
              <w:rPr>
                <w:rFonts w:asciiTheme="minorHAnsi" w:hAnsiTheme="minorHAnsi" w:cstheme="minorHAnsi"/>
                <w:sz w:val="22"/>
              </w:rPr>
            </w:pPr>
            <w:r w:rsidRPr="007735A0">
              <w:rPr>
                <w:rFonts w:asciiTheme="minorHAnsi" w:hAnsiTheme="minorHAnsi" w:cstheme="minorHAnsi"/>
                <w:sz w:val="22"/>
              </w:rPr>
              <w:t xml:space="preserve">The delivery mode for the suite of professional learning offerings delivered by AISNSW staff </w:t>
            </w:r>
            <w:r w:rsidR="00E60032" w:rsidRPr="007735A0">
              <w:rPr>
                <w:rFonts w:asciiTheme="minorHAnsi" w:hAnsiTheme="minorHAnsi" w:cstheme="minorHAnsi"/>
                <w:sz w:val="22"/>
              </w:rPr>
              <w:t>has been</w:t>
            </w:r>
            <w:r w:rsidRPr="007735A0">
              <w:rPr>
                <w:rFonts w:asciiTheme="minorHAnsi" w:hAnsiTheme="minorHAnsi" w:cstheme="minorHAnsi"/>
                <w:sz w:val="22"/>
              </w:rPr>
              <w:t xml:space="preserve"> </w:t>
            </w:r>
            <w:r w:rsidR="00467DA8" w:rsidRPr="007735A0">
              <w:rPr>
                <w:rFonts w:asciiTheme="minorHAnsi" w:hAnsiTheme="minorHAnsi" w:cstheme="minorHAnsi"/>
                <w:sz w:val="22"/>
              </w:rPr>
              <w:t>informed by</w:t>
            </w:r>
            <w:r w:rsidRPr="007735A0">
              <w:rPr>
                <w:rFonts w:asciiTheme="minorHAnsi" w:hAnsiTheme="minorHAnsi" w:cstheme="minorHAnsi"/>
                <w:sz w:val="22"/>
              </w:rPr>
              <w:t xml:space="preserve"> feedback from </w:t>
            </w:r>
            <w:r w:rsidR="00467DA8" w:rsidRPr="007735A0">
              <w:rPr>
                <w:rFonts w:asciiTheme="minorHAnsi" w:hAnsiTheme="minorHAnsi" w:cstheme="minorHAnsi"/>
                <w:sz w:val="22"/>
              </w:rPr>
              <w:t xml:space="preserve">participating schools in </w:t>
            </w:r>
            <w:r w:rsidRPr="007735A0">
              <w:rPr>
                <w:rFonts w:asciiTheme="minorHAnsi" w:hAnsiTheme="minorHAnsi" w:cstheme="minorHAnsi"/>
                <w:sz w:val="22"/>
              </w:rPr>
              <w:t xml:space="preserve">2022. </w:t>
            </w:r>
            <w:r w:rsidR="00467DA8" w:rsidRPr="007735A0">
              <w:rPr>
                <w:rFonts w:asciiTheme="minorHAnsi" w:hAnsiTheme="minorHAnsi" w:cstheme="minorHAnsi"/>
                <w:sz w:val="22"/>
              </w:rPr>
              <w:t xml:space="preserve">2023 delivery </w:t>
            </w:r>
            <w:r w:rsidR="00F265B7" w:rsidRPr="007735A0">
              <w:rPr>
                <w:rFonts w:asciiTheme="minorHAnsi" w:hAnsiTheme="minorHAnsi" w:cstheme="minorHAnsi"/>
                <w:sz w:val="22"/>
              </w:rPr>
              <w:t>will include</w:t>
            </w:r>
            <w:r w:rsidRPr="007735A0">
              <w:rPr>
                <w:rFonts w:asciiTheme="minorHAnsi" w:hAnsiTheme="minorHAnsi" w:cstheme="minorHAnsi"/>
                <w:sz w:val="22"/>
              </w:rPr>
              <w:t xml:space="preserve"> offering a combination of face-to-</w:t>
            </w:r>
            <w:r w:rsidRPr="007735A0">
              <w:rPr>
                <w:rFonts w:asciiTheme="minorHAnsi" w:hAnsiTheme="minorHAnsi" w:cstheme="minorHAnsi"/>
                <w:sz w:val="22"/>
              </w:rPr>
              <w:lastRenderedPageBreak/>
              <w:t>face engagements, as well as virtual learning experiences. Providing both face-to-face and online modes ensures the support remains flexible and accessible for school staff</w:t>
            </w:r>
            <w:r w:rsidR="00F265B7" w:rsidRPr="007735A0">
              <w:rPr>
                <w:rFonts w:asciiTheme="minorHAnsi" w:hAnsiTheme="minorHAnsi" w:cstheme="minorHAnsi"/>
                <w:sz w:val="22"/>
              </w:rPr>
              <w:t xml:space="preserve"> across NSW</w:t>
            </w:r>
            <w:r w:rsidRPr="007735A0">
              <w:rPr>
                <w:rFonts w:asciiTheme="minorHAnsi" w:hAnsiTheme="minorHAnsi" w:cstheme="minorHAnsi"/>
                <w:sz w:val="22"/>
              </w:rPr>
              <w:t xml:space="preserve">. </w:t>
            </w:r>
          </w:p>
          <w:p w14:paraId="3709B7AA" w14:textId="5A820F8F" w:rsidR="006C50B3" w:rsidRPr="007735A0" w:rsidRDefault="006C50B3" w:rsidP="006C50B3">
            <w:pPr>
              <w:pStyle w:val="TableParagraph"/>
              <w:spacing w:before="120" w:after="60" w:line="274" w:lineRule="auto"/>
              <w:ind w:left="37" w:right="36"/>
              <w:rPr>
                <w:rFonts w:asciiTheme="minorHAnsi" w:hAnsiTheme="minorHAnsi" w:cstheme="minorHAnsi"/>
                <w:sz w:val="22"/>
              </w:rPr>
            </w:pPr>
            <w:r w:rsidRPr="007735A0">
              <w:rPr>
                <w:rFonts w:asciiTheme="minorHAnsi" w:hAnsiTheme="minorHAnsi" w:cstheme="minorHAnsi"/>
                <w:sz w:val="22"/>
              </w:rPr>
              <w:t xml:space="preserve">Building on existing communities of practice established between schools as part of prior years’ activities, schools will be provided with ongoing opportunities to share NCCD practices and processes through networking sessions facilitated by AISNSW </w:t>
            </w:r>
            <w:r w:rsidR="007C6C7A" w:rsidRPr="007735A0">
              <w:rPr>
                <w:rFonts w:asciiTheme="minorHAnsi" w:hAnsiTheme="minorHAnsi" w:cstheme="minorHAnsi"/>
                <w:sz w:val="22"/>
              </w:rPr>
              <w:t>staff</w:t>
            </w:r>
            <w:r w:rsidRPr="007735A0">
              <w:rPr>
                <w:rFonts w:asciiTheme="minorHAnsi" w:hAnsiTheme="minorHAnsi" w:cstheme="minorHAnsi"/>
                <w:sz w:val="22"/>
              </w:rPr>
              <w:t>.</w:t>
            </w:r>
          </w:p>
          <w:p w14:paraId="121C7A68" w14:textId="77777777" w:rsidR="00011D66" w:rsidRPr="007735A0" w:rsidRDefault="00011D66" w:rsidP="000A1AF8">
            <w:pPr>
              <w:spacing w:after="120"/>
              <w:ind w:left="51"/>
              <w:rPr>
                <w:rFonts w:cstheme="minorHAnsi"/>
              </w:rPr>
            </w:pPr>
            <w:r w:rsidRPr="007735A0">
              <w:rPr>
                <w:rFonts w:cstheme="minorHAnsi"/>
              </w:rPr>
              <w:t xml:space="preserve">In addition, schools will continue to have access to tailored support provided by AISNSW consultants with expertise in supporting students with disability, as well as specialist mental health professionals. Consultants work with leaders, teachers and support staff. This support may focus on individual student needs, targeted groups of students, or whole of school approaches to better respond to academic, behaviour and/or mental health needs. They collaborate, inform and coach key school personnel to implement policies and practices that align with the NCCD and are systematic, rigorous and responsive to the schools’ contexts.  </w:t>
            </w:r>
          </w:p>
          <w:p w14:paraId="1EBD9D92" w14:textId="3FA006E0" w:rsidR="00963A59" w:rsidRPr="007735A0" w:rsidRDefault="00011D66" w:rsidP="000A1AF8">
            <w:pPr>
              <w:spacing w:after="120"/>
              <w:ind w:left="51"/>
              <w:rPr>
                <w:rFonts w:cstheme="minorHAnsi"/>
              </w:rPr>
            </w:pPr>
            <w:r w:rsidRPr="007735A0">
              <w:rPr>
                <w:rFonts w:cstheme="minorHAnsi"/>
              </w:rPr>
              <w:t xml:space="preserve">AISNSW developed support materials, designed to complement the resources available on the NCCD portal, will be reviewed and additional resources to align with the focus on supporting school leadership teams will be developed.   </w:t>
            </w:r>
            <w:r w:rsidR="00963A59" w:rsidRPr="007735A0">
              <w:rPr>
                <w:rFonts w:cstheme="minorHAnsi"/>
                <w:highlight w:val="yellow"/>
              </w:rPr>
              <w:t xml:space="preserve"> </w:t>
            </w:r>
          </w:p>
        </w:tc>
        <w:tc>
          <w:tcPr>
            <w:tcW w:w="1843" w:type="dxa"/>
          </w:tcPr>
          <w:p w14:paraId="6B52B677" w14:textId="7536BD38" w:rsidR="00963A59" w:rsidRPr="007735A0" w:rsidRDefault="00963A59" w:rsidP="00417DC5">
            <w:pPr>
              <w:spacing w:before="60"/>
              <w:ind w:left="-113" w:right="-102"/>
              <w:jc w:val="center"/>
              <w:rPr>
                <w:rFonts w:cstheme="minorHAnsi"/>
              </w:rPr>
            </w:pPr>
            <w:r w:rsidRPr="007735A0">
              <w:rPr>
                <w:rFonts w:cstheme="minorHAnsi"/>
              </w:rPr>
              <w:lastRenderedPageBreak/>
              <w:t xml:space="preserve">Reform support funding:  </w:t>
            </w:r>
            <w:r w:rsidRPr="007735A0">
              <w:rPr>
                <w:rFonts w:cstheme="minorHAnsi"/>
                <w:b/>
              </w:rPr>
              <w:t>$</w:t>
            </w:r>
            <w:r w:rsidR="003A29CA" w:rsidRPr="007735A0">
              <w:rPr>
                <w:rFonts w:cstheme="minorHAnsi"/>
                <w:b/>
              </w:rPr>
              <w:t>2,225</w:t>
            </w:r>
            <w:r w:rsidR="000A65A5" w:rsidRPr="007735A0">
              <w:rPr>
                <w:rFonts w:cstheme="minorHAnsi"/>
                <w:b/>
              </w:rPr>
              <w:t>,000</w:t>
            </w:r>
          </w:p>
          <w:p w14:paraId="5F2ED78F" w14:textId="77777777" w:rsidR="00963A59" w:rsidRPr="007735A0" w:rsidRDefault="00963A59">
            <w:pPr>
              <w:spacing w:before="240"/>
              <w:ind w:right="-102"/>
              <w:jc w:val="center"/>
              <w:rPr>
                <w:rFonts w:cstheme="minorHAnsi"/>
              </w:rPr>
            </w:pPr>
            <w:r w:rsidRPr="007735A0">
              <w:rPr>
                <w:rFonts w:cstheme="minorHAnsi"/>
              </w:rPr>
              <w:t xml:space="preserve">Other funding: </w:t>
            </w:r>
            <w:r w:rsidRPr="007735A0">
              <w:rPr>
                <w:rFonts w:cstheme="minorHAnsi"/>
                <w:b/>
              </w:rPr>
              <w:t>$</w:t>
            </w:r>
            <w:r w:rsidRPr="007735A0">
              <w:rPr>
                <w:rFonts w:cstheme="minorHAnsi"/>
                <w:b/>
                <w:bCs/>
              </w:rPr>
              <w:t>420,000</w:t>
            </w:r>
          </w:p>
          <w:p w14:paraId="23106B2F" w14:textId="7F57E11E" w:rsidR="00963A59" w:rsidRPr="007735A0" w:rsidRDefault="00963A59">
            <w:pPr>
              <w:spacing w:before="240"/>
              <w:ind w:right="-102"/>
              <w:jc w:val="center"/>
              <w:rPr>
                <w:rFonts w:cstheme="minorHAnsi"/>
              </w:rPr>
            </w:pPr>
            <w:r w:rsidRPr="007735A0">
              <w:rPr>
                <w:rFonts w:cstheme="minorHAnsi"/>
              </w:rPr>
              <w:t xml:space="preserve">FTE: </w:t>
            </w:r>
            <w:r w:rsidR="009018BC" w:rsidRPr="007735A0">
              <w:rPr>
                <w:rFonts w:cstheme="minorHAnsi"/>
                <w:b/>
                <w:bCs/>
              </w:rPr>
              <w:t>8.3</w:t>
            </w:r>
          </w:p>
          <w:p w14:paraId="47ECA292" w14:textId="77777777" w:rsidR="00963A59" w:rsidRPr="007735A0" w:rsidRDefault="00963A59">
            <w:pPr>
              <w:rPr>
                <w:rFonts w:cstheme="minorHAnsi"/>
                <w:highlight w:val="yellow"/>
              </w:rPr>
            </w:pPr>
          </w:p>
        </w:tc>
        <w:tc>
          <w:tcPr>
            <w:tcW w:w="2693" w:type="dxa"/>
          </w:tcPr>
          <w:p w14:paraId="07378B3F" w14:textId="3E13C940" w:rsidR="00737704" w:rsidRPr="007735A0" w:rsidRDefault="00F12D88" w:rsidP="00D01B6A">
            <w:pPr>
              <w:spacing w:before="80" w:after="80"/>
              <w:ind w:right="-107"/>
              <w:rPr>
                <w:rFonts w:cstheme="minorHAnsi"/>
              </w:rPr>
            </w:pPr>
            <w:r w:rsidRPr="007735A0">
              <w:rPr>
                <w:rFonts w:cstheme="minorHAnsi"/>
              </w:rPr>
              <w:t>Project</w:t>
            </w:r>
            <w:r w:rsidR="00737704" w:rsidRPr="007735A0">
              <w:rPr>
                <w:rFonts w:cstheme="minorHAnsi"/>
              </w:rPr>
              <w:t xml:space="preserve"> activities are designed to enable and strengthen schools’ capacity and confidence to: </w:t>
            </w:r>
          </w:p>
          <w:p w14:paraId="78E5B63E" w14:textId="1614B0B0" w:rsidR="00737704" w:rsidRPr="007735A0" w:rsidRDefault="00737704">
            <w:pPr>
              <w:pStyle w:val="ListParagraph"/>
              <w:numPr>
                <w:ilvl w:val="0"/>
                <w:numId w:val="1"/>
              </w:numPr>
              <w:spacing w:before="80" w:after="80"/>
              <w:ind w:left="312" w:hanging="284"/>
              <w:contextualSpacing w:val="0"/>
              <w:rPr>
                <w:rFonts w:cstheme="minorHAnsi"/>
              </w:rPr>
            </w:pPr>
            <w:r w:rsidRPr="007735A0">
              <w:rPr>
                <w:rFonts w:cstheme="minorHAnsi"/>
              </w:rPr>
              <w:t xml:space="preserve">Apply updates to align with the 2023 NCCD Guidelines. </w:t>
            </w:r>
          </w:p>
          <w:p w14:paraId="1F8D57DF" w14:textId="34232A97" w:rsidR="00737704" w:rsidRPr="007735A0" w:rsidRDefault="00737704">
            <w:pPr>
              <w:pStyle w:val="ListParagraph"/>
              <w:numPr>
                <w:ilvl w:val="0"/>
                <w:numId w:val="1"/>
              </w:numPr>
              <w:spacing w:before="80" w:after="80"/>
              <w:ind w:left="312" w:hanging="284"/>
              <w:contextualSpacing w:val="0"/>
              <w:rPr>
                <w:rFonts w:cstheme="minorHAnsi"/>
              </w:rPr>
            </w:pPr>
            <w:r w:rsidRPr="007735A0">
              <w:rPr>
                <w:rFonts w:cstheme="minorHAnsi"/>
              </w:rPr>
              <w:t xml:space="preserve">Review and monitor whole-school NCCD practices. </w:t>
            </w:r>
          </w:p>
          <w:p w14:paraId="5B2800BE" w14:textId="77777777" w:rsidR="0008673F" w:rsidRPr="007735A0" w:rsidRDefault="00737704">
            <w:pPr>
              <w:pStyle w:val="ListParagraph"/>
              <w:numPr>
                <w:ilvl w:val="0"/>
                <w:numId w:val="1"/>
              </w:numPr>
              <w:spacing w:before="80" w:after="80"/>
              <w:ind w:left="312" w:hanging="284"/>
              <w:contextualSpacing w:val="0"/>
              <w:rPr>
                <w:rFonts w:cstheme="minorHAnsi"/>
              </w:rPr>
            </w:pPr>
            <w:r w:rsidRPr="007735A0">
              <w:rPr>
                <w:rFonts w:cstheme="minorHAnsi"/>
              </w:rPr>
              <w:t xml:space="preserve">Streamline processes for the collection of evidence </w:t>
            </w:r>
          </w:p>
          <w:p w14:paraId="5AB339A4" w14:textId="62840BB2" w:rsidR="00737704" w:rsidRPr="007735A0" w:rsidRDefault="00737704">
            <w:pPr>
              <w:pStyle w:val="ListParagraph"/>
              <w:numPr>
                <w:ilvl w:val="0"/>
                <w:numId w:val="1"/>
              </w:numPr>
              <w:spacing w:before="120" w:after="120"/>
              <w:ind w:left="312" w:hanging="284"/>
              <w:contextualSpacing w:val="0"/>
              <w:rPr>
                <w:rFonts w:cstheme="minorHAnsi"/>
              </w:rPr>
            </w:pPr>
            <w:r w:rsidRPr="007735A0">
              <w:rPr>
                <w:rFonts w:cstheme="minorHAnsi"/>
              </w:rPr>
              <w:t>Conduct moderation and evaluate the evidence available to support each student’s inclusion in the NCCD.</w:t>
            </w:r>
          </w:p>
          <w:p w14:paraId="48DC095F" w14:textId="3987F5A1" w:rsidR="003868FA" w:rsidRPr="007735A0" w:rsidRDefault="003868FA" w:rsidP="003868FA">
            <w:pPr>
              <w:spacing w:before="120" w:after="120"/>
              <w:ind w:left="28"/>
              <w:rPr>
                <w:rFonts w:cstheme="minorHAnsi"/>
              </w:rPr>
            </w:pPr>
            <w:r w:rsidRPr="007735A0">
              <w:rPr>
                <w:rFonts w:cstheme="minorHAnsi"/>
              </w:rPr>
              <w:t>The project will also;</w:t>
            </w:r>
          </w:p>
          <w:p w14:paraId="5EECB420" w14:textId="77777777" w:rsidR="000A1AF8" w:rsidRPr="007735A0" w:rsidRDefault="000A1AF8">
            <w:pPr>
              <w:pStyle w:val="ListParagraph"/>
              <w:numPr>
                <w:ilvl w:val="0"/>
                <w:numId w:val="1"/>
              </w:numPr>
              <w:spacing w:before="120" w:after="120"/>
              <w:ind w:left="312" w:hanging="284"/>
              <w:contextualSpacing w:val="0"/>
              <w:rPr>
                <w:rFonts w:cstheme="minorHAnsi"/>
              </w:rPr>
            </w:pPr>
            <w:r w:rsidRPr="007735A0">
              <w:rPr>
                <w:rFonts w:cstheme="minorHAnsi"/>
              </w:rPr>
              <w:t xml:space="preserve">Enhance the professional knowledge, practice and judgements of school staff to make </w:t>
            </w:r>
            <w:r w:rsidRPr="007735A0">
              <w:rPr>
                <w:rFonts w:cstheme="minorHAnsi"/>
              </w:rPr>
              <w:lastRenderedPageBreak/>
              <w:t xml:space="preserve">evidence-based decisions about students receiving support (and the level of support being provided) </w:t>
            </w:r>
          </w:p>
          <w:p w14:paraId="1314CEA0" w14:textId="78D6AE61" w:rsidR="00A877BA" w:rsidRPr="007735A0" w:rsidRDefault="00A877BA">
            <w:pPr>
              <w:pStyle w:val="ListParagraph"/>
              <w:numPr>
                <w:ilvl w:val="0"/>
                <w:numId w:val="1"/>
              </w:numPr>
              <w:spacing w:before="120" w:after="120"/>
              <w:ind w:left="312" w:hanging="284"/>
              <w:contextualSpacing w:val="0"/>
              <w:rPr>
                <w:rFonts w:cstheme="minorHAnsi"/>
              </w:rPr>
            </w:pPr>
            <w:r w:rsidRPr="007735A0">
              <w:rPr>
                <w:rFonts w:cstheme="minorHAnsi"/>
              </w:rPr>
              <w:t xml:space="preserve">Strengthen school teams’ confidence in the moderation process to ensure quality evidence is accessed to determine levels of support being provided </w:t>
            </w:r>
          </w:p>
          <w:p w14:paraId="483C7A1B" w14:textId="058D26C4" w:rsidR="003868FA" w:rsidRPr="007735A0" w:rsidRDefault="003F32CD">
            <w:pPr>
              <w:pStyle w:val="ListParagraph"/>
              <w:numPr>
                <w:ilvl w:val="0"/>
                <w:numId w:val="1"/>
              </w:numPr>
              <w:spacing w:before="120" w:after="120"/>
              <w:ind w:left="312" w:hanging="284"/>
              <w:contextualSpacing w:val="0"/>
              <w:rPr>
                <w:rFonts w:cstheme="minorHAnsi"/>
              </w:rPr>
            </w:pPr>
            <w:r w:rsidRPr="007735A0">
              <w:rPr>
                <w:rFonts w:cstheme="minorHAnsi"/>
              </w:rPr>
              <w:t>Foster connections and networks between schools to strengthen schools’ NCCD processes and moderation practices.</w:t>
            </w:r>
          </w:p>
          <w:p w14:paraId="5EA6052E" w14:textId="77777777" w:rsidR="00963A59" w:rsidRPr="007735A0" w:rsidRDefault="00963A59">
            <w:pPr>
              <w:pStyle w:val="TableParagraph"/>
              <w:spacing w:before="120" w:after="120" w:line="276" w:lineRule="auto"/>
              <w:rPr>
                <w:rFonts w:asciiTheme="minorHAnsi" w:hAnsiTheme="minorHAnsi" w:cstheme="minorHAnsi"/>
                <w:sz w:val="22"/>
                <w:highlight w:val="yellow"/>
              </w:rPr>
            </w:pPr>
          </w:p>
          <w:p w14:paraId="22219279" w14:textId="77777777" w:rsidR="00963A59" w:rsidRPr="007735A0" w:rsidRDefault="00963A59">
            <w:pPr>
              <w:pStyle w:val="TableParagraph"/>
              <w:spacing w:before="120" w:after="120" w:line="276" w:lineRule="auto"/>
              <w:ind w:left="0" w:right="129"/>
              <w:rPr>
                <w:rFonts w:asciiTheme="minorHAnsi" w:hAnsiTheme="minorHAnsi" w:cstheme="minorHAnsi"/>
                <w:sz w:val="22"/>
                <w:highlight w:val="yellow"/>
              </w:rPr>
            </w:pPr>
          </w:p>
        </w:tc>
        <w:tc>
          <w:tcPr>
            <w:tcW w:w="3118" w:type="dxa"/>
          </w:tcPr>
          <w:p w14:paraId="7CFD00D9" w14:textId="77777777" w:rsidR="00963A59" w:rsidRPr="007735A0" w:rsidRDefault="00963A59">
            <w:pPr>
              <w:pStyle w:val="TableParagraph"/>
              <w:spacing w:before="120" w:after="60" w:line="276" w:lineRule="auto"/>
              <w:ind w:left="0" w:right="199"/>
              <w:rPr>
                <w:rFonts w:asciiTheme="minorHAnsi" w:hAnsiTheme="minorHAnsi" w:cstheme="minorHAnsi"/>
                <w:sz w:val="22"/>
              </w:rPr>
            </w:pPr>
            <w:r w:rsidRPr="007735A0">
              <w:rPr>
                <w:rFonts w:asciiTheme="minorHAnsi" w:hAnsiTheme="minorHAnsi" w:cstheme="minorHAnsi"/>
                <w:sz w:val="22"/>
              </w:rPr>
              <w:lastRenderedPageBreak/>
              <w:t>Development and delivery of:</w:t>
            </w:r>
          </w:p>
          <w:p w14:paraId="7633BCC1" w14:textId="0C00AA87" w:rsidR="009B0634" w:rsidRPr="007735A0" w:rsidRDefault="009B0634">
            <w:pPr>
              <w:pStyle w:val="ListParagraph"/>
              <w:numPr>
                <w:ilvl w:val="0"/>
                <w:numId w:val="1"/>
              </w:numPr>
              <w:spacing w:before="80" w:after="80"/>
              <w:ind w:left="312" w:hanging="284"/>
              <w:contextualSpacing w:val="0"/>
              <w:rPr>
                <w:rFonts w:cstheme="minorHAnsi"/>
              </w:rPr>
            </w:pPr>
            <w:r w:rsidRPr="007735A0">
              <w:rPr>
                <w:rFonts w:cstheme="minorHAnsi"/>
              </w:rPr>
              <w:t xml:space="preserve">5 x </w:t>
            </w:r>
            <w:r w:rsidR="00DB7288" w:rsidRPr="007735A0">
              <w:rPr>
                <w:rFonts w:cstheme="minorHAnsi"/>
              </w:rPr>
              <w:t>two-day</w:t>
            </w:r>
            <w:r w:rsidR="000569B5" w:rsidRPr="007735A0">
              <w:rPr>
                <w:rFonts w:cstheme="minorHAnsi"/>
              </w:rPr>
              <w:t xml:space="preserve"> NCCD symposiums</w:t>
            </w:r>
            <w:r w:rsidR="00DB7288" w:rsidRPr="007735A0">
              <w:rPr>
                <w:rFonts w:cstheme="minorHAnsi"/>
              </w:rPr>
              <w:t xml:space="preserve"> in metropolitan and regional locations,</w:t>
            </w:r>
            <w:r w:rsidR="000569B5" w:rsidRPr="007735A0">
              <w:rPr>
                <w:rFonts w:cstheme="minorHAnsi"/>
              </w:rPr>
              <w:t xml:space="preserve"> consist</w:t>
            </w:r>
            <w:r w:rsidR="00DB7288" w:rsidRPr="007735A0">
              <w:rPr>
                <w:rFonts w:cstheme="minorHAnsi"/>
              </w:rPr>
              <w:t>ing</w:t>
            </w:r>
            <w:r w:rsidR="000569B5" w:rsidRPr="007735A0">
              <w:rPr>
                <w:rFonts w:cstheme="minorHAnsi"/>
              </w:rPr>
              <w:t xml:space="preserve"> of</w:t>
            </w:r>
            <w:r w:rsidRPr="007735A0">
              <w:rPr>
                <w:rFonts w:cstheme="minorHAnsi"/>
              </w:rPr>
              <w:t>;</w:t>
            </w:r>
          </w:p>
          <w:p w14:paraId="3F479D66" w14:textId="77777777" w:rsidR="009B0634" w:rsidRPr="007735A0" w:rsidRDefault="000569B5">
            <w:pPr>
              <w:pStyle w:val="ListParagraph"/>
              <w:numPr>
                <w:ilvl w:val="0"/>
                <w:numId w:val="12"/>
              </w:numPr>
              <w:spacing w:before="80" w:after="80"/>
              <w:rPr>
                <w:rFonts w:cstheme="minorHAnsi"/>
              </w:rPr>
            </w:pPr>
            <w:r w:rsidRPr="007735A0">
              <w:rPr>
                <w:rFonts w:cstheme="minorHAnsi"/>
              </w:rPr>
              <w:t>one full day session for school teams focused on whole-school NCCD processes and practices</w:t>
            </w:r>
          </w:p>
          <w:p w14:paraId="4FE56116" w14:textId="77777777" w:rsidR="009B0634" w:rsidRPr="007735A0" w:rsidRDefault="000569B5">
            <w:pPr>
              <w:pStyle w:val="ListParagraph"/>
              <w:numPr>
                <w:ilvl w:val="0"/>
                <w:numId w:val="12"/>
              </w:numPr>
              <w:spacing w:before="80" w:after="80"/>
              <w:rPr>
                <w:rFonts w:cstheme="minorHAnsi"/>
              </w:rPr>
            </w:pPr>
            <w:r w:rsidRPr="007735A0">
              <w:rPr>
                <w:rFonts w:cstheme="minorHAnsi"/>
              </w:rPr>
              <w:t xml:space="preserve">one half day session focused on moderation </w:t>
            </w:r>
          </w:p>
          <w:p w14:paraId="17CE397C" w14:textId="2229A3AA" w:rsidR="000569B5" w:rsidRPr="007735A0" w:rsidRDefault="000569B5">
            <w:pPr>
              <w:pStyle w:val="ListParagraph"/>
              <w:numPr>
                <w:ilvl w:val="0"/>
                <w:numId w:val="12"/>
              </w:numPr>
              <w:spacing w:before="80" w:after="80"/>
              <w:rPr>
                <w:rFonts w:cstheme="minorHAnsi"/>
              </w:rPr>
            </w:pPr>
            <w:r w:rsidRPr="007735A0">
              <w:rPr>
                <w:rFonts w:cstheme="minorHAnsi"/>
              </w:rPr>
              <w:t>one half day session for principals and school leaders</w:t>
            </w:r>
            <w:r w:rsidR="00655646" w:rsidRPr="007735A0">
              <w:rPr>
                <w:rFonts w:cstheme="minorHAnsi"/>
              </w:rPr>
              <w:t>.</w:t>
            </w:r>
          </w:p>
          <w:p w14:paraId="544A6E2F" w14:textId="47D2EED9" w:rsidR="00655646" w:rsidRPr="007735A0" w:rsidRDefault="008D1973">
            <w:pPr>
              <w:pStyle w:val="ListParagraph"/>
              <w:numPr>
                <w:ilvl w:val="0"/>
                <w:numId w:val="1"/>
              </w:numPr>
              <w:spacing w:before="80" w:after="80"/>
              <w:ind w:left="312" w:hanging="284"/>
              <w:contextualSpacing w:val="0"/>
              <w:rPr>
                <w:rFonts w:cstheme="minorHAnsi"/>
              </w:rPr>
            </w:pPr>
            <w:r w:rsidRPr="007735A0">
              <w:rPr>
                <w:rFonts w:cstheme="minorHAnsi"/>
              </w:rPr>
              <w:t>T</w:t>
            </w:r>
            <w:r w:rsidR="00655646" w:rsidRPr="007735A0">
              <w:rPr>
                <w:rFonts w:cstheme="minorHAnsi"/>
              </w:rPr>
              <w:t>hree professional learning sessions for school counsellors focused on the NCCD model and evidence requirements. Two face-to-face sessions will be offered, as well as one virtual (online) learning experience</w:t>
            </w:r>
            <w:r w:rsidR="005E5DAB" w:rsidRPr="007735A0">
              <w:rPr>
                <w:rFonts w:cstheme="minorHAnsi"/>
              </w:rPr>
              <w:t>.</w:t>
            </w:r>
          </w:p>
          <w:p w14:paraId="21568273" w14:textId="4F83BE0A" w:rsidR="005E5DAB" w:rsidRPr="007735A0" w:rsidRDefault="005E5DAB">
            <w:pPr>
              <w:pStyle w:val="ListParagraph"/>
              <w:numPr>
                <w:ilvl w:val="0"/>
                <w:numId w:val="1"/>
              </w:numPr>
              <w:spacing w:after="120"/>
              <w:ind w:left="357" w:hanging="357"/>
              <w:contextualSpacing w:val="0"/>
              <w:rPr>
                <w:rFonts w:cstheme="minorHAnsi"/>
              </w:rPr>
            </w:pPr>
            <w:r w:rsidRPr="007735A0">
              <w:rPr>
                <w:rFonts w:cstheme="minorHAnsi"/>
              </w:rPr>
              <w:t xml:space="preserve">Two virtual (online) networking workshops to strengthen existing </w:t>
            </w:r>
            <w:r w:rsidRPr="007735A0">
              <w:rPr>
                <w:rFonts w:cstheme="minorHAnsi"/>
              </w:rPr>
              <w:lastRenderedPageBreak/>
              <w:t xml:space="preserve">communities of practice, providing a forum for school teams to share NCCD processes and practices. </w:t>
            </w:r>
          </w:p>
          <w:p w14:paraId="7626E31C" w14:textId="7430F1C1" w:rsidR="00963A59" w:rsidRPr="007735A0" w:rsidRDefault="00351423">
            <w:pPr>
              <w:pStyle w:val="ListParagraph"/>
              <w:numPr>
                <w:ilvl w:val="0"/>
                <w:numId w:val="1"/>
              </w:numPr>
              <w:spacing w:before="120" w:after="120"/>
              <w:ind w:left="312" w:hanging="284"/>
              <w:contextualSpacing w:val="0"/>
              <w:rPr>
                <w:rFonts w:cstheme="minorHAnsi"/>
              </w:rPr>
            </w:pPr>
            <w:r w:rsidRPr="007735A0">
              <w:rPr>
                <w:rFonts w:cstheme="minorHAnsi"/>
              </w:rPr>
              <w:t>At least 75</w:t>
            </w:r>
            <w:r w:rsidR="00963A59" w:rsidRPr="007735A0">
              <w:rPr>
                <w:rFonts w:cstheme="minorHAnsi"/>
              </w:rPr>
              <w:t xml:space="preserve">% of NSW independent schools access AISNSW support focused on planning for students with disability, the collection of evidence and refinement of moderation processes as part of the NCCD. </w:t>
            </w:r>
          </w:p>
          <w:p w14:paraId="4CE3AED9" w14:textId="0B6839DB" w:rsidR="00963A59" w:rsidRPr="007735A0" w:rsidRDefault="007464AF">
            <w:pPr>
              <w:pStyle w:val="ListParagraph"/>
              <w:numPr>
                <w:ilvl w:val="0"/>
                <w:numId w:val="1"/>
              </w:numPr>
              <w:spacing w:before="120" w:after="120"/>
              <w:ind w:left="312" w:hanging="284"/>
              <w:contextualSpacing w:val="0"/>
              <w:rPr>
                <w:rFonts w:cstheme="minorHAnsi"/>
              </w:rPr>
            </w:pPr>
            <w:r w:rsidRPr="007735A0">
              <w:rPr>
                <w:rFonts w:cstheme="minorHAnsi"/>
              </w:rPr>
              <w:t>At least</w:t>
            </w:r>
            <w:r w:rsidR="00963A59" w:rsidRPr="007735A0">
              <w:rPr>
                <w:rFonts w:cstheme="minorHAnsi"/>
              </w:rPr>
              <w:t xml:space="preserve"> </w:t>
            </w:r>
            <w:r w:rsidRPr="007735A0">
              <w:rPr>
                <w:rFonts w:cstheme="minorHAnsi"/>
              </w:rPr>
              <w:t>4</w:t>
            </w:r>
            <w:r w:rsidR="00963A59" w:rsidRPr="007735A0">
              <w:rPr>
                <w:rFonts w:cstheme="minorHAnsi"/>
              </w:rPr>
              <w:t xml:space="preserve">,000 webpage downloads of resources from dedicated NCCD webpages on the AISNSW website. </w:t>
            </w:r>
          </w:p>
          <w:p w14:paraId="55B7872F" w14:textId="77777777" w:rsidR="00963A59" w:rsidRPr="007735A0" w:rsidRDefault="00963A59">
            <w:pPr>
              <w:pStyle w:val="TableParagraph"/>
              <w:spacing w:before="0" w:after="60" w:line="276" w:lineRule="auto"/>
              <w:ind w:left="577" w:right="295"/>
              <w:rPr>
                <w:rFonts w:asciiTheme="minorHAnsi" w:hAnsiTheme="minorHAnsi" w:cstheme="minorHAnsi"/>
                <w:sz w:val="22"/>
                <w:highlight w:val="yellow"/>
              </w:rPr>
            </w:pPr>
          </w:p>
        </w:tc>
      </w:tr>
    </w:tbl>
    <w:p w14:paraId="6A8CCF99" w14:textId="77777777" w:rsidR="00963A59" w:rsidRPr="00D154F8" w:rsidRDefault="00963A59" w:rsidP="00963A59">
      <w:pPr>
        <w:rPr>
          <w:rFonts w:cstheme="minorHAnsi"/>
          <w:b/>
        </w:rPr>
      </w:pPr>
    </w:p>
    <w:p w14:paraId="37051E8A" w14:textId="7934A067" w:rsidR="00963A59" w:rsidRPr="00D154F8" w:rsidRDefault="00963A59" w:rsidP="0000770F">
      <w:pPr>
        <w:pStyle w:val="Heading1"/>
        <w:spacing w:before="0" w:after="120"/>
        <w:ind w:left="-426"/>
        <w:rPr>
          <w:rFonts w:asciiTheme="minorHAnsi" w:hAnsiTheme="minorHAnsi" w:cstheme="minorHAnsi"/>
          <w:b/>
          <w:bCs/>
          <w:color w:val="auto"/>
          <w:sz w:val="28"/>
          <w:szCs w:val="28"/>
        </w:rPr>
      </w:pPr>
      <w:r w:rsidRPr="00D154F8">
        <w:rPr>
          <w:rFonts w:asciiTheme="minorHAnsi" w:hAnsiTheme="minorHAnsi" w:cstheme="minorHAnsi"/>
          <w:b/>
          <w:bCs/>
          <w:color w:val="auto"/>
          <w:sz w:val="28"/>
          <w:szCs w:val="28"/>
        </w:rPr>
        <w:lastRenderedPageBreak/>
        <w:t xml:space="preserve">Transition of NAPLAN to online delivery </w:t>
      </w:r>
      <w:r w:rsidRPr="00D154F8">
        <w:rPr>
          <w:rFonts w:asciiTheme="minorHAnsi" w:hAnsiTheme="minorHAnsi" w:cstheme="minorHAnsi"/>
          <w:i/>
          <w:iCs/>
          <w:color w:val="auto"/>
          <w:sz w:val="28"/>
          <w:szCs w:val="28"/>
        </w:rPr>
        <w:t>(National Priority)</w:t>
      </w:r>
    </w:p>
    <w:tbl>
      <w:tblPr>
        <w:tblStyle w:val="TableGrid"/>
        <w:tblW w:w="14737" w:type="dxa"/>
        <w:jc w:val="center"/>
        <w:tblLayout w:type="fixed"/>
        <w:tblLook w:val="04A0" w:firstRow="1" w:lastRow="0" w:firstColumn="1" w:lastColumn="0" w:noHBand="0" w:noVBand="1"/>
      </w:tblPr>
      <w:tblGrid>
        <w:gridCol w:w="1413"/>
        <w:gridCol w:w="4961"/>
        <w:gridCol w:w="1701"/>
        <w:gridCol w:w="3165"/>
        <w:gridCol w:w="3497"/>
      </w:tblGrid>
      <w:tr w:rsidR="002B2EBA" w:rsidRPr="0022542D" w14:paraId="7DF7E71C" w14:textId="77777777" w:rsidTr="0000770F">
        <w:trPr>
          <w:tblHeader/>
          <w:jc w:val="center"/>
        </w:trPr>
        <w:tc>
          <w:tcPr>
            <w:tcW w:w="1413" w:type="dxa"/>
          </w:tcPr>
          <w:p w14:paraId="5A715492" w14:textId="77777777" w:rsidR="00963A59" w:rsidRPr="0022542D" w:rsidRDefault="00963A59">
            <w:pPr>
              <w:spacing w:before="60" w:after="60"/>
              <w:rPr>
                <w:rFonts w:cstheme="minorHAnsi"/>
                <w:b/>
                <w:bCs/>
              </w:rPr>
            </w:pPr>
            <w:r w:rsidRPr="0022542D">
              <w:rPr>
                <w:rFonts w:cstheme="minorHAnsi"/>
                <w:b/>
                <w:bCs/>
              </w:rPr>
              <w:t>Project title</w:t>
            </w:r>
          </w:p>
        </w:tc>
        <w:tc>
          <w:tcPr>
            <w:tcW w:w="4961" w:type="dxa"/>
          </w:tcPr>
          <w:p w14:paraId="48C646F8" w14:textId="77777777" w:rsidR="00963A59" w:rsidRPr="0022542D" w:rsidRDefault="00963A59">
            <w:pPr>
              <w:spacing w:before="60" w:after="60"/>
              <w:rPr>
                <w:rFonts w:cstheme="minorHAnsi"/>
                <w:b/>
                <w:bCs/>
              </w:rPr>
            </w:pPr>
            <w:r w:rsidRPr="0022542D">
              <w:rPr>
                <w:rFonts w:cstheme="minorHAnsi"/>
                <w:b/>
                <w:bCs/>
              </w:rPr>
              <w:t>Project description and activities</w:t>
            </w:r>
          </w:p>
        </w:tc>
        <w:tc>
          <w:tcPr>
            <w:tcW w:w="1701" w:type="dxa"/>
          </w:tcPr>
          <w:p w14:paraId="17F77C6A" w14:textId="77777777" w:rsidR="00963A59" w:rsidRPr="0022542D" w:rsidRDefault="00963A59">
            <w:pPr>
              <w:spacing w:before="60" w:after="60"/>
              <w:jc w:val="center"/>
              <w:rPr>
                <w:rFonts w:cstheme="minorHAnsi"/>
                <w:b/>
                <w:bCs/>
              </w:rPr>
            </w:pPr>
            <w:r w:rsidRPr="0022542D">
              <w:rPr>
                <w:rFonts w:cstheme="minorHAnsi"/>
                <w:b/>
                <w:bCs/>
              </w:rPr>
              <w:t>Indicative   budget</w:t>
            </w:r>
          </w:p>
          <w:p w14:paraId="799D8171" w14:textId="0C6CB59E" w:rsidR="00640468" w:rsidRPr="0022542D" w:rsidRDefault="00640468">
            <w:pPr>
              <w:spacing w:before="60" w:after="60"/>
              <w:jc w:val="center"/>
              <w:rPr>
                <w:rFonts w:cstheme="minorHAnsi"/>
                <w:b/>
                <w:bCs/>
              </w:rPr>
            </w:pPr>
            <w:r w:rsidRPr="0022542D">
              <w:rPr>
                <w:rFonts w:cstheme="minorHAnsi"/>
                <w:b/>
                <w:bCs/>
              </w:rPr>
              <w:t>(excl GST)</w:t>
            </w:r>
          </w:p>
        </w:tc>
        <w:tc>
          <w:tcPr>
            <w:tcW w:w="3165" w:type="dxa"/>
          </w:tcPr>
          <w:p w14:paraId="2A7BB4BA" w14:textId="77777777" w:rsidR="00963A59" w:rsidRPr="0022542D" w:rsidRDefault="00963A59">
            <w:pPr>
              <w:spacing w:before="60" w:after="60"/>
              <w:jc w:val="center"/>
              <w:rPr>
                <w:rFonts w:cstheme="minorHAnsi"/>
                <w:b/>
                <w:bCs/>
              </w:rPr>
            </w:pPr>
            <w:r w:rsidRPr="0022542D">
              <w:rPr>
                <w:rFonts w:cstheme="minorHAnsi"/>
                <w:b/>
                <w:bCs/>
              </w:rPr>
              <w:t>Expected outcomes/ Overall achievements</w:t>
            </w:r>
          </w:p>
        </w:tc>
        <w:tc>
          <w:tcPr>
            <w:tcW w:w="3497" w:type="dxa"/>
          </w:tcPr>
          <w:p w14:paraId="66D113F7" w14:textId="77777777" w:rsidR="00963A59" w:rsidRPr="0022542D" w:rsidRDefault="00963A59">
            <w:pPr>
              <w:spacing w:before="60" w:after="60"/>
              <w:jc w:val="center"/>
              <w:rPr>
                <w:rFonts w:cstheme="minorHAnsi"/>
                <w:b/>
                <w:bCs/>
              </w:rPr>
            </w:pPr>
            <w:r w:rsidRPr="0022542D">
              <w:rPr>
                <w:rFonts w:cstheme="minorHAnsi"/>
                <w:b/>
                <w:bCs/>
              </w:rPr>
              <w:t>Indicators of success</w:t>
            </w:r>
          </w:p>
        </w:tc>
      </w:tr>
      <w:tr w:rsidR="003B4776" w:rsidRPr="00D154F8" w14:paraId="3F059A58" w14:textId="77777777" w:rsidTr="0000770F">
        <w:trPr>
          <w:trHeight w:val="396"/>
          <w:jc w:val="center"/>
        </w:trPr>
        <w:tc>
          <w:tcPr>
            <w:tcW w:w="1413" w:type="dxa"/>
          </w:tcPr>
          <w:p w14:paraId="2A6A0B18" w14:textId="77777777" w:rsidR="00963A59" w:rsidRPr="00D154F8" w:rsidRDefault="00963A59" w:rsidP="000B396A">
            <w:pPr>
              <w:spacing w:before="120"/>
              <w:rPr>
                <w:rFonts w:cstheme="minorHAnsi"/>
                <w:b/>
              </w:rPr>
            </w:pPr>
            <w:r w:rsidRPr="00D154F8">
              <w:rPr>
                <w:rFonts w:cstheme="minorHAnsi"/>
                <w:b/>
              </w:rPr>
              <w:t>AISNSW National Assessment Program project</w:t>
            </w:r>
          </w:p>
        </w:tc>
        <w:tc>
          <w:tcPr>
            <w:tcW w:w="4961" w:type="dxa"/>
          </w:tcPr>
          <w:p w14:paraId="61EB9301" w14:textId="77777777" w:rsidR="00C77458" w:rsidRPr="00D154F8" w:rsidRDefault="00C77458" w:rsidP="000B396A">
            <w:pPr>
              <w:spacing w:before="120"/>
              <w:rPr>
                <w:rFonts w:cstheme="minorHAnsi"/>
                <w:szCs w:val="21"/>
              </w:rPr>
            </w:pPr>
            <w:r w:rsidRPr="00D154F8">
              <w:rPr>
                <w:rFonts w:cstheme="minorHAnsi"/>
                <w:szCs w:val="21"/>
              </w:rPr>
              <w:t>Schools will be supported to implement early NAPLAN through a model of responsive and proactive communications, support and training including:</w:t>
            </w:r>
          </w:p>
          <w:p w14:paraId="19345D87" w14:textId="77777777" w:rsidR="00C77458" w:rsidRPr="00D154F8" w:rsidRDefault="00C77458">
            <w:pPr>
              <w:pStyle w:val="ListParagraph"/>
              <w:numPr>
                <w:ilvl w:val="0"/>
                <w:numId w:val="8"/>
              </w:numPr>
              <w:ind w:left="314" w:hanging="264"/>
              <w:rPr>
                <w:rFonts w:cstheme="minorHAnsi"/>
                <w:szCs w:val="21"/>
              </w:rPr>
            </w:pPr>
            <w:r w:rsidRPr="00D154F8">
              <w:rPr>
                <w:rFonts w:cstheme="minorHAnsi"/>
                <w:szCs w:val="21"/>
              </w:rPr>
              <w:t xml:space="preserve">Supporting NSW independent schools to plan and successfully participate in Term One NAPLAN from 2023. </w:t>
            </w:r>
          </w:p>
          <w:p w14:paraId="3FAAEBCD" w14:textId="77777777" w:rsidR="00D54075" w:rsidRPr="00D154F8" w:rsidRDefault="00C77458">
            <w:pPr>
              <w:pStyle w:val="ListParagraph"/>
              <w:numPr>
                <w:ilvl w:val="0"/>
                <w:numId w:val="8"/>
              </w:numPr>
              <w:ind w:left="314" w:hanging="264"/>
              <w:rPr>
                <w:rFonts w:cstheme="minorHAnsi"/>
                <w:szCs w:val="21"/>
              </w:rPr>
            </w:pPr>
            <w:r w:rsidRPr="00D154F8">
              <w:rPr>
                <w:rFonts w:cstheme="minorHAnsi"/>
                <w:szCs w:val="21"/>
              </w:rPr>
              <w:t>Professional learning to ensure all school stakeholders, including Principals, NAPLAN Coordinators, Test Administrators and Technical Support Officers can successfully perform their roles to ensure NAPLAN tests are effectively administered.</w:t>
            </w:r>
          </w:p>
          <w:p w14:paraId="7533E0F2" w14:textId="77777777" w:rsidR="00D54075" w:rsidRPr="00D154F8" w:rsidRDefault="00C77458">
            <w:pPr>
              <w:pStyle w:val="ListParagraph"/>
              <w:numPr>
                <w:ilvl w:val="0"/>
                <w:numId w:val="8"/>
              </w:numPr>
              <w:ind w:left="314" w:hanging="264"/>
              <w:rPr>
                <w:rFonts w:cstheme="minorHAnsi"/>
                <w:szCs w:val="21"/>
              </w:rPr>
            </w:pPr>
            <w:r w:rsidRPr="00D154F8">
              <w:rPr>
                <w:rFonts w:cstheme="minorHAnsi"/>
                <w:szCs w:val="21"/>
              </w:rPr>
              <w:t xml:space="preserve">Supporting independent schools to understand the range of disability adjustments available in the online platform and subsequent updates to the Locked Down Browser (LDB) to enable all students to participate in NAPLAN. </w:t>
            </w:r>
          </w:p>
          <w:p w14:paraId="3C4D068B" w14:textId="77777777" w:rsidR="00D54075" w:rsidRPr="00D154F8" w:rsidRDefault="00C77458">
            <w:pPr>
              <w:pStyle w:val="ListParagraph"/>
              <w:numPr>
                <w:ilvl w:val="0"/>
                <w:numId w:val="8"/>
              </w:numPr>
              <w:ind w:left="314" w:hanging="264"/>
              <w:rPr>
                <w:rFonts w:cstheme="minorHAnsi"/>
                <w:szCs w:val="21"/>
              </w:rPr>
            </w:pPr>
            <w:r w:rsidRPr="00D154F8">
              <w:rPr>
                <w:rFonts w:cstheme="minorHAnsi"/>
                <w:szCs w:val="21"/>
              </w:rPr>
              <w:t>Strengthening the analysis of NAPLAN data by supporting NSW independent schools to access and analyse their NAPLAN data through the NSW analysis package, ‘Scout’, including:</w:t>
            </w:r>
          </w:p>
          <w:p w14:paraId="1F057A41" w14:textId="77777777" w:rsidR="006C73BD" w:rsidRPr="00D154F8" w:rsidRDefault="00C77458">
            <w:pPr>
              <w:pStyle w:val="ListParagraph"/>
              <w:numPr>
                <w:ilvl w:val="0"/>
                <w:numId w:val="9"/>
              </w:numPr>
              <w:rPr>
                <w:rFonts w:cstheme="minorHAnsi"/>
                <w:szCs w:val="21"/>
              </w:rPr>
            </w:pPr>
            <w:r w:rsidRPr="00D154F8">
              <w:rPr>
                <w:rFonts w:cstheme="minorHAnsi"/>
                <w:szCs w:val="21"/>
              </w:rPr>
              <w:t>Tailored professional learning to support school leaders in analysing and interpreting school aggregated and individual student NAPLAN data to support teaching and learning</w:t>
            </w:r>
            <w:r w:rsidR="006C73BD" w:rsidRPr="00D154F8">
              <w:rPr>
                <w:rFonts w:cstheme="minorHAnsi"/>
                <w:szCs w:val="21"/>
              </w:rPr>
              <w:t xml:space="preserve"> </w:t>
            </w:r>
            <w:r w:rsidRPr="00D154F8">
              <w:rPr>
                <w:rFonts w:cstheme="minorHAnsi"/>
                <w:szCs w:val="21"/>
              </w:rPr>
              <w:t xml:space="preserve">Providing helpdesk support for all </w:t>
            </w:r>
            <w:r w:rsidRPr="00D154F8">
              <w:rPr>
                <w:rFonts w:cstheme="minorHAnsi"/>
                <w:szCs w:val="21"/>
              </w:rPr>
              <w:lastRenderedPageBreak/>
              <w:t xml:space="preserve">independent schools in managing staff accounts and access to Scout through the DoE extranet </w:t>
            </w:r>
          </w:p>
          <w:p w14:paraId="705224E6" w14:textId="3E1DF9D0" w:rsidR="00C77458" w:rsidRPr="00D154F8" w:rsidRDefault="00C77458">
            <w:pPr>
              <w:pStyle w:val="ListParagraph"/>
              <w:numPr>
                <w:ilvl w:val="0"/>
                <w:numId w:val="9"/>
              </w:numPr>
              <w:rPr>
                <w:rFonts w:cstheme="minorHAnsi"/>
                <w:szCs w:val="21"/>
              </w:rPr>
            </w:pPr>
            <w:r w:rsidRPr="00D154F8">
              <w:rPr>
                <w:rFonts w:cstheme="minorHAnsi"/>
                <w:szCs w:val="21"/>
              </w:rPr>
              <w:t xml:space="preserve">Troubleshooting Scout account and platform issues and escalating issues to DoE Scout support when required </w:t>
            </w:r>
          </w:p>
          <w:p w14:paraId="5E1A459C" w14:textId="77777777" w:rsidR="00F62EE8" w:rsidRDefault="00F62EE8" w:rsidP="00AE083C">
            <w:pPr>
              <w:rPr>
                <w:rFonts w:cstheme="minorHAnsi"/>
                <w:szCs w:val="21"/>
              </w:rPr>
            </w:pPr>
          </w:p>
          <w:p w14:paraId="37C17743" w14:textId="7BBB5E36" w:rsidR="00963A59" w:rsidRPr="00D154F8" w:rsidRDefault="00C77458" w:rsidP="00AE083C">
            <w:pPr>
              <w:rPr>
                <w:rFonts w:cstheme="minorHAnsi"/>
                <w:szCs w:val="21"/>
              </w:rPr>
            </w:pPr>
            <w:r w:rsidRPr="00D154F8">
              <w:rPr>
                <w:rFonts w:cstheme="minorHAnsi"/>
                <w:szCs w:val="21"/>
              </w:rPr>
              <w:t xml:space="preserve">Schools </w:t>
            </w:r>
            <w:r w:rsidR="00D76892" w:rsidRPr="00D154F8">
              <w:rPr>
                <w:rFonts w:cstheme="minorHAnsi"/>
                <w:szCs w:val="21"/>
              </w:rPr>
              <w:t xml:space="preserve">that elect </w:t>
            </w:r>
            <w:r w:rsidRPr="00D154F8">
              <w:rPr>
                <w:rFonts w:cstheme="minorHAnsi"/>
                <w:szCs w:val="21"/>
              </w:rPr>
              <w:t xml:space="preserve">to opt-in </w:t>
            </w:r>
            <w:r w:rsidR="00D76892" w:rsidRPr="00D154F8">
              <w:rPr>
                <w:rFonts w:cstheme="minorHAnsi"/>
                <w:szCs w:val="21"/>
              </w:rPr>
              <w:t>to</w:t>
            </w:r>
            <w:r w:rsidRPr="00D154F8">
              <w:rPr>
                <w:rFonts w:cstheme="minorHAnsi"/>
                <w:szCs w:val="21"/>
              </w:rPr>
              <w:t xml:space="preserve"> new annual assessments in Science, Digital Literacy and Civics and Citizenship</w:t>
            </w:r>
            <w:r w:rsidR="00D76892" w:rsidRPr="00D154F8">
              <w:rPr>
                <w:rFonts w:cstheme="minorHAnsi"/>
                <w:szCs w:val="21"/>
              </w:rPr>
              <w:t xml:space="preserve"> will be supported to </w:t>
            </w:r>
            <w:r w:rsidR="00847922" w:rsidRPr="00D154F8">
              <w:rPr>
                <w:rFonts w:cstheme="minorHAnsi"/>
                <w:szCs w:val="21"/>
              </w:rPr>
              <w:t xml:space="preserve">prepare by </w:t>
            </w:r>
            <w:r w:rsidR="00D76892" w:rsidRPr="00D154F8">
              <w:rPr>
                <w:rFonts w:cstheme="minorHAnsi"/>
                <w:szCs w:val="21"/>
              </w:rPr>
              <w:t>complet</w:t>
            </w:r>
            <w:r w:rsidR="00847922" w:rsidRPr="00D154F8">
              <w:rPr>
                <w:rFonts w:cstheme="minorHAnsi"/>
                <w:szCs w:val="21"/>
              </w:rPr>
              <w:t>ing</w:t>
            </w:r>
            <w:r w:rsidR="00D76892" w:rsidRPr="00D154F8">
              <w:rPr>
                <w:rFonts w:cstheme="minorHAnsi"/>
                <w:szCs w:val="21"/>
              </w:rPr>
              <w:t xml:space="preserve"> required preparation activities</w:t>
            </w:r>
            <w:r w:rsidR="00AE083C" w:rsidRPr="00D154F8">
              <w:rPr>
                <w:rFonts w:cstheme="minorHAnsi"/>
                <w:szCs w:val="21"/>
              </w:rPr>
              <w:t xml:space="preserve">. </w:t>
            </w:r>
            <w:r w:rsidRPr="00D154F8">
              <w:rPr>
                <w:rFonts w:cstheme="minorHAnsi"/>
                <w:szCs w:val="21"/>
              </w:rPr>
              <w:t>Supporting independent schools in completing required preparation activities to allow participation in selected assessments.</w:t>
            </w:r>
          </w:p>
        </w:tc>
        <w:tc>
          <w:tcPr>
            <w:tcW w:w="1701" w:type="dxa"/>
          </w:tcPr>
          <w:p w14:paraId="14090F99" w14:textId="77777777" w:rsidR="00963A59" w:rsidRPr="00D154F8" w:rsidRDefault="00963A59" w:rsidP="000B396A">
            <w:pPr>
              <w:spacing w:before="120"/>
              <w:ind w:left="-108" w:right="-164"/>
              <w:jc w:val="center"/>
              <w:rPr>
                <w:rFonts w:cstheme="minorHAnsi"/>
                <w:szCs w:val="21"/>
              </w:rPr>
            </w:pPr>
            <w:r w:rsidRPr="00D154F8">
              <w:rPr>
                <w:rFonts w:cstheme="minorHAnsi"/>
                <w:szCs w:val="21"/>
              </w:rPr>
              <w:lastRenderedPageBreak/>
              <w:t>Reform support funding:</w:t>
            </w:r>
          </w:p>
          <w:p w14:paraId="3AA81449" w14:textId="3FD96668" w:rsidR="00963A59" w:rsidRPr="00D154F8" w:rsidRDefault="00963A59">
            <w:pPr>
              <w:ind w:left="-108" w:right="-162"/>
              <w:jc w:val="center"/>
              <w:rPr>
                <w:rFonts w:cstheme="minorHAnsi"/>
                <w:b/>
                <w:bCs/>
                <w:iCs/>
                <w:szCs w:val="21"/>
              </w:rPr>
            </w:pPr>
            <w:r w:rsidRPr="00D154F8">
              <w:rPr>
                <w:rFonts w:cstheme="minorHAnsi"/>
                <w:b/>
                <w:bCs/>
                <w:iCs/>
                <w:szCs w:val="21"/>
              </w:rPr>
              <w:t>$</w:t>
            </w:r>
            <w:r w:rsidR="009837CD" w:rsidRPr="00D154F8">
              <w:rPr>
                <w:rFonts w:cstheme="minorHAnsi"/>
                <w:b/>
                <w:szCs w:val="21"/>
              </w:rPr>
              <w:t>329,000</w:t>
            </w:r>
          </w:p>
          <w:p w14:paraId="5D1EF4BB" w14:textId="7FE6228A" w:rsidR="00963A59" w:rsidRPr="00D154F8" w:rsidRDefault="00963A59">
            <w:pPr>
              <w:spacing w:before="240"/>
              <w:jc w:val="center"/>
              <w:rPr>
                <w:rFonts w:cstheme="minorHAnsi"/>
                <w:b/>
                <w:bCs/>
                <w:szCs w:val="21"/>
              </w:rPr>
            </w:pPr>
            <w:r w:rsidRPr="00D154F8">
              <w:rPr>
                <w:rFonts w:cstheme="minorHAnsi"/>
                <w:szCs w:val="21"/>
              </w:rPr>
              <w:t xml:space="preserve">Other funding: </w:t>
            </w:r>
            <w:r w:rsidRPr="00D154F8">
              <w:rPr>
                <w:rFonts w:cstheme="minorHAnsi"/>
                <w:b/>
                <w:bCs/>
                <w:szCs w:val="21"/>
              </w:rPr>
              <w:t>$</w:t>
            </w:r>
            <w:r w:rsidR="00FD5A28" w:rsidRPr="00D154F8">
              <w:rPr>
                <w:rFonts w:cstheme="minorHAnsi"/>
                <w:b/>
                <w:bCs/>
                <w:szCs w:val="21"/>
              </w:rPr>
              <w:t>150</w:t>
            </w:r>
            <w:r w:rsidRPr="00D154F8">
              <w:rPr>
                <w:rFonts w:cstheme="minorHAnsi"/>
                <w:b/>
                <w:bCs/>
                <w:szCs w:val="21"/>
              </w:rPr>
              <w:t>,000</w:t>
            </w:r>
          </w:p>
          <w:p w14:paraId="079F9D54" w14:textId="581903AA" w:rsidR="00963A59" w:rsidRPr="00D154F8" w:rsidRDefault="00963A59">
            <w:pPr>
              <w:spacing w:before="240"/>
              <w:jc w:val="center"/>
              <w:rPr>
                <w:rFonts w:cstheme="minorHAnsi"/>
                <w:b/>
                <w:szCs w:val="21"/>
              </w:rPr>
            </w:pPr>
            <w:r w:rsidRPr="00D154F8">
              <w:rPr>
                <w:rFonts w:cstheme="minorHAnsi"/>
                <w:szCs w:val="21"/>
              </w:rPr>
              <w:t xml:space="preserve">FTE: </w:t>
            </w:r>
            <w:r w:rsidRPr="00D154F8">
              <w:rPr>
                <w:rFonts w:cstheme="minorHAnsi"/>
                <w:b/>
                <w:szCs w:val="21"/>
              </w:rPr>
              <w:t>1.</w:t>
            </w:r>
            <w:r w:rsidR="00F85E56" w:rsidRPr="00D154F8">
              <w:rPr>
                <w:rFonts w:cstheme="minorHAnsi"/>
                <w:b/>
                <w:szCs w:val="21"/>
              </w:rPr>
              <w:t>2</w:t>
            </w:r>
          </w:p>
          <w:p w14:paraId="11634881" w14:textId="77777777" w:rsidR="00963A59" w:rsidRPr="00D154F8" w:rsidRDefault="00963A59" w:rsidP="00640468">
            <w:pPr>
              <w:rPr>
                <w:rFonts w:cstheme="minorHAnsi"/>
                <w:szCs w:val="21"/>
                <w:highlight w:val="yellow"/>
              </w:rPr>
            </w:pPr>
          </w:p>
        </w:tc>
        <w:tc>
          <w:tcPr>
            <w:tcW w:w="3165" w:type="dxa"/>
          </w:tcPr>
          <w:p w14:paraId="28E13E0D" w14:textId="77777777" w:rsidR="00963A59" w:rsidRPr="00D154F8" w:rsidRDefault="00963A59" w:rsidP="000B396A">
            <w:pPr>
              <w:spacing w:before="120"/>
              <w:rPr>
                <w:rFonts w:cstheme="minorHAnsi"/>
                <w:szCs w:val="21"/>
              </w:rPr>
            </w:pPr>
            <w:r w:rsidRPr="00D154F8">
              <w:rPr>
                <w:rFonts w:cstheme="minorHAnsi"/>
                <w:szCs w:val="21"/>
              </w:rPr>
              <w:t>The project will deliver the following outcomes:</w:t>
            </w:r>
          </w:p>
          <w:p w14:paraId="133F2908" w14:textId="77777777" w:rsidR="0036675C" w:rsidRPr="00D154F8" w:rsidRDefault="0036675C">
            <w:pPr>
              <w:pStyle w:val="ListParagraph"/>
              <w:numPr>
                <w:ilvl w:val="0"/>
                <w:numId w:val="1"/>
              </w:numPr>
              <w:spacing w:before="120" w:after="120"/>
              <w:ind w:left="312" w:hanging="284"/>
              <w:contextualSpacing w:val="0"/>
              <w:rPr>
                <w:rFonts w:cstheme="minorHAnsi"/>
                <w:szCs w:val="21"/>
              </w:rPr>
            </w:pPr>
            <w:r w:rsidRPr="00D154F8">
              <w:rPr>
                <w:rFonts w:cstheme="minorHAnsi"/>
                <w:szCs w:val="21"/>
              </w:rPr>
              <w:t xml:space="preserve">All NSW independent schools will be prepared so they can participate in Term One NAPLAN from 2023. </w:t>
            </w:r>
          </w:p>
          <w:p w14:paraId="7915D485" w14:textId="77777777" w:rsidR="0036675C" w:rsidRPr="00D154F8" w:rsidRDefault="0036675C">
            <w:pPr>
              <w:pStyle w:val="ListParagraph"/>
              <w:numPr>
                <w:ilvl w:val="0"/>
                <w:numId w:val="1"/>
              </w:numPr>
              <w:spacing w:before="120" w:after="120"/>
              <w:ind w:left="312" w:hanging="284"/>
              <w:contextualSpacing w:val="0"/>
              <w:rPr>
                <w:rFonts w:cstheme="minorHAnsi"/>
                <w:szCs w:val="21"/>
              </w:rPr>
            </w:pPr>
            <w:r w:rsidRPr="00D154F8">
              <w:rPr>
                <w:rFonts w:cstheme="minorHAnsi"/>
                <w:szCs w:val="21"/>
              </w:rPr>
              <w:t>Enhanced understanding by Principals, NAPLAN Coordinators, Test Administrators and Technical Support Officers to successfully implement NAPLAN in their own context.</w:t>
            </w:r>
          </w:p>
          <w:p w14:paraId="5586F07F" w14:textId="77777777" w:rsidR="0036675C" w:rsidRPr="00D154F8" w:rsidRDefault="0036675C">
            <w:pPr>
              <w:pStyle w:val="ListParagraph"/>
              <w:numPr>
                <w:ilvl w:val="0"/>
                <w:numId w:val="1"/>
              </w:numPr>
              <w:spacing w:before="120" w:after="120"/>
              <w:ind w:left="312" w:hanging="284"/>
              <w:contextualSpacing w:val="0"/>
              <w:rPr>
                <w:rFonts w:cstheme="minorHAnsi"/>
                <w:szCs w:val="21"/>
              </w:rPr>
            </w:pPr>
            <w:r w:rsidRPr="00D154F8">
              <w:rPr>
                <w:rFonts w:cstheme="minorHAnsi"/>
                <w:szCs w:val="21"/>
              </w:rPr>
              <w:t>Appropriate consideration and selection of Disability Adjustment Codes to support individual students’ participation.</w:t>
            </w:r>
          </w:p>
          <w:p w14:paraId="0E1FCD03" w14:textId="77777777" w:rsidR="00963A59" w:rsidRPr="00D154F8" w:rsidRDefault="00963A59">
            <w:pPr>
              <w:pStyle w:val="ListParagraph"/>
              <w:numPr>
                <w:ilvl w:val="0"/>
                <w:numId w:val="1"/>
              </w:numPr>
              <w:spacing w:before="120" w:after="120"/>
              <w:ind w:left="312" w:hanging="284"/>
              <w:contextualSpacing w:val="0"/>
              <w:rPr>
                <w:rFonts w:cstheme="minorHAnsi"/>
                <w:szCs w:val="21"/>
              </w:rPr>
            </w:pPr>
            <w:r w:rsidRPr="00D154F8">
              <w:rPr>
                <w:rFonts w:cstheme="minorHAnsi"/>
                <w:szCs w:val="21"/>
              </w:rPr>
              <w:t xml:space="preserve">Schools access AISNSW Helpdesk support for NAPLAN Online and Scout. No schools report inability to access AISNSW Helpdesk </w:t>
            </w:r>
            <w:r w:rsidRPr="00D154F8">
              <w:rPr>
                <w:rFonts w:cstheme="minorHAnsi"/>
                <w:szCs w:val="21"/>
              </w:rPr>
              <w:lastRenderedPageBreak/>
              <w:t>support for NAPLAN Online and Scout.</w:t>
            </w:r>
          </w:p>
          <w:p w14:paraId="75089A78" w14:textId="77777777" w:rsidR="00963A59" w:rsidRPr="00D154F8" w:rsidRDefault="00963A59">
            <w:pPr>
              <w:pStyle w:val="ListParagraph"/>
              <w:numPr>
                <w:ilvl w:val="0"/>
                <w:numId w:val="1"/>
              </w:numPr>
              <w:spacing w:before="120" w:after="120"/>
              <w:ind w:left="312" w:hanging="284"/>
              <w:contextualSpacing w:val="0"/>
              <w:rPr>
                <w:rFonts w:cstheme="minorHAnsi"/>
                <w:szCs w:val="21"/>
              </w:rPr>
            </w:pPr>
            <w:r w:rsidRPr="00D154F8">
              <w:rPr>
                <w:rFonts w:cstheme="minorHAnsi"/>
                <w:szCs w:val="21"/>
              </w:rPr>
              <w:t>Communications and activities are aligned with other education sectors in NSW, providing clarity and consistency of information for independent schools.</w:t>
            </w:r>
          </w:p>
          <w:p w14:paraId="0FB0D59D" w14:textId="77777777" w:rsidR="0079397A" w:rsidRPr="00D154F8" w:rsidRDefault="00963A59">
            <w:pPr>
              <w:pStyle w:val="ListParagraph"/>
              <w:numPr>
                <w:ilvl w:val="0"/>
                <w:numId w:val="1"/>
              </w:numPr>
              <w:spacing w:before="120" w:after="120"/>
              <w:ind w:left="312" w:hanging="284"/>
              <w:contextualSpacing w:val="0"/>
              <w:rPr>
                <w:rFonts w:cstheme="minorHAnsi"/>
                <w:szCs w:val="21"/>
              </w:rPr>
            </w:pPr>
            <w:r w:rsidRPr="00D154F8">
              <w:rPr>
                <w:rFonts w:cstheme="minorHAnsi"/>
                <w:szCs w:val="21"/>
              </w:rPr>
              <w:t xml:space="preserve">All independent schools will be able to access AISNSW support to analyse and interpret their NAPLAN data through </w:t>
            </w:r>
            <w:r w:rsidRPr="00D154F8">
              <w:rPr>
                <w:rFonts w:cstheme="minorHAnsi"/>
                <w:i/>
                <w:iCs/>
                <w:szCs w:val="21"/>
              </w:rPr>
              <w:t xml:space="preserve">Scout </w:t>
            </w:r>
            <w:r w:rsidRPr="00D154F8">
              <w:rPr>
                <w:rFonts w:cstheme="minorHAnsi"/>
                <w:szCs w:val="21"/>
              </w:rPr>
              <w:t>on a longitudinal basis and with new data from 2022.</w:t>
            </w:r>
            <w:r w:rsidRPr="00D154F8">
              <w:rPr>
                <w:rFonts w:cstheme="minorHAnsi"/>
                <w:i/>
                <w:iCs/>
                <w:szCs w:val="21"/>
              </w:rPr>
              <w:t xml:space="preserve">  </w:t>
            </w:r>
          </w:p>
          <w:p w14:paraId="661AD824" w14:textId="283EE3AB" w:rsidR="0079397A" w:rsidRPr="00D154F8" w:rsidRDefault="0079397A">
            <w:pPr>
              <w:pStyle w:val="ListParagraph"/>
              <w:numPr>
                <w:ilvl w:val="0"/>
                <w:numId w:val="1"/>
              </w:numPr>
              <w:spacing w:before="120" w:after="120"/>
              <w:ind w:left="312" w:hanging="284"/>
              <w:contextualSpacing w:val="0"/>
              <w:rPr>
                <w:rFonts w:cstheme="minorHAnsi"/>
                <w:szCs w:val="21"/>
              </w:rPr>
            </w:pPr>
            <w:r w:rsidRPr="00D154F8">
              <w:rPr>
                <w:rFonts w:cstheme="minorHAnsi"/>
                <w:szCs w:val="21"/>
              </w:rPr>
              <w:t>School leaders are better equipped to interpret NAPLAN data to inform teaching practice and lead data analysis within their school context.</w:t>
            </w:r>
          </w:p>
        </w:tc>
        <w:tc>
          <w:tcPr>
            <w:tcW w:w="3497" w:type="dxa"/>
          </w:tcPr>
          <w:p w14:paraId="2EE2C24F" w14:textId="77777777" w:rsidR="00963A59" w:rsidRPr="00D154F8" w:rsidRDefault="00963A59" w:rsidP="000B396A">
            <w:pPr>
              <w:spacing w:before="120"/>
              <w:rPr>
                <w:rFonts w:cstheme="minorHAnsi"/>
                <w:szCs w:val="21"/>
              </w:rPr>
            </w:pPr>
            <w:r w:rsidRPr="00D154F8">
              <w:rPr>
                <w:rFonts w:cstheme="minorHAnsi"/>
                <w:szCs w:val="21"/>
              </w:rPr>
              <w:lastRenderedPageBreak/>
              <w:t>The project will deliver the following indicators of success:</w:t>
            </w:r>
          </w:p>
          <w:p w14:paraId="5B7150E9" w14:textId="77777777" w:rsidR="000B396A" w:rsidRPr="00D154F8" w:rsidRDefault="000B396A">
            <w:pPr>
              <w:pStyle w:val="ListParagraph"/>
              <w:numPr>
                <w:ilvl w:val="0"/>
                <w:numId w:val="1"/>
              </w:numPr>
              <w:spacing w:before="120" w:after="120"/>
              <w:ind w:left="312" w:hanging="284"/>
              <w:contextualSpacing w:val="0"/>
              <w:rPr>
                <w:rFonts w:cstheme="minorHAnsi"/>
                <w:szCs w:val="21"/>
              </w:rPr>
            </w:pPr>
            <w:r w:rsidRPr="00D154F8">
              <w:rPr>
                <w:rFonts w:cstheme="minorHAnsi"/>
                <w:szCs w:val="21"/>
              </w:rPr>
              <w:t>All independent schools will have access to professional learning to upskill Principals, NAPLAN Coordinators, Test Administrators and Technical Support Officers in delivering NAPLAN in 2023. Professional learning will include live online training, webinars and eLearning modules.</w:t>
            </w:r>
          </w:p>
          <w:p w14:paraId="5D6C888C" w14:textId="7CD02310" w:rsidR="000B396A" w:rsidRPr="00D154F8" w:rsidRDefault="000B396A">
            <w:pPr>
              <w:pStyle w:val="ListParagraph"/>
              <w:numPr>
                <w:ilvl w:val="0"/>
                <w:numId w:val="1"/>
              </w:numPr>
              <w:spacing w:before="120" w:after="120"/>
              <w:ind w:left="312" w:hanging="284"/>
              <w:contextualSpacing w:val="0"/>
              <w:rPr>
                <w:rFonts w:cstheme="minorHAnsi"/>
                <w:szCs w:val="21"/>
              </w:rPr>
            </w:pPr>
            <w:r w:rsidRPr="00D154F8">
              <w:rPr>
                <w:rFonts w:cstheme="minorHAnsi"/>
                <w:szCs w:val="21"/>
              </w:rPr>
              <w:t xml:space="preserve">All independent schools will have access to professional learning to upskill school leaders in analysing their school NAPLAN data in Scout. Professional learning will be </w:t>
            </w:r>
            <w:r w:rsidR="00857DA7" w:rsidRPr="00D154F8">
              <w:rPr>
                <w:rFonts w:cstheme="minorHAnsi"/>
                <w:szCs w:val="21"/>
              </w:rPr>
              <w:t>including</w:t>
            </w:r>
            <w:r w:rsidRPr="00D154F8">
              <w:rPr>
                <w:rFonts w:cstheme="minorHAnsi"/>
                <w:szCs w:val="21"/>
              </w:rPr>
              <w:t xml:space="preserve"> face-to-face training, tailored Zoom sessions and access to eLearning modules. </w:t>
            </w:r>
          </w:p>
          <w:p w14:paraId="696411A3" w14:textId="259843C4" w:rsidR="00963A59" w:rsidRPr="00D154F8" w:rsidRDefault="000B396A">
            <w:pPr>
              <w:pStyle w:val="ListParagraph"/>
              <w:numPr>
                <w:ilvl w:val="0"/>
                <w:numId w:val="1"/>
              </w:numPr>
              <w:spacing w:before="120" w:after="120"/>
              <w:ind w:left="312" w:hanging="284"/>
              <w:contextualSpacing w:val="0"/>
              <w:rPr>
                <w:rFonts w:cstheme="minorHAnsi"/>
                <w:szCs w:val="21"/>
              </w:rPr>
            </w:pPr>
            <w:r w:rsidRPr="00D154F8">
              <w:rPr>
                <w:rFonts w:cstheme="minorHAnsi"/>
                <w:szCs w:val="21"/>
              </w:rPr>
              <w:t xml:space="preserve">All independent schools will be offered the opportunity to opt-in to additional national assessments to assess students’ </w:t>
            </w:r>
            <w:r w:rsidRPr="00D154F8">
              <w:rPr>
                <w:rFonts w:cstheme="minorHAnsi"/>
                <w:szCs w:val="21"/>
              </w:rPr>
              <w:lastRenderedPageBreak/>
              <w:t>ability in Science, Digital Literacy and Civics and Citizenship. Participating schools will be supported in preparing for the opt-in tests through proactive and responsive communications that are aligned with other education sectors in NSW.</w:t>
            </w:r>
          </w:p>
        </w:tc>
      </w:tr>
    </w:tbl>
    <w:p w14:paraId="5D6B953E" w14:textId="56145359" w:rsidR="00CB6FF6" w:rsidRPr="00CB6FF6" w:rsidRDefault="00963A59" w:rsidP="007830E9">
      <w:pPr>
        <w:pStyle w:val="Heading1"/>
        <w:spacing w:before="0" w:after="120"/>
        <w:ind w:left="-426"/>
        <w:rPr>
          <w:rFonts w:asciiTheme="minorHAnsi" w:hAnsiTheme="minorHAnsi" w:cstheme="minorHAnsi"/>
          <w:color w:val="auto"/>
          <w:sz w:val="28"/>
          <w:szCs w:val="28"/>
        </w:rPr>
      </w:pPr>
      <w:r w:rsidRPr="00D154F8">
        <w:rPr>
          <w:rFonts w:asciiTheme="minorHAnsi" w:hAnsiTheme="minorHAnsi" w:cstheme="minorHAnsi"/>
          <w:b/>
          <w:bCs/>
          <w:color w:val="auto"/>
          <w:sz w:val="28"/>
          <w:szCs w:val="28"/>
        </w:rPr>
        <w:lastRenderedPageBreak/>
        <w:t xml:space="preserve">Improving governance and financial management practices in non-government schools to strengthen financial viability, improve business decision making and build resilience to mitigate unforeseen circumstances </w:t>
      </w:r>
      <w:r w:rsidRPr="00D154F8">
        <w:rPr>
          <w:rFonts w:asciiTheme="minorHAnsi" w:hAnsiTheme="minorHAnsi" w:cstheme="minorHAnsi"/>
          <w:i/>
          <w:iCs/>
          <w:color w:val="auto"/>
          <w:sz w:val="28"/>
          <w:szCs w:val="28"/>
        </w:rPr>
        <w:t>(National Priority)</w:t>
      </w:r>
    </w:p>
    <w:tbl>
      <w:tblPr>
        <w:tblStyle w:val="TableGrid"/>
        <w:tblW w:w="14737" w:type="dxa"/>
        <w:jc w:val="center"/>
        <w:tblLook w:val="04A0" w:firstRow="1" w:lastRow="0" w:firstColumn="1" w:lastColumn="0" w:noHBand="0" w:noVBand="1"/>
      </w:tblPr>
      <w:tblGrid>
        <w:gridCol w:w="1486"/>
        <w:gridCol w:w="4823"/>
        <w:gridCol w:w="1624"/>
        <w:gridCol w:w="2835"/>
        <w:gridCol w:w="3969"/>
      </w:tblGrid>
      <w:tr w:rsidR="0022542D" w:rsidRPr="007735A0" w14:paraId="7E4E96B5" w14:textId="77777777" w:rsidTr="007830E9">
        <w:trPr>
          <w:tblHeader/>
          <w:jc w:val="center"/>
        </w:trPr>
        <w:tc>
          <w:tcPr>
            <w:tcW w:w="1486" w:type="dxa"/>
          </w:tcPr>
          <w:p w14:paraId="77588A9F" w14:textId="77777777" w:rsidR="00963A59" w:rsidRPr="007735A0" w:rsidRDefault="00963A59">
            <w:pPr>
              <w:spacing w:before="60" w:after="60"/>
              <w:rPr>
                <w:rFonts w:cstheme="minorHAnsi"/>
                <w:b/>
                <w:bCs/>
              </w:rPr>
            </w:pPr>
            <w:r w:rsidRPr="007735A0">
              <w:rPr>
                <w:rFonts w:cstheme="minorHAnsi"/>
                <w:b/>
                <w:bCs/>
              </w:rPr>
              <w:t>Project title</w:t>
            </w:r>
          </w:p>
        </w:tc>
        <w:tc>
          <w:tcPr>
            <w:tcW w:w="4823" w:type="dxa"/>
          </w:tcPr>
          <w:p w14:paraId="1ACAFBA9" w14:textId="77777777" w:rsidR="00963A59" w:rsidRPr="007735A0" w:rsidRDefault="00963A59">
            <w:pPr>
              <w:spacing w:before="60" w:after="60"/>
              <w:rPr>
                <w:rFonts w:cstheme="minorHAnsi"/>
                <w:b/>
                <w:bCs/>
              </w:rPr>
            </w:pPr>
            <w:r w:rsidRPr="007735A0">
              <w:rPr>
                <w:rFonts w:cstheme="minorHAnsi"/>
                <w:b/>
                <w:bCs/>
              </w:rPr>
              <w:t>Project description and activities</w:t>
            </w:r>
          </w:p>
        </w:tc>
        <w:tc>
          <w:tcPr>
            <w:tcW w:w="1624" w:type="dxa"/>
          </w:tcPr>
          <w:p w14:paraId="6DCB2716" w14:textId="77777777" w:rsidR="00963A59" w:rsidRPr="007735A0" w:rsidRDefault="00963A59">
            <w:pPr>
              <w:spacing w:before="60" w:after="60"/>
              <w:jc w:val="center"/>
              <w:rPr>
                <w:rFonts w:cstheme="minorHAnsi"/>
                <w:b/>
                <w:bCs/>
              </w:rPr>
            </w:pPr>
            <w:r w:rsidRPr="007735A0">
              <w:rPr>
                <w:rFonts w:cstheme="minorHAnsi"/>
                <w:b/>
                <w:bCs/>
              </w:rPr>
              <w:t>Indicative budget</w:t>
            </w:r>
          </w:p>
          <w:p w14:paraId="78254CA5" w14:textId="25A75AA6" w:rsidR="00640468" w:rsidRPr="007735A0" w:rsidRDefault="00640468">
            <w:pPr>
              <w:spacing w:before="60" w:after="60"/>
              <w:jc w:val="center"/>
              <w:rPr>
                <w:rFonts w:cstheme="minorHAnsi"/>
                <w:b/>
                <w:bCs/>
              </w:rPr>
            </w:pPr>
            <w:r w:rsidRPr="007735A0">
              <w:rPr>
                <w:rFonts w:cstheme="minorHAnsi"/>
                <w:b/>
                <w:bCs/>
              </w:rPr>
              <w:t>(excl GST)</w:t>
            </w:r>
          </w:p>
        </w:tc>
        <w:tc>
          <w:tcPr>
            <w:tcW w:w="2835" w:type="dxa"/>
          </w:tcPr>
          <w:p w14:paraId="49FA565E" w14:textId="77777777" w:rsidR="00963A59" w:rsidRPr="007735A0" w:rsidRDefault="00963A59">
            <w:pPr>
              <w:spacing w:before="60"/>
              <w:jc w:val="center"/>
              <w:rPr>
                <w:rFonts w:cstheme="minorHAnsi"/>
                <w:b/>
                <w:bCs/>
              </w:rPr>
            </w:pPr>
            <w:r w:rsidRPr="007735A0">
              <w:rPr>
                <w:rFonts w:cstheme="minorHAnsi"/>
                <w:b/>
                <w:bCs/>
              </w:rPr>
              <w:t>Expected outcomes/</w:t>
            </w:r>
          </w:p>
          <w:p w14:paraId="23D03AE1" w14:textId="77777777" w:rsidR="00963A59" w:rsidRPr="007735A0" w:rsidRDefault="00963A59">
            <w:pPr>
              <w:spacing w:after="60"/>
              <w:jc w:val="center"/>
              <w:rPr>
                <w:rFonts w:cstheme="minorHAnsi"/>
                <w:b/>
                <w:bCs/>
              </w:rPr>
            </w:pPr>
            <w:r w:rsidRPr="007735A0">
              <w:rPr>
                <w:rFonts w:cstheme="minorHAnsi"/>
                <w:b/>
                <w:bCs/>
              </w:rPr>
              <w:t>Overall achievements</w:t>
            </w:r>
          </w:p>
        </w:tc>
        <w:tc>
          <w:tcPr>
            <w:tcW w:w="3969" w:type="dxa"/>
          </w:tcPr>
          <w:p w14:paraId="066F7E57" w14:textId="77777777" w:rsidR="00963A59" w:rsidRPr="007735A0" w:rsidRDefault="00963A59">
            <w:pPr>
              <w:spacing w:before="60" w:after="60"/>
              <w:jc w:val="center"/>
              <w:rPr>
                <w:rFonts w:cstheme="minorHAnsi"/>
                <w:b/>
                <w:bCs/>
              </w:rPr>
            </w:pPr>
            <w:r w:rsidRPr="007735A0">
              <w:rPr>
                <w:rFonts w:cstheme="minorHAnsi"/>
                <w:b/>
                <w:bCs/>
              </w:rPr>
              <w:t>Indicators of success</w:t>
            </w:r>
          </w:p>
        </w:tc>
      </w:tr>
      <w:tr w:rsidR="00E92627" w:rsidRPr="007735A0" w14:paraId="7FAB5C2D" w14:textId="77777777" w:rsidTr="007830E9">
        <w:trPr>
          <w:jc w:val="center"/>
        </w:trPr>
        <w:tc>
          <w:tcPr>
            <w:tcW w:w="1486" w:type="dxa"/>
          </w:tcPr>
          <w:p w14:paraId="5635BE5C" w14:textId="77777777" w:rsidR="00E92627" w:rsidRPr="007735A0" w:rsidRDefault="00E92627" w:rsidP="00E92627">
            <w:pPr>
              <w:spacing w:before="60"/>
              <w:ind w:right="-28"/>
              <w:rPr>
                <w:rFonts w:cstheme="minorHAnsi"/>
                <w:b/>
                <w:i/>
                <w:iCs/>
              </w:rPr>
            </w:pPr>
            <w:r w:rsidRPr="007735A0">
              <w:rPr>
                <w:rFonts w:cstheme="minorHAnsi"/>
                <w:b/>
              </w:rPr>
              <w:t xml:space="preserve">Professional learning </w:t>
            </w:r>
            <w:r w:rsidRPr="007735A0">
              <w:rPr>
                <w:rFonts w:cstheme="minorHAnsi"/>
                <w:b/>
                <w:i/>
                <w:iCs/>
              </w:rPr>
              <w:t>to enhance effective operational, educational, and financial governance in independent schools</w:t>
            </w:r>
          </w:p>
          <w:p w14:paraId="46CB11B4" w14:textId="77777777" w:rsidR="00E92627" w:rsidRPr="007735A0" w:rsidRDefault="00E92627">
            <w:pPr>
              <w:spacing w:before="60" w:after="60"/>
              <w:rPr>
                <w:rFonts w:cstheme="minorHAnsi"/>
                <w:b/>
                <w:bCs/>
              </w:rPr>
            </w:pPr>
          </w:p>
        </w:tc>
        <w:tc>
          <w:tcPr>
            <w:tcW w:w="4823" w:type="dxa"/>
          </w:tcPr>
          <w:p w14:paraId="12D0169A" w14:textId="77777777" w:rsidR="00E92627" w:rsidRPr="007735A0" w:rsidRDefault="00E92627" w:rsidP="00E92627">
            <w:pPr>
              <w:spacing w:before="60" w:after="160"/>
              <w:rPr>
                <w:rFonts w:cstheme="minorHAnsi"/>
                <w:b/>
                <w:i/>
                <w:iCs/>
              </w:rPr>
            </w:pPr>
            <w:r w:rsidRPr="007735A0">
              <w:rPr>
                <w:rFonts w:cstheme="minorHAnsi"/>
                <w:b/>
                <w:i/>
                <w:iCs/>
              </w:rPr>
              <w:t xml:space="preserve">School governance professional learning </w:t>
            </w:r>
          </w:p>
          <w:p w14:paraId="53FFDB39" w14:textId="77777777" w:rsidR="00E92627" w:rsidRPr="007735A0" w:rsidRDefault="00E92627" w:rsidP="00E92627">
            <w:pPr>
              <w:spacing w:after="80" w:line="264" w:lineRule="auto"/>
              <w:ind w:right="-108"/>
              <w:rPr>
                <w:rFonts w:cstheme="minorHAnsi"/>
                <w:bCs/>
              </w:rPr>
            </w:pPr>
            <w:r w:rsidRPr="007735A0">
              <w:rPr>
                <w:rFonts w:cstheme="minorHAnsi"/>
                <w:bCs/>
              </w:rPr>
              <w:t>AISNSW will deliver School governance professional learning to independent school Boards and school leaders about:</w:t>
            </w:r>
          </w:p>
          <w:p w14:paraId="198A0C46" w14:textId="77777777" w:rsidR="00E92627" w:rsidRPr="007735A0" w:rsidRDefault="00E92627" w:rsidP="00E92627">
            <w:pPr>
              <w:pStyle w:val="ListParagraph"/>
              <w:numPr>
                <w:ilvl w:val="0"/>
                <w:numId w:val="13"/>
              </w:numPr>
              <w:spacing w:line="264" w:lineRule="auto"/>
              <w:ind w:left="385" w:right="-112" w:hanging="217"/>
              <w:rPr>
                <w:rFonts w:cstheme="minorHAnsi"/>
                <w:bCs/>
              </w:rPr>
            </w:pPr>
            <w:r w:rsidRPr="007735A0">
              <w:rPr>
                <w:rFonts w:cstheme="minorHAnsi"/>
                <w:bCs/>
              </w:rPr>
              <w:t>Induction and introduction to governance of an independent school</w:t>
            </w:r>
          </w:p>
          <w:p w14:paraId="6005A8DA" w14:textId="77777777" w:rsidR="00E92627" w:rsidRPr="007735A0" w:rsidRDefault="00E92627" w:rsidP="00E92627">
            <w:pPr>
              <w:pStyle w:val="ListParagraph"/>
              <w:numPr>
                <w:ilvl w:val="0"/>
                <w:numId w:val="13"/>
              </w:numPr>
              <w:spacing w:line="264" w:lineRule="auto"/>
              <w:ind w:left="385" w:hanging="217"/>
              <w:rPr>
                <w:rFonts w:cstheme="minorHAnsi"/>
                <w:bCs/>
              </w:rPr>
            </w:pPr>
            <w:r w:rsidRPr="007735A0">
              <w:rPr>
                <w:rFonts w:cstheme="minorHAnsi"/>
                <w:bCs/>
              </w:rPr>
              <w:t>Critical priorities of an independent school board and strategic governance</w:t>
            </w:r>
          </w:p>
          <w:p w14:paraId="542BA1B7" w14:textId="77777777" w:rsidR="00E92627" w:rsidRPr="007735A0" w:rsidRDefault="00E92627" w:rsidP="00E92627">
            <w:pPr>
              <w:pStyle w:val="ListParagraph"/>
              <w:numPr>
                <w:ilvl w:val="0"/>
                <w:numId w:val="13"/>
              </w:numPr>
              <w:spacing w:line="264" w:lineRule="auto"/>
              <w:ind w:left="385" w:hanging="217"/>
              <w:rPr>
                <w:rFonts w:cstheme="minorHAnsi"/>
                <w:bCs/>
              </w:rPr>
            </w:pPr>
            <w:r w:rsidRPr="007735A0">
              <w:rPr>
                <w:rFonts w:cstheme="minorHAnsi"/>
                <w:bCs/>
              </w:rPr>
              <w:t>Legal compliance framework for an independent school, including Section 83C – Not for Profit compliance.</w:t>
            </w:r>
          </w:p>
          <w:p w14:paraId="28E7C040" w14:textId="77777777" w:rsidR="00E92627" w:rsidRPr="007735A0" w:rsidRDefault="00E92627" w:rsidP="00E92627">
            <w:pPr>
              <w:pStyle w:val="ListParagraph"/>
              <w:numPr>
                <w:ilvl w:val="0"/>
                <w:numId w:val="13"/>
              </w:numPr>
              <w:spacing w:line="264" w:lineRule="auto"/>
              <w:ind w:left="385" w:hanging="217"/>
              <w:rPr>
                <w:rFonts w:cstheme="minorHAnsi"/>
                <w:bCs/>
              </w:rPr>
            </w:pPr>
            <w:r w:rsidRPr="007735A0">
              <w:rPr>
                <w:rFonts w:cstheme="minorHAnsi"/>
                <w:bCs/>
              </w:rPr>
              <w:t>Financial compliance and financial governance</w:t>
            </w:r>
          </w:p>
          <w:p w14:paraId="5DC717C3" w14:textId="77777777" w:rsidR="00E92627" w:rsidRPr="007735A0" w:rsidRDefault="00E92627" w:rsidP="00E92627">
            <w:pPr>
              <w:pStyle w:val="ListParagraph"/>
              <w:numPr>
                <w:ilvl w:val="0"/>
                <w:numId w:val="13"/>
              </w:numPr>
              <w:spacing w:line="264" w:lineRule="auto"/>
              <w:ind w:left="385" w:hanging="217"/>
              <w:rPr>
                <w:rFonts w:cstheme="minorHAnsi"/>
                <w:bCs/>
              </w:rPr>
            </w:pPr>
            <w:r w:rsidRPr="007735A0">
              <w:rPr>
                <w:rFonts w:cstheme="minorHAnsi"/>
                <w:bCs/>
              </w:rPr>
              <w:t>Executive supervision – the Board/Principal relationship</w:t>
            </w:r>
          </w:p>
          <w:p w14:paraId="39E77CBD" w14:textId="77777777" w:rsidR="00E92627" w:rsidRPr="007735A0" w:rsidRDefault="00E92627" w:rsidP="00E92627">
            <w:pPr>
              <w:pStyle w:val="ListParagraph"/>
              <w:numPr>
                <w:ilvl w:val="0"/>
                <w:numId w:val="13"/>
              </w:numPr>
              <w:spacing w:line="264" w:lineRule="auto"/>
              <w:ind w:left="385" w:hanging="217"/>
              <w:rPr>
                <w:rFonts w:cstheme="minorHAnsi"/>
                <w:bCs/>
              </w:rPr>
            </w:pPr>
            <w:r w:rsidRPr="007735A0">
              <w:rPr>
                <w:rFonts w:cstheme="minorHAnsi"/>
                <w:bCs/>
              </w:rPr>
              <w:t>Risk Management and reputational risk</w:t>
            </w:r>
          </w:p>
          <w:p w14:paraId="00A943E4" w14:textId="77777777" w:rsidR="00E92627" w:rsidRPr="007735A0" w:rsidRDefault="00E92627" w:rsidP="00E92627">
            <w:pPr>
              <w:pStyle w:val="ListParagraph"/>
              <w:numPr>
                <w:ilvl w:val="0"/>
                <w:numId w:val="13"/>
              </w:numPr>
              <w:spacing w:line="264" w:lineRule="auto"/>
              <w:ind w:left="385" w:right="-112" w:hanging="217"/>
              <w:rPr>
                <w:rFonts w:cstheme="minorHAnsi"/>
                <w:bCs/>
              </w:rPr>
            </w:pPr>
            <w:r w:rsidRPr="007735A0">
              <w:rPr>
                <w:rFonts w:cstheme="minorHAnsi"/>
                <w:bCs/>
              </w:rPr>
              <w:t>Child protection and Child Safe Standards</w:t>
            </w:r>
          </w:p>
          <w:p w14:paraId="789E4483" w14:textId="77777777" w:rsidR="00E92627" w:rsidRPr="007735A0" w:rsidRDefault="00E92627" w:rsidP="00E92627">
            <w:pPr>
              <w:pStyle w:val="ListParagraph"/>
              <w:numPr>
                <w:ilvl w:val="0"/>
                <w:numId w:val="13"/>
              </w:numPr>
              <w:spacing w:after="120" w:line="264" w:lineRule="auto"/>
              <w:ind w:left="385" w:hanging="215"/>
              <w:contextualSpacing w:val="0"/>
              <w:rPr>
                <w:rFonts w:cstheme="minorHAnsi"/>
                <w:bCs/>
              </w:rPr>
            </w:pPr>
            <w:r w:rsidRPr="007735A0">
              <w:rPr>
                <w:rFonts w:cstheme="minorHAnsi"/>
                <w:bCs/>
              </w:rPr>
              <w:t>The impact of governance on school performance and student outcomes.</w:t>
            </w:r>
          </w:p>
          <w:p w14:paraId="7772F357" w14:textId="6AB748C1" w:rsidR="00E92627" w:rsidRPr="007735A0" w:rsidRDefault="00E92627" w:rsidP="00E92627">
            <w:pPr>
              <w:spacing w:before="60" w:after="60"/>
              <w:rPr>
                <w:rFonts w:cstheme="minorHAnsi"/>
                <w:b/>
                <w:bCs/>
              </w:rPr>
            </w:pPr>
            <w:r w:rsidRPr="007735A0">
              <w:rPr>
                <w:rFonts w:cstheme="minorHAnsi"/>
                <w:bCs/>
              </w:rPr>
              <w:t xml:space="preserve">In addition, schools will be able to continue to access the AISNSW 13 online governance training modules for board members. </w:t>
            </w:r>
            <w:r w:rsidRPr="007735A0">
              <w:rPr>
                <w:rFonts w:cstheme="minorHAnsi"/>
              </w:rPr>
              <w:t xml:space="preserve"> </w:t>
            </w:r>
          </w:p>
        </w:tc>
        <w:tc>
          <w:tcPr>
            <w:tcW w:w="1624" w:type="dxa"/>
          </w:tcPr>
          <w:p w14:paraId="55AE32BE" w14:textId="79470102" w:rsidR="00E92627" w:rsidRPr="007735A0" w:rsidRDefault="00E92627" w:rsidP="00E92627">
            <w:pPr>
              <w:spacing w:before="60"/>
              <w:ind w:left="-113" w:right="-108"/>
              <w:jc w:val="center"/>
              <w:rPr>
                <w:rFonts w:cstheme="minorHAnsi"/>
                <w:b/>
                <w:bCs/>
              </w:rPr>
            </w:pPr>
            <w:r w:rsidRPr="007735A0">
              <w:rPr>
                <w:rFonts w:cstheme="minorHAnsi"/>
              </w:rPr>
              <w:t xml:space="preserve">Reform support funding: </w:t>
            </w:r>
            <w:r w:rsidRPr="007735A0">
              <w:rPr>
                <w:rFonts w:cstheme="minorHAnsi"/>
                <w:b/>
              </w:rPr>
              <w:t>$891,060</w:t>
            </w:r>
          </w:p>
          <w:p w14:paraId="16DD7BF7" w14:textId="77777777" w:rsidR="00E92627" w:rsidRPr="007735A0" w:rsidRDefault="00E92627" w:rsidP="00E92627">
            <w:pPr>
              <w:jc w:val="center"/>
              <w:rPr>
                <w:rFonts w:cstheme="minorHAnsi"/>
              </w:rPr>
            </w:pPr>
          </w:p>
          <w:p w14:paraId="49E97D82" w14:textId="77777777" w:rsidR="00E92627" w:rsidRPr="007735A0" w:rsidRDefault="00E92627" w:rsidP="00E92627">
            <w:pPr>
              <w:jc w:val="center"/>
              <w:rPr>
                <w:rFonts w:cstheme="minorHAnsi"/>
              </w:rPr>
            </w:pPr>
            <w:r w:rsidRPr="007735A0">
              <w:rPr>
                <w:rFonts w:cstheme="minorHAnsi"/>
              </w:rPr>
              <w:t xml:space="preserve">Other funding: </w:t>
            </w:r>
            <w:r w:rsidRPr="007735A0">
              <w:rPr>
                <w:rFonts w:cstheme="minorHAnsi"/>
                <w:b/>
              </w:rPr>
              <w:t>$3</w:t>
            </w:r>
            <w:r w:rsidRPr="007735A0">
              <w:rPr>
                <w:rFonts w:cstheme="minorHAnsi"/>
                <w:b/>
                <w:bCs/>
              </w:rPr>
              <w:t>00</w:t>
            </w:r>
            <w:r w:rsidRPr="007735A0">
              <w:rPr>
                <w:rFonts w:cstheme="minorHAnsi"/>
                <w:b/>
              </w:rPr>
              <w:t>,000</w:t>
            </w:r>
          </w:p>
          <w:p w14:paraId="1D80C8B5" w14:textId="77777777" w:rsidR="00E92627" w:rsidRPr="007735A0" w:rsidRDefault="00E92627" w:rsidP="00E92627">
            <w:pPr>
              <w:jc w:val="center"/>
              <w:rPr>
                <w:rFonts w:cstheme="minorHAnsi"/>
              </w:rPr>
            </w:pPr>
            <w:r w:rsidRPr="007735A0">
              <w:rPr>
                <w:rFonts w:cstheme="minorHAnsi"/>
              </w:rPr>
              <w:t>FTE: 2.8</w:t>
            </w:r>
          </w:p>
          <w:p w14:paraId="0FEE3F5A" w14:textId="77777777" w:rsidR="00E92627" w:rsidRPr="007735A0" w:rsidRDefault="00E92627">
            <w:pPr>
              <w:spacing w:before="60" w:after="60"/>
              <w:jc w:val="center"/>
              <w:rPr>
                <w:rFonts w:cstheme="minorHAnsi"/>
                <w:b/>
                <w:bCs/>
              </w:rPr>
            </w:pPr>
          </w:p>
        </w:tc>
        <w:tc>
          <w:tcPr>
            <w:tcW w:w="2835" w:type="dxa"/>
          </w:tcPr>
          <w:p w14:paraId="488A58C1" w14:textId="77777777" w:rsidR="00E92627" w:rsidRDefault="00E92627" w:rsidP="00E92627">
            <w:pPr>
              <w:pStyle w:val="ListParagraph"/>
              <w:numPr>
                <w:ilvl w:val="0"/>
                <w:numId w:val="7"/>
              </w:numPr>
              <w:spacing w:before="120" w:after="120"/>
              <w:ind w:left="317" w:hanging="266"/>
              <w:contextualSpacing w:val="0"/>
              <w:rPr>
                <w:rFonts w:cstheme="minorHAnsi"/>
              </w:rPr>
            </w:pPr>
            <w:r w:rsidRPr="007735A0">
              <w:rPr>
                <w:rFonts w:cstheme="minorHAnsi"/>
                <w:bCs/>
              </w:rPr>
              <w:t xml:space="preserve">Enhanced skills and knowledge of board members in relation to the roles and responsibilities of the Not-for-Profit Director, </w:t>
            </w:r>
            <w:r w:rsidRPr="007735A0">
              <w:rPr>
                <w:rFonts w:cstheme="minorHAnsi"/>
              </w:rPr>
              <w:t>risk,</w:t>
            </w:r>
            <w:r w:rsidRPr="007735A0">
              <w:rPr>
                <w:rFonts w:cstheme="minorHAnsi"/>
                <w:bCs/>
              </w:rPr>
              <w:t xml:space="preserve"> strategy, </w:t>
            </w:r>
            <w:r w:rsidRPr="007735A0">
              <w:rPr>
                <w:rFonts w:cstheme="minorHAnsi"/>
              </w:rPr>
              <w:t>financial governance, and t</w:t>
            </w:r>
            <w:r w:rsidRPr="007735A0">
              <w:rPr>
                <w:rFonts w:cstheme="minorHAnsi"/>
                <w:bCs/>
              </w:rPr>
              <w:t>he importance of strategic thinking</w:t>
            </w:r>
            <w:r w:rsidRPr="007735A0">
              <w:rPr>
                <w:rFonts w:cstheme="minorHAnsi"/>
              </w:rPr>
              <w:t>.</w:t>
            </w:r>
          </w:p>
          <w:p w14:paraId="42012527" w14:textId="40A657FD" w:rsidR="00E92627" w:rsidRPr="00E92627" w:rsidRDefault="00E92627" w:rsidP="00E92627">
            <w:pPr>
              <w:pStyle w:val="ListParagraph"/>
              <w:numPr>
                <w:ilvl w:val="0"/>
                <w:numId w:val="7"/>
              </w:numPr>
              <w:spacing w:before="120" w:after="120"/>
              <w:ind w:left="317" w:hanging="266"/>
              <w:contextualSpacing w:val="0"/>
              <w:rPr>
                <w:rFonts w:cstheme="minorHAnsi"/>
              </w:rPr>
            </w:pPr>
            <w:r w:rsidRPr="00E92627">
              <w:rPr>
                <w:rFonts w:cstheme="minorHAnsi"/>
              </w:rPr>
              <w:t>Increased awareness</w:t>
            </w:r>
            <w:r w:rsidRPr="00E92627">
              <w:rPr>
                <w:rFonts w:cstheme="minorHAnsi"/>
                <w:bCs/>
              </w:rPr>
              <w:t xml:space="preserve"> of board members about Section 83C of the Education Act NSW, Fiduciary duties and conflict of interest.</w:t>
            </w:r>
          </w:p>
        </w:tc>
        <w:tc>
          <w:tcPr>
            <w:tcW w:w="3969" w:type="dxa"/>
          </w:tcPr>
          <w:p w14:paraId="555AAE98" w14:textId="77777777" w:rsidR="00E92627" w:rsidRPr="007735A0" w:rsidRDefault="00E92627" w:rsidP="00E92627">
            <w:pPr>
              <w:spacing w:before="120" w:after="120" w:line="269" w:lineRule="auto"/>
              <w:ind w:left="51"/>
              <w:rPr>
                <w:rFonts w:cstheme="minorHAnsi"/>
              </w:rPr>
            </w:pPr>
            <w:r w:rsidRPr="007735A0">
              <w:rPr>
                <w:rFonts w:cstheme="minorHAnsi"/>
              </w:rPr>
              <w:t>The project will deliver;</w:t>
            </w:r>
          </w:p>
          <w:p w14:paraId="12E8DF61" w14:textId="77777777" w:rsidR="00E92627" w:rsidRPr="007735A0" w:rsidRDefault="00E92627" w:rsidP="00E92627">
            <w:pPr>
              <w:pStyle w:val="ListParagraph"/>
              <w:numPr>
                <w:ilvl w:val="0"/>
                <w:numId w:val="7"/>
              </w:numPr>
              <w:spacing w:before="120" w:after="120" w:line="269" w:lineRule="auto"/>
              <w:ind w:left="317" w:right="-113" w:hanging="266"/>
              <w:contextualSpacing w:val="0"/>
              <w:rPr>
                <w:rFonts w:cstheme="minorHAnsi"/>
              </w:rPr>
            </w:pPr>
            <w:r w:rsidRPr="007735A0">
              <w:rPr>
                <w:rFonts w:cstheme="minorHAnsi"/>
              </w:rPr>
              <w:t>At least 40 School Governance professional learning sessions to school Boards and/or School Leaders.</w:t>
            </w:r>
          </w:p>
          <w:p w14:paraId="0ACE3DC5" w14:textId="77777777" w:rsidR="00E92627" w:rsidRPr="007735A0" w:rsidRDefault="00E92627" w:rsidP="00E92627">
            <w:pPr>
              <w:pStyle w:val="ListParagraph"/>
              <w:numPr>
                <w:ilvl w:val="0"/>
                <w:numId w:val="7"/>
              </w:numPr>
              <w:spacing w:before="120" w:after="120" w:line="269" w:lineRule="auto"/>
              <w:ind w:left="317" w:hanging="266"/>
              <w:contextualSpacing w:val="0"/>
              <w:rPr>
                <w:rFonts w:cstheme="minorHAnsi"/>
              </w:rPr>
            </w:pPr>
            <w:r w:rsidRPr="007735A0">
              <w:rPr>
                <w:rFonts w:cstheme="minorHAnsi"/>
              </w:rPr>
              <w:t>4 x 1 day School Governance Masterclass with total attendance of at least 50 independent school board directors.</w:t>
            </w:r>
          </w:p>
          <w:p w14:paraId="25246484" w14:textId="77777777" w:rsidR="00E92627" w:rsidRPr="007735A0" w:rsidRDefault="00E92627" w:rsidP="00E92627">
            <w:pPr>
              <w:pStyle w:val="ListParagraph"/>
              <w:numPr>
                <w:ilvl w:val="0"/>
                <w:numId w:val="14"/>
              </w:numPr>
              <w:spacing w:before="120" w:after="120" w:line="269" w:lineRule="auto"/>
              <w:ind w:left="599" w:right="-112" w:hanging="263"/>
              <w:rPr>
                <w:rFonts w:cstheme="minorHAnsi"/>
              </w:rPr>
            </w:pPr>
            <w:r w:rsidRPr="007735A0">
              <w:rPr>
                <w:rFonts w:cstheme="minorHAnsi"/>
              </w:rPr>
              <w:t>At least 75% of participants report that completion of the learning increased their awareness of the relevant learning topic.</w:t>
            </w:r>
          </w:p>
          <w:p w14:paraId="0030ED68" w14:textId="77777777" w:rsidR="00E92627" w:rsidRPr="007735A0" w:rsidRDefault="00E92627" w:rsidP="00E92627">
            <w:pPr>
              <w:pStyle w:val="ListParagraph"/>
              <w:numPr>
                <w:ilvl w:val="0"/>
                <w:numId w:val="14"/>
              </w:numPr>
              <w:spacing w:before="120" w:after="120" w:line="269" w:lineRule="auto"/>
              <w:ind w:left="599" w:hanging="263"/>
              <w:contextualSpacing w:val="0"/>
              <w:rPr>
                <w:rFonts w:cstheme="minorHAnsi"/>
              </w:rPr>
            </w:pPr>
            <w:r w:rsidRPr="007735A0">
              <w:rPr>
                <w:rFonts w:cstheme="minorHAnsi"/>
              </w:rPr>
              <w:t>At least 75% of participants report that their practice as a governor has improved as a result of the learning.</w:t>
            </w:r>
          </w:p>
          <w:p w14:paraId="70104CE6" w14:textId="77777777" w:rsidR="00E92627" w:rsidRPr="007735A0" w:rsidRDefault="00E92627" w:rsidP="00E92627">
            <w:pPr>
              <w:pStyle w:val="ListParagraph"/>
              <w:numPr>
                <w:ilvl w:val="0"/>
                <w:numId w:val="7"/>
              </w:numPr>
              <w:spacing w:before="120" w:after="80" w:line="269" w:lineRule="auto"/>
              <w:ind w:left="317" w:hanging="266"/>
              <w:contextualSpacing w:val="0"/>
              <w:rPr>
                <w:rFonts w:cstheme="minorHAnsi"/>
              </w:rPr>
            </w:pPr>
            <w:r w:rsidRPr="007735A0">
              <w:rPr>
                <w:rFonts w:cstheme="minorHAnsi"/>
              </w:rPr>
              <w:t>At least 80 participants complete online modules for independent school board members.</w:t>
            </w:r>
          </w:p>
          <w:p w14:paraId="1FAF6624" w14:textId="77777777" w:rsidR="00E92627" w:rsidRDefault="00E92627" w:rsidP="00E92627">
            <w:pPr>
              <w:pStyle w:val="ListParagraph"/>
              <w:numPr>
                <w:ilvl w:val="0"/>
                <w:numId w:val="14"/>
              </w:numPr>
              <w:spacing w:before="120" w:after="120" w:line="269" w:lineRule="auto"/>
              <w:ind w:left="599" w:right="-112" w:hanging="263"/>
              <w:rPr>
                <w:rFonts w:cstheme="minorHAnsi"/>
              </w:rPr>
            </w:pPr>
            <w:r w:rsidRPr="007735A0">
              <w:rPr>
                <w:rFonts w:cstheme="minorHAnsi"/>
              </w:rPr>
              <w:t xml:space="preserve">At least 75% of participants report that completion of the learning </w:t>
            </w:r>
            <w:r w:rsidRPr="007735A0">
              <w:rPr>
                <w:rFonts w:cstheme="minorHAnsi"/>
              </w:rPr>
              <w:lastRenderedPageBreak/>
              <w:t>increased their awareness of the relevant learning topic.</w:t>
            </w:r>
          </w:p>
          <w:p w14:paraId="40FB319E" w14:textId="67EA3991" w:rsidR="00E92627" w:rsidRPr="00E92627" w:rsidRDefault="00E92627" w:rsidP="00E92627">
            <w:pPr>
              <w:pStyle w:val="ListParagraph"/>
              <w:numPr>
                <w:ilvl w:val="0"/>
                <w:numId w:val="14"/>
              </w:numPr>
              <w:spacing w:before="120" w:after="120" w:line="269" w:lineRule="auto"/>
              <w:ind w:left="599" w:right="-112" w:hanging="263"/>
              <w:rPr>
                <w:rFonts w:cstheme="minorHAnsi"/>
              </w:rPr>
            </w:pPr>
            <w:r w:rsidRPr="00E92627">
              <w:rPr>
                <w:rFonts w:cstheme="minorHAnsi"/>
              </w:rPr>
              <w:t>At least 75% of participants report that their practice as a governor has improved as a result of the learning.</w:t>
            </w:r>
          </w:p>
        </w:tc>
      </w:tr>
      <w:tr w:rsidR="00E92627" w:rsidRPr="007735A0" w14:paraId="1387A86F" w14:textId="77777777" w:rsidTr="007830E9">
        <w:trPr>
          <w:jc w:val="center"/>
        </w:trPr>
        <w:tc>
          <w:tcPr>
            <w:tcW w:w="1486" w:type="dxa"/>
          </w:tcPr>
          <w:p w14:paraId="1E27B1EF" w14:textId="77777777" w:rsidR="00E92627" w:rsidRPr="007735A0" w:rsidRDefault="00E92627">
            <w:pPr>
              <w:spacing w:before="60" w:after="60"/>
              <w:rPr>
                <w:rFonts w:cstheme="minorHAnsi"/>
                <w:b/>
                <w:bCs/>
              </w:rPr>
            </w:pPr>
          </w:p>
        </w:tc>
        <w:tc>
          <w:tcPr>
            <w:tcW w:w="4823" w:type="dxa"/>
          </w:tcPr>
          <w:p w14:paraId="331A6DF0" w14:textId="77777777" w:rsidR="00E92627" w:rsidRPr="007735A0" w:rsidRDefault="00E92627" w:rsidP="00E92627">
            <w:pPr>
              <w:spacing w:before="60" w:after="120"/>
              <w:rPr>
                <w:rFonts w:cstheme="minorHAnsi"/>
                <w:b/>
              </w:rPr>
            </w:pPr>
            <w:r w:rsidRPr="007735A0">
              <w:rPr>
                <w:rFonts w:cstheme="minorHAnsi"/>
                <w:b/>
                <w:i/>
                <w:iCs/>
              </w:rPr>
              <w:t>Enhancing the Role of the Chair on School Boards</w:t>
            </w:r>
            <w:r w:rsidRPr="007735A0">
              <w:rPr>
                <w:rFonts w:cstheme="minorHAnsi"/>
                <w:b/>
              </w:rPr>
              <w:t xml:space="preserve"> </w:t>
            </w:r>
          </w:p>
          <w:p w14:paraId="17F85D24" w14:textId="2234A998" w:rsidR="00E92627" w:rsidRPr="007735A0" w:rsidRDefault="00E92627" w:rsidP="00E92627">
            <w:pPr>
              <w:spacing w:after="120"/>
              <w:rPr>
                <w:rFonts w:cstheme="minorHAnsi"/>
                <w:bCs/>
              </w:rPr>
            </w:pPr>
            <w:r w:rsidRPr="007735A0">
              <w:rPr>
                <w:rFonts w:cstheme="minorHAnsi"/>
                <w:bCs/>
              </w:rPr>
              <w:t xml:space="preserve">The Role of the Chair is a co-branded professional learning experience developed by the Australian Institute of Company Directors (AICD) and the AISNSW. The course will lift and develop the skills of school board </w:t>
            </w:r>
            <w:r w:rsidR="00857DA7" w:rsidRPr="007735A0">
              <w:rPr>
                <w:rFonts w:cstheme="minorHAnsi"/>
                <w:bCs/>
              </w:rPr>
              <w:t>chairs,</w:t>
            </w:r>
            <w:r w:rsidRPr="007735A0">
              <w:rPr>
                <w:rFonts w:cstheme="minorHAnsi"/>
                <w:bCs/>
              </w:rPr>
              <w:t xml:space="preserve"> so they are equipped to lead their boards into a new era of governance and oversight. The course covers:</w:t>
            </w:r>
          </w:p>
          <w:p w14:paraId="2E19F676" w14:textId="77777777" w:rsidR="00E92627" w:rsidRPr="007735A0" w:rsidRDefault="00E92627" w:rsidP="00E92627">
            <w:pPr>
              <w:pStyle w:val="ListParagraph"/>
              <w:numPr>
                <w:ilvl w:val="0"/>
                <w:numId w:val="15"/>
              </w:numPr>
              <w:ind w:left="460"/>
              <w:rPr>
                <w:rFonts w:cstheme="minorHAnsi"/>
                <w:bCs/>
              </w:rPr>
            </w:pPr>
            <w:r w:rsidRPr="007735A0">
              <w:rPr>
                <w:rFonts w:cstheme="minorHAnsi"/>
                <w:bCs/>
              </w:rPr>
              <w:t>The chair’s position in the school.</w:t>
            </w:r>
          </w:p>
          <w:p w14:paraId="3510D22D" w14:textId="77777777" w:rsidR="00E92627" w:rsidRPr="007735A0" w:rsidRDefault="00E92627" w:rsidP="00E92627">
            <w:pPr>
              <w:pStyle w:val="ListParagraph"/>
              <w:numPr>
                <w:ilvl w:val="0"/>
                <w:numId w:val="15"/>
              </w:numPr>
              <w:ind w:left="460"/>
              <w:rPr>
                <w:rFonts w:cstheme="minorHAnsi"/>
                <w:bCs/>
              </w:rPr>
            </w:pPr>
            <w:r w:rsidRPr="007735A0">
              <w:rPr>
                <w:rFonts w:cstheme="minorHAnsi"/>
                <w:bCs/>
              </w:rPr>
              <w:t>The role of the board.</w:t>
            </w:r>
          </w:p>
          <w:p w14:paraId="615BE2DC" w14:textId="77777777" w:rsidR="00E92627" w:rsidRPr="007735A0" w:rsidRDefault="00E92627" w:rsidP="00E92627">
            <w:pPr>
              <w:pStyle w:val="ListParagraph"/>
              <w:numPr>
                <w:ilvl w:val="0"/>
                <w:numId w:val="15"/>
              </w:numPr>
              <w:ind w:left="460"/>
              <w:rPr>
                <w:rFonts w:cstheme="minorHAnsi"/>
                <w:bCs/>
              </w:rPr>
            </w:pPr>
            <w:r w:rsidRPr="007735A0">
              <w:rPr>
                <w:rFonts w:cstheme="minorHAnsi"/>
                <w:bCs/>
              </w:rPr>
              <w:t>The role of the chair in the boardroom.</w:t>
            </w:r>
          </w:p>
          <w:p w14:paraId="1D1AFBF3" w14:textId="77777777" w:rsidR="00E92627" w:rsidRPr="007735A0" w:rsidRDefault="00E92627" w:rsidP="00E92627">
            <w:pPr>
              <w:pStyle w:val="ListParagraph"/>
              <w:numPr>
                <w:ilvl w:val="0"/>
                <w:numId w:val="15"/>
              </w:numPr>
              <w:ind w:left="460"/>
              <w:rPr>
                <w:rFonts w:cstheme="minorHAnsi"/>
                <w:bCs/>
              </w:rPr>
            </w:pPr>
            <w:r w:rsidRPr="007735A0">
              <w:rPr>
                <w:rFonts w:cstheme="minorHAnsi"/>
                <w:bCs/>
              </w:rPr>
              <w:t>The role of the chair outside of the boardroom.</w:t>
            </w:r>
          </w:p>
          <w:p w14:paraId="73E1E288" w14:textId="2F404D94" w:rsidR="00E92627" w:rsidRPr="007735A0" w:rsidRDefault="00E92627" w:rsidP="00E92627">
            <w:pPr>
              <w:spacing w:before="60" w:after="60"/>
              <w:rPr>
                <w:rFonts w:cstheme="minorHAnsi"/>
                <w:b/>
                <w:bCs/>
              </w:rPr>
            </w:pPr>
            <w:r w:rsidRPr="007735A0">
              <w:rPr>
                <w:rFonts w:cstheme="minorHAnsi"/>
              </w:rPr>
              <w:t>AISNSW will partially subsidise the cost of this training, making it more accessible to board members who would otherwise be unable to access this type of professional governance training with an externally recognised credential.</w:t>
            </w:r>
          </w:p>
        </w:tc>
        <w:tc>
          <w:tcPr>
            <w:tcW w:w="1624" w:type="dxa"/>
          </w:tcPr>
          <w:p w14:paraId="3BBC6AE6" w14:textId="77777777" w:rsidR="00E92627" w:rsidRPr="007735A0" w:rsidRDefault="00E92627">
            <w:pPr>
              <w:spacing w:before="60" w:after="60"/>
              <w:jc w:val="center"/>
              <w:rPr>
                <w:rFonts w:cstheme="minorHAnsi"/>
                <w:b/>
                <w:bCs/>
              </w:rPr>
            </w:pPr>
          </w:p>
        </w:tc>
        <w:tc>
          <w:tcPr>
            <w:tcW w:w="2835" w:type="dxa"/>
          </w:tcPr>
          <w:p w14:paraId="5AA5910C" w14:textId="77777777" w:rsidR="00E92627" w:rsidRPr="007735A0" w:rsidRDefault="00E92627" w:rsidP="00E92627">
            <w:pPr>
              <w:pStyle w:val="ListParagraph"/>
              <w:numPr>
                <w:ilvl w:val="0"/>
                <w:numId w:val="7"/>
              </w:numPr>
              <w:spacing w:before="120" w:after="120" w:line="264" w:lineRule="auto"/>
              <w:ind w:left="317" w:hanging="266"/>
              <w:contextualSpacing w:val="0"/>
              <w:rPr>
                <w:rFonts w:cstheme="minorHAnsi"/>
                <w:bCs/>
              </w:rPr>
            </w:pPr>
            <w:r w:rsidRPr="007735A0">
              <w:rPr>
                <w:rFonts w:cstheme="minorHAnsi"/>
                <w:bCs/>
              </w:rPr>
              <w:t>Increased understanding of independent school Board Chairs about their crucial in leading the board in effective governance strategies.</w:t>
            </w:r>
          </w:p>
          <w:p w14:paraId="1CBA5CA4" w14:textId="1D7A0C39" w:rsidR="00E92627" w:rsidRPr="007735A0" w:rsidRDefault="002310F8" w:rsidP="00E92627">
            <w:pPr>
              <w:pStyle w:val="ListParagraph"/>
              <w:numPr>
                <w:ilvl w:val="0"/>
                <w:numId w:val="7"/>
              </w:numPr>
              <w:spacing w:before="120" w:after="120" w:line="264" w:lineRule="auto"/>
              <w:ind w:left="317" w:hanging="266"/>
              <w:contextualSpacing w:val="0"/>
              <w:rPr>
                <w:rFonts w:cstheme="minorHAnsi"/>
                <w:bCs/>
              </w:rPr>
            </w:pPr>
            <w:r w:rsidRPr="007735A0">
              <w:rPr>
                <w:rFonts w:cstheme="minorHAnsi"/>
                <w:bCs/>
              </w:rPr>
              <w:t>Enhanced capacity</w:t>
            </w:r>
            <w:r w:rsidR="00E92627" w:rsidRPr="007735A0">
              <w:rPr>
                <w:rFonts w:cstheme="minorHAnsi"/>
                <w:bCs/>
              </w:rPr>
              <w:t xml:space="preserve"> of independent school Board Chairs to;</w:t>
            </w:r>
          </w:p>
          <w:p w14:paraId="2BE8B279" w14:textId="282621BE" w:rsidR="00E92627" w:rsidRDefault="00E92627" w:rsidP="00E92627">
            <w:pPr>
              <w:pStyle w:val="ListParagraph"/>
              <w:numPr>
                <w:ilvl w:val="0"/>
                <w:numId w:val="18"/>
              </w:numPr>
              <w:spacing w:after="80" w:line="264" w:lineRule="auto"/>
              <w:ind w:left="596" w:right="-113" w:hanging="283"/>
              <w:contextualSpacing w:val="0"/>
              <w:rPr>
                <w:rFonts w:cstheme="minorHAnsi"/>
                <w:bCs/>
              </w:rPr>
            </w:pPr>
            <w:r w:rsidRPr="007735A0">
              <w:rPr>
                <w:rFonts w:cstheme="minorHAnsi"/>
                <w:bCs/>
              </w:rPr>
              <w:t xml:space="preserve">Lead the board and </w:t>
            </w:r>
            <w:r w:rsidR="00F62EE8" w:rsidRPr="007735A0">
              <w:rPr>
                <w:rFonts w:cstheme="minorHAnsi"/>
                <w:bCs/>
              </w:rPr>
              <w:t>support members</w:t>
            </w:r>
            <w:r w:rsidRPr="007735A0">
              <w:rPr>
                <w:rFonts w:cstheme="minorHAnsi"/>
                <w:bCs/>
              </w:rPr>
              <w:t xml:space="preserve"> understand and execute their duties, and</w:t>
            </w:r>
          </w:p>
          <w:p w14:paraId="465DDE2F" w14:textId="2709BCA2" w:rsidR="00E92627" w:rsidRPr="00E92627" w:rsidRDefault="00E92627" w:rsidP="00E92627">
            <w:pPr>
              <w:pStyle w:val="ListParagraph"/>
              <w:numPr>
                <w:ilvl w:val="0"/>
                <w:numId w:val="18"/>
              </w:numPr>
              <w:spacing w:after="80" w:line="264" w:lineRule="auto"/>
              <w:ind w:left="596" w:right="-113" w:hanging="283"/>
              <w:contextualSpacing w:val="0"/>
              <w:rPr>
                <w:rFonts w:cstheme="minorHAnsi"/>
                <w:bCs/>
              </w:rPr>
            </w:pPr>
            <w:r w:rsidRPr="00E92627">
              <w:rPr>
                <w:rFonts w:cstheme="minorHAnsi"/>
                <w:bCs/>
              </w:rPr>
              <w:t xml:space="preserve">foster a positive and productive relationship with the Principal and other </w:t>
            </w:r>
            <w:r w:rsidR="00F62EE8" w:rsidRPr="00E92627">
              <w:rPr>
                <w:rFonts w:cstheme="minorHAnsi"/>
                <w:bCs/>
              </w:rPr>
              <w:t>school leaders</w:t>
            </w:r>
            <w:r w:rsidRPr="00E92627">
              <w:rPr>
                <w:rFonts w:cstheme="minorHAnsi"/>
                <w:bCs/>
              </w:rPr>
              <w:t>.</w:t>
            </w:r>
          </w:p>
        </w:tc>
        <w:tc>
          <w:tcPr>
            <w:tcW w:w="3969" w:type="dxa"/>
          </w:tcPr>
          <w:p w14:paraId="143DDEA7" w14:textId="77777777" w:rsidR="00E92627" w:rsidRPr="00E92627" w:rsidRDefault="00E92627" w:rsidP="00E92627">
            <w:pPr>
              <w:pStyle w:val="ListParagraph"/>
              <w:numPr>
                <w:ilvl w:val="0"/>
                <w:numId w:val="7"/>
              </w:numPr>
              <w:spacing w:before="120" w:after="120" w:line="264" w:lineRule="auto"/>
              <w:ind w:left="317" w:hanging="266"/>
              <w:contextualSpacing w:val="0"/>
              <w:rPr>
                <w:rFonts w:cstheme="minorHAnsi"/>
                <w:bCs/>
              </w:rPr>
            </w:pPr>
            <w:r w:rsidRPr="00E92627">
              <w:rPr>
                <w:rFonts w:cstheme="minorHAnsi"/>
                <w:bCs/>
              </w:rPr>
              <w:t xml:space="preserve">AISNSW will work with the AICD to develop the course </w:t>
            </w:r>
            <w:r w:rsidRPr="00E92627">
              <w:rPr>
                <w:rFonts w:cstheme="minorHAnsi"/>
                <w:bCs/>
                <w:i/>
                <w:iCs/>
              </w:rPr>
              <w:t>Enhancing the Role</w:t>
            </w:r>
            <w:r w:rsidRPr="00E92627">
              <w:rPr>
                <w:rFonts w:cstheme="minorHAnsi"/>
                <w:bCs/>
              </w:rPr>
              <w:t xml:space="preserve"> of the Chair. </w:t>
            </w:r>
          </w:p>
          <w:p w14:paraId="1A2188BE" w14:textId="2493774C" w:rsidR="00E92627" w:rsidRPr="00E92627" w:rsidRDefault="00E92627" w:rsidP="00E92627">
            <w:pPr>
              <w:pStyle w:val="ListParagraph"/>
              <w:numPr>
                <w:ilvl w:val="0"/>
                <w:numId w:val="7"/>
              </w:numPr>
              <w:spacing w:before="120" w:after="120" w:line="264" w:lineRule="auto"/>
              <w:ind w:left="317" w:hanging="266"/>
              <w:contextualSpacing w:val="0"/>
              <w:rPr>
                <w:rFonts w:cstheme="minorHAnsi"/>
                <w:b/>
                <w:bCs/>
              </w:rPr>
            </w:pPr>
            <w:r w:rsidRPr="00E92627">
              <w:rPr>
                <w:rFonts w:cstheme="minorHAnsi"/>
                <w:bCs/>
              </w:rPr>
              <w:t xml:space="preserve">The AICD will deliver the course Enhancing the </w:t>
            </w:r>
            <w:r w:rsidRPr="00E92627">
              <w:rPr>
                <w:rFonts w:cstheme="minorHAnsi"/>
                <w:bCs/>
                <w:i/>
                <w:iCs/>
              </w:rPr>
              <w:t>Role of the Chair</w:t>
            </w:r>
            <w:r w:rsidRPr="00E92627">
              <w:rPr>
                <w:rFonts w:cstheme="minorHAnsi"/>
                <w:bCs/>
              </w:rPr>
              <w:t xml:space="preserve"> for up to 50 Independent School Board Chairs.</w:t>
            </w:r>
          </w:p>
        </w:tc>
      </w:tr>
      <w:tr w:rsidR="0031798C" w:rsidRPr="007735A0" w14:paraId="02AEFBDD" w14:textId="77777777" w:rsidTr="007830E9">
        <w:trPr>
          <w:jc w:val="center"/>
        </w:trPr>
        <w:tc>
          <w:tcPr>
            <w:tcW w:w="1486" w:type="dxa"/>
          </w:tcPr>
          <w:p w14:paraId="09357409" w14:textId="77777777" w:rsidR="0031798C" w:rsidRPr="007735A0" w:rsidRDefault="0031798C" w:rsidP="0031798C">
            <w:pPr>
              <w:spacing w:before="60" w:after="60"/>
              <w:rPr>
                <w:rFonts w:cstheme="minorHAnsi"/>
                <w:b/>
                <w:bCs/>
              </w:rPr>
            </w:pPr>
          </w:p>
        </w:tc>
        <w:tc>
          <w:tcPr>
            <w:tcW w:w="4823" w:type="dxa"/>
          </w:tcPr>
          <w:p w14:paraId="66429871" w14:textId="77777777" w:rsidR="0031798C" w:rsidRPr="007735A0" w:rsidRDefault="0031798C" w:rsidP="0031798C">
            <w:pPr>
              <w:spacing w:before="60" w:after="120"/>
              <w:rPr>
                <w:rFonts w:cstheme="minorHAnsi"/>
                <w:b/>
                <w:bCs/>
                <w:i/>
                <w:iCs/>
              </w:rPr>
            </w:pPr>
            <w:r w:rsidRPr="007735A0">
              <w:rPr>
                <w:rFonts w:cstheme="minorHAnsi"/>
                <w:b/>
                <w:bCs/>
                <w:i/>
                <w:iCs/>
              </w:rPr>
              <w:t>Cyber Security Advisory Program</w:t>
            </w:r>
          </w:p>
          <w:p w14:paraId="23DF25C2" w14:textId="77777777" w:rsidR="0031798C" w:rsidRPr="007735A0" w:rsidRDefault="0031798C" w:rsidP="0031798C">
            <w:pPr>
              <w:spacing w:before="60" w:line="264" w:lineRule="auto"/>
              <w:rPr>
                <w:rFonts w:cstheme="minorHAnsi"/>
              </w:rPr>
            </w:pPr>
            <w:r w:rsidRPr="007735A0">
              <w:rPr>
                <w:rFonts w:cstheme="minorHAnsi"/>
              </w:rPr>
              <w:t xml:space="preserve">In response to feedback from schools in 2022, AISNSW will expand education for board members and school leaders in cyber security and establish a dedicated Cyber Security Advisory Program. This dedicated education program will include a targeted campaign to raise awareness among boards and school leaders of the specific cybersecurity threats facing schools today and the actions schools can take to mitigate these risks. </w:t>
            </w:r>
          </w:p>
          <w:p w14:paraId="4CB318F3" w14:textId="77777777" w:rsidR="00D333C2" w:rsidRDefault="00D333C2" w:rsidP="0031798C">
            <w:pPr>
              <w:spacing w:before="60" w:line="264" w:lineRule="auto"/>
              <w:rPr>
                <w:rFonts w:cstheme="minorHAnsi"/>
              </w:rPr>
            </w:pPr>
          </w:p>
          <w:p w14:paraId="42B83CDF" w14:textId="6B6CEC53" w:rsidR="0031798C" w:rsidRPr="007735A0" w:rsidRDefault="0031798C" w:rsidP="0031798C">
            <w:pPr>
              <w:spacing w:before="60" w:line="264" w:lineRule="auto"/>
              <w:rPr>
                <w:rFonts w:cstheme="minorHAnsi"/>
              </w:rPr>
            </w:pPr>
            <w:r w:rsidRPr="007735A0">
              <w:rPr>
                <w:rFonts w:cstheme="minorHAnsi"/>
              </w:rPr>
              <w:t xml:space="preserve">An important action schools can take is to engage an external cyber security expert to undertake an ethical hack of the school’s IT systems. Ethical hacking involves an authorised attempt to gain unauthorised access to a computer system, application, or data. Carrying out an ethical hack involves duplicating strategies and actions of malicious attackers and helps identify security vulnerabilities which can then be resolved before a malicious attacker has the opportunity to exploit them. The cost of this action can be a deterrent for some schools, so AISNSW will provide grants to schools to subsidise up to 50% of the cost, thereby encouraging more schools to increase their cyber security. </w:t>
            </w:r>
          </w:p>
          <w:p w14:paraId="62B1329E" w14:textId="31041619" w:rsidR="0031798C" w:rsidRPr="007735A0" w:rsidRDefault="0031798C" w:rsidP="0031798C">
            <w:pPr>
              <w:spacing w:before="60" w:after="60"/>
              <w:rPr>
                <w:rFonts w:cstheme="minorHAnsi"/>
                <w:b/>
                <w:bCs/>
              </w:rPr>
            </w:pPr>
            <w:r w:rsidRPr="007735A0">
              <w:rPr>
                <w:rFonts w:cstheme="minorHAnsi"/>
              </w:rPr>
              <w:lastRenderedPageBreak/>
              <w:t>Since their offering in 2021 and 2022 there has been continued high demand for AISNSW live webinars in identifying cybersecurity risks. These will be offered again in 2023 and expanded by the offering of a one day cybersecurity symposium and the development of additional professional learning resources.</w:t>
            </w:r>
          </w:p>
        </w:tc>
        <w:tc>
          <w:tcPr>
            <w:tcW w:w="1624" w:type="dxa"/>
          </w:tcPr>
          <w:p w14:paraId="42EFBDD3" w14:textId="77777777" w:rsidR="0031798C" w:rsidRPr="007735A0" w:rsidRDefault="0031798C" w:rsidP="0031798C">
            <w:pPr>
              <w:spacing w:before="60" w:after="60"/>
              <w:jc w:val="center"/>
              <w:rPr>
                <w:rFonts w:cstheme="minorHAnsi"/>
                <w:b/>
                <w:bCs/>
              </w:rPr>
            </w:pPr>
          </w:p>
        </w:tc>
        <w:tc>
          <w:tcPr>
            <w:tcW w:w="2835" w:type="dxa"/>
          </w:tcPr>
          <w:p w14:paraId="3CCA6B88" w14:textId="08316E9B" w:rsidR="0031798C" w:rsidRPr="007735A0" w:rsidRDefault="0031798C" w:rsidP="0031798C">
            <w:pPr>
              <w:pStyle w:val="ListParagraph"/>
              <w:numPr>
                <w:ilvl w:val="0"/>
                <w:numId w:val="7"/>
              </w:numPr>
              <w:spacing w:before="120" w:after="120" w:line="264" w:lineRule="auto"/>
              <w:ind w:left="317" w:right="-108" w:hanging="266"/>
              <w:contextualSpacing w:val="0"/>
              <w:rPr>
                <w:rFonts w:cstheme="minorHAnsi"/>
              </w:rPr>
            </w:pPr>
            <w:r w:rsidRPr="007735A0">
              <w:rPr>
                <w:rFonts w:cstheme="minorHAnsi"/>
              </w:rPr>
              <w:t xml:space="preserve">Increased awareness of board members and </w:t>
            </w:r>
            <w:r w:rsidR="00D333C2" w:rsidRPr="007735A0">
              <w:rPr>
                <w:rFonts w:cstheme="minorHAnsi"/>
              </w:rPr>
              <w:t>school leaders</w:t>
            </w:r>
            <w:r w:rsidRPr="007735A0">
              <w:rPr>
                <w:rFonts w:cstheme="minorHAnsi"/>
              </w:rPr>
              <w:t xml:space="preserve"> about cybersecurity, fraud </w:t>
            </w:r>
            <w:r w:rsidR="00D333C2" w:rsidRPr="007735A0">
              <w:rPr>
                <w:rFonts w:cstheme="minorHAnsi"/>
              </w:rPr>
              <w:t>and financial</w:t>
            </w:r>
            <w:r w:rsidRPr="007735A0">
              <w:rPr>
                <w:rFonts w:cstheme="minorHAnsi"/>
              </w:rPr>
              <w:t xml:space="preserve"> risk for schools. </w:t>
            </w:r>
          </w:p>
          <w:p w14:paraId="45118D70" w14:textId="28708735" w:rsidR="0031798C" w:rsidRDefault="00D333C2" w:rsidP="0031798C">
            <w:pPr>
              <w:pStyle w:val="ListParagraph"/>
              <w:numPr>
                <w:ilvl w:val="0"/>
                <w:numId w:val="7"/>
              </w:numPr>
              <w:spacing w:before="120" w:after="120" w:line="264" w:lineRule="auto"/>
              <w:ind w:left="317" w:right="35" w:hanging="266"/>
              <w:contextualSpacing w:val="0"/>
              <w:rPr>
                <w:rFonts w:cstheme="minorHAnsi"/>
              </w:rPr>
            </w:pPr>
            <w:r w:rsidRPr="007735A0">
              <w:rPr>
                <w:rFonts w:cstheme="minorHAnsi"/>
              </w:rPr>
              <w:t>Increased capacity</w:t>
            </w:r>
            <w:r w:rsidR="0031798C" w:rsidRPr="007735A0">
              <w:rPr>
                <w:rFonts w:cstheme="minorHAnsi"/>
              </w:rPr>
              <w:t xml:space="preserve"> of independent schools evaluate the strength of their own cybersecurity measures, identify threats, prepare for and protect against cyber attacks. </w:t>
            </w:r>
          </w:p>
          <w:p w14:paraId="02522D1C" w14:textId="79336E0B" w:rsidR="0031798C" w:rsidRPr="00E15867" w:rsidRDefault="0031798C" w:rsidP="0031798C">
            <w:pPr>
              <w:pStyle w:val="ListParagraph"/>
              <w:numPr>
                <w:ilvl w:val="0"/>
                <w:numId w:val="7"/>
              </w:numPr>
              <w:spacing w:before="120" w:after="120" w:line="264" w:lineRule="auto"/>
              <w:ind w:left="317" w:right="35" w:hanging="266"/>
              <w:contextualSpacing w:val="0"/>
              <w:rPr>
                <w:rFonts w:cstheme="minorHAnsi"/>
              </w:rPr>
            </w:pPr>
            <w:r w:rsidRPr="00E15867">
              <w:rPr>
                <w:rFonts w:cstheme="minorHAnsi"/>
              </w:rPr>
              <w:t>Increased protection for independent schools that undertake an ethical hack and take action to remedy any identified areas of weakness.</w:t>
            </w:r>
          </w:p>
        </w:tc>
        <w:tc>
          <w:tcPr>
            <w:tcW w:w="3969" w:type="dxa"/>
          </w:tcPr>
          <w:p w14:paraId="22621767" w14:textId="77777777" w:rsidR="0031798C" w:rsidRPr="0031798C" w:rsidRDefault="0031798C" w:rsidP="0031798C">
            <w:pPr>
              <w:pStyle w:val="ListParagraph"/>
              <w:numPr>
                <w:ilvl w:val="0"/>
                <w:numId w:val="21"/>
              </w:numPr>
              <w:spacing w:before="60"/>
              <w:rPr>
                <w:rFonts w:cstheme="minorHAnsi"/>
              </w:rPr>
            </w:pPr>
            <w:r w:rsidRPr="0031798C">
              <w:rPr>
                <w:rFonts w:cstheme="minorHAnsi"/>
              </w:rPr>
              <w:t xml:space="preserve">At least 50 schools will receive support from the AISNSW Cyber Security Advisory Program in 2023. Support may include: </w:t>
            </w:r>
          </w:p>
          <w:p w14:paraId="2828A0F6" w14:textId="77777777" w:rsidR="0031798C" w:rsidRPr="007735A0" w:rsidRDefault="0031798C" w:rsidP="0031798C">
            <w:pPr>
              <w:pStyle w:val="ListParagraph"/>
              <w:numPr>
                <w:ilvl w:val="0"/>
                <w:numId w:val="16"/>
              </w:numPr>
              <w:spacing w:before="120" w:after="120"/>
              <w:ind w:left="602" w:hanging="294"/>
              <w:rPr>
                <w:rFonts w:cstheme="minorHAnsi"/>
              </w:rPr>
            </w:pPr>
            <w:r w:rsidRPr="007735A0">
              <w:rPr>
                <w:rFonts w:cstheme="minorHAnsi"/>
              </w:rPr>
              <w:t xml:space="preserve">an audit of the school’s IT systems by AISNSW or by an expert cybersecurity vendor or both. </w:t>
            </w:r>
          </w:p>
          <w:p w14:paraId="39B3CF57" w14:textId="77777777" w:rsidR="0031798C" w:rsidRPr="007735A0" w:rsidRDefault="0031798C" w:rsidP="0031798C">
            <w:pPr>
              <w:pStyle w:val="ListParagraph"/>
              <w:numPr>
                <w:ilvl w:val="0"/>
                <w:numId w:val="16"/>
              </w:numPr>
              <w:spacing w:before="120" w:after="120"/>
              <w:ind w:left="602" w:hanging="294"/>
              <w:rPr>
                <w:rFonts w:cstheme="minorHAnsi"/>
              </w:rPr>
            </w:pPr>
            <w:r w:rsidRPr="007735A0">
              <w:rPr>
                <w:rFonts w:cstheme="minorHAnsi"/>
              </w:rPr>
              <w:t>participation in AISNSW professional learning on topics including; cyber security threat assessment, Selecting and adopting a cybersecurity benchmarking framework, cybersecurity and the Australian Privacy Principles, Developing a Data Breach Response Plan, Developing a school cybersecurity policy, Educating school staff about their role in maintaining cybersecurity.</w:t>
            </w:r>
          </w:p>
          <w:p w14:paraId="42260B81" w14:textId="77777777" w:rsidR="0031798C" w:rsidRPr="007735A0" w:rsidRDefault="0031798C" w:rsidP="0031798C">
            <w:pPr>
              <w:pStyle w:val="ListParagraph"/>
              <w:numPr>
                <w:ilvl w:val="0"/>
                <w:numId w:val="16"/>
              </w:numPr>
              <w:spacing w:after="80"/>
              <w:ind w:left="601" w:hanging="295"/>
              <w:contextualSpacing w:val="0"/>
              <w:rPr>
                <w:rFonts w:cstheme="minorHAnsi"/>
              </w:rPr>
            </w:pPr>
            <w:r w:rsidRPr="007735A0">
              <w:rPr>
                <w:rFonts w:cstheme="minorHAnsi"/>
              </w:rPr>
              <w:t>Dedicated support for schools that experience a data breach or neat miss.  </w:t>
            </w:r>
          </w:p>
          <w:p w14:paraId="324A1D28" w14:textId="77777777" w:rsidR="0031798C" w:rsidRPr="0031798C" w:rsidRDefault="0031798C" w:rsidP="0031798C">
            <w:pPr>
              <w:pStyle w:val="ListParagraph"/>
              <w:numPr>
                <w:ilvl w:val="0"/>
                <w:numId w:val="20"/>
              </w:numPr>
              <w:spacing w:after="80"/>
              <w:rPr>
                <w:rFonts w:cstheme="minorHAnsi"/>
              </w:rPr>
            </w:pPr>
            <w:r w:rsidRPr="0031798C">
              <w:rPr>
                <w:rFonts w:cstheme="minorHAnsi"/>
              </w:rPr>
              <w:t>At least 100 participants from independent schools attend a one day AISNSW Cybersecurity Symposium.</w:t>
            </w:r>
            <w:r w:rsidRPr="0031798C">
              <w:rPr>
                <w:rFonts w:cstheme="minorHAnsi"/>
              </w:rPr>
              <w:t xml:space="preserve"> </w:t>
            </w:r>
          </w:p>
          <w:p w14:paraId="3D0857ED" w14:textId="6AF41EAF" w:rsidR="0031798C" w:rsidRPr="007735A0" w:rsidRDefault="0031798C" w:rsidP="0031798C">
            <w:pPr>
              <w:pStyle w:val="ListParagraph"/>
              <w:numPr>
                <w:ilvl w:val="0"/>
                <w:numId w:val="16"/>
              </w:numPr>
              <w:spacing w:after="80"/>
              <w:ind w:left="601" w:hanging="295"/>
              <w:contextualSpacing w:val="0"/>
              <w:rPr>
                <w:rFonts w:cstheme="minorHAnsi"/>
              </w:rPr>
            </w:pPr>
            <w:r w:rsidRPr="007735A0">
              <w:rPr>
                <w:rFonts w:cstheme="minorHAnsi"/>
              </w:rPr>
              <w:t xml:space="preserve">At least 75% of participants report that completion of this learning </w:t>
            </w:r>
            <w:r w:rsidRPr="007735A0">
              <w:rPr>
                <w:rFonts w:cstheme="minorHAnsi"/>
              </w:rPr>
              <w:lastRenderedPageBreak/>
              <w:t xml:space="preserve">has increased their awareness of cybersecurity issues for schools and increased their capacity to understand and prepare for potential cyber security threats. AISNSW will develop and distribute cybersecurity information resources for schools to use with staff on topics including; How to spot phishing emails, Password hygiene, cybersecurity online learning module for school leaders. </w:t>
            </w:r>
          </w:p>
          <w:p w14:paraId="2C3BFABE" w14:textId="77777777" w:rsidR="0031798C" w:rsidRPr="0031798C" w:rsidRDefault="0031798C" w:rsidP="0031798C">
            <w:pPr>
              <w:pStyle w:val="ListParagraph"/>
              <w:numPr>
                <w:ilvl w:val="0"/>
                <w:numId w:val="20"/>
              </w:numPr>
              <w:spacing w:after="20"/>
              <w:rPr>
                <w:rFonts w:cstheme="minorHAnsi"/>
              </w:rPr>
            </w:pPr>
            <w:r w:rsidRPr="0031798C">
              <w:rPr>
                <w:rFonts w:cstheme="minorHAnsi"/>
              </w:rPr>
              <w:t>AISNSW will provide at least 15 schools with a grant to be used to conduct an ethical hack of their school IT system. AISNSW will work with schools to understand the results and help them take action to remedy any identified weaknesses in their system/s.</w:t>
            </w:r>
          </w:p>
          <w:p w14:paraId="25993C67" w14:textId="1061D7AB" w:rsidR="0031798C" w:rsidRPr="0031798C" w:rsidRDefault="0031798C" w:rsidP="0031798C">
            <w:pPr>
              <w:spacing w:after="80"/>
              <w:rPr>
                <w:rFonts w:cstheme="minorHAnsi"/>
                <w:b/>
                <w:bCs/>
              </w:rPr>
            </w:pPr>
          </w:p>
        </w:tc>
      </w:tr>
    </w:tbl>
    <w:p w14:paraId="17493649" w14:textId="77777777" w:rsidR="001933B5" w:rsidRPr="00D154F8" w:rsidRDefault="001933B5" w:rsidP="00963A59">
      <w:pPr>
        <w:pStyle w:val="Heading1"/>
        <w:spacing w:before="0" w:after="120"/>
        <w:rPr>
          <w:rFonts w:asciiTheme="minorHAnsi" w:hAnsiTheme="minorHAnsi" w:cstheme="minorHAnsi"/>
          <w:b/>
          <w:bCs/>
          <w:color w:val="auto"/>
          <w:sz w:val="28"/>
          <w:szCs w:val="28"/>
        </w:rPr>
      </w:pPr>
    </w:p>
    <w:p w14:paraId="3678915A" w14:textId="77777777" w:rsidR="00D333C2" w:rsidRDefault="00963A59" w:rsidP="00CB6FF6">
      <w:pPr>
        <w:pStyle w:val="Heading1"/>
        <w:spacing w:before="0" w:after="120"/>
        <w:ind w:left="-426"/>
        <w:rPr>
          <w:rFonts w:asciiTheme="minorHAnsi" w:hAnsiTheme="minorHAnsi" w:cstheme="minorHAnsi"/>
          <w:b/>
          <w:bCs/>
          <w:color w:val="auto"/>
          <w:sz w:val="28"/>
          <w:szCs w:val="28"/>
        </w:rPr>
      </w:pPr>
      <w:r w:rsidRPr="00D154F8">
        <w:rPr>
          <w:rFonts w:asciiTheme="minorHAnsi" w:hAnsiTheme="minorHAnsi" w:cstheme="minorHAnsi"/>
          <w:b/>
          <w:bCs/>
          <w:color w:val="auto"/>
          <w:sz w:val="28"/>
          <w:szCs w:val="28"/>
        </w:rPr>
        <w:t>AISNSW Aboriginal and Torres Strait Islander Education (Wingara)</w:t>
      </w:r>
    </w:p>
    <w:p w14:paraId="51506B32" w14:textId="152D2EEA" w:rsidR="003A7A19" w:rsidRPr="003A7A19" w:rsidRDefault="00963A59" w:rsidP="00CB6FF6">
      <w:pPr>
        <w:pStyle w:val="Heading1"/>
        <w:spacing w:before="0" w:after="120"/>
        <w:ind w:left="-426"/>
        <w:rPr>
          <w:rFonts w:asciiTheme="minorHAnsi" w:hAnsiTheme="minorHAnsi" w:cstheme="minorHAnsi"/>
          <w:color w:val="auto"/>
          <w:sz w:val="22"/>
          <w:szCs w:val="22"/>
        </w:rPr>
      </w:pPr>
      <w:r w:rsidRPr="00D154F8">
        <w:rPr>
          <w:rFonts w:asciiTheme="minorHAnsi" w:hAnsiTheme="minorHAnsi" w:cstheme="minorHAnsi"/>
          <w:color w:val="auto"/>
          <w:sz w:val="24"/>
          <w:szCs w:val="24"/>
        </w:rPr>
        <w:t>(Bilateral Agreement - Support students, student learning &amp; achievement)</w:t>
      </w:r>
      <w:r w:rsidRPr="00D154F8">
        <w:rPr>
          <w:rFonts w:asciiTheme="minorHAnsi" w:hAnsiTheme="minorHAnsi" w:cstheme="minorHAnsi"/>
          <w:color w:val="auto"/>
          <w:sz w:val="22"/>
          <w:szCs w:val="22"/>
        </w:rPr>
        <w:t xml:space="preserve"> </w:t>
      </w:r>
    </w:p>
    <w:tbl>
      <w:tblPr>
        <w:tblStyle w:val="TableGrid"/>
        <w:tblW w:w="14737" w:type="dxa"/>
        <w:jc w:val="center"/>
        <w:tblLook w:val="04A0" w:firstRow="1" w:lastRow="0" w:firstColumn="1" w:lastColumn="0" w:noHBand="0" w:noVBand="1"/>
      </w:tblPr>
      <w:tblGrid>
        <w:gridCol w:w="1422"/>
        <w:gridCol w:w="3824"/>
        <w:gridCol w:w="1558"/>
        <w:gridCol w:w="3966"/>
        <w:gridCol w:w="3967"/>
      </w:tblGrid>
      <w:tr w:rsidR="002B2EBA" w:rsidRPr="0022542D" w14:paraId="2453D082" w14:textId="77777777" w:rsidTr="00CB6FF6">
        <w:trPr>
          <w:tblHeader/>
          <w:jc w:val="center"/>
        </w:trPr>
        <w:tc>
          <w:tcPr>
            <w:tcW w:w="1413" w:type="dxa"/>
          </w:tcPr>
          <w:p w14:paraId="4B9BA4E0" w14:textId="77777777" w:rsidR="00963A59" w:rsidRPr="0022542D" w:rsidRDefault="00963A59">
            <w:pPr>
              <w:spacing w:before="60" w:after="60"/>
              <w:rPr>
                <w:rFonts w:cstheme="minorHAnsi"/>
                <w:b/>
                <w:bCs/>
              </w:rPr>
            </w:pPr>
            <w:r w:rsidRPr="0022542D">
              <w:rPr>
                <w:rFonts w:cstheme="minorHAnsi"/>
                <w:b/>
                <w:bCs/>
              </w:rPr>
              <w:t>Project title</w:t>
            </w:r>
          </w:p>
        </w:tc>
        <w:tc>
          <w:tcPr>
            <w:tcW w:w="3827" w:type="dxa"/>
          </w:tcPr>
          <w:p w14:paraId="2D10FB8B" w14:textId="77777777" w:rsidR="00963A59" w:rsidRPr="0022542D" w:rsidRDefault="00963A59">
            <w:pPr>
              <w:spacing w:before="60" w:after="60"/>
              <w:rPr>
                <w:rFonts w:cstheme="minorHAnsi"/>
                <w:b/>
                <w:bCs/>
              </w:rPr>
            </w:pPr>
            <w:r w:rsidRPr="0022542D">
              <w:rPr>
                <w:rFonts w:cstheme="minorHAnsi"/>
                <w:b/>
                <w:bCs/>
              </w:rPr>
              <w:t>Project description and activities</w:t>
            </w:r>
          </w:p>
        </w:tc>
        <w:tc>
          <w:tcPr>
            <w:tcW w:w="1559" w:type="dxa"/>
          </w:tcPr>
          <w:p w14:paraId="726DEC09" w14:textId="77777777" w:rsidR="00963A59" w:rsidRPr="0022542D" w:rsidRDefault="00963A59">
            <w:pPr>
              <w:spacing w:before="60" w:after="60"/>
              <w:jc w:val="center"/>
              <w:rPr>
                <w:rFonts w:cstheme="minorHAnsi"/>
                <w:b/>
                <w:bCs/>
              </w:rPr>
            </w:pPr>
            <w:r w:rsidRPr="0022542D">
              <w:rPr>
                <w:rFonts w:cstheme="minorHAnsi"/>
                <w:b/>
                <w:bCs/>
              </w:rPr>
              <w:t>Indicative budget</w:t>
            </w:r>
          </w:p>
          <w:p w14:paraId="7F8ED8FC" w14:textId="7E050B5A" w:rsidR="00E7623F" w:rsidRPr="0022542D" w:rsidRDefault="00E7623F">
            <w:pPr>
              <w:spacing w:before="60" w:after="60"/>
              <w:jc w:val="center"/>
              <w:rPr>
                <w:rFonts w:cstheme="minorHAnsi"/>
                <w:b/>
                <w:bCs/>
              </w:rPr>
            </w:pPr>
            <w:r w:rsidRPr="0022542D">
              <w:rPr>
                <w:rFonts w:cstheme="minorHAnsi"/>
                <w:b/>
                <w:bCs/>
              </w:rPr>
              <w:t>(excl GST)</w:t>
            </w:r>
          </w:p>
        </w:tc>
        <w:tc>
          <w:tcPr>
            <w:tcW w:w="3969" w:type="dxa"/>
          </w:tcPr>
          <w:p w14:paraId="2627456B" w14:textId="77777777" w:rsidR="00963A59" w:rsidRPr="0022542D" w:rsidRDefault="00963A59">
            <w:pPr>
              <w:spacing w:before="60"/>
              <w:jc w:val="center"/>
              <w:rPr>
                <w:rFonts w:cstheme="minorHAnsi"/>
                <w:b/>
                <w:bCs/>
              </w:rPr>
            </w:pPr>
            <w:r w:rsidRPr="0022542D">
              <w:rPr>
                <w:rFonts w:cstheme="minorHAnsi"/>
                <w:b/>
                <w:bCs/>
              </w:rPr>
              <w:t>Expected outcomes/</w:t>
            </w:r>
          </w:p>
          <w:p w14:paraId="4B9ED5BD" w14:textId="77777777" w:rsidR="00963A59" w:rsidRPr="0022542D" w:rsidRDefault="00963A59">
            <w:pPr>
              <w:spacing w:after="60"/>
              <w:jc w:val="center"/>
              <w:rPr>
                <w:rFonts w:cstheme="minorHAnsi"/>
                <w:b/>
                <w:bCs/>
              </w:rPr>
            </w:pPr>
            <w:r w:rsidRPr="0022542D">
              <w:rPr>
                <w:rFonts w:cstheme="minorHAnsi"/>
                <w:b/>
                <w:bCs/>
              </w:rPr>
              <w:t>Overall achievements</w:t>
            </w:r>
          </w:p>
        </w:tc>
        <w:tc>
          <w:tcPr>
            <w:tcW w:w="3969" w:type="dxa"/>
          </w:tcPr>
          <w:p w14:paraId="277A9285" w14:textId="77777777" w:rsidR="00963A59" w:rsidRPr="0022542D" w:rsidRDefault="00963A59">
            <w:pPr>
              <w:spacing w:before="60" w:after="60"/>
              <w:jc w:val="center"/>
              <w:rPr>
                <w:rFonts w:cstheme="minorHAnsi"/>
                <w:b/>
                <w:bCs/>
              </w:rPr>
            </w:pPr>
            <w:r w:rsidRPr="0022542D">
              <w:rPr>
                <w:rFonts w:cstheme="minorHAnsi"/>
                <w:b/>
                <w:bCs/>
              </w:rPr>
              <w:t>Indicators of success</w:t>
            </w:r>
          </w:p>
        </w:tc>
      </w:tr>
      <w:tr w:rsidR="003B4776" w:rsidRPr="00D154F8" w14:paraId="6E833E7B" w14:textId="77777777" w:rsidTr="00CB6FF6">
        <w:trPr>
          <w:trHeight w:val="1530"/>
          <w:jc w:val="center"/>
        </w:trPr>
        <w:tc>
          <w:tcPr>
            <w:tcW w:w="1413" w:type="dxa"/>
          </w:tcPr>
          <w:p w14:paraId="3E72DD0C" w14:textId="016D8102" w:rsidR="00963A59" w:rsidRDefault="00963A59" w:rsidP="0012129E">
            <w:pPr>
              <w:spacing w:before="60"/>
              <w:rPr>
                <w:rFonts w:cstheme="minorHAnsi"/>
                <w:b/>
                <w:bCs/>
                <w:szCs w:val="21"/>
              </w:rPr>
            </w:pPr>
            <w:r w:rsidRPr="00D154F8">
              <w:rPr>
                <w:rFonts w:cstheme="minorHAnsi"/>
                <w:b/>
                <w:bCs/>
                <w:szCs w:val="21"/>
              </w:rPr>
              <w:t>Wingara - AISNSW Aboriginal and Torres Strait Islander Education</w:t>
            </w:r>
          </w:p>
          <w:p w14:paraId="10A940BA" w14:textId="77777777" w:rsidR="003A7A19" w:rsidRPr="00D154F8" w:rsidRDefault="003A7A19" w:rsidP="0012129E">
            <w:pPr>
              <w:spacing w:before="60"/>
              <w:rPr>
                <w:rFonts w:cstheme="minorHAnsi"/>
                <w:b/>
                <w:bCs/>
                <w:szCs w:val="21"/>
              </w:rPr>
            </w:pPr>
          </w:p>
          <w:p w14:paraId="5796FCAF" w14:textId="77777777" w:rsidR="00963A59" w:rsidRPr="00D154F8" w:rsidRDefault="00963A59">
            <w:pPr>
              <w:ind w:right="-110"/>
              <w:rPr>
                <w:rFonts w:cstheme="minorHAnsi"/>
                <w:bCs/>
                <w:i/>
                <w:szCs w:val="21"/>
                <w:u w:val="single"/>
              </w:rPr>
            </w:pPr>
            <w:r w:rsidRPr="00D154F8">
              <w:rPr>
                <w:rFonts w:cstheme="minorHAnsi"/>
                <w:bCs/>
                <w:i/>
                <w:szCs w:val="21"/>
                <w:u w:val="single"/>
              </w:rPr>
              <w:t xml:space="preserve">Bilateral reform </w:t>
            </w:r>
            <w:r w:rsidRPr="00D154F8">
              <w:rPr>
                <w:rFonts w:cstheme="minorHAnsi"/>
                <w:bCs/>
                <w:i/>
                <w:szCs w:val="21"/>
                <w:u w:val="single"/>
              </w:rPr>
              <w:br/>
              <w:t xml:space="preserve">direction A: </w:t>
            </w:r>
          </w:p>
          <w:p w14:paraId="46DE2F3F" w14:textId="77777777" w:rsidR="003A7A19" w:rsidRDefault="003A7A19">
            <w:pPr>
              <w:ind w:right="-110"/>
              <w:rPr>
                <w:rFonts w:cstheme="minorHAnsi"/>
                <w:bCs/>
                <w:i/>
                <w:szCs w:val="21"/>
              </w:rPr>
            </w:pPr>
          </w:p>
          <w:p w14:paraId="5668B1EB" w14:textId="4824CD20" w:rsidR="00963A59" w:rsidRPr="00D154F8" w:rsidRDefault="00963A59">
            <w:pPr>
              <w:ind w:right="-110"/>
              <w:rPr>
                <w:rFonts w:cstheme="minorHAnsi"/>
                <w:bCs/>
                <w:i/>
                <w:szCs w:val="21"/>
              </w:rPr>
            </w:pPr>
            <w:r w:rsidRPr="00D154F8">
              <w:rPr>
                <w:rFonts w:cstheme="minorHAnsi"/>
                <w:bCs/>
                <w:i/>
                <w:szCs w:val="21"/>
              </w:rPr>
              <w:t>Supporting students, student learning and achievement.</w:t>
            </w:r>
          </w:p>
          <w:p w14:paraId="021DFAD2" w14:textId="77777777" w:rsidR="003A7A19" w:rsidRDefault="003A7A19">
            <w:pPr>
              <w:rPr>
                <w:rFonts w:cstheme="minorHAnsi"/>
                <w:bCs/>
                <w:i/>
                <w:szCs w:val="21"/>
              </w:rPr>
            </w:pPr>
          </w:p>
          <w:p w14:paraId="097E773D" w14:textId="54C76FEF" w:rsidR="00963A59" w:rsidRPr="00D154F8" w:rsidRDefault="00963A59">
            <w:pPr>
              <w:rPr>
                <w:rFonts w:cstheme="minorHAnsi"/>
                <w:bCs/>
                <w:i/>
                <w:szCs w:val="21"/>
              </w:rPr>
            </w:pPr>
            <w:r w:rsidRPr="00D154F8">
              <w:rPr>
                <w:rFonts w:cstheme="minorHAnsi"/>
                <w:bCs/>
                <w:i/>
                <w:szCs w:val="21"/>
              </w:rPr>
              <w:t xml:space="preserve">Focus: Meet the needs of students at risk of </w:t>
            </w:r>
            <w:r w:rsidRPr="00D154F8">
              <w:rPr>
                <w:rFonts w:cstheme="minorHAnsi"/>
                <w:bCs/>
                <w:i/>
                <w:szCs w:val="21"/>
              </w:rPr>
              <w:lastRenderedPageBreak/>
              <w:t>educational disadvantage</w:t>
            </w:r>
          </w:p>
          <w:p w14:paraId="53B12418" w14:textId="77777777" w:rsidR="00963A59" w:rsidRPr="00D154F8" w:rsidRDefault="00963A59">
            <w:pPr>
              <w:rPr>
                <w:rFonts w:cstheme="minorHAnsi"/>
                <w:b/>
                <w:i/>
                <w:szCs w:val="21"/>
                <w:highlight w:val="yellow"/>
              </w:rPr>
            </w:pPr>
          </w:p>
          <w:p w14:paraId="4DC28AC1" w14:textId="77777777" w:rsidR="00963A59" w:rsidRPr="00D154F8" w:rsidRDefault="00963A59">
            <w:pPr>
              <w:rPr>
                <w:rFonts w:cstheme="minorHAnsi"/>
                <w:b/>
                <w:highlight w:val="yellow"/>
              </w:rPr>
            </w:pPr>
          </w:p>
          <w:p w14:paraId="3B51E661" w14:textId="77777777" w:rsidR="00963A59" w:rsidRPr="00D154F8" w:rsidRDefault="00963A59">
            <w:pPr>
              <w:rPr>
                <w:rFonts w:cstheme="minorHAnsi"/>
                <w:b/>
                <w:highlight w:val="yellow"/>
              </w:rPr>
            </w:pPr>
          </w:p>
        </w:tc>
        <w:tc>
          <w:tcPr>
            <w:tcW w:w="3827" w:type="dxa"/>
          </w:tcPr>
          <w:p w14:paraId="143171E3" w14:textId="77777777" w:rsidR="00254B27" w:rsidRPr="00D154F8" w:rsidRDefault="00254B27" w:rsidP="0012129E">
            <w:pPr>
              <w:spacing w:before="60"/>
              <w:rPr>
                <w:rFonts w:cstheme="minorHAnsi"/>
              </w:rPr>
            </w:pPr>
            <w:r w:rsidRPr="00D154F8">
              <w:rPr>
                <w:rFonts w:cstheme="minorHAnsi"/>
              </w:rPr>
              <w:lastRenderedPageBreak/>
              <w:t>AISNSW will support NSW independent schools elevate the engagement and academic achievement of Aboriginal and Torres Strait Islander students and improve retention in education. This support will develop the capacity of school staff to enable cultural responsiveness at a whole school level, authentically engaging parents and communities in students’ education. This proven model of responsive, proactive and customised professional learning and advice includes:</w:t>
            </w:r>
          </w:p>
          <w:p w14:paraId="47EADB0B" w14:textId="7C948346" w:rsidR="00254B27" w:rsidRPr="00D154F8" w:rsidRDefault="00254B27">
            <w:pPr>
              <w:pStyle w:val="ListParagraph"/>
              <w:numPr>
                <w:ilvl w:val="0"/>
                <w:numId w:val="8"/>
              </w:numPr>
              <w:spacing w:after="120"/>
              <w:ind w:left="317" w:hanging="266"/>
              <w:contextualSpacing w:val="0"/>
              <w:rPr>
                <w:rFonts w:cstheme="minorHAnsi"/>
              </w:rPr>
            </w:pPr>
            <w:r w:rsidRPr="00D154F8">
              <w:rPr>
                <w:rFonts w:cstheme="minorHAnsi"/>
              </w:rPr>
              <w:t xml:space="preserve">Delivery of tailored professional learning, </w:t>
            </w:r>
            <w:r w:rsidRPr="00D154F8">
              <w:rPr>
                <w:rFonts w:cstheme="minorHAnsi"/>
                <w:szCs w:val="21"/>
              </w:rPr>
              <w:t>designed</w:t>
            </w:r>
            <w:r w:rsidRPr="00D154F8">
              <w:rPr>
                <w:rFonts w:cstheme="minorHAnsi"/>
              </w:rPr>
              <w:t xml:space="preserve"> to extend teachers’ understanding of the Aboriginal and Torres Strait Islander cross-curriculum priority in all KLAs K-12 and to strengthen the cultural responsiveness of the NSW independent schools and broader</w:t>
            </w:r>
            <w:r w:rsidR="0012129E" w:rsidRPr="00D154F8">
              <w:rPr>
                <w:rFonts w:cstheme="minorHAnsi"/>
              </w:rPr>
              <w:t xml:space="preserve"> </w:t>
            </w:r>
            <w:r w:rsidRPr="00D154F8">
              <w:rPr>
                <w:rFonts w:cstheme="minorHAnsi"/>
              </w:rPr>
              <w:t xml:space="preserve">teacher workforce. </w:t>
            </w:r>
          </w:p>
          <w:p w14:paraId="17E21D13" w14:textId="7E8F906B" w:rsidR="00254B27" w:rsidRPr="00D154F8" w:rsidRDefault="00254B27">
            <w:pPr>
              <w:pStyle w:val="ListParagraph"/>
              <w:numPr>
                <w:ilvl w:val="0"/>
                <w:numId w:val="8"/>
              </w:numPr>
              <w:spacing w:after="120"/>
              <w:ind w:left="317" w:hanging="266"/>
              <w:contextualSpacing w:val="0"/>
              <w:rPr>
                <w:rFonts w:cstheme="minorHAnsi"/>
              </w:rPr>
            </w:pPr>
            <w:r w:rsidRPr="00D154F8">
              <w:rPr>
                <w:rFonts w:cstheme="minorHAnsi"/>
              </w:rPr>
              <w:lastRenderedPageBreak/>
              <w:t>In partnership with Western Sydney University, deliver a NSW independent schools Aboriginal and Torres Strait Islander Student Leadership Event to provide Year 8-11 Aboriginal and Torres Strait Islander students from across the state with opportunities to engage with cultural workshops, leadership capability building and post-school</w:t>
            </w:r>
            <w:r w:rsidR="0012129E" w:rsidRPr="00D154F8">
              <w:rPr>
                <w:rFonts w:cstheme="minorHAnsi"/>
              </w:rPr>
              <w:t xml:space="preserve"> </w:t>
            </w:r>
            <w:r w:rsidRPr="00D154F8">
              <w:rPr>
                <w:rFonts w:cstheme="minorHAnsi"/>
              </w:rPr>
              <w:t xml:space="preserve">planning. </w:t>
            </w:r>
          </w:p>
          <w:p w14:paraId="4FD42E27" w14:textId="17DC301B" w:rsidR="00963A59" w:rsidRPr="00D154F8" w:rsidRDefault="00254B27">
            <w:pPr>
              <w:pStyle w:val="ListParagraph"/>
              <w:numPr>
                <w:ilvl w:val="0"/>
                <w:numId w:val="8"/>
              </w:numPr>
              <w:ind w:left="314" w:hanging="264"/>
              <w:rPr>
                <w:rFonts w:cstheme="minorHAnsi"/>
              </w:rPr>
            </w:pPr>
            <w:r w:rsidRPr="00D154F8">
              <w:rPr>
                <w:rFonts w:cstheme="minorHAnsi"/>
              </w:rPr>
              <w:t>Delivery of online learning webinars designed to promote best practice strategies for supporting Aboriginal and Torres Strait Islander students and their families in the boarding school context.</w:t>
            </w:r>
          </w:p>
        </w:tc>
        <w:tc>
          <w:tcPr>
            <w:tcW w:w="1559" w:type="dxa"/>
          </w:tcPr>
          <w:p w14:paraId="19FB64DD" w14:textId="6C97E118" w:rsidR="00963A59" w:rsidRPr="00D154F8" w:rsidRDefault="00963A59" w:rsidP="0012129E">
            <w:pPr>
              <w:spacing w:before="60"/>
              <w:ind w:left="-113" w:right="-102"/>
              <w:jc w:val="center"/>
              <w:rPr>
                <w:rFonts w:cstheme="minorHAnsi"/>
                <w:szCs w:val="21"/>
              </w:rPr>
            </w:pPr>
            <w:r w:rsidRPr="00D154F8">
              <w:rPr>
                <w:rFonts w:cstheme="minorHAnsi"/>
                <w:szCs w:val="21"/>
              </w:rPr>
              <w:lastRenderedPageBreak/>
              <w:t>Reform</w:t>
            </w:r>
            <w:r w:rsidR="00E01FFF" w:rsidRPr="00D154F8">
              <w:rPr>
                <w:rFonts w:cstheme="minorHAnsi"/>
                <w:szCs w:val="21"/>
              </w:rPr>
              <w:t xml:space="preserve"> </w:t>
            </w:r>
            <w:r w:rsidRPr="00D154F8">
              <w:rPr>
                <w:rFonts w:cstheme="minorHAnsi"/>
              </w:rPr>
              <w:t>support</w:t>
            </w:r>
            <w:r w:rsidRPr="00D154F8">
              <w:rPr>
                <w:rFonts w:cstheme="minorHAnsi"/>
                <w:szCs w:val="21"/>
              </w:rPr>
              <w:t xml:space="preserve"> funding:</w:t>
            </w:r>
          </w:p>
          <w:p w14:paraId="5C592BD4" w14:textId="6D0A1A2D" w:rsidR="00963A59" w:rsidRPr="00D154F8" w:rsidRDefault="00963A59">
            <w:pPr>
              <w:spacing w:before="240"/>
              <w:jc w:val="center"/>
              <w:rPr>
                <w:rFonts w:cstheme="minorHAnsi"/>
                <w:b/>
                <w:szCs w:val="21"/>
              </w:rPr>
            </w:pPr>
            <w:r w:rsidRPr="00D154F8">
              <w:rPr>
                <w:rFonts w:cstheme="minorHAnsi"/>
                <w:b/>
                <w:szCs w:val="21"/>
              </w:rPr>
              <w:t>$</w:t>
            </w:r>
            <w:r w:rsidR="00E01FFF" w:rsidRPr="00D154F8">
              <w:rPr>
                <w:rFonts w:cstheme="minorHAnsi"/>
                <w:b/>
                <w:szCs w:val="21"/>
              </w:rPr>
              <w:t>5</w:t>
            </w:r>
            <w:r w:rsidR="00605041" w:rsidRPr="00D154F8">
              <w:rPr>
                <w:rFonts w:cstheme="minorHAnsi"/>
                <w:b/>
                <w:szCs w:val="21"/>
              </w:rPr>
              <w:t>04</w:t>
            </w:r>
            <w:r w:rsidR="00E01FFF" w:rsidRPr="00D154F8">
              <w:rPr>
                <w:rFonts w:cstheme="minorHAnsi"/>
                <w:b/>
                <w:szCs w:val="21"/>
              </w:rPr>
              <w:t>,000</w:t>
            </w:r>
          </w:p>
          <w:p w14:paraId="63F35109" w14:textId="3A0C68B9" w:rsidR="00963A59" w:rsidRPr="00D154F8" w:rsidRDefault="00963A59">
            <w:pPr>
              <w:spacing w:before="240"/>
              <w:jc w:val="center"/>
              <w:rPr>
                <w:rFonts w:cstheme="minorHAnsi"/>
                <w:b/>
                <w:bCs/>
                <w:szCs w:val="21"/>
                <w:lang w:bidi="en-AU"/>
              </w:rPr>
            </w:pPr>
            <w:r w:rsidRPr="00D154F8">
              <w:rPr>
                <w:rFonts w:cstheme="minorHAnsi"/>
                <w:szCs w:val="21"/>
              </w:rPr>
              <w:t xml:space="preserve">Other Funding: </w:t>
            </w:r>
            <w:r w:rsidRPr="00D154F8">
              <w:rPr>
                <w:rFonts w:cstheme="minorHAnsi"/>
                <w:b/>
                <w:bCs/>
                <w:szCs w:val="21"/>
                <w:lang w:bidi="en-AU"/>
              </w:rPr>
              <w:t>$1</w:t>
            </w:r>
            <w:r w:rsidR="00605041" w:rsidRPr="00D154F8">
              <w:rPr>
                <w:rFonts w:cstheme="minorHAnsi"/>
                <w:b/>
                <w:bCs/>
                <w:szCs w:val="21"/>
                <w:lang w:bidi="en-AU"/>
              </w:rPr>
              <w:t>50</w:t>
            </w:r>
            <w:r w:rsidRPr="00D154F8">
              <w:rPr>
                <w:rFonts w:cstheme="minorHAnsi"/>
                <w:b/>
                <w:bCs/>
                <w:szCs w:val="21"/>
                <w:lang w:bidi="en-AU"/>
              </w:rPr>
              <w:t>,000</w:t>
            </w:r>
          </w:p>
          <w:p w14:paraId="0878AB20" w14:textId="06EF5791" w:rsidR="00963A59" w:rsidRPr="00D154F8" w:rsidRDefault="00963A59">
            <w:pPr>
              <w:spacing w:before="240"/>
              <w:jc w:val="center"/>
              <w:rPr>
                <w:rFonts w:cstheme="minorHAnsi"/>
                <w:b/>
                <w:bCs/>
                <w:szCs w:val="21"/>
              </w:rPr>
            </w:pPr>
            <w:r w:rsidRPr="00D154F8">
              <w:rPr>
                <w:rFonts w:cstheme="minorHAnsi"/>
                <w:szCs w:val="21"/>
              </w:rPr>
              <w:t xml:space="preserve">FTE: </w:t>
            </w:r>
            <w:r w:rsidRPr="00D154F8">
              <w:rPr>
                <w:rFonts w:cstheme="minorHAnsi"/>
                <w:b/>
                <w:bCs/>
                <w:szCs w:val="21"/>
              </w:rPr>
              <w:t>1.</w:t>
            </w:r>
            <w:r w:rsidR="00E23E8C" w:rsidRPr="00D154F8">
              <w:rPr>
                <w:rFonts w:cstheme="minorHAnsi"/>
                <w:b/>
                <w:bCs/>
                <w:szCs w:val="21"/>
              </w:rPr>
              <w:t>6</w:t>
            </w:r>
          </w:p>
          <w:p w14:paraId="28045536" w14:textId="77777777" w:rsidR="00BE5CB7" w:rsidRPr="00D154F8" w:rsidRDefault="00BE5CB7">
            <w:pPr>
              <w:spacing w:before="240"/>
              <w:jc w:val="center"/>
              <w:rPr>
                <w:rFonts w:cstheme="minorHAnsi"/>
                <w:b/>
                <w:bCs/>
                <w:szCs w:val="21"/>
                <w:highlight w:val="yellow"/>
              </w:rPr>
            </w:pPr>
          </w:p>
          <w:p w14:paraId="1849B0D6" w14:textId="77777777" w:rsidR="00963A59" w:rsidRPr="00D154F8" w:rsidRDefault="00963A59">
            <w:pPr>
              <w:rPr>
                <w:rFonts w:cstheme="minorHAnsi"/>
                <w:szCs w:val="21"/>
                <w:highlight w:val="yellow"/>
              </w:rPr>
            </w:pPr>
          </w:p>
        </w:tc>
        <w:tc>
          <w:tcPr>
            <w:tcW w:w="3969" w:type="dxa"/>
          </w:tcPr>
          <w:p w14:paraId="1038FC44" w14:textId="77777777" w:rsidR="0052698A" w:rsidRPr="00D154F8" w:rsidRDefault="0052698A">
            <w:pPr>
              <w:pStyle w:val="ListParagraph"/>
              <w:numPr>
                <w:ilvl w:val="0"/>
                <w:numId w:val="8"/>
              </w:numPr>
              <w:spacing w:before="60" w:after="120"/>
              <w:ind w:left="317" w:hanging="266"/>
              <w:contextualSpacing w:val="0"/>
              <w:rPr>
                <w:rFonts w:cstheme="minorHAnsi"/>
              </w:rPr>
            </w:pPr>
            <w:r w:rsidRPr="00D154F8">
              <w:rPr>
                <w:rFonts w:cstheme="minorHAnsi"/>
                <w:szCs w:val="21"/>
              </w:rPr>
              <w:t xml:space="preserve">Strengthened post school aspirations for </w:t>
            </w:r>
            <w:r w:rsidRPr="00D154F8">
              <w:rPr>
                <w:rFonts w:cstheme="minorHAnsi"/>
              </w:rPr>
              <w:t>Aboriginal and Torres Strait Islander students.</w:t>
            </w:r>
          </w:p>
          <w:p w14:paraId="753270C6" w14:textId="77777777" w:rsidR="0052698A" w:rsidRPr="00D154F8" w:rsidRDefault="0052698A">
            <w:pPr>
              <w:pStyle w:val="ListParagraph"/>
              <w:numPr>
                <w:ilvl w:val="0"/>
                <w:numId w:val="8"/>
              </w:numPr>
              <w:spacing w:after="120"/>
              <w:ind w:left="317" w:hanging="266"/>
              <w:contextualSpacing w:val="0"/>
              <w:rPr>
                <w:rFonts w:cstheme="minorHAnsi"/>
              </w:rPr>
            </w:pPr>
            <w:r w:rsidRPr="00D154F8">
              <w:rPr>
                <w:rFonts w:cstheme="minorHAnsi"/>
              </w:rPr>
              <w:t xml:space="preserve">School leaders will implement effective strategies to enable cultural responsiveness at a whole school level. </w:t>
            </w:r>
          </w:p>
          <w:p w14:paraId="2B1D655A" w14:textId="77777777" w:rsidR="0052698A" w:rsidRPr="00D154F8" w:rsidRDefault="0052698A">
            <w:pPr>
              <w:pStyle w:val="ListParagraph"/>
              <w:numPr>
                <w:ilvl w:val="0"/>
                <w:numId w:val="8"/>
              </w:numPr>
              <w:spacing w:after="120"/>
              <w:ind w:left="317" w:hanging="266"/>
              <w:contextualSpacing w:val="0"/>
              <w:rPr>
                <w:rFonts w:cstheme="minorHAnsi"/>
              </w:rPr>
            </w:pPr>
            <w:r w:rsidRPr="00D154F8">
              <w:rPr>
                <w:rFonts w:cstheme="minorHAnsi"/>
              </w:rPr>
              <w:t>School staff will be better equipped to authentically engage parents and community in Aboriginal and Torres Strait Islander students’ education.</w:t>
            </w:r>
          </w:p>
          <w:p w14:paraId="09E5322F" w14:textId="77777777" w:rsidR="0052698A" w:rsidRPr="00D154F8" w:rsidRDefault="0052698A">
            <w:pPr>
              <w:pStyle w:val="ListParagraph"/>
              <w:numPr>
                <w:ilvl w:val="0"/>
                <w:numId w:val="8"/>
              </w:numPr>
              <w:spacing w:after="120"/>
              <w:ind w:left="317" w:hanging="266"/>
              <w:contextualSpacing w:val="0"/>
              <w:rPr>
                <w:rFonts w:cstheme="minorHAnsi"/>
              </w:rPr>
            </w:pPr>
            <w:r w:rsidRPr="00D154F8">
              <w:rPr>
                <w:rFonts w:cstheme="minorHAnsi"/>
              </w:rPr>
              <w:t>Teachers will demonstrate a greater awareness of culturally inclusive approaches to inform the development of quality learning for and engagement of Aboriginal and Torres Strait Islander students through evidence-based pedagogy.</w:t>
            </w:r>
          </w:p>
          <w:p w14:paraId="2D27C1B0" w14:textId="759739DA" w:rsidR="00963A59" w:rsidRPr="00D154F8" w:rsidRDefault="0052698A">
            <w:pPr>
              <w:pStyle w:val="ListParagraph"/>
              <w:numPr>
                <w:ilvl w:val="0"/>
                <w:numId w:val="8"/>
              </w:numPr>
              <w:spacing w:after="120"/>
              <w:ind w:left="317" w:hanging="266"/>
              <w:contextualSpacing w:val="0"/>
              <w:rPr>
                <w:rFonts w:cstheme="minorHAnsi"/>
                <w:szCs w:val="21"/>
              </w:rPr>
            </w:pPr>
            <w:r w:rsidRPr="00D154F8">
              <w:rPr>
                <w:rFonts w:cstheme="minorHAnsi"/>
              </w:rPr>
              <w:t xml:space="preserve">Teachers better understand the Aboriginal and Torres Strait Islander </w:t>
            </w:r>
            <w:r w:rsidRPr="00D154F8">
              <w:rPr>
                <w:rFonts w:cstheme="minorHAnsi"/>
              </w:rPr>
              <w:lastRenderedPageBreak/>
              <w:t>cross-curriculum</w:t>
            </w:r>
            <w:r w:rsidRPr="00D154F8">
              <w:rPr>
                <w:rFonts w:cstheme="minorHAnsi"/>
                <w:szCs w:val="21"/>
              </w:rPr>
              <w:t xml:space="preserve"> priority in all KLAs </w:t>
            </w:r>
            <w:r w:rsidR="001C6184" w:rsidRPr="00D154F8">
              <w:rPr>
                <w:rFonts w:cstheme="minorHAnsi"/>
                <w:szCs w:val="21"/>
              </w:rPr>
              <w:t xml:space="preserve">    </w:t>
            </w:r>
            <w:r w:rsidRPr="00D154F8">
              <w:rPr>
                <w:rFonts w:cstheme="minorHAnsi"/>
                <w:szCs w:val="21"/>
              </w:rPr>
              <w:t>K-12.</w:t>
            </w:r>
          </w:p>
        </w:tc>
        <w:tc>
          <w:tcPr>
            <w:tcW w:w="3969" w:type="dxa"/>
          </w:tcPr>
          <w:p w14:paraId="0F47EF5A" w14:textId="77777777" w:rsidR="00444204" w:rsidRDefault="00444204" w:rsidP="00444204">
            <w:pPr>
              <w:spacing w:before="60"/>
              <w:rPr>
                <w:rFonts w:cstheme="minorHAnsi"/>
                <w:szCs w:val="21"/>
              </w:rPr>
            </w:pPr>
            <w:r w:rsidRPr="00D154F8">
              <w:rPr>
                <w:rFonts w:cstheme="minorHAnsi"/>
                <w:szCs w:val="21"/>
              </w:rPr>
              <w:lastRenderedPageBreak/>
              <w:t>The project will deliver the following measures of success:</w:t>
            </w:r>
          </w:p>
          <w:p w14:paraId="59098182" w14:textId="77777777" w:rsidR="003A7A19" w:rsidRPr="00D154F8" w:rsidRDefault="003A7A19" w:rsidP="00444204">
            <w:pPr>
              <w:spacing w:before="60"/>
              <w:rPr>
                <w:rFonts w:cstheme="minorHAnsi"/>
                <w:szCs w:val="21"/>
              </w:rPr>
            </w:pPr>
          </w:p>
          <w:p w14:paraId="55B61381" w14:textId="77777777" w:rsidR="00444204" w:rsidRPr="00D154F8" w:rsidRDefault="00444204">
            <w:pPr>
              <w:pStyle w:val="ListParagraph"/>
              <w:numPr>
                <w:ilvl w:val="0"/>
                <w:numId w:val="8"/>
              </w:numPr>
              <w:spacing w:after="120"/>
              <w:ind w:left="317" w:hanging="266"/>
              <w:contextualSpacing w:val="0"/>
              <w:rPr>
                <w:rFonts w:cstheme="minorHAnsi"/>
              </w:rPr>
            </w:pPr>
            <w:r w:rsidRPr="00D154F8">
              <w:rPr>
                <w:rFonts w:cstheme="minorHAnsi"/>
                <w:szCs w:val="21"/>
              </w:rPr>
              <w:t xml:space="preserve">At least 400 school staff engage in AISNSW </w:t>
            </w:r>
            <w:r w:rsidRPr="00D154F8">
              <w:rPr>
                <w:rFonts w:cstheme="minorHAnsi"/>
              </w:rPr>
              <w:t>Aboriginal and Torres Strait Islander education professional learning. Evaluations will show that:</w:t>
            </w:r>
          </w:p>
          <w:p w14:paraId="369578D1" w14:textId="77777777" w:rsidR="00444204" w:rsidRPr="00D154F8" w:rsidRDefault="00444204">
            <w:pPr>
              <w:pStyle w:val="ListParagraph"/>
              <w:numPr>
                <w:ilvl w:val="0"/>
                <w:numId w:val="10"/>
              </w:numPr>
              <w:spacing w:after="120"/>
              <w:rPr>
                <w:rFonts w:cstheme="minorHAnsi"/>
              </w:rPr>
            </w:pPr>
            <w:r w:rsidRPr="00D154F8">
              <w:rPr>
                <w:rFonts w:cstheme="minorHAnsi"/>
              </w:rPr>
              <w:t xml:space="preserve">85% of participants report an increased understanding of how best to support Aboriginal and Torres Strait Islander students through evidence-based practice. </w:t>
            </w:r>
          </w:p>
          <w:p w14:paraId="2E683F5E" w14:textId="6A80E8B7" w:rsidR="008E7D2E" w:rsidRPr="00D154F8" w:rsidRDefault="008E7D2E">
            <w:pPr>
              <w:pStyle w:val="ListParagraph"/>
              <w:numPr>
                <w:ilvl w:val="0"/>
                <w:numId w:val="10"/>
              </w:numPr>
              <w:spacing w:after="120"/>
              <w:rPr>
                <w:rFonts w:cstheme="minorHAnsi"/>
              </w:rPr>
            </w:pPr>
            <w:r w:rsidRPr="00D154F8">
              <w:rPr>
                <w:rFonts w:cstheme="minorHAnsi"/>
              </w:rPr>
              <w:t>at least 75% of participants report an increased understanding of the Aboriginal and Torres Strait Islander cross-curriculum priority in KLAs K-12.</w:t>
            </w:r>
          </w:p>
          <w:p w14:paraId="23DEB296" w14:textId="1F48CA83" w:rsidR="00444204" w:rsidRPr="00D154F8" w:rsidRDefault="00444204">
            <w:pPr>
              <w:pStyle w:val="ListParagraph"/>
              <w:numPr>
                <w:ilvl w:val="0"/>
                <w:numId w:val="10"/>
              </w:numPr>
              <w:spacing w:after="120"/>
              <w:rPr>
                <w:rFonts w:cstheme="minorHAnsi"/>
              </w:rPr>
            </w:pPr>
            <w:r w:rsidRPr="00D154F8">
              <w:rPr>
                <w:rFonts w:cstheme="minorHAnsi"/>
              </w:rPr>
              <w:t xml:space="preserve">at least 75% of participants report understanding that improving cultural responsiveness at a whole school level is likely to improve </w:t>
            </w:r>
            <w:r w:rsidRPr="00D154F8">
              <w:rPr>
                <w:rFonts w:cstheme="minorHAnsi"/>
                <w:szCs w:val="21"/>
              </w:rPr>
              <w:t xml:space="preserve">the </w:t>
            </w:r>
            <w:r w:rsidRPr="00D154F8">
              <w:rPr>
                <w:rFonts w:cstheme="minorHAnsi"/>
                <w:szCs w:val="21"/>
              </w:rPr>
              <w:lastRenderedPageBreak/>
              <w:t>rates of Year 12 completion among Aboriginal and Torres Strait Islander students, through improved student engagement and academic achievement and increased retention.</w:t>
            </w:r>
          </w:p>
          <w:p w14:paraId="3175F7AA" w14:textId="07467FD3" w:rsidR="00444204" w:rsidRPr="00D154F8" w:rsidRDefault="00444204">
            <w:pPr>
              <w:pStyle w:val="ListParagraph"/>
              <w:numPr>
                <w:ilvl w:val="0"/>
                <w:numId w:val="8"/>
              </w:numPr>
              <w:spacing w:after="120"/>
              <w:ind w:left="317" w:hanging="266"/>
              <w:contextualSpacing w:val="0"/>
              <w:rPr>
                <w:rFonts w:cstheme="minorHAnsi"/>
                <w:szCs w:val="21"/>
              </w:rPr>
            </w:pPr>
            <w:r w:rsidRPr="00D154F8">
              <w:rPr>
                <w:rFonts w:cstheme="minorHAnsi"/>
                <w:szCs w:val="21"/>
              </w:rPr>
              <w:t xml:space="preserve">Increase completion by boarding school staff in the online </w:t>
            </w:r>
            <w:r w:rsidRPr="00D154F8">
              <w:rPr>
                <w:rFonts w:cstheme="minorHAnsi"/>
              </w:rPr>
              <w:t>course</w:t>
            </w:r>
            <w:r w:rsidRPr="00D154F8">
              <w:rPr>
                <w:rFonts w:cstheme="minorHAnsi"/>
                <w:szCs w:val="21"/>
              </w:rPr>
              <w:t xml:space="preserve"> for boarding schools by 30% compared to 202</w:t>
            </w:r>
            <w:r w:rsidR="00D44990" w:rsidRPr="00D154F8">
              <w:rPr>
                <w:rFonts w:cstheme="minorHAnsi"/>
                <w:szCs w:val="21"/>
              </w:rPr>
              <w:t>2</w:t>
            </w:r>
            <w:r w:rsidRPr="00D154F8">
              <w:rPr>
                <w:rFonts w:cstheme="minorHAnsi"/>
                <w:szCs w:val="21"/>
              </w:rPr>
              <w:t xml:space="preserve"> completions.</w:t>
            </w:r>
          </w:p>
          <w:p w14:paraId="15AB0010" w14:textId="2400403E" w:rsidR="00444204" w:rsidRPr="00D154F8" w:rsidRDefault="00444204">
            <w:pPr>
              <w:pStyle w:val="ListParagraph"/>
              <w:numPr>
                <w:ilvl w:val="0"/>
                <w:numId w:val="8"/>
              </w:numPr>
              <w:spacing w:after="120"/>
              <w:ind w:left="317" w:hanging="266"/>
              <w:contextualSpacing w:val="0"/>
              <w:rPr>
                <w:rFonts w:cstheme="minorHAnsi"/>
                <w:szCs w:val="21"/>
              </w:rPr>
            </w:pPr>
            <w:r w:rsidRPr="00D154F8">
              <w:rPr>
                <w:rFonts w:cstheme="minorHAnsi"/>
                <w:szCs w:val="21"/>
              </w:rPr>
              <w:t xml:space="preserve">At least 120 Aboriginal and Torres Strait Islander students in Years 8-11 engage with the 2023 </w:t>
            </w:r>
            <w:r w:rsidRPr="00D154F8">
              <w:rPr>
                <w:rFonts w:cstheme="minorHAnsi"/>
              </w:rPr>
              <w:t>Aboriginal</w:t>
            </w:r>
            <w:r w:rsidRPr="00D154F8">
              <w:rPr>
                <w:rFonts w:cstheme="minorHAnsi"/>
                <w:szCs w:val="21"/>
              </w:rPr>
              <w:t xml:space="preserve"> and Torres Strait Islander Student Leadership Event</w:t>
            </w:r>
            <w:r w:rsidR="000C1CCD" w:rsidRPr="00D154F8">
              <w:rPr>
                <w:rFonts w:cstheme="minorHAnsi"/>
                <w:szCs w:val="21"/>
              </w:rPr>
              <w:t xml:space="preserve">, delivered by AISNSW in </w:t>
            </w:r>
            <w:r w:rsidR="000C1CCD" w:rsidRPr="00D154F8">
              <w:rPr>
                <w:rFonts w:cstheme="minorHAnsi"/>
              </w:rPr>
              <w:t>partnership with Western Sydney University</w:t>
            </w:r>
            <w:r w:rsidRPr="00D154F8">
              <w:rPr>
                <w:rFonts w:cstheme="minorHAnsi"/>
                <w:szCs w:val="21"/>
              </w:rPr>
              <w:t xml:space="preserve">. </w:t>
            </w:r>
          </w:p>
          <w:p w14:paraId="4186E16F" w14:textId="77777777" w:rsidR="00963A59" w:rsidRPr="00D154F8" w:rsidRDefault="00963A59">
            <w:pPr>
              <w:pStyle w:val="TableParagraph"/>
              <w:spacing w:before="0" w:after="60" w:line="276" w:lineRule="auto"/>
              <w:ind w:left="577" w:right="295"/>
              <w:rPr>
                <w:rFonts w:asciiTheme="minorHAnsi" w:hAnsiTheme="minorHAnsi" w:cstheme="minorHAnsi"/>
                <w:szCs w:val="21"/>
                <w:highlight w:val="yellow"/>
              </w:rPr>
            </w:pPr>
          </w:p>
        </w:tc>
      </w:tr>
    </w:tbl>
    <w:p w14:paraId="3C00E8C0" w14:textId="77777777" w:rsidR="00963A59" w:rsidRPr="00D154F8" w:rsidRDefault="00963A59" w:rsidP="00963A59">
      <w:pPr>
        <w:rPr>
          <w:rFonts w:cstheme="minorHAnsi"/>
          <w:b/>
        </w:rPr>
      </w:pPr>
    </w:p>
    <w:p w14:paraId="09EDCF2B" w14:textId="77777777" w:rsidR="00963A59" w:rsidRPr="00D154F8" w:rsidRDefault="00963A59" w:rsidP="00963A59">
      <w:pPr>
        <w:rPr>
          <w:rFonts w:cstheme="minorHAnsi"/>
          <w:b/>
        </w:rPr>
      </w:pPr>
    </w:p>
    <w:p w14:paraId="033147B1" w14:textId="77777777" w:rsidR="00963A59" w:rsidRPr="00D154F8" w:rsidRDefault="00963A59" w:rsidP="00963A59">
      <w:pPr>
        <w:rPr>
          <w:rFonts w:eastAsiaTheme="majorEastAsia" w:cstheme="minorHAnsi"/>
          <w:b/>
          <w:bCs/>
          <w:sz w:val="32"/>
          <w:szCs w:val="32"/>
        </w:rPr>
      </w:pPr>
      <w:r w:rsidRPr="00D154F8">
        <w:rPr>
          <w:rFonts w:cstheme="minorHAnsi"/>
          <w:b/>
          <w:bCs/>
        </w:rPr>
        <w:br w:type="page"/>
      </w:r>
    </w:p>
    <w:p w14:paraId="14980514" w14:textId="77777777" w:rsidR="00963A59" w:rsidRPr="00D154F8" w:rsidRDefault="00963A59" w:rsidP="00262122">
      <w:pPr>
        <w:pStyle w:val="Heading1"/>
        <w:spacing w:before="0"/>
        <w:ind w:left="-426"/>
        <w:rPr>
          <w:rFonts w:asciiTheme="minorHAnsi" w:hAnsiTheme="minorHAnsi" w:cstheme="minorHAnsi"/>
          <w:color w:val="auto"/>
          <w:sz w:val="28"/>
          <w:szCs w:val="28"/>
        </w:rPr>
      </w:pPr>
      <w:r w:rsidRPr="00D154F8">
        <w:rPr>
          <w:rFonts w:asciiTheme="minorHAnsi" w:hAnsiTheme="minorHAnsi" w:cstheme="minorHAnsi"/>
          <w:b/>
          <w:bCs/>
          <w:color w:val="auto"/>
          <w:sz w:val="28"/>
          <w:szCs w:val="28"/>
        </w:rPr>
        <w:lastRenderedPageBreak/>
        <w:t xml:space="preserve">School-Industry Partnerships </w:t>
      </w:r>
    </w:p>
    <w:p w14:paraId="27079774" w14:textId="77777777" w:rsidR="00963A59" w:rsidRPr="00D154F8" w:rsidRDefault="00963A59" w:rsidP="00262122">
      <w:pPr>
        <w:pStyle w:val="Heading1"/>
        <w:spacing w:before="0" w:after="120"/>
        <w:ind w:left="-426" w:right="-174"/>
        <w:rPr>
          <w:rFonts w:asciiTheme="minorHAnsi" w:hAnsiTheme="minorHAnsi" w:cstheme="minorHAnsi"/>
          <w:color w:val="auto"/>
          <w:sz w:val="21"/>
          <w:szCs w:val="21"/>
        </w:rPr>
      </w:pPr>
      <w:r w:rsidRPr="00D154F8">
        <w:rPr>
          <w:rFonts w:asciiTheme="minorHAnsi" w:hAnsiTheme="minorHAnsi" w:cstheme="minorHAnsi"/>
          <w:color w:val="auto"/>
          <w:sz w:val="21"/>
          <w:szCs w:val="21"/>
        </w:rPr>
        <w:t xml:space="preserve">Local priority aligned broadly with the Quality Schools agenda – progressing the following recommendations from the </w:t>
      </w:r>
      <w:r w:rsidRPr="00D154F8">
        <w:rPr>
          <w:rFonts w:asciiTheme="minorHAnsi" w:hAnsiTheme="minorHAnsi" w:cstheme="minorHAnsi"/>
          <w:i/>
          <w:iCs/>
          <w:color w:val="auto"/>
          <w:sz w:val="21"/>
          <w:szCs w:val="21"/>
        </w:rPr>
        <w:t>Looking To The Future; Report of the review of senior secondary pathways into work, further education and training</w:t>
      </w:r>
      <w:r w:rsidRPr="00D154F8">
        <w:rPr>
          <w:rFonts w:asciiTheme="minorHAnsi" w:hAnsiTheme="minorHAnsi" w:cstheme="minorHAnsi"/>
          <w:color w:val="auto"/>
          <w:sz w:val="21"/>
          <w:szCs w:val="21"/>
        </w:rPr>
        <w:t xml:space="preserve">: </w:t>
      </w:r>
    </w:p>
    <w:p w14:paraId="6949F6AF" w14:textId="582F367E" w:rsidR="00963A59" w:rsidRPr="00D154F8" w:rsidRDefault="00963A59" w:rsidP="00262122">
      <w:pPr>
        <w:pStyle w:val="Heading1"/>
        <w:spacing w:before="0"/>
        <w:ind w:left="2268" w:hanging="2694"/>
        <w:rPr>
          <w:rFonts w:asciiTheme="minorHAnsi" w:hAnsiTheme="minorHAnsi" w:cstheme="minorHAnsi"/>
          <w:color w:val="auto"/>
          <w:sz w:val="20"/>
          <w:szCs w:val="20"/>
        </w:rPr>
      </w:pPr>
      <w:r w:rsidRPr="00D154F8">
        <w:rPr>
          <w:rFonts w:asciiTheme="minorHAnsi" w:hAnsiTheme="minorHAnsi" w:cstheme="minorHAnsi"/>
          <w:b/>
          <w:color w:val="auto"/>
          <w:sz w:val="20"/>
          <w:szCs w:val="20"/>
        </w:rPr>
        <w:t>Recommendation 11</w:t>
      </w:r>
      <w:r w:rsidRPr="00D154F8">
        <w:rPr>
          <w:rFonts w:asciiTheme="minorHAnsi" w:hAnsiTheme="minorHAnsi" w:cstheme="minorHAnsi"/>
          <w:color w:val="auto"/>
          <w:sz w:val="20"/>
          <w:szCs w:val="20"/>
        </w:rPr>
        <w:t>: Education authorities and industry bodies should formalise their working relationship in order to facilitate the engagement of industry in senior secondary</w:t>
      </w:r>
      <w:r w:rsidR="00262122">
        <w:rPr>
          <w:rFonts w:asciiTheme="minorHAnsi" w:hAnsiTheme="minorHAnsi" w:cstheme="minorHAnsi"/>
          <w:color w:val="auto"/>
          <w:sz w:val="20"/>
          <w:szCs w:val="20"/>
        </w:rPr>
        <w:t xml:space="preserve"> </w:t>
      </w:r>
      <w:r w:rsidRPr="00D154F8">
        <w:rPr>
          <w:rFonts w:asciiTheme="minorHAnsi" w:hAnsiTheme="minorHAnsi" w:cstheme="minorHAnsi"/>
          <w:color w:val="auto"/>
          <w:sz w:val="20"/>
          <w:szCs w:val="20"/>
        </w:rPr>
        <w:t>schooling in a systematic and comprehensive manner.</w:t>
      </w:r>
    </w:p>
    <w:p w14:paraId="55898498" w14:textId="77777777" w:rsidR="00963A59" w:rsidRPr="00D154F8" w:rsidRDefault="00963A59" w:rsidP="00262122">
      <w:pPr>
        <w:pStyle w:val="Heading1"/>
        <w:spacing w:before="0" w:after="120"/>
        <w:ind w:left="2268" w:hanging="2694"/>
        <w:rPr>
          <w:rFonts w:asciiTheme="minorHAnsi" w:hAnsiTheme="minorHAnsi" w:cstheme="minorHAnsi"/>
          <w:color w:val="auto"/>
          <w:sz w:val="20"/>
          <w:szCs w:val="20"/>
        </w:rPr>
      </w:pPr>
      <w:r w:rsidRPr="00D154F8">
        <w:rPr>
          <w:rFonts w:asciiTheme="minorHAnsi" w:hAnsiTheme="minorHAnsi" w:cstheme="minorHAnsi"/>
          <w:b/>
          <w:color w:val="auto"/>
          <w:sz w:val="20"/>
          <w:szCs w:val="20"/>
        </w:rPr>
        <w:t>Recommendation 12</w:t>
      </w:r>
      <w:r w:rsidRPr="00D154F8">
        <w:rPr>
          <w:rFonts w:asciiTheme="minorHAnsi" w:hAnsiTheme="minorHAnsi" w:cstheme="minorHAnsi"/>
          <w:color w:val="auto"/>
          <w:sz w:val="20"/>
          <w:szCs w:val="20"/>
        </w:rPr>
        <w:t>: Education authorities facilitate and encourage partnerships between schools and employers at the local level in order to help students to make choices and gain experience in the diverse career pathways that different industries can offer.</w:t>
      </w:r>
    </w:p>
    <w:tbl>
      <w:tblPr>
        <w:tblStyle w:val="TableGrid"/>
        <w:tblW w:w="14737" w:type="dxa"/>
        <w:jc w:val="center"/>
        <w:tblLayout w:type="fixed"/>
        <w:tblLook w:val="04A0" w:firstRow="1" w:lastRow="0" w:firstColumn="1" w:lastColumn="0" w:noHBand="0" w:noVBand="1"/>
      </w:tblPr>
      <w:tblGrid>
        <w:gridCol w:w="1369"/>
        <w:gridCol w:w="6423"/>
        <w:gridCol w:w="1701"/>
        <w:gridCol w:w="2268"/>
        <w:gridCol w:w="2976"/>
      </w:tblGrid>
      <w:tr w:rsidR="002B2EBA" w:rsidRPr="007735A0" w14:paraId="06E31D6B" w14:textId="77777777" w:rsidTr="00262122">
        <w:trPr>
          <w:tblHeader/>
          <w:jc w:val="center"/>
        </w:trPr>
        <w:tc>
          <w:tcPr>
            <w:tcW w:w="1369" w:type="dxa"/>
          </w:tcPr>
          <w:p w14:paraId="17B0A013" w14:textId="77777777" w:rsidR="00963A59" w:rsidRPr="007735A0" w:rsidRDefault="00963A59">
            <w:pPr>
              <w:spacing w:before="60" w:after="60"/>
              <w:rPr>
                <w:rFonts w:cstheme="minorHAnsi"/>
                <w:b/>
                <w:bCs/>
              </w:rPr>
            </w:pPr>
            <w:r w:rsidRPr="007735A0">
              <w:rPr>
                <w:rFonts w:cstheme="minorHAnsi"/>
                <w:b/>
                <w:bCs/>
              </w:rPr>
              <w:t>Project title</w:t>
            </w:r>
          </w:p>
        </w:tc>
        <w:tc>
          <w:tcPr>
            <w:tcW w:w="6423" w:type="dxa"/>
          </w:tcPr>
          <w:p w14:paraId="6DF9BF1C" w14:textId="77777777" w:rsidR="00963A59" w:rsidRPr="007735A0" w:rsidRDefault="00963A59">
            <w:pPr>
              <w:spacing w:before="60" w:after="60"/>
              <w:rPr>
                <w:rFonts w:cstheme="minorHAnsi"/>
                <w:b/>
                <w:bCs/>
              </w:rPr>
            </w:pPr>
            <w:r w:rsidRPr="007735A0">
              <w:rPr>
                <w:rFonts w:cstheme="minorHAnsi"/>
                <w:b/>
                <w:bCs/>
              </w:rPr>
              <w:t>Project description and activities</w:t>
            </w:r>
          </w:p>
        </w:tc>
        <w:tc>
          <w:tcPr>
            <w:tcW w:w="1701" w:type="dxa"/>
          </w:tcPr>
          <w:p w14:paraId="21257695" w14:textId="77777777" w:rsidR="00963A59" w:rsidRPr="007735A0" w:rsidRDefault="00963A59">
            <w:pPr>
              <w:spacing w:before="60" w:after="60"/>
              <w:jc w:val="center"/>
              <w:rPr>
                <w:rFonts w:cstheme="minorHAnsi"/>
                <w:b/>
                <w:bCs/>
              </w:rPr>
            </w:pPr>
            <w:r w:rsidRPr="007735A0">
              <w:rPr>
                <w:rFonts w:cstheme="minorHAnsi"/>
                <w:b/>
                <w:bCs/>
              </w:rPr>
              <w:t>Indicative budget</w:t>
            </w:r>
          </w:p>
        </w:tc>
        <w:tc>
          <w:tcPr>
            <w:tcW w:w="2268" w:type="dxa"/>
          </w:tcPr>
          <w:p w14:paraId="3542EAB3" w14:textId="77777777" w:rsidR="00963A59" w:rsidRPr="007735A0" w:rsidRDefault="00963A59">
            <w:pPr>
              <w:spacing w:before="60"/>
              <w:jc w:val="center"/>
              <w:rPr>
                <w:rFonts w:cstheme="minorHAnsi"/>
                <w:b/>
                <w:bCs/>
              </w:rPr>
            </w:pPr>
            <w:r w:rsidRPr="007735A0">
              <w:rPr>
                <w:rFonts w:cstheme="minorHAnsi"/>
                <w:b/>
                <w:bCs/>
              </w:rPr>
              <w:t>Expected outcomes/</w:t>
            </w:r>
          </w:p>
          <w:p w14:paraId="6332B42F" w14:textId="77777777" w:rsidR="00963A59" w:rsidRPr="007735A0" w:rsidRDefault="00963A59">
            <w:pPr>
              <w:spacing w:after="60"/>
              <w:jc w:val="center"/>
              <w:rPr>
                <w:rFonts w:cstheme="minorHAnsi"/>
                <w:b/>
                <w:bCs/>
              </w:rPr>
            </w:pPr>
            <w:r w:rsidRPr="007735A0">
              <w:rPr>
                <w:rFonts w:cstheme="minorHAnsi"/>
                <w:b/>
                <w:bCs/>
              </w:rPr>
              <w:t>Overall achievements</w:t>
            </w:r>
          </w:p>
        </w:tc>
        <w:tc>
          <w:tcPr>
            <w:tcW w:w="2976" w:type="dxa"/>
          </w:tcPr>
          <w:p w14:paraId="2B376324" w14:textId="77777777" w:rsidR="00963A59" w:rsidRPr="007735A0" w:rsidRDefault="00963A59">
            <w:pPr>
              <w:spacing w:before="60" w:after="60"/>
              <w:jc w:val="center"/>
              <w:rPr>
                <w:rFonts w:cstheme="minorHAnsi"/>
                <w:b/>
                <w:bCs/>
              </w:rPr>
            </w:pPr>
            <w:r w:rsidRPr="007735A0">
              <w:rPr>
                <w:rFonts w:cstheme="minorHAnsi"/>
                <w:b/>
                <w:bCs/>
              </w:rPr>
              <w:t>Indicators of success</w:t>
            </w:r>
          </w:p>
        </w:tc>
      </w:tr>
      <w:tr w:rsidR="000211C2" w:rsidRPr="007735A0" w14:paraId="183744B5" w14:textId="77777777" w:rsidTr="00262122">
        <w:trPr>
          <w:trHeight w:val="4248"/>
          <w:jc w:val="center"/>
        </w:trPr>
        <w:tc>
          <w:tcPr>
            <w:tcW w:w="1369" w:type="dxa"/>
          </w:tcPr>
          <w:p w14:paraId="50F67A92" w14:textId="01262C18" w:rsidR="000211C2" w:rsidRPr="007735A0" w:rsidRDefault="000211C2" w:rsidP="00C54317">
            <w:pPr>
              <w:spacing w:before="60"/>
              <w:rPr>
                <w:rFonts w:cstheme="minorHAnsi"/>
                <w:b/>
              </w:rPr>
            </w:pPr>
            <w:r w:rsidRPr="007735A0">
              <w:rPr>
                <w:rFonts w:cstheme="minorHAnsi"/>
                <w:b/>
              </w:rPr>
              <w:t>School-Industry Partnerships</w:t>
            </w:r>
          </w:p>
        </w:tc>
        <w:tc>
          <w:tcPr>
            <w:tcW w:w="6423" w:type="dxa"/>
          </w:tcPr>
          <w:p w14:paraId="71F7C345" w14:textId="77777777" w:rsidR="000211C2" w:rsidRPr="007735A0" w:rsidRDefault="000211C2" w:rsidP="000211C2">
            <w:pPr>
              <w:spacing w:before="60" w:after="120"/>
              <w:rPr>
                <w:rFonts w:cstheme="minorHAnsi"/>
                <w:b/>
                <w:bCs/>
                <w:i/>
                <w:iCs/>
              </w:rPr>
            </w:pPr>
            <w:r w:rsidRPr="007735A0">
              <w:rPr>
                <w:rFonts w:cstheme="minorHAnsi"/>
                <w:b/>
                <w:bCs/>
                <w:i/>
                <w:iCs/>
              </w:rPr>
              <w:t>Developing and Implementing school-industry partnership frameworks and strategies</w:t>
            </w:r>
          </w:p>
          <w:p w14:paraId="490B1AF0" w14:textId="77777777" w:rsidR="000211C2" w:rsidRPr="007735A0" w:rsidRDefault="000211C2" w:rsidP="000211C2">
            <w:pPr>
              <w:spacing w:after="120"/>
              <w:rPr>
                <w:rFonts w:cstheme="minorHAnsi"/>
                <w:highlight w:val="yellow"/>
              </w:rPr>
            </w:pPr>
            <w:r w:rsidRPr="007735A0">
              <w:rPr>
                <w:rFonts w:cstheme="minorHAnsi"/>
              </w:rPr>
              <w:t xml:space="preserve">AISNSW will support individual schools to develop and implement their own School-Industry Partnerships Framework and Strategy. The purpose of school -industry partnerships is to help teachers design innovative learning experiences for students that are engaging and reflective of contemporary practices and provide students with learning experiences that develop their skills, knowledge and preparedness for life beyond school. </w:t>
            </w:r>
          </w:p>
          <w:p w14:paraId="1AC905D6" w14:textId="4A15402E" w:rsidR="000211C2" w:rsidRPr="007735A0" w:rsidRDefault="000211C2" w:rsidP="000211C2">
            <w:pPr>
              <w:spacing w:before="60" w:after="120"/>
              <w:rPr>
                <w:rFonts w:cstheme="minorHAnsi"/>
                <w:b/>
                <w:bCs/>
                <w:i/>
                <w:iCs/>
              </w:rPr>
            </w:pPr>
            <w:r w:rsidRPr="007735A0">
              <w:rPr>
                <w:rFonts w:cstheme="minorHAnsi"/>
              </w:rPr>
              <w:t xml:space="preserve">Each participating school will receive the equivalent of eight full days of professional learning support from a dedicated AISNSW education specialist. Each participating school will receive a $3000 grant to support their participation, to be used to cover the costs of teacher release.   </w:t>
            </w:r>
          </w:p>
        </w:tc>
        <w:tc>
          <w:tcPr>
            <w:tcW w:w="1701" w:type="dxa"/>
          </w:tcPr>
          <w:p w14:paraId="70693532" w14:textId="77777777" w:rsidR="000211C2" w:rsidRPr="007735A0" w:rsidRDefault="000211C2" w:rsidP="000211C2">
            <w:pPr>
              <w:spacing w:before="60" w:after="120"/>
              <w:ind w:left="-102" w:right="-108"/>
              <w:jc w:val="center"/>
              <w:rPr>
                <w:rFonts w:cstheme="minorHAnsi"/>
              </w:rPr>
            </w:pPr>
            <w:r w:rsidRPr="007735A0">
              <w:rPr>
                <w:rFonts w:cstheme="minorHAnsi"/>
              </w:rPr>
              <w:t>Reform support funding:</w:t>
            </w:r>
          </w:p>
          <w:p w14:paraId="0F2AB674" w14:textId="77777777" w:rsidR="000211C2" w:rsidRPr="007735A0" w:rsidRDefault="000211C2" w:rsidP="000211C2">
            <w:pPr>
              <w:jc w:val="center"/>
              <w:rPr>
                <w:rFonts w:cstheme="minorHAnsi"/>
                <w:b/>
              </w:rPr>
            </w:pPr>
            <w:r w:rsidRPr="007735A0">
              <w:rPr>
                <w:rFonts w:cstheme="minorHAnsi"/>
                <w:b/>
                <w:bCs/>
              </w:rPr>
              <w:t>$679,940</w:t>
            </w:r>
          </w:p>
          <w:p w14:paraId="74A63A35" w14:textId="77777777" w:rsidR="000211C2" w:rsidRPr="007735A0" w:rsidRDefault="000211C2" w:rsidP="000211C2">
            <w:pPr>
              <w:spacing w:before="360" w:after="120"/>
              <w:jc w:val="center"/>
              <w:rPr>
                <w:rFonts w:cstheme="minorHAnsi"/>
              </w:rPr>
            </w:pPr>
            <w:r w:rsidRPr="007735A0">
              <w:rPr>
                <w:rFonts w:cstheme="minorHAnsi"/>
              </w:rPr>
              <w:t>Other Funding:</w:t>
            </w:r>
          </w:p>
          <w:p w14:paraId="2813FAB1" w14:textId="77777777" w:rsidR="000211C2" w:rsidRPr="007735A0" w:rsidRDefault="000211C2" w:rsidP="000211C2">
            <w:pPr>
              <w:jc w:val="center"/>
              <w:rPr>
                <w:rFonts w:cstheme="minorHAnsi"/>
                <w:b/>
              </w:rPr>
            </w:pPr>
            <w:r w:rsidRPr="007735A0">
              <w:rPr>
                <w:rFonts w:cstheme="minorHAnsi"/>
                <w:b/>
              </w:rPr>
              <w:t>$30,000</w:t>
            </w:r>
          </w:p>
          <w:p w14:paraId="21852075" w14:textId="77777777" w:rsidR="000211C2" w:rsidRPr="007735A0" w:rsidRDefault="000211C2" w:rsidP="000211C2">
            <w:pPr>
              <w:spacing w:before="360"/>
              <w:jc w:val="center"/>
              <w:rPr>
                <w:rFonts w:cstheme="minorHAnsi"/>
                <w:b/>
              </w:rPr>
            </w:pPr>
            <w:r w:rsidRPr="007735A0">
              <w:rPr>
                <w:rFonts w:cstheme="minorHAnsi"/>
              </w:rPr>
              <w:t xml:space="preserve">FTE: </w:t>
            </w:r>
            <w:r w:rsidRPr="007735A0">
              <w:rPr>
                <w:rFonts w:cstheme="minorHAnsi"/>
                <w:b/>
              </w:rPr>
              <w:t>1.9</w:t>
            </w:r>
          </w:p>
          <w:p w14:paraId="2CF1B191" w14:textId="77777777" w:rsidR="000211C2" w:rsidRPr="007735A0" w:rsidRDefault="000211C2" w:rsidP="001E0B88">
            <w:pPr>
              <w:spacing w:before="60" w:after="120"/>
              <w:ind w:left="-102" w:right="-108"/>
              <w:jc w:val="center"/>
              <w:rPr>
                <w:rFonts w:cstheme="minorHAnsi"/>
              </w:rPr>
            </w:pPr>
          </w:p>
        </w:tc>
        <w:tc>
          <w:tcPr>
            <w:tcW w:w="2268" w:type="dxa"/>
          </w:tcPr>
          <w:p w14:paraId="4F35E4D0" w14:textId="06456674" w:rsidR="000211C2" w:rsidRPr="007735A0" w:rsidRDefault="000211C2" w:rsidP="00737E4B">
            <w:pPr>
              <w:pStyle w:val="TableParagraph"/>
              <w:spacing w:before="120" w:after="120" w:line="276" w:lineRule="auto"/>
              <w:ind w:left="0" w:right="31"/>
              <w:rPr>
                <w:rFonts w:asciiTheme="minorHAnsi" w:hAnsiTheme="minorHAnsi" w:cstheme="minorHAnsi"/>
                <w:sz w:val="22"/>
              </w:rPr>
            </w:pPr>
            <w:r w:rsidRPr="007735A0">
              <w:rPr>
                <w:rFonts w:asciiTheme="minorHAnsi" w:hAnsiTheme="minorHAnsi" w:cstheme="minorHAnsi"/>
                <w:sz w:val="22"/>
              </w:rPr>
              <w:t>Schools will be supported to formalise working relationships with industry partners to facilitate industry involvement in a systematic way. This will result in schools developing and formalising partnerships that enable real world learning for their teachers and students.</w:t>
            </w:r>
          </w:p>
        </w:tc>
        <w:tc>
          <w:tcPr>
            <w:tcW w:w="2976" w:type="dxa"/>
          </w:tcPr>
          <w:p w14:paraId="21BCEC10" w14:textId="77777777" w:rsidR="000211C2" w:rsidRPr="007735A0" w:rsidRDefault="000211C2" w:rsidP="000211C2">
            <w:pPr>
              <w:pStyle w:val="TableParagraph"/>
              <w:spacing w:before="120" w:after="120" w:line="276" w:lineRule="auto"/>
              <w:ind w:left="0"/>
              <w:rPr>
                <w:rFonts w:asciiTheme="minorHAnsi" w:hAnsiTheme="minorHAnsi" w:cstheme="minorHAnsi"/>
                <w:sz w:val="22"/>
              </w:rPr>
            </w:pPr>
            <w:r w:rsidRPr="007735A0">
              <w:rPr>
                <w:rFonts w:asciiTheme="minorHAnsi" w:hAnsiTheme="minorHAnsi" w:cstheme="minorHAnsi"/>
                <w:sz w:val="22"/>
              </w:rPr>
              <w:t>At least 14 participating schools will develop and implement their own School-Industry Partnerships Framework and Strategy. This will include the development of:</w:t>
            </w:r>
          </w:p>
          <w:p w14:paraId="67B8F116" w14:textId="77777777" w:rsidR="000211C2" w:rsidRPr="007735A0" w:rsidRDefault="000211C2" w:rsidP="000211C2">
            <w:pPr>
              <w:pStyle w:val="TableParagraph"/>
              <w:numPr>
                <w:ilvl w:val="0"/>
                <w:numId w:val="4"/>
              </w:numPr>
              <w:spacing w:before="0" w:after="60" w:line="276" w:lineRule="auto"/>
              <w:ind w:left="324" w:right="130" w:hanging="284"/>
              <w:rPr>
                <w:rFonts w:asciiTheme="minorHAnsi" w:hAnsiTheme="minorHAnsi" w:cstheme="minorHAnsi"/>
                <w:sz w:val="22"/>
              </w:rPr>
            </w:pPr>
            <w:r w:rsidRPr="007735A0">
              <w:rPr>
                <w:rFonts w:asciiTheme="minorHAnsi" w:hAnsiTheme="minorHAnsi" w:cstheme="minorHAnsi"/>
                <w:sz w:val="22"/>
              </w:rPr>
              <w:t>Goals and objectives</w:t>
            </w:r>
          </w:p>
          <w:p w14:paraId="3D05C736" w14:textId="77777777" w:rsidR="000211C2" w:rsidRPr="007735A0" w:rsidRDefault="000211C2" w:rsidP="000211C2">
            <w:pPr>
              <w:pStyle w:val="TableParagraph"/>
              <w:numPr>
                <w:ilvl w:val="0"/>
                <w:numId w:val="4"/>
              </w:numPr>
              <w:spacing w:before="0" w:after="60" w:line="276" w:lineRule="auto"/>
              <w:ind w:left="324" w:right="29" w:hanging="284"/>
              <w:rPr>
                <w:rFonts w:asciiTheme="minorHAnsi" w:hAnsiTheme="minorHAnsi" w:cstheme="minorHAnsi"/>
                <w:sz w:val="22"/>
              </w:rPr>
            </w:pPr>
            <w:r w:rsidRPr="007735A0">
              <w:rPr>
                <w:rFonts w:asciiTheme="minorHAnsi" w:hAnsiTheme="minorHAnsi" w:cstheme="minorHAnsi"/>
                <w:sz w:val="22"/>
              </w:rPr>
              <w:t>Partner engagement strategy</w:t>
            </w:r>
          </w:p>
          <w:p w14:paraId="21B843E0" w14:textId="77777777" w:rsidR="000211C2" w:rsidRPr="007735A0" w:rsidRDefault="000211C2" w:rsidP="000211C2">
            <w:pPr>
              <w:pStyle w:val="TableParagraph"/>
              <w:numPr>
                <w:ilvl w:val="0"/>
                <w:numId w:val="4"/>
              </w:numPr>
              <w:spacing w:before="0" w:after="60" w:line="276" w:lineRule="auto"/>
              <w:ind w:left="324" w:right="130" w:hanging="284"/>
              <w:rPr>
                <w:rFonts w:asciiTheme="minorHAnsi" w:hAnsiTheme="minorHAnsi" w:cstheme="minorHAnsi"/>
                <w:sz w:val="22"/>
              </w:rPr>
            </w:pPr>
            <w:r w:rsidRPr="007735A0">
              <w:rPr>
                <w:rFonts w:asciiTheme="minorHAnsi" w:hAnsiTheme="minorHAnsi" w:cstheme="minorHAnsi"/>
                <w:sz w:val="22"/>
              </w:rPr>
              <w:t>Implementation plan</w:t>
            </w:r>
          </w:p>
          <w:p w14:paraId="6197D0EF" w14:textId="74022437" w:rsidR="000211C2" w:rsidRPr="000211C2" w:rsidRDefault="000211C2" w:rsidP="000211C2">
            <w:pPr>
              <w:pStyle w:val="TableParagraph"/>
              <w:numPr>
                <w:ilvl w:val="0"/>
                <w:numId w:val="4"/>
              </w:numPr>
              <w:spacing w:before="0" w:after="60" w:line="276" w:lineRule="auto"/>
              <w:ind w:left="324" w:right="130" w:hanging="284"/>
              <w:rPr>
                <w:rFonts w:asciiTheme="minorHAnsi" w:hAnsiTheme="minorHAnsi" w:cstheme="minorHAnsi"/>
                <w:sz w:val="22"/>
              </w:rPr>
            </w:pPr>
            <w:r w:rsidRPr="007735A0">
              <w:rPr>
                <w:rFonts w:asciiTheme="minorHAnsi" w:hAnsiTheme="minorHAnsi" w:cstheme="minorHAnsi"/>
                <w:sz w:val="22"/>
              </w:rPr>
              <w:t>Policies and procedures</w:t>
            </w:r>
            <w:r>
              <w:rPr>
                <w:rFonts w:asciiTheme="minorHAnsi" w:hAnsiTheme="minorHAnsi" w:cstheme="minorHAnsi"/>
                <w:sz w:val="22"/>
              </w:rPr>
              <w:t xml:space="preserve"> </w:t>
            </w:r>
            <w:r w:rsidRPr="000211C2">
              <w:rPr>
                <w:rFonts w:asciiTheme="minorHAnsi" w:hAnsiTheme="minorHAnsi" w:cstheme="minorHAnsi"/>
                <w:sz w:val="22"/>
              </w:rPr>
              <w:t>Evaluation plan.</w:t>
            </w:r>
          </w:p>
        </w:tc>
      </w:tr>
      <w:tr w:rsidR="00D8062F" w:rsidRPr="007735A0" w14:paraId="20DF3866" w14:textId="77777777" w:rsidTr="00262122">
        <w:trPr>
          <w:trHeight w:val="4248"/>
          <w:jc w:val="center"/>
        </w:trPr>
        <w:tc>
          <w:tcPr>
            <w:tcW w:w="1369" w:type="dxa"/>
          </w:tcPr>
          <w:p w14:paraId="13C67989" w14:textId="77777777" w:rsidR="00D8062F" w:rsidRPr="007735A0" w:rsidRDefault="00D8062F" w:rsidP="00D8062F">
            <w:pPr>
              <w:spacing w:before="60"/>
              <w:rPr>
                <w:rFonts w:cstheme="minorHAnsi"/>
                <w:b/>
              </w:rPr>
            </w:pPr>
          </w:p>
        </w:tc>
        <w:tc>
          <w:tcPr>
            <w:tcW w:w="6423" w:type="dxa"/>
          </w:tcPr>
          <w:p w14:paraId="356E002B" w14:textId="77777777" w:rsidR="00D8062F" w:rsidRPr="007735A0" w:rsidRDefault="00D8062F" w:rsidP="00D8062F">
            <w:pPr>
              <w:pStyle w:val="TableParagraph"/>
              <w:spacing w:before="120" w:after="80" w:line="276" w:lineRule="auto"/>
              <w:ind w:left="0"/>
              <w:rPr>
                <w:rFonts w:asciiTheme="minorHAnsi" w:eastAsiaTheme="minorHAnsi" w:hAnsiTheme="minorHAnsi" w:cstheme="minorHAnsi"/>
                <w:b/>
                <w:bCs/>
                <w:i/>
                <w:iCs/>
                <w:sz w:val="22"/>
                <w:lang w:eastAsia="en-US" w:bidi="ar-SA"/>
              </w:rPr>
            </w:pPr>
            <w:r w:rsidRPr="007735A0">
              <w:rPr>
                <w:rFonts w:asciiTheme="minorHAnsi" w:eastAsiaTheme="minorHAnsi" w:hAnsiTheme="minorHAnsi" w:cstheme="minorHAnsi"/>
                <w:b/>
                <w:bCs/>
                <w:i/>
                <w:iCs/>
                <w:sz w:val="22"/>
                <w:lang w:eastAsia="en-US" w:bidi="ar-SA"/>
              </w:rPr>
              <w:t xml:space="preserve">Supporting schools develop partnerships with industry and business </w:t>
            </w:r>
          </w:p>
          <w:p w14:paraId="58093A73" w14:textId="77777777" w:rsidR="00D8062F" w:rsidRPr="007735A0" w:rsidRDefault="00D8062F" w:rsidP="00D8062F">
            <w:pPr>
              <w:pStyle w:val="TableParagraph"/>
              <w:spacing w:before="0" w:after="120" w:line="276" w:lineRule="auto"/>
              <w:ind w:left="0" w:right="40"/>
              <w:rPr>
                <w:rFonts w:asciiTheme="minorHAnsi" w:hAnsiTheme="minorHAnsi" w:cstheme="minorHAnsi"/>
                <w:sz w:val="22"/>
              </w:rPr>
            </w:pPr>
            <w:r w:rsidRPr="007735A0">
              <w:rPr>
                <w:rFonts w:asciiTheme="minorHAnsi" w:hAnsiTheme="minorHAnsi" w:cstheme="minorHAnsi"/>
                <w:sz w:val="22"/>
              </w:rPr>
              <w:t xml:space="preserve">AISNSW will work on behalf of individual schools to broker targeted, high profile industry partnerships based on the needs of the school and its students. AISNSW engages with high profile companies and government agencies to raise awareness of the benefits of school-industry partnerships for the school and partner. AISNSW leverages its influence as an advocate for independent education to broker partnerships with entities like Health NSW, Accenture, Parkroyal Hotel and Spark Renewables.  </w:t>
            </w:r>
          </w:p>
          <w:p w14:paraId="75143CE5" w14:textId="77777777" w:rsidR="00D8062F" w:rsidRPr="007735A0" w:rsidRDefault="00D8062F" w:rsidP="00D8062F">
            <w:pPr>
              <w:rPr>
                <w:rFonts w:cstheme="minorHAnsi"/>
              </w:rPr>
            </w:pPr>
            <w:r w:rsidRPr="007735A0">
              <w:rPr>
                <w:rFonts w:cstheme="minorHAnsi"/>
              </w:rPr>
              <w:t>The purpose of these partnerships is to help teachers design innovative learning experiences for students that are engaging and reflective of contemporary practices and provide students with learning experiences that develop their skills, knowledge and preparedness for life beyond school. These experiences may include, but are not limited to: Immersive learning, internships, mentoring and/or coaching, project-based learning.</w:t>
            </w:r>
          </w:p>
          <w:p w14:paraId="24710558" w14:textId="77777777" w:rsidR="00D8062F" w:rsidRPr="007735A0" w:rsidRDefault="00D8062F" w:rsidP="00D8062F">
            <w:pPr>
              <w:rPr>
                <w:rFonts w:cstheme="minorHAnsi"/>
              </w:rPr>
            </w:pPr>
            <w:r w:rsidRPr="007735A0">
              <w:rPr>
                <w:rFonts w:cstheme="minorHAnsi"/>
              </w:rPr>
              <w:t>Partnering schools will receive a $3,000 grant to support their participation, to be used for costs associated with events, travel, and/or teacher release.</w:t>
            </w:r>
          </w:p>
          <w:p w14:paraId="1EE6C707" w14:textId="77777777" w:rsidR="00D8062F" w:rsidRDefault="00D8062F" w:rsidP="00D8062F">
            <w:pPr>
              <w:rPr>
                <w:rFonts w:cstheme="minorHAnsi"/>
              </w:rPr>
            </w:pPr>
            <w:r w:rsidRPr="007735A0">
              <w:rPr>
                <w:rFonts w:cstheme="minorHAnsi"/>
              </w:rPr>
              <w:t xml:space="preserve">AISNSW will bring these participating schools together in a Learning Lab designed to share their experiences and explore ways to take the learning further and enable sustainability. </w:t>
            </w:r>
          </w:p>
          <w:p w14:paraId="05C9C49A" w14:textId="77777777" w:rsidR="00D8062F" w:rsidRDefault="00D8062F" w:rsidP="00D8062F">
            <w:pPr>
              <w:rPr>
                <w:rFonts w:cstheme="minorHAnsi"/>
              </w:rPr>
            </w:pPr>
          </w:p>
          <w:p w14:paraId="03ED6E1A" w14:textId="77777777" w:rsidR="00D8062F" w:rsidRPr="007735A0" w:rsidRDefault="00D8062F" w:rsidP="00D8062F">
            <w:pPr>
              <w:rPr>
                <w:rFonts w:cstheme="minorHAnsi"/>
              </w:rPr>
            </w:pPr>
          </w:p>
          <w:p w14:paraId="166E2B04" w14:textId="77777777" w:rsidR="00D8062F" w:rsidRPr="007735A0" w:rsidRDefault="00D8062F" w:rsidP="00D8062F">
            <w:pPr>
              <w:pStyle w:val="TableParagraph"/>
              <w:spacing w:before="0" w:after="120" w:line="276" w:lineRule="auto"/>
              <w:ind w:left="0" w:right="40"/>
              <w:rPr>
                <w:rFonts w:asciiTheme="minorHAnsi" w:hAnsiTheme="minorHAnsi" w:cstheme="minorHAnsi"/>
                <w:sz w:val="22"/>
                <w:u w:val="single"/>
              </w:rPr>
            </w:pPr>
            <w:r w:rsidRPr="007735A0">
              <w:rPr>
                <w:rFonts w:asciiTheme="minorHAnsi" w:hAnsiTheme="minorHAnsi" w:cstheme="minorHAnsi"/>
                <w:sz w:val="22"/>
                <w:u w:val="single"/>
              </w:rPr>
              <w:t>Local partnerships development</w:t>
            </w:r>
          </w:p>
          <w:p w14:paraId="1B74F945" w14:textId="77777777" w:rsidR="00D8062F" w:rsidRPr="007735A0" w:rsidRDefault="00D8062F" w:rsidP="00D8062F">
            <w:pPr>
              <w:pStyle w:val="TableParagraph"/>
              <w:spacing w:before="0" w:after="120" w:line="276" w:lineRule="auto"/>
              <w:ind w:left="0" w:right="40"/>
              <w:rPr>
                <w:rFonts w:asciiTheme="minorHAnsi" w:hAnsiTheme="minorHAnsi" w:cstheme="minorHAnsi"/>
                <w:sz w:val="22"/>
              </w:rPr>
            </w:pPr>
            <w:r w:rsidRPr="007735A0">
              <w:rPr>
                <w:rFonts w:asciiTheme="minorHAnsi" w:hAnsiTheme="minorHAnsi" w:cstheme="minorHAnsi"/>
                <w:sz w:val="22"/>
              </w:rPr>
              <w:t xml:space="preserve">AISNSW will also support schools create their own partnerships, working through a system of targeted regional schools hubs. </w:t>
            </w:r>
            <w:r w:rsidRPr="007735A0">
              <w:rPr>
                <w:rFonts w:asciiTheme="minorHAnsi" w:hAnsiTheme="minorHAnsi" w:cstheme="minorHAnsi"/>
                <w:sz w:val="22"/>
              </w:rPr>
              <w:lastRenderedPageBreak/>
              <w:t>AISNSW will work with regional hubs of schools (2-3 schools per hub) to broker partnerships with local businesses, industries, tertiary institutions and government bodies that can benefit students in the local group of schools. The partnerships will be used to create real life learning experiences for students and teachers. Each hub will develop their own workplan to address the needs, challenges, and priorities of the local area.</w:t>
            </w:r>
          </w:p>
          <w:p w14:paraId="718B841C" w14:textId="77777777" w:rsidR="00D8062F" w:rsidRPr="007735A0" w:rsidRDefault="00D8062F" w:rsidP="00D8062F">
            <w:pPr>
              <w:pStyle w:val="TableParagraph"/>
              <w:spacing w:before="120" w:after="120" w:line="276" w:lineRule="auto"/>
              <w:ind w:left="0" w:right="39"/>
              <w:rPr>
                <w:rFonts w:asciiTheme="minorHAnsi" w:hAnsiTheme="minorHAnsi" w:cstheme="minorHAnsi"/>
                <w:sz w:val="22"/>
              </w:rPr>
            </w:pPr>
            <w:r w:rsidRPr="007735A0">
              <w:rPr>
                <w:rFonts w:asciiTheme="minorHAnsi" w:hAnsiTheme="minorHAnsi" w:cstheme="minorHAnsi"/>
                <w:sz w:val="22"/>
              </w:rPr>
              <w:t>AISNSW will organise and facilitate meetings/network events of each regional school hub (6-8 per year). Network events will target local business, employers, universities, TAFE and other education providers to connect with schools, exposing students to unique learning opportunities. Students and staff from other local schools, including independent, government and Catholic schools, may be invited to participate in relevant events and professional learning to strengthen the benefits for students and local business partners in the regions.</w:t>
            </w:r>
          </w:p>
          <w:p w14:paraId="40313830" w14:textId="10582148" w:rsidR="00D8062F" w:rsidRPr="007735A0" w:rsidRDefault="00D8062F" w:rsidP="00D8062F">
            <w:pPr>
              <w:spacing w:before="60" w:after="120"/>
              <w:rPr>
                <w:rFonts w:cstheme="minorHAnsi"/>
                <w:b/>
                <w:bCs/>
                <w:i/>
                <w:iCs/>
              </w:rPr>
            </w:pPr>
            <w:r w:rsidRPr="007735A0">
              <w:rPr>
                <w:rFonts w:cstheme="minorHAnsi"/>
              </w:rPr>
              <w:t xml:space="preserve">Each participating hub school will receive the equivalent of four full days of professional learning support from a dedicated AISNSW education specialist. Each participating school will receive a $5000 grant to support their participation, to be used to cover the costs of teacher release and travel to meetings and hub network events.   </w:t>
            </w:r>
          </w:p>
        </w:tc>
        <w:tc>
          <w:tcPr>
            <w:tcW w:w="1701" w:type="dxa"/>
          </w:tcPr>
          <w:p w14:paraId="3B4564DA" w14:textId="77777777" w:rsidR="00D8062F" w:rsidRPr="007735A0" w:rsidRDefault="00D8062F" w:rsidP="00D8062F">
            <w:pPr>
              <w:spacing w:before="60" w:after="120"/>
              <w:ind w:left="-102" w:right="-108"/>
              <w:jc w:val="center"/>
              <w:rPr>
                <w:rFonts w:cstheme="minorHAnsi"/>
              </w:rPr>
            </w:pPr>
          </w:p>
        </w:tc>
        <w:tc>
          <w:tcPr>
            <w:tcW w:w="2268" w:type="dxa"/>
          </w:tcPr>
          <w:p w14:paraId="1923A643" w14:textId="77777777" w:rsidR="00D8062F" w:rsidRDefault="00D8062F" w:rsidP="00D8062F">
            <w:pPr>
              <w:pStyle w:val="TableParagraph"/>
              <w:numPr>
                <w:ilvl w:val="0"/>
                <w:numId w:val="4"/>
              </w:numPr>
              <w:spacing w:before="120" w:after="60" w:line="276" w:lineRule="auto"/>
              <w:ind w:left="324" w:hanging="284"/>
              <w:rPr>
                <w:rFonts w:asciiTheme="minorHAnsi" w:hAnsiTheme="minorHAnsi" w:cstheme="minorHAnsi"/>
                <w:sz w:val="22"/>
              </w:rPr>
            </w:pPr>
            <w:r w:rsidRPr="007735A0">
              <w:rPr>
                <w:rFonts w:asciiTheme="minorHAnsi" w:hAnsiTheme="minorHAnsi" w:cstheme="minorHAnsi"/>
                <w:sz w:val="22"/>
              </w:rPr>
              <w:t>Industry partnerships will be brokered so teachers can build capability in designing innovative, real -world learning experiences and appreciate contemporary practices in industry; For students, the partnerships will help them develop skills, knowledge and preparedness for life beyond school.</w:t>
            </w:r>
          </w:p>
          <w:p w14:paraId="07DD1FBF" w14:textId="77777777" w:rsidR="00D8062F" w:rsidRDefault="00D8062F" w:rsidP="00D8062F">
            <w:pPr>
              <w:pStyle w:val="TableParagraph"/>
              <w:spacing w:before="120" w:after="60" w:line="276" w:lineRule="auto"/>
              <w:ind w:left="40"/>
              <w:rPr>
                <w:rFonts w:asciiTheme="minorHAnsi" w:hAnsiTheme="minorHAnsi" w:cstheme="minorHAnsi"/>
                <w:sz w:val="22"/>
              </w:rPr>
            </w:pPr>
          </w:p>
          <w:p w14:paraId="4BC8457F" w14:textId="77777777" w:rsidR="00D8062F" w:rsidRDefault="00D8062F" w:rsidP="00D8062F">
            <w:pPr>
              <w:pStyle w:val="TableParagraph"/>
              <w:spacing w:before="120" w:after="60" w:line="276" w:lineRule="auto"/>
              <w:ind w:left="0"/>
              <w:rPr>
                <w:rFonts w:asciiTheme="minorHAnsi" w:hAnsiTheme="minorHAnsi" w:cstheme="minorHAnsi"/>
                <w:sz w:val="22"/>
              </w:rPr>
            </w:pPr>
          </w:p>
          <w:p w14:paraId="703AC9BF" w14:textId="77231D30" w:rsidR="00D8062F" w:rsidRPr="00D8062F" w:rsidRDefault="00D8062F" w:rsidP="00D8062F">
            <w:pPr>
              <w:pStyle w:val="TableParagraph"/>
              <w:numPr>
                <w:ilvl w:val="0"/>
                <w:numId w:val="4"/>
              </w:numPr>
              <w:spacing w:before="120" w:after="60" w:line="276" w:lineRule="auto"/>
              <w:ind w:left="324" w:hanging="284"/>
              <w:rPr>
                <w:rFonts w:asciiTheme="minorHAnsi" w:hAnsiTheme="minorHAnsi" w:cstheme="minorHAnsi"/>
                <w:sz w:val="22"/>
              </w:rPr>
            </w:pPr>
            <w:r w:rsidRPr="00D8062F">
              <w:rPr>
                <w:rFonts w:asciiTheme="minorHAnsi" w:hAnsiTheme="minorHAnsi" w:cstheme="minorHAnsi"/>
                <w:sz w:val="22"/>
              </w:rPr>
              <w:t xml:space="preserve">Schools will be supported to develop </w:t>
            </w:r>
            <w:r w:rsidRPr="00D8062F">
              <w:rPr>
                <w:rFonts w:asciiTheme="minorHAnsi" w:hAnsiTheme="minorHAnsi" w:cstheme="minorHAnsi"/>
                <w:sz w:val="22"/>
              </w:rPr>
              <w:lastRenderedPageBreak/>
              <w:t>partnerships with industry and business at the local level to help broaden students’ understanding of real-world learning opportunities and gain knowledge and/or experience in the diverse career pathways that different industries can offer.</w:t>
            </w:r>
          </w:p>
        </w:tc>
        <w:tc>
          <w:tcPr>
            <w:tcW w:w="2976" w:type="dxa"/>
          </w:tcPr>
          <w:p w14:paraId="3B81C646" w14:textId="77777777" w:rsidR="00D8062F" w:rsidRPr="007735A0" w:rsidRDefault="00D8062F" w:rsidP="00D8062F">
            <w:pPr>
              <w:pStyle w:val="TableParagraph"/>
              <w:numPr>
                <w:ilvl w:val="0"/>
                <w:numId w:val="4"/>
              </w:numPr>
              <w:spacing w:before="120" w:after="60" w:line="276" w:lineRule="auto"/>
              <w:ind w:left="324" w:hanging="284"/>
              <w:rPr>
                <w:rFonts w:asciiTheme="minorHAnsi" w:hAnsiTheme="minorHAnsi" w:cstheme="minorHAnsi"/>
                <w:sz w:val="22"/>
              </w:rPr>
            </w:pPr>
            <w:r w:rsidRPr="007735A0">
              <w:rPr>
                <w:rFonts w:asciiTheme="minorHAnsi" w:hAnsiTheme="minorHAnsi" w:cstheme="minorHAnsi"/>
                <w:sz w:val="22"/>
              </w:rPr>
              <w:lastRenderedPageBreak/>
              <w:t xml:space="preserve">At least 30 schools from across NSW will be involved in an industry partnership initiative brokered by AISNSW. </w:t>
            </w:r>
          </w:p>
          <w:p w14:paraId="7CA037A1" w14:textId="77777777" w:rsidR="00D8062F" w:rsidRPr="007735A0" w:rsidRDefault="00D8062F" w:rsidP="00D8062F">
            <w:pPr>
              <w:pStyle w:val="ListParagraph"/>
              <w:numPr>
                <w:ilvl w:val="0"/>
                <w:numId w:val="8"/>
              </w:numPr>
              <w:spacing w:before="60" w:after="120"/>
              <w:ind w:left="317" w:hanging="266"/>
              <w:contextualSpacing w:val="0"/>
              <w:rPr>
                <w:rFonts w:cstheme="minorHAnsi"/>
              </w:rPr>
            </w:pPr>
            <w:r w:rsidRPr="007735A0">
              <w:rPr>
                <w:rFonts w:cstheme="minorHAnsi"/>
              </w:rPr>
              <w:t>At least 75% of participating schools report that involvement in a brokered partnership initiative helped their students and/or teachers to have real-world experiential learning that developed their skills and knowledge.</w:t>
            </w:r>
          </w:p>
          <w:p w14:paraId="29831147" w14:textId="77777777" w:rsidR="00D8062F" w:rsidRDefault="00D8062F" w:rsidP="00D8062F">
            <w:pPr>
              <w:pStyle w:val="ListParagraph"/>
              <w:numPr>
                <w:ilvl w:val="0"/>
                <w:numId w:val="8"/>
              </w:numPr>
              <w:spacing w:before="60" w:after="120"/>
              <w:ind w:left="317" w:hanging="266"/>
              <w:contextualSpacing w:val="0"/>
              <w:rPr>
                <w:rFonts w:cstheme="minorHAnsi"/>
              </w:rPr>
            </w:pPr>
            <w:r w:rsidRPr="007735A0">
              <w:rPr>
                <w:rFonts w:cstheme="minorHAnsi"/>
              </w:rPr>
              <w:t xml:space="preserve">Participating schools will attend a Learning Lab to share their partnership experiences. </w:t>
            </w:r>
          </w:p>
          <w:p w14:paraId="46F5198C" w14:textId="77777777" w:rsidR="00D8062F" w:rsidRPr="007735A0" w:rsidRDefault="00D8062F" w:rsidP="00D8062F">
            <w:pPr>
              <w:pStyle w:val="ListParagraph"/>
              <w:spacing w:before="60" w:after="120"/>
              <w:ind w:left="317"/>
              <w:contextualSpacing w:val="0"/>
              <w:rPr>
                <w:rFonts w:cstheme="minorHAnsi"/>
              </w:rPr>
            </w:pPr>
          </w:p>
          <w:p w14:paraId="243A98F3" w14:textId="77777777" w:rsidR="00D8062F" w:rsidRPr="007735A0" w:rsidRDefault="00D8062F" w:rsidP="00D8062F">
            <w:pPr>
              <w:pStyle w:val="ListParagraph"/>
              <w:numPr>
                <w:ilvl w:val="0"/>
                <w:numId w:val="8"/>
              </w:numPr>
              <w:spacing w:before="1440" w:after="120"/>
              <w:ind w:left="317" w:hanging="266"/>
              <w:contextualSpacing w:val="0"/>
              <w:rPr>
                <w:rFonts w:cstheme="minorHAnsi"/>
              </w:rPr>
            </w:pPr>
            <w:r w:rsidRPr="007735A0">
              <w:rPr>
                <w:rFonts w:cstheme="minorHAnsi"/>
              </w:rPr>
              <w:t xml:space="preserve">At least 8 schools from regions across NSW will be involved in a local hub </w:t>
            </w:r>
            <w:r w:rsidRPr="007735A0">
              <w:rPr>
                <w:rFonts w:cstheme="minorHAnsi"/>
              </w:rPr>
              <w:lastRenderedPageBreak/>
              <w:t xml:space="preserve">school and participate in regular meetings/hub activities. </w:t>
            </w:r>
          </w:p>
          <w:p w14:paraId="770A790B" w14:textId="77777777" w:rsidR="00D8062F" w:rsidRPr="007735A0" w:rsidRDefault="00D8062F" w:rsidP="00D8062F">
            <w:pPr>
              <w:pStyle w:val="TableParagraph"/>
              <w:numPr>
                <w:ilvl w:val="0"/>
                <w:numId w:val="4"/>
              </w:numPr>
              <w:spacing w:before="120" w:after="60" w:line="276" w:lineRule="auto"/>
              <w:ind w:left="324" w:hanging="284"/>
              <w:rPr>
                <w:rFonts w:asciiTheme="minorHAnsi" w:hAnsiTheme="minorHAnsi" w:cstheme="minorHAnsi"/>
                <w:sz w:val="22"/>
              </w:rPr>
            </w:pPr>
            <w:r w:rsidRPr="007735A0">
              <w:rPr>
                <w:rFonts w:asciiTheme="minorHAnsi" w:hAnsiTheme="minorHAnsi" w:cstheme="minorHAnsi"/>
                <w:sz w:val="22"/>
              </w:rPr>
              <w:t xml:space="preserve">Each regional hub will meet 6-8 times in 2023 to develop, implement and review its work and engage in activities that connect schools and students with local businesses. </w:t>
            </w:r>
          </w:p>
          <w:p w14:paraId="1A5A9A54" w14:textId="67D281DF" w:rsidR="00D8062F" w:rsidRPr="007735A0" w:rsidRDefault="00D8062F" w:rsidP="00D8062F">
            <w:pPr>
              <w:pStyle w:val="TableParagraph"/>
              <w:spacing w:before="120" w:after="120" w:line="276" w:lineRule="auto"/>
              <w:ind w:left="0"/>
              <w:rPr>
                <w:rFonts w:asciiTheme="minorHAnsi" w:hAnsiTheme="minorHAnsi" w:cstheme="minorHAnsi"/>
                <w:sz w:val="22"/>
              </w:rPr>
            </w:pPr>
            <w:r w:rsidRPr="007735A0">
              <w:rPr>
                <w:rFonts w:asciiTheme="minorHAnsi" w:hAnsiTheme="minorHAnsi" w:cstheme="minorHAnsi"/>
                <w:sz w:val="22"/>
              </w:rPr>
              <w:t>At least 75% of school hub participants report that involvement with the hubs and hub activities helped them develop partnerships with industry and business at the local level, broadening students’ understanding of real-world learning opportunities experience of the diverse career pathways that different industries can offer.</w:t>
            </w:r>
          </w:p>
        </w:tc>
      </w:tr>
    </w:tbl>
    <w:p w14:paraId="1DB1B0D6" w14:textId="46A57B24" w:rsidR="00963A59" w:rsidRPr="00D154F8" w:rsidRDefault="00963A59" w:rsidP="00963A59">
      <w:pPr>
        <w:rPr>
          <w:rFonts w:cstheme="minorHAnsi"/>
          <w:iCs/>
        </w:rPr>
      </w:pPr>
    </w:p>
    <w:p w14:paraId="44D9BF1C" w14:textId="514F4137" w:rsidR="00963A59" w:rsidRPr="00D154F8" w:rsidRDefault="00963A59" w:rsidP="00CC250D">
      <w:pPr>
        <w:pStyle w:val="Heading1"/>
        <w:spacing w:before="0" w:after="120"/>
        <w:ind w:left="-426"/>
        <w:rPr>
          <w:rFonts w:asciiTheme="minorHAnsi" w:hAnsiTheme="minorHAnsi" w:cstheme="minorHAnsi"/>
          <w:i/>
          <w:iCs/>
          <w:color w:val="auto"/>
        </w:rPr>
      </w:pPr>
      <w:r w:rsidRPr="00D154F8">
        <w:rPr>
          <w:rFonts w:asciiTheme="minorHAnsi" w:hAnsiTheme="minorHAnsi" w:cstheme="minorHAnsi"/>
          <w:b/>
          <w:bCs/>
          <w:color w:val="auto"/>
          <w:sz w:val="28"/>
          <w:szCs w:val="28"/>
        </w:rPr>
        <w:lastRenderedPageBreak/>
        <w:t xml:space="preserve">Implementing </w:t>
      </w:r>
      <w:r w:rsidR="008F2169" w:rsidRPr="00D154F8">
        <w:rPr>
          <w:rFonts w:asciiTheme="minorHAnsi" w:hAnsiTheme="minorHAnsi" w:cstheme="minorHAnsi"/>
          <w:b/>
          <w:bCs/>
          <w:color w:val="auto"/>
          <w:sz w:val="28"/>
          <w:szCs w:val="28"/>
        </w:rPr>
        <w:t>six</w:t>
      </w:r>
      <w:r w:rsidRPr="00D154F8">
        <w:rPr>
          <w:rFonts w:asciiTheme="minorHAnsi" w:hAnsiTheme="minorHAnsi" w:cstheme="minorHAnsi"/>
          <w:b/>
          <w:bCs/>
          <w:color w:val="auto"/>
          <w:sz w:val="28"/>
          <w:szCs w:val="28"/>
        </w:rPr>
        <w:t xml:space="preserve"> new </w:t>
      </w:r>
      <w:r w:rsidR="008F2169" w:rsidRPr="00D154F8">
        <w:rPr>
          <w:rFonts w:asciiTheme="minorHAnsi" w:hAnsiTheme="minorHAnsi" w:cstheme="minorHAnsi"/>
          <w:b/>
          <w:bCs/>
          <w:color w:val="auto"/>
          <w:sz w:val="28"/>
          <w:szCs w:val="28"/>
        </w:rPr>
        <w:t>NSW</w:t>
      </w:r>
      <w:r w:rsidRPr="00D154F8">
        <w:rPr>
          <w:rFonts w:asciiTheme="minorHAnsi" w:hAnsiTheme="minorHAnsi" w:cstheme="minorHAnsi"/>
          <w:b/>
          <w:bCs/>
          <w:color w:val="auto"/>
          <w:sz w:val="28"/>
          <w:szCs w:val="28"/>
        </w:rPr>
        <w:t xml:space="preserve"> Syllabus</w:t>
      </w:r>
      <w:r w:rsidR="008F2169" w:rsidRPr="00D154F8">
        <w:rPr>
          <w:rFonts w:asciiTheme="minorHAnsi" w:hAnsiTheme="minorHAnsi" w:cstheme="minorHAnsi"/>
          <w:b/>
          <w:bCs/>
          <w:color w:val="auto"/>
          <w:sz w:val="28"/>
          <w:szCs w:val="28"/>
        </w:rPr>
        <w:t>es</w:t>
      </w:r>
      <w:r w:rsidRPr="00D154F8">
        <w:rPr>
          <w:rFonts w:asciiTheme="minorHAnsi" w:hAnsiTheme="minorHAnsi" w:cstheme="minorHAnsi"/>
          <w:b/>
          <w:bCs/>
          <w:color w:val="auto"/>
        </w:rPr>
        <w:t xml:space="preserve"> </w:t>
      </w:r>
    </w:p>
    <w:p w14:paraId="6A760757" w14:textId="738E9256" w:rsidR="00963A59" w:rsidRPr="00D154F8" w:rsidRDefault="00963A59" w:rsidP="00CC250D">
      <w:pPr>
        <w:pStyle w:val="Heading1"/>
        <w:spacing w:before="0" w:after="120"/>
        <w:ind w:left="-426" w:right="-174"/>
        <w:rPr>
          <w:rFonts w:asciiTheme="minorHAnsi" w:hAnsiTheme="minorHAnsi" w:cstheme="minorHAnsi"/>
          <w:color w:val="auto"/>
          <w:sz w:val="21"/>
          <w:szCs w:val="21"/>
        </w:rPr>
      </w:pPr>
      <w:r w:rsidRPr="00D154F8">
        <w:rPr>
          <w:rFonts w:asciiTheme="minorHAnsi" w:hAnsiTheme="minorHAnsi" w:cstheme="minorHAnsi"/>
          <w:color w:val="auto"/>
          <w:sz w:val="21"/>
          <w:szCs w:val="21"/>
        </w:rPr>
        <w:t>(Bilateral Agreement - Support students, student learning &amp; achievement</w:t>
      </w:r>
      <w:r w:rsidR="008B47B7" w:rsidRPr="00D154F8">
        <w:rPr>
          <w:rFonts w:asciiTheme="minorHAnsi" w:hAnsiTheme="minorHAnsi" w:cstheme="minorHAnsi"/>
          <w:color w:val="auto"/>
          <w:sz w:val="21"/>
          <w:szCs w:val="21"/>
        </w:rPr>
        <w:t>; implementing the refreshed NSW curriculum</w:t>
      </w:r>
      <w:r w:rsidRPr="00D154F8">
        <w:rPr>
          <w:rFonts w:asciiTheme="minorHAnsi" w:hAnsiTheme="minorHAnsi" w:cstheme="minorHAnsi"/>
          <w:color w:val="auto"/>
          <w:sz w:val="21"/>
          <w:szCs w:val="21"/>
        </w:rPr>
        <w:t>)</w:t>
      </w:r>
    </w:p>
    <w:tbl>
      <w:tblPr>
        <w:tblStyle w:val="TableGrid"/>
        <w:tblW w:w="14737" w:type="dxa"/>
        <w:jc w:val="center"/>
        <w:tblLook w:val="04A0" w:firstRow="1" w:lastRow="0" w:firstColumn="1" w:lastColumn="0" w:noHBand="0" w:noVBand="1"/>
      </w:tblPr>
      <w:tblGrid>
        <w:gridCol w:w="1777"/>
        <w:gridCol w:w="2305"/>
        <w:gridCol w:w="2434"/>
        <w:gridCol w:w="2977"/>
        <w:gridCol w:w="5244"/>
      </w:tblGrid>
      <w:tr w:rsidR="002B2EBA" w:rsidRPr="007735A0" w14:paraId="1EC93827" w14:textId="77777777" w:rsidTr="00CC250D">
        <w:trPr>
          <w:tblHeader/>
          <w:jc w:val="center"/>
        </w:trPr>
        <w:tc>
          <w:tcPr>
            <w:tcW w:w="1777" w:type="dxa"/>
          </w:tcPr>
          <w:p w14:paraId="1563C9E9" w14:textId="77777777" w:rsidR="007D2D4E" w:rsidRPr="007735A0" w:rsidRDefault="007D2D4E">
            <w:pPr>
              <w:spacing w:before="60" w:after="60"/>
              <w:rPr>
                <w:rFonts w:cstheme="minorHAnsi"/>
                <w:b/>
                <w:bCs/>
              </w:rPr>
            </w:pPr>
            <w:r w:rsidRPr="007735A0">
              <w:rPr>
                <w:rFonts w:cstheme="minorHAnsi"/>
                <w:b/>
                <w:bCs/>
              </w:rPr>
              <w:t>Project title</w:t>
            </w:r>
          </w:p>
        </w:tc>
        <w:tc>
          <w:tcPr>
            <w:tcW w:w="2305" w:type="dxa"/>
          </w:tcPr>
          <w:p w14:paraId="3045A046" w14:textId="77777777" w:rsidR="007D2D4E" w:rsidRPr="007735A0" w:rsidRDefault="007D2D4E">
            <w:pPr>
              <w:spacing w:before="60" w:after="60"/>
              <w:rPr>
                <w:rFonts w:cstheme="minorHAnsi"/>
                <w:b/>
                <w:bCs/>
              </w:rPr>
            </w:pPr>
            <w:r w:rsidRPr="007735A0">
              <w:rPr>
                <w:rFonts w:cstheme="minorHAnsi"/>
                <w:b/>
                <w:bCs/>
              </w:rPr>
              <w:t>Project description and activities</w:t>
            </w:r>
          </w:p>
        </w:tc>
        <w:tc>
          <w:tcPr>
            <w:tcW w:w="2434" w:type="dxa"/>
          </w:tcPr>
          <w:p w14:paraId="7A2272D8" w14:textId="77777777" w:rsidR="007D2D4E" w:rsidRPr="007735A0" w:rsidRDefault="007D2D4E">
            <w:pPr>
              <w:spacing w:before="60" w:after="60"/>
              <w:jc w:val="center"/>
              <w:rPr>
                <w:rFonts w:cstheme="minorHAnsi"/>
                <w:b/>
                <w:bCs/>
              </w:rPr>
            </w:pPr>
            <w:r w:rsidRPr="007735A0">
              <w:rPr>
                <w:rFonts w:cstheme="minorHAnsi"/>
                <w:b/>
                <w:bCs/>
              </w:rPr>
              <w:t>Indicative budget</w:t>
            </w:r>
          </w:p>
        </w:tc>
        <w:tc>
          <w:tcPr>
            <w:tcW w:w="2977" w:type="dxa"/>
          </w:tcPr>
          <w:p w14:paraId="169CCB5F" w14:textId="77777777" w:rsidR="007D2D4E" w:rsidRPr="007735A0" w:rsidRDefault="007D2D4E">
            <w:pPr>
              <w:spacing w:before="60"/>
              <w:jc w:val="center"/>
              <w:rPr>
                <w:rFonts w:cstheme="minorHAnsi"/>
                <w:b/>
                <w:bCs/>
              </w:rPr>
            </w:pPr>
            <w:r w:rsidRPr="007735A0">
              <w:rPr>
                <w:rFonts w:cstheme="minorHAnsi"/>
                <w:b/>
                <w:bCs/>
              </w:rPr>
              <w:t>Expected outcomes/</w:t>
            </w:r>
          </w:p>
          <w:p w14:paraId="1832BB94" w14:textId="77777777" w:rsidR="007D2D4E" w:rsidRPr="007735A0" w:rsidRDefault="007D2D4E">
            <w:pPr>
              <w:spacing w:after="60"/>
              <w:jc w:val="center"/>
              <w:rPr>
                <w:rFonts w:cstheme="minorHAnsi"/>
                <w:b/>
                <w:bCs/>
              </w:rPr>
            </w:pPr>
            <w:r w:rsidRPr="007735A0">
              <w:rPr>
                <w:rFonts w:cstheme="minorHAnsi"/>
                <w:b/>
                <w:bCs/>
              </w:rPr>
              <w:t>Overall achievements</w:t>
            </w:r>
          </w:p>
        </w:tc>
        <w:tc>
          <w:tcPr>
            <w:tcW w:w="5244" w:type="dxa"/>
          </w:tcPr>
          <w:p w14:paraId="6D52DBDA" w14:textId="77777777" w:rsidR="007D2D4E" w:rsidRPr="007735A0" w:rsidRDefault="007D2D4E">
            <w:pPr>
              <w:spacing w:before="60" w:after="60"/>
              <w:jc w:val="center"/>
              <w:rPr>
                <w:rFonts w:cstheme="minorHAnsi"/>
                <w:b/>
                <w:bCs/>
              </w:rPr>
            </w:pPr>
            <w:r w:rsidRPr="007735A0">
              <w:rPr>
                <w:rFonts w:cstheme="minorHAnsi"/>
                <w:b/>
                <w:bCs/>
              </w:rPr>
              <w:t>Indicators of success</w:t>
            </w:r>
          </w:p>
        </w:tc>
      </w:tr>
      <w:tr w:rsidR="002B2EBA" w:rsidRPr="007735A0" w14:paraId="5CA72CF7" w14:textId="77777777" w:rsidTr="00CC250D">
        <w:trPr>
          <w:trHeight w:val="2167"/>
          <w:jc w:val="center"/>
        </w:trPr>
        <w:tc>
          <w:tcPr>
            <w:tcW w:w="1777" w:type="dxa"/>
          </w:tcPr>
          <w:p w14:paraId="52814565" w14:textId="0704D312" w:rsidR="00337A81" w:rsidRPr="007735A0" w:rsidRDefault="00337A81" w:rsidP="00B42523">
            <w:pPr>
              <w:widowControl w:val="0"/>
              <w:autoSpaceDE w:val="0"/>
              <w:autoSpaceDN w:val="0"/>
              <w:spacing w:before="60"/>
              <w:ind w:left="40"/>
              <w:rPr>
                <w:rFonts w:cstheme="minorHAnsi"/>
              </w:rPr>
            </w:pPr>
            <w:r w:rsidRPr="007735A0">
              <w:rPr>
                <w:rFonts w:eastAsia="Calibri" w:cstheme="minorHAnsi"/>
                <w:lang w:bidi="en-AU"/>
              </w:rPr>
              <w:t>Implementing</w:t>
            </w:r>
            <w:r w:rsidRPr="007735A0">
              <w:rPr>
                <w:rFonts w:cstheme="minorHAnsi"/>
              </w:rPr>
              <w:t xml:space="preserve"> six new NSW Syllabuses:</w:t>
            </w:r>
          </w:p>
          <w:p w14:paraId="0FC3E4B1" w14:textId="77777777" w:rsidR="00337A81" w:rsidRPr="007735A0" w:rsidRDefault="00337A81" w:rsidP="00EF30D7">
            <w:pPr>
              <w:rPr>
                <w:rFonts w:cstheme="minorHAnsi"/>
                <w:b/>
                <w:bCs/>
                <w:i/>
                <w:u w:val="single"/>
              </w:rPr>
            </w:pPr>
            <w:r w:rsidRPr="007735A0">
              <w:rPr>
                <w:rFonts w:cstheme="minorHAnsi"/>
                <w:i/>
                <w:u w:val="single"/>
              </w:rPr>
              <w:t xml:space="preserve">Bilateral reform </w:t>
            </w:r>
            <w:r w:rsidRPr="007735A0">
              <w:rPr>
                <w:rFonts w:cstheme="minorHAnsi"/>
                <w:i/>
                <w:u w:val="single"/>
              </w:rPr>
              <w:br/>
              <w:t xml:space="preserve">direction A: </w:t>
            </w:r>
          </w:p>
          <w:p w14:paraId="692916C4" w14:textId="77777777" w:rsidR="00337A81" w:rsidRPr="007735A0" w:rsidRDefault="00337A81" w:rsidP="00EF30D7">
            <w:pPr>
              <w:rPr>
                <w:rFonts w:cstheme="minorHAnsi"/>
                <w:b/>
                <w:bCs/>
                <w:i/>
              </w:rPr>
            </w:pPr>
            <w:r w:rsidRPr="007735A0">
              <w:rPr>
                <w:rFonts w:cstheme="minorHAnsi"/>
                <w:i/>
              </w:rPr>
              <w:t>Supporting students, student learning and achievement.</w:t>
            </w:r>
          </w:p>
          <w:p w14:paraId="685B4D72" w14:textId="77777777" w:rsidR="00337A81" w:rsidRPr="007735A0" w:rsidRDefault="00337A81" w:rsidP="00EF30D7">
            <w:pPr>
              <w:rPr>
                <w:rFonts w:cstheme="minorHAnsi"/>
                <w:b/>
                <w:bCs/>
                <w:i/>
              </w:rPr>
            </w:pPr>
            <w:r w:rsidRPr="007735A0">
              <w:rPr>
                <w:rFonts w:cstheme="minorHAnsi"/>
                <w:i/>
              </w:rPr>
              <w:t xml:space="preserve">Focus: supporting teachers and schools implement the refreshed NSW curriculum. </w:t>
            </w:r>
          </w:p>
          <w:p w14:paraId="35CD2C1D" w14:textId="766DC7FE" w:rsidR="00337A81" w:rsidRPr="007735A0" w:rsidRDefault="00337A81" w:rsidP="00EF30D7">
            <w:pPr>
              <w:rPr>
                <w:rFonts w:cstheme="minorHAnsi"/>
                <w:b/>
                <w:i/>
              </w:rPr>
            </w:pPr>
          </w:p>
        </w:tc>
        <w:tc>
          <w:tcPr>
            <w:tcW w:w="2305" w:type="dxa"/>
          </w:tcPr>
          <w:p w14:paraId="1EEAB890" w14:textId="77777777" w:rsidR="00337A81" w:rsidRPr="007735A0" w:rsidRDefault="00337A81" w:rsidP="00B42523">
            <w:pPr>
              <w:widowControl w:val="0"/>
              <w:autoSpaceDE w:val="0"/>
              <w:autoSpaceDN w:val="0"/>
              <w:spacing w:before="60"/>
              <w:ind w:left="40"/>
              <w:rPr>
                <w:rFonts w:eastAsia="Calibri" w:cstheme="minorHAnsi"/>
                <w:lang w:bidi="en-AU"/>
              </w:rPr>
            </w:pPr>
            <w:r w:rsidRPr="007735A0">
              <w:rPr>
                <w:rFonts w:eastAsia="Calibri" w:cstheme="minorHAnsi"/>
                <w:lang w:bidi="en-AU"/>
              </w:rPr>
              <w:t xml:space="preserve">This program aims to support teachers and schools to implement the refreshed NSW Curriculum. </w:t>
            </w:r>
          </w:p>
          <w:p w14:paraId="31B5EE3C" w14:textId="2DB722F0" w:rsidR="00337A81" w:rsidRPr="007735A0" w:rsidRDefault="00337A81" w:rsidP="00EF30D7">
            <w:pPr>
              <w:widowControl w:val="0"/>
              <w:autoSpaceDE w:val="0"/>
              <w:autoSpaceDN w:val="0"/>
              <w:ind w:left="40"/>
              <w:rPr>
                <w:rFonts w:eastAsia="Calibri" w:cstheme="minorHAnsi"/>
                <w:lang w:bidi="en-AU"/>
              </w:rPr>
            </w:pPr>
            <w:r w:rsidRPr="007735A0">
              <w:rPr>
                <w:rFonts w:eastAsia="Calibri" w:cstheme="minorHAnsi"/>
                <w:lang w:bidi="en-AU"/>
              </w:rPr>
              <w:t>With new syllabuses due for implementation from 2023, AISNSW will offer a range of full day, part day, face to face, online and self-paced professional learning options to help teachers and schools understand the changes and the new expectations.</w:t>
            </w:r>
          </w:p>
        </w:tc>
        <w:tc>
          <w:tcPr>
            <w:tcW w:w="2434" w:type="dxa"/>
          </w:tcPr>
          <w:p w14:paraId="5F289371" w14:textId="11150D56" w:rsidR="00337A81" w:rsidRPr="007735A0" w:rsidRDefault="00337A81" w:rsidP="00B42523">
            <w:pPr>
              <w:spacing w:before="60"/>
              <w:ind w:left="-102" w:right="-96"/>
              <w:jc w:val="center"/>
              <w:rPr>
                <w:rFonts w:cstheme="minorHAnsi"/>
                <w:b/>
                <w:bCs/>
              </w:rPr>
            </w:pPr>
            <w:r w:rsidRPr="007735A0">
              <w:rPr>
                <w:rFonts w:cstheme="minorHAnsi"/>
              </w:rPr>
              <w:t xml:space="preserve">Reform support funding:                     </w:t>
            </w:r>
            <w:r w:rsidRPr="007735A0">
              <w:rPr>
                <w:rFonts w:cstheme="minorHAnsi"/>
                <w:b/>
                <w:bCs/>
              </w:rPr>
              <w:t>$</w:t>
            </w:r>
            <w:r w:rsidRPr="007735A0">
              <w:rPr>
                <w:rFonts w:cstheme="minorHAnsi"/>
              </w:rPr>
              <w:t xml:space="preserve"> </w:t>
            </w:r>
            <w:r w:rsidR="00343713" w:rsidRPr="007735A0">
              <w:rPr>
                <w:rFonts w:cstheme="minorHAnsi"/>
                <w:b/>
                <w:bCs/>
              </w:rPr>
              <w:t>567,0</w:t>
            </w:r>
            <w:r w:rsidR="00586A17" w:rsidRPr="007735A0">
              <w:rPr>
                <w:rFonts w:cstheme="minorHAnsi"/>
                <w:b/>
                <w:bCs/>
              </w:rPr>
              <w:t>00</w:t>
            </w:r>
          </w:p>
          <w:p w14:paraId="32AD3702" w14:textId="77777777" w:rsidR="00337A81" w:rsidRPr="007735A0" w:rsidRDefault="00337A81" w:rsidP="009E1FA4">
            <w:pPr>
              <w:spacing w:before="360"/>
              <w:jc w:val="center"/>
              <w:rPr>
                <w:rFonts w:cstheme="minorHAnsi"/>
              </w:rPr>
            </w:pPr>
            <w:r w:rsidRPr="007735A0">
              <w:rPr>
                <w:rFonts w:cstheme="minorHAnsi"/>
              </w:rPr>
              <w:t>Other Funding:</w:t>
            </w:r>
          </w:p>
          <w:p w14:paraId="3A242337" w14:textId="5F81EDDC" w:rsidR="00337A81" w:rsidRPr="007735A0" w:rsidRDefault="00337A81" w:rsidP="00A33C74">
            <w:pPr>
              <w:spacing w:after="120"/>
              <w:jc w:val="center"/>
              <w:rPr>
                <w:rFonts w:cstheme="minorHAnsi"/>
                <w:b/>
              </w:rPr>
            </w:pPr>
            <w:r w:rsidRPr="007735A0">
              <w:rPr>
                <w:rFonts w:cstheme="minorHAnsi"/>
                <w:b/>
              </w:rPr>
              <w:t>$</w:t>
            </w:r>
            <w:r w:rsidR="00CB2CE5" w:rsidRPr="007735A0">
              <w:rPr>
                <w:rFonts w:cstheme="minorHAnsi"/>
                <w:b/>
              </w:rPr>
              <w:t>1,</w:t>
            </w:r>
            <w:r w:rsidR="00D64420" w:rsidRPr="007735A0">
              <w:rPr>
                <w:rFonts w:cstheme="minorHAnsi"/>
                <w:b/>
              </w:rPr>
              <w:t>20</w:t>
            </w:r>
            <w:r w:rsidR="00C71566" w:rsidRPr="007735A0">
              <w:rPr>
                <w:rFonts w:cstheme="minorHAnsi"/>
                <w:b/>
              </w:rPr>
              <w:t>0</w:t>
            </w:r>
            <w:r w:rsidRPr="007735A0">
              <w:rPr>
                <w:rFonts w:cstheme="minorHAnsi"/>
                <w:b/>
              </w:rPr>
              <w:t>,000</w:t>
            </w:r>
          </w:p>
          <w:p w14:paraId="090CEEDD" w14:textId="10115DB6" w:rsidR="00D61FB4" w:rsidRPr="007735A0" w:rsidRDefault="00337A81" w:rsidP="00A33C74">
            <w:pPr>
              <w:spacing w:before="240"/>
              <w:jc w:val="center"/>
              <w:rPr>
                <w:rFonts w:cstheme="minorHAnsi"/>
                <w:b/>
                <w:bCs/>
              </w:rPr>
            </w:pPr>
            <w:r w:rsidRPr="007735A0">
              <w:rPr>
                <w:rFonts w:cstheme="minorHAnsi"/>
                <w:b/>
                <w:bCs/>
              </w:rPr>
              <w:t xml:space="preserve">FTE: </w:t>
            </w:r>
            <w:r w:rsidR="000B5F61" w:rsidRPr="007735A0">
              <w:rPr>
                <w:rFonts w:cstheme="minorHAnsi"/>
                <w:b/>
                <w:bCs/>
              </w:rPr>
              <w:t>2</w:t>
            </w:r>
            <w:r w:rsidR="00A000E5" w:rsidRPr="007735A0">
              <w:rPr>
                <w:rFonts w:cstheme="minorHAnsi"/>
                <w:b/>
                <w:bCs/>
              </w:rPr>
              <w:t xml:space="preserve"> </w:t>
            </w:r>
          </w:p>
          <w:p w14:paraId="73F40BCC" w14:textId="5EDB8706" w:rsidR="00CD60D3" w:rsidRPr="007735A0" w:rsidRDefault="00CD60D3" w:rsidP="00793AE7">
            <w:pPr>
              <w:spacing w:before="240" w:after="60" w:line="264" w:lineRule="auto"/>
              <w:ind w:right="-102"/>
              <w:rPr>
                <w:rFonts w:cstheme="minorHAnsi"/>
                <w:bCs/>
              </w:rPr>
            </w:pPr>
          </w:p>
        </w:tc>
        <w:tc>
          <w:tcPr>
            <w:tcW w:w="2977" w:type="dxa"/>
          </w:tcPr>
          <w:p w14:paraId="0E3370BD" w14:textId="77777777" w:rsidR="007530FF" w:rsidRDefault="00337A81" w:rsidP="007530FF">
            <w:pPr>
              <w:pStyle w:val="ListParagraph"/>
              <w:numPr>
                <w:ilvl w:val="0"/>
                <w:numId w:val="6"/>
              </w:numPr>
              <w:spacing w:before="60" w:after="60"/>
              <w:ind w:left="211" w:right="34" w:hanging="211"/>
              <w:contextualSpacing w:val="0"/>
              <w:rPr>
                <w:rFonts w:cstheme="minorHAnsi"/>
              </w:rPr>
            </w:pPr>
            <w:r w:rsidRPr="007735A0">
              <w:rPr>
                <w:rFonts w:cstheme="minorHAnsi"/>
              </w:rPr>
              <w:t xml:space="preserve">Teachers will feel more confident and prepared to implement the revised NSW curriculum using the new </w:t>
            </w:r>
            <w:r w:rsidRPr="007735A0">
              <w:rPr>
                <w:rFonts w:cstheme="minorHAnsi"/>
                <w:b/>
                <w:bCs/>
              </w:rPr>
              <w:t>English 3-10 Syllabus</w:t>
            </w:r>
            <w:r w:rsidRPr="007735A0">
              <w:rPr>
                <w:rFonts w:cstheme="minorHAnsi"/>
              </w:rPr>
              <w:t>.</w:t>
            </w:r>
          </w:p>
          <w:p w14:paraId="3F6E9AB8" w14:textId="77777777" w:rsidR="007530FF" w:rsidRDefault="007530FF" w:rsidP="007530FF">
            <w:pPr>
              <w:pStyle w:val="ListParagraph"/>
              <w:spacing w:before="60" w:after="60"/>
              <w:ind w:left="211" w:right="34"/>
              <w:contextualSpacing w:val="0"/>
              <w:rPr>
                <w:rFonts w:cstheme="minorHAnsi"/>
              </w:rPr>
            </w:pPr>
          </w:p>
          <w:p w14:paraId="52BAE484" w14:textId="77777777" w:rsidR="007530FF" w:rsidRDefault="007530FF" w:rsidP="007530FF">
            <w:pPr>
              <w:pStyle w:val="ListParagraph"/>
              <w:spacing w:before="60" w:after="60"/>
              <w:ind w:left="211" w:right="34"/>
              <w:contextualSpacing w:val="0"/>
              <w:rPr>
                <w:rFonts w:cstheme="minorHAnsi"/>
              </w:rPr>
            </w:pPr>
          </w:p>
          <w:p w14:paraId="44533775" w14:textId="77777777" w:rsidR="00D75A4E" w:rsidRDefault="00D75A4E" w:rsidP="007530FF">
            <w:pPr>
              <w:pStyle w:val="ListParagraph"/>
              <w:spacing w:before="60" w:after="60"/>
              <w:ind w:left="211" w:right="34"/>
              <w:contextualSpacing w:val="0"/>
              <w:rPr>
                <w:rFonts w:cstheme="minorHAnsi"/>
              </w:rPr>
            </w:pPr>
          </w:p>
          <w:p w14:paraId="17DFB0C7" w14:textId="77777777" w:rsidR="00D75A4E" w:rsidRDefault="00D75A4E" w:rsidP="007530FF">
            <w:pPr>
              <w:pStyle w:val="ListParagraph"/>
              <w:spacing w:before="60" w:after="60"/>
              <w:ind w:left="211" w:right="34"/>
              <w:contextualSpacing w:val="0"/>
              <w:rPr>
                <w:rFonts w:cstheme="minorHAnsi"/>
              </w:rPr>
            </w:pPr>
          </w:p>
          <w:p w14:paraId="7FD176DE" w14:textId="77777777" w:rsidR="00D75A4E" w:rsidRDefault="00D75A4E" w:rsidP="007530FF">
            <w:pPr>
              <w:pStyle w:val="ListParagraph"/>
              <w:spacing w:before="60" w:after="60"/>
              <w:ind w:left="211" w:right="34"/>
              <w:contextualSpacing w:val="0"/>
              <w:rPr>
                <w:rFonts w:cstheme="minorHAnsi"/>
              </w:rPr>
            </w:pPr>
          </w:p>
          <w:p w14:paraId="58F41ECE" w14:textId="77777777" w:rsidR="007530FF" w:rsidRDefault="007530FF" w:rsidP="007530FF">
            <w:pPr>
              <w:pStyle w:val="ListParagraph"/>
              <w:numPr>
                <w:ilvl w:val="0"/>
                <w:numId w:val="6"/>
              </w:numPr>
              <w:spacing w:before="60" w:after="60"/>
              <w:ind w:left="211" w:right="34" w:hanging="211"/>
              <w:contextualSpacing w:val="0"/>
              <w:rPr>
                <w:rFonts w:cstheme="minorHAnsi"/>
              </w:rPr>
            </w:pPr>
            <w:r w:rsidRPr="007530FF">
              <w:rPr>
                <w:rFonts w:cstheme="minorHAnsi"/>
              </w:rPr>
              <w:t xml:space="preserve">Teachers will feel more confident and prepared to implement the revised NSW curriculum using the new </w:t>
            </w:r>
            <w:r w:rsidRPr="007530FF">
              <w:rPr>
                <w:rFonts w:cstheme="minorHAnsi"/>
                <w:b/>
                <w:bCs/>
              </w:rPr>
              <w:t>Mathematics 3-10 Syllabus</w:t>
            </w:r>
            <w:r w:rsidRPr="007530FF">
              <w:rPr>
                <w:rFonts w:cstheme="minorHAnsi"/>
              </w:rPr>
              <w:t>.</w:t>
            </w:r>
          </w:p>
          <w:p w14:paraId="28C57571" w14:textId="77777777" w:rsidR="007530FF" w:rsidRDefault="007530FF" w:rsidP="007530FF">
            <w:pPr>
              <w:pStyle w:val="ListParagraph"/>
              <w:spacing w:before="60" w:after="60"/>
              <w:ind w:left="211" w:right="34"/>
              <w:contextualSpacing w:val="0"/>
              <w:rPr>
                <w:rFonts w:cstheme="minorHAnsi"/>
              </w:rPr>
            </w:pPr>
          </w:p>
          <w:p w14:paraId="7223CF26" w14:textId="77777777" w:rsidR="007530FF" w:rsidRDefault="007530FF" w:rsidP="007530FF">
            <w:pPr>
              <w:pStyle w:val="ListParagraph"/>
              <w:spacing w:before="60" w:after="60"/>
              <w:ind w:left="211" w:right="34"/>
              <w:contextualSpacing w:val="0"/>
              <w:rPr>
                <w:rFonts w:cstheme="minorHAnsi"/>
              </w:rPr>
            </w:pPr>
          </w:p>
          <w:p w14:paraId="13F1817B" w14:textId="77777777" w:rsidR="00D75A4E" w:rsidRDefault="00D75A4E" w:rsidP="007530FF">
            <w:pPr>
              <w:pStyle w:val="ListParagraph"/>
              <w:spacing w:before="60" w:after="60"/>
              <w:ind w:left="211" w:right="34"/>
              <w:contextualSpacing w:val="0"/>
              <w:rPr>
                <w:rFonts w:cstheme="minorHAnsi"/>
              </w:rPr>
            </w:pPr>
          </w:p>
          <w:p w14:paraId="480D3C48" w14:textId="77777777" w:rsidR="00D75A4E" w:rsidRDefault="00D75A4E" w:rsidP="007530FF">
            <w:pPr>
              <w:pStyle w:val="ListParagraph"/>
              <w:spacing w:before="60" w:after="60"/>
              <w:ind w:left="211" w:right="34"/>
              <w:contextualSpacing w:val="0"/>
              <w:rPr>
                <w:rFonts w:cstheme="minorHAnsi"/>
              </w:rPr>
            </w:pPr>
          </w:p>
          <w:p w14:paraId="231988FD" w14:textId="77777777" w:rsidR="007530FF" w:rsidRDefault="007530FF" w:rsidP="007530FF">
            <w:pPr>
              <w:pStyle w:val="ListParagraph"/>
              <w:numPr>
                <w:ilvl w:val="0"/>
                <w:numId w:val="6"/>
              </w:numPr>
              <w:spacing w:before="60" w:after="60"/>
              <w:ind w:left="211" w:right="34" w:hanging="211"/>
              <w:contextualSpacing w:val="0"/>
              <w:rPr>
                <w:rFonts w:cstheme="minorHAnsi"/>
              </w:rPr>
            </w:pPr>
            <w:r w:rsidRPr="007735A0">
              <w:rPr>
                <w:rFonts w:cstheme="minorHAnsi"/>
              </w:rPr>
              <w:t xml:space="preserve">Teachers will feel more confident and prepared to implement the revised NSW curriculum using the new </w:t>
            </w:r>
            <w:r w:rsidRPr="007735A0">
              <w:rPr>
                <w:rFonts w:cstheme="minorHAnsi"/>
                <w:b/>
                <w:bCs/>
              </w:rPr>
              <w:t>Geography 11-12 Syllabus</w:t>
            </w:r>
            <w:r w:rsidRPr="007735A0">
              <w:rPr>
                <w:rFonts w:cstheme="minorHAnsi"/>
              </w:rPr>
              <w:t>.</w:t>
            </w:r>
          </w:p>
          <w:p w14:paraId="58B3D52F" w14:textId="77777777" w:rsidR="007530FF" w:rsidRDefault="007530FF" w:rsidP="007530FF">
            <w:pPr>
              <w:pStyle w:val="ListParagraph"/>
              <w:spacing w:before="60" w:after="60"/>
              <w:ind w:left="211" w:right="34"/>
              <w:contextualSpacing w:val="0"/>
              <w:rPr>
                <w:rFonts w:cstheme="minorHAnsi"/>
              </w:rPr>
            </w:pPr>
          </w:p>
          <w:p w14:paraId="3A58CC4F" w14:textId="77777777" w:rsidR="007530FF" w:rsidRDefault="007530FF" w:rsidP="007530FF">
            <w:pPr>
              <w:pStyle w:val="ListParagraph"/>
              <w:spacing w:before="60" w:after="60"/>
              <w:ind w:left="211" w:right="34"/>
              <w:contextualSpacing w:val="0"/>
              <w:rPr>
                <w:rFonts w:cstheme="minorHAnsi"/>
              </w:rPr>
            </w:pPr>
          </w:p>
          <w:p w14:paraId="7BB52ECA" w14:textId="77777777" w:rsidR="007530FF" w:rsidRDefault="007530FF" w:rsidP="007530FF">
            <w:pPr>
              <w:pStyle w:val="ListParagraph"/>
              <w:numPr>
                <w:ilvl w:val="0"/>
                <w:numId w:val="6"/>
              </w:numPr>
              <w:spacing w:before="60" w:after="60"/>
              <w:ind w:left="211" w:right="34" w:hanging="211"/>
              <w:contextualSpacing w:val="0"/>
              <w:rPr>
                <w:rFonts w:cstheme="minorHAnsi"/>
              </w:rPr>
            </w:pPr>
            <w:r w:rsidRPr="007735A0">
              <w:rPr>
                <w:rFonts w:cstheme="minorHAnsi"/>
              </w:rPr>
              <w:t xml:space="preserve">Teachers will feel more confident and prepared to implement the revised NSW curriculum using the new </w:t>
            </w:r>
            <w:r w:rsidRPr="007735A0">
              <w:rPr>
                <w:rFonts w:cstheme="minorHAnsi"/>
                <w:b/>
                <w:bCs/>
              </w:rPr>
              <w:t>Health and Movement Science 11-12 Syllabus</w:t>
            </w:r>
            <w:r w:rsidRPr="007735A0">
              <w:rPr>
                <w:rFonts w:cstheme="minorHAnsi"/>
              </w:rPr>
              <w:t>.</w:t>
            </w:r>
          </w:p>
          <w:p w14:paraId="279BF1C2" w14:textId="77777777" w:rsidR="007530FF" w:rsidRDefault="007530FF" w:rsidP="007530FF">
            <w:pPr>
              <w:pStyle w:val="ListParagraph"/>
              <w:spacing w:before="60" w:after="60"/>
              <w:ind w:left="211" w:right="34"/>
              <w:contextualSpacing w:val="0"/>
              <w:rPr>
                <w:rFonts w:cstheme="minorHAnsi"/>
              </w:rPr>
            </w:pPr>
          </w:p>
          <w:p w14:paraId="372CBE7A" w14:textId="77777777" w:rsidR="007530FF" w:rsidRDefault="007530FF" w:rsidP="007530FF">
            <w:pPr>
              <w:pStyle w:val="ListParagraph"/>
              <w:spacing w:before="60" w:after="60"/>
              <w:ind w:left="211" w:right="34"/>
              <w:contextualSpacing w:val="0"/>
              <w:rPr>
                <w:rFonts w:cstheme="minorHAnsi"/>
              </w:rPr>
            </w:pPr>
          </w:p>
          <w:p w14:paraId="41B07A61" w14:textId="77777777" w:rsidR="00D75A4E" w:rsidRDefault="00D75A4E" w:rsidP="007530FF">
            <w:pPr>
              <w:pStyle w:val="ListParagraph"/>
              <w:spacing w:before="60" w:after="60"/>
              <w:ind w:left="211" w:right="34"/>
              <w:contextualSpacing w:val="0"/>
              <w:rPr>
                <w:rFonts w:cstheme="minorHAnsi"/>
              </w:rPr>
            </w:pPr>
          </w:p>
          <w:p w14:paraId="693C8797" w14:textId="77777777" w:rsidR="00D75A4E" w:rsidRDefault="00D75A4E" w:rsidP="007530FF">
            <w:pPr>
              <w:pStyle w:val="ListParagraph"/>
              <w:spacing w:before="60" w:after="60"/>
              <w:ind w:left="211" w:right="34"/>
              <w:contextualSpacing w:val="0"/>
              <w:rPr>
                <w:rFonts w:cstheme="minorHAnsi"/>
              </w:rPr>
            </w:pPr>
          </w:p>
          <w:p w14:paraId="3661E58D" w14:textId="77777777" w:rsidR="00D75A4E" w:rsidRDefault="00D75A4E" w:rsidP="007530FF">
            <w:pPr>
              <w:pStyle w:val="ListParagraph"/>
              <w:spacing w:before="60" w:after="60"/>
              <w:ind w:left="211" w:right="34"/>
              <w:contextualSpacing w:val="0"/>
              <w:rPr>
                <w:rFonts w:cstheme="minorHAnsi"/>
              </w:rPr>
            </w:pPr>
          </w:p>
          <w:p w14:paraId="469C7536" w14:textId="77777777" w:rsidR="00D75A4E" w:rsidRDefault="00D75A4E" w:rsidP="007530FF">
            <w:pPr>
              <w:pStyle w:val="ListParagraph"/>
              <w:spacing w:before="60" w:after="60"/>
              <w:ind w:left="211" w:right="34"/>
              <w:contextualSpacing w:val="0"/>
              <w:rPr>
                <w:rFonts w:cstheme="minorHAnsi"/>
              </w:rPr>
            </w:pPr>
          </w:p>
          <w:p w14:paraId="5C57B2AD" w14:textId="77777777" w:rsidR="007530FF" w:rsidRPr="007530FF" w:rsidRDefault="007530FF" w:rsidP="007530FF">
            <w:pPr>
              <w:pStyle w:val="ListParagraph"/>
              <w:numPr>
                <w:ilvl w:val="0"/>
                <w:numId w:val="6"/>
              </w:numPr>
              <w:spacing w:before="60" w:after="60"/>
              <w:ind w:left="211" w:right="34" w:hanging="211"/>
              <w:contextualSpacing w:val="0"/>
              <w:rPr>
                <w:rFonts w:cstheme="minorHAnsi"/>
              </w:rPr>
            </w:pPr>
            <w:r w:rsidRPr="007735A0">
              <w:rPr>
                <w:rFonts w:cstheme="minorHAnsi"/>
              </w:rPr>
              <w:t xml:space="preserve">Teachers will feel more confident and prepared to implement the revised NSW curriculum using the new </w:t>
            </w:r>
            <w:r w:rsidRPr="007735A0">
              <w:rPr>
                <w:rFonts w:cstheme="minorHAnsi"/>
                <w:b/>
                <w:bCs/>
              </w:rPr>
              <w:t>Classical and Modern Languages K-10 Syllabus</w:t>
            </w:r>
            <w:r w:rsidRPr="007735A0">
              <w:rPr>
                <w:rFonts w:cstheme="minorHAnsi"/>
              </w:rPr>
              <w:t xml:space="preserve">. </w:t>
            </w:r>
            <w:r w:rsidRPr="007735A0">
              <w:rPr>
                <w:rFonts w:eastAsia="Calibri" w:cstheme="minorHAnsi"/>
                <w:lang w:bidi="en-AU"/>
              </w:rPr>
              <w:t xml:space="preserve"> </w:t>
            </w:r>
          </w:p>
          <w:p w14:paraId="686C7CE3" w14:textId="77777777" w:rsidR="007530FF" w:rsidRDefault="007530FF" w:rsidP="007530FF">
            <w:pPr>
              <w:pStyle w:val="ListParagraph"/>
              <w:spacing w:before="60" w:after="60"/>
              <w:ind w:left="211" w:right="34"/>
              <w:contextualSpacing w:val="0"/>
              <w:rPr>
                <w:rFonts w:eastAsia="Calibri" w:cstheme="minorHAnsi"/>
                <w:lang w:bidi="en-AU"/>
              </w:rPr>
            </w:pPr>
          </w:p>
          <w:p w14:paraId="54E21BA2" w14:textId="77777777" w:rsidR="00D75A4E" w:rsidRDefault="00D75A4E" w:rsidP="007530FF">
            <w:pPr>
              <w:pStyle w:val="ListParagraph"/>
              <w:spacing w:before="60" w:after="60"/>
              <w:ind w:left="211" w:right="34"/>
              <w:contextualSpacing w:val="0"/>
              <w:rPr>
                <w:rFonts w:eastAsia="Calibri" w:cstheme="minorHAnsi"/>
                <w:lang w:bidi="en-AU"/>
              </w:rPr>
            </w:pPr>
          </w:p>
          <w:p w14:paraId="3172DB24" w14:textId="77777777" w:rsidR="00D75A4E" w:rsidRDefault="00D75A4E" w:rsidP="007530FF">
            <w:pPr>
              <w:pStyle w:val="ListParagraph"/>
              <w:spacing w:before="60" w:after="60"/>
              <w:ind w:left="211" w:right="34"/>
              <w:contextualSpacing w:val="0"/>
              <w:rPr>
                <w:rFonts w:eastAsia="Calibri" w:cstheme="minorHAnsi"/>
                <w:lang w:bidi="en-AU"/>
              </w:rPr>
            </w:pPr>
          </w:p>
          <w:p w14:paraId="26861437" w14:textId="77777777" w:rsidR="00D75A4E" w:rsidRDefault="00D75A4E" w:rsidP="007530FF">
            <w:pPr>
              <w:pStyle w:val="ListParagraph"/>
              <w:spacing w:before="60" w:after="60"/>
              <w:ind w:left="211" w:right="34"/>
              <w:contextualSpacing w:val="0"/>
              <w:rPr>
                <w:rFonts w:eastAsia="Calibri" w:cstheme="minorHAnsi"/>
                <w:lang w:bidi="en-AU"/>
              </w:rPr>
            </w:pPr>
          </w:p>
          <w:p w14:paraId="3859AAC8" w14:textId="77777777" w:rsidR="00D75A4E" w:rsidRDefault="00D75A4E" w:rsidP="007530FF">
            <w:pPr>
              <w:pStyle w:val="ListParagraph"/>
              <w:spacing w:before="60" w:after="60"/>
              <w:ind w:left="211" w:right="34"/>
              <w:contextualSpacing w:val="0"/>
              <w:rPr>
                <w:rFonts w:eastAsia="Calibri" w:cstheme="minorHAnsi"/>
                <w:lang w:bidi="en-AU"/>
              </w:rPr>
            </w:pPr>
          </w:p>
          <w:p w14:paraId="0AD7AC79" w14:textId="77777777" w:rsidR="007530FF" w:rsidRPr="007530FF" w:rsidRDefault="007530FF" w:rsidP="007530FF">
            <w:pPr>
              <w:pStyle w:val="ListParagraph"/>
              <w:spacing w:before="60" w:after="60"/>
              <w:ind w:left="211" w:right="34"/>
              <w:contextualSpacing w:val="0"/>
              <w:rPr>
                <w:rFonts w:cstheme="minorHAnsi"/>
              </w:rPr>
            </w:pPr>
          </w:p>
          <w:p w14:paraId="7A75C31E" w14:textId="2B6E6E11" w:rsidR="007530FF" w:rsidRPr="007530FF" w:rsidRDefault="007530FF" w:rsidP="007530FF">
            <w:pPr>
              <w:pStyle w:val="ListParagraph"/>
              <w:numPr>
                <w:ilvl w:val="0"/>
                <w:numId w:val="6"/>
              </w:numPr>
              <w:spacing w:before="60" w:after="60"/>
              <w:ind w:left="211" w:right="34" w:hanging="211"/>
              <w:contextualSpacing w:val="0"/>
              <w:rPr>
                <w:rFonts w:cstheme="minorHAnsi"/>
              </w:rPr>
            </w:pPr>
            <w:r w:rsidRPr="007735A0">
              <w:rPr>
                <w:rFonts w:cstheme="minorHAnsi"/>
              </w:rPr>
              <w:lastRenderedPageBreak/>
              <w:t xml:space="preserve">Teachers will feel more confident and prepared to implement the revised NSW curriculum using the new </w:t>
            </w:r>
            <w:r w:rsidRPr="007735A0">
              <w:rPr>
                <w:rFonts w:cstheme="minorHAnsi"/>
                <w:b/>
                <w:bCs/>
              </w:rPr>
              <w:t>Technologies Stage Five and Stage Six Syllabuses</w:t>
            </w:r>
            <w:r w:rsidRPr="007735A0">
              <w:rPr>
                <w:rFonts w:cstheme="minorHAnsi"/>
              </w:rPr>
              <w:t xml:space="preserve">. </w:t>
            </w:r>
            <w:r w:rsidRPr="007735A0">
              <w:rPr>
                <w:rFonts w:eastAsia="Calibri" w:cstheme="minorHAnsi"/>
                <w:lang w:bidi="en-AU"/>
              </w:rPr>
              <w:t xml:space="preserve"> </w:t>
            </w:r>
          </w:p>
        </w:tc>
        <w:tc>
          <w:tcPr>
            <w:tcW w:w="5244" w:type="dxa"/>
          </w:tcPr>
          <w:p w14:paraId="6B552642" w14:textId="6558AF3F" w:rsidR="00337A81" w:rsidRPr="007735A0" w:rsidRDefault="00337A81">
            <w:pPr>
              <w:pStyle w:val="ListParagraph"/>
              <w:numPr>
                <w:ilvl w:val="0"/>
                <w:numId w:val="1"/>
              </w:numPr>
              <w:spacing w:before="60" w:after="60"/>
              <w:ind w:left="351" w:hanging="312"/>
              <w:contextualSpacing w:val="0"/>
              <w:rPr>
                <w:rFonts w:cstheme="minorHAnsi"/>
              </w:rPr>
            </w:pPr>
            <w:r w:rsidRPr="007735A0">
              <w:rPr>
                <w:rFonts w:cstheme="minorHAnsi"/>
              </w:rPr>
              <w:lastRenderedPageBreak/>
              <w:t>Delivery of at least</w:t>
            </w:r>
            <w:r w:rsidRPr="007735A0">
              <w:rPr>
                <w:rFonts w:cstheme="minorHAnsi"/>
                <w:u w:val="single"/>
              </w:rPr>
              <w:t xml:space="preserve"> 20 full-day professional learning sessions</w:t>
            </w:r>
            <w:r w:rsidRPr="007735A0">
              <w:rPr>
                <w:rFonts w:cstheme="minorHAnsi"/>
              </w:rPr>
              <w:t xml:space="preserve"> for teachers on areas of the New English 3-10 Syllabus with at least 400 participants from metropolitan and regional NSW. </w:t>
            </w:r>
          </w:p>
          <w:p w14:paraId="643A44D6" w14:textId="77777777" w:rsidR="00337A81" w:rsidRDefault="00337A81">
            <w:pPr>
              <w:pStyle w:val="ListParagraph"/>
              <w:numPr>
                <w:ilvl w:val="0"/>
                <w:numId w:val="1"/>
              </w:numPr>
              <w:spacing w:before="60" w:after="60"/>
              <w:ind w:left="351" w:hanging="312"/>
              <w:contextualSpacing w:val="0"/>
              <w:rPr>
                <w:rFonts w:cstheme="minorHAnsi"/>
              </w:rPr>
            </w:pPr>
            <w:r w:rsidRPr="007735A0">
              <w:rPr>
                <w:rFonts w:cstheme="minorHAnsi"/>
              </w:rPr>
              <w:t xml:space="preserve">Production and publication of at least </w:t>
            </w:r>
            <w:r w:rsidRPr="007735A0">
              <w:rPr>
                <w:rFonts w:cstheme="minorHAnsi"/>
                <w:u w:val="single"/>
              </w:rPr>
              <w:t>1 self-paced online module</w:t>
            </w:r>
            <w:r w:rsidRPr="007735A0">
              <w:rPr>
                <w:rFonts w:cstheme="minorHAnsi"/>
              </w:rPr>
              <w:t xml:space="preserve"> for teachers, addressing areas of the </w:t>
            </w:r>
            <w:r w:rsidRPr="007735A0">
              <w:rPr>
                <w:rFonts w:cstheme="minorHAnsi"/>
                <w:i/>
                <w:iCs/>
              </w:rPr>
              <w:t>New English 3-6 Syllabus</w:t>
            </w:r>
            <w:r w:rsidRPr="007735A0">
              <w:rPr>
                <w:rFonts w:cstheme="minorHAnsi"/>
              </w:rPr>
              <w:t xml:space="preserve">, available for completion by school staff at any time. </w:t>
            </w:r>
          </w:p>
          <w:p w14:paraId="3FCFBF19" w14:textId="77777777" w:rsidR="00D75A4E" w:rsidRDefault="00D75A4E" w:rsidP="00D75A4E">
            <w:pPr>
              <w:pStyle w:val="ListParagraph"/>
              <w:spacing w:before="60" w:after="60"/>
              <w:ind w:left="351"/>
              <w:contextualSpacing w:val="0"/>
              <w:rPr>
                <w:rFonts w:cstheme="minorHAnsi"/>
              </w:rPr>
            </w:pPr>
          </w:p>
          <w:p w14:paraId="5EEDA0AD" w14:textId="77777777" w:rsidR="00D75A4E" w:rsidRDefault="00D75A4E" w:rsidP="00D75A4E">
            <w:pPr>
              <w:pStyle w:val="ListParagraph"/>
              <w:spacing w:before="60" w:after="60"/>
              <w:ind w:left="351"/>
              <w:contextualSpacing w:val="0"/>
              <w:rPr>
                <w:rFonts w:cstheme="minorHAnsi"/>
              </w:rPr>
            </w:pPr>
          </w:p>
          <w:p w14:paraId="2A6FA49A" w14:textId="77777777" w:rsidR="00D75A4E" w:rsidRPr="007735A0"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 xml:space="preserve">Delivery of at least </w:t>
            </w:r>
            <w:r w:rsidRPr="007735A0">
              <w:rPr>
                <w:rFonts w:cstheme="minorHAnsi"/>
                <w:u w:val="single"/>
              </w:rPr>
              <w:t>17 full-day professional learning sessions</w:t>
            </w:r>
            <w:r w:rsidRPr="007735A0">
              <w:rPr>
                <w:rFonts w:cstheme="minorHAnsi"/>
              </w:rPr>
              <w:t xml:space="preserve"> for teachers on areas of the new </w:t>
            </w:r>
            <w:r w:rsidRPr="007735A0">
              <w:rPr>
                <w:rFonts w:cstheme="minorHAnsi"/>
                <w:i/>
                <w:iCs/>
              </w:rPr>
              <w:t>Maths 3-10 Syllabus</w:t>
            </w:r>
            <w:r w:rsidRPr="007735A0">
              <w:rPr>
                <w:rFonts w:cstheme="minorHAnsi"/>
              </w:rPr>
              <w:t>, with at least 300 participants coming from metropolitan and regional NSW.</w:t>
            </w:r>
          </w:p>
          <w:p w14:paraId="35E2CDEA" w14:textId="2BBD40CB" w:rsidR="00D75A4E"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 xml:space="preserve">Production and publication of at </w:t>
            </w:r>
            <w:r w:rsidRPr="007735A0">
              <w:rPr>
                <w:rFonts w:cstheme="minorHAnsi"/>
                <w:u w:val="single"/>
              </w:rPr>
              <w:t>least 1 self-paced online module</w:t>
            </w:r>
            <w:r w:rsidRPr="007735A0">
              <w:rPr>
                <w:rFonts w:cstheme="minorHAnsi"/>
              </w:rPr>
              <w:t xml:space="preserve"> for teachers, addressing areas of the </w:t>
            </w:r>
            <w:r w:rsidRPr="007735A0">
              <w:rPr>
                <w:rFonts w:cstheme="minorHAnsi"/>
                <w:i/>
                <w:iCs/>
              </w:rPr>
              <w:t>New Maths 3-6 Syllabus</w:t>
            </w:r>
            <w:r w:rsidRPr="007735A0">
              <w:rPr>
                <w:rFonts w:cstheme="minorHAnsi"/>
              </w:rPr>
              <w:t>, available for completion by school staff at any time.</w:t>
            </w:r>
          </w:p>
          <w:p w14:paraId="36079C21" w14:textId="77777777" w:rsidR="00D75A4E" w:rsidRDefault="00D75A4E" w:rsidP="00D75A4E">
            <w:pPr>
              <w:pStyle w:val="ListParagraph"/>
              <w:spacing w:before="60" w:after="60"/>
              <w:ind w:left="351"/>
              <w:contextualSpacing w:val="0"/>
              <w:rPr>
                <w:rFonts w:cstheme="minorHAnsi"/>
              </w:rPr>
            </w:pPr>
          </w:p>
          <w:p w14:paraId="03A88928" w14:textId="77777777" w:rsidR="00D75A4E" w:rsidRPr="00D75A4E" w:rsidRDefault="00D75A4E" w:rsidP="00D75A4E">
            <w:pPr>
              <w:pStyle w:val="ListParagraph"/>
              <w:spacing w:before="60" w:after="60"/>
              <w:ind w:left="351"/>
              <w:contextualSpacing w:val="0"/>
              <w:rPr>
                <w:rFonts w:cstheme="minorHAnsi"/>
              </w:rPr>
            </w:pPr>
          </w:p>
          <w:p w14:paraId="7158AEA0" w14:textId="62C242CE" w:rsidR="00D75A4E"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 xml:space="preserve">Delivery of at least </w:t>
            </w:r>
            <w:r w:rsidRPr="007735A0">
              <w:rPr>
                <w:rFonts w:cstheme="minorHAnsi"/>
                <w:u w:val="single"/>
              </w:rPr>
              <w:t xml:space="preserve">4 half-day professional </w:t>
            </w:r>
            <w:r w:rsidR="00857DA7" w:rsidRPr="007735A0">
              <w:rPr>
                <w:rFonts w:cstheme="minorHAnsi"/>
                <w:u w:val="single"/>
              </w:rPr>
              <w:t>learning sessions</w:t>
            </w:r>
            <w:r w:rsidRPr="007735A0">
              <w:rPr>
                <w:rFonts w:cstheme="minorHAnsi"/>
              </w:rPr>
              <w:t xml:space="preserve"> for teachers on areas of the new </w:t>
            </w:r>
            <w:r w:rsidRPr="007735A0">
              <w:rPr>
                <w:rFonts w:cstheme="minorHAnsi"/>
                <w:i/>
                <w:iCs/>
              </w:rPr>
              <w:t>Geography 11-12 Syllabus</w:t>
            </w:r>
            <w:r w:rsidRPr="007735A0">
              <w:rPr>
                <w:rFonts w:cstheme="minorHAnsi"/>
              </w:rPr>
              <w:t>, with at least 40 participants from metropolitan and regional NSW.</w:t>
            </w:r>
          </w:p>
          <w:p w14:paraId="628C06C7" w14:textId="77777777" w:rsidR="00D75A4E" w:rsidRDefault="00D75A4E" w:rsidP="00D75A4E">
            <w:pPr>
              <w:pStyle w:val="ListParagraph"/>
              <w:spacing w:before="60" w:after="60"/>
              <w:ind w:left="351"/>
              <w:contextualSpacing w:val="0"/>
              <w:rPr>
                <w:rFonts w:cstheme="minorHAnsi"/>
              </w:rPr>
            </w:pPr>
          </w:p>
          <w:p w14:paraId="0E86A1D5" w14:textId="77777777" w:rsidR="00D75A4E" w:rsidRDefault="00D75A4E" w:rsidP="00D75A4E">
            <w:pPr>
              <w:pStyle w:val="ListParagraph"/>
              <w:spacing w:before="60" w:after="60"/>
              <w:ind w:left="351"/>
              <w:contextualSpacing w:val="0"/>
              <w:rPr>
                <w:rFonts w:cstheme="minorHAnsi"/>
              </w:rPr>
            </w:pPr>
          </w:p>
          <w:p w14:paraId="03630983" w14:textId="77777777" w:rsidR="00D75A4E" w:rsidRDefault="00D75A4E" w:rsidP="00D75A4E">
            <w:pPr>
              <w:pStyle w:val="ListParagraph"/>
              <w:spacing w:before="60" w:after="60"/>
              <w:ind w:left="351"/>
              <w:contextualSpacing w:val="0"/>
              <w:rPr>
                <w:rFonts w:cstheme="minorHAnsi"/>
              </w:rPr>
            </w:pPr>
          </w:p>
          <w:p w14:paraId="72302A55" w14:textId="77777777" w:rsidR="00D75A4E" w:rsidRPr="007735A0"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Delivery of at least 3</w:t>
            </w:r>
            <w:r w:rsidRPr="007735A0">
              <w:rPr>
                <w:rFonts w:cstheme="minorHAnsi"/>
                <w:u w:val="single"/>
              </w:rPr>
              <w:t xml:space="preserve"> full-day professional learning sessions</w:t>
            </w:r>
            <w:r w:rsidRPr="007735A0">
              <w:rPr>
                <w:rFonts w:cstheme="minorHAnsi"/>
              </w:rPr>
              <w:t xml:space="preserve"> for teachers on areas of the new </w:t>
            </w:r>
            <w:r w:rsidRPr="007735A0">
              <w:rPr>
                <w:rFonts w:cstheme="minorHAnsi"/>
                <w:i/>
                <w:iCs/>
              </w:rPr>
              <w:t>Health and Movement Science 11-12</w:t>
            </w:r>
            <w:r w:rsidRPr="007735A0">
              <w:rPr>
                <w:rFonts w:cstheme="minorHAnsi"/>
              </w:rPr>
              <w:t xml:space="preserve"> Syllabus, with at least 40 participants from metropolitan and regional NSW.</w:t>
            </w:r>
          </w:p>
          <w:p w14:paraId="5C31E873" w14:textId="77777777" w:rsidR="00D75A4E"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 xml:space="preserve">Production and publication of at </w:t>
            </w:r>
            <w:r w:rsidRPr="007735A0">
              <w:rPr>
                <w:rFonts w:cstheme="minorHAnsi"/>
                <w:u w:val="single"/>
              </w:rPr>
              <w:t>least 3 self-paced</w:t>
            </w:r>
            <w:r w:rsidRPr="007735A0">
              <w:rPr>
                <w:rFonts w:cstheme="minorHAnsi"/>
              </w:rPr>
              <w:t xml:space="preserve"> online modules for teachers, addressing areas of the </w:t>
            </w:r>
            <w:r w:rsidRPr="007735A0">
              <w:rPr>
                <w:rFonts w:cstheme="minorHAnsi"/>
                <w:i/>
                <w:iCs/>
              </w:rPr>
              <w:t>New Health and Movement Science 11-12 Syllabus,</w:t>
            </w:r>
            <w:r w:rsidRPr="007735A0">
              <w:rPr>
                <w:rFonts w:cstheme="minorHAnsi"/>
              </w:rPr>
              <w:t xml:space="preserve"> available for completion by school staff at any time.</w:t>
            </w:r>
          </w:p>
          <w:p w14:paraId="5920A412" w14:textId="77777777" w:rsidR="00D75A4E" w:rsidRDefault="00D75A4E" w:rsidP="00D75A4E">
            <w:pPr>
              <w:pStyle w:val="ListParagraph"/>
              <w:spacing w:before="60" w:after="60"/>
              <w:ind w:left="351"/>
              <w:contextualSpacing w:val="0"/>
              <w:rPr>
                <w:rFonts w:cstheme="minorHAnsi"/>
              </w:rPr>
            </w:pPr>
          </w:p>
          <w:p w14:paraId="30E73C43" w14:textId="77777777" w:rsidR="00D75A4E" w:rsidRDefault="00D75A4E" w:rsidP="00D75A4E">
            <w:pPr>
              <w:pStyle w:val="ListParagraph"/>
              <w:spacing w:before="60" w:after="60"/>
              <w:ind w:left="351"/>
              <w:contextualSpacing w:val="0"/>
              <w:rPr>
                <w:rFonts w:cstheme="minorHAnsi"/>
              </w:rPr>
            </w:pPr>
          </w:p>
          <w:p w14:paraId="01AF7D51" w14:textId="77777777" w:rsidR="00D75A4E" w:rsidRPr="007735A0"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Delivery of at least 6</w:t>
            </w:r>
            <w:r w:rsidRPr="007735A0">
              <w:rPr>
                <w:rFonts w:cstheme="minorHAnsi"/>
                <w:u w:val="single"/>
              </w:rPr>
              <w:t xml:space="preserve"> full-day professional learning sessions</w:t>
            </w:r>
            <w:r w:rsidRPr="007735A0">
              <w:rPr>
                <w:rFonts w:cstheme="minorHAnsi"/>
              </w:rPr>
              <w:t xml:space="preserve"> for teachers on areas of the new Modern and Classical Languages K- 10, with at least 40 participants from metropolitan and regional NSW.</w:t>
            </w:r>
          </w:p>
          <w:p w14:paraId="4467315E" w14:textId="77777777" w:rsidR="00D75A4E" w:rsidRPr="007735A0"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 xml:space="preserve">Delivery of at least </w:t>
            </w:r>
            <w:r w:rsidRPr="007735A0">
              <w:rPr>
                <w:rFonts w:cstheme="minorHAnsi"/>
                <w:u w:val="single"/>
              </w:rPr>
              <w:t xml:space="preserve">6 half-day professional learning sessions </w:t>
            </w:r>
            <w:r w:rsidRPr="007735A0">
              <w:rPr>
                <w:rFonts w:cstheme="minorHAnsi"/>
              </w:rPr>
              <w:t>for teachers on areas of the new Modern and Classical Languages K- 10, with at least 40 participants from metropolitan and regional NSW.</w:t>
            </w:r>
          </w:p>
          <w:p w14:paraId="7C258361" w14:textId="77777777" w:rsidR="00D75A4E"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Production and publication of at</w:t>
            </w:r>
            <w:r w:rsidRPr="007735A0">
              <w:rPr>
                <w:rFonts w:cstheme="minorHAnsi"/>
                <w:u w:val="single"/>
              </w:rPr>
              <w:t xml:space="preserve"> least 2 online webinars</w:t>
            </w:r>
            <w:r w:rsidRPr="007735A0">
              <w:rPr>
                <w:rFonts w:cstheme="minorHAnsi"/>
              </w:rPr>
              <w:t xml:space="preserve"> for teachers, addressing areas of the Classical and Modern K-10 Syllabus, with the participant from metropolitan and regional NSW.</w:t>
            </w:r>
          </w:p>
          <w:p w14:paraId="544FD218" w14:textId="77777777" w:rsidR="00D75A4E" w:rsidRDefault="00D75A4E" w:rsidP="00D75A4E">
            <w:pPr>
              <w:pStyle w:val="ListParagraph"/>
              <w:spacing w:before="60" w:after="60"/>
              <w:ind w:left="351"/>
              <w:contextualSpacing w:val="0"/>
              <w:rPr>
                <w:rFonts w:cstheme="minorHAnsi"/>
              </w:rPr>
            </w:pPr>
          </w:p>
          <w:p w14:paraId="2FFFBFA7" w14:textId="77777777" w:rsidR="00D75A4E" w:rsidRDefault="00D75A4E" w:rsidP="00D75A4E">
            <w:pPr>
              <w:pStyle w:val="ListParagraph"/>
              <w:spacing w:before="60" w:after="60"/>
              <w:ind w:left="351"/>
              <w:contextualSpacing w:val="0"/>
              <w:rPr>
                <w:rFonts w:cstheme="minorHAnsi"/>
              </w:rPr>
            </w:pPr>
          </w:p>
          <w:p w14:paraId="462E1580" w14:textId="77777777" w:rsidR="00D75A4E" w:rsidRPr="007735A0"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Delivery of at least 3</w:t>
            </w:r>
            <w:r w:rsidRPr="007735A0">
              <w:rPr>
                <w:rFonts w:cstheme="minorHAnsi"/>
                <w:u w:val="single"/>
              </w:rPr>
              <w:t xml:space="preserve"> full-day professional learning sessions</w:t>
            </w:r>
            <w:r w:rsidRPr="007735A0">
              <w:rPr>
                <w:rFonts w:cstheme="minorHAnsi"/>
              </w:rPr>
              <w:t xml:space="preserve"> for teachers on areas of the new Technologies syllabuses.</w:t>
            </w:r>
          </w:p>
          <w:p w14:paraId="5F3A5A4D" w14:textId="70FBB3AD" w:rsidR="00D75A4E" w:rsidRPr="00D75A4E" w:rsidRDefault="00D75A4E" w:rsidP="00D75A4E">
            <w:pPr>
              <w:pStyle w:val="ListParagraph"/>
              <w:numPr>
                <w:ilvl w:val="0"/>
                <w:numId w:val="1"/>
              </w:numPr>
              <w:spacing w:before="60" w:after="60"/>
              <w:ind w:left="351" w:hanging="312"/>
              <w:contextualSpacing w:val="0"/>
              <w:rPr>
                <w:rFonts w:cstheme="minorHAnsi"/>
              </w:rPr>
            </w:pPr>
            <w:r w:rsidRPr="007735A0">
              <w:rPr>
                <w:rFonts w:cstheme="minorHAnsi"/>
              </w:rPr>
              <w:t>Production and publication of at</w:t>
            </w:r>
            <w:r w:rsidRPr="007735A0">
              <w:rPr>
                <w:rFonts w:cstheme="minorHAnsi"/>
                <w:u w:val="single"/>
              </w:rPr>
              <w:t xml:space="preserve"> least 2 online self-paced modules</w:t>
            </w:r>
            <w:r w:rsidRPr="007735A0">
              <w:rPr>
                <w:rFonts w:cstheme="minorHAnsi"/>
              </w:rPr>
              <w:t xml:space="preserve"> for teachers, addressing areas of the Technologies 9-12 Syllabus, available for completion by school staff at any time.</w:t>
            </w:r>
          </w:p>
        </w:tc>
      </w:tr>
    </w:tbl>
    <w:p w14:paraId="0EC30F09" w14:textId="77777777" w:rsidR="005034CE" w:rsidRPr="00D154F8" w:rsidRDefault="005034CE" w:rsidP="00381AF5">
      <w:pPr>
        <w:rPr>
          <w:rFonts w:cstheme="minorHAnsi"/>
          <w:b/>
        </w:rPr>
      </w:pPr>
    </w:p>
    <w:sectPr w:rsidR="005034CE" w:rsidRPr="00D154F8" w:rsidSect="0000770F">
      <w:footerReference w:type="default" r:id="rId20"/>
      <w:footerReference w:type="first" r:id="rId21"/>
      <w:pgSz w:w="16838" w:h="11906" w:orient="landscape"/>
      <w:pgMar w:top="1440" w:right="1440" w:bottom="1440" w:left="1440" w:header="709"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636E" w14:textId="77777777" w:rsidR="006666CB" w:rsidRDefault="006666CB" w:rsidP="00AB1E9A">
      <w:pPr>
        <w:spacing w:after="0" w:line="240" w:lineRule="auto"/>
      </w:pPr>
      <w:r>
        <w:separator/>
      </w:r>
    </w:p>
  </w:endnote>
  <w:endnote w:type="continuationSeparator" w:id="0">
    <w:p w14:paraId="4D08B85D" w14:textId="77777777" w:rsidR="006666CB" w:rsidRDefault="006666CB" w:rsidP="00AB1E9A">
      <w:pPr>
        <w:spacing w:after="0" w:line="240" w:lineRule="auto"/>
      </w:pPr>
      <w:r>
        <w:continuationSeparator/>
      </w:r>
    </w:p>
  </w:endnote>
  <w:endnote w:type="continuationNotice" w:id="1">
    <w:p w14:paraId="212CCB63" w14:textId="77777777" w:rsidR="006666CB" w:rsidRDefault="00666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525D" w14:textId="77777777" w:rsidR="00094C99" w:rsidRDefault="00094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3FA6" w14:textId="38DE4E6C" w:rsidR="0099394D" w:rsidRDefault="0099394D" w:rsidP="0099394D">
    <w:pPr>
      <w:pStyle w:val="Footer"/>
    </w:pPr>
    <w:r>
      <w:t>NGRSF 2023 Workplan</w:t>
    </w:r>
    <w:r>
      <w:tab/>
    </w:r>
    <w:r>
      <w:tab/>
    </w:r>
    <w:sdt>
      <w:sdtPr>
        <w:id w:val="625332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600125" w:rsidRPr="00454019" w:rsidRDefault="000B0D08">
    <w:pPr>
      <w:pStyle w:val="Footer"/>
      <w:tabs>
        <w:tab w:val="clear" w:pos="4513"/>
        <w:tab w:val="clear" w:pos="9026"/>
        <w:tab w:val="left" w:pos="61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9FC" w14:textId="02B85AE7" w:rsidR="0099394D" w:rsidRDefault="0099394D" w:rsidP="000612AB">
    <w:pPr>
      <w:pStyle w:val="Footer"/>
      <w:tabs>
        <w:tab w:val="clear" w:pos="4513"/>
        <w:tab w:val="clear" w:pos="9026"/>
      </w:tabs>
      <w:jc w:val="center"/>
    </w:pPr>
    <w:r>
      <w:t xml:space="preserve">NGRSF 2023 </w:t>
    </w:r>
    <w:r w:rsidR="00E313E8">
      <w:t xml:space="preserve">AISNSW </w:t>
    </w:r>
    <w:r>
      <w:t>Workplan</w:t>
    </w:r>
    <w:r w:rsidR="00A82C65">
      <w:t xml:space="preserve">  </w:t>
    </w:r>
    <w:r w:rsidR="000612AB">
      <w:t xml:space="preserve">                                                                                          </w:t>
    </w:r>
    <w:r>
      <w:tab/>
    </w:r>
    <w:sdt>
      <w:sdtPr>
        <w:id w:val="-9054549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600125" w:rsidRPr="00454019" w:rsidRDefault="006001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A1D0" w14:textId="24723119" w:rsidR="0099394D" w:rsidRDefault="0099394D" w:rsidP="00381AF5">
    <w:pPr>
      <w:pStyle w:val="Footer"/>
      <w:tabs>
        <w:tab w:val="clear" w:pos="4513"/>
        <w:tab w:val="clear" w:pos="9026"/>
      </w:tabs>
      <w:jc w:val="right"/>
    </w:pPr>
    <w:r>
      <w:t xml:space="preserve">NGRSF </w:t>
    </w:r>
    <w:r w:rsidR="00D52EA7">
      <w:t xml:space="preserve">– AISNSW </w:t>
    </w:r>
    <w:r>
      <w:t>2023 Workplan</w:t>
    </w:r>
    <w:r>
      <w:tab/>
    </w:r>
    <w:r w:rsidR="00381AF5">
      <w:t xml:space="preserve">                                                                                                           </w:t>
    </w:r>
    <w:r>
      <w:tab/>
    </w:r>
    <w:r>
      <w:tab/>
    </w:r>
    <w:r>
      <w:tab/>
    </w:r>
    <w:r>
      <w:tab/>
    </w:r>
    <w:r>
      <w:tab/>
    </w:r>
    <w:r>
      <w:tab/>
    </w:r>
    <w:r>
      <w:tab/>
    </w:r>
    <w:sdt>
      <w:sdtPr>
        <w:id w:val="-15929288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600125" w:rsidRPr="00454019" w:rsidRDefault="0060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87F3" w14:textId="77777777" w:rsidR="006666CB" w:rsidRDefault="006666CB" w:rsidP="00AB1E9A">
      <w:pPr>
        <w:spacing w:after="0" w:line="240" w:lineRule="auto"/>
      </w:pPr>
      <w:r>
        <w:separator/>
      </w:r>
    </w:p>
  </w:footnote>
  <w:footnote w:type="continuationSeparator" w:id="0">
    <w:p w14:paraId="027EFA52" w14:textId="77777777" w:rsidR="006666CB" w:rsidRDefault="006666CB" w:rsidP="00AB1E9A">
      <w:pPr>
        <w:spacing w:after="0" w:line="240" w:lineRule="auto"/>
      </w:pPr>
      <w:r>
        <w:continuationSeparator/>
      </w:r>
    </w:p>
  </w:footnote>
  <w:footnote w:type="continuationNotice" w:id="1">
    <w:p w14:paraId="616507BD" w14:textId="77777777" w:rsidR="006666CB" w:rsidRDefault="00666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8FEB" w14:textId="77777777" w:rsidR="00094C99" w:rsidRDefault="00094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1B26" w14:textId="77777777" w:rsidR="00094C99" w:rsidRDefault="00094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427C" w14:textId="0FEF56F7" w:rsidR="00D87BDB" w:rsidRDefault="00D87B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600125" w:rsidRDefault="00857DA7">
    <w:pPr>
      <w:pStyle w:val="Header"/>
    </w:pPr>
    <w:sdt>
      <w:sdtPr>
        <w:id w:val="36179282"/>
        <w:docPartObj>
          <w:docPartGallery w:val="Watermarks"/>
          <w:docPartUnique/>
        </w:docPartObj>
      </w:sdtPr>
      <w:sdtEndPr/>
      <w:sdtContent>
        <w:r w:rsidR="00AB1E9A">
          <w:rPr>
            <w:noProof/>
            <w:lang w:eastAsia="en-AU"/>
          </w:rPr>
          <mc:AlternateContent>
            <mc:Choice Requires="wps">
              <w:drawing>
                <wp:anchor distT="0" distB="0" distL="114300" distR="114300" simplePos="0" relativeHeight="251657216" behindDoc="1" locked="0" layoutInCell="0" allowOverlap="1" wp14:anchorId="1F9F3926" wp14:editId="05DF6CAD">
                  <wp:simplePos x="0" y="0"/>
                  <wp:positionH relativeFrom="margin">
                    <wp:align>center</wp:align>
                  </wp:positionH>
                  <wp:positionV relativeFrom="margin">
                    <wp:align>center</wp:align>
                  </wp:positionV>
                  <wp:extent cx="5237480" cy="3142615"/>
                  <wp:effectExtent l="0" t="1143000" r="0" b="657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alt="&quot;&quot;"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436"/>
    <w:multiLevelType w:val="hybridMultilevel"/>
    <w:tmpl w:val="601479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92F28"/>
    <w:multiLevelType w:val="hybridMultilevel"/>
    <w:tmpl w:val="8544E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853248"/>
    <w:multiLevelType w:val="hybridMultilevel"/>
    <w:tmpl w:val="47445134"/>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19631300"/>
    <w:multiLevelType w:val="hybridMultilevel"/>
    <w:tmpl w:val="28C68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E4E99"/>
    <w:multiLevelType w:val="hybridMultilevel"/>
    <w:tmpl w:val="B1D01474"/>
    <w:lvl w:ilvl="0" w:tplc="0434B5E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F3454C"/>
    <w:multiLevelType w:val="hybridMultilevel"/>
    <w:tmpl w:val="82A46958"/>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6" w15:restartNumberingAfterBreak="0">
    <w:nsid w:val="2E6A4F5A"/>
    <w:multiLevelType w:val="hybridMultilevel"/>
    <w:tmpl w:val="C546B43E"/>
    <w:lvl w:ilvl="0" w:tplc="0C090003">
      <w:start w:val="1"/>
      <w:numFmt w:val="bullet"/>
      <w:lvlText w:val="o"/>
      <w:lvlJc w:val="left"/>
      <w:pPr>
        <w:ind w:left="771" w:hanging="360"/>
      </w:pPr>
      <w:rPr>
        <w:rFonts w:ascii="Courier New" w:hAnsi="Courier New" w:cs="Courier New"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 w15:restartNumberingAfterBreak="0">
    <w:nsid w:val="38A977CB"/>
    <w:multiLevelType w:val="hybridMultilevel"/>
    <w:tmpl w:val="054A4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963630"/>
    <w:multiLevelType w:val="hybridMultilevel"/>
    <w:tmpl w:val="86FE570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C0E0C9A"/>
    <w:multiLevelType w:val="hybridMultilevel"/>
    <w:tmpl w:val="7F6010CC"/>
    <w:lvl w:ilvl="0" w:tplc="E00E21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4C1DA6"/>
    <w:multiLevelType w:val="hybridMultilevel"/>
    <w:tmpl w:val="1A908B90"/>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4E9A1D0E"/>
    <w:multiLevelType w:val="hybridMultilevel"/>
    <w:tmpl w:val="D8920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AB60EB"/>
    <w:multiLevelType w:val="hybridMultilevel"/>
    <w:tmpl w:val="A52E88FA"/>
    <w:lvl w:ilvl="0" w:tplc="0C090001">
      <w:start w:val="1"/>
      <w:numFmt w:val="bullet"/>
      <w:lvlText w:val=""/>
      <w:lvlJc w:val="left"/>
      <w:pPr>
        <w:ind w:left="1080" w:hanging="720"/>
      </w:pPr>
      <w:rPr>
        <w:rFonts w:ascii="Symbol" w:hAnsi="Symbol"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4A3A71"/>
    <w:multiLevelType w:val="hybridMultilevel"/>
    <w:tmpl w:val="62CEEF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15" w15:restartNumberingAfterBreak="0">
    <w:nsid w:val="613273EA"/>
    <w:multiLevelType w:val="hybridMultilevel"/>
    <w:tmpl w:val="484C07AA"/>
    <w:lvl w:ilvl="0" w:tplc="0434B5E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B31B9F"/>
    <w:multiLevelType w:val="hybridMultilevel"/>
    <w:tmpl w:val="C680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662E9B"/>
    <w:multiLevelType w:val="hybridMultilevel"/>
    <w:tmpl w:val="6664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1D0355"/>
    <w:multiLevelType w:val="hybridMultilevel"/>
    <w:tmpl w:val="59AC8A22"/>
    <w:lvl w:ilvl="0" w:tplc="0C090003">
      <w:start w:val="1"/>
      <w:numFmt w:val="bullet"/>
      <w:lvlText w:val="o"/>
      <w:lvlJc w:val="left"/>
      <w:pPr>
        <w:ind w:left="1037" w:hanging="360"/>
      </w:pPr>
      <w:rPr>
        <w:rFonts w:ascii="Courier New" w:hAnsi="Courier New" w:cs="Courier New"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9" w15:restartNumberingAfterBreak="0">
    <w:nsid w:val="73E32D9D"/>
    <w:multiLevelType w:val="hybridMultilevel"/>
    <w:tmpl w:val="BBF0595A"/>
    <w:lvl w:ilvl="0" w:tplc="0C09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0" w15:restartNumberingAfterBreak="0">
    <w:nsid w:val="7A795916"/>
    <w:multiLevelType w:val="hybridMultilevel"/>
    <w:tmpl w:val="C052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3879518">
    <w:abstractNumId w:val="4"/>
  </w:num>
  <w:num w:numId="2" w16cid:durableId="212543561">
    <w:abstractNumId w:val="14"/>
  </w:num>
  <w:num w:numId="3" w16cid:durableId="1191145228">
    <w:abstractNumId w:val="12"/>
  </w:num>
  <w:num w:numId="4" w16cid:durableId="1879931165">
    <w:abstractNumId w:val="3"/>
  </w:num>
  <w:num w:numId="5" w16cid:durableId="471605132">
    <w:abstractNumId w:val="17"/>
  </w:num>
  <w:num w:numId="6" w16cid:durableId="237595074">
    <w:abstractNumId w:val="20"/>
  </w:num>
  <w:num w:numId="7" w16cid:durableId="802699395">
    <w:abstractNumId w:val="9"/>
  </w:num>
  <w:num w:numId="8" w16cid:durableId="1220941883">
    <w:abstractNumId w:val="15"/>
  </w:num>
  <w:num w:numId="9" w16cid:durableId="1160273927">
    <w:abstractNumId w:val="10"/>
  </w:num>
  <w:num w:numId="10" w16cid:durableId="1634941502">
    <w:abstractNumId w:val="6"/>
  </w:num>
  <w:num w:numId="11" w16cid:durableId="1699349691">
    <w:abstractNumId w:val="13"/>
  </w:num>
  <w:num w:numId="12" w16cid:durableId="1994288321">
    <w:abstractNumId w:val="5"/>
  </w:num>
  <w:num w:numId="13" w16cid:durableId="1357778629">
    <w:abstractNumId w:val="11"/>
  </w:num>
  <w:num w:numId="14" w16cid:durableId="1023625807">
    <w:abstractNumId w:val="0"/>
  </w:num>
  <w:num w:numId="15" w16cid:durableId="1297835451">
    <w:abstractNumId w:val="16"/>
  </w:num>
  <w:num w:numId="16" w16cid:durableId="1840079506">
    <w:abstractNumId w:val="19"/>
  </w:num>
  <w:num w:numId="17" w16cid:durableId="1157527572">
    <w:abstractNumId w:val="2"/>
  </w:num>
  <w:num w:numId="18" w16cid:durableId="1938637577">
    <w:abstractNumId w:val="18"/>
  </w:num>
  <w:num w:numId="19" w16cid:durableId="538932690">
    <w:abstractNumId w:val="8"/>
  </w:num>
  <w:num w:numId="20" w16cid:durableId="758411661">
    <w:abstractNumId w:val="1"/>
  </w:num>
  <w:num w:numId="21" w16cid:durableId="198346505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4D52"/>
    <w:rsid w:val="0000770F"/>
    <w:rsid w:val="00011D66"/>
    <w:rsid w:val="0001663B"/>
    <w:rsid w:val="00020F4E"/>
    <w:rsid w:val="000211C2"/>
    <w:rsid w:val="00024D0F"/>
    <w:rsid w:val="00031CD0"/>
    <w:rsid w:val="00034FBD"/>
    <w:rsid w:val="00037632"/>
    <w:rsid w:val="00040B1D"/>
    <w:rsid w:val="0004108C"/>
    <w:rsid w:val="000412E7"/>
    <w:rsid w:val="000419A2"/>
    <w:rsid w:val="00042112"/>
    <w:rsid w:val="000422C7"/>
    <w:rsid w:val="00054460"/>
    <w:rsid w:val="00054CFC"/>
    <w:rsid w:val="000569B5"/>
    <w:rsid w:val="000612AB"/>
    <w:rsid w:val="0006251F"/>
    <w:rsid w:val="000638F4"/>
    <w:rsid w:val="00067FB3"/>
    <w:rsid w:val="00071C9E"/>
    <w:rsid w:val="0007642E"/>
    <w:rsid w:val="000774BD"/>
    <w:rsid w:val="000779A8"/>
    <w:rsid w:val="0008614C"/>
    <w:rsid w:val="0008673F"/>
    <w:rsid w:val="0009130C"/>
    <w:rsid w:val="00091BCC"/>
    <w:rsid w:val="000928E0"/>
    <w:rsid w:val="000937D8"/>
    <w:rsid w:val="00093F0B"/>
    <w:rsid w:val="000948A2"/>
    <w:rsid w:val="00094C99"/>
    <w:rsid w:val="0009745C"/>
    <w:rsid w:val="000A0A44"/>
    <w:rsid w:val="000A0BF4"/>
    <w:rsid w:val="000A10F6"/>
    <w:rsid w:val="000A1AF8"/>
    <w:rsid w:val="000A1DFB"/>
    <w:rsid w:val="000A50AB"/>
    <w:rsid w:val="000A57B4"/>
    <w:rsid w:val="000A65A5"/>
    <w:rsid w:val="000A6A0B"/>
    <w:rsid w:val="000A7037"/>
    <w:rsid w:val="000B0D08"/>
    <w:rsid w:val="000B396A"/>
    <w:rsid w:val="000B57BD"/>
    <w:rsid w:val="000B5F61"/>
    <w:rsid w:val="000B69F3"/>
    <w:rsid w:val="000C1CCD"/>
    <w:rsid w:val="000C2A25"/>
    <w:rsid w:val="000C3720"/>
    <w:rsid w:val="000C56B3"/>
    <w:rsid w:val="000C7085"/>
    <w:rsid w:val="000D0BD2"/>
    <w:rsid w:val="000D4251"/>
    <w:rsid w:val="000E27EE"/>
    <w:rsid w:val="000E30D6"/>
    <w:rsid w:val="000E6CD1"/>
    <w:rsid w:val="000E79C4"/>
    <w:rsid w:val="001001CE"/>
    <w:rsid w:val="0011573B"/>
    <w:rsid w:val="001171C5"/>
    <w:rsid w:val="001204DC"/>
    <w:rsid w:val="0012129E"/>
    <w:rsid w:val="00123700"/>
    <w:rsid w:val="0012437A"/>
    <w:rsid w:val="00126157"/>
    <w:rsid w:val="00127744"/>
    <w:rsid w:val="00141925"/>
    <w:rsid w:val="00141C3B"/>
    <w:rsid w:val="00152C0E"/>
    <w:rsid w:val="00154C74"/>
    <w:rsid w:val="00157500"/>
    <w:rsid w:val="00157914"/>
    <w:rsid w:val="00157CDF"/>
    <w:rsid w:val="00162188"/>
    <w:rsid w:val="00170E62"/>
    <w:rsid w:val="00170FFB"/>
    <w:rsid w:val="00171C7C"/>
    <w:rsid w:val="00174904"/>
    <w:rsid w:val="00175DFF"/>
    <w:rsid w:val="00185850"/>
    <w:rsid w:val="00186734"/>
    <w:rsid w:val="00186D00"/>
    <w:rsid w:val="00187C62"/>
    <w:rsid w:val="001902A5"/>
    <w:rsid w:val="00191C85"/>
    <w:rsid w:val="00192615"/>
    <w:rsid w:val="001933B5"/>
    <w:rsid w:val="001A3312"/>
    <w:rsid w:val="001A3BFE"/>
    <w:rsid w:val="001A706E"/>
    <w:rsid w:val="001A7BA1"/>
    <w:rsid w:val="001B07B3"/>
    <w:rsid w:val="001B0EA2"/>
    <w:rsid w:val="001B3C1D"/>
    <w:rsid w:val="001B4ED3"/>
    <w:rsid w:val="001C16DD"/>
    <w:rsid w:val="001C6184"/>
    <w:rsid w:val="001C7DDC"/>
    <w:rsid w:val="001D4CC5"/>
    <w:rsid w:val="001D537D"/>
    <w:rsid w:val="001E0B88"/>
    <w:rsid w:val="001E0BF1"/>
    <w:rsid w:val="001E17E3"/>
    <w:rsid w:val="001F5CF5"/>
    <w:rsid w:val="001F76D7"/>
    <w:rsid w:val="00201EFF"/>
    <w:rsid w:val="00210E39"/>
    <w:rsid w:val="0021452D"/>
    <w:rsid w:val="00214CEB"/>
    <w:rsid w:val="00217AE9"/>
    <w:rsid w:val="0022542D"/>
    <w:rsid w:val="002272AE"/>
    <w:rsid w:val="00227B1A"/>
    <w:rsid w:val="002310F8"/>
    <w:rsid w:val="00232D8B"/>
    <w:rsid w:val="00246CD7"/>
    <w:rsid w:val="00254B27"/>
    <w:rsid w:val="00254E40"/>
    <w:rsid w:val="00255B0F"/>
    <w:rsid w:val="0026179F"/>
    <w:rsid w:val="0026189C"/>
    <w:rsid w:val="00262122"/>
    <w:rsid w:val="002654E1"/>
    <w:rsid w:val="0026626B"/>
    <w:rsid w:val="00266C6C"/>
    <w:rsid w:val="00267562"/>
    <w:rsid w:val="0027093F"/>
    <w:rsid w:val="00271AF8"/>
    <w:rsid w:val="00272A28"/>
    <w:rsid w:val="00281583"/>
    <w:rsid w:val="00281DDE"/>
    <w:rsid w:val="002A2999"/>
    <w:rsid w:val="002A78F4"/>
    <w:rsid w:val="002B2EBA"/>
    <w:rsid w:val="002B46A1"/>
    <w:rsid w:val="002C127A"/>
    <w:rsid w:val="002C291D"/>
    <w:rsid w:val="002C2D65"/>
    <w:rsid w:val="002D183F"/>
    <w:rsid w:val="002D2FC5"/>
    <w:rsid w:val="002D44E0"/>
    <w:rsid w:val="002D595D"/>
    <w:rsid w:val="002D612F"/>
    <w:rsid w:val="002D67F7"/>
    <w:rsid w:val="002E0492"/>
    <w:rsid w:val="002E32CF"/>
    <w:rsid w:val="002E4BFC"/>
    <w:rsid w:val="002E76CF"/>
    <w:rsid w:val="002E7C03"/>
    <w:rsid w:val="002F0225"/>
    <w:rsid w:val="002F0D04"/>
    <w:rsid w:val="002F2F0A"/>
    <w:rsid w:val="002F77D9"/>
    <w:rsid w:val="00301356"/>
    <w:rsid w:val="00301D83"/>
    <w:rsid w:val="00301DFE"/>
    <w:rsid w:val="0030253A"/>
    <w:rsid w:val="003145B6"/>
    <w:rsid w:val="00317241"/>
    <w:rsid w:val="0031798C"/>
    <w:rsid w:val="00321D13"/>
    <w:rsid w:val="00333BB5"/>
    <w:rsid w:val="00334D67"/>
    <w:rsid w:val="00337648"/>
    <w:rsid w:val="00337A81"/>
    <w:rsid w:val="0034313B"/>
    <w:rsid w:val="00343713"/>
    <w:rsid w:val="003469E3"/>
    <w:rsid w:val="00350EB0"/>
    <w:rsid w:val="00351423"/>
    <w:rsid w:val="00353B8C"/>
    <w:rsid w:val="00355458"/>
    <w:rsid w:val="00361837"/>
    <w:rsid w:val="00363296"/>
    <w:rsid w:val="00364446"/>
    <w:rsid w:val="0036675C"/>
    <w:rsid w:val="0037105B"/>
    <w:rsid w:val="00372918"/>
    <w:rsid w:val="00373EF8"/>
    <w:rsid w:val="00381AF5"/>
    <w:rsid w:val="00383BEA"/>
    <w:rsid w:val="003865F1"/>
    <w:rsid w:val="00386624"/>
    <w:rsid w:val="003868FA"/>
    <w:rsid w:val="00390015"/>
    <w:rsid w:val="0039712A"/>
    <w:rsid w:val="003A29CA"/>
    <w:rsid w:val="003A759D"/>
    <w:rsid w:val="003A7A19"/>
    <w:rsid w:val="003B01C3"/>
    <w:rsid w:val="003B1D69"/>
    <w:rsid w:val="003B2CA1"/>
    <w:rsid w:val="003B2F3A"/>
    <w:rsid w:val="003B4214"/>
    <w:rsid w:val="003B4776"/>
    <w:rsid w:val="003B717C"/>
    <w:rsid w:val="003B7B60"/>
    <w:rsid w:val="003C22CF"/>
    <w:rsid w:val="003C4179"/>
    <w:rsid w:val="003D0F98"/>
    <w:rsid w:val="003D571F"/>
    <w:rsid w:val="003D5AFC"/>
    <w:rsid w:val="003E0BEB"/>
    <w:rsid w:val="003F32CD"/>
    <w:rsid w:val="003F4E9C"/>
    <w:rsid w:val="003F632F"/>
    <w:rsid w:val="00402E7D"/>
    <w:rsid w:val="004045C3"/>
    <w:rsid w:val="0040654B"/>
    <w:rsid w:val="004178BB"/>
    <w:rsid w:val="00417DC5"/>
    <w:rsid w:val="00427B6F"/>
    <w:rsid w:val="00443B3E"/>
    <w:rsid w:val="00444204"/>
    <w:rsid w:val="004552EC"/>
    <w:rsid w:val="00463A19"/>
    <w:rsid w:val="00467DA8"/>
    <w:rsid w:val="0047786F"/>
    <w:rsid w:val="00480780"/>
    <w:rsid w:val="00480E1A"/>
    <w:rsid w:val="00482041"/>
    <w:rsid w:val="00487081"/>
    <w:rsid w:val="0049450C"/>
    <w:rsid w:val="00494C4E"/>
    <w:rsid w:val="00494E47"/>
    <w:rsid w:val="004A63A3"/>
    <w:rsid w:val="004A67CA"/>
    <w:rsid w:val="004B487F"/>
    <w:rsid w:val="004B755E"/>
    <w:rsid w:val="004C037D"/>
    <w:rsid w:val="004C0A78"/>
    <w:rsid w:val="004C0D95"/>
    <w:rsid w:val="004D18B2"/>
    <w:rsid w:val="004D430F"/>
    <w:rsid w:val="004D58A1"/>
    <w:rsid w:val="004D68A1"/>
    <w:rsid w:val="004D7391"/>
    <w:rsid w:val="004E3629"/>
    <w:rsid w:val="004F1986"/>
    <w:rsid w:val="004F2BA4"/>
    <w:rsid w:val="004F65FA"/>
    <w:rsid w:val="005034CE"/>
    <w:rsid w:val="00506954"/>
    <w:rsid w:val="005151DF"/>
    <w:rsid w:val="005214F8"/>
    <w:rsid w:val="005228A6"/>
    <w:rsid w:val="00524D7F"/>
    <w:rsid w:val="0052698A"/>
    <w:rsid w:val="00532E09"/>
    <w:rsid w:val="00532E6C"/>
    <w:rsid w:val="00537C63"/>
    <w:rsid w:val="00543D1C"/>
    <w:rsid w:val="0054434D"/>
    <w:rsid w:val="00550A69"/>
    <w:rsid w:val="00553502"/>
    <w:rsid w:val="00564878"/>
    <w:rsid w:val="00576C25"/>
    <w:rsid w:val="00586A17"/>
    <w:rsid w:val="00591E01"/>
    <w:rsid w:val="005A0F6E"/>
    <w:rsid w:val="005A6429"/>
    <w:rsid w:val="005A7D12"/>
    <w:rsid w:val="005B181D"/>
    <w:rsid w:val="005B1825"/>
    <w:rsid w:val="005B28CD"/>
    <w:rsid w:val="005C23DB"/>
    <w:rsid w:val="005D7C05"/>
    <w:rsid w:val="005E5DAB"/>
    <w:rsid w:val="005F6C44"/>
    <w:rsid w:val="00600125"/>
    <w:rsid w:val="00600FD5"/>
    <w:rsid w:val="00605041"/>
    <w:rsid w:val="00605212"/>
    <w:rsid w:val="00611A69"/>
    <w:rsid w:val="0061461B"/>
    <w:rsid w:val="00617804"/>
    <w:rsid w:val="00632129"/>
    <w:rsid w:val="0063292E"/>
    <w:rsid w:val="00640468"/>
    <w:rsid w:val="006405F4"/>
    <w:rsid w:val="00652EF1"/>
    <w:rsid w:val="00653683"/>
    <w:rsid w:val="00653CAE"/>
    <w:rsid w:val="00655646"/>
    <w:rsid w:val="006565E4"/>
    <w:rsid w:val="00665201"/>
    <w:rsid w:val="006666CB"/>
    <w:rsid w:val="006765C2"/>
    <w:rsid w:val="006A2487"/>
    <w:rsid w:val="006A2DDD"/>
    <w:rsid w:val="006B4A63"/>
    <w:rsid w:val="006C2751"/>
    <w:rsid w:val="006C50B3"/>
    <w:rsid w:val="006C73BD"/>
    <w:rsid w:val="006D16C5"/>
    <w:rsid w:val="006D1FDA"/>
    <w:rsid w:val="006D2271"/>
    <w:rsid w:val="006D598D"/>
    <w:rsid w:val="006E25D1"/>
    <w:rsid w:val="006F0CC8"/>
    <w:rsid w:val="006F33BD"/>
    <w:rsid w:val="006F3F7F"/>
    <w:rsid w:val="006F514D"/>
    <w:rsid w:val="006F5A2B"/>
    <w:rsid w:val="006F7363"/>
    <w:rsid w:val="007035C7"/>
    <w:rsid w:val="007053A2"/>
    <w:rsid w:val="0071399C"/>
    <w:rsid w:val="00713BE2"/>
    <w:rsid w:val="007155E5"/>
    <w:rsid w:val="00724540"/>
    <w:rsid w:val="00726A30"/>
    <w:rsid w:val="00727462"/>
    <w:rsid w:val="00737426"/>
    <w:rsid w:val="00737704"/>
    <w:rsid w:val="00737AA6"/>
    <w:rsid w:val="00737E4B"/>
    <w:rsid w:val="00740937"/>
    <w:rsid w:val="0074404B"/>
    <w:rsid w:val="007464AF"/>
    <w:rsid w:val="00746A64"/>
    <w:rsid w:val="00751B85"/>
    <w:rsid w:val="00752C54"/>
    <w:rsid w:val="007530FF"/>
    <w:rsid w:val="00756AAA"/>
    <w:rsid w:val="00770404"/>
    <w:rsid w:val="007735A0"/>
    <w:rsid w:val="00774C25"/>
    <w:rsid w:val="0078069B"/>
    <w:rsid w:val="00782B6A"/>
    <w:rsid w:val="007830E9"/>
    <w:rsid w:val="00783A42"/>
    <w:rsid w:val="00784652"/>
    <w:rsid w:val="00786258"/>
    <w:rsid w:val="00786A7D"/>
    <w:rsid w:val="00791C9E"/>
    <w:rsid w:val="00792685"/>
    <w:rsid w:val="00792B18"/>
    <w:rsid w:val="0079397A"/>
    <w:rsid w:val="00793AE7"/>
    <w:rsid w:val="007961EA"/>
    <w:rsid w:val="00796430"/>
    <w:rsid w:val="007A0F00"/>
    <w:rsid w:val="007A1370"/>
    <w:rsid w:val="007A5060"/>
    <w:rsid w:val="007B63CD"/>
    <w:rsid w:val="007B6C62"/>
    <w:rsid w:val="007B72AB"/>
    <w:rsid w:val="007C06D1"/>
    <w:rsid w:val="007C306C"/>
    <w:rsid w:val="007C67C1"/>
    <w:rsid w:val="007C6C7A"/>
    <w:rsid w:val="007D2D4E"/>
    <w:rsid w:val="007E05BB"/>
    <w:rsid w:val="007E0D97"/>
    <w:rsid w:val="007E33C1"/>
    <w:rsid w:val="007E58FF"/>
    <w:rsid w:val="007F08E6"/>
    <w:rsid w:val="007F2C22"/>
    <w:rsid w:val="007F4372"/>
    <w:rsid w:val="007F506A"/>
    <w:rsid w:val="007F5BB0"/>
    <w:rsid w:val="007F62B9"/>
    <w:rsid w:val="00800358"/>
    <w:rsid w:val="0080041A"/>
    <w:rsid w:val="0080047F"/>
    <w:rsid w:val="00804FBC"/>
    <w:rsid w:val="00817B96"/>
    <w:rsid w:val="0082110B"/>
    <w:rsid w:val="008236EF"/>
    <w:rsid w:val="00826E8F"/>
    <w:rsid w:val="008271D7"/>
    <w:rsid w:val="00832587"/>
    <w:rsid w:val="00842A17"/>
    <w:rsid w:val="0084599C"/>
    <w:rsid w:val="00847922"/>
    <w:rsid w:val="0085047E"/>
    <w:rsid w:val="00850D76"/>
    <w:rsid w:val="0085339B"/>
    <w:rsid w:val="00855CD2"/>
    <w:rsid w:val="0085617E"/>
    <w:rsid w:val="00857DA7"/>
    <w:rsid w:val="008632BF"/>
    <w:rsid w:val="00864C2A"/>
    <w:rsid w:val="008664E3"/>
    <w:rsid w:val="00880DA7"/>
    <w:rsid w:val="00881834"/>
    <w:rsid w:val="00882156"/>
    <w:rsid w:val="008855F0"/>
    <w:rsid w:val="00885617"/>
    <w:rsid w:val="00885711"/>
    <w:rsid w:val="00886ED2"/>
    <w:rsid w:val="0089144B"/>
    <w:rsid w:val="0089530A"/>
    <w:rsid w:val="00895B1F"/>
    <w:rsid w:val="008978DF"/>
    <w:rsid w:val="008A431D"/>
    <w:rsid w:val="008B46BB"/>
    <w:rsid w:val="008B47B7"/>
    <w:rsid w:val="008B66C3"/>
    <w:rsid w:val="008B7B00"/>
    <w:rsid w:val="008C24E9"/>
    <w:rsid w:val="008C422D"/>
    <w:rsid w:val="008C75B4"/>
    <w:rsid w:val="008D00CB"/>
    <w:rsid w:val="008D1973"/>
    <w:rsid w:val="008D2E06"/>
    <w:rsid w:val="008D5D49"/>
    <w:rsid w:val="008E53A6"/>
    <w:rsid w:val="008E5C8A"/>
    <w:rsid w:val="008E7D2E"/>
    <w:rsid w:val="008F209F"/>
    <w:rsid w:val="008F2169"/>
    <w:rsid w:val="008F2AB5"/>
    <w:rsid w:val="008F4E91"/>
    <w:rsid w:val="008F4EB8"/>
    <w:rsid w:val="008F6500"/>
    <w:rsid w:val="008F79C8"/>
    <w:rsid w:val="009018BC"/>
    <w:rsid w:val="00910501"/>
    <w:rsid w:val="009129D2"/>
    <w:rsid w:val="009165AB"/>
    <w:rsid w:val="009177B9"/>
    <w:rsid w:val="00932367"/>
    <w:rsid w:val="00934B7D"/>
    <w:rsid w:val="009374BE"/>
    <w:rsid w:val="0094635A"/>
    <w:rsid w:val="00953092"/>
    <w:rsid w:val="00953421"/>
    <w:rsid w:val="00956AD6"/>
    <w:rsid w:val="00961F81"/>
    <w:rsid w:val="00963075"/>
    <w:rsid w:val="00963A59"/>
    <w:rsid w:val="009650F7"/>
    <w:rsid w:val="009667DD"/>
    <w:rsid w:val="00966EB3"/>
    <w:rsid w:val="00970179"/>
    <w:rsid w:val="00974413"/>
    <w:rsid w:val="0097710F"/>
    <w:rsid w:val="009837CD"/>
    <w:rsid w:val="009863BB"/>
    <w:rsid w:val="0098750E"/>
    <w:rsid w:val="00993166"/>
    <w:rsid w:val="0099394D"/>
    <w:rsid w:val="009A3889"/>
    <w:rsid w:val="009A596F"/>
    <w:rsid w:val="009B0634"/>
    <w:rsid w:val="009B220A"/>
    <w:rsid w:val="009B2D86"/>
    <w:rsid w:val="009B4513"/>
    <w:rsid w:val="009B47EB"/>
    <w:rsid w:val="009B5199"/>
    <w:rsid w:val="009B52A1"/>
    <w:rsid w:val="009B5484"/>
    <w:rsid w:val="009B5CA8"/>
    <w:rsid w:val="009C1307"/>
    <w:rsid w:val="009C3909"/>
    <w:rsid w:val="009C3D10"/>
    <w:rsid w:val="009D06AC"/>
    <w:rsid w:val="009D32D5"/>
    <w:rsid w:val="009E1C84"/>
    <w:rsid w:val="009E1FA4"/>
    <w:rsid w:val="009F1027"/>
    <w:rsid w:val="009F3187"/>
    <w:rsid w:val="00A000E5"/>
    <w:rsid w:val="00A01FE2"/>
    <w:rsid w:val="00A12816"/>
    <w:rsid w:val="00A20FC1"/>
    <w:rsid w:val="00A2578F"/>
    <w:rsid w:val="00A267F5"/>
    <w:rsid w:val="00A26949"/>
    <w:rsid w:val="00A316BA"/>
    <w:rsid w:val="00A33C74"/>
    <w:rsid w:val="00A37FA9"/>
    <w:rsid w:val="00A4792D"/>
    <w:rsid w:val="00A501B9"/>
    <w:rsid w:val="00A51C25"/>
    <w:rsid w:val="00A5794B"/>
    <w:rsid w:val="00A638FB"/>
    <w:rsid w:val="00A64C3D"/>
    <w:rsid w:val="00A65D01"/>
    <w:rsid w:val="00A66570"/>
    <w:rsid w:val="00A8030F"/>
    <w:rsid w:val="00A81658"/>
    <w:rsid w:val="00A82C65"/>
    <w:rsid w:val="00A865B7"/>
    <w:rsid w:val="00A877BA"/>
    <w:rsid w:val="00A902B8"/>
    <w:rsid w:val="00A97838"/>
    <w:rsid w:val="00AA22DD"/>
    <w:rsid w:val="00AA5AF9"/>
    <w:rsid w:val="00AB0864"/>
    <w:rsid w:val="00AB0FBB"/>
    <w:rsid w:val="00AB1E9A"/>
    <w:rsid w:val="00AB53F8"/>
    <w:rsid w:val="00AC2CDA"/>
    <w:rsid w:val="00AC51A4"/>
    <w:rsid w:val="00AC6684"/>
    <w:rsid w:val="00AD0E72"/>
    <w:rsid w:val="00AD114D"/>
    <w:rsid w:val="00AD2F47"/>
    <w:rsid w:val="00AD3BD1"/>
    <w:rsid w:val="00AD7192"/>
    <w:rsid w:val="00AE083C"/>
    <w:rsid w:val="00AE3D8A"/>
    <w:rsid w:val="00AE7442"/>
    <w:rsid w:val="00AF051D"/>
    <w:rsid w:val="00AF15E3"/>
    <w:rsid w:val="00B00F62"/>
    <w:rsid w:val="00B01CBF"/>
    <w:rsid w:val="00B11532"/>
    <w:rsid w:val="00B1365F"/>
    <w:rsid w:val="00B17C13"/>
    <w:rsid w:val="00B17E91"/>
    <w:rsid w:val="00B24A9C"/>
    <w:rsid w:val="00B35BC4"/>
    <w:rsid w:val="00B37D96"/>
    <w:rsid w:val="00B42523"/>
    <w:rsid w:val="00B472FC"/>
    <w:rsid w:val="00B47A46"/>
    <w:rsid w:val="00B60D03"/>
    <w:rsid w:val="00B83C44"/>
    <w:rsid w:val="00B84A81"/>
    <w:rsid w:val="00B850C9"/>
    <w:rsid w:val="00B86385"/>
    <w:rsid w:val="00B92875"/>
    <w:rsid w:val="00BA0498"/>
    <w:rsid w:val="00BC0A16"/>
    <w:rsid w:val="00BC1E36"/>
    <w:rsid w:val="00BC4CAE"/>
    <w:rsid w:val="00BC7594"/>
    <w:rsid w:val="00BD05C4"/>
    <w:rsid w:val="00BD42F0"/>
    <w:rsid w:val="00BE2948"/>
    <w:rsid w:val="00BE5C9D"/>
    <w:rsid w:val="00BE5CB7"/>
    <w:rsid w:val="00BF3161"/>
    <w:rsid w:val="00BF42AB"/>
    <w:rsid w:val="00BF687C"/>
    <w:rsid w:val="00C02DB3"/>
    <w:rsid w:val="00C037A0"/>
    <w:rsid w:val="00C03AE3"/>
    <w:rsid w:val="00C03CEF"/>
    <w:rsid w:val="00C0723B"/>
    <w:rsid w:val="00C11596"/>
    <w:rsid w:val="00C1371D"/>
    <w:rsid w:val="00C139D1"/>
    <w:rsid w:val="00C17EDA"/>
    <w:rsid w:val="00C22439"/>
    <w:rsid w:val="00C25E2A"/>
    <w:rsid w:val="00C2634F"/>
    <w:rsid w:val="00C26D90"/>
    <w:rsid w:val="00C334B1"/>
    <w:rsid w:val="00C3580E"/>
    <w:rsid w:val="00C35CA2"/>
    <w:rsid w:val="00C40003"/>
    <w:rsid w:val="00C45508"/>
    <w:rsid w:val="00C47878"/>
    <w:rsid w:val="00C54317"/>
    <w:rsid w:val="00C571F0"/>
    <w:rsid w:val="00C62E7B"/>
    <w:rsid w:val="00C6632C"/>
    <w:rsid w:val="00C66D4E"/>
    <w:rsid w:val="00C71566"/>
    <w:rsid w:val="00C763E1"/>
    <w:rsid w:val="00C77458"/>
    <w:rsid w:val="00C87D5D"/>
    <w:rsid w:val="00C87E3F"/>
    <w:rsid w:val="00C916C8"/>
    <w:rsid w:val="00C93011"/>
    <w:rsid w:val="00C93116"/>
    <w:rsid w:val="00C972C1"/>
    <w:rsid w:val="00CA093A"/>
    <w:rsid w:val="00CA4145"/>
    <w:rsid w:val="00CB096E"/>
    <w:rsid w:val="00CB2CE5"/>
    <w:rsid w:val="00CB3148"/>
    <w:rsid w:val="00CB6FF6"/>
    <w:rsid w:val="00CC1212"/>
    <w:rsid w:val="00CC250D"/>
    <w:rsid w:val="00CC3B9C"/>
    <w:rsid w:val="00CC6055"/>
    <w:rsid w:val="00CD0522"/>
    <w:rsid w:val="00CD371E"/>
    <w:rsid w:val="00CD567A"/>
    <w:rsid w:val="00CD60D3"/>
    <w:rsid w:val="00CE6886"/>
    <w:rsid w:val="00CF1686"/>
    <w:rsid w:val="00CF1E49"/>
    <w:rsid w:val="00CF63D3"/>
    <w:rsid w:val="00CF6C12"/>
    <w:rsid w:val="00D01729"/>
    <w:rsid w:val="00D01B6A"/>
    <w:rsid w:val="00D02106"/>
    <w:rsid w:val="00D03554"/>
    <w:rsid w:val="00D05262"/>
    <w:rsid w:val="00D05F81"/>
    <w:rsid w:val="00D06649"/>
    <w:rsid w:val="00D12E12"/>
    <w:rsid w:val="00D13699"/>
    <w:rsid w:val="00D154F8"/>
    <w:rsid w:val="00D16162"/>
    <w:rsid w:val="00D16F0B"/>
    <w:rsid w:val="00D310B7"/>
    <w:rsid w:val="00D333C2"/>
    <w:rsid w:val="00D36D34"/>
    <w:rsid w:val="00D43FBE"/>
    <w:rsid w:val="00D4485F"/>
    <w:rsid w:val="00D44990"/>
    <w:rsid w:val="00D452C3"/>
    <w:rsid w:val="00D509B9"/>
    <w:rsid w:val="00D52EA7"/>
    <w:rsid w:val="00D54075"/>
    <w:rsid w:val="00D543C8"/>
    <w:rsid w:val="00D5476A"/>
    <w:rsid w:val="00D612F9"/>
    <w:rsid w:val="00D61FB4"/>
    <w:rsid w:val="00D620D9"/>
    <w:rsid w:val="00D62314"/>
    <w:rsid w:val="00D642CA"/>
    <w:rsid w:val="00D64420"/>
    <w:rsid w:val="00D74321"/>
    <w:rsid w:val="00D75743"/>
    <w:rsid w:val="00D75A4E"/>
    <w:rsid w:val="00D76892"/>
    <w:rsid w:val="00D77360"/>
    <w:rsid w:val="00D8062F"/>
    <w:rsid w:val="00D811FB"/>
    <w:rsid w:val="00D8169B"/>
    <w:rsid w:val="00D87BDB"/>
    <w:rsid w:val="00D92E28"/>
    <w:rsid w:val="00DA1DC8"/>
    <w:rsid w:val="00DA2D43"/>
    <w:rsid w:val="00DA5B4F"/>
    <w:rsid w:val="00DA68B9"/>
    <w:rsid w:val="00DB3A00"/>
    <w:rsid w:val="00DB4DD4"/>
    <w:rsid w:val="00DB7288"/>
    <w:rsid w:val="00DC0B2E"/>
    <w:rsid w:val="00DC665C"/>
    <w:rsid w:val="00DD3CE0"/>
    <w:rsid w:val="00DE2C7E"/>
    <w:rsid w:val="00DE2FE4"/>
    <w:rsid w:val="00DE430E"/>
    <w:rsid w:val="00DE706A"/>
    <w:rsid w:val="00DF27FE"/>
    <w:rsid w:val="00DF2BDE"/>
    <w:rsid w:val="00DF51A4"/>
    <w:rsid w:val="00DF753D"/>
    <w:rsid w:val="00E000C0"/>
    <w:rsid w:val="00E00B25"/>
    <w:rsid w:val="00E01FFF"/>
    <w:rsid w:val="00E039C0"/>
    <w:rsid w:val="00E15867"/>
    <w:rsid w:val="00E23E8C"/>
    <w:rsid w:val="00E25273"/>
    <w:rsid w:val="00E268D8"/>
    <w:rsid w:val="00E30D95"/>
    <w:rsid w:val="00E313E8"/>
    <w:rsid w:val="00E37895"/>
    <w:rsid w:val="00E430CC"/>
    <w:rsid w:val="00E478F0"/>
    <w:rsid w:val="00E50F8F"/>
    <w:rsid w:val="00E60032"/>
    <w:rsid w:val="00E7272B"/>
    <w:rsid w:val="00E747D9"/>
    <w:rsid w:val="00E7623F"/>
    <w:rsid w:val="00E76881"/>
    <w:rsid w:val="00E77E69"/>
    <w:rsid w:val="00E8228B"/>
    <w:rsid w:val="00E87581"/>
    <w:rsid w:val="00E92627"/>
    <w:rsid w:val="00E9726A"/>
    <w:rsid w:val="00E9783D"/>
    <w:rsid w:val="00EA0149"/>
    <w:rsid w:val="00EA1A4A"/>
    <w:rsid w:val="00EA3DFD"/>
    <w:rsid w:val="00EA7A34"/>
    <w:rsid w:val="00EB63C0"/>
    <w:rsid w:val="00EB7DE0"/>
    <w:rsid w:val="00EB7E4A"/>
    <w:rsid w:val="00EC7B48"/>
    <w:rsid w:val="00ED5034"/>
    <w:rsid w:val="00EE11F1"/>
    <w:rsid w:val="00EE4CFA"/>
    <w:rsid w:val="00EE59E5"/>
    <w:rsid w:val="00EF110A"/>
    <w:rsid w:val="00EF2B05"/>
    <w:rsid w:val="00EF30D7"/>
    <w:rsid w:val="00F04365"/>
    <w:rsid w:val="00F0526C"/>
    <w:rsid w:val="00F1044C"/>
    <w:rsid w:val="00F10E9D"/>
    <w:rsid w:val="00F12D88"/>
    <w:rsid w:val="00F161A5"/>
    <w:rsid w:val="00F265B7"/>
    <w:rsid w:val="00F334F3"/>
    <w:rsid w:val="00F34448"/>
    <w:rsid w:val="00F35E84"/>
    <w:rsid w:val="00F464F6"/>
    <w:rsid w:val="00F53CA9"/>
    <w:rsid w:val="00F54888"/>
    <w:rsid w:val="00F54A22"/>
    <w:rsid w:val="00F62EE8"/>
    <w:rsid w:val="00F6543E"/>
    <w:rsid w:val="00F67677"/>
    <w:rsid w:val="00F73586"/>
    <w:rsid w:val="00F75702"/>
    <w:rsid w:val="00F75E1F"/>
    <w:rsid w:val="00F85E56"/>
    <w:rsid w:val="00F922C8"/>
    <w:rsid w:val="00F96B08"/>
    <w:rsid w:val="00F9762C"/>
    <w:rsid w:val="00FA5E09"/>
    <w:rsid w:val="00FB083C"/>
    <w:rsid w:val="00FB0CA2"/>
    <w:rsid w:val="00FB20D9"/>
    <w:rsid w:val="00FC09E7"/>
    <w:rsid w:val="00FC53D5"/>
    <w:rsid w:val="00FC5A99"/>
    <w:rsid w:val="00FD0A8E"/>
    <w:rsid w:val="00FD3C9C"/>
    <w:rsid w:val="00FD5A28"/>
    <w:rsid w:val="00FE3A39"/>
    <w:rsid w:val="00FE47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B48A21DA-B9D3-4617-8CC7-5ECEF54B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963A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3A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1Char">
    <w:name w:val="Heading 1 Char"/>
    <w:basedOn w:val="DefaultParagraphFont"/>
    <w:link w:val="Heading1"/>
    <w:uiPriority w:val="9"/>
    <w:rsid w:val="00963A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3A59"/>
    <w:rPr>
      <w:rFonts w:asciiTheme="majorHAnsi" w:eastAsiaTheme="majorEastAsia" w:hAnsiTheme="majorHAnsi" w:cstheme="majorBidi"/>
      <w:color w:val="365F91" w:themeColor="accent1" w:themeShade="BF"/>
      <w:sz w:val="26"/>
      <w:szCs w:val="26"/>
    </w:rPr>
  </w:style>
  <w:style w:type="table" w:styleId="GridTable1Light-Accent1">
    <w:name w:val="Grid Table 1 Light Accent 1"/>
    <w:basedOn w:val="TableNormal"/>
    <w:uiPriority w:val="46"/>
    <w:rsid w:val="00963A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963A59"/>
    <w:pPr>
      <w:widowControl w:val="0"/>
      <w:autoSpaceDE w:val="0"/>
      <w:autoSpaceDN w:val="0"/>
      <w:spacing w:before="9" w:after="0" w:line="240" w:lineRule="auto"/>
      <w:ind w:left="200"/>
    </w:pPr>
    <w:rPr>
      <w:rFonts w:ascii="Calibri" w:eastAsia="Calibri" w:hAnsi="Calibri" w:cs="Calibri"/>
      <w:sz w:val="21"/>
      <w:lang w:eastAsia="en-AU" w:bidi="en-AU"/>
    </w:rPr>
  </w:style>
  <w:style w:type="table" w:styleId="GridTable5Dark-Accent1">
    <w:name w:val="Grid Table 5 Dark Accent 1"/>
    <w:basedOn w:val="TableNormal"/>
    <w:uiPriority w:val="50"/>
    <w:rsid w:val="00963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963A59"/>
    <w:pPr>
      <w:spacing w:after="0" w:line="240" w:lineRule="auto"/>
    </w:pPr>
    <w:rPr>
      <w:rFonts w:ascii="Calibri" w:hAnsi="Calibri"/>
      <w:sz w:val="21"/>
    </w:rPr>
  </w:style>
  <w:style w:type="paragraph" w:styleId="NoSpacing">
    <w:name w:val="No Spacing"/>
    <w:uiPriority w:val="1"/>
    <w:qFormat/>
    <w:rsid w:val="00963A59"/>
    <w:pPr>
      <w:spacing w:after="0" w:line="240" w:lineRule="auto"/>
    </w:pPr>
  </w:style>
  <w:style w:type="paragraph" w:customStyle="1" w:styleId="msonormal0">
    <w:name w:val="msonormal"/>
    <w:basedOn w:val="Normal"/>
    <w:rsid w:val="00963A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963A59"/>
    <w:pPr>
      <w:spacing w:before="1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A59"/>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963A5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Default">
    <w:name w:val="Default"/>
    <w:rsid w:val="00963A5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63A59"/>
    <w:rPr>
      <w:color w:val="954F72"/>
      <w:u w:val="single"/>
    </w:rPr>
  </w:style>
  <w:style w:type="numbering" w:customStyle="1" w:styleId="NoList1">
    <w:name w:val="No List1"/>
    <w:next w:val="NoList"/>
    <w:uiPriority w:val="99"/>
    <w:semiHidden/>
    <w:unhideWhenUsed/>
    <w:rsid w:val="00963A59"/>
  </w:style>
  <w:style w:type="paragraph" w:customStyle="1" w:styleId="xl66">
    <w:name w:val="xl66"/>
    <w:basedOn w:val="Normal"/>
    <w:rsid w:val="00963A59"/>
    <w:pPr>
      <w:spacing w:before="100" w:beforeAutospacing="1" w:after="100" w:afterAutospacing="1" w:line="240" w:lineRule="auto"/>
    </w:pPr>
    <w:rPr>
      <w:rFonts w:ascii="Calibri" w:eastAsia="Times New Roman" w:hAnsi="Calibri" w:cs="Calibri"/>
      <w:sz w:val="24"/>
      <w:szCs w:val="24"/>
      <w:lang w:eastAsia="en-AU"/>
    </w:rPr>
  </w:style>
  <w:style w:type="paragraph" w:customStyle="1" w:styleId="xl67">
    <w:name w:val="xl67"/>
    <w:basedOn w:val="Normal"/>
    <w:rsid w:val="00963A59"/>
    <w:pPr>
      <w:shd w:val="clear" w:color="000000" w:fill="FFFF00"/>
      <w:spacing w:before="100" w:beforeAutospacing="1" w:after="100" w:afterAutospacing="1" w:line="240" w:lineRule="auto"/>
    </w:pPr>
    <w:rPr>
      <w:rFonts w:ascii="Calibri" w:eastAsia="Times New Roman" w:hAnsi="Calibri" w:cs="Calibri"/>
      <w:sz w:val="24"/>
      <w:szCs w:val="24"/>
      <w:lang w:eastAsia="en-AU"/>
    </w:rPr>
  </w:style>
  <w:style w:type="paragraph" w:customStyle="1" w:styleId="xl68">
    <w:name w:val="xl68"/>
    <w:basedOn w:val="Normal"/>
    <w:rsid w:val="00963A5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5Dark-Accent3">
    <w:name w:val="Grid Table 5 Dark Accent 3"/>
    <w:basedOn w:val="TableNormal"/>
    <w:uiPriority w:val="50"/>
    <w:rsid w:val="00963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font91">
    <w:name w:val="font91"/>
    <w:basedOn w:val="DefaultParagraphFont"/>
    <w:rsid w:val="0022542D"/>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1098603765">
      <w:bodyDiv w:val="1"/>
      <w:marLeft w:val="0"/>
      <w:marRight w:val="0"/>
      <w:marTop w:val="0"/>
      <w:marBottom w:val="0"/>
      <w:divBdr>
        <w:top w:val="none" w:sz="0" w:space="0" w:color="auto"/>
        <w:left w:val="none" w:sz="0" w:space="0" w:color="auto"/>
        <w:bottom w:val="none" w:sz="0" w:space="0" w:color="auto"/>
        <w:right w:val="none" w:sz="0" w:space="0" w:color="auto"/>
      </w:divBdr>
    </w:div>
    <w:div w:id="1219048068">
      <w:bodyDiv w:val="1"/>
      <w:marLeft w:val="0"/>
      <w:marRight w:val="0"/>
      <w:marTop w:val="0"/>
      <w:marBottom w:val="0"/>
      <w:divBdr>
        <w:top w:val="none" w:sz="0" w:space="0" w:color="auto"/>
        <w:left w:val="none" w:sz="0" w:space="0" w:color="auto"/>
        <w:bottom w:val="none" w:sz="0" w:space="0" w:color="auto"/>
        <w:right w:val="none" w:sz="0" w:space="0" w:color="auto"/>
      </w:divBdr>
    </w:div>
    <w:div w:id="20171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37A63-46D0-4DB0-8D2D-8F77E3E8EB1E}">
  <ds:schemaRefs>
    <ds:schemaRef ds:uri="http://schemas.openxmlformats.org/officeDocument/2006/bibliography"/>
  </ds:schemaRefs>
</ds:datastoreItem>
</file>

<file path=customXml/itemProps2.xml><?xml version="1.0" encoding="utf-8"?>
<ds:datastoreItem xmlns:ds="http://schemas.openxmlformats.org/officeDocument/2006/customXml" ds:itemID="{37107FAD-4374-4456-93FD-DD6E8CA41441}">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811bef87-b317-4239-89d2-1f3b6fba6559"/>
    <ds:schemaRef ds:uri="http://www.w3.org/XML/1998/namespace"/>
    <ds:schemaRef ds:uri="http://purl.org/dc/terms/"/>
    <ds:schemaRef ds:uri="http://schemas.microsoft.com/office/infopath/2007/PartnerControls"/>
    <ds:schemaRef ds:uri="ae7c9846-b409-431d-9ec7-76b30568bf70"/>
  </ds:schemaRefs>
</ds:datastoreItem>
</file>

<file path=customXml/itemProps3.xml><?xml version="1.0" encoding="utf-8"?>
<ds:datastoreItem xmlns:ds="http://schemas.openxmlformats.org/officeDocument/2006/customXml" ds:itemID="{DE2E7E00-1ABD-4BE6-B145-91512062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1C733-ABF9-4945-8777-9491FA581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20</Pages>
  <Words>5191</Words>
  <Characters>31776</Characters>
  <Application>Microsoft Office Word</Application>
  <DocSecurity>0</DocSecurity>
  <Lines>1381</Lines>
  <Paragraphs>596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34</cp:revision>
  <cp:lastPrinted>2019-08-29T16:08:00Z</cp:lastPrinted>
  <dcterms:created xsi:type="dcterms:W3CDTF">2023-02-08T22:32:00Z</dcterms:created>
  <dcterms:modified xsi:type="dcterms:W3CDTF">2023-06-02T05:20:00Z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2022-05-19T04:10:08Z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11978cda-8e8d-42c1-8fcf-dbc56bc7bf3a</vt:lpwstr>
  </property>
  <property fmtid="{D5CDD505-2E9C-101B-9397-08002B2CF9AE}" pid="9" name="MSIP_Label_79d889eb-932f-4752-8739-64d25806ef64_ContentBits">
    <vt:lpwstr>0</vt:lpwstr>
  </property>
  <property fmtid="{D5CDD505-2E9C-101B-9397-08002B2CF9AE}" pid="10" name="MediaServiceImageTags">
    <vt:lpwstr/>
  </property>
</Properties>
</file>