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3819" w14:textId="6803E383" w:rsidR="009D017B" w:rsidRPr="009D017B" w:rsidRDefault="009D017B" w:rsidP="009F5501">
      <w:pPr>
        <w:spacing w:before="0" w:after="2880"/>
      </w:pPr>
      <w:bookmarkStart w:id="0" w:name="_Hlk61530842"/>
      <w:bookmarkStart w:id="1" w:name="_Toc394504362"/>
      <w:r w:rsidRPr="009D017B">
        <w:rPr>
          <w:noProof/>
        </w:rPr>
        <w:drawing>
          <wp:inline distT="0" distB="0" distL="0" distR="0" wp14:anchorId="09D46A6D" wp14:editId="2104D6E7">
            <wp:extent cx="2273300" cy="571500"/>
            <wp:effectExtent l="0" t="0" r="0" b="0"/>
            <wp:docPr id="7" name="Picture 7"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10;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3300" cy="571500"/>
                    </a:xfrm>
                    <a:prstGeom prst="rect">
                      <a:avLst/>
                    </a:prstGeom>
                  </pic:spPr>
                </pic:pic>
              </a:graphicData>
            </a:graphic>
          </wp:inline>
        </w:drawing>
      </w:r>
    </w:p>
    <w:p w14:paraId="1024D2A3" w14:textId="22AE4EA9" w:rsidR="00B1460B" w:rsidRPr="003A5FA0" w:rsidRDefault="00BD77BB" w:rsidP="00424878">
      <w:pPr>
        <w:pStyle w:val="Heading1"/>
      </w:pPr>
      <w:r w:rsidRPr="003A5FA0">
        <w:t xml:space="preserve">National </w:t>
      </w:r>
      <w:r w:rsidRPr="009D017B">
        <w:t>Collaborative</w:t>
      </w:r>
      <w:r w:rsidRPr="003A5FA0">
        <w:t xml:space="preserve"> Research Infrastructure Strategy</w:t>
      </w:r>
      <w:bookmarkEnd w:id="0"/>
      <w:r w:rsidRPr="003A5FA0">
        <w:t xml:space="preserve"> 202</w:t>
      </w:r>
      <w:r w:rsidR="00D637D6" w:rsidRPr="003A5FA0">
        <w:t>3</w:t>
      </w:r>
      <w:r w:rsidRPr="003A5FA0">
        <w:t xml:space="preserve"> Guidelines</w:t>
      </w:r>
      <w:bookmarkEnd w:id="1"/>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6"/>
        <w:gridCol w:w="5943"/>
      </w:tblGrid>
      <w:tr w:rsidR="00B1460B" w:rsidRPr="007040EB" w14:paraId="00105D44"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tcPr>
          <w:p w14:paraId="632800D4" w14:textId="77777777" w:rsidR="00B1460B" w:rsidRPr="0004098F" w:rsidRDefault="00B1460B" w:rsidP="00624853">
            <w:pPr>
              <w:rPr>
                <w:color w:val="264F90"/>
              </w:rPr>
            </w:pPr>
            <w:r w:rsidRPr="0004098F">
              <w:rPr>
                <w:color w:val="264F90"/>
              </w:rPr>
              <w:t>Opening date:</w:t>
            </w:r>
          </w:p>
        </w:tc>
        <w:tc>
          <w:tcPr>
            <w:tcW w:w="5943" w:type="dxa"/>
          </w:tcPr>
          <w:p w14:paraId="10B4B855" w14:textId="018A3D08" w:rsidR="00B1460B" w:rsidRPr="00F65C53" w:rsidRDefault="00D02E28" w:rsidP="00DF0789">
            <w:pPr>
              <w:cnfStyle w:val="100000000000" w:firstRow="1" w:lastRow="0" w:firstColumn="0" w:lastColumn="0" w:oddVBand="0" w:evenVBand="0" w:oddHBand="0" w:evenHBand="0" w:firstRowFirstColumn="0" w:firstRowLastColumn="0" w:lastRowFirstColumn="0" w:lastRowLastColumn="0"/>
              <w:rPr>
                <w:b w:val="0"/>
              </w:rPr>
            </w:pPr>
            <w:r>
              <w:rPr>
                <w:bCs w:val="0"/>
              </w:rPr>
              <w:t>22 February 2023</w:t>
            </w:r>
          </w:p>
        </w:tc>
      </w:tr>
      <w:tr w:rsidR="00B1460B" w:rsidRPr="007040EB" w14:paraId="0E32339C"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0ED698A7" w14:textId="77777777" w:rsidR="00B1460B" w:rsidRPr="0004098F" w:rsidRDefault="00B1460B" w:rsidP="00624853">
            <w:pPr>
              <w:rPr>
                <w:color w:val="264F90"/>
              </w:rPr>
            </w:pPr>
            <w:r w:rsidRPr="0004098F">
              <w:rPr>
                <w:color w:val="264F90"/>
              </w:rPr>
              <w:t>Closing date and time:</w:t>
            </w:r>
          </w:p>
        </w:tc>
        <w:tc>
          <w:tcPr>
            <w:tcW w:w="5943" w:type="dxa"/>
            <w:shd w:val="clear" w:color="auto" w:fill="auto"/>
          </w:tcPr>
          <w:p w14:paraId="59AAF2D1" w14:textId="2F5408DD" w:rsidR="00B1460B" w:rsidRPr="00F65C53" w:rsidRDefault="00D02E28" w:rsidP="00DF0789">
            <w:pPr>
              <w:cnfStyle w:val="100000000000" w:firstRow="1" w:lastRow="0" w:firstColumn="0" w:lastColumn="0" w:oddVBand="0" w:evenVBand="0" w:oddHBand="0" w:evenHBand="0" w:firstRowFirstColumn="0" w:firstRowLastColumn="0" w:lastRowFirstColumn="0" w:lastRowLastColumn="0"/>
            </w:pPr>
            <w:r>
              <w:t>15 March 2023 at 5.00pm</w:t>
            </w:r>
          </w:p>
        </w:tc>
      </w:tr>
      <w:tr w:rsidR="00B1460B" w:rsidRPr="007040EB" w14:paraId="049AF2B6"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36F2965A" w14:textId="77777777" w:rsidR="00B1460B" w:rsidRPr="0004098F" w:rsidRDefault="00B1460B" w:rsidP="00624853">
            <w:pPr>
              <w:rPr>
                <w:color w:val="264F90"/>
              </w:rPr>
            </w:pPr>
            <w:r w:rsidRPr="0004098F">
              <w:rPr>
                <w:color w:val="264F90"/>
              </w:rPr>
              <w:t>Commonwealth policy entity:</w:t>
            </w:r>
          </w:p>
        </w:tc>
        <w:tc>
          <w:tcPr>
            <w:tcW w:w="5943" w:type="dxa"/>
            <w:shd w:val="clear" w:color="auto" w:fill="auto"/>
          </w:tcPr>
          <w:p w14:paraId="137EDAC2" w14:textId="40136EF2" w:rsidR="00B1460B" w:rsidRPr="00F65C53" w:rsidRDefault="00884684" w:rsidP="00624853">
            <w:pPr>
              <w:cnfStyle w:val="100000000000" w:firstRow="1" w:lastRow="0" w:firstColumn="0" w:lastColumn="0" w:oddVBand="0" w:evenVBand="0" w:oddHBand="0" w:evenHBand="0" w:firstRowFirstColumn="0" w:firstRowLastColumn="0" w:lastRowFirstColumn="0" w:lastRowLastColumn="0"/>
            </w:pPr>
            <w:r>
              <w:t>Department of Education</w:t>
            </w:r>
          </w:p>
        </w:tc>
      </w:tr>
      <w:tr w:rsidR="0077121A" w:rsidRPr="007040EB" w14:paraId="217AEDE1"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094EAF52" w14:textId="2D3190D7" w:rsidR="0077121A" w:rsidRPr="0004098F" w:rsidRDefault="0077121A" w:rsidP="0077121A">
            <w:pPr>
              <w:rPr>
                <w:color w:val="264F90"/>
              </w:rPr>
            </w:pPr>
            <w:r w:rsidRPr="00234DE0">
              <w:rPr>
                <w:color w:val="264F90"/>
              </w:rPr>
              <w:t>Administering entity</w:t>
            </w:r>
          </w:p>
        </w:tc>
        <w:tc>
          <w:tcPr>
            <w:tcW w:w="5943" w:type="dxa"/>
            <w:shd w:val="clear" w:color="auto" w:fill="auto"/>
          </w:tcPr>
          <w:p w14:paraId="2AA89C24" w14:textId="44940571" w:rsidR="0077121A" w:rsidRDefault="00884684" w:rsidP="0077121A">
            <w:pPr>
              <w:cnfStyle w:val="100000000000" w:firstRow="1" w:lastRow="0" w:firstColumn="0" w:lastColumn="0" w:oddVBand="0" w:evenVBand="0" w:oddHBand="0" w:evenHBand="0" w:firstRowFirstColumn="0" w:firstRowLastColumn="0" w:lastRowFirstColumn="0" w:lastRowLastColumn="0"/>
            </w:pPr>
            <w:r>
              <w:t>Department of Education</w:t>
            </w:r>
          </w:p>
        </w:tc>
      </w:tr>
      <w:tr w:rsidR="0077121A" w:rsidRPr="007040EB" w14:paraId="7F0FC80A"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45210539" w14:textId="77777777" w:rsidR="0077121A" w:rsidRPr="0004098F" w:rsidRDefault="0077121A" w:rsidP="0077121A">
            <w:pPr>
              <w:rPr>
                <w:color w:val="264F90"/>
              </w:rPr>
            </w:pPr>
            <w:r w:rsidRPr="0004098F">
              <w:rPr>
                <w:color w:val="264F90"/>
              </w:rPr>
              <w:t>Enquiries:</w:t>
            </w:r>
          </w:p>
        </w:tc>
        <w:tc>
          <w:tcPr>
            <w:tcW w:w="5943" w:type="dxa"/>
            <w:shd w:val="clear" w:color="auto" w:fill="auto"/>
          </w:tcPr>
          <w:p w14:paraId="52E861F8" w14:textId="38747306" w:rsidR="0077121A" w:rsidRDefault="0077121A" w:rsidP="0077121A">
            <w:pPr>
              <w:cnfStyle w:val="100000000000" w:firstRow="1" w:lastRow="0" w:firstColumn="0" w:lastColumn="0" w:oddVBand="0" w:evenVBand="0" w:oddHBand="0" w:evenHBand="0" w:firstRowFirstColumn="0" w:firstRowLastColumn="0" w:lastRowFirstColumn="0" w:lastRowLastColumn="0"/>
              <w:rPr>
                <w:b w:val="0"/>
                <w:bCs w:val="0"/>
              </w:rPr>
            </w:pPr>
            <w:r w:rsidRPr="00F65C53">
              <w:t>If you have any questions, contact</w:t>
            </w:r>
            <w:r w:rsidR="00884684">
              <w:t>:</w:t>
            </w:r>
          </w:p>
          <w:p w14:paraId="2166A40E" w14:textId="63DD8D0D" w:rsidR="00884684" w:rsidRPr="00F65C53" w:rsidRDefault="00884684" w:rsidP="0077121A">
            <w:pPr>
              <w:cnfStyle w:val="100000000000" w:firstRow="1" w:lastRow="0" w:firstColumn="0" w:lastColumn="0" w:oddVBand="0" w:evenVBand="0" w:oddHBand="0" w:evenHBand="0" w:firstRowFirstColumn="0" w:firstRowLastColumn="0" w:lastRowFirstColumn="0" w:lastRowLastColumn="0"/>
            </w:pPr>
            <w:r>
              <w:t>Tony Rothnie</w:t>
            </w:r>
            <w:r>
              <w:br/>
              <w:t>Director, National Research Infrastructure Program Management</w:t>
            </w:r>
            <w:r>
              <w:br/>
              <w:t>02 6240 2463</w:t>
            </w:r>
            <w:r>
              <w:br/>
            </w:r>
            <w:hyperlink r:id="rId13" w:history="1">
              <w:r w:rsidR="002B79E5" w:rsidRPr="009B2BFB">
                <w:rPr>
                  <w:rStyle w:val="Hyperlink"/>
                </w:rPr>
                <w:t>NCRIS@education.gov.au</w:t>
              </w:r>
            </w:hyperlink>
          </w:p>
          <w:p w14:paraId="1ED22630" w14:textId="14238E02" w:rsidR="0077121A" w:rsidRPr="00F65C53" w:rsidRDefault="0077121A" w:rsidP="00DF0789">
            <w:pPr>
              <w:cnfStyle w:val="100000000000" w:firstRow="1" w:lastRow="0" w:firstColumn="0" w:lastColumn="0" w:oddVBand="0" w:evenVBand="0" w:oddHBand="0" w:evenHBand="0" w:firstRowFirstColumn="0" w:firstRowLastColumn="0" w:lastRowFirstColumn="0" w:lastRowLastColumn="0"/>
            </w:pPr>
            <w:r w:rsidRPr="00F65C53">
              <w:t xml:space="preserve">Questions </w:t>
            </w:r>
            <w:r w:rsidR="00884684">
              <w:t>may</w:t>
            </w:r>
            <w:r w:rsidR="00884684" w:rsidRPr="00F65C53">
              <w:t xml:space="preserve"> </w:t>
            </w:r>
            <w:r w:rsidRPr="00F65C53">
              <w:t xml:space="preserve">be sent </w:t>
            </w:r>
            <w:r w:rsidR="00884684">
              <w:t>at any time.</w:t>
            </w:r>
          </w:p>
        </w:tc>
      </w:tr>
      <w:tr w:rsidR="0077121A" w:rsidRPr="007040EB" w14:paraId="2630E35A"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1B7A2836" w14:textId="38033F0F" w:rsidR="0077121A" w:rsidRPr="0004098F" w:rsidRDefault="0077121A" w:rsidP="0077121A">
            <w:pPr>
              <w:rPr>
                <w:color w:val="264F90"/>
              </w:rPr>
            </w:pPr>
            <w:r w:rsidRPr="0004098F">
              <w:rPr>
                <w:color w:val="264F90"/>
              </w:rPr>
              <w:t>Date guidelines released:</w:t>
            </w:r>
          </w:p>
        </w:tc>
        <w:tc>
          <w:tcPr>
            <w:tcW w:w="5943" w:type="dxa"/>
            <w:shd w:val="clear" w:color="auto" w:fill="auto"/>
          </w:tcPr>
          <w:p w14:paraId="38656DC5" w14:textId="45E4DF87" w:rsidR="0077121A" w:rsidRPr="00F65C53" w:rsidRDefault="00D02E28" w:rsidP="00DF0789">
            <w:pPr>
              <w:cnfStyle w:val="100000000000" w:firstRow="1" w:lastRow="0" w:firstColumn="0" w:lastColumn="0" w:oddVBand="0" w:evenVBand="0" w:oddHBand="0" w:evenHBand="0" w:firstRowFirstColumn="0" w:firstRowLastColumn="0" w:lastRowFirstColumn="0" w:lastRowLastColumn="0"/>
            </w:pPr>
            <w:r>
              <w:t>22 February 2023</w:t>
            </w:r>
          </w:p>
        </w:tc>
      </w:tr>
      <w:tr w:rsidR="0077121A" w14:paraId="56274CA7" w14:textId="77777777" w:rsidTr="002451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6" w:type="dxa"/>
            <w:shd w:val="clear" w:color="auto" w:fill="auto"/>
          </w:tcPr>
          <w:p w14:paraId="3C8EC3CB" w14:textId="77777777" w:rsidR="0077121A" w:rsidRPr="0004098F" w:rsidRDefault="0077121A" w:rsidP="0077121A">
            <w:pPr>
              <w:rPr>
                <w:color w:val="264F90"/>
              </w:rPr>
            </w:pPr>
            <w:r w:rsidRPr="0004098F">
              <w:rPr>
                <w:color w:val="264F90"/>
              </w:rPr>
              <w:t>Type of grant opportunity:</w:t>
            </w:r>
          </w:p>
        </w:tc>
        <w:tc>
          <w:tcPr>
            <w:tcW w:w="5943" w:type="dxa"/>
            <w:shd w:val="clear" w:color="auto" w:fill="auto"/>
          </w:tcPr>
          <w:p w14:paraId="4BFA2341" w14:textId="773A6FEC" w:rsidR="0077121A" w:rsidRPr="00F65C53" w:rsidRDefault="00E45C5A" w:rsidP="00AF03B8">
            <w:pPr>
              <w:cnfStyle w:val="100000000000" w:firstRow="1" w:lastRow="0" w:firstColumn="0" w:lastColumn="0" w:oddVBand="0" w:evenVBand="0" w:oddHBand="0" w:evenHBand="0" w:firstRowFirstColumn="0" w:firstRowLastColumn="0" w:lastRowFirstColumn="0" w:lastRowLastColumn="0"/>
            </w:pPr>
            <w:r>
              <w:t>C</w:t>
            </w:r>
            <w:r w:rsidR="00143EA2">
              <w:t xml:space="preserve">losed </w:t>
            </w:r>
            <w:r w:rsidR="0077121A" w:rsidRPr="00F65C53">
              <w:t>non-competitive</w:t>
            </w:r>
          </w:p>
        </w:tc>
      </w:tr>
    </w:tbl>
    <w:p w14:paraId="25F651C6" w14:textId="77777777" w:rsidR="00C108BC" w:rsidRDefault="00C108BC" w:rsidP="00077C3D"/>
    <w:p w14:paraId="25F651C7" w14:textId="77777777" w:rsidR="003871B6" w:rsidRDefault="003871B6" w:rsidP="00077C3D">
      <w:pPr>
        <w:sectPr w:rsidR="003871B6" w:rsidSect="009F550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440" w:bottom="1440" w:left="1440" w:header="709" w:footer="709" w:gutter="0"/>
          <w:cols w:space="708"/>
          <w:titlePg/>
          <w:docGrid w:linePitch="360"/>
        </w:sectPr>
      </w:pPr>
    </w:p>
    <w:bookmarkStart w:id="2" w:name="_Toc164844257" w:displacedByCustomXml="next"/>
    <w:sdt>
      <w:sdtPr>
        <w:rPr>
          <w:rFonts w:eastAsia="Times New Roman"/>
          <w:bCs w:val="0"/>
          <w:color w:val="auto"/>
          <w:sz w:val="20"/>
          <w:szCs w:val="20"/>
          <w:lang w:val="en-AU"/>
        </w:rPr>
        <w:id w:val="-6210628"/>
        <w:docPartObj>
          <w:docPartGallery w:val="Table of Contents"/>
          <w:docPartUnique/>
        </w:docPartObj>
      </w:sdtPr>
      <w:sdtEndPr>
        <w:rPr>
          <w:b/>
          <w:noProof/>
        </w:rPr>
      </w:sdtEndPr>
      <w:sdtContent>
        <w:p w14:paraId="77333113" w14:textId="7C7A6DC0" w:rsidR="00967AB9" w:rsidRDefault="00967AB9" w:rsidP="004F09DE">
          <w:pPr>
            <w:pStyle w:val="TOCHeading"/>
            <w:pBdr>
              <w:top w:val="none" w:sz="0" w:space="0" w:color="auto"/>
              <w:left w:val="none" w:sz="0" w:space="0" w:color="auto"/>
              <w:bottom w:val="none" w:sz="0" w:space="0" w:color="auto"/>
              <w:right w:val="none" w:sz="0" w:space="0" w:color="auto"/>
            </w:pBdr>
            <w:shd w:val="clear" w:color="auto" w:fill="auto"/>
            <w:spacing w:before="0" w:after="480"/>
            <w:ind w:left="0"/>
          </w:pPr>
          <w:r>
            <w:t>Contents</w:t>
          </w:r>
        </w:p>
        <w:p w14:paraId="190A1CBF" w14:textId="17C94CEB" w:rsidR="007578C7" w:rsidRDefault="00967AB9">
          <w:pPr>
            <w:pStyle w:val="TOC2"/>
            <w:rPr>
              <w:rFonts w:asciiTheme="minorHAnsi" w:eastAsiaTheme="minorEastAsia" w:hAnsiTheme="minorHAnsi" w:cstheme="minorBidi"/>
              <w:b w:val="0"/>
              <w:noProof/>
              <w:sz w:val="22"/>
              <w:lang w:val="en-AU" w:eastAsia="en-AU"/>
            </w:rPr>
          </w:pPr>
          <w:r>
            <w:fldChar w:fldCharType="begin"/>
          </w:r>
          <w:r>
            <w:instrText xml:space="preserve"> TOC \o "1-3" \h \z \u </w:instrText>
          </w:r>
          <w:r>
            <w:fldChar w:fldCharType="separate"/>
          </w:r>
          <w:hyperlink w:anchor="_Toc125553617" w:history="1">
            <w:r w:rsidR="007578C7" w:rsidRPr="00B26663">
              <w:rPr>
                <w:rStyle w:val="Hyperlink"/>
                <w:noProof/>
              </w:rPr>
              <w:t>1.</w:t>
            </w:r>
            <w:r w:rsidR="007578C7">
              <w:rPr>
                <w:rFonts w:asciiTheme="minorHAnsi" w:eastAsiaTheme="minorEastAsia" w:hAnsiTheme="minorHAnsi" w:cstheme="minorBidi"/>
                <w:b w:val="0"/>
                <w:noProof/>
                <w:sz w:val="22"/>
                <w:lang w:val="en-AU" w:eastAsia="en-AU"/>
              </w:rPr>
              <w:tab/>
            </w:r>
            <w:r w:rsidR="007578C7" w:rsidRPr="00B26663">
              <w:rPr>
                <w:rStyle w:val="Hyperlink"/>
                <w:noProof/>
              </w:rPr>
              <w:t>2023 Guidelines process</w:t>
            </w:r>
            <w:r w:rsidR="007578C7">
              <w:rPr>
                <w:noProof/>
                <w:webHidden/>
              </w:rPr>
              <w:tab/>
            </w:r>
            <w:r w:rsidR="007578C7">
              <w:rPr>
                <w:noProof/>
                <w:webHidden/>
              </w:rPr>
              <w:fldChar w:fldCharType="begin"/>
            </w:r>
            <w:r w:rsidR="007578C7">
              <w:rPr>
                <w:noProof/>
                <w:webHidden/>
              </w:rPr>
              <w:instrText xml:space="preserve"> PAGEREF _Toc125553617 \h </w:instrText>
            </w:r>
            <w:r w:rsidR="007578C7">
              <w:rPr>
                <w:noProof/>
                <w:webHidden/>
              </w:rPr>
            </w:r>
            <w:r w:rsidR="007578C7">
              <w:rPr>
                <w:noProof/>
                <w:webHidden/>
              </w:rPr>
              <w:fldChar w:fldCharType="separate"/>
            </w:r>
            <w:r w:rsidR="007D1C6D">
              <w:rPr>
                <w:noProof/>
                <w:webHidden/>
              </w:rPr>
              <w:t>4</w:t>
            </w:r>
            <w:r w:rsidR="007578C7">
              <w:rPr>
                <w:noProof/>
                <w:webHidden/>
              </w:rPr>
              <w:fldChar w:fldCharType="end"/>
            </w:r>
          </w:hyperlink>
        </w:p>
        <w:p w14:paraId="33FD7B6B" w14:textId="3EC16742" w:rsidR="007578C7" w:rsidRDefault="00000000">
          <w:pPr>
            <w:pStyle w:val="TOC2"/>
            <w:rPr>
              <w:rFonts w:asciiTheme="minorHAnsi" w:eastAsiaTheme="minorEastAsia" w:hAnsiTheme="minorHAnsi" w:cstheme="minorBidi"/>
              <w:b w:val="0"/>
              <w:noProof/>
              <w:sz w:val="22"/>
              <w:lang w:val="en-AU" w:eastAsia="en-AU"/>
            </w:rPr>
          </w:pPr>
          <w:hyperlink w:anchor="_Toc125553618" w:history="1">
            <w:r w:rsidR="007578C7" w:rsidRPr="00B26663">
              <w:rPr>
                <w:rStyle w:val="Hyperlink"/>
                <w:noProof/>
              </w:rPr>
              <w:t>2.</w:t>
            </w:r>
            <w:r w:rsidR="007578C7">
              <w:rPr>
                <w:rFonts w:asciiTheme="minorHAnsi" w:eastAsiaTheme="minorEastAsia" w:hAnsiTheme="minorHAnsi" w:cstheme="minorBidi"/>
                <w:b w:val="0"/>
                <w:noProof/>
                <w:sz w:val="22"/>
                <w:lang w:val="en-AU" w:eastAsia="en-AU"/>
              </w:rPr>
              <w:tab/>
            </w:r>
            <w:r w:rsidR="007578C7" w:rsidRPr="00B26663">
              <w:rPr>
                <w:rStyle w:val="Hyperlink"/>
                <w:noProof/>
              </w:rPr>
              <w:t>About the grant program</w:t>
            </w:r>
            <w:r w:rsidR="007578C7">
              <w:rPr>
                <w:noProof/>
                <w:webHidden/>
              </w:rPr>
              <w:tab/>
            </w:r>
            <w:r w:rsidR="007578C7">
              <w:rPr>
                <w:noProof/>
                <w:webHidden/>
              </w:rPr>
              <w:fldChar w:fldCharType="begin"/>
            </w:r>
            <w:r w:rsidR="007578C7">
              <w:rPr>
                <w:noProof/>
                <w:webHidden/>
              </w:rPr>
              <w:instrText xml:space="preserve"> PAGEREF _Toc125553618 \h </w:instrText>
            </w:r>
            <w:r w:rsidR="007578C7">
              <w:rPr>
                <w:noProof/>
                <w:webHidden/>
              </w:rPr>
            </w:r>
            <w:r w:rsidR="007578C7">
              <w:rPr>
                <w:noProof/>
                <w:webHidden/>
              </w:rPr>
              <w:fldChar w:fldCharType="separate"/>
            </w:r>
            <w:r w:rsidR="007D1C6D">
              <w:rPr>
                <w:noProof/>
                <w:webHidden/>
              </w:rPr>
              <w:t>6</w:t>
            </w:r>
            <w:r w:rsidR="007578C7">
              <w:rPr>
                <w:noProof/>
                <w:webHidden/>
              </w:rPr>
              <w:fldChar w:fldCharType="end"/>
            </w:r>
          </w:hyperlink>
        </w:p>
        <w:p w14:paraId="1E747BE9" w14:textId="3A61AB99" w:rsidR="007578C7" w:rsidRDefault="00000000">
          <w:pPr>
            <w:pStyle w:val="TOC3"/>
            <w:rPr>
              <w:rFonts w:asciiTheme="minorHAnsi" w:eastAsiaTheme="minorEastAsia" w:hAnsiTheme="minorHAnsi" w:cstheme="minorBidi"/>
              <w:noProof/>
              <w:sz w:val="22"/>
              <w:lang w:val="en-AU" w:eastAsia="en-AU"/>
            </w:rPr>
          </w:pPr>
          <w:hyperlink w:anchor="_Toc125553619" w:history="1">
            <w:r w:rsidR="007578C7" w:rsidRPr="00B26663">
              <w:rPr>
                <w:rStyle w:val="Hyperlink"/>
                <w:noProof/>
              </w:rPr>
              <w:t>2.1</w:t>
            </w:r>
            <w:r w:rsidR="007578C7">
              <w:rPr>
                <w:rFonts w:asciiTheme="minorHAnsi" w:eastAsiaTheme="minorEastAsia" w:hAnsiTheme="minorHAnsi" w:cstheme="minorBidi"/>
                <w:noProof/>
                <w:sz w:val="22"/>
                <w:lang w:val="en-AU" w:eastAsia="en-AU"/>
              </w:rPr>
              <w:tab/>
            </w:r>
            <w:r w:rsidR="007578C7" w:rsidRPr="00B26663">
              <w:rPr>
                <w:rStyle w:val="Hyperlink"/>
                <w:noProof/>
              </w:rPr>
              <w:t>About the NCRIS 2023 grant opportunity</w:t>
            </w:r>
            <w:r w:rsidR="007578C7">
              <w:rPr>
                <w:noProof/>
                <w:webHidden/>
              </w:rPr>
              <w:tab/>
            </w:r>
            <w:r w:rsidR="007578C7">
              <w:rPr>
                <w:noProof/>
                <w:webHidden/>
              </w:rPr>
              <w:fldChar w:fldCharType="begin"/>
            </w:r>
            <w:r w:rsidR="007578C7">
              <w:rPr>
                <w:noProof/>
                <w:webHidden/>
              </w:rPr>
              <w:instrText xml:space="preserve"> PAGEREF _Toc125553619 \h </w:instrText>
            </w:r>
            <w:r w:rsidR="007578C7">
              <w:rPr>
                <w:noProof/>
                <w:webHidden/>
              </w:rPr>
            </w:r>
            <w:r w:rsidR="007578C7">
              <w:rPr>
                <w:noProof/>
                <w:webHidden/>
              </w:rPr>
              <w:fldChar w:fldCharType="separate"/>
            </w:r>
            <w:r w:rsidR="007D1C6D">
              <w:rPr>
                <w:noProof/>
                <w:webHidden/>
              </w:rPr>
              <w:t>7</w:t>
            </w:r>
            <w:r w:rsidR="007578C7">
              <w:rPr>
                <w:noProof/>
                <w:webHidden/>
              </w:rPr>
              <w:fldChar w:fldCharType="end"/>
            </w:r>
          </w:hyperlink>
        </w:p>
        <w:p w14:paraId="75C24A6B" w14:textId="4D834FAF" w:rsidR="007578C7" w:rsidRDefault="00000000">
          <w:pPr>
            <w:pStyle w:val="TOC2"/>
            <w:rPr>
              <w:rFonts w:asciiTheme="minorHAnsi" w:eastAsiaTheme="minorEastAsia" w:hAnsiTheme="minorHAnsi" w:cstheme="minorBidi"/>
              <w:b w:val="0"/>
              <w:noProof/>
              <w:sz w:val="22"/>
              <w:lang w:val="en-AU" w:eastAsia="en-AU"/>
            </w:rPr>
          </w:pPr>
          <w:hyperlink w:anchor="_Toc125553620" w:history="1">
            <w:r w:rsidR="007578C7" w:rsidRPr="00B26663">
              <w:rPr>
                <w:rStyle w:val="Hyperlink"/>
                <w:noProof/>
              </w:rPr>
              <w:t>3.</w:t>
            </w:r>
            <w:r w:rsidR="007578C7">
              <w:rPr>
                <w:rFonts w:asciiTheme="minorHAnsi" w:eastAsiaTheme="minorEastAsia" w:hAnsiTheme="minorHAnsi" w:cstheme="minorBidi"/>
                <w:b w:val="0"/>
                <w:noProof/>
                <w:sz w:val="22"/>
                <w:lang w:val="en-AU" w:eastAsia="en-AU"/>
              </w:rPr>
              <w:tab/>
            </w:r>
            <w:r w:rsidR="007578C7" w:rsidRPr="00B26663">
              <w:rPr>
                <w:rStyle w:val="Hyperlink"/>
                <w:noProof/>
              </w:rPr>
              <w:t>Grant amount and grant period</w:t>
            </w:r>
            <w:r w:rsidR="007578C7">
              <w:rPr>
                <w:noProof/>
                <w:webHidden/>
              </w:rPr>
              <w:tab/>
            </w:r>
            <w:r w:rsidR="007578C7">
              <w:rPr>
                <w:noProof/>
                <w:webHidden/>
              </w:rPr>
              <w:fldChar w:fldCharType="begin"/>
            </w:r>
            <w:r w:rsidR="007578C7">
              <w:rPr>
                <w:noProof/>
                <w:webHidden/>
              </w:rPr>
              <w:instrText xml:space="preserve"> PAGEREF _Toc125553620 \h </w:instrText>
            </w:r>
            <w:r w:rsidR="007578C7">
              <w:rPr>
                <w:noProof/>
                <w:webHidden/>
              </w:rPr>
            </w:r>
            <w:r w:rsidR="007578C7">
              <w:rPr>
                <w:noProof/>
                <w:webHidden/>
              </w:rPr>
              <w:fldChar w:fldCharType="separate"/>
            </w:r>
            <w:r w:rsidR="007D1C6D">
              <w:rPr>
                <w:noProof/>
                <w:webHidden/>
              </w:rPr>
              <w:t>8</w:t>
            </w:r>
            <w:r w:rsidR="007578C7">
              <w:rPr>
                <w:noProof/>
                <w:webHidden/>
              </w:rPr>
              <w:fldChar w:fldCharType="end"/>
            </w:r>
          </w:hyperlink>
        </w:p>
        <w:p w14:paraId="39ADF497" w14:textId="01703A7F" w:rsidR="007578C7" w:rsidRDefault="00000000">
          <w:pPr>
            <w:pStyle w:val="TOC3"/>
            <w:rPr>
              <w:rFonts w:asciiTheme="minorHAnsi" w:eastAsiaTheme="minorEastAsia" w:hAnsiTheme="minorHAnsi" w:cstheme="minorBidi"/>
              <w:noProof/>
              <w:sz w:val="22"/>
              <w:lang w:val="en-AU" w:eastAsia="en-AU"/>
            </w:rPr>
          </w:pPr>
          <w:hyperlink w:anchor="_Toc125553621" w:history="1">
            <w:r w:rsidR="007578C7" w:rsidRPr="00B26663">
              <w:rPr>
                <w:rStyle w:val="Hyperlink"/>
                <w:noProof/>
              </w:rPr>
              <w:t>3.1</w:t>
            </w:r>
            <w:r w:rsidR="007578C7">
              <w:rPr>
                <w:rFonts w:asciiTheme="minorHAnsi" w:eastAsiaTheme="minorEastAsia" w:hAnsiTheme="minorHAnsi" w:cstheme="minorBidi"/>
                <w:noProof/>
                <w:sz w:val="22"/>
                <w:lang w:val="en-AU" w:eastAsia="en-AU"/>
              </w:rPr>
              <w:tab/>
            </w:r>
            <w:r w:rsidR="007578C7" w:rsidRPr="00B26663">
              <w:rPr>
                <w:rStyle w:val="Hyperlink"/>
                <w:noProof/>
              </w:rPr>
              <w:t>Grants available</w:t>
            </w:r>
            <w:r w:rsidR="007578C7">
              <w:rPr>
                <w:noProof/>
                <w:webHidden/>
              </w:rPr>
              <w:tab/>
            </w:r>
            <w:r w:rsidR="007578C7">
              <w:rPr>
                <w:noProof/>
                <w:webHidden/>
              </w:rPr>
              <w:fldChar w:fldCharType="begin"/>
            </w:r>
            <w:r w:rsidR="007578C7">
              <w:rPr>
                <w:noProof/>
                <w:webHidden/>
              </w:rPr>
              <w:instrText xml:space="preserve"> PAGEREF _Toc125553621 \h </w:instrText>
            </w:r>
            <w:r w:rsidR="007578C7">
              <w:rPr>
                <w:noProof/>
                <w:webHidden/>
              </w:rPr>
            </w:r>
            <w:r w:rsidR="007578C7">
              <w:rPr>
                <w:noProof/>
                <w:webHidden/>
              </w:rPr>
              <w:fldChar w:fldCharType="separate"/>
            </w:r>
            <w:r w:rsidR="007D1C6D">
              <w:rPr>
                <w:noProof/>
                <w:webHidden/>
              </w:rPr>
              <w:t>8</w:t>
            </w:r>
            <w:r w:rsidR="007578C7">
              <w:rPr>
                <w:noProof/>
                <w:webHidden/>
              </w:rPr>
              <w:fldChar w:fldCharType="end"/>
            </w:r>
          </w:hyperlink>
        </w:p>
        <w:p w14:paraId="618D194C" w14:textId="6E6B058D" w:rsidR="007578C7" w:rsidRDefault="00000000">
          <w:pPr>
            <w:pStyle w:val="TOC3"/>
            <w:rPr>
              <w:rFonts w:asciiTheme="minorHAnsi" w:eastAsiaTheme="minorEastAsia" w:hAnsiTheme="minorHAnsi" w:cstheme="minorBidi"/>
              <w:noProof/>
              <w:sz w:val="22"/>
              <w:lang w:val="en-AU" w:eastAsia="en-AU"/>
            </w:rPr>
          </w:pPr>
          <w:hyperlink w:anchor="_Toc125553622" w:history="1">
            <w:r w:rsidR="007578C7" w:rsidRPr="00B26663">
              <w:rPr>
                <w:rStyle w:val="Hyperlink"/>
                <w:noProof/>
              </w:rPr>
              <w:t>3.2</w:t>
            </w:r>
            <w:r w:rsidR="007578C7">
              <w:rPr>
                <w:rFonts w:asciiTheme="minorHAnsi" w:eastAsiaTheme="minorEastAsia" w:hAnsiTheme="minorHAnsi" w:cstheme="minorBidi"/>
                <w:noProof/>
                <w:sz w:val="22"/>
                <w:lang w:val="en-AU" w:eastAsia="en-AU"/>
              </w:rPr>
              <w:tab/>
            </w:r>
            <w:r w:rsidR="007578C7" w:rsidRPr="00B26663">
              <w:rPr>
                <w:rStyle w:val="Hyperlink"/>
                <w:noProof/>
              </w:rPr>
              <w:t>Grant period</w:t>
            </w:r>
            <w:r w:rsidR="007578C7">
              <w:rPr>
                <w:noProof/>
                <w:webHidden/>
              </w:rPr>
              <w:tab/>
            </w:r>
            <w:r w:rsidR="007578C7">
              <w:rPr>
                <w:noProof/>
                <w:webHidden/>
              </w:rPr>
              <w:fldChar w:fldCharType="begin"/>
            </w:r>
            <w:r w:rsidR="007578C7">
              <w:rPr>
                <w:noProof/>
                <w:webHidden/>
              </w:rPr>
              <w:instrText xml:space="preserve"> PAGEREF _Toc125553622 \h </w:instrText>
            </w:r>
            <w:r w:rsidR="007578C7">
              <w:rPr>
                <w:noProof/>
                <w:webHidden/>
              </w:rPr>
            </w:r>
            <w:r w:rsidR="007578C7">
              <w:rPr>
                <w:noProof/>
                <w:webHidden/>
              </w:rPr>
              <w:fldChar w:fldCharType="separate"/>
            </w:r>
            <w:r w:rsidR="007D1C6D">
              <w:rPr>
                <w:noProof/>
                <w:webHidden/>
              </w:rPr>
              <w:t>8</w:t>
            </w:r>
            <w:r w:rsidR="007578C7">
              <w:rPr>
                <w:noProof/>
                <w:webHidden/>
              </w:rPr>
              <w:fldChar w:fldCharType="end"/>
            </w:r>
          </w:hyperlink>
        </w:p>
        <w:p w14:paraId="7D106DA5" w14:textId="727826F0" w:rsidR="007578C7" w:rsidRDefault="00000000">
          <w:pPr>
            <w:pStyle w:val="TOC2"/>
            <w:rPr>
              <w:rFonts w:asciiTheme="minorHAnsi" w:eastAsiaTheme="minorEastAsia" w:hAnsiTheme="minorHAnsi" w:cstheme="minorBidi"/>
              <w:b w:val="0"/>
              <w:noProof/>
              <w:sz w:val="22"/>
              <w:lang w:val="en-AU" w:eastAsia="en-AU"/>
            </w:rPr>
          </w:pPr>
          <w:hyperlink w:anchor="_Toc125553623" w:history="1">
            <w:r w:rsidR="007578C7" w:rsidRPr="00B26663">
              <w:rPr>
                <w:rStyle w:val="Hyperlink"/>
                <w:noProof/>
              </w:rPr>
              <w:t>4.</w:t>
            </w:r>
            <w:r w:rsidR="007578C7">
              <w:rPr>
                <w:rFonts w:asciiTheme="minorHAnsi" w:eastAsiaTheme="minorEastAsia" w:hAnsiTheme="minorHAnsi" w:cstheme="minorBidi"/>
                <w:b w:val="0"/>
                <w:noProof/>
                <w:sz w:val="22"/>
                <w:lang w:val="en-AU" w:eastAsia="en-AU"/>
              </w:rPr>
              <w:tab/>
            </w:r>
            <w:r w:rsidR="007578C7" w:rsidRPr="00B26663">
              <w:rPr>
                <w:rStyle w:val="Hyperlink"/>
                <w:noProof/>
              </w:rPr>
              <w:t>Eligibility criteria</w:t>
            </w:r>
            <w:r w:rsidR="007578C7">
              <w:rPr>
                <w:noProof/>
                <w:webHidden/>
              </w:rPr>
              <w:tab/>
            </w:r>
            <w:r w:rsidR="007578C7">
              <w:rPr>
                <w:noProof/>
                <w:webHidden/>
              </w:rPr>
              <w:fldChar w:fldCharType="begin"/>
            </w:r>
            <w:r w:rsidR="007578C7">
              <w:rPr>
                <w:noProof/>
                <w:webHidden/>
              </w:rPr>
              <w:instrText xml:space="preserve"> PAGEREF _Toc125553623 \h </w:instrText>
            </w:r>
            <w:r w:rsidR="007578C7">
              <w:rPr>
                <w:noProof/>
                <w:webHidden/>
              </w:rPr>
            </w:r>
            <w:r w:rsidR="007578C7">
              <w:rPr>
                <w:noProof/>
                <w:webHidden/>
              </w:rPr>
              <w:fldChar w:fldCharType="separate"/>
            </w:r>
            <w:r w:rsidR="007D1C6D">
              <w:rPr>
                <w:noProof/>
                <w:webHidden/>
              </w:rPr>
              <w:t>9</w:t>
            </w:r>
            <w:r w:rsidR="007578C7">
              <w:rPr>
                <w:noProof/>
                <w:webHidden/>
              </w:rPr>
              <w:fldChar w:fldCharType="end"/>
            </w:r>
          </w:hyperlink>
        </w:p>
        <w:p w14:paraId="7A4B4880" w14:textId="2C781BBB" w:rsidR="007578C7" w:rsidRDefault="00000000">
          <w:pPr>
            <w:pStyle w:val="TOC3"/>
            <w:rPr>
              <w:rFonts w:asciiTheme="minorHAnsi" w:eastAsiaTheme="minorEastAsia" w:hAnsiTheme="minorHAnsi" w:cstheme="minorBidi"/>
              <w:noProof/>
              <w:sz w:val="22"/>
              <w:lang w:val="en-AU" w:eastAsia="en-AU"/>
            </w:rPr>
          </w:pPr>
          <w:hyperlink w:anchor="_Toc125553624" w:history="1">
            <w:r w:rsidR="007578C7" w:rsidRPr="00B26663">
              <w:rPr>
                <w:rStyle w:val="Hyperlink"/>
                <w:noProof/>
              </w:rPr>
              <w:t>4.1</w:t>
            </w:r>
            <w:r w:rsidR="007578C7">
              <w:rPr>
                <w:rFonts w:asciiTheme="minorHAnsi" w:eastAsiaTheme="minorEastAsia" w:hAnsiTheme="minorHAnsi" w:cstheme="minorBidi"/>
                <w:noProof/>
                <w:sz w:val="22"/>
                <w:lang w:val="en-AU" w:eastAsia="en-AU"/>
              </w:rPr>
              <w:tab/>
            </w:r>
            <w:r w:rsidR="007578C7" w:rsidRPr="00B26663">
              <w:rPr>
                <w:rStyle w:val="Hyperlink"/>
                <w:noProof/>
              </w:rPr>
              <w:t>Who is eligible to apply for a grant?</w:t>
            </w:r>
            <w:r w:rsidR="007578C7">
              <w:rPr>
                <w:noProof/>
                <w:webHidden/>
              </w:rPr>
              <w:tab/>
            </w:r>
            <w:r w:rsidR="007578C7">
              <w:rPr>
                <w:noProof/>
                <w:webHidden/>
              </w:rPr>
              <w:fldChar w:fldCharType="begin"/>
            </w:r>
            <w:r w:rsidR="007578C7">
              <w:rPr>
                <w:noProof/>
                <w:webHidden/>
              </w:rPr>
              <w:instrText xml:space="preserve"> PAGEREF _Toc125553624 \h </w:instrText>
            </w:r>
            <w:r w:rsidR="007578C7">
              <w:rPr>
                <w:noProof/>
                <w:webHidden/>
              </w:rPr>
            </w:r>
            <w:r w:rsidR="007578C7">
              <w:rPr>
                <w:noProof/>
                <w:webHidden/>
              </w:rPr>
              <w:fldChar w:fldCharType="separate"/>
            </w:r>
            <w:r w:rsidR="007D1C6D">
              <w:rPr>
                <w:noProof/>
                <w:webHidden/>
              </w:rPr>
              <w:t>9</w:t>
            </w:r>
            <w:r w:rsidR="007578C7">
              <w:rPr>
                <w:noProof/>
                <w:webHidden/>
              </w:rPr>
              <w:fldChar w:fldCharType="end"/>
            </w:r>
          </w:hyperlink>
        </w:p>
        <w:p w14:paraId="3529568E" w14:textId="45E0CD86" w:rsidR="007578C7" w:rsidRDefault="00000000">
          <w:pPr>
            <w:pStyle w:val="TOC3"/>
            <w:rPr>
              <w:rFonts w:asciiTheme="minorHAnsi" w:eastAsiaTheme="minorEastAsia" w:hAnsiTheme="minorHAnsi" w:cstheme="minorBidi"/>
              <w:noProof/>
              <w:sz w:val="22"/>
              <w:lang w:val="en-AU" w:eastAsia="en-AU"/>
            </w:rPr>
          </w:pPr>
          <w:hyperlink w:anchor="_Toc125553625" w:history="1">
            <w:r w:rsidR="007578C7" w:rsidRPr="00B26663">
              <w:rPr>
                <w:rStyle w:val="Hyperlink"/>
                <w:noProof/>
              </w:rPr>
              <w:t>4.2</w:t>
            </w:r>
            <w:r w:rsidR="007578C7">
              <w:rPr>
                <w:rFonts w:asciiTheme="minorHAnsi" w:eastAsiaTheme="minorEastAsia" w:hAnsiTheme="minorHAnsi" w:cstheme="minorBidi"/>
                <w:noProof/>
                <w:sz w:val="22"/>
                <w:lang w:val="en-AU" w:eastAsia="en-AU"/>
              </w:rPr>
              <w:tab/>
            </w:r>
            <w:r w:rsidR="007578C7" w:rsidRPr="00B26663">
              <w:rPr>
                <w:rStyle w:val="Hyperlink"/>
                <w:noProof/>
              </w:rPr>
              <w:t>Assessment of eligibility</w:t>
            </w:r>
            <w:r w:rsidR="007578C7">
              <w:rPr>
                <w:noProof/>
                <w:webHidden/>
              </w:rPr>
              <w:tab/>
            </w:r>
            <w:r w:rsidR="007578C7">
              <w:rPr>
                <w:noProof/>
                <w:webHidden/>
              </w:rPr>
              <w:fldChar w:fldCharType="begin"/>
            </w:r>
            <w:r w:rsidR="007578C7">
              <w:rPr>
                <w:noProof/>
                <w:webHidden/>
              </w:rPr>
              <w:instrText xml:space="preserve"> PAGEREF _Toc125553625 \h </w:instrText>
            </w:r>
            <w:r w:rsidR="007578C7">
              <w:rPr>
                <w:noProof/>
                <w:webHidden/>
              </w:rPr>
            </w:r>
            <w:r w:rsidR="007578C7">
              <w:rPr>
                <w:noProof/>
                <w:webHidden/>
              </w:rPr>
              <w:fldChar w:fldCharType="separate"/>
            </w:r>
            <w:r w:rsidR="007D1C6D">
              <w:rPr>
                <w:noProof/>
                <w:webHidden/>
              </w:rPr>
              <w:t>9</w:t>
            </w:r>
            <w:r w:rsidR="007578C7">
              <w:rPr>
                <w:noProof/>
                <w:webHidden/>
              </w:rPr>
              <w:fldChar w:fldCharType="end"/>
            </w:r>
          </w:hyperlink>
        </w:p>
        <w:p w14:paraId="0DEA4966" w14:textId="20EC0F00" w:rsidR="007578C7" w:rsidRDefault="00000000">
          <w:pPr>
            <w:pStyle w:val="TOC2"/>
            <w:rPr>
              <w:rFonts w:asciiTheme="minorHAnsi" w:eastAsiaTheme="minorEastAsia" w:hAnsiTheme="minorHAnsi" w:cstheme="minorBidi"/>
              <w:b w:val="0"/>
              <w:noProof/>
              <w:sz w:val="22"/>
              <w:lang w:val="en-AU" w:eastAsia="en-AU"/>
            </w:rPr>
          </w:pPr>
          <w:hyperlink w:anchor="_Toc125553626" w:history="1">
            <w:r w:rsidR="007578C7" w:rsidRPr="00B26663">
              <w:rPr>
                <w:rStyle w:val="Hyperlink"/>
                <w:noProof/>
              </w:rPr>
              <w:t>5.</w:t>
            </w:r>
            <w:r w:rsidR="007578C7">
              <w:rPr>
                <w:rFonts w:asciiTheme="minorHAnsi" w:eastAsiaTheme="minorEastAsia" w:hAnsiTheme="minorHAnsi" w:cstheme="minorBidi"/>
                <w:b w:val="0"/>
                <w:noProof/>
                <w:sz w:val="22"/>
                <w:lang w:val="en-AU" w:eastAsia="en-AU"/>
              </w:rPr>
              <w:tab/>
            </w:r>
            <w:r w:rsidR="007578C7" w:rsidRPr="00B26663">
              <w:rPr>
                <w:rStyle w:val="Hyperlink"/>
                <w:noProof/>
              </w:rPr>
              <w:t>What the grant money can be used for</w:t>
            </w:r>
            <w:r w:rsidR="007578C7">
              <w:rPr>
                <w:noProof/>
                <w:webHidden/>
              </w:rPr>
              <w:tab/>
            </w:r>
            <w:r w:rsidR="007578C7">
              <w:rPr>
                <w:noProof/>
                <w:webHidden/>
              </w:rPr>
              <w:fldChar w:fldCharType="begin"/>
            </w:r>
            <w:r w:rsidR="007578C7">
              <w:rPr>
                <w:noProof/>
                <w:webHidden/>
              </w:rPr>
              <w:instrText xml:space="preserve"> PAGEREF _Toc125553626 \h </w:instrText>
            </w:r>
            <w:r w:rsidR="007578C7">
              <w:rPr>
                <w:noProof/>
                <w:webHidden/>
              </w:rPr>
            </w:r>
            <w:r w:rsidR="007578C7">
              <w:rPr>
                <w:noProof/>
                <w:webHidden/>
              </w:rPr>
              <w:fldChar w:fldCharType="separate"/>
            </w:r>
            <w:r w:rsidR="007D1C6D">
              <w:rPr>
                <w:noProof/>
                <w:webHidden/>
              </w:rPr>
              <w:t>10</w:t>
            </w:r>
            <w:r w:rsidR="007578C7">
              <w:rPr>
                <w:noProof/>
                <w:webHidden/>
              </w:rPr>
              <w:fldChar w:fldCharType="end"/>
            </w:r>
          </w:hyperlink>
        </w:p>
        <w:p w14:paraId="700E904A" w14:textId="248D72EA" w:rsidR="007578C7" w:rsidRDefault="00000000">
          <w:pPr>
            <w:pStyle w:val="TOC3"/>
            <w:rPr>
              <w:rFonts w:asciiTheme="minorHAnsi" w:eastAsiaTheme="minorEastAsia" w:hAnsiTheme="minorHAnsi" w:cstheme="minorBidi"/>
              <w:noProof/>
              <w:sz w:val="22"/>
              <w:lang w:val="en-AU" w:eastAsia="en-AU"/>
            </w:rPr>
          </w:pPr>
          <w:hyperlink w:anchor="_Toc125553627" w:history="1">
            <w:r w:rsidR="007578C7" w:rsidRPr="00B26663">
              <w:rPr>
                <w:rStyle w:val="Hyperlink"/>
                <w:noProof/>
              </w:rPr>
              <w:t>5.1</w:t>
            </w:r>
            <w:r w:rsidR="007578C7">
              <w:rPr>
                <w:rFonts w:asciiTheme="minorHAnsi" w:eastAsiaTheme="minorEastAsia" w:hAnsiTheme="minorHAnsi" w:cstheme="minorBidi"/>
                <w:noProof/>
                <w:sz w:val="22"/>
                <w:lang w:val="en-AU" w:eastAsia="en-AU"/>
              </w:rPr>
              <w:tab/>
            </w:r>
            <w:r w:rsidR="007578C7" w:rsidRPr="00B26663">
              <w:rPr>
                <w:rStyle w:val="Hyperlink"/>
                <w:noProof/>
              </w:rPr>
              <w:t>Eligible grant activities</w:t>
            </w:r>
            <w:r w:rsidR="007578C7">
              <w:rPr>
                <w:noProof/>
                <w:webHidden/>
              </w:rPr>
              <w:tab/>
            </w:r>
            <w:r w:rsidR="007578C7">
              <w:rPr>
                <w:noProof/>
                <w:webHidden/>
              </w:rPr>
              <w:fldChar w:fldCharType="begin"/>
            </w:r>
            <w:r w:rsidR="007578C7">
              <w:rPr>
                <w:noProof/>
                <w:webHidden/>
              </w:rPr>
              <w:instrText xml:space="preserve"> PAGEREF _Toc125553627 \h </w:instrText>
            </w:r>
            <w:r w:rsidR="007578C7">
              <w:rPr>
                <w:noProof/>
                <w:webHidden/>
              </w:rPr>
            </w:r>
            <w:r w:rsidR="007578C7">
              <w:rPr>
                <w:noProof/>
                <w:webHidden/>
              </w:rPr>
              <w:fldChar w:fldCharType="separate"/>
            </w:r>
            <w:r w:rsidR="007D1C6D">
              <w:rPr>
                <w:noProof/>
                <w:webHidden/>
              </w:rPr>
              <w:t>10</w:t>
            </w:r>
            <w:r w:rsidR="007578C7">
              <w:rPr>
                <w:noProof/>
                <w:webHidden/>
              </w:rPr>
              <w:fldChar w:fldCharType="end"/>
            </w:r>
          </w:hyperlink>
        </w:p>
        <w:p w14:paraId="79C25699" w14:textId="438A5D09" w:rsidR="007578C7" w:rsidRDefault="00000000">
          <w:pPr>
            <w:pStyle w:val="TOC3"/>
            <w:rPr>
              <w:rFonts w:asciiTheme="minorHAnsi" w:eastAsiaTheme="minorEastAsia" w:hAnsiTheme="minorHAnsi" w:cstheme="minorBidi"/>
              <w:noProof/>
              <w:sz w:val="22"/>
              <w:lang w:val="en-AU" w:eastAsia="en-AU"/>
            </w:rPr>
          </w:pPr>
          <w:hyperlink w:anchor="_Toc125553628" w:history="1">
            <w:r w:rsidR="007578C7" w:rsidRPr="00B26663">
              <w:rPr>
                <w:rStyle w:val="Hyperlink"/>
                <w:noProof/>
              </w:rPr>
              <w:t>5.2</w:t>
            </w:r>
            <w:r w:rsidR="007578C7">
              <w:rPr>
                <w:rFonts w:asciiTheme="minorHAnsi" w:eastAsiaTheme="minorEastAsia" w:hAnsiTheme="minorHAnsi" w:cstheme="minorBidi"/>
                <w:noProof/>
                <w:sz w:val="22"/>
                <w:lang w:val="en-AU" w:eastAsia="en-AU"/>
              </w:rPr>
              <w:tab/>
            </w:r>
            <w:r w:rsidR="007578C7" w:rsidRPr="00B26663">
              <w:rPr>
                <w:rStyle w:val="Hyperlink"/>
                <w:noProof/>
              </w:rPr>
              <w:t>Eligible expenditure</w:t>
            </w:r>
            <w:r w:rsidR="007578C7">
              <w:rPr>
                <w:noProof/>
                <w:webHidden/>
              </w:rPr>
              <w:tab/>
            </w:r>
            <w:r w:rsidR="007578C7">
              <w:rPr>
                <w:noProof/>
                <w:webHidden/>
              </w:rPr>
              <w:fldChar w:fldCharType="begin"/>
            </w:r>
            <w:r w:rsidR="007578C7">
              <w:rPr>
                <w:noProof/>
                <w:webHidden/>
              </w:rPr>
              <w:instrText xml:space="preserve"> PAGEREF _Toc125553628 \h </w:instrText>
            </w:r>
            <w:r w:rsidR="007578C7">
              <w:rPr>
                <w:noProof/>
                <w:webHidden/>
              </w:rPr>
            </w:r>
            <w:r w:rsidR="007578C7">
              <w:rPr>
                <w:noProof/>
                <w:webHidden/>
              </w:rPr>
              <w:fldChar w:fldCharType="separate"/>
            </w:r>
            <w:r w:rsidR="007D1C6D">
              <w:rPr>
                <w:noProof/>
                <w:webHidden/>
              </w:rPr>
              <w:t>10</w:t>
            </w:r>
            <w:r w:rsidR="007578C7">
              <w:rPr>
                <w:noProof/>
                <w:webHidden/>
              </w:rPr>
              <w:fldChar w:fldCharType="end"/>
            </w:r>
          </w:hyperlink>
        </w:p>
        <w:p w14:paraId="2F812531" w14:textId="1A31C5B4" w:rsidR="007578C7" w:rsidRDefault="00000000">
          <w:pPr>
            <w:pStyle w:val="TOC3"/>
            <w:rPr>
              <w:rFonts w:asciiTheme="minorHAnsi" w:eastAsiaTheme="minorEastAsia" w:hAnsiTheme="minorHAnsi" w:cstheme="minorBidi"/>
              <w:noProof/>
              <w:sz w:val="22"/>
              <w:lang w:val="en-AU" w:eastAsia="en-AU"/>
            </w:rPr>
          </w:pPr>
          <w:hyperlink w:anchor="_Toc125553629" w:history="1">
            <w:r w:rsidR="007578C7" w:rsidRPr="00B26663">
              <w:rPr>
                <w:rStyle w:val="Hyperlink"/>
                <w:noProof/>
              </w:rPr>
              <w:t>5.3</w:t>
            </w:r>
            <w:r w:rsidR="007578C7">
              <w:rPr>
                <w:rFonts w:asciiTheme="minorHAnsi" w:eastAsiaTheme="minorEastAsia" w:hAnsiTheme="minorHAnsi" w:cstheme="minorBidi"/>
                <w:noProof/>
                <w:sz w:val="22"/>
                <w:lang w:val="en-AU" w:eastAsia="en-AU"/>
              </w:rPr>
              <w:tab/>
            </w:r>
            <w:r w:rsidR="007578C7" w:rsidRPr="00B26663">
              <w:rPr>
                <w:rStyle w:val="Hyperlink"/>
                <w:noProof/>
              </w:rPr>
              <w:t>What the grant money cannot be used for</w:t>
            </w:r>
            <w:r w:rsidR="007578C7">
              <w:rPr>
                <w:noProof/>
                <w:webHidden/>
              </w:rPr>
              <w:tab/>
            </w:r>
            <w:r w:rsidR="007578C7">
              <w:rPr>
                <w:noProof/>
                <w:webHidden/>
              </w:rPr>
              <w:fldChar w:fldCharType="begin"/>
            </w:r>
            <w:r w:rsidR="007578C7">
              <w:rPr>
                <w:noProof/>
                <w:webHidden/>
              </w:rPr>
              <w:instrText xml:space="preserve"> PAGEREF _Toc125553629 \h </w:instrText>
            </w:r>
            <w:r w:rsidR="007578C7">
              <w:rPr>
                <w:noProof/>
                <w:webHidden/>
              </w:rPr>
            </w:r>
            <w:r w:rsidR="007578C7">
              <w:rPr>
                <w:noProof/>
                <w:webHidden/>
              </w:rPr>
              <w:fldChar w:fldCharType="separate"/>
            </w:r>
            <w:r w:rsidR="007D1C6D">
              <w:rPr>
                <w:noProof/>
                <w:webHidden/>
              </w:rPr>
              <w:t>11</w:t>
            </w:r>
            <w:r w:rsidR="007578C7">
              <w:rPr>
                <w:noProof/>
                <w:webHidden/>
              </w:rPr>
              <w:fldChar w:fldCharType="end"/>
            </w:r>
          </w:hyperlink>
        </w:p>
        <w:p w14:paraId="087C9B27" w14:textId="277615E2" w:rsidR="007578C7" w:rsidRDefault="00000000">
          <w:pPr>
            <w:pStyle w:val="TOC2"/>
            <w:rPr>
              <w:rFonts w:asciiTheme="minorHAnsi" w:eastAsiaTheme="minorEastAsia" w:hAnsiTheme="minorHAnsi" w:cstheme="minorBidi"/>
              <w:b w:val="0"/>
              <w:noProof/>
              <w:sz w:val="22"/>
              <w:lang w:val="en-AU" w:eastAsia="en-AU"/>
            </w:rPr>
          </w:pPr>
          <w:hyperlink w:anchor="_Toc125553630" w:history="1">
            <w:r w:rsidR="007578C7" w:rsidRPr="00B26663">
              <w:rPr>
                <w:rStyle w:val="Hyperlink"/>
                <w:noProof/>
              </w:rPr>
              <w:t>6.</w:t>
            </w:r>
            <w:r w:rsidR="007578C7">
              <w:rPr>
                <w:rFonts w:asciiTheme="minorHAnsi" w:eastAsiaTheme="minorEastAsia" w:hAnsiTheme="minorHAnsi" w:cstheme="minorBidi"/>
                <w:b w:val="0"/>
                <w:noProof/>
                <w:sz w:val="22"/>
                <w:lang w:val="en-AU" w:eastAsia="en-AU"/>
              </w:rPr>
              <w:tab/>
            </w:r>
            <w:r w:rsidR="007578C7" w:rsidRPr="00B26663">
              <w:rPr>
                <w:rStyle w:val="Hyperlink"/>
                <w:noProof/>
              </w:rPr>
              <w:t>The assessment criteria</w:t>
            </w:r>
            <w:r w:rsidR="007578C7">
              <w:rPr>
                <w:noProof/>
                <w:webHidden/>
              </w:rPr>
              <w:tab/>
            </w:r>
            <w:r w:rsidR="007578C7">
              <w:rPr>
                <w:noProof/>
                <w:webHidden/>
              </w:rPr>
              <w:fldChar w:fldCharType="begin"/>
            </w:r>
            <w:r w:rsidR="007578C7">
              <w:rPr>
                <w:noProof/>
                <w:webHidden/>
              </w:rPr>
              <w:instrText xml:space="preserve"> PAGEREF _Toc125553630 \h </w:instrText>
            </w:r>
            <w:r w:rsidR="007578C7">
              <w:rPr>
                <w:noProof/>
                <w:webHidden/>
              </w:rPr>
            </w:r>
            <w:r w:rsidR="007578C7">
              <w:rPr>
                <w:noProof/>
                <w:webHidden/>
              </w:rPr>
              <w:fldChar w:fldCharType="separate"/>
            </w:r>
            <w:r w:rsidR="007D1C6D">
              <w:rPr>
                <w:noProof/>
                <w:webHidden/>
              </w:rPr>
              <w:t>12</w:t>
            </w:r>
            <w:r w:rsidR="007578C7">
              <w:rPr>
                <w:noProof/>
                <w:webHidden/>
              </w:rPr>
              <w:fldChar w:fldCharType="end"/>
            </w:r>
          </w:hyperlink>
        </w:p>
        <w:p w14:paraId="2F58CC2F" w14:textId="39A2D6BE" w:rsidR="007578C7" w:rsidRDefault="00000000">
          <w:pPr>
            <w:pStyle w:val="TOC2"/>
            <w:rPr>
              <w:rFonts w:asciiTheme="minorHAnsi" w:eastAsiaTheme="minorEastAsia" w:hAnsiTheme="minorHAnsi" w:cstheme="minorBidi"/>
              <w:b w:val="0"/>
              <w:noProof/>
              <w:sz w:val="22"/>
              <w:lang w:val="en-AU" w:eastAsia="en-AU"/>
            </w:rPr>
          </w:pPr>
          <w:hyperlink w:anchor="_Toc125553631" w:history="1">
            <w:r w:rsidR="007578C7" w:rsidRPr="00B26663">
              <w:rPr>
                <w:rStyle w:val="Hyperlink"/>
                <w:noProof/>
              </w:rPr>
              <w:t>7.</w:t>
            </w:r>
            <w:r w:rsidR="007578C7">
              <w:rPr>
                <w:rFonts w:asciiTheme="minorHAnsi" w:eastAsiaTheme="minorEastAsia" w:hAnsiTheme="minorHAnsi" w:cstheme="minorBidi"/>
                <w:b w:val="0"/>
                <w:noProof/>
                <w:sz w:val="22"/>
                <w:lang w:val="en-AU" w:eastAsia="en-AU"/>
              </w:rPr>
              <w:tab/>
            </w:r>
            <w:r w:rsidR="007578C7" w:rsidRPr="00B26663">
              <w:rPr>
                <w:rStyle w:val="Hyperlink"/>
                <w:noProof/>
              </w:rPr>
              <w:t>How to submit information</w:t>
            </w:r>
            <w:r w:rsidR="007578C7">
              <w:rPr>
                <w:noProof/>
                <w:webHidden/>
              </w:rPr>
              <w:tab/>
            </w:r>
            <w:r w:rsidR="007578C7">
              <w:rPr>
                <w:noProof/>
                <w:webHidden/>
              </w:rPr>
              <w:fldChar w:fldCharType="begin"/>
            </w:r>
            <w:r w:rsidR="007578C7">
              <w:rPr>
                <w:noProof/>
                <w:webHidden/>
              </w:rPr>
              <w:instrText xml:space="preserve"> PAGEREF _Toc125553631 \h </w:instrText>
            </w:r>
            <w:r w:rsidR="007578C7">
              <w:rPr>
                <w:noProof/>
                <w:webHidden/>
              </w:rPr>
            </w:r>
            <w:r w:rsidR="007578C7">
              <w:rPr>
                <w:noProof/>
                <w:webHidden/>
              </w:rPr>
              <w:fldChar w:fldCharType="separate"/>
            </w:r>
            <w:r w:rsidR="007D1C6D">
              <w:rPr>
                <w:noProof/>
                <w:webHidden/>
              </w:rPr>
              <w:t>13</w:t>
            </w:r>
            <w:r w:rsidR="007578C7">
              <w:rPr>
                <w:noProof/>
                <w:webHidden/>
              </w:rPr>
              <w:fldChar w:fldCharType="end"/>
            </w:r>
          </w:hyperlink>
        </w:p>
        <w:p w14:paraId="7C9DF692" w14:textId="3C745422" w:rsidR="007578C7" w:rsidRDefault="00000000">
          <w:pPr>
            <w:pStyle w:val="TOC3"/>
            <w:rPr>
              <w:rFonts w:asciiTheme="minorHAnsi" w:eastAsiaTheme="minorEastAsia" w:hAnsiTheme="minorHAnsi" w:cstheme="minorBidi"/>
              <w:noProof/>
              <w:sz w:val="22"/>
              <w:lang w:val="en-AU" w:eastAsia="en-AU"/>
            </w:rPr>
          </w:pPr>
          <w:hyperlink w:anchor="_Toc125553632" w:history="1">
            <w:r w:rsidR="007578C7" w:rsidRPr="00B26663">
              <w:rPr>
                <w:rStyle w:val="Hyperlink"/>
                <w:noProof/>
              </w:rPr>
              <w:t>7.1</w:t>
            </w:r>
            <w:r w:rsidR="007578C7">
              <w:rPr>
                <w:rFonts w:asciiTheme="minorHAnsi" w:eastAsiaTheme="minorEastAsia" w:hAnsiTheme="minorHAnsi" w:cstheme="minorBidi"/>
                <w:noProof/>
                <w:sz w:val="22"/>
                <w:lang w:val="en-AU" w:eastAsia="en-AU"/>
              </w:rPr>
              <w:tab/>
            </w:r>
            <w:r w:rsidR="007578C7" w:rsidRPr="00B26663">
              <w:rPr>
                <w:rStyle w:val="Hyperlink"/>
                <w:noProof/>
              </w:rPr>
              <w:t>Joint (consortia) project delivery</w:t>
            </w:r>
            <w:r w:rsidR="007578C7">
              <w:rPr>
                <w:noProof/>
                <w:webHidden/>
              </w:rPr>
              <w:tab/>
            </w:r>
            <w:r w:rsidR="007578C7">
              <w:rPr>
                <w:noProof/>
                <w:webHidden/>
              </w:rPr>
              <w:fldChar w:fldCharType="begin"/>
            </w:r>
            <w:r w:rsidR="007578C7">
              <w:rPr>
                <w:noProof/>
                <w:webHidden/>
              </w:rPr>
              <w:instrText xml:space="preserve"> PAGEREF _Toc125553632 \h </w:instrText>
            </w:r>
            <w:r w:rsidR="007578C7">
              <w:rPr>
                <w:noProof/>
                <w:webHidden/>
              </w:rPr>
            </w:r>
            <w:r w:rsidR="007578C7">
              <w:rPr>
                <w:noProof/>
                <w:webHidden/>
              </w:rPr>
              <w:fldChar w:fldCharType="separate"/>
            </w:r>
            <w:r w:rsidR="007D1C6D">
              <w:rPr>
                <w:noProof/>
                <w:webHidden/>
              </w:rPr>
              <w:t>13</w:t>
            </w:r>
            <w:r w:rsidR="007578C7">
              <w:rPr>
                <w:noProof/>
                <w:webHidden/>
              </w:rPr>
              <w:fldChar w:fldCharType="end"/>
            </w:r>
          </w:hyperlink>
        </w:p>
        <w:p w14:paraId="53093487" w14:textId="1E69584A" w:rsidR="007578C7" w:rsidRDefault="00000000">
          <w:pPr>
            <w:pStyle w:val="TOC3"/>
            <w:rPr>
              <w:rFonts w:asciiTheme="minorHAnsi" w:eastAsiaTheme="minorEastAsia" w:hAnsiTheme="minorHAnsi" w:cstheme="minorBidi"/>
              <w:noProof/>
              <w:sz w:val="22"/>
              <w:lang w:val="en-AU" w:eastAsia="en-AU"/>
            </w:rPr>
          </w:pPr>
          <w:hyperlink w:anchor="_Toc125553633" w:history="1">
            <w:r w:rsidR="007578C7" w:rsidRPr="00B26663">
              <w:rPr>
                <w:rStyle w:val="Hyperlink"/>
                <w:noProof/>
              </w:rPr>
              <w:t>7.2</w:t>
            </w:r>
            <w:r w:rsidR="007578C7">
              <w:rPr>
                <w:rFonts w:asciiTheme="minorHAnsi" w:eastAsiaTheme="minorEastAsia" w:hAnsiTheme="minorHAnsi" w:cstheme="minorBidi"/>
                <w:noProof/>
                <w:sz w:val="22"/>
                <w:lang w:val="en-AU" w:eastAsia="en-AU"/>
              </w:rPr>
              <w:tab/>
            </w:r>
            <w:r w:rsidR="007578C7" w:rsidRPr="00B26663">
              <w:rPr>
                <w:rStyle w:val="Hyperlink"/>
                <w:noProof/>
              </w:rPr>
              <w:t>Timing of grant opportunity processes</w:t>
            </w:r>
            <w:r w:rsidR="007578C7">
              <w:rPr>
                <w:noProof/>
                <w:webHidden/>
              </w:rPr>
              <w:tab/>
            </w:r>
            <w:r w:rsidR="007578C7">
              <w:rPr>
                <w:noProof/>
                <w:webHidden/>
              </w:rPr>
              <w:fldChar w:fldCharType="begin"/>
            </w:r>
            <w:r w:rsidR="007578C7">
              <w:rPr>
                <w:noProof/>
                <w:webHidden/>
              </w:rPr>
              <w:instrText xml:space="preserve"> PAGEREF _Toc125553633 \h </w:instrText>
            </w:r>
            <w:r w:rsidR="007578C7">
              <w:rPr>
                <w:noProof/>
                <w:webHidden/>
              </w:rPr>
            </w:r>
            <w:r w:rsidR="007578C7">
              <w:rPr>
                <w:noProof/>
                <w:webHidden/>
              </w:rPr>
              <w:fldChar w:fldCharType="separate"/>
            </w:r>
            <w:r w:rsidR="007D1C6D">
              <w:rPr>
                <w:noProof/>
                <w:webHidden/>
              </w:rPr>
              <w:t>13</w:t>
            </w:r>
            <w:r w:rsidR="007578C7">
              <w:rPr>
                <w:noProof/>
                <w:webHidden/>
              </w:rPr>
              <w:fldChar w:fldCharType="end"/>
            </w:r>
          </w:hyperlink>
        </w:p>
        <w:p w14:paraId="2330F1B1" w14:textId="49241833" w:rsidR="007578C7" w:rsidRDefault="00000000">
          <w:pPr>
            <w:pStyle w:val="TOC3"/>
            <w:rPr>
              <w:rFonts w:asciiTheme="minorHAnsi" w:eastAsiaTheme="minorEastAsia" w:hAnsiTheme="minorHAnsi" w:cstheme="minorBidi"/>
              <w:noProof/>
              <w:sz w:val="22"/>
              <w:lang w:val="en-AU" w:eastAsia="en-AU"/>
            </w:rPr>
          </w:pPr>
          <w:hyperlink w:anchor="_Toc125553634" w:history="1">
            <w:r w:rsidR="007578C7" w:rsidRPr="00B26663">
              <w:rPr>
                <w:rStyle w:val="Hyperlink"/>
                <w:noProof/>
              </w:rPr>
              <w:t>7.3</w:t>
            </w:r>
            <w:r w:rsidR="007578C7">
              <w:rPr>
                <w:rFonts w:asciiTheme="minorHAnsi" w:eastAsiaTheme="minorEastAsia" w:hAnsiTheme="minorHAnsi" w:cstheme="minorBidi"/>
                <w:noProof/>
                <w:sz w:val="22"/>
                <w:lang w:val="en-AU" w:eastAsia="en-AU"/>
              </w:rPr>
              <w:tab/>
            </w:r>
            <w:r w:rsidR="007578C7" w:rsidRPr="00B26663">
              <w:rPr>
                <w:rStyle w:val="Hyperlink"/>
                <w:noProof/>
              </w:rPr>
              <w:t>Questions during the submission process</w:t>
            </w:r>
            <w:r w:rsidR="007578C7">
              <w:rPr>
                <w:noProof/>
                <w:webHidden/>
              </w:rPr>
              <w:tab/>
            </w:r>
            <w:r w:rsidR="007578C7">
              <w:rPr>
                <w:noProof/>
                <w:webHidden/>
              </w:rPr>
              <w:fldChar w:fldCharType="begin"/>
            </w:r>
            <w:r w:rsidR="007578C7">
              <w:rPr>
                <w:noProof/>
                <w:webHidden/>
              </w:rPr>
              <w:instrText xml:space="preserve"> PAGEREF _Toc125553634 \h </w:instrText>
            </w:r>
            <w:r w:rsidR="007578C7">
              <w:rPr>
                <w:noProof/>
                <w:webHidden/>
              </w:rPr>
            </w:r>
            <w:r w:rsidR="007578C7">
              <w:rPr>
                <w:noProof/>
                <w:webHidden/>
              </w:rPr>
              <w:fldChar w:fldCharType="separate"/>
            </w:r>
            <w:r w:rsidR="007D1C6D">
              <w:rPr>
                <w:noProof/>
                <w:webHidden/>
              </w:rPr>
              <w:t>14</w:t>
            </w:r>
            <w:r w:rsidR="007578C7">
              <w:rPr>
                <w:noProof/>
                <w:webHidden/>
              </w:rPr>
              <w:fldChar w:fldCharType="end"/>
            </w:r>
          </w:hyperlink>
        </w:p>
        <w:p w14:paraId="27B4D431" w14:textId="74D16287" w:rsidR="007578C7" w:rsidRDefault="00000000">
          <w:pPr>
            <w:pStyle w:val="TOC2"/>
            <w:rPr>
              <w:rFonts w:asciiTheme="minorHAnsi" w:eastAsiaTheme="minorEastAsia" w:hAnsiTheme="minorHAnsi" w:cstheme="minorBidi"/>
              <w:b w:val="0"/>
              <w:noProof/>
              <w:sz w:val="22"/>
              <w:lang w:val="en-AU" w:eastAsia="en-AU"/>
            </w:rPr>
          </w:pPr>
          <w:hyperlink w:anchor="_Toc125553635" w:history="1">
            <w:r w:rsidR="007578C7" w:rsidRPr="00B26663">
              <w:rPr>
                <w:rStyle w:val="Hyperlink"/>
                <w:noProof/>
              </w:rPr>
              <w:t>8.</w:t>
            </w:r>
            <w:r w:rsidR="007578C7">
              <w:rPr>
                <w:rFonts w:asciiTheme="minorHAnsi" w:eastAsiaTheme="minorEastAsia" w:hAnsiTheme="minorHAnsi" w:cstheme="minorBidi"/>
                <w:b w:val="0"/>
                <w:noProof/>
                <w:sz w:val="22"/>
                <w:lang w:val="en-AU" w:eastAsia="en-AU"/>
              </w:rPr>
              <w:tab/>
            </w:r>
            <w:r w:rsidR="007578C7" w:rsidRPr="00B26663">
              <w:rPr>
                <w:rStyle w:val="Hyperlink"/>
                <w:noProof/>
              </w:rPr>
              <w:t>The grant selection process</w:t>
            </w:r>
            <w:r w:rsidR="007578C7">
              <w:rPr>
                <w:noProof/>
                <w:webHidden/>
              </w:rPr>
              <w:tab/>
            </w:r>
            <w:r w:rsidR="007578C7">
              <w:rPr>
                <w:noProof/>
                <w:webHidden/>
              </w:rPr>
              <w:fldChar w:fldCharType="begin"/>
            </w:r>
            <w:r w:rsidR="007578C7">
              <w:rPr>
                <w:noProof/>
                <w:webHidden/>
              </w:rPr>
              <w:instrText xml:space="preserve"> PAGEREF _Toc125553635 \h </w:instrText>
            </w:r>
            <w:r w:rsidR="007578C7">
              <w:rPr>
                <w:noProof/>
                <w:webHidden/>
              </w:rPr>
            </w:r>
            <w:r w:rsidR="007578C7">
              <w:rPr>
                <w:noProof/>
                <w:webHidden/>
              </w:rPr>
              <w:fldChar w:fldCharType="separate"/>
            </w:r>
            <w:r w:rsidR="007D1C6D">
              <w:rPr>
                <w:noProof/>
                <w:webHidden/>
              </w:rPr>
              <w:t>15</w:t>
            </w:r>
            <w:r w:rsidR="007578C7">
              <w:rPr>
                <w:noProof/>
                <w:webHidden/>
              </w:rPr>
              <w:fldChar w:fldCharType="end"/>
            </w:r>
          </w:hyperlink>
        </w:p>
        <w:p w14:paraId="5F3D1AD0" w14:textId="4FB92E7F" w:rsidR="007578C7" w:rsidRDefault="00000000">
          <w:pPr>
            <w:pStyle w:val="TOC3"/>
            <w:rPr>
              <w:rFonts w:asciiTheme="minorHAnsi" w:eastAsiaTheme="minorEastAsia" w:hAnsiTheme="minorHAnsi" w:cstheme="minorBidi"/>
              <w:noProof/>
              <w:sz w:val="22"/>
              <w:lang w:val="en-AU" w:eastAsia="en-AU"/>
            </w:rPr>
          </w:pPr>
          <w:hyperlink w:anchor="_Toc125553636" w:history="1">
            <w:r w:rsidR="007578C7" w:rsidRPr="00B26663">
              <w:rPr>
                <w:rStyle w:val="Hyperlink"/>
                <w:noProof/>
              </w:rPr>
              <w:t>8.1</w:t>
            </w:r>
            <w:r w:rsidR="007578C7">
              <w:rPr>
                <w:rFonts w:asciiTheme="minorHAnsi" w:eastAsiaTheme="minorEastAsia" w:hAnsiTheme="minorHAnsi" w:cstheme="minorBidi"/>
                <w:noProof/>
                <w:sz w:val="22"/>
                <w:lang w:val="en-AU" w:eastAsia="en-AU"/>
              </w:rPr>
              <w:tab/>
            </w:r>
            <w:r w:rsidR="007578C7" w:rsidRPr="00B26663">
              <w:rPr>
                <w:rStyle w:val="Hyperlink"/>
                <w:noProof/>
              </w:rPr>
              <w:t>Consideration of potential grants</w:t>
            </w:r>
            <w:r w:rsidR="007578C7">
              <w:rPr>
                <w:noProof/>
                <w:webHidden/>
              </w:rPr>
              <w:tab/>
            </w:r>
            <w:r w:rsidR="007578C7">
              <w:rPr>
                <w:noProof/>
                <w:webHidden/>
              </w:rPr>
              <w:fldChar w:fldCharType="begin"/>
            </w:r>
            <w:r w:rsidR="007578C7">
              <w:rPr>
                <w:noProof/>
                <w:webHidden/>
              </w:rPr>
              <w:instrText xml:space="preserve"> PAGEREF _Toc125553636 \h </w:instrText>
            </w:r>
            <w:r w:rsidR="007578C7">
              <w:rPr>
                <w:noProof/>
                <w:webHidden/>
              </w:rPr>
            </w:r>
            <w:r w:rsidR="007578C7">
              <w:rPr>
                <w:noProof/>
                <w:webHidden/>
              </w:rPr>
              <w:fldChar w:fldCharType="separate"/>
            </w:r>
            <w:r w:rsidR="007D1C6D">
              <w:rPr>
                <w:noProof/>
                <w:webHidden/>
              </w:rPr>
              <w:t>15</w:t>
            </w:r>
            <w:r w:rsidR="007578C7">
              <w:rPr>
                <w:noProof/>
                <w:webHidden/>
              </w:rPr>
              <w:fldChar w:fldCharType="end"/>
            </w:r>
          </w:hyperlink>
        </w:p>
        <w:p w14:paraId="463A948C" w14:textId="53A4B6B0" w:rsidR="007578C7" w:rsidRDefault="00000000">
          <w:pPr>
            <w:pStyle w:val="TOC3"/>
            <w:rPr>
              <w:rFonts w:asciiTheme="minorHAnsi" w:eastAsiaTheme="minorEastAsia" w:hAnsiTheme="minorHAnsi" w:cstheme="minorBidi"/>
              <w:noProof/>
              <w:sz w:val="22"/>
              <w:lang w:val="en-AU" w:eastAsia="en-AU"/>
            </w:rPr>
          </w:pPr>
          <w:hyperlink w:anchor="_Toc125553637" w:history="1">
            <w:r w:rsidR="007578C7" w:rsidRPr="00B26663">
              <w:rPr>
                <w:rStyle w:val="Hyperlink"/>
                <w:noProof/>
              </w:rPr>
              <w:t>8.2</w:t>
            </w:r>
            <w:r w:rsidR="007578C7">
              <w:rPr>
                <w:rFonts w:asciiTheme="minorHAnsi" w:eastAsiaTheme="minorEastAsia" w:hAnsiTheme="minorHAnsi" w:cstheme="minorBidi"/>
                <w:noProof/>
                <w:sz w:val="22"/>
                <w:lang w:val="en-AU" w:eastAsia="en-AU"/>
              </w:rPr>
              <w:tab/>
            </w:r>
            <w:r w:rsidR="007578C7" w:rsidRPr="00B26663">
              <w:rPr>
                <w:rStyle w:val="Hyperlink"/>
                <w:noProof/>
              </w:rPr>
              <w:t>Who will assess submissions?</w:t>
            </w:r>
            <w:r w:rsidR="007578C7">
              <w:rPr>
                <w:noProof/>
                <w:webHidden/>
              </w:rPr>
              <w:tab/>
            </w:r>
            <w:r w:rsidR="007578C7">
              <w:rPr>
                <w:noProof/>
                <w:webHidden/>
              </w:rPr>
              <w:fldChar w:fldCharType="begin"/>
            </w:r>
            <w:r w:rsidR="007578C7">
              <w:rPr>
                <w:noProof/>
                <w:webHidden/>
              </w:rPr>
              <w:instrText xml:space="preserve"> PAGEREF _Toc125553637 \h </w:instrText>
            </w:r>
            <w:r w:rsidR="007578C7">
              <w:rPr>
                <w:noProof/>
                <w:webHidden/>
              </w:rPr>
            </w:r>
            <w:r w:rsidR="007578C7">
              <w:rPr>
                <w:noProof/>
                <w:webHidden/>
              </w:rPr>
              <w:fldChar w:fldCharType="separate"/>
            </w:r>
            <w:r w:rsidR="007D1C6D">
              <w:rPr>
                <w:noProof/>
                <w:webHidden/>
              </w:rPr>
              <w:t>15</w:t>
            </w:r>
            <w:r w:rsidR="007578C7">
              <w:rPr>
                <w:noProof/>
                <w:webHidden/>
              </w:rPr>
              <w:fldChar w:fldCharType="end"/>
            </w:r>
          </w:hyperlink>
        </w:p>
        <w:p w14:paraId="5061A9C8" w14:textId="5D99878E" w:rsidR="007578C7" w:rsidRDefault="00000000">
          <w:pPr>
            <w:pStyle w:val="TOC3"/>
            <w:rPr>
              <w:rFonts w:asciiTheme="minorHAnsi" w:eastAsiaTheme="minorEastAsia" w:hAnsiTheme="minorHAnsi" w:cstheme="minorBidi"/>
              <w:noProof/>
              <w:sz w:val="22"/>
              <w:lang w:val="en-AU" w:eastAsia="en-AU"/>
            </w:rPr>
          </w:pPr>
          <w:hyperlink w:anchor="_Toc125553638" w:history="1">
            <w:r w:rsidR="007578C7" w:rsidRPr="00B26663">
              <w:rPr>
                <w:rStyle w:val="Hyperlink"/>
                <w:noProof/>
              </w:rPr>
              <w:t>8.3</w:t>
            </w:r>
            <w:r w:rsidR="007578C7">
              <w:rPr>
                <w:rFonts w:asciiTheme="minorHAnsi" w:eastAsiaTheme="minorEastAsia" w:hAnsiTheme="minorHAnsi" w:cstheme="minorBidi"/>
                <w:noProof/>
                <w:sz w:val="22"/>
                <w:lang w:val="en-AU" w:eastAsia="en-AU"/>
              </w:rPr>
              <w:tab/>
            </w:r>
            <w:r w:rsidR="007578C7" w:rsidRPr="00B26663">
              <w:rPr>
                <w:rStyle w:val="Hyperlink"/>
                <w:noProof/>
              </w:rPr>
              <w:t>Who will approve grants?</w:t>
            </w:r>
            <w:r w:rsidR="007578C7">
              <w:rPr>
                <w:noProof/>
                <w:webHidden/>
              </w:rPr>
              <w:tab/>
            </w:r>
            <w:r w:rsidR="007578C7">
              <w:rPr>
                <w:noProof/>
                <w:webHidden/>
              </w:rPr>
              <w:fldChar w:fldCharType="begin"/>
            </w:r>
            <w:r w:rsidR="007578C7">
              <w:rPr>
                <w:noProof/>
                <w:webHidden/>
              </w:rPr>
              <w:instrText xml:space="preserve"> PAGEREF _Toc125553638 \h </w:instrText>
            </w:r>
            <w:r w:rsidR="007578C7">
              <w:rPr>
                <w:noProof/>
                <w:webHidden/>
              </w:rPr>
            </w:r>
            <w:r w:rsidR="007578C7">
              <w:rPr>
                <w:noProof/>
                <w:webHidden/>
              </w:rPr>
              <w:fldChar w:fldCharType="separate"/>
            </w:r>
            <w:r w:rsidR="007D1C6D">
              <w:rPr>
                <w:noProof/>
                <w:webHidden/>
              </w:rPr>
              <w:t>15</w:t>
            </w:r>
            <w:r w:rsidR="007578C7">
              <w:rPr>
                <w:noProof/>
                <w:webHidden/>
              </w:rPr>
              <w:fldChar w:fldCharType="end"/>
            </w:r>
          </w:hyperlink>
        </w:p>
        <w:p w14:paraId="4DBB3F36" w14:textId="19C3FF10" w:rsidR="007578C7" w:rsidRDefault="00000000">
          <w:pPr>
            <w:pStyle w:val="TOC2"/>
            <w:rPr>
              <w:rFonts w:asciiTheme="minorHAnsi" w:eastAsiaTheme="minorEastAsia" w:hAnsiTheme="minorHAnsi" w:cstheme="minorBidi"/>
              <w:b w:val="0"/>
              <w:noProof/>
              <w:sz w:val="22"/>
              <w:lang w:val="en-AU" w:eastAsia="en-AU"/>
            </w:rPr>
          </w:pPr>
          <w:hyperlink w:anchor="_Toc125553639" w:history="1">
            <w:r w:rsidR="007578C7" w:rsidRPr="00B26663">
              <w:rPr>
                <w:rStyle w:val="Hyperlink"/>
                <w:noProof/>
              </w:rPr>
              <w:t>9.</w:t>
            </w:r>
            <w:r w:rsidR="007578C7">
              <w:rPr>
                <w:rFonts w:asciiTheme="minorHAnsi" w:eastAsiaTheme="minorEastAsia" w:hAnsiTheme="minorHAnsi" w:cstheme="minorBidi"/>
                <w:b w:val="0"/>
                <w:noProof/>
                <w:sz w:val="22"/>
                <w:lang w:val="en-AU" w:eastAsia="en-AU"/>
              </w:rPr>
              <w:tab/>
            </w:r>
            <w:r w:rsidR="007578C7" w:rsidRPr="00B26663">
              <w:rPr>
                <w:rStyle w:val="Hyperlink"/>
                <w:noProof/>
              </w:rPr>
              <w:t>Notification of grant outcomes</w:t>
            </w:r>
            <w:r w:rsidR="007578C7">
              <w:rPr>
                <w:noProof/>
                <w:webHidden/>
              </w:rPr>
              <w:tab/>
            </w:r>
            <w:r w:rsidR="007578C7">
              <w:rPr>
                <w:noProof/>
                <w:webHidden/>
              </w:rPr>
              <w:fldChar w:fldCharType="begin"/>
            </w:r>
            <w:r w:rsidR="007578C7">
              <w:rPr>
                <w:noProof/>
                <w:webHidden/>
              </w:rPr>
              <w:instrText xml:space="preserve"> PAGEREF _Toc125553639 \h </w:instrText>
            </w:r>
            <w:r w:rsidR="007578C7">
              <w:rPr>
                <w:noProof/>
                <w:webHidden/>
              </w:rPr>
            </w:r>
            <w:r w:rsidR="007578C7">
              <w:rPr>
                <w:noProof/>
                <w:webHidden/>
              </w:rPr>
              <w:fldChar w:fldCharType="separate"/>
            </w:r>
            <w:r w:rsidR="007D1C6D">
              <w:rPr>
                <w:noProof/>
                <w:webHidden/>
              </w:rPr>
              <w:t>17</w:t>
            </w:r>
            <w:r w:rsidR="007578C7">
              <w:rPr>
                <w:noProof/>
                <w:webHidden/>
              </w:rPr>
              <w:fldChar w:fldCharType="end"/>
            </w:r>
          </w:hyperlink>
        </w:p>
        <w:p w14:paraId="2374E77D" w14:textId="5BEBFA81" w:rsidR="007578C7" w:rsidRDefault="00000000">
          <w:pPr>
            <w:pStyle w:val="TOC3"/>
            <w:rPr>
              <w:rFonts w:asciiTheme="minorHAnsi" w:eastAsiaTheme="minorEastAsia" w:hAnsiTheme="minorHAnsi" w:cstheme="minorBidi"/>
              <w:noProof/>
              <w:sz w:val="22"/>
              <w:lang w:val="en-AU" w:eastAsia="en-AU"/>
            </w:rPr>
          </w:pPr>
          <w:hyperlink w:anchor="_Toc125553640" w:history="1">
            <w:r w:rsidR="007578C7" w:rsidRPr="00B26663">
              <w:rPr>
                <w:rStyle w:val="Hyperlink"/>
                <w:noProof/>
              </w:rPr>
              <w:t>9.1</w:t>
            </w:r>
            <w:r w:rsidR="007578C7">
              <w:rPr>
                <w:rFonts w:asciiTheme="minorHAnsi" w:eastAsiaTheme="minorEastAsia" w:hAnsiTheme="minorHAnsi" w:cstheme="minorBidi"/>
                <w:noProof/>
                <w:sz w:val="22"/>
                <w:lang w:val="en-AU" w:eastAsia="en-AU"/>
              </w:rPr>
              <w:tab/>
            </w:r>
            <w:r w:rsidR="007578C7" w:rsidRPr="00B26663">
              <w:rPr>
                <w:rStyle w:val="Hyperlink"/>
                <w:noProof/>
              </w:rPr>
              <w:t>Feedback on your application</w:t>
            </w:r>
            <w:r w:rsidR="007578C7">
              <w:rPr>
                <w:noProof/>
                <w:webHidden/>
              </w:rPr>
              <w:tab/>
            </w:r>
            <w:r w:rsidR="007578C7">
              <w:rPr>
                <w:noProof/>
                <w:webHidden/>
              </w:rPr>
              <w:fldChar w:fldCharType="begin"/>
            </w:r>
            <w:r w:rsidR="007578C7">
              <w:rPr>
                <w:noProof/>
                <w:webHidden/>
              </w:rPr>
              <w:instrText xml:space="preserve"> PAGEREF _Toc125553640 \h </w:instrText>
            </w:r>
            <w:r w:rsidR="007578C7">
              <w:rPr>
                <w:noProof/>
                <w:webHidden/>
              </w:rPr>
            </w:r>
            <w:r w:rsidR="007578C7">
              <w:rPr>
                <w:noProof/>
                <w:webHidden/>
              </w:rPr>
              <w:fldChar w:fldCharType="separate"/>
            </w:r>
            <w:r w:rsidR="007D1C6D">
              <w:rPr>
                <w:noProof/>
                <w:webHidden/>
              </w:rPr>
              <w:t>17</w:t>
            </w:r>
            <w:r w:rsidR="007578C7">
              <w:rPr>
                <w:noProof/>
                <w:webHidden/>
              </w:rPr>
              <w:fldChar w:fldCharType="end"/>
            </w:r>
          </w:hyperlink>
        </w:p>
        <w:p w14:paraId="56E17D53" w14:textId="261E4FB8" w:rsidR="007578C7" w:rsidRDefault="00000000">
          <w:pPr>
            <w:pStyle w:val="TOC2"/>
            <w:rPr>
              <w:rFonts w:asciiTheme="minorHAnsi" w:eastAsiaTheme="minorEastAsia" w:hAnsiTheme="minorHAnsi" w:cstheme="minorBidi"/>
              <w:b w:val="0"/>
              <w:noProof/>
              <w:sz w:val="22"/>
              <w:lang w:val="en-AU" w:eastAsia="en-AU"/>
            </w:rPr>
          </w:pPr>
          <w:hyperlink w:anchor="_Toc125553641" w:history="1">
            <w:r w:rsidR="007578C7" w:rsidRPr="00B26663">
              <w:rPr>
                <w:rStyle w:val="Hyperlink"/>
                <w:noProof/>
              </w:rPr>
              <w:t>10.</w:t>
            </w:r>
            <w:r w:rsidR="007578C7">
              <w:rPr>
                <w:rFonts w:asciiTheme="minorHAnsi" w:eastAsiaTheme="minorEastAsia" w:hAnsiTheme="minorHAnsi" w:cstheme="minorBidi"/>
                <w:b w:val="0"/>
                <w:noProof/>
                <w:sz w:val="22"/>
                <w:lang w:val="en-AU" w:eastAsia="en-AU"/>
              </w:rPr>
              <w:tab/>
            </w:r>
            <w:r w:rsidR="007578C7" w:rsidRPr="00B26663">
              <w:rPr>
                <w:rStyle w:val="Hyperlink"/>
                <w:noProof/>
              </w:rPr>
              <w:t>Successful grant applications</w:t>
            </w:r>
            <w:r w:rsidR="007578C7">
              <w:rPr>
                <w:noProof/>
                <w:webHidden/>
              </w:rPr>
              <w:tab/>
            </w:r>
            <w:r w:rsidR="007578C7">
              <w:rPr>
                <w:noProof/>
                <w:webHidden/>
              </w:rPr>
              <w:fldChar w:fldCharType="begin"/>
            </w:r>
            <w:r w:rsidR="007578C7">
              <w:rPr>
                <w:noProof/>
                <w:webHidden/>
              </w:rPr>
              <w:instrText xml:space="preserve"> PAGEREF _Toc125553641 \h </w:instrText>
            </w:r>
            <w:r w:rsidR="007578C7">
              <w:rPr>
                <w:noProof/>
                <w:webHidden/>
              </w:rPr>
            </w:r>
            <w:r w:rsidR="007578C7">
              <w:rPr>
                <w:noProof/>
                <w:webHidden/>
              </w:rPr>
              <w:fldChar w:fldCharType="separate"/>
            </w:r>
            <w:r w:rsidR="007D1C6D">
              <w:rPr>
                <w:noProof/>
                <w:webHidden/>
              </w:rPr>
              <w:t>18</w:t>
            </w:r>
            <w:r w:rsidR="007578C7">
              <w:rPr>
                <w:noProof/>
                <w:webHidden/>
              </w:rPr>
              <w:fldChar w:fldCharType="end"/>
            </w:r>
          </w:hyperlink>
        </w:p>
        <w:p w14:paraId="2391CDF8" w14:textId="372897D1"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42" w:history="1">
            <w:r w:rsidR="007578C7" w:rsidRPr="00B26663">
              <w:rPr>
                <w:rStyle w:val="Hyperlink"/>
                <w:noProof/>
              </w:rPr>
              <w:t>10.1</w:t>
            </w:r>
            <w:r w:rsidR="007578C7">
              <w:rPr>
                <w:rFonts w:asciiTheme="minorHAnsi" w:eastAsiaTheme="minorEastAsia" w:hAnsiTheme="minorHAnsi" w:cstheme="minorBidi"/>
                <w:noProof/>
                <w:sz w:val="22"/>
                <w:lang w:val="en-AU" w:eastAsia="en-AU"/>
              </w:rPr>
              <w:tab/>
            </w:r>
            <w:r w:rsidR="007578C7" w:rsidRPr="00B26663">
              <w:rPr>
                <w:rStyle w:val="Hyperlink"/>
                <w:noProof/>
              </w:rPr>
              <w:t>The grant agreement</w:t>
            </w:r>
            <w:r w:rsidR="007578C7">
              <w:rPr>
                <w:noProof/>
                <w:webHidden/>
              </w:rPr>
              <w:tab/>
            </w:r>
            <w:r w:rsidR="007578C7">
              <w:rPr>
                <w:noProof/>
                <w:webHidden/>
              </w:rPr>
              <w:fldChar w:fldCharType="begin"/>
            </w:r>
            <w:r w:rsidR="007578C7">
              <w:rPr>
                <w:noProof/>
                <w:webHidden/>
              </w:rPr>
              <w:instrText xml:space="preserve"> PAGEREF _Toc125553642 \h </w:instrText>
            </w:r>
            <w:r w:rsidR="007578C7">
              <w:rPr>
                <w:noProof/>
                <w:webHidden/>
              </w:rPr>
            </w:r>
            <w:r w:rsidR="007578C7">
              <w:rPr>
                <w:noProof/>
                <w:webHidden/>
              </w:rPr>
              <w:fldChar w:fldCharType="separate"/>
            </w:r>
            <w:r w:rsidR="007D1C6D">
              <w:rPr>
                <w:noProof/>
                <w:webHidden/>
              </w:rPr>
              <w:t>18</w:t>
            </w:r>
            <w:r w:rsidR="007578C7">
              <w:rPr>
                <w:noProof/>
                <w:webHidden/>
              </w:rPr>
              <w:fldChar w:fldCharType="end"/>
            </w:r>
          </w:hyperlink>
        </w:p>
        <w:p w14:paraId="2B975D64" w14:textId="77956303"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43" w:history="1">
            <w:r w:rsidR="007578C7" w:rsidRPr="00B26663">
              <w:rPr>
                <w:rStyle w:val="Hyperlink"/>
                <w:noProof/>
              </w:rPr>
              <w:t>10.2</w:t>
            </w:r>
            <w:r w:rsidR="007578C7">
              <w:rPr>
                <w:rFonts w:asciiTheme="minorHAnsi" w:eastAsiaTheme="minorEastAsia" w:hAnsiTheme="minorHAnsi" w:cstheme="minorBidi"/>
                <w:noProof/>
                <w:sz w:val="22"/>
                <w:lang w:val="en-AU" w:eastAsia="en-AU"/>
              </w:rPr>
              <w:tab/>
            </w:r>
            <w:r w:rsidR="007578C7" w:rsidRPr="00B26663">
              <w:rPr>
                <w:rStyle w:val="Hyperlink"/>
                <w:noProof/>
              </w:rPr>
              <w:t>How we pay the grant</w:t>
            </w:r>
            <w:r w:rsidR="007578C7">
              <w:rPr>
                <w:noProof/>
                <w:webHidden/>
              </w:rPr>
              <w:tab/>
            </w:r>
            <w:r w:rsidR="007578C7">
              <w:rPr>
                <w:noProof/>
                <w:webHidden/>
              </w:rPr>
              <w:fldChar w:fldCharType="begin"/>
            </w:r>
            <w:r w:rsidR="007578C7">
              <w:rPr>
                <w:noProof/>
                <w:webHidden/>
              </w:rPr>
              <w:instrText xml:space="preserve"> PAGEREF _Toc125553643 \h </w:instrText>
            </w:r>
            <w:r w:rsidR="007578C7">
              <w:rPr>
                <w:noProof/>
                <w:webHidden/>
              </w:rPr>
            </w:r>
            <w:r w:rsidR="007578C7">
              <w:rPr>
                <w:noProof/>
                <w:webHidden/>
              </w:rPr>
              <w:fldChar w:fldCharType="separate"/>
            </w:r>
            <w:r w:rsidR="007D1C6D">
              <w:rPr>
                <w:noProof/>
                <w:webHidden/>
              </w:rPr>
              <w:t>18</w:t>
            </w:r>
            <w:r w:rsidR="007578C7">
              <w:rPr>
                <w:noProof/>
                <w:webHidden/>
              </w:rPr>
              <w:fldChar w:fldCharType="end"/>
            </w:r>
          </w:hyperlink>
        </w:p>
        <w:p w14:paraId="68E684F1" w14:textId="76217703"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44" w:history="1">
            <w:r w:rsidR="007578C7" w:rsidRPr="00B26663">
              <w:rPr>
                <w:rStyle w:val="Hyperlink"/>
                <w:noProof/>
              </w:rPr>
              <w:t>10.3</w:t>
            </w:r>
            <w:r w:rsidR="007578C7">
              <w:rPr>
                <w:rFonts w:asciiTheme="minorHAnsi" w:eastAsiaTheme="minorEastAsia" w:hAnsiTheme="minorHAnsi" w:cstheme="minorBidi"/>
                <w:noProof/>
                <w:sz w:val="22"/>
                <w:lang w:val="en-AU" w:eastAsia="en-AU"/>
              </w:rPr>
              <w:tab/>
            </w:r>
            <w:r w:rsidR="007578C7" w:rsidRPr="00B26663">
              <w:rPr>
                <w:rStyle w:val="Hyperlink"/>
                <w:noProof/>
              </w:rPr>
              <w:t>Grants Payments and GST</w:t>
            </w:r>
            <w:r w:rsidR="007578C7">
              <w:rPr>
                <w:noProof/>
                <w:webHidden/>
              </w:rPr>
              <w:tab/>
            </w:r>
            <w:r w:rsidR="007578C7">
              <w:rPr>
                <w:noProof/>
                <w:webHidden/>
              </w:rPr>
              <w:fldChar w:fldCharType="begin"/>
            </w:r>
            <w:r w:rsidR="007578C7">
              <w:rPr>
                <w:noProof/>
                <w:webHidden/>
              </w:rPr>
              <w:instrText xml:space="preserve"> PAGEREF _Toc125553644 \h </w:instrText>
            </w:r>
            <w:r w:rsidR="007578C7">
              <w:rPr>
                <w:noProof/>
                <w:webHidden/>
              </w:rPr>
            </w:r>
            <w:r w:rsidR="007578C7">
              <w:rPr>
                <w:noProof/>
                <w:webHidden/>
              </w:rPr>
              <w:fldChar w:fldCharType="separate"/>
            </w:r>
            <w:r w:rsidR="007D1C6D">
              <w:rPr>
                <w:noProof/>
                <w:webHidden/>
              </w:rPr>
              <w:t>18</w:t>
            </w:r>
            <w:r w:rsidR="007578C7">
              <w:rPr>
                <w:noProof/>
                <w:webHidden/>
              </w:rPr>
              <w:fldChar w:fldCharType="end"/>
            </w:r>
          </w:hyperlink>
        </w:p>
        <w:p w14:paraId="6E86F38E" w14:textId="2AC13558" w:rsidR="007578C7" w:rsidRDefault="00000000">
          <w:pPr>
            <w:pStyle w:val="TOC2"/>
            <w:rPr>
              <w:rFonts w:asciiTheme="minorHAnsi" w:eastAsiaTheme="minorEastAsia" w:hAnsiTheme="minorHAnsi" w:cstheme="minorBidi"/>
              <w:b w:val="0"/>
              <w:noProof/>
              <w:sz w:val="22"/>
              <w:lang w:val="en-AU" w:eastAsia="en-AU"/>
            </w:rPr>
          </w:pPr>
          <w:hyperlink w:anchor="_Toc125553645" w:history="1">
            <w:r w:rsidR="007578C7" w:rsidRPr="00B26663">
              <w:rPr>
                <w:rStyle w:val="Hyperlink"/>
                <w:noProof/>
              </w:rPr>
              <w:t>11.</w:t>
            </w:r>
            <w:r w:rsidR="007578C7">
              <w:rPr>
                <w:rFonts w:asciiTheme="minorHAnsi" w:eastAsiaTheme="minorEastAsia" w:hAnsiTheme="minorHAnsi" w:cstheme="minorBidi"/>
                <w:b w:val="0"/>
                <w:noProof/>
                <w:sz w:val="22"/>
                <w:lang w:val="en-AU" w:eastAsia="en-AU"/>
              </w:rPr>
              <w:tab/>
            </w:r>
            <w:r w:rsidR="007578C7" w:rsidRPr="00B26663">
              <w:rPr>
                <w:rStyle w:val="Hyperlink"/>
                <w:noProof/>
              </w:rPr>
              <w:t>Announcement of grants</w:t>
            </w:r>
            <w:r w:rsidR="007578C7">
              <w:rPr>
                <w:noProof/>
                <w:webHidden/>
              </w:rPr>
              <w:tab/>
            </w:r>
            <w:r w:rsidR="007578C7">
              <w:rPr>
                <w:noProof/>
                <w:webHidden/>
              </w:rPr>
              <w:fldChar w:fldCharType="begin"/>
            </w:r>
            <w:r w:rsidR="007578C7">
              <w:rPr>
                <w:noProof/>
                <w:webHidden/>
              </w:rPr>
              <w:instrText xml:space="preserve"> PAGEREF _Toc125553645 \h </w:instrText>
            </w:r>
            <w:r w:rsidR="007578C7">
              <w:rPr>
                <w:noProof/>
                <w:webHidden/>
              </w:rPr>
            </w:r>
            <w:r w:rsidR="007578C7">
              <w:rPr>
                <w:noProof/>
                <w:webHidden/>
              </w:rPr>
              <w:fldChar w:fldCharType="separate"/>
            </w:r>
            <w:r w:rsidR="007D1C6D">
              <w:rPr>
                <w:noProof/>
                <w:webHidden/>
              </w:rPr>
              <w:t>19</w:t>
            </w:r>
            <w:r w:rsidR="007578C7">
              <w:rPr>
                <w:noProof/>
                <w:webHidden/>
              </w:rPr>
              <w:fldChar w:fldCharType="end"/>
            </w:r>
          </w:hyperlink>
        </w:p>
        <w:p w14:paraId="4A3A7EE7" w14:textId="0FAE5130" w:rsidR="007578C7" w:rsidRDefault="00000000">
          <w:pPr>
            <w:pStyle w:val="TOC2"/>
            <w:rPr>
              <w:rFonts w:asciiTheme="minorHAnsi" w:eastAsiaTheme="minorEastAsia" w:hAnsiTheme="minorHAnsi" w:cstheme="minorBidi"/>
              <w:b w:val="0"/>
              <w:noProof/>
              <w:sz w:val="22"/>
              <w:lang w:val="en-AU" w:eastAsia="en-AU"/>
            </w:rPr>
          </w:pPr>
          <w:hyperlink w:anchor="_Toc125553646" w:history="1">
            <w:r w:rsidR="007578C7" w:rsidRPr="00B26663">
              <w:rPr>
                <w:rStyle w:val="Hyperlink"/>
                <w:noProof/>
              </w:rPr>
              <w:t>12.</w:t>
            </w:r>
            <w:r w:rsidR="007578C7">
              <w:rPr>
                <w:rFonts w:asciiTheme="minorHAnsi" w:eastAsiaTheme="minorEastAsia" w:hAnsiTheme="minorHAnsi" w:cstheme="minorBidi"/>
                <w:b w:val="0"/>
                <w:noProof/>
                <w:sz w:val="22"/>
                <w:lang w:val="en-AU" w:eastAsia="en-AU"/>
              </w:rPr>
              <w:tab/>
            </w:r>
            <w:r w:rsidR="007578C7" w:rsidRPr="00B26663">
              <w:rPr>
                <w:rStyle w:val="Hyperlink"/>
                <w:noProof/>
              </w:rPr>
              <w:t>How we monitor your grant activity</w:t>
            </w:r>
            <w:r w:rsidR="007578C7">
              <w:rPr>
                <w:noProof/>
                <w:webHidden/>
              </w:rPr>
              <w:tab/>
            </w:r>
            <w:r w:rsidR="007578C7">
              <w:rPr>
                <w:noProof/>
                <w:webHidden/>
              </w:rPr>
              <w:fldChar w:fldCharType="begin"/>
            </w:r>
            <w:r w:rsidR="007578C7">
              <w:rPr>
                <w:noProof/>
                <w:webHidden/>
              </w:rPr>
              <w:instrText xml:space="preserve"> PAGEREF _Toc125553646 \h </w:instrText>
            </w:r>
            <w:r w:rsidR="007578C7">
              <w:rPr>
                <w:noProof/>
                <w:webHidden/>
              </w:rPr>
            </w:r>
            <w:r w:rsidR="007578C7">
              <w:rPr>
                <w:noProof/>
                <w:webHidden/>
              </w:rPr>
              <w:fldChar w:fldCharType="separate"/>
            </w:r>
            <w:r w:rsidR="007D1C6D">
              <w:rPr>
                <w:noProof/>
                <w:webHidden/>
              </w:rPr>
              <w:t>20</w:t>
            </w:r>
            <w:r w:rsidR="007578C7">
              <w:rPr>
                <w:noProof/>
                <w:webHidden/>
              </w:rPr>
              <w:fldChar w:fldCharType="end"/>
            </w:r>
          </w:hyperlink>
        </w:p>
        <w:p w14:paraId="4123488C" w14:textId="56FA8386"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47" w:history="1">
            <w:r w:rsidR="007578C7" w:rsidRPr="00B26663">
              <w:rPr>
                <w:rStyle w:val="Hyperlink"/>
                <w:noProof/>
              </w:rPr>
              <w:t>12.1</w:t>
            </w:r>
            <w:r w:rsidR="007578C7">
              <w:rPr>
                <w:rFonts w:asciiTheme="minorHAnsi" w:eastAsiaTheme="minorEastAsia" w:hAnsiTheme="minorHAnsi" w:cstheme="minorBidi"/>
                <w:noProof/>
                <w:sz w:val="22"/>
                <w:lang w:val="en-AU" w:eastAsia="en-AU"/>
              </w:rPr>
              <w:tab/>
            </w:r>
            <w:r w:rsidR="007578C7" w:rsidRPr="00B26663">
              <w:rPr>
                <w:rStyle w:val="Hyperlink"/>
                <w:noProof/>
              </w:rPr>
              <w:t>Keeping us informed</w:t>
            </w:r>
            <w:r w:rsidR="007578C7">
              <w:rPr>
                <w:noProof/>
                <w:webHidden/>
              </w:rPr>
              <w:tab/>
            </w:r>
            <w:r w:rsidR="007578C7">
              <w:rPr>
                <w:noProof/>
                <w:webHidden/>
              </w:rPr>
              <w:fldChar w:fldCharType="begin"/>
            </w:r>
            <w:r w:rsidR="007578C7">
              <w:rPr>
                <w:noProof/>
                <w:webHidden/>
              </w:rPr>
              <w:instrText xml:space="preserve"> PAGEREF _Toc125553647 \h </w:instrText>
            </w:r>
            <w:r w:rsidR="007578C7">
              <w:rPr>
                <w:noProof/>
                <w:webHidden/>
              </w:rPr>
            </w:r>
            <w:r w:rsidR="007578C7">
              <w:rPr>
                <w:noProof/>
                <w:webHidden/>
              </w:rPr>
              <w:fldChar w:fldCharType="separate"/>
            </w:r>
            <w:r w:rsidR="007D1C6D">
              <w:rPr>
                <w:noProof/>
                <w:webHidden/>
              </w:rPr>
              <w:t>20</w:t>
            </w:r>
            <w:r w:rsidR="007578C7">
              <w:rPr>
                <w:noProof/>
                <w:webHidden/>
              </w:rPr>
              <w:fldChar w:fldCharType="end"/>
            </w:r>
          </w:hyperlink>
        </w:p>
        <w:p w14:paraId="01A2FA88" w14:textId="5332183B"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48" w:history="1">
            <w:r w:rsidR="007578C7" w:rsidRPr="00B26663">
              <w:rPr>
                <w:rStyle w:val="Hyperlink"/>
                <w:noProof/>
              </w:rPr>
              <w:t>12.2</w:t>
            </w:r>
            <w:r w:rsidR="007578C7">
              <w:rPr>
                <w:rFonts w:asciiTheme="minorHAnsi" w:eastAsiaTheme="minorEastAsia" w:hAnsiTheme="minorHAnsi" w:cstheme="minorBidi"/>
                <w:noProof/>
                <w:sz w:val="22"/>
                <w:lang w:val="en-AU" w:eastAsia="en-AU"/>
              </w:rPr>
              <w:tab/>
            </w:r>
            <w:r w:rsidR="007578C7" w:rsidRPr="00B26663">
              <w:rPr>
                <w:rStyle w:val="Hyperlink"/>
                <w:noProof/>
              </w:rPr>
              <w:t>Reporting</w:t>
            </w:r>
            <w:r w:rsidR="007578C7">
              <w:rPr>
                <w:noProof/>
                <w:webHidden/>
              </w:rPr>
              <w:tab/>
            </w:r>
            <w:r w:rsidR="007578C7">
              <w:rPr>
                <w:noProof/>
                <w:webHidden/>
              </w:rPr>
              <w:fldChar w:fldCharType="begin"/>
            </w:r>
            <w:r w:rsidR="007578C7">
              <w:rPr>
                <w:noProof/>
                <w:webHidden/>
              </w:rPr>
              <w:instrText xml:space="preserve"> PAGEREF _Toc125553648 \h </w:instrText>
            </w:r>
            <w:r w:rsidR="007578C7">
              <w:rPr>
                <w:noProof/>
                <w:webHidden/>
              </w:rPr>
            </w:r>
            <w:r w:rsidR="007578C7">
              <w:rPr>
                <w:noProof/>
                <w:webHidden/>
              </w:rPr>
              <w:fldChar w:fldCharType="separate"/>
            </w:r>
            <w:r w:rsidR="007D1C6D">
              <w:rPr>
                <w:noProof/>
                <w:webHidden/>
              </w:rPr>
              <w:t>20</w:t>
            </w:r>
            <w:r w:rsidR="007578C7">
              <w:rPr>
                <w:noProof/>
                <w:webHidden/>
              </w:rPr>
              <w:fldChar w:fldCharType="end"/>
            </w:r>
          </w:hyperlink>
        </w:p>
        <w:p w14:paraId="6471D473" w14:textId="605133D7"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49" w:history="1">
            <w:r w:rsidR="007578C7" w:rsidRPr="00B26663">
              <w:rPr>
                <w:rStyle w:val="Hyperlink"/>
                <w:noProof/>
              </w:rPr>
              <w:t>12.3</w:t>
            </w:r>
            <w:r w:rsidR="007578C7">
              <w:rPr>
                <w:rFonts w:asciiTheme="minorHAnsi" w:eastAsiaTheme="minorEastAsia" w:hAnsiTheme="minorHAnsi" w:cstheme="minorBidi"/>
                <w:noProof/>
                <w:sz w:val="22"/>
                <w:lang w:val="en-AU" w:eastAsia="en-AU"/>
              </w:rPr>
              <w:tab/>
            </w:r>
            <w:r w:rsidR="007578C7" w:rsidRPr="00B26663">
              <w:rPr>
                <w:rStyle w:val="Hyperlink"/>
                <w:noProof/>
              </w:rPr>
              <w:t>Audited financial acquittal report</w:t>
            </w:r>
            <w:r w:rsidR="007578C7">
              <w:rPr>
                <w:noProof/>
                <w:webHidden/>
              </w:rPr>
              <w:tab/>
            </w:r>
            <w:r w:rsidR="007578C7">
              <w:rPr>
                <w:noProof/>
                <w:webHidden/>
              </w:rPr>
              <w:fldChar w:fldCharType="begin"/>
            </w:r>
            <w:r w:rsidR="007578C7">
              <w:rPr>
                <w:noProof/>
                <w:webHidden/>
              </w:rPr>
              <w:instrText xml:space="preserve"> PAGEREF _Toc125553649 \h </w:instrText>
            </w:r>
            <w:r w:rsidR="007578C7">
              <w:rPr>
                <w:noProof/>
                <w:webHidden/>
              </w:rPr>
            </w:r>
            <w:r w:rsidR="007578C7">
              <w:rPr>
                <w:noProof/>
                <w:webHidden/>
              </w:rPr>
              <w:fldChar w:fldCharType="separate"/>
            </w:r>
            <w:r w:rsidR="007D1C6D">
              <w:rPr>
                <w:noProof/>
                <w:webHidden/>
              </w:rPr>
              <w:t>21</w:t>
            </w:r>
            <w:r w:rsidR="007578C7">
              <w:rPr>
                <w:noProof/>
                <w:webHidden/>
              </w:rPr>
              <w:fldChar w:fldCharType="end"/>
            </w:r>
          </w:hyperlink>
        </w:p>
        <w:p w14:paraId="7DF01D96" w14:textId="4EF09A5F"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50" w:history="1">
            <w:r w:rsidR="007578C7" w:rsidRPr="00B26663">
              <w:rPr>
                <w:rStyle w:val="Hyperlink"/>
                <w:noProof/>
              </w:rPr>
              <w:t>12.4</w:t>
            </w:r>
            <w:r w:rsidR="007578C7">
              <w:rPr>
                <w:rFonts w:asciiTheme="minorHAnsi" w:eastAsiaTheme="minorEastAsia" w:hAnsiTheme="minorHAnsi" w:cstheme="minorBidi"/>
                <w:noProof/>
                <w:sz w:val="22"/>
                <w:lang w:val="en-AU" w:eastAsia="en-AU"/>
              </w:rPr>
              <w:tab/>
            </w:r>
            <w:r w:rsidR="007578C7" w:rsidRPr="00B26663">
              <w:rPr>
                <w:rStyle w:val="Hyperlink"/>
                <w:noProof/>
              </w:rPr>
              <w:t>Grant agreement variations</w:t>
            </w:r>
            <w:r w:rsidR="007578C7">
              <w:rPr>
                <w:noProof/>
                <w:webHidden/>
              </w:rPr>
              <w:tab/>
            </w:r>
            <w:r w:rsidR="007578C7">
              <w:rPr>
                <w:noProof/>
                <w:webHidden/>
              </w:rPr>
              <w:fldChar w:fldCharType="begin"/>
            </w:r>
            <w:r w:rsidR="007578C7">
              <w:rPr>
                <w:noProof/>
                <w:webHidden/>
              </w:rPr>
              <w:instrText xml:space="preserve"> PAGEREF _Toc125553650 \h </w:instrText>
            </w:r>
            <w:r w:rsidR="007578C7">
              <w:rPr>
                <w:noProof/>
                <w:webHidden/>
              </w:rPr>
            </w:r>
            <w:r w:rsidR="007578C7">
              <w:rPr>
                <w:noProof/>
                <w:webHidden/>
              </w:rPr>
              <w:fldChar w:fldCharType="separate"/>
            </w:r>
            <w:r w:rsidR="007D1C6D">
              <w:rPr>
                <w:noProof/>
                <w:webHidden/>
              </w:rPr>
              <w:t>21</w:t>
            </w:r>
            <w:r w:rsidR="007578C7">
              <w:rPr>
                <w:noProof/>
                <w:webHidden/>
              </w:rPr>
              <w:fldChar w:fldCharType="end"/>
            </w:r>
          </w:hyperlink>
        </w:p>
        <w:p w14:paraId="7FABF8AD" w14:textId="7E65589E"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51" w:history="1">
            <w:r w:rsidR="007578C7" w:rsidRPr="00B26663">
              <w:rPr>
                <w:rStyle w:val="Hyperlink"/>
                <w:noProof/>
              </w:rPr>
              <w:t>12.5</w:t>
            </w:r>
            <w:r w:rsidR="007578C7">
              <w:rPr>
                <w:rFonts w:asciiTheme="minorHAnsi" w:eastAsiaTheme="minorEastAsia" w:hAnsiTheme="minorHAnsi" w:cstheme="minorBidi"/>
                <w:noProof/>
                <w:sz w:val="22"/>
                <w:lang w:val="en-AU" w:eastAsia="en-AU"/>
              </w:rPr>
              <w:tab/>
            </w:r>
            <w:r w:rsidR="007578C7" w:rsidRPr="00B26663">
              <w:rPr>
                <w:rStyle w:val="Hyperlink"/>
                <w:noProof/>
              </w:rPr>
              <w:t>Compliance visits</w:t>
            </w:r>
            <w:r w:rsidR="007578C7">
              <w:rPr>
                <w:noProof/>
                <w:webHidden/>
              </w:rPr>
              <w:tab/>
            </w:r>
            <w:r w:rsidR="007578C7">
              <w:rPr>
                <w:noProof/>
                <w:webHidden/>
              </w:rPr>
              <w:fldChar w:fldCharType="begin"/>
            </w:r>
            <w:r w:rsidR="007578C7">
              <w:rPr>
                <w:noProof/>
                <w:webHidden/>
              </w:rPr>
              <w:instrText xml:space="preserve"> PAGEREF _Toc125553651 \h </w:instrText>
            </w:r>
            <w:r w:rsidR="007578C7">
              <w:rPr>
                <w:noProof/>
                <w:webHidden/>
              </w:rPr>
            </w:r>
            <w:r w:rsidR="007578C7">
              <w:rPr>
                <w:noProof/>
                <w:webHidden/>
              </w:rPr>
              <w:fldChar w:fldCharType="separate"/>
            </w:r>
            <w:r w:rsidR="007D1C6D">
              <w:rPr>
                <w:noProof/>
                <w:webHidden/>
              </w:rPr>
              <w:t>21</w:t>
            </w:r>
            <w:r w:rsidR="007578C7">
              <w:rPr>
                <w:noProof/>
                <w:webHidden/>
              </w:rPr>
              <w:fldChar w:fldCharType="end"/>
            </w:r>
          </w:hyperlink>
        </w:p>
        <w:p w14:paraId="0370085A" w14:textId="224CC412"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52" w:history="1">
            <w:r w:rsidR="007578C7" w:rsidRPr="00B26663">
              <w:rPr>
                <w:rStyle w:val="Hyperlink"/>
                <w:noProof/>
              </w:rPr>
              <w:t>12.6</w:t>
            </w:r>
            <w:r w:rsidR="007578C7">
              <w:rPr>
                <w:rFonts w:asciiTheme="minorHAnsi" w:eastAsiaTheme="minorEastAsia" w:hAnsiTheme="minorHAnsi" w:cstheme="minorBidi"/>
                <w:noProof/>
                <w:sz w:val="22"/>
                <w:lang w:val="en-AU" w:eastAsia="en-AU"/>
              </w:rPr>
              <w:tab/>
            </w:r>
            <w:r w:rsidR="007578C7" w:rsidRPr="00B26663">
              <w:rPr>
                <w:rStyle w:val="Hyperlink"/>
                <w:noProof/>
              </w:rPr>
              <w:t>Record keeping</w:t>
            </w:r>
            <w:r w:rsidR="007578C7">
              <w:rPr>
                <w:noProof/>
                <w:webHidden/>
              </w:rPr>
              <w:tab/>
            </w:r>
            <w:r w:rsidR="007578C7">
              <w:rPr>
                <w:noProof/>
                <w:webHidden/>
              </w:rPr>
              <w:fldChar w:fldCharType="begin"/>
            </w:r>
            <w:r w:rsidR="007578C7">
              <w:rPr>
                <w:noProof/>
                <w:webHidden/>
              </w:rPr>
              <w:instrText xml:space="preserve"> PAGEREF _Toc125553652 \h </w:instrText>
            </w:r>
            <w:r w:rsidR="007578C7">
              <w:rPr>
                <w:noProof/>
                <w:webHidden/>
              </w:rPr>
            </w:r>
            <w:r w:rsidR="007578C7">
              <w:rPr>
                <w:noProof/>
                <w:webHidden/>
              </w:rPr>
              <w:fldChar w:fldCharType="separate"/>
            </w:r>
            <w:r w:rsidR="007D1C6D">
              <w:rPr>
                <w:noProof/>
                <w:webHidden/>
              </w:rPr>
              <w:t>21</w:t>
            </w:r>
            <w:r w:rsidR="007578C7">
              <w:rPr>
                <w:noProof/>
                <w:webHidden/>
              </w:rPr>
              <w:fldChar w:fldCharType="end"/>
            </w:r>
          </w:hyperlink>
        </w:p>
        <w:p w14:paraId="7BFD0FC7" w14:textId="13CB4EB3"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53" w:history="1">
            <w:r w:rsidR="007578C7" w:rsidRPr="00B26663">
              <w:rPr>
                <w:rStyle w:val="Hyperlink"/>
                <w:noProof/>
              </w:rPr>
              <w:t>12.7</w:t>
            </w:r>
            <w:r w:rsidR="007578C7">
              <w:rPr>
                <w:rFonts w:asciiTheme="minorHAnsi" w:eastAsiaTheme="minorEastAsia" w:hAnsiTheme="minorHAnsi" w:cstheme="minorBidi"/>
                <w:noProof/>
                <w:sz w:val="22"/>
                <w:lang w:val="en-AU" w:eastAsia="en-AU"/>
              </w:rPr>
              <w:tab/>
            </w:r>
            <w:r w:rsidR="007578C7" w:rsidRPr="00B26663">
              <w:rPr>
                <w:rStyle w:val="Hyperlink"/>
                <w:noProof/>
              </w:rPr>
              <w:t>Evaluation</w:t>
            </w:r>
            <w:r w:rsidR="007578C7">
              <w:rPr>
                <w:noProof/>
                <w:webHidden/>
              </w:rPr>
              <w:tab/>
            </w:r>
            <w:r w:rsidR="007578C7">
              <w:rPr>
                <w:noProof/>
                <w:webHidden/>
              </w:rPr>
              <w:fldChar w:fldCharType="begin"/>
            </w:r>
            <w:r w:rsidR="007578C7">
              <w:rPr>
                <w:noProof/>
                <w:webHidden/>
              </w:rPr>
              <w:instrText xml:space="preserve"> PAGEREF _Toc125553653 \h </w:instrText>
            </w:r>
            <w:r w:rsidR="007578C7">
              <w:rPr>
                <w:noProof/>
                <w:webHidden/>
              </w:rPr>
            </w:r>
            <w:r w:rsidR="007578C7">
              <w:rPr>
                <w:noProof/>
                <w:webHidden/>
              </w:rPr>
              <w:fldChar w:fldCharType="separate"/>
            </w:r>
            <w:r w:rsidR="007D1C6D">
              <w:rPr>
                <w:noProof/>
                <w:webHidden/>
              </w:rPr>
              <w:t>21</w:t>
            </w:r>
            <w:r w:rsidR="007578C7">
              <w:rPr>
                <w:noProof/>
                <w:webHidden/>
              </w:rPr>
              <w:fldChar w:fldCharType="end"/>
            </w:r>
          </w:hyperlink>
        </w:p>
        <w:p w14:paraId="36533024" w14:textId="2E08B658"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54" w:history="1">
            <w:r w:rsidR="007578C7" w:rsidRPr="00B26663">
              <w:rPr>
                <w:rStyle w:val="Hyperlink"/>
                <w:noProof/>
              </w:rPr>
              <w:t>12.8</w:t>
            </w:r>
            <w:r w:rsidR="007578C7">
              <w:rPr>
                <w:rFonts w:asciiTheme="minorHAnsi" w:eastAsiaTheme="minorEastAsia" w:hAnsiTheme="minorHAnsi" w:cstheme="minorBidi"/>
                <w:noProof/>
                <w:sz w:val="22"/>
                <w:lang w:val="en-AU" w:eastAsia="en-AU"/>
              </w:rPr>
              <w:tab/>
            </w:r>
            <w:r w:rsidR="007578C7" w:rsidRPr="00B26663">
              <w:rPr>
                <w:rStyle w:val="Hyperlink"/>
                <w:noProof/>
              </w:rPr>
              <w:t>Acknowledgement</w:t>
            </w:r>
            <w:r w:rsidR="007578C7">
              <w:rPr>
                <w:noProof/>
                <w:webHidden/>
              </w:rPr>
              <w:tab/>
            </w:r>
            <w:r w:rsidR="007578C7">
              <w:rPr>
                <w:noProof/>
                <w:webHidden/>
              </w:rPr>
              <w:fldChar w:fldCharType="begin"/>
            </w:r>
            <w:r w:rsidR="007578C7">
              <w:rPr>
                <w:noProof/>
                <w:webHidden/>
              </w:rPr>
              <w:instrText xml:space="preserve"> PAGEREF _Toc125553654 \h </w:instrText>
            </w:r>
            <w:r w:rsidR="007578C7">
              <w:rPr>
                <w:noProof/>
                <w:webHidden/>
              </w:rPr>
            </w:r>
            <w:r w:rsidR="007578C7">
              <w:rPr>
                <w:noProof/>
                <w:webHidden/>
              </w:rPr>
              <w:fldChar w:fldCharType="separate"/>
            </w:r>
            <w:r w:rsidR="007D1C6D">
              <w:rPr>
                <w:noProof/>
                <w:webHidden/>
              </w:rPr>
              <w:t>21</w:t>
            </w:r>
            <w:r w:rsidR="007578C7">
              <w:rPr>
                <w:noProof/>
                <w:webHidden/>
              </w:rPr>
              <w:fldChar w:fldCharType="end"/>
            </w:r>
          </w:hyperlink>
        </w:p>
        <w:p w14:paraId="306AAFD1" w14:textId="2BB39E53" w:rsidR="007578C7" w:rsidRDefault="00000000">
          <w:pPr>
            <w:pStyle w:val="TOC2"/>
            <w:rPr>
              <w:rFonts w:asciiTheme="minorHAnsi" w:eastAsiaTheme="minorEastAsia" w:hAnsiTheme="minorHAnsi" w:cstheme="minorBidi"/>
              <w:b w:val="0"/>
              <w:noProof/>
              <w:sz w:val="22"/>
              <w:lang w:val="en-AU" w:eastAsia="en-AU"/>
            </w:rPr>
          </w:pPr>
          <w:hyperlink w:anchor="_Toc125553655" w:history="1">
            <w:r w:rsidR="007578C7" w:rsidRPr="00B26663">
              <w:rPr>
                <w:rStyle w:val="Hyperlink"/>
                <w:noProof/>
              </w:rPr>
              <w:t>13.</w:t>
            </w:r>
            <w:r w:rsidR="007578C7">
              <w:rPr>
                <w:rFonts w:asciiTheme="minorHAnsi" w:eastAsiaTheme="minorEastAsia" w:hAnsiTheme="minorHAnsi" w:cstheme="minorBidi"/>
                <w:b w:val="0"/>
                <w:noProof/>
                <w:sz w:val="22"/>
                <w:lang w:val="en-AU" w:eastAsia="en-AU"/>
              </w:rPr>
              <w:tab/>
            </w:r>
            <w:r w:rsidR="007578C7" w:rsidRPr="00B26663">
              <w:rPr>
                <w:rStyle w:val="Hyperlink"/>
                <w:noProof/>
              </w:rPr>
              <w:t>Probity</w:t>
            </w:r>
            <w:r w:rsidR="007578C7">
              <w:rPr>
                <w:noProof/>
                <w:webHidden/>
              </w:rPr>
              <w:tab/>
            </w:r>
            <w:r w:rsidR="007578C7">
              <w:rPr>
                <w:noProof/>
                <w:webHidden/>
              </w:rPr>
              <w:fldChar w:fldCharType="begin"/>
            </w:r>
            <w:r w:rsidR="007578C7">
              <w:rPr>
                <w:noProof/>
                <w:webHidden/>
              </w:rPr>
              <w:instrText xml:space="preserve"> PAGEREF _Toc125553655 \h </w:instrText>
            </w:r>
            <w:r w:rsidR="007578C7">
              <w:rPr>
                <w:noProof/>
                <w:webHidden/>
              </w:rPr>
            </w:r>
            <w:r w:rsidR="007578C7">
              <w:rPr>
                <w:noProof/>
                <w:webHidden/>
              </w:rPr>
              <w:fldChar w:fldCharType="separate"/>
            </w:r>
            <w:r w:rsidR="007D1C6D">
              <w:rPr>
                <w:noProof/>
                <w:webHidden/>
              </w:rPr>
              <w:t>22</w:t>
            </w:r>
            <w:r w:rsidR="007578C7">
              <w:rPr>
                <w:noProof/>
                <w:webHidden/>
              </w:rPr>
              <w:fldChar w:fldCharType="end"/>
            </w:r>
          </w:hyperlink>
        </w:p>
        <w:p w14:paraId="07E7BD7F" w14:textId="7FB7CE08"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56" w:history="1">
            <w:r w:rsidR="007578C7" w:rsidRPr="00B26663">
              <w:rPr>
                <w:rStyle w:val="Hyperlink"/>
                <w:noProof/>
              </w:rPr>
              <w:t>13.1</w:t>
            </w:r>
            <w:r w:rsidR="007578C7">
              <w:rPr>
                <w:rFonts w:asciiTheme="minorHAnsi" w:eastAsiaTheme="minorEastAsia" w:hAnsiTheme="minorHAnsi" w:cstheme="minorBidi"/>
                <w:noProof/>
                <w:sz w:val="22"/>
                <w:lang w:val="en-AU" w:eastAsia="en-AU"/>
              </w:rPr>
              <w:tab/>
            </w:r>
            <w:r w:rsidR="007578C7" w:rsidRPr="00B26663">
              <w:rPr>
                <w:rStyle w:val="Hyperlink"/>
                <w:noProof/>
              </w:rPr>
              <w:t>Enquiries and feedback</w:t>
            </w:r>
            <w:r w:rsidR="007578C7">
              <w:rPr>
                <w:noProof/>
                <w:webHidden/>
              </w:rPr>
              <w:tab/>
            </w:r>
            <w:r w:rsidR="007578C7">
              <w:rPr>
                <w:noProof/>
                <w:webHidden/>
              </w:rPr>
              <w:fldChar w:fldCharType="begin"/>
            </w:r>
            <w:r w:rsidR="007578C7">
              <w:rPr>
                <w:noProof/>
                <w:webHidden/>
              </w:rPr>
              <w:instrText xml:space="preserve"> PAGEREF _Toc125553656 \h </w:instrText>
            </w:r>
            <w:r w:rsidR="007578C7">
              <w:rPr>
                <w:noProof/>
                <w:webHidden/>
              </w:rPr>
            </w:r>
            <w:r w:rsidR="007578C7">
              <w:rPr>
                <w:noProof/>
                <w:webHidden/>
              </w:rPr>
              <w:fldChar w:fldCharType="separate"/>
            </w:r>
            <w:r w:rsidR="007D1C6D">
              <w:rPr>
                <w:noProof/>
                <w:webHidden/>
              </w:rPr>
              <w:t>22</w:t>
            </w:r>
            <w:r w:rsidR="007578C7">
              <w:rPr>
                <w:noProof/>
                <w:webHidden/>
              </w:rPr>
              <w:fldChar w:fldCharType="end"/>
            </w:r>
          </w:hyperlink>
        </w:p>
        <w:p w14:paraId="605D5912" w14:textId="3635544D"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57" w:history="1">
            <w:r w:rsidR="007578C7" w:rsidRPr="00B26663">
              <w:rPr>
                <w:rStyle w:val="Hyperlink"/>
                <w:noProof/>
              </w:rPr>
              <w:t>13.2</w:t>
            </w:r>
            <w:r w:rsidR="007578C7">
              <w:rPr>
                <w:rFonts w:asciiTheme="minorHAnsi" w:eastAsiaTheme="minorEastAsia" w:hAnsiTheme="minorHAnsi" w:cstheme="minorBidi"/>
                <w:noProof/>
                <w:sz w:val="22"/>
                <w:lang w:val="en-AU" w:eastAsia="en-AU"/>
              </w:rPr>
              <w:tab/>
            </w:r>
            <w:r w:rsidR="007578C7" w:rsidRPr="00B26663">
              <w:rPr>
                <w:rStyle w:val="Hyperlink"/>
                <w:noProof/>
              </w:rPr>
              <w:t>Conflicts of interest</w:t>
            </w:r>
            <w:r w:rsidR="007578C7">
              <w:rPr>
                <w:noProof/>
                <w:webHidden/>
              </w:rPr>
              <w:tab/>
            </w:r>
            <w:r w:rsidR="007578C7">
              <w:rPr>
                <w:noProof/>
                <w:webHidden/>
              </w:rPr>
              <w:fldChar w:fldCharType="begin"/>
            </w:r>
            <w:r w:rsidR="007578C7">
              <w:rPr>
                <w:noProof/>
                <w:webHidden/>
              </w:rPr>
              <w:instrText xml:space="preserve"> PAGEREF _Toc125553657 \h </w:instrText>
            </w:r>
            <w:r w:rsidR="007578C7">
              <w:rPr>
                <w:noProof/>
                <w:webHidden/>
              </w:rPr>
            </w:r>
            <w:r w:rsidR="007578C7">
              <w:rPr>
                <w:noProof/>
                <w:webHidden/>
              </w:rPr>
              <w:fldChar w:fldCharType="separate"/>
            </w:r>
            <w:r w:rsidR="007D1C6D">
              <w:rPr>
                <w:noProof/>
                <w:webHidden/>
              </w:rPr>
              <w:t>22</w:t>
            </w:r>
            <w:r w:rsidR="007578C7">
              <w:rPr>
                <w:noProof/>
                <w:webHidden/>
              </w:rPr>
              <w:fldChar w:fldCharType="end"/>
            </w:r>
          </w:hyperlink>
        </w:p>
        <w:p w14:paraId="782F009F" w14:textId="2A722132"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58" w:history="1">
            <w:r w:rsidR="007578C7" w:rsidRPr="00B26663">
              <w:rPr>
                <w:rStyle w:val="Hyperlink"/>
                <w:noProof/>
              </w:rPr>
              <w:t>13.3</w:t>
            </w:r>
            <w:r w:rsidR="007578C7">
              <w:rPr>
                <w:rFonts w:asciiTheme="minorHAnsi" w:eastAsiaTheme="minorEastAsia" w:hAnsiTheme="minorHAnsi" w:cstheme="minorBidi"/>
                <w:noProof/>
                <w:sz w:val="22"/>
                <w:lang w:val="en-AU" w:eastAsia="en-AU"/>
              </w:rPr>
              <w:tab/>
            </w:r>
            <w:r w:rsidR="007578C7" w:rsidRPr="00B26663">
              <w:rPr>
                <w:rStyle w:val="Hyperlink"/>
                <w:noProof/>
              </w:rPr>
              <w:t>Privacy</w:t>
            </w:r>
            <w:r w:rsidR="007578C7">
              <w:rPr>
                <w:noProof/>
                <w:webHidden/>
              </w:rPr>
              <w:tab/>
            </w:r>
            <w:r w:rsidR="007578C7">
              <w:rPr>
                <w:noProof/>
                <w:webHidden/>
              </w:rPr>
              <w:fldChar w:fldCharType="begin"/>
            </w:r>
            <w:r w:rsidR="007578C7">
              <w:rPr>
                <w:noProof/>
                <w:webHidden/>
              </w:rPr>
              <w:instrText xml:space="preserve"> PAGEREF _Toc125553658 \h </w:instrText>
            </w:r>
            <w:r w:rsidR="007578C7">
              <w:rPr>
                <w:noProof/>
                <w:webHidden/>
              </w:rPr>
            </w:r>
            <w:r w:rsidR="007578C7">
              <w:rPr>
                <w:noProof/>
                <w:webHidden/>
              </w:rPr>
              <w:fldChar w:fldCharType="separate"/>
            </w:r>
            <w:r w:rsidR="007D1C6D">
              <w:rPr>
                <w:noProof/>
                <w:webHidden/>
              </w:rPr>
              <w:t>23</w:t>
            </w:r>
            <w:r w:rsidR="007578C7">
              <w:rPr>
                <w:noProof/>
                <w:webHidden/>
              </w:rPr>
              <w:fldChar w:fldCharType="end"/>
            </w:r>
          </w:hyperlink>
        </w:p>
        <w:p w14:paraId="3E37C1FB" w14:textId="29DECB88"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59" w:history="1">
            <w:r w:rsidR="007578C7" w:rsidRPr="00B26663">
              <w:rPr>
                <w:rStyle w:val="Hyperlink"/>
                <w:noProof/>
              </w:rPr>
              <w:t>13.4</w:t>
            </w:r>
            <w:r w:rsidR="007578C7">
              <w:rPr>
                <w:rFonts w:asciiTheme="minorHAnsi" w:eastAsiaTheme="minorEastAsia" w:hAnsiTheme="minorHAnsi" w:cstheme="minorBidi"/>
                <w:noProof/>
                <w:sz w:val="22"/>
                <w:lang w:val="en-AU" w:eastAsia="en-AU"/>
              </w:rPr>
              <w:tab/>
            </w:r>
            <w:r w:rsidR="007578C7" w:rsidRPr="00B26663">
              <w:rPr>
                <w:rStyle w:val="Hyperlink"/>
                <w:noProof/>
              </w:rPr>
              <w:t>Confidential Information</w:t>
            </w:r>
            <w:r w:rsidR="007578C7">
              <w:rPr>
                <w:noProof/>
                <w:webHidden/>
              </w:rPr>
              <w:tab/>
            </w:r>
            <w:r w:rsidR="007578C7">
              <w:rPr>
                <w:noProof/>
                <w:webHidden/>
              </w:rPr>
              <w:fldChar w:fldCharType="begin"/>
            </w:r>
            <w:r w:rsidR="007578C7">
              <w:rPr>
                <w:noProof/>
                <w:webHidden/>
              </w:rPr>
              <w:instrText xml:space="preserve"> PAGEREF _Toc125553659 \h </w:instrText>
            </w:r>
            <w:r w:rsidR="007578C7">
              <w:rPr>
                <w:noProof/>
                <w:webHidden/>
              </w:rPr>
            </w:r>
            <w:r w:rsidR="007578C7">
              <w:rPr>
                <w:noProof/>
                <w:webHidden/>
              </w:rPr>
              <w:fldChar w:fldCharType="separate"/>
            </w:r>
            <w:r w:rsidR="007D1C6D">
              <w:rPr>
                <w:noProof/>
                <w:webHidden/>
              </w:rPr>
              <w:t>23</w:t>
            </w:r>
            <w:r w:rsidR="007578C7">
              <w:rPr>
                <w:noProof/>
                <w:webHidden/>
              </w:rPr>
              <w:fldChar w:fldCharType="end"/>
            </w:r>
          </w:hyperlink>
        </w:p>
        <w:p w14:paraId="7C199B83" w14:textId="31FCBF7F" w:rsidR="007578C7" w:rsidRDefault="00000000">
          <w:pPr>
            <w:pStyle w:val="TOC3"/>
            <w:tabs>
              <w:tab w:val="left" w:pos="1077"/>
            </w:tabs>
            <w:rPr>
              <w:rFonts w:asciiTheme="minorHAnsi" w:eastAsiaTheme="minorEastAsia" w:hAnsiTheme="minorHAnsi" w:cstheme="minorBidi"/>
              <w:noProof/>
              <w:sz w:val="22"/>
              <w:lang w:val="en-AU" w:eastAsia="en-AU"/>
            </w:rPr>
          </w:pPr>
          <w:hyperlink w:anchor="_Toc125553660" w:history="1">
            <w:r w:rsidR="007578C7" w:rsidRPr="00B26663">
              <w:rPr>
                <w:rStyle w:val="Hyperlink"/>
                <w:noProof/>
              </w:rPr>
              <w:t>13.5</w:t>
            </w:r>
            <w:r w:rsidR="007578C7">
              <w:rPr>
                <w:rFonts w:asciiTheme="minorHAnsi" w:eastAsiaTheme="minorEastAsia" w:hAnsiTheme="minorHAnsi" w:cstheme="minorBidi"/>
                <w:noProof/>
                <w:sz w:val="22"/>
                <w:lang w:val="en-AU" w:eastAsia="en-AU"/>
              </w:rPr>
              <w:tab/>
            </w:r>
            <w:r w:rsidR="007578C7" w:rsidRPr="00B26663">
              <w:rPr>
                <w:rStyle w:val="Hyperlink"/>
                <w:noProof/>
              </w:rPr>
              <w:t>Freedom of information</w:t>
            </w:r>
            <w:r w:rsidR="007578C7">
              <w:rPr>
                <w:noProof/>
                <w:webHidden/>
              </w:rPr>
              <w:tab/>
            </w:r>
            <w:r w:rsidR="007578C7">
              <w:rPr>
                <w:noProof/>
                <w:webHidden/>
              </w:rPr>
              <w:fldChar w:fldCharType="begin"/>
            </w:r>
            <w:r w:rsidR="007578C7">
              <w:rPr>
                <w:noProof/>
                <w:webHidden/>
              </w:rPr>
              <w:instrText xml:space="preserve"> PAGEREF _Toc125553660 \h </w:instrText>
            </w:r>
            <w:r w:rsidR="007578C7">
              <w:rPr>
                <w:noProof/>
                <w:webHidden/>
              </w:rPr>
            </w:r>
            <w:r w:rsidR="007578C7">
              <w:rPr>
                <w:noProof/>
                <w:webHidden/>
              </w:rPr>
              <w:fldChar w:fldCharType="separate"/>
            </w:r>
            <w:r w:rsidR="007D1C6D">
              <w:rPr>
                <w:noProof/>
                <w:webHidden/>
              </w:rPr>
              <w:t>24</w:t>
            </w:r>
            <w:r w:rsidR="007578C7">
              <w:rPr>
                <w:noProof/>
                <w:webHidden/>
              </w:rPr>
              <w:fldChar w:fldCharType="end"/>
            </w:r>
          </w:hyperlink>
        </w:p>
        <w:p w14:paraId="7D6FEEEA" w14:textId="08A25384" w:rsidR="007578C7" w:rsidRDefault="00000000">
          <w:pPr>
            <w:pStyle w:val="TOC2"/>
            <w:rPr>
              <w:rFonts w:asciiTheme="minorHAnsi" w:eastAsiaTheme="minorEastAsia" w:hAnsiTheme="minorHAnsi" w:cstheme="minorBidi"/>
              <w:b w:val="0"/>
              <w:noProof/>
              <w:sz w:val="22"/>
              <w:lang w:val="en-AU" w:eastAsia="en-AU"/>
            </w:rPr>
          </w:pPr>
          <w:hyperlink w:anchor="_Toc125553661" w:history="1">
            <w:r w:rsidR="007578C7" w:rsidRPr="00B26663">
              <w:rPr>
                <w:rStyle w:val="Hyperlink"/>
                <w:noProof/>
              </w:rPr>
              <w:t>14.</w:t>
            </w:r>
            <w:r w:rsidR="007578C7">
              <w:rPr>
                <w:rFonts w:asciiTheme="minorHAnsi" w:eastAsiaTheme="minorEastAsia" w:hAnsiTheme="minorHAnsi" w:cstheme="minorBidi"/>
                <w:b w:val="0"/>
                <w:noProof/>
                <w:sz w:val="22"/>
                <w:lang w:val="en-AU" w:eastAsia="en-AU"/>
              </w:rPr>
              <w:tab/>
            </w:r>
            <w:r w:rsidR="007578C7" w:rsidRPr="00B26663">
              <w:rPr>
                <w:rStyle w:val="Hyperlink"/>
                <w:noProof/>
              </w:rPr>
              <w:t>Glossary</w:t>
            </w:r>
            <w:r w:rsidR="007578C7">
              <w:rPr>
                <w:noProof/>
                <w:webHidden/>
              </w:rPr>
              <w:tab/>
            </w:r>
            <w:r w:rsidR="007578C7">
              <w:rPr>
                <w:noProof/>
                <w:webHidden/>
              </w:rPr>
              <w:fldChar w:fldCharType="begin"/>
            </w:r>
            <w:r w:rsidR="007578C7">
              <w:rPr>
                <w:noProof/>
                <w:webHidden/>
              </w:rPr>
              <w:instrText xml:space="preserve"> PAGEREF _Toc125553661 \h </w:instrText>
            </w:r>
            <w:r w:rsidR="007578C7">
              <w:rPr>
                <w:noProof/>
                <w:webHidden/>
              </w:rPr>
            </w:r>
            <w:r w:rsidR="007578C7">
              <w:rPr>
                <w:noProof/>
                <w:webHidden/>
              </w:rPr>
              <w:fldChar w:fldCharType="separate"/>
            </w:r>
            <w:r w:rsidR="007D1C6D">
              <w:rPr>
                <w:noProof/>
                <w:webHidden/>
              </w:rPr>
              <w:t>25</w:t>
            </w:r>
            <w:r w:rsidR="007578C7">
              <w:rPr>
                <w:noProof/>
                <w:webHidden/>
              </w:rPr>
              <w:fldChar w:fldCharType="end"/>
            </w:r>
          </w:hyperlink>
        </w:p>
        <w:p w14:paraId="4A2D90CD" w14:textId="54872064" w:rsidR="007578C7" w:rsidRDefault="00000000">
          <w:pPr>
            <w:pStyle w:val="TOC2"/>
            <w:rPr>
              <w:rFonts w:asciiTheme="minorHAnsi" w:eastAsiaTheme="minorEastAsia" w:hAnsiTheme="minorHAnsi" w:cstheme="minorBidi"/>
              <w:b w:val="0"/>
              <w:noProof/>
              <w:sz w:val="22"/>
              <w:lang w:val="en-AU" w:eastAsia="en-AU"/>
            </w:rPr>
          </w:pPr>
          <w:hyperlink w:anchor="_Toc125553662" w:history="1">
            <w:r w:rsidR="007578C7" w:rsidRPr="00B26663">
              <w:rPr>
                <w:rStyle w:val="Hyperlink"/>
                <w:noProof/>
              </w:rPr>
              <w:t>Appendix A. Principles</w:t>
            </w:r>
            <w:r w:rsidR="007578C7">
              <w:rPr>
                <w:noProof/>
                <w:webHidden/>
              </w:rPr>
              <w:tab/>
            </w:r>
            <w:r w:rsidR="007578C7">
              <w:rPr>
                <w:noProof/>
                <w:webHidden/>
              </w:rPr>
              <w:fldChar w:fldCharType="begin"/>
            </w:r>
            <w:r w:rsidR="007578C7">
              <w:rPr>
                <w:noProof/>
                <w:webHidden/>
              </w:rPr>
              <w:instrText xml:space="preserve"> PAGEREF _Toc125553662 \h </w:instrText>
            </w:r>
            <w:r w:rsidR="007578C7">
              <w:rPr>
                <w:noProof/>
                <w:webHidden/>
              </w:rPr>
            </w:r>
            <w:r w:rsidR="007578C7">
              <w:rPr>
                <w:noProof/>
                <w:webHidden/>
              </w:rPr>
              <w:fldChar w:fldCharType="separate"/>
            </w:r>
            <w:r w:rsidR="007D1C6D">
              <w:rPr>
                <w:noProof/>
                <w:webHidden/>
              </w:rPr>
              <w:t>28</w:t>
            </w:r>
            <w:r w:rsidR="007578C7">
              <w:rPr>
                <w:noProof/>
                <w:webHidden/>
              </w:rPr>
              <w:fldChar w:fldCharType="end"/>
            </w:r>
          </w:hyperlink>
        </w:p>
        <w:p w14:paraId="5118E3CF" w14:textId="1683E31B" w:rsidR="007578C7" w:rsidRDefault="00000000">
          <w:pPr>
            <w:pStyle w:val="TOC2"/>
            <w:rPr>
              <w:rFonts w:asciiTheme="minorHAnsi" w:eastAsiaTheme="minorEastAsia" w:hAnsiTheme="minorHAnsi" w:cstheme="minorBidi"/>
              <w:b w:val="0"/>
              <w:noProof/>
              <w:sz w:val="22"/>
              <w:lang w:val="en-AU" w:eastAsia="en-AU"/>
            </w:rPr>
          </w:pPr>
          <w:hyperlink w:anchor="_Toc125553663" w:history="1">
            <w:r w:rsidR="007578C7" w:rsidRPr="00B26663">
              <w:rPr>
                <w:rStyle w:val="Hyperlink"/>
                <w:noProof/>
              </w:rPr>
              <w:t>Appendix B. Eligible organisations and projects</w:t>
            </w:r>
            <w:r w:rsidR="007578C7">
              <w:rPr>
                <w:noProof/>
                <w:webHidden/>
              </w:rPr>
              <w:tab/>
            </w:r>
            <w:r w:rsidR="007578C7">
              <w:rPr>
                <w:noProof/>
                <w:webHidden/>
              </w:rPr>
              <w:fldChar w:fldCharType="begin"/>
            </w:r>
            <w:r w:rsidR="007578C7">
              <w:rPr>
                <w:noProof/>
                <w:webHidden/>
              </w:rPr>
              <w:instrText xml:space="preserve"> PAGEREF _Toc125553663 \h </w:instrText>
            </w:r>
            <w:r w:rsidR="007578C7">
              <w:rPr>
                <w:noProof/>
                <w:webHidden/>
              </w:rPr>
            </w:r>
            <w:r w:rsidR="007578C7">
              <w:rPr>
                <w:noProof/>
                <w:webHidden/>
              </w:rPr>
              <w:fldChar w:fldCharType="separate"/>
            </w:r>
            <w:r w:rsidR="007D1C6D">
              <w:rPr>
                <w:noProof/>
                <w:webHidden/>
              </w:rPr>
              <w:t>29</w:t>
            </w:r>
            <w:r w:rsidR="007578C7">
              <w:rPr>
                <w:noProof/>
                <w:webHidden/>
              </w:rPr>
              <w:fldChar w:fldCharType="end"/>
            </w:r>
          </w:hyperlink>
        </w:p>
        <w:p w14:paraId="42E86626" w14:textId="587FBF9A" w:rsidR="007578C7" w:rsidRDefault="00000000">
          <w:pPr>
            <w:pStyle w:val="TOC2"/>
            <w:rPr>
              <w:rFonts w:asciiTheme="minorHAnsi" w:eastAsiaTheme="minorEastAsia" w:hAnsiTheme="minorHAnsi" w:cstheme="minorBidi"/>
              <w:b w:val="0"/>
              <w:noProof/>
              <w:sz w:val="22"/>
              <w:lang w:val="en-AU" w:eastAsia="en-AU"/>
            </w:rPr>
          </w:pPr>
          <w:hyperlink w:anchor="_Toc125553664" w:history="1">
            <w:r w:rsidR="007578C7" w:rsidRPr="00B26663">
              <w:rPr>
                <w:rStyle w:val="Hyperlink"/>
                <w:noProof/>
              </w:rPr>
              <w:t>Appendix C. Description of Step Change Areas</w:t>
            </w:r>
            <w:r w:rsidR="007578C7">
              <w:rPr>
                <w:noProof/>
                <w:webHidden/>
              </w:rPr>
              <w:tab/>
            </w:r>
            <w:r w:rsidR="007578C7">
              <w:rPr>
                <w:noProof/>
                <w:webHidden/>
              </w:rPr>
              <w:fldChar w:fldCharType="begin"/>
            </w:r>
            <w:r w:rsidR="007578C7">
              <w:rPr>
                <w:noProof/>
                <w:webHidden/>
              </w:rPr>
              <w:instrText xml:space="preserve"> PAGEREF _Toc125553664 \h </w:instrText>
            </w:r>
            <w:r w:rsidR="007578C7">
              <w:rPr>
                <w:noProof/>
                <w:webHidden/>
              </w:rPr>
            </w:r>
            <w:r w:rsidR="007578C7">
              <w:rPr>
                <w:noProof/>
                <w:webHidden/>
              </w:rPr>
              <w:fldChar w:fldCharType="separate"/>
            </w:r>
            <w:r w:rsidR="007D1C6D">
              <w:rPr>
                <w:noProof/>
                <w:webHidden/>
              </w:rPr>
              <w:t>31</w:t>
            </w:r>
            <w:r w:rsidR="007578C7">
              <w:rPr>
                <w:noProof/>
                <w:webHidden/>
              </w:rPr>
              <w:fldChar w:fldCharType="end"/>
            </w:r>
          </w:hyperlink>
        </w:p>
        <w:p w14:paraId="68A5C96A" w14:textId="77777777" w:rsidR="009D017B" w:rsidRDefault="00967AB9" w:rsidP="009D017B">
          <w:pPr>
            <w:rPr>
              <w:b/>
              <w:noProof/>
            </w:rPr>
          </w:pPr>
          <w:r>
            <w:rPr>
              <w:b/>
              <w:bCs/>
              <w:noProof/>
            </w:rPr>
            <w:fldChar w:fldCharType="end"/>
          </w:r>
        </w:p>
      </w:sdtContent>
    </w:sdt>
    <w:p w14:paraId="5B8DC425" w14:textId="6C3C8421" w:rsidR="00D51257" w:rsidRPr="009D017B" w:rsidRDefault="004A238A" w:rsidP="009D017B">
      <w:r>
        <w:rPr>
          <w:b/>
          <w:szCs w:val="28"/>
        </w:rPr>
        <w:fldChar w:fldCharType="begin"/>
      </w:r>
      <w:r>
        <w:rPr>
          <w:szCs w:val="28"/>
        </w:rPr>
        <w:instrText xml:space="preserve"> TOC \o "2-9" </w:instrText>
      </w:r>
      <w:r>
        <w:rPr>
          <w:b/>
          <w:szCs w:val="28"/>
        </w:rPr>
        <w:fldChar w:fldCharType="separate"/>
      </w:r>
    </w:p>
    <w:p w14:paraId="25F651FE" w14:textId="4E777F05" w:rsidR="00DD3C0D" w:rsidRDefault="004A238A" w:rsidP="00DD3C0D">
      <w:pPr>
        <w:sectPr w:rsidR="00DD3C0D" w:rsidSect="0002331D">
          <w:headerReference w:type="even" r:id="rId20"/>
          <w:headerReference w:type="default" r:id="rId21"/>
          <w:footerReference w:type="default" r:id="rId22"/>
          <w:headerReference w:type="first" r:id="rId23"/>
          <w:footerReference w:type="first" r:id="rId24"/>
          <w:pgSz w:w="11907" w:h="16840" w:code="9"/>
          <w:pgMar w:top="1418" w:right="1418" w:bottom="1276" w:left="1701" w:header="709" w:footer="709" w:gutter="0"/>
          <w:cols w:space="720"/>
          <w:docGrid w:linePitch="360"/>
        </w:sectPr>
      </w:pPr>
      <w:r>
        <w:rPr>
          <w:rFonts w:eastAsia="Calibri"/>
          <w:szCs w:val="28"/>
          <w:lang w:val="en-US"/>
        </w:rPr>
        <w:fldChar w:fldCharType="end"/>
      </w:r>
    </w:p>
    <w:p w14:paraId="1B469339" w14:textId="0B4A1D33" w:rsidR="00D00456" w:rsidRDefault="000C25F8" w:rsidP="007D1C6D">
      <w:pPr>
        <w:pStyle w:val="Heading2"/>
      </w:pPr>
      <w:bookmarkStart w:id="3" w:name="_[Program_name]:_[Grant"/>
      <w:bookmarkStart w:id="4" w:name="_Toc118670212"/>
      <w:bookmarkStart w:id="5" w:name="_Toc125553617"/>
      <w:bookmarkStart w:id="6" w:name="_Toc458420391"/>
      <w:bookmarkStart w:id="7" w:name="_Toc462824846"/>
      <w:bookmarkEnd w:id="3"/>
      <w:r w:rsidRPr="004F09DE">
        <w:lastRenderedPageBreak/>
        <w:t>202</w:t>
      </w:r>
      <w:r w:rsidR="00D637D6" w:rsidRPr="004F09DE">
        <w:t>3</w:t>
      </w:r>
      <w:r>
        <w:t xml:space="preserve"> Guidelines</w:t>
      </w:r>
      <w:bookmarkEnd w:id="4"/>
      <w:r w:rsidR="00075021">
        <w:t xml:space="preserve"> process</w:t>
      </w:r>
      <w:bookmarkEnd w:id="5"/>
    </w:p>
    <w:bookmarkEnd w:id="6"/>
    <w:bookmarkEnd w:id="7"/>
    <w:p w14:paraId="15DF32EF" w14:textId="37D9F097" w:rsidR="004F09DE" w:rsidRPr="004F09DE" w:rsidRDefault="004F09DE" w:rsidP="00DF0CB0">
      <w:pPr>
        <w:pStyle w:val="H3notinTOC"/>
        <w:pBdr>
          <w:top w:val="single" w:sz="18" w:space="1" w:color="E1E9F3"/>
          <w:left w:val="single" w:sz="18" w:space="4" w:color="E1E9F3"/>
          <w:bottom w:val="single" w:sz="18" w:space="1" w:color="E1E9F3"/>
          <w:right w:val="single" w:sz="18" w:space="4" w:color="E1E9F3"/>
        </w:pBdr>
        <w:shd w:val="clear" w:color="auto" w:fill="E1E9F3"/>
        <w:spacing w:before="60" w:after="0"/>
        <w:rPr>
          <w:rFonts w:asciiTheme="minorBidi" w:hAnsiTheme="minorBidi" w:cstheme="minorBidi"/>
          <w:color w:val="auto"/>
          <w:sz w:val="20"/>
          <w:szCs w:val="18"/>
        </w:rPr>
      </w:pPr>
      <w:r w:rsidRPr="004F09DE">
        <w:rPr>
          <w:rFonts w:asciiTheme="minorBidi" w:hAnsiTheme="minorBidi" w:cstheme="minorBidi"/>
          <w:color w:val="auto"/>
          <w:sz w:val="20"/>
          <w:szCs w:val="18"/>
        </w:rPr>
        <w:t>St</w:t>
      </w:r>
      <w:r w:rsidR="008B0ABD">
        <w:rPr>
          <w:rFonts w:asciiTheme="minorBidi" w:hAnsiTheme="minorBidi" w:cstheme="minorBidi"/>
          <w:color w:val="auto"/>
          <w:sz w:val="20"/>
          <w:szCs w:val="18"/>
        </w:rPr>
        <w:t>age</w:t>
      </w:r>
      <w:r w:rsidRPr="004F09DE">
        <w:rPr>
          <w:rFonts w:asciiTheme="minorBidi" w:hAnsiTheme="minorBidi" w:cstheme="minorBidi"/>
          <w:color w:val="auto"/>
          <w:sz w:val="20"/>
          <w:szCs w:val="18"/>
        </w:rPr>
        <w:t xml:space="preserve"> 1: </w:t>
      </w:r>
      <w:r w:rsidR="000C25F8" w:rsidRPr="004F09DE">
        <w:rPr>
          <w:rFonts w:asciiTheme="minorBidi" w:hAnsiTheme="minorBidi" w:cstheme="minorBidi"/>
          <w:color w:val="auto"/>
          <w:sz w:val="20"/>
          <w:szCs w:val="18"/>
        </w:rPr>
        <w:t xml:space="preserve">The National Collaborative Research Infrastructure Strategy (NCRIS) </w:t>
      </w:r>
      <w:r w:rsidR="00CE6D9D" w:rsidRPr="004F09DE">
        <w:rPr>
          <w:rFonts w:asciiTheme="minorBidi" w:hAnsiTheme="minorBidi" w:cstheme="minorBidi"/>
          <w:color w:val="auto"/>
          <w:sz w:val="20"/>
          <w:szCs w:val="18"/>
        </w:rPr>
        <w:t>is</w:t>
      </w:r>
      <w:r w:rsidR="00181A24" w:rsidRPr="004F09DE">
        <w:rPr>
          <w:rFonts w:asciiTheme="minorBidi" w:hAnsiTheme="minorBidi" w:cstheme="minorBidi"/>
          <w:color w:val="auto"/>
          <w:sz w:val="20"/>
          <w:szCs w:val="18"/>
        </w:rPr>
        <w:t xml:space="preserve"> </w:t>
      </w:r>
      <w:r w:rsidR="00CE6D9D" w:rsidRPr="004F09DE">
        <w:rPr>
          <w:rFonts w:asciiTheme="minorBidi" w:hAnsiTheme="minorBidi" w:cstheme="minorBidi"/>
          <w:color w:val="auto"/>
          <w:sz w:val="20"/>
          <w:szCs w:val="18"/>
        </w:rPr>
        <w:t xml:space="preserve">designed to achieve Australian Government </w:t>
      </w:r>
      <w:proofErr w:type="gramStart"/>
      <w:r w:rsidR="00CE6D9D" w:rsidRPr="004F09DE">
        <w:rPr>
          <w:rFonts w:asciiTheme="minorBidi" w:hAnsiTheme="minorBidi" w:cstheme="minorBidi"/>
          <w:color w:val="auto"/>
          <w:sz w:val="20"/>
          <w:szCs w:val="18"/>
        </w:rPr>
        <w:t>objectives</w:t>
      </w:r>
      <w:proofErr w:type="gramEnd"/>
    </w:p>
    <w:p w14:paraId="444FBAC3" w14:textId="77777777" w:rsidR="004F09DE" w:rsidRPr="004F09DE" w:rsidRDefault="00E52373" w:rsidP="00DF0CB0">
      <w:pPr>
        <w:pBdr>
          <w:top w:val="single" w:sz="12" w:space="1" w:color="F9FBFD"/>
          <w:left w:val="single" w:sz="12" w:space="4" w:color="F9FBFD"/>
          <w:bottom w:val="single" w:sz="12" w:space="1" w:color="F9FBFD"/>
          <w:right w:val="single" w:sz="12" w:space="4" w:color="F9FBFD"/>
        </w:pBdr>
        <w:shd w:val="clear" w:color="auto" w:fill="F9FBFD"/>
        <w:spacing w:before="0" w:after="0"/>
        <w:rPr>
          <w:i/>
          <w:iCs/>
        </w:rPr>
      </w:pPr>
      <w:r w:rsidRPr="004F09DE">
        <w:t xml:space="preserve">This grant opportunity is part of the above </w:t>
      </w:r>
      <w:r w:rsidR="00D164B1" w:rsidRPr="004F09DE">
        <w:t>g</w:t>
      </w:r>
      <w:r w:rsidRPr="004F09DE">
        <w:t xml:space="preserve">rant </w:t>
      </w:r>
      <w:r w:rsidR="00D164B1" w:rsidRPr="004F09DE">
        <w:t>p</w:t>
      </w:r>
      <w:r w:rsidRPr="004F09DE">
        <w:t xml:space="preserve">rogram which contributes to </w:t>
      </w:r>
      <w:r w:rsidR="006A3BD3" w:rsidRPr="004F09DE">
        <w:t>the Department of Education (</w:t>
      </w:r>
      <w:r w:rsidR="00AF0AE0" w:rsidRPr="004F09DE">
        <w:t>Education</w:t>
      </w:r>
      <w:r w:rsidR="006A3BD3" w:rsidRPr="004F09DE">
        <w:t>)</w:t>
      </w:r>
      <w:r w:rsidRPr="004F09DE">
        <w:t xml:space="preserve"> Outcome </w:t>
      </w:r>
      <w:r w:rsidR="006A3BD3" w:rsidRPr="004F09DE">
        <w:t>2.6</w:t>
      </w:r>
      <w:r w:rsidRPr="004F09DE">
        <w:t>.</w:t>
      </w:r>
      <w:r w:rsidR="006A3BD3" w:rsidRPr="004F09DE">
        <w:rPr>
          <w:rFonts w:eastAsiaTheme="minorHAnsi"/>
        </w:rPr>
        <w:t xml:space="preserve"> </w:t>
      </w:r>
      <w:r w:rsidR="00AF0AE0" w:rsidRPr="004F09DE">
        <w:rPr>
          <w:rFonts w:eastAsiaTheme="minorHAnsi"/>
        </w:rPr>
        <w:t>Education</w:t>
      </w:r>
      <w:r w:rsidR="00121BF2" w:rsidRPr="004F09DE">
        <w:t xml:space="preserve"> </w:t>
      </w:r>
      <w:r w:rsidRPr="004F09DE">
        <w:t>works with stakeholders to plan and design the grant program according to the</w:t>
      </w:r>
      <w:r w:rsidR="00D424C7" w:rsidRPr="004F09DE">
        <w:rPr>
          <w:rFonts w:cs="Arial"/>
        </w:rPr>
        <w:t xml:space="preserve"> </w:t>
      </w:r>
      <w:r w:rsidR="00D424C7" w:rsidRPr="004F09DE">
        <w:rPr>
          <w:i/>
          <w:iCs/>
        </w:rPr>
        <w:t>Commonwealth Grants Rules and Guidelines</w:t>
      </w:r>
      <w:r w:rsidR="00D424C7">
        <w:rPr>
          <w:rStyle w:val="FootnoteReference"/>
          <w:i/>
          <w:iCs/>
        </w:rPr>
        <w:footnoteReference w:id="2"/>
      </w:r>
      <w:r w:rsidR="00D424C7" w:rsidRPr="004F09DE">
        <w:rPr>
          <w:i/>
          <w:iCs/>
        </w:rPr>
        <w:t>.</w:t>
      </w:r>
    </w:p>
    <w:p w14:paraId="0959AFF8" w14:textId="30B9ADF8" w:rsidR="00CE6D9D" w:rsidRPr="004F09DE" w:rsidRDefault="004F09DE" w:rsidP="00DF0CB0">
      <w:pPr>
        <w:pStyle w:val="H3notinTOC"/>
        <w:pBdr>
          <w:top w:val="single" w:sz="18" w:space="1" w:color="E1E9F3"/>
          <w:left w:val="single" w:sz="18" w:space="4" w:color="E1E9F3"/>
          <w:bottom w:val="single" w:sz="18" w:space="1" w:color="E1E9F3"/>
          <w:right w:val="single" w:sz="18" w:space="4" w:color="E1E9F3"/>
        </w:pBdr>
        <w:shd w:val="clear" w:color="auto" w:fill="E1E9F3"/>
        <w:spacing w:before="0" w:after="0"/>
        <w:rPr>
          <w:rFonts w:asciiTheme="minorBidi" w:hAnsiTheme="minorBidi" w:cstheme="minorBidi"/>
          <w:i/>
          <w:color w:val="auto"/>
          <w:sz w:val="20"/>
          <w:szCs w:val="18"/>
        </w:rPr>
      </w:pPr>
      <w:r w:rsidRPr="004F09DE">
        <w:rPr>
          <w:rFonts w:asciiTheme="minorBidi" w:hAnsiTheme="minorBidi" w:cstheme="minorBidi"/>
          <w:color w:val="auto"/>
          <w:sz w:val="20"/>
          <w:szCs w:val="18"/>
        </w:rPr>
        <w:t>St</w:t>
      </w:r>
      <w:r w:rsidR="008B0ABD">
        <w:rPr>
          <w:rFonts w:asciiTheme="minorBidi" w:hAnsiTheme="minorBidi" w:cstheme="minorBidi"/>
          <w:color w:val="auto"/>
          <w:sz w:val="20"/>
          <w:szCs w:val="18"/>
        </w:rPr>
        <w:t>age</w:t>
      </w:r>
      <w:r w:rsidRPr="004F09DE">
        <w:rPr>
          <w:rFonts w:asciiTheme="minorBidi" w:hAnsiTheme="minorBidi" w:cstheme="minorBidi"/>
          <w:color w:val="auto"/>
          <w:sz w:val="20"/>
          <w:szCs w:val="18"/>
        </w:rPr>
        <w:t xml:space="preserve"> 2: </w:t>
      </w:r>
      <w:r w:rsidR="00CE6D9D" w:rsidRPr="004F09DE">
        <w:rPr>
          <w:rFonts w:asciiTheme="minorBidi" w:hAnsiTheme="minorBidi" w:cstheme="minorBidi"/>
          <w:color w:val="auto"/>
          <w:sz w:val="20"/>
          <w:szCs w:val="18"/>
        </w:rPr>
        <w:t xml:space="preserve">The grant opportunity </w:t>
      </w:r>
      <w:proofErr w:type="gramStart"/>
      <w:r w:rsidR="00CE6D9D" w:rsidRPr="004F09DE">
        <w:rPr>
          <w:rFonts w:asciiTheme="minorBidi" w:hAnsiTheme="minorBidi" w:cstheme="minorBidi"/>
          <w:color w:val="auto"/>
          <w:sz w:val="20"/>
          <w:szCs w:val="18"/>
        </w:rPr>
        <w:t>opens</w:t>
      </w:r>
      <w:proofErr w:type="gramEnd"/>
    </w:p>
    <w:p w14:paraId="3F5FA923" w14:textId="225415D2" w:rsidR="00E7779D" w:rsidRPr="004F09DE" w:rsidRDefault="00575F0F" w:rsidP="00DF0CB0">
      <w:pPr>
        <w:pBdr>
          <w:top w:val="single" w:sz="12" w:space="1" w:color="F9FBFD"/>
          <w:left w:val="single" w:sz="12" w:space="4" w:color="F9FBFD"/>
          <w:bottom w:val="single" w:sz="12" w:space="1" w:color="F9FBFD"/>
          <w:right w:val="single" w:sz="12" w:space="4" w:color="F9FBFD"/>
        </w:pBdr>
        <w:shd w:val="clear" w:color="auto" w:fill="F9FBFD"/>
        <w:spacing w:before="0" w:after="0"/>
      </w:pPr>
      <w:r w:rsidRPr="004F09DE">
        <w:t>These Guidelines</w:t>
      </w:r>
      <w:r w:rsidR="00CE31D4" w:rsidRPr="004F09DE">
        <w:t xml:space="preserve"> </w:t>
      </w:r>
      <w:r w:rsidR="00D1217B" w:rsidRPr="004F09DE">
        <w:t xml:space="preserve">implement </w:t>
      </w:r>
      <w:r w:rsidR="003A5FA0" w:rsidRPr="004F09DE">
        <w:t>recommendations</w:t>
      </w:r>
      <w:r w:rsidR="00D1217B" w:rsidRPr="004F09DE">
        <w:t xml:space="preserve"> of the 2021 National Research Infrastructure Roadmap. </w:t>
      </w:r>
      <w:r w:rsidRPr="004F09DE">
        <w:t>They</w:t>
      </w:r>
      <w:r w:rsidR="00D1217B" w:rsidRPr="004F09DE">
        <w:t xml:space="preserve"> complement earlier NCRIS Guidelines</w:t>
      </w:r>
      <w:r w:rsidR="007766BC" w:rsidRPr="004F09DE">
        <w:t xml:space="preserve"> to maximise Australia’s research endeavours and </w:t>
      </w:r>
      <w:r w:rsidR="003A5FA0" w:rsidRPr="004F09DE">
        <w:t>support</w:t>
      </w:r>
      <w:r w:rsidR="007766BC" w:rsidRPr="004F09DE">
        <w:t xml:space="preserve"> the activities of NCRIS projects from 2023–24 to 2028–29. </w:t>
      </w:r>
      <w:r w:rsidR="00E7779D" w:rsidRPr="004F09DE">
        <w:t>Eligible parties are invited to submit information on potential grants.</w:t>
      </w:r>
    </w:p>
    <w:p w14:paraId="4F358E6B" w14:textId="2701D855" w:rsidR="00C70C37" w:rsidRPr="00DB4AFF" w:rsidRDefault="004F09DE" w:rsidP="006F686E">
      <w:pPr>
        <w:pStyle w:val="H3notinTOC"/>
        <w:pBdr>
          <w:top w:val="single" w:sz="18" w:space="1" w:color="E1E9F3"/>
          <w:left w:val="single" w:sz="18" w:space="4" w:color="E1E9F3"/>
          <w:bottom w:val="single" w:sz="18" w:space="1" w:color="E1E9F3"/>
          <w:right w:val="single" w:sz="18" w:space="4" w:color="E1E9F3"/>
        </w:pBdr>
        <w:shd w:val="clear" w:color="auto" w:fill="E1E9F3"/>
        <w:spacing w:before="0" w:after="0"/>
        <w:rPr>
          <w:rFonts w:asciiTheme="minorBidi" w:hAnsiTheme="minorBidi" w:cstheme="minorBidi"/>
          <w:color w:val="auto"/>
          <w:sz w:val="20"/>
          <w:szCs w:val="18"/>
        </w:rPr>
      </w:pPr>
      <w:r w:rsidRPr="00DB4AFF">
        <w:rPr>
          <w:rFonts w:asciiTheme="minorBidi" w:hAnsiTheme="minorBidi" w:cstheme="minorBidi"/>
          <w:color w:val="auto"/>
          <w:sz w:val="20"/>
          <w:szCs w:val="18"/>
        </w:rPr>
        <w:t>St</w:t>
      </w:r>
      <w:r w:rsidR="008B0ABD">
        <w:rPr>
          <w:rFonts w:asciiTheme="minorBidi" w:hAnsiTheme="minorBidi" w:cstheme="minorBidi"/>
          <w:color w:val="auto"/>
          <w:sz w:val="20"/>
          <w:szCs w:val="18"/>
        </w:rPr>
        <w:t>age</w:t>
      </w:r>
      <w:r w:rsidRPr="00DB4AFF">
        <w:rPr>
          <w:rFonts w:asciiTheme="minorBidi" w:hAnsiTheme="minorBidi" w:cstheme="minorBidi"/>
          <w:color w:val="auto"/>
          <w:sz w:val="20"/>
          <w:szCs w:val="18"/>
        </w:rPr>
        <w:t xml:space="preserve"> 3: </w:t>
      </w:r>
      <w:r w:rsidR="00CE6D9D" w:rsidRPr="00DB4AFF">
        <w:rPr>
          <w:rFonts w:asciiTheme="minorBidi" w:hAnsiTheme="minorBidi" w:cstheme="minorBidi"/>
          <w:color w:val="auto"/>
          <w:sz w:val="20"/>
          <w:szCs w:val="18"/>
        </w:rPr>
        <w:t>You</w:t>
      </w:r>
      <w:r w:rsidR="00E7779D" w:rsidRPr="00DB4AFF">
        <w:rPr>
          <w:rFonts w:asciiTheme="minorBidi" w:hAnsiTheme="minorBidi" w:cstheme="minorBidi"/>
          <w:color w:val="auto"/>
          <w:sz w:val="20"/>
          <w:szCs w:val="18"/>
        </w:rPr>
        <w:t xml:space="preserve"> </w:t>
      </w:r>
      <w:r w:rsidR="00CE6D9D" w:rsidRPr="00DB4AFF">
        <w:rPr>
          <w:rFonts w:asciiTheme="minorBidi" w:hAnsiTheme="minorBidi" w:cstheme="minorBidi"/>
          <w:color w:val="auto"/>
          <w:sz w:val="20"/>
          <w:szCs w:val="18"/>
        </w:rPr>
        <w:t xml:space="preserve">submit </w:t>
      </w:r>
      <w:r w:rsidR="00087DA8" w:rsidRPr="00DB4AFF">
        <w:rPr>
          <w:rFonts w:asciiTheme="minorBidi" w:hAnsiTheme="minorBidi" w:cstheme="minorBidi"/>
          <w:color w:val="auto"/>
          <w:sz w:val="20"/>
          <w:szCs w:val="18"/>
        </w:rPr>
        <w:t xml:space="preserve">information to </w:t>
      </w:r>
      <w:proofErr w:type="gramStart"/>
      <w:r w:rsidR="00575F0F" w:rsidRPr="00DB4AFF">
        <w:rPr>
          <w:rFonts w:asciiTheme="minorBidi" w:hAnsiTheme="minorBidi" w:cstheme="minorBidi"/>
          <w:color w:val="auto"/>
          <w:sz w:val="20"/>
          <w:szCs w:val="18"/>
        </w:rPr>
        <w:t>Education</w:t>
      </w:r>
      <w:proofErr w:type="gramEnd"/>
    </w:p>
    <w:p w14:paraId="5BD6B6C6" w14:textId="6B6F46F3" w:rsidR="00CE6D9D" w:rsidRPr="004F09DE" w:rsidRDefault="00C70C37" w:rsidP="00DF0CB0">
      <w:pPr>
        <w:pBdr>
          <w:top w:val="single" w:sz="12" w:space="1" w:color="F9FBFD"/>
          <w:left w:val="single" w:sz="12" w:space="4" w:color="F9FBFD"/>
          <w:bottom w:val="single" w:sz="12" w:space="1" w:color="F9FBFD"/>
          <w:right w:val="single" w:sz="12" w:space="4" w:color="F9FBFD"/>
        </w:pBdr>
        <w:shd w:val="clear" w:color="auto" w:fill="F9FBFD"/>
        <w:spacing w:before="0" w:after="0"/>
      </w:pPr>
      <w:r w:rsidRPr="004F09DE">
        <w:t xml:space="preserve">You </w:t>
      </w:r>
      <w:r w:rsidR="005A3045" w:rsidRPr="004F09DE">
        <w:t>provide information that</w:t>
      </w:r>
      <w:r w:rsidRPr="004F09DE">
        <w:t xml:space="preserve"> </w:t>
      </w:r>
      <w:r w:rsidR="004222A2" w:rsidRPr="004F09DE">
        <w:t xml:space="preserve">demonstrates </w:t>
      </w:r>
      <w:r w:rsidR="004938E2" w:rsidRPr="004F09DE">
        <w:t>your project</w:t>
      </w:r>
      <w:r w:rsidR="00AE118B" w:rsidRPr="004F09DE">
        <w:t>’s suitability against the assessment criteria</w:t>
      </w:r>
      <w:r w:rsidR="001F2595" w:rsidRPr="004F09DE">
        <w:t>. You address</w:t>
      </w:r>
      <w:r w:rsidRPr="004F09DE">
        <w:t xml:space="preserve"> all eligibility and </w:t>
      </w:r>
      <w:r w:rsidR="001F2595" w:rsidRPr="004F09DE">
        <w:t xml:space="preserve">other </w:t>
      </w:r>
      <w:r w:rsidRPr="004F09DE">
        <w:t>criteria to be considered for a grant.</w:t>
      </w:r>
    </w:p>
    <w:p w14:paraId="356FCCAC" w14:textId="54E804A3" w:rsidR="00CE6D9D" w:rsidRPr="00DB4AFF" w:rsidRDefault="004F09DE" w:rsidP="006F686E">
      <w:pPr>
        <w:pStyle w:val="H3notinTOC"/>
        <w:pBdr>
          <w:top w:val="single" w:sz="18" w:space="1" w:color="E1E9F3"/>
          <w:left w:val="single" w:sz="18" w:space="4" w:color="E1E9F3"/>
          <w:bottom w:val="single" w:sz="18" w:space="1" w:color="E1E9F3"/>
          <w:right w:val="single" w:sz="18" w:space="4" w:color="E1E9F3"/>
        </w:pBdr>
        <w:shd w:val="clear" w:color="auto" w:fill="E1E9F3"/>
        <w:spacing w:before="0" w:after="0"/>
        <w:rPr>
          <w:rFonts w:asciiTheme="minorBidi" w:hAnsiTheme="minorBidi" w:cstheme="minorBidi"/>
          <w:color w:val="auto"/>
          <w:sz w:val="20"/>
          <w:szCs w:val="18"/>
        </w:rPr>
      </w:pPr>
      <w:r w:rsidRPr="00DB4AFF">
        <w:rPr>
          <w:rFonts w:asciiTheme="minorBidi" w:hAnsiTheme="minorBidi" w:cstheme="minorBidi"/>
          <w:color w:val="auto"/>
          <w:sz w:val="20"/>
          <w:szCs w:val="18"/>
        </w:rPr>
        <w:t>St</w:t>
      </w:r>
      <w:r w:rsidR="008B0ABD">
        <w:rPr>
          <w:rFonts w:asciiTheme="minorBidi" w:hAnsiTheme="minorBidi" w:cstheme="minorBidi"/>
          <w:color w:val="auto"/>
          <w:sz w:val="20"/>
          <w:szCs w:val="18"/>
        </w:rPr>
        <w:t>age</w:t>
      </w:r>
      <w:r w:rsidRPr="00DB4AFF">
        <w:rPr>
          <w:rFonts w:asciiTheme="minorBidi" w:hAnsiTheme="minorBidi" w:cstheme="minorBidi"/>
          <w:color w:val="auto"/>
          <w:sz w:val="20"/>
          <w:szCs w:val="18"/>
        </w:rPr>
        <w:t xml:space="preserve"> 4: </w:t>
      </w:r>
      <w:r w:rsidR="00CE6D9D" w:rsidRPr="00DB4AFF">
        <w:rPr>
          <w:rFonts w:asciiTheme="minorBidi" w:hAnsiTheme="minorBidi" w:cstheme="minorBidi"/>
          <w:color w:val="auto"/>
          <w:sz w:val="20"/>
          <w:szCs w:val="18"/>
        </w:rPr>
        <w:t xml:space="preserve">We assess all </w:t>
      </w:r>
      <w:r w:rsidR="00BC30F5" w:rsidRPr="00DB4AFF">
        <w:rPr>
          <w:rFonts w:asciiTheme="minorBidi" w:hAnsiTheme="minorBidi" w:cstheme="minorBidi"/>
          <w:color w:val="auto"/>
          <w:sz w:val="20"/>
          <w:szCs w:val="18"/>
        </w:rPr>
        <w:t xml:space="preserve">information </w:t>
      </w:r>
      <w:proofErr w:type="gramStart"/>
      <w:r w:rsidR="00BC30F5" w:rsidRPr="00DB4AFF">
        <w:rPr>
          <w:rFonts w:asciiTheme="minorBidi" w:hAnsiTheme="minorBidi" w:cstheme="minorBidi"/>
          <w:color w:val="auto"/>
          <w:sz w:val="20"/>
          <w:szCs w:val="18"/>
        </w:rPr>
        <w:t>received</w:t>
      </w:r>
      <w:proofErr w:type="gramEnd"/>
    </w:p>
    <w:p w14:paraId="6E289486" w14:textId="666929A3" w:rsidR="00E52373" w:rsidRPr="004F09DE" w:rsidRDefault="00E52373" w:rsidP="00DF0CB0">
      <w:pPr>
        <w:pBdr>
          <w:top w:val="single" w:sz="12" w:space="1" w:color="F9FBFD"/>
          <w:left w:val="single" w:sz="12" w:space="4" w:color="F9FBFD"/>
          <w:bottom w:val="single" w:sz="12" w:space="1" w:color="F9FBFD"/>
          <w:right w:val="single" w:sz="12" w:space="4" w:color="F9FBFD"/>
        </w:pBdr>
        <w:shd w:val="clear" w:color="auto" w:fill="F9FBFD"/>
        <w:spacing w:before="0" w:after="0"/>
      </w:pPr>
      <w:r w:rsidRPr="004F09DE">
        <w:t xml:space="preserve">We assess </w:t>
      </w:r>
      <w:r w:rsidR="00BC30F5" w:rsidRPr="004F09DE">
        <w:t xml:space="preserve">all data collected during the </w:t>
      </w:r>
      <w:r w:rsidR="00575F0F" w:rsidRPr="004F09DE">
        <w:t>s</w:t>
      </w:r>
      <w:r w:rsidR="008D1EC6" w:rsidRPr="004F09DE">
        <w:t>ubmission</w:t>
      </w:r>
      <w:r w:rsidR="009D583A" w:rsidRPr="004F09DE">
        <w:t xml:space="preserve"> </w:t>
      </w:r>
      <w:r w:rsidR="00575F0F" w:rsidRPr="004F09DE">
        <w:t>process</w:t>
      </w:r>
      <w:r w:rsidR="00E045DD" w:rsidRPr="004F09DE">
        <w:t xml:space="preserve">, which may include advice from sources other than submissions from entities seeking grants. </w:t>
      </w:r>
      <w:r w:rsidR="004D1EF3" w:rsidRPr="004F09DE">
        <w:t>We may seek further information during the submission process.</w:t>
      </w:r>
    </w:p>
    <w:p w14:paraId="44504BE3" w14:textId="68BF3A0B" w:rsidR="00CE6D9D" w:rsidRPr="00DB4AFF" w:rsidRDefault="004F09DE" w:rsidP="006F686E">
      <w:pPr>
        <w:pStyle w:val="H3notinTOC"/>
        <w:pBdr>
          <w:top w:val="single" w:sz="18" w:space="1" w:color="E1E9F3"/>
          <w:left w:val="single" w:sz="18" w:space="4" w:color="E1E9F3"/>
          <w:bottom w:val="single" w:sz="18" w:space="1" w:color="E1E9F3"/>
          <w:right w:val="single" w:sz="18" w:space="4" w:color="E1E9F3"/>
        </w:pBdr>
        <w:shd w:val="clear" w:color="auto" w:fill="E1E9F3"/>
        <w:spacing w:before="0" w:after="0"/>
        <w:rPr>
          <w:rFonts w:asciiTheme="minorBidi" w:hAnsiTheme="minorBidi" w:cstheme="minorBidi"/>
          <w:color w:val="auto"/>
          <w:sz w:val="20"/>
          <w:szCs w:val="18"/>
        </w:rPr>
      </w:pPr>
      <w:r w:rsidRPr="00DB4AFF">
        <w:rPr>
          <w:rFonts w:asciiTheme="minorBidi" w:hAnsiTheme="minorBidi" w:cstheme="minorBidi"/>
          <w:color w:val="auto"/>
          <w:sz w:val="20"/>
          <w:szCs w:val="18"/>
        </w:rPr>
        <w:t>St</w:t>
      </w:r>
      <w:r w:rsidR="008B0ABD">
        <w:rPr>
          <w:rFonts w:asciiTheme="minorBidi" w:hAnsiTheme="minorBidi" w:cstheme="minorBidi"/>
          <w:color w:val="auto"/>
          <w:sz w:val="20"/>
          <w:szCs w:val="18"/>
        </w:rPr>
        <w:t>age</w:t>
      </w:r>
      <w:r w:rsidRPr="00DB4AFF">
        <w:rPr>
          <w:rFonts w:asciiTheme="minorBidi" w:hAnsiTheme="minorBidi" w:cstheme="minorBidi"/>
          <w:color w:val="auto"/>
          <w:sz w:val="20"/>
          <w:szCs w:val="18"/>
        </w:rPr>
        <w:t xml:space="preserve"> 5: </w:t>
      </w:r>
      <w:r w:rsidR="00CE6D9D" w:rsidRPr="00DB4AFF">
        <w:rPr>
          <w:rFonts w:asciiTheme="minorBidi" w:hAnsiTheme="minorBidi" w:cstheme="minorBidi"/>
          <w:color w:val="auto"/>
          <w:sz w:val="20"/>
          <w:szCs w:val="18"/>
        </w:rPr>
        <w:t xml:space="preserve">We make grant </w:t>
      </w:r>
      <w:proofErr w:type="gramStart"/>
      <w:r w:rsidR="00CE6D9D" w:rsidRPr="00DB4AFF">
        <w:rPr>
          <w:rFonts w:asciiTheme="minorBidi" w:hAnsiTheme="minorBidi" w:cstheme="minorBidi"/>
          <w:color w:val="auto"/>
          <w:sz w:val="20"/>
          <w:szCs w:val="18"/>
        </w:rPr>
        <w:t>recommendations</w:t>
      </w:r>
      <w:proofErr w:type="gramEnd"/>
    </w:p>
    <w:p w14:paraId="577C2CE3" w14:textId="5F33EF1E" w:rsidR="00CE6D9D" w:rsidRPr="004F09DE" w:rsidRDefault="00CE6D9D" w:rsidP="00DF0CB0">
      <w:pPr>
        <w:pBdr>
          <w:top w:val="single" w:sz="12" w:space="1" w:color="F9FBFD"/>
          <w:left w:val="single" w:sz="12" w:space="4" w:color="F9FBFD"/>
          <w:bottom w:val="single" w:sz="12" w:space="1" w:color="F9FBFD"/>
          <w:right w:val="single" w:sz="12" w:space="4" w:color="F9FBFD"/>
        </w:pBdr>
        <w:shd w:val="clear" w:color="auto" w:fill="F9FBFD"/>
        <w:spacing w:before="0" w:after="0"/>
      </w:pPr>
      <w:r w:rsidRPr="004F09DE">
        <w:t xml:space="preserve">We provide advice to the decision maker on the merits of </w:t>
      </w:r>
      <w:r w:rsidR="00596BE8" w:rsidRPr="004F09DE">
        <w:t>the funding package</w:t>
      </w:r>
      <w:r w:rsidR="00144988" w:rsidRPr="004F09DE">
        <w:t xml:space="preserve"> based on the merits of each application</w:t>
      </w:r>
      <w:r w:rsidRPr="004F09DE">
        <w:t>.</w:t>
      </w:r>
    </w:p>
    <w:p w14:paraId="24522E60" w14:textId="322C92D0" w:rsidR="00CE6D9D" w:rsidRPr="00DB4AFF" w:rsidRDefault="004F09DE" w:rsidP="006F686E">
      <w:pPr>
        <w:pStyle w:val="H3notinTOC"/>
        <w:pBdr>
          <w:top w:val="single" w:sz="18" w:space="1" w:color="E1E9F3"/>
          <w:left w:val="single" w:sz="18" w:space="4" w:color="E1E9F3"/>
          <w:bottom w:val="single" w:sz="18" w:space="1" w:color="E1E9F3"/>
          <w:right w:val="single" w:sz="18" w:space="4" w:color="E1E9F3"/>
        </w:pBdr>
        <w:shd w:val="clear" w:color="auto" w:fill="E1E9F3"/>
        <w:spacing w:before="0" w:after="0"/>
        <w:rPr>
          <w:rFonts w:asciiTheme="minorBidi" w:hAnsiTheme="minorBidi" w:cstheme="minorBidi"/>
          <w:color w:val="auto"/>
          <w:sz w:val="20"/>
          <w:szCs w:val="18"/>
        </w:rPr>
      </w:pPr>
      <w:r w:rsidRPr="00DB4AFF">
        <w:rPr>
          <w:rFonts w:asciiTheme="minorBidi" w:hAnsiTheme="minorBidi" w:cstheme="minorBidi"/>
          <w:color w:val="auto"/>
          <w:sz w:val="20"/>
          <w:szCs w:val="18"/>
        </w:rPr>
        <w:t>St</w:t>
      </w:r>
      <w:r w:rsidR="008B0ABD">
        <w:rPr>
          <w:rFonts w:asciiTheme="minorBidi" w:hAnsiTheme="minorBidi" w:cstheme="minorBidi"/>
          <w:color w:val="auto"/>
          <w:sz w:val="20"/>
          <w:szCs w:val="18"/>
        </w:rPr>
        <w:t>age</w:t>
      </w:r>
      <w:r w:rsidRPr="00DB4AFF">
        <w:rPr>
          <w:rFonts w:asciiTheme="minorBidi" w:hAnsiTheme="minorBidi" w:cstheme="minorBidi"/>
          <w:color w:val="auto"/>
          <w:sz w:val="20"/>
          <w:szCs w:val="18"/>
        </w:rPr>
        <w:t xml:space="preserve"> 6: </w:t>
      </w:r>
      <w:r w:rsidR="00CE6D9D" w:rsidRPr="00DB4AFF">
        <w:rPr>
          <w:rFonts w:asciiTheme="minorBidi" w:hAnsiTheme="minorBidi" w:cstheme="minorBidi"/>
          <w:color w:val="auto"/>
          <w:sz w:val="20"/>
          <w:szCs w:val="18"/>
        </w:rPr>
        <w:t xml:space="preserve">Grant </w:t>
      </w:r>
      <w:r w:rsidR="007B4CC0" w:rsidRPr="00DB4AFF">
        <w:rPr>
          <w:rFonts w:asciiTheme="minorBidi" w:hAnsiTheme="minorBidi" w:cstheme="minorBidi"/>
          <w:color w:val="auto"/>
          <w:sz w:val="20"/>
          <w:szCs w:val="18"/>
        </w:rPr>
        <w:t>d</w:t>
      </w:r>
      <w:r w:rsidR="00CE6D9D" w:rsidRPr="00DB4AFF">
        <w:rPr>
          <w:rFonts w:asciiTheme="minorBidi" w:hAnsiTheme="minorBidi" w:cstheme="minorBidi"/>
          <w:color w:val="auto"/>
          <w:sz w:val="20"/>
          <w:szCs w:val="18"/>
        </w:rPr>
        <w:t xml:space="preserve">ecisions are </w:t>
      </w:r>
      <w:proofErr w:type="gramStart"/>
      <w:r w:rsidR="00CE6D9D" w:rsidRPr="00DB4AFF">
        <w:rPr>
          <w:rFonts w:asciiTheme="minorBidi" w:hAnsiTheme="minorBidi" w:cstheme="minorBidi"/>
          <w:color w:val="auto"/>
          <w:sz w:val="20"/>
          <w:szCs w:val="18"/>
        </w:rPr>
        <w:t>made</w:t>
      </w:r>
      <w:proofErr w:type="gramEnd"/>
    </w:p>
    <w:p w14:paraId="7FC9E84C" w14:textId="5F59DB12" w:rsidR="00CE6D9D" w:rsidRPr="004F09DE" w:rsidRDefault="00CE6D9D" w:rsidP="00DF0CB0">
      <w:pPr>
        <w:pBdr>
          <w:top w:val="single" w:sz="12" w:space="1" w:color="F9FBFD"/>
          <w:left w:val="single" w:sz="12" w:space="4" w:color="F9FBFD"/>
          <w:bottom w:val="single" w:sz="12" w:space="1" w:color="F9FBFD"/>
          <w:right w:val="single" w:sz="12" w:space="4" w:color="F9FBFD"/>
        </w:pBdr>
        <w:shd w:val="clear" w:color="auto" w:fill="F9FBFD"/>
        <w:spacing w:before="0" w:after="0"/>
      </w:pPr>
      <w:r w:rsidRPr="004F09DE">
        <w:t>The decision maker</w:t>
      </w:r>
      <w:r w:rsidR="00DA43F0" w:rsidRPr="004F09DE">
        <w:t xml:space="preserve"> </w:t>
      </w:r>
      <w:r w:rsidRPr="004F09DE">
        <w:t>decides which applications are successful.</w:t>
      </w:r>
    </w:p>
    <w:p w14:paraId="0CE2BAD5" w14:textId="5A74C00D" w:rsidR="00CE6D9D" w:rsidRPr="00DB4AFF" w:rsidRDefault="004F09DE" w:rsidP="006F686E">
      <w:pPr>
        <w:pStyle w:val="H3notinTOC"/>
        <w:pBdr>
          <w:top w:val="single" w:sz="18" w:space="1" w:color="E1E9F3"/>
          <w:left w:val="single" w:sz="18" w:space="4" w:color="E1E9F3"/>
          <w:bottom w:val="single" w:sz="18" w:space="1" w:color="E1E9F3"/>
          <w:right w:val="single" w:sz="18" w:space="4" w:color="E1E9F3"/>
        </w:pBdr>
        <w:shd w:val="clear" w:color="auto" w:fill="E1E9F3"/>
        <w:spacing w:before="0" w:after="0"/>
        <w:rPr>
          <w:rFonts w:asciiTheme="minorBidi" w:hAnsiTheme="minorBidi" w:cstheme="minorBidi"/>
          <w:color w:val="auto"/>
          <w:sz w:val="20"/>
          <w:szCs w:val="18"/>
        </w:rPr>
      </w:pPr>
      <w:r w:rsidRPr="00DB4AFF">
        <w:rPr>
          <w:rFonts w:asciiTheme="minorBidi" w:hAnsiTheme="minorBidi" w:cstheme="minorBidi"/>
          <w:color w:val="auto"/>
          <w:sz w:val="20"/>
          <w:szCs w:val="18"/>
        </w:rPr>
        <w:t xml:space="preserve">Step 7: </w:t>
      </w:r>
      <w:r w:rsidR="00CE6D9D" w:rsidRPr="00DB4AFF">
        <w:rPr>
          <w:rFonts w:asciiTheme="minorBidi" w:hAnsiTheme="minorBidi" w:cstheme="minorBidi"/>
          <w:color w:val="auto"/>
          <w:sz w:val="20"/>
          <w:szCs w:val="18"/>
        </w:rPr>
        <w:t xml:space="preserve">We notify you of the </w:t>
      </w:r>
      <w:proofErr w:type="gramStart"/>
      <w:r w:rsidR="00CE6D9D" w:rsidRPr="00DB4AFF">
        <w:rPr>
          <w:rFonts w:asciiTheme="minorBidi" w:hAnsiTheme="minorBidi" w:cstheme="minorBidi"/>
          <w:color w:val="auto"/>
          <w:sz w:val="20"/>
          <w:szCs w:val="18"/>
        </w:rPr>
        <w:t>outcome</w:t>
      </w:r>
      <w:proofErr w:type="gramEnd"/>
    </w:p>
    <w:p w14:paraId="712644EF" w14:textId="6E5D1111" w:rsidR="00CE6D9D" w:rsidRPr="004F09DE" w:rsidRDefault="00CE6D9D" w:rsidP="00DF0CB0">
      <w:pPr>
        <w:pBdr>
          <w:top w:val="single" w:sz="12" w:space="1" w:color="F9FBFD"/>
          <w:left w:val="single" w:sz="12" w:space="4" w:color="F9FBFD"/>
          <w:bottom w:val="single" w:sz="12" w:space="1" w:color="F9FBFD"/>
          <w:right w:val="single" w:sz="12" w:space="4" w:color="F9FBFD"/>
        </w:pBdr>
        <w:shd w:val="clear" w:color="auto" w:fill="F9FBFD"/>
        <w:spacing w:before="0" w:after="0"/>
      </w:pPr>
      <w:r w:rsidRPr="004F09DE">
        <w:t>We advise you of the outcome of your</w:t>
      </w:r>
      <w:r w:rsidR="005D47EE" w:rsidRPr="004F09DE">
        <w:t xml:space="preserve"> submission</w:t>
      </w:r>
      <w:r w:rsidR="00570420" w:rsidRPr="004F09DE">
        <w:t xml:space="preserve"> if it proposed a grant</w:t>
      </w:r>
      <w:r w:rsidRPr="004F09DE">
        <w:t>. We may not notify unsuccessful applicants until grant agreements have been executed with successful applicants.</w:t>
      </w:r>
    </w:p>
    <w:p w14:paraId="0AFE72AD" w14:textId="197E6AA2" w:rsidR="00CE6D9D" w:rsidRPr="00DB4AFF" w:rsidRDefault="004F09DE" w:rsidP="006F686E">
      <w:pPr>
        <w:pStyle w:val="H3notinTOC"/>
        <w:pBdr>
          <w:top w:val="single" w:sz="18" w:space="1" w:color="E1E9F3"/>
          <w:left w:val="single" w:sz="18" w:space="4" w:color="E1E9F3"/>
          <w:bottom w:val="single" w:sz="18" w:space="1" w:color="E1E9F3"/>
          <w:right w:val="single" w:sz="18" w:space="4" w:color="E1E9F3"/>
        </w:pBdr>
        <w:shd w:val="clear" w:color="auto" w:fill="E1E9F3"/>
        <w:spacing w:before="0" w:after="0"/>
        <w:rPr>
          <w:rFonts w:asciiTheme="minorBidi" w:hAnsiTheme="minorBidi" w:cstheme="minorBidi"/>
          <w:color w:val="auto"/>
          <w:sz w:val="20"/>
          <w:szCs w:val="18"/>
        </w:rPr>
      </w:pPr>
      <w:r w:rsidRPr="00DB4AFF">
        <w:rPr>
          <w:rFonts w:asciiTheme="minorBidi" w:hAnsiTheme="minorBidi" w:cstheme="minorBidi"/>
          <w:color w:val="auto"/>
          <w:sz w:val="20"/>
          <w:szCs w:val="18"/>
        </w:rPr>
        <w:t>St</w:t>
      </w:r>
      <w:r w:rsidR="008B0ABD">
        <w:rPr>
          <w:rFonts w:asciiTheme="minorBidi" w:hAnsiTheme="minorBidi" w:cstheme="minorBidi"/>
          <w:color w:val="auto"/>
          <w:sz w:val="20"/>
          <w:szCs w:val="18"/>
        </w:rPr>
        <w:t>age</w:t>
      </w:r>
      <w:r w:rsidRPr="00DB4AFF">
        <w:rPr>
          <w:rFonts w:asciiTheme="minorBidi" w:hAnsiTheme="minorBidi" w:cstheme="minorBidi"/>
          <w:color w:val="auto"/>
          <w:sz w:val="20"/>
          <w:szCs w:val="18"/>
        </w:rPr>
        <w:t xml:space="preserve"> 8: </w:t>
      </w:r>
      <w:r w:rsidR="00CE6D9D" w:rsidRPr="00DB4AFF">
        <w:rPr>
          <w:rFonts w:asciiTheme="minorBidi" w:hAnsiTheme="minorBidi" w:cstheme="minorBidi"/>
          <w:color w:val="auto"/>
          <w:sz w:val="20"/>
          <w:szCs w:val="18"/>
        </w:rPr>
        <w:t xml:space="preserve">We enter into a grant </w:t>
      </w:r>
      <w:proofErr w:type="gramStart"/>
      <w:r w:rsidR="00CE6D9D" w:rsidRPr="00DB4AFF">
        <w:rPr>
          <w:rFonts w:asciiTheme="minorBidi" w:hAnsiTheme="minorBidi" w:cstheme="minorBidi"/>
          <w:color w:val="auto"/>
          <w:sz w:val="20"/>
          <w:szCs w:val="18"/>
        </w:rPr>
        <w:t>agreement</w:t>
      </w:r>
      <w:proofErr w:type="gramEnd"/>
    </w:p>
    <w:p w14:paraId="5E81FDF5" w14:textId="0364BA6E" w:rsidR="00CE6D9D" w:rsidRPr="004F09DE" w:rsidRDefault="00CE6D9D" w:rsidP="00DF0CB0">
      <w:pPr>
        <w:pBdr>
          <w:top w:val="single" w:sz="12" w:space="1" w:color="F9FBFD"/>
          <w:left w:val="single" w:sz="12" w:space="4" w:color="F9FBFD"/>
          <w:bottom w:val="single" w:sz="12" w:space="1" w:color="F9FBFD"/>
          <w:right w:val="single" w:sz="12" w:space="4" w:color="F9FBFD"/>
        </w:pBdr>
        <w:shd w:val="clear" w:color="auto" w:fill="F9FBFD"/>
        <w:spacing w:before="0" w:after="0"/>
      </w:pPr>
      <w:r w:rsidRPr="004F09DE">
        <w:t>We will enter into a grant agreement with</w:t>
      </w:r>
      <w:r w:rsidR="00D676ED" w:rsidRPr="004F09DE">
        <w:t xml:space="preserve"> you if successful.</w:t>
      </w:r>
      <w:r w:rsidRPr="004F09DE">
        <w:t xml:space="preserve"> The type of grant agreement is based on the nature of the grant and</w:t>
      </w:r>
      <w:r w:rsidR="001B4EAA" w:rsidRPr="004F09DE">
        <w:t xml:space="preserve"> will be</w:t>
      </w:r>
      <w:r w:rsidRPr="004F09DE">
        <w:t xml:space="preserve"> proportional to the risks involved.</w:t>
      </w:r>
      <w:r w:rsidR="0064786E" w:rsidRPr="004F09DE">
        <w:t xml:space="preserve"> </w:t>
      </w:r>
      <w:r w:rsidR="002B0C6E" w:rsidRPr="004F09DE">
        <w:t>If you have been successful in a previous Research Infrastructure Investment Plan, your previous grant agreement may be varied to include this additional grant.</w:t>
      </w:r>
    </w:p>
    <w:p w14:paraId="4B18AF15" w14:textId="714644B2" w:rsidR="00CE6D9D" w:rsidRPr="00DB4AFF" w:rsidRDefault="004F09DE" w:rsidP="006F686E">
      <w:pPr>
        <w:pStyle w:val="H3notinTOC"/>
        <w:keepNext/>
        <w:pBdr>
          <w:top w:val="single" w:sz="18" w:space="1" w:color="E1E9F3"/>
          <w:left w:val="single" w:sz="18" w:space="4" w:color="E1E9F3"/>
          <w:bottom w:val="single" w:sz="18" w:space="1" w:color="E1E9F3"/>
          <w:right w:val="single" w:sz="18" w:space="4" w:color="E1E9F3"/>
        </w:pBdr>
        <w:shd w:val="clear" w:color="auto" w:fill="E1E9F3"/>
        <w:spacing w:before="0" w:after="0"/>
        <w:rPr>
          <w:rFonts w:asciiTheme="minorBidi" w:hAnsiTheme="minorBidi" w:cstheme="minorBidi"/>
          <w:color w:val="auto"/>
          <w:sz w:val="20"/>
          <w:szCs w:val="18"/>
        </w:rPr>
      </w:pPr>
      <w:r w:rsidRPr="00DB4AFF">
        <w:rPr>
          <w:rFonts w:asciiTheme="minorBidi" w:hAnsiTheme="minorBidi" w:cstheme="minorBidi"/>
          <w:color w:val="auto"/>
          <w:sz w:val="20"/>
          <w:szCs w:val="18"/>
        </w:rPr>
        <w:t>S</w:t>
      </w:r>
      <w:r w:rsidR="008B0ABD">
        <w:rPr>
          <w:rFonts w:asciiTheme="minorBidi" w:hAnsiTheme="minorBidi" w:cstheme="minorBidi"/>
          <w:color w:val="auto"/>
          <w:sz w:val="20"/>
          <w:szCs w:val="18"/>
        </w:rPr>
        <w:t>tage</w:t>
      </w:r>
      <w:r w:rsidRPr="00DB4AFF">
        <w:rPr>
          <w:rFonts w:asciiTheme="minorBidi" w:hAnsiTheme="minorBidi" w:cstheme="minorBidi"/>
          <w:color w:val="auto"/>
          <w:sz w:val="20"/>
          <w:szCs w:val="18"/>
        </w:rPr>
        <w:t xml:space="preserve"> 9: </w:t>
      </w:r>
      <w:r w:rsidR="00CE6D9D" w:rsidRPr="00DB4AFF">
        <w:rPr>
          <w:rFonts w:asciiTheme="minorBidi" w:hAnsiTheme="minorBidi" w:cstheme="minorBidi"/>
          <w:color w:val="auto"/>
          <w:sz w:val="20"/>
          <w:szCs w:val="18"/>
        </w:rPr>
        <w:t>Delivery of grant</w:t>
      </w:r>
    </w:p>
    <w:p w14:paraId="0D0195C5" w14:textId="4A50CE2D" w:rsidR="00CE6D9D" w:rsidRPr="004F09DE" w:rsidRDefault="00CE6D9D" w:rsidP="00DF0CB0">
      <w:pPr>
        <w:keepNext/>
        <w:pBdr>
          <w:top w:val="single" w:sz="12" w:space="1" w:color="F9FBFD"/>
          <w:left w:val="single" w:sz="12" w:space="4" w:color="F9FBFD"/>
          <w:bottom w:val="single" w:sz="12" w:space="1" w:color="F9FBFD"/>
          <w:right w:val="single" w:sz="12" w:space="4" w:color="F9FBFD"/>
        </w:pBdr>
        <w:shd w:val="clear" w:color="auto" w:fill="F9FBFD"/>
        <w:spacing w:before="0" w:after="60"/>
      </w:pPr>
      <w:r w:rsidRPr="004F09DE">
        <w:t xml:space="preserve">You undertake the grant activity as set out in your grant agreement. We manage the grant by working with you, monitoring your </w:t>
      </w:r>
      <w:proofErr w:type="gramStart"/>
      <w:r w:rsidRPr="004F09DE">
        <w:t>progress</w:t>
      </w:r>
      <w:proofErr w:type="gramEnd"/>
      <w:r w:rsidRPr="004F09DE">
        <w:t xml:space="preserve"> and making payments.</w:t>
      </w:r>
    </w:p>
    <w:p w14:paraId="3854D067" w14:textId="2734AE54" w:rsidR="009057F8" w:rsidRPr="004F09DE" w:rsidRDefault="003E3FA6" w:rsidP="00DF0CB0">
      <w:pPr>
        <w:pBdr>
          <w:top w:val="single" w:sz="12" w:space="1" w:color="F9FBFD"/>
          <w:left w:val="single" w:sz="12" w:space="4" w:color="F9FBFD"/>
          <w:bottom w:val="single" w:sz="12" w:space="1" w:color="F9FBFD"/>
          <w:right w:val="single" w:sz="12" w:space="4" w:color="F9FBFD"/>
        </w:pBdr>
        <w:shd w:val="clear" w:color="auto" w:fill="F9FBFD"/>
        <w:spacing w:before="0" w:after="0"/>
      </w:pPr>
      <w:r w:rsidRPr="004F09DE">
        <w:t xml:space="preserve">We may seek to vary the activity following </w:t>
      </w:r>
      <w:r w:rsidR="0049517F" w:rsidRPr="004F09DE">
        <w:t>other activities to implement the 2021</w:t>
      </w:r>
      <w:r w:rsidR="00403949" w:rsidRPr="004F09DE">
        <w:t xml:space="preserve"> and/or </w:t>
      </w:r>
      <w:r w:rsidRPr="004F09DE">
        <w:t xml:space="preserve">future </w:t>
      </w:r>
      <w:r w:rsidR="0049517F" w:rsidRPr="004F09DE">
        <w:t xml:space="preserve">NRI </w:t>
      </w:r>
      <w:r w:rsidRPr="004F09DE">
        <w:t>Roadmaps.</w:t>
      </w:r>
    </w:p>
    <w:p w14:paraId="48D55848" w14:textId="2C393695" w:rsidR="00CE6D9D" w:rsidRPr="00DB4AFF" w:rsidRDefault="004F09DE" w:rsidP="006F686E">
      <w:pPr>
        <w:pStyle w:val="H3notinTOC"/>
        <w:keepNext/>
        <w:pBdr>
          <w:top w:val="single" w:sz="18" w:space="1" w:color="E1E9F3"/>
          <w:left w:val="single" w:sz="18" w:space="4" w:color="E1E9F3"/>
          <w:bottom w:val="single" w:sz="18" w:space="1" w:color="E1E9F3"/>
          <w:right w:val="single" w:sz="18" w:space="4" w:color="E1E9F3"/>
        </w:pBdr>
        <w:shd w:val="clear" w:color="auto" w:fill="E1E9F3"/>
        <w:spacing w:before="0" w:after="0"/>
        <w:rPr>
          <w:rFonts w:asciiTheme="minorBidi" w:hAnsiTheme="minorBidi" w:cstheme="minorBidi"/>
          <w:color w:val="auto"/>
          <w:sz w:val="20"/>
          <w:szCs w:val="18"/>
        </w:rPr>
      </w:pPr>
      <w:r w:rsidRPr="00DB4AFF">
        <w:rPr>
          <w:rFonts w:asciiTheme="minorBidi" w:hAnsiTheme="minorBidi" w:cstheme="minorBidi"/>
          <w:color w:val="auto"/>
          <w:sz w:val="20"/>
          <w:szCs w:val="18"/>
        </w:rPr>
        <w:t>St</w:t>
      </w:r>
      <w:r w:rsidR="008B0ABD">
        <w:rPr>
          <w:rFonts w:asciiTheme="minorBidi" w:hAnsiTheme="minorBidi" w:cstheme="minorBidi"/>
          <w:color w:val="auto"/>
          <w:sz w:val="20"/>
          <w:szCs w:val="18"/>
        </w:rPr>
        <w:t>age</w:t>
      </w:r>
      <w:r w:rsidRPr="00DB4AFF">
        <w:rPr>
          <w:rFonts w:asciiTheme="minorBidi" w:hAnsiTheme="minorBidi" w:cstheme="minorBidi"/>
          <w:color w:val="auto"/>
          <w:sz w:val="20"/>
          <w:szCs w:val="18"/>
        </w:rPr>
        <w:t xml:space="preserve"> 10: </w:t>
      </w:r>
      <w:r w:rsidR="00CE6D9D" w:rsidRPr="00DB4AFF">
        <w:rPr>
          <w:rFonts w:asciiTheme="minorBidi" w:hAnsiTheme="minorBidi" w:cstheme="minorBidi"/>
          <w:color w:val="auto"/>
          <w:sz w:val="20"/>
          <w:szCs w:val="18"/>
        </w:rPr>
        <w:t xml:space="preserve">Evaluation of </w:t>
      </w:r>
      <w:r w:rsidR="00C75D6C" w:rsidRPr="00DB4AFF">
        <w:rPr>
          <w:rFonts w:asciiTheme="minorBidi" w:hAnsiTheme="minorBidi" w:cstheme="minorBidi"/>
          <w:color w:val="auto"/>
          <w:sz w:val="20"/>
          <w:szCs w:val="18"/>
        </w:rPr>
        <w:t>NCRIS</w:t>
      </w:r>
    </w:p>
    <w:p w14:paraId="4D557753" w14:textId="38963256" w:rsidR="00843AFD" w:rsidRDefault="006F686E" w:rsidP="00DF0CB0">
      <w:pPr>
        <w:keepNext/>
        <w:pBdr>
          <w:top w:val="single" w:sz="12" w:space="1" w:color="F9FBFD"/>
          <w:left w:val="single" w:sz="12" w:space="4" w:color="F9FBFD"/>
          <w:bottom w:val="single" w:sz="12" w:space="1" w:color="F9FBFD"/>
          <w:right w:val="single" w:sz="12" w:space="4" w:color="F9FBFD"/>
        </w:pBdr>
        <w:shd w:val="clear" w:color="auto" w:fill="F9FBFD"/>
        <w:spacing w:before="0" w:after="0"/>
      </w:pPr>
      <w:r>
        <w:rPr>
          <w:bdr w:val="single" w:sz="18" w:space="0" w:color="F9FBFD"/>
          <w:shd w:val="clear" w:color="auto" w:fill="F9FBFD"/>
        </w:rPr>
        <w:t>W</w:t>
      </w:r>
      <w:r w:rsidR="00CE6D9D" w:rsidRPr="006F686E">
        <w:rPr>
          <w:bdr w:val="single" w:sz="18" w:space="0" w:color="F9FBFD"/>
          <w:shd w:val="clear" w:color="auto" w:fill="F9FBFD"/>
        </w:rPr>
        <w:t xml:space="preserve">e evaluate </w:t>
      </w:r>
      <w:r w:rsidR="001B4EAA" w:rsidRPr="006F686E">
        <w:rPr>
          <w:bdr w:val="single" w:sz="18" w:space="0" w:color="F9FBFD"/>
          <w:shd w:val="clear" w:color="auto" w:fill="F9FBFD"/>
        </w:rPr>
        <w:t xml:space="preserve">your </w:t>
      </w:r>
      <w:r w:rsidR="00CE6D9D" w:rsidRPr="006F686E">
        <w:rPr>
          <w:bdr w:val="single" w:sz="18" w:space="0" w:color="F9FBFD"/>
          <w:shd w:val="clear" w:color="auto" w:fill="F9FBFD"/>
        </w:rPr>
        <w:t xml:space="preserve">specific grant activity and </w:t>
      </w:r>
      <w:proofErr w:type="gramStart"/>
      <w:r w:rsidR="00E11110" w:rsidRPr="006F686E">
        <w:rPr>
          <w:bdr w:val="single" w:sz="18" w:space="0" w:color="F9FBFD"/>
          <w:shd w:val="clear" w:color="auto" w:fill="F9FBFD"/>
        </w:rPr>
        <w:t xml:space="preserve">NCRIS </w:t>
      </w:r>
      <w:r w:rsidR="00CE6D9D" w:rsidRPr="006F686E">
        <w:rPr>
          <w:bdr w:val="single" w:sz="18" w:space="0" w:color="F9FBFD"/>
          <w:shd w:val="clear" w:color="auto" w:fill="F9FBFD"/>
        </w:rPr>
        <w:t>as a whole</w:t>
      </w:r>
      <w:proofErr w:type="gramEnd"/>
      <w:r w:rsidR="00CE6D9D" w:rsidRPr="006F686E">
        <w:rPr>
          <w:bdr w:val="single" w:sz="18" w:space="0" w:color="F9FBFD"/>
          <w:shd w:val="clear" w:color="auto" w:fill="F9FBFD"/>
        </w:rPr>
        <w:t>. We base this on information you provide to us and that we collect from various source</w:t>
      </w:r>
      <w:r w:rsidR="00DF0CB0">
        <w:rPr>
          <w:bdr w:val="single" w:sz="18" w:space="0" w:color="F9FBFD"/>
          <w:shd w:val="clear" w:color="auto" w:fill="F9FBFD"/>
        </w:rPr>
        <w:t>s.</w:t>
      </w:r>
      <w:r w:rsidR="00843AFD">
        <w:br w:type="page"/>
      </w:r>
    </w:p>
    <w:p w14:paraId="65EF6F39" w14:textId="23F527E1" w:rsidR="00E00BAF" w:rsidRPr="00181A24" w:rsidRDefault="00E00BAF" w:rsidP="007D1C6D">
      <w:pPr>
        <w:pStyle w:val="Heading3"/>
      </w:pPr>
      <w:r w:rsidRPr="00181A24">
        <w:lastRenderedPageBreak/>
        <w:t>Introduction</w:t>
      </w:r>
    </w:p>
    <w:p w14:paraId="7180A45C" w14:textId="65C61B70" w:rsidR="00D3694B" w:rsidRDefault="1B11A819" w:rsidP="00D3694B">
      <w:r>
        <w:t xml:space="preserve">These guidelines contain information for </w:t>
      </w:r>
      <w:r w:rsidR="71C09AC0">
        <w:t xml:space="preserve">National Collaborative Research Infrastructure Strategy (NCRIS) grants to implement </w:t>
      </w:r>
      <w:r w:rsidR="0049517F">
        <w:t>actions in response to the 2021 NRI Roadmap</w:t>
      </w:r>
      <w:r w:rsidR="00FE69CF">
        <w:rPr>
          <w:rStyle w:val="FootnoteReference"/>
        </w:rPr>
        <w:footnoteReference w:id="3"/>
      </w:r>
      <w:r w:rsidR="71C09AC0">
        <w:t>.</w:t>
      </w:r>
      <w:r>
        <w:t xml:space="preserve"> </w:t>
      </w:r>
    </w:p>
    <w:p w14:paraId="081024B5" w14:textId="436D9136" w:rsidR="00E00BAF" w:rsidRPr="00E00BAF" w:rsidRDefault="00E00BAF" w:rsidP="00D3694B">
      <w:r w:rsidRPr="00E00BAF">
        <w:t>This document sets out:</w:t>
      </w:r>
    </w:p>
    <w:p w14:paraId="6E5CF876" w14:textId="7CB9B768" w:rsidR="00E00BAF" w:rsidRPr="00E2418D" w:rsidRDefault="00E00BAF" w:rsidP="00E2418D">
      <w:pPr>
        <w:pStyle w:val="ListBullet"/>
        <w:numPr>
          <w:ilvl w:val="1"/>
          <w:numId w:val="12"/>
        </w:numPr>
      </w:pPr>
      <w:r w:rsidRPr="00E2418D">
        <w:t>the purpose of the grant program</w:t>
      </w:r>
      <w:r w:rsidR="005858BB" w:rsidRPr="00E2418D">
        <w:t xml:space="preserve"> and </w:t>
      </w:r>
      <w:r w:rsidRPr="00E2418D">
        <w:t>grant opportunity</w:t>
      </w:r>
    </w:p>
    <w:p w14:paraId="7FB4B65B" w14:textId="77777777" w:rsidR="00E00BAF" w:rsidRPr="00E2418D" w:rsidRDefault="273C4D4E" w:rsidP="00E2418D">
      <w:pPr>
        <w:pStyle w:val="ListBullet"/>
        <w:numPr>
          <w:ilvl w:val="1"/>
          <w:numId w:val="12"/>
        </w:numPr>
      </w:pPr>
      <w:r w:rsidRPr="00E2418D">
        <w:t>the eligibility and assessment criteria</w:t>
      </w:r>
    </w:p>
    <w:p w14:paraId="52C4CC0D" w14:textId="7BBE01F5" w:rsidR="00E00BAF" w:rsidRPr="00E2418D" w:rsidRDefault="00E00BAF" w:rsidP="00E2418D">
      <w:pPr>
        <w:pStyle w:val="ListBullet"/>
        <w:numPr>
          <w:ilvl w:val="1"/>
          <w:numId w:val="12"/>
        </w:numPr>
      </w:pPr>
      <w:r w:rsidRPr="00E2418D">
        <w:t xml:space="preserve">how </w:t>
      </w:r>
      <w:r w:rsidR="00013680" w:rsidRPr="00E2418D">
        <w:t xml:space="preserve">potential </w:t>
      </w:r>
      <w:r w:rsidRPr="00E2418D">
        <w:t>grant</w:t>
      </w:r>
      <w:r w:rsidR="00013680" w:rsidRPr="00E2418D">
        <w:t>s</w:t>
      </w:r>
      <w:r w:rsidRPr="00E2418D">
        <w:t xml:space="preserve"> are considered and </w:t>
      </w:r>
      <w:proofErr w:type="gramStart"/>
      <w:r w:rsidRPr="00E2418D">
        <w:t>selected</w:t>
      </w:r>
      <w:proofErr w:type="gramEnd"/>
    </w:p>
    <w:p w14:paraId="62D4E676" w14:textId="0ECE8B7A" w:rsidR="00E00BAF" w:rsidRPr="00E2418D" w:rsidRDefault="00E00BAF" w:rsidP="00E2418D">
      <w:pPr>
        <w:pStyle w:val="ListBullet"/>
        <w:numPr>
          <w:ilvl w:val="1"/>
          <w:numId w:val="12"/>
        </w:numPr>
      </w:pPr>
      <w:r w:rsidRPr="00E2418D">
        <w:t>how grantee</w:t>
      </w:r>
      <w:r w:rsidR="007114A2" w:rsidRPr="00E2418D">
        <w:t>s</w:t>
      </w:r>
      <w:r w:rsidRPr="00E2418D">
        <w:t xml:space="preserve"> are notified and receive grant payments</w:t>
      </w:r>
    </w:p>
    <w:p w14:paraId="1C9A319C" w14:textId="77777777" w:rsidR="00E00BAF" w:rsidRPr="00E2418D" w:rsidRDefault="00E00BAF" w:rsidP="00E2418D">
      <w:pPr>
        <w:pStyle w:val="ListBullet"/>
        <w:numPr>
          <w:ilvl w:val="1"/>
          <w:numId w:val="12"/>
        </w:numPr>
      </w:pPr>
      <w:r w:rsidRPr="00E2418D">
        <w:t>how grantees will be monitored and evaluated</w:t>
      </w:r>
    </w:p>
    <w:p w14:paraId="604575A0" w14:textId="474EE1BF" w:rsidR="009F5501" w:rsidRDefault="00E00BAF" w:rsidP="009F5501">
      <w:pPr>
        <w:pStyle w:val="ListBullet"/>
        <w:numPr>
          <w:ilvl w:val="1"/>
          <w:numId w:val="12"/>
        </w:numPr>
      </w:pPr>
      <w:r w:rsidRPr="00E2418D">
        <w:t>responsibilities and expectations in relation to the opportunity.</w:t>
      </w:r>
      <w:r w:rsidR="009F5501">
        <w:br w:type="page"/>
      </w:r>
    </w:p>
    <w:p w14:paraId="2CA0CA0C" w14:textId="758A11B4" w:rsidR="00907078" w:rsidRPr="003A5FA0" w:rsidRDefault="005C7B4A" w:rsidP="007D1C6D">
      <w:pPr>
        <w:pStyle w:val="Heading2"/>
      </w:pPr>
      <w:bookmarkStart w:id="8" w:name="_Toc118670213"/>
      <w:bookmarkStart w:id="9" w:name="_Toc125553618"/>
      <w:r w:rsidRPr="003A5FA0">
        <w:lastRenderedPageBreak/>
        <w:t xml:space="preserve">About the </w:t>
      </w:r>
      <w:r w:rsidR="00FE6C6F" w:rsidRPr="003A5FA0">
        <w:t>g</w:t>
      </w:r>
      <w:r w:rsidRPr="003A5FA0">
        <w:t xml:space="preserve">rant </w:t>
      </w:r>
      <w:r w:rsidR="00FE6C6F" w:rsidRPr="003A5FA0">
        <w:t>p</w:t>
      </w:r>
      <w:r w:rsidR="00EB5DA7" w:rsidRPr="003A5FA0">
        <w:t>rogram</w:t>
      </w:r>
      <w:bookmarkEnd w:id="8"/>
      <w:bookmarkEnd w:id="9"/>
    </w:p>
    <w:p w14:paraId="3023E74E" w14:textId="114198DB" w:rsidR="00625288" w:rsidRDefault="00625288" w:rsidP="009F5501">
      <w:pPr>
        <w:pStyle w:val="H3notinTOC"/>
      </w:pPr>
      <w:r>
        <w:t>Objectives</w:t>
      </w:r>
    </w:p>
    <w:p w14:paraId="6C6D5C85" w14:textId="77777777" w:rsidR="00625288" w:rsidRDefault="00625288" w:rsidP="00625288">
      <w:pPr>
        <w:rPr>
          <w:rStyle w:val="highlightedtextChar"/>
          <w:b w:val="0"/>
          <w:iCs w:val="0"/>
        </w:rPr>
      </w:pPr>
      <w:r>
        <w:t xml:space="preserve">The </w:t>
      </w:r>
      <w:r w:rsidRPr="00625288">
        <w:t>objectives of NCRIS</w:t>
      </w:r>
      <w:r>
        <w:t xml:space="preserve"> are: </w:t>
      </w:r>
    </w:p>
    <w:p w14:paraId="3A835B92" w14:textId="3A12A56C" w:rsidR="00625288" w:rsidRPr="00E2418D" w:rsidRDefault="00625288" w:rsidP="00E2418D">
      <w:pPr>
        <w:pStyle w:val="ListBullet"/>
        <w:numPr>
          <w:ilvl w:val="1"/>
          <w:numId w:val="12"/>
        </w:numPr>
      </w:pPr>
      <w:r w:rsidRPr="00E2418D">
        <w:t xml:space="preserve">to catalyse and support a national network of research infrastructure </w:t>
      </w:r>
      <w:proofErr w:type="gramStart"/>
      <w:r w:rsidRPr="00E2418D">
        <w:t>projects</w:t>
      </w:r>
      <w:proofErr w:type="gramEnd"/>
    </w:p>
    <w:p w14:paraId="5C5CB040" w14:textId="77777777" w:rsidR="00625288" w:rsidRPr="00E2418D" w:rsidRDefault="00625288" w:rsidP="00E2418D">
      <w:pPr>
        <w:pStyle w:val="ListBullet"/>
        <w:numPr>
          <w:ilvl w:val="1"/>
          <w:numId w:val="12"/>
        </w:numPr>
      </w:pPr>
      <w:r w:rsidRPr="00E2418D">
        <w:t xml:space="preserve">through this network, support high quality research that will drive greater innovation in the Australian research sector and the economy more </w:t>
      </w:r>
      <w:proofErr w:type="gramStart"/>
      <w:r w:rsidRPr="00E2418D">
        <w:t>broadly</w:t>
      </w:r>
      <w:proofErr w:type="gramEnd"/>
    </w:p>
    <w:p w14:paraId="6AE27AA3" w14:textId="58A4E1D1" w:rsidR="00625288" w:rsidRPr="00E2418D" w:rsidRDefault="00755974" w:rsidP="00E2418D">
      <w:pPr>
        <w:pStyle w:val="ListBullet"/>
        <w:numPr>
          <w:ilvl w:val="1"/>
          <w:numId w:val="12"/>
        </w:numPr>
      </w:pPr>
      <w:r w:rsidRPr="00E2418D">
        <w:t xml:space="preserve">offer seamless access to National Research Infrastructure </w:t>
      </w:r>
      <w:r w:rsidR="00625288" w:rsidRPr="00E2418D">
        <w:t xml:space="preserve">to empower Australian researchers to address key national and global </w:t>
      </w:r>
      <w:proofErr w:type="gramStart"/>
      <w:r w:rsidR="00625288" w:rsidRPr="001464A2">
        <w:t>challenges</w:t>
      </w:r>
      <w:proofErr w:type="gramEnd"/>
    </w:p>
    <w:p w14:paraId="0D87B4EE" w14:textId="77777777" w:rsidR="00625288" w:rsidRPr="00E2418D" w:rsidRDefault="00625288" w:rsidP="00E2418D">
      <w:pPr>
        <w:pStyle w:val="ListBullet"/>
        <w:numPr>
          <w:ilvl w:val="1"/>
          <w:numId w:val="12"/>
        </w:numPr>
      </w:pPr>
      <w:r w:rsidRPr="00E2418D">
        <w:t>to support collaboration between researchers and other end users, such as industry both nationally and internationally.</w:t>
      </w:r>
    </w:p>
    <w:p w14:paraId="2A34CFBA" w14:textId="77777777" w:rsidR="00625288" w:rsidRDefault="00625288" w:rsidP="009F5501">
      <w:pPr>
        <w:pStyle w:val="H3notinTOC"/>
      </w:pPr>
      <w:r>
        <w:t>Context</w:t>
      </w:r>
    </w:p>
    <w:p w14:paraId="4711CE10" w14:textId="1F955276" w:rsidR="00625288" w:rsidRDefault="00625288" w:rsidP="00625288">
      <w:r>
        <w:t xml:space="preserve">NCRIS was established by the Government following the March 2004 </w:t>
      </w:r>
      <w:r w:rsidRPr="00655488">
        <w:rPr>
          <w:b/>
          <w:bCs/>
        </w:rPr>
        <w:t>Final Report of the National Research Infrastructure Taskforce</w:t>
      </w:r>
      <w:r>
        <w:t xml:space="preserve">. In establishing NCRIS, the Australian Government recognised its role in bringing a more strategic direction to Australia’s investment in research infrastructure. In the 2004-05 Budget, the Government announced that NCRIS would be implemented to provide </w:t>
      </w:r>
      <w:r w:rsidR="003A5FA0">
        <w:t>the</w:t>
      </w:r>
      <w:r>
        <w:t xml:space="preserve"> focus and coordination required</w:t>
      </w:r>
      <w:r w:rsidR="003A5FA0">
        <w:t xml:space="preserve"> in the sector</w:t>
      </w:r>
      <w:r>
        <w:t>.</w:t>
      </w:r>
    </w:p>
    <w:p w14:paraId="778EB736" w14:textId="30C25043" w:rsidR="004E7746" w:rsidRDefault="39B098FA" w:rsidP="00F86681">
      <w:r>
        <w:t>NCRIS adopts a principles-based approach. The principles have evolved over time and</w:t>
      </w:r>
      <w:r w:rsidR="00C00294">
        <w:t xml:space="preserve"> build on the foundation of previous Roadmaps.</w:t>
      </w:r>
      <w:r w:rsidR="00054E5A">
        <w:t xml:space="preserve"> I</w:t>
      </w:r>
      <w:r w:rsidRPr="00CF40B4">
        <w:t>n the 20</w:t>
      </w:r>
      <w:r w:rsidR="008134BC">
        <w:t>21</w:t>
      </w:r>
      <w:r>
        <w:t xml:space="preserve"> </w:t>
      </w:r>
      <w:r w:rsidR="003A5FA0">
        <w:t xml:space="preserve">NRI </w:t>
      </w:r>
      <w:r w:rsidR="008134BC">
        <w:t>Roadmap</w:t>
      </w:r>
      <w:r w:rsidR="00054E5A">
        <w:t xml:space="preserve"> a new set of</w:t>
      </w:r>
      <w:r>
        <w:t xml:space="preserve"> </w:t>
      </w:r>
      <w:r w:rsidR="00FA7D79">
        <w:t>NRI Principles</w:t>
      </w:r>
      <w:r w:rsidR="00C00294">
        <w:t xml:space="preserve"> </w:t>
      </w:r>
      <w:r w:rsidR="00054E5A">
        <w:t xml:space="preserve">were adopted which </w:t>
      </w:r>
      <w:r w:rsidR="008D1EC6">
        <w:t>are complemented by</w:t>
      </w:r>
      <w:r w:rsidR="00054E5A">
        <w:t xml:space="preserve"> a separate set of </w:t>
      </w:r>
      <w:r w:rsidR="00C00294">
        <w:t>NRI Investment Principles</w:t>
      </w:r>
      <w:r w:rsidR="00054E5A">
        <w:t xml:space="preserve"> </w:t>
      </w:r>
      <w:r w:rsidR="00AA711A">
        <w:t xml:space="preserve">to </w:t>
      </w:r>
      <w:r w:rsidR="00054E5A">
        <w:t>guide funding decisions</w:t>
      </w:r>
      <w:r w:rsidR="002F7B7E">
        <w:t xml:space="preserve"> (Appendix A)</w:t>
      </w:r>
      <w:r w:rsidR="00054E5A">
        <w:t>.</w:t>
      </w:r>
      <w:r w:rsidR="00FA7D79">
        <w:t xml:space="preserve"> </w:t>
      </w:r>
    </w:p>
    <w:p w14:paraId="5036BF68" w14:textId="2B32BD8B" w:rsidR="00070CF5" w:rsidRDefault="00625288" w:rsidP="006634F3">
      <w:r>
        <w:t xml:space="preserve">As a result of </w:t>
      </w:r>
      <w:r w:rsidR="00070CF5">
        <w:t>the NCRIS program</w:t>
      </w:r>
      <w:r>
        <w:t xml:space="preserve">, Australia today is the beneficiary of internationally recognised and highly efficient research infrastructure that consistently delivers outstanding returns. It has been developed through the implementation of strategic roadmaps </w:t>
      </w:r>
      <w:r w:rsidR="003A5FA0">
        <w:t xml:space="preserve">and </w:t>
      </w:r>
      <w:r>
        <w:t>funded by successive Australian Governments, with support from state and territory governments, universities</w:t>
      </w:r>
      <w:r w:rsidR="001448AF">
        <w:t>,</w:t>
      </w:r>
      <w:r>
        <w:t xml:space="preserve"> and research agencies.</w:t>
      </w:r>
    </w:p>
    <w:p w14:paraId="0CFFD2A9" w14:textId="557343D1" w:rsidR="0013264D" w:rsidRDefault="0013264D" w:rsidP="0013264D">
      <w:r>
        <w:t xml:space="preserve">The 2021 Roadmap found that funding stability since 2017-18 has resulted in the development of a strong suite of NRI that is well-positioned to support research in addressing </w:t>
      </w:r>
      <w:r w:rsidR="004B3631">
        <w:t>national priorities, such as the National Reconstruction Fund priority areas</w:t>
      </w:r>
      <w:r>
        <w:t xml:space="preserve">. It also highlighted system-level gaps and opportunities for further enhancement that are relevant to supporting the Step Change areas. These opportunities for system-wide </w:t>
      </w:r>
      <w:r w:rsidR="00271413">
        <w:t>E</w:t>
      </w:r>
      <w:r>
        <w:t>nhancements</w:t>
      </w:r>
      <w:r w:rsidR="003A5FA0">
        <w:t xml:space="preserve"> (Chapter 4)</w:t>
      </w:r>
      <w:r>
        <w:t xml:space="preserve"> are:</w:t>
      </w:r>
    </w:p>
    <w:p w14:paraId="4D414A47" w14:textId="77777777" w:rsidR="0013264D" w:rsidRDefault="0013264D">
      <w:pPr>
        <w:pStyle w:val="ListParagraph"/>
        <w:numPr>
          <w:ilvl w:val="0"/>
          <w:numId w:val="26"/>
        </w:numPr>
      </w:pPr>
      <w:r>
        <w:t>Continental-scale observations</w:t>
      </w:r>
    </w:p>
    <w:p w14:paraId="5CCB5810" w14:textId="77777777" w:rsidR="0013264D" w:rsidRDefault="0013264D">
      <w:pPr>
        <w:pStyle w:val="ListParagraph"/>
        <w:numPr>
          <w:ilvl w:val="0"/>
          <w:numId w:val="26"/>
        </w:numPr>
      </w:pPr>
      <w:r>
        <w:t>Large-scale integrated datasets</w:t>
      </w:r>
    </w:p>
    <w:p w14:paraId="7FFE4895" w14:textId="77777777" w:rsidR="0013264D" w:rsidRDefault="0013264D">
      <w:pPr>
        <w:pStyle w:val="ListParagraph"/>
        <w:numPr>
          <w:ilvl w:val="0"/>
          <w:numId w:val="26"/>
        </w:numPr>
      </w:pPr>
      <w:r>
        <w:t>Physical collections and biobanking</w:t>
      </w:r>
    </w:p>
    <w:p w14:paraId="5933761C" w14:textId="77777777" w:rsidR="0013264D" w:rsidRDefault="0013264D">
      <w:pPr>
        <w:pStyle w:val="ListParagraph"/>
        <w:numPr>
          <w:ilvl w:val="0"/>
          <w:numId w:val="26"/>
        </w:numPr>
      </w:pPr>
      <w:r>
        <w:t>Software analysis tools and platforms</w:t>
      </w:r>
    </w:p>
    <w:p w14:paraId="26470549" w14:textId="77777777" w:rsidR="0013264D" w:rsidRDefault="0013264D">
      <w:pPr>
        <w:pStyle w:val="ListParagraph"/>
        <w:numPr>
          <w:ilvl w:val="0"/>
          <w:numId w:val="26"/>
        </w:numPr>
      </w:pPr>
      <w:r>
        <w:t>Bridging innovation gaps with translation NRI</w:t>
      </w:r>
    </w:p>
    <w:p w14:paraId="03EE25CA" w14:textId="0744CF05" w:rsidR="006712B9" w:rsidRDefault="006712B9" w:rsidP="006712B9">
      <w:r>
        <w:t>The 2021 Roadmap also identified five Step Change areas</w:t>
      </w:r>
      <w:r w:rsidR="00271413">
        <w:t xml:space="preserve"> (Chapter 6)</w:t>
      </w:r>
      <w:r>
        <w:t xml:space="preserve"> of future investment with the potential to create fundamental change in Australian research and innovation capability</w:t>
      </w:r>
      <w:r w:rsidR="00AE118B">
        <w:t xml:space="preserve"> (Appendix </w:t>
      </w:r>
      <w:r w:rsidR="003E2463">
        <w:t>C</w:t>
      </w:r>
      <w:r w:rsidR="00AE118B">
        <w:t>)</w:t>
      </w:r>
      <w:r>
        <w:t>. These Step Change areas are:</w:t>
      </w:r>
      <w:r w:rsidRPr="00A374D5">
        <w:t xml:space="preserve"> </w:t>
      </w:r>
    </w:p>
    <w:p w14:paraId="622C73AC" w14:textId="77777777" w:rsidR="006712B9" w:rsidRDefault="006712B9">
      <w:pPr>
        <w:pStyle w:val="ListBullet"/>
        <w:numPr>
          <w:ilvl w:val="0"/>
          <w:numId w:val="23"/>
        </w:numPr>
      </w:pPr>
      <w:r>
        <w:t>Cutting-edge n</w:t>
      </w:r>
      <w:r w:rsidRPr="00A374D5">
        <w:t>ational digital research infrastructure</w:t>
      </w:r>
    </w:p>
    <w:p w14:paraId="5E5E7DA7" w14:textId="1F80BB99" w:rsidR="006712B9" w:rsidRDefault="006712B9">
      <w:pPr>
        <w:pStyle w:val="ListBullet"/>
        <w:numPr>
          <w:ilvl w:val="0"/>
          <w:numId w:val="23"/>
        </w:numPr>
      </w:pPr>
      <w:r>
        <w:t>S</w:t>
      </w:r>
      <w:r w:rsidRPr="00A374D5">
        <w:t>ynthetic biology</w:t>
      </w:r>
      <w:r>
        <w:t xml:space="preserve"> research</w:t>
      </w:r>
      <w:r w:rsidRPr="00A374D5">
        <w:t xml:space="preserve"> infrastructure</w:t>
      </w:r>
      <w:r>
        <w:t xml:space="preserve"> to deliver new </w:t>
      </w:r>
      <w:r w:rsidR="00BF257E">
        <w:t xml:space="preserve">environmentally sustainable </w:t>
      </w:r>
      <w:r>
        <w:t>bio</w:t>
      </w:r>
      <w:r w:rsidR="00BF257E">
        <w:noBreakHyphen/>
      </w:r>
      <w:proofErr w:type="gramStart"/>
      <w:r>
        <w:t>industries</w:t>
      </w:r>
      <w:proofErr w:type="gramEnd"/>
    </w:p>
    <w:p w14:paraId="6A074648" w14:textId="77777777" w:rsidR="006712B9" w:rsidRDefault="006712B9">
      <w:pPr>
        <w:pStyle w:val="ListBullet"/>
        <w:numPr>
          <w:ilvl w:val="0"/>
          <w:numId w:val="23"/>
        </w:numPr>
      </w:pPr>
      <w:bookmarkStart w:id="10" w:name="_Hlk119328781"/>
      <w:r>
        <w:lastRenderedPageBreak/>
        <w:t>R</w:t>
      </w:r>
      <w:r w:rsidRPr="00A374D5">
        <w:t>esearch translation infrastructure</w:t>
      </w:r>
      <w:r>
        <w:t xml:space="preserve"> to drive increased industry investment</w:t>
      </w:r>
      <w:r w:rsidRPr="00DF1854">
        <w:t xml:space="preserve"> </w:t>
      </w:r>
      <w:r>
        <w:t xml:space="preserve">and sovereign research </w:t>
      </w:r>
      <w:proofErr w:type="gramStart"/>
      <w:r>
        <w:t>capability</w:t>
      </w:r>
      <w:bookmarkEnd w:id="10"/>
      <w:proofErr w:type="gramEnd"/>
    </w:p>
    <w:p w14:paraId="34203776" w14:textId="77777777" w:rsidR="006712B9" w:rsidRDefault="006712B9">
      <w:pPr>
        <w:pStyle w:val="ListBullet"/>
        <w:numPr>
          <w:ilvl w:val="0"/>
          <w:numId w:val="23"/>
        </w:numPr>
      </w:pPr>
      <w:bookmarkStart w:id="11" w:name="_Hlk119328913"/>
      <w:r>
        <w:t>W</w:t>
      </w:r>
      <w:r w:rsidRPr="00A374D5">
        <w:t>orld-leading environmental and climate infrastructure</w:t>
      </w:r>
      <w:r>
        <w:t xml:space="preserve"> to help protect Australia’s unique environment and underpin its response to climate </w:t>
      </w:r>
      <w:proofErr w:type="gramStart"/>
      <w:r>
        <w:t>change</w:t>
      </w:r>
      <w:bookmarkEnd w:id="11"/>
      <w:proofErr w:type="gramEnd"/>
    </w:p>
    <w:p w14:paraId="52FC74A5" w14:textId="77777777" w:rsidR="006712B9" w:rsidRPr="003A5FA0" w:rsidRDefault="006712B9">
      <w:pPr>
        <w:pStyle w:val="ListBullet"/>
        <w:numPr>
          <w:ilvl w:val="0"/>
          <w:numId w:val="23"/>
        </w:numPr>
        <w:spacing w:after="120"/>
      </w:pPr>
      <w:r w:rsidRPr="003A5FA0">
        <w:t>Scoping a national approach to managing Australia’s unique and valuable collections</w:t>
      </w:r>
    </w:p>
    <w:p w14:paraId="053EE3BC" w14:textId="50C5AE9C" w:rsidR="0044644A" w:rsidRDefault="0044644A" w:rsidP="0044644A">
      <w:bookmarkStart w:id="12" w:name="_Hlk119416726"/>
      <w:r>
        <w:t xml:space="preserve">The system-wide Enhancements and Step Change </w:t>
      </w:r>
      <w:r w:rsidR="00EE6307">
        <w:t>areas</w:t>
      </w:r>
      <w:r>
        <w:t xml:space="preserve"> that were identified in the 2021 Roadmap are </w:t>
      </w:r>
      <w:r w:rsidR="00EE6307">
        <w:t xml:space="preserve">highly </w:t>
      </w:r>
      <w:r>
        <w:t>interconnected</w:t>
      </w:r>
      <w:r w:rsidR="004F33D5" w:rsidRPr="00CE0E66">
        <w:t>.</w:t>
      </w:r>
      <w:r w:rsidR="0035198B">
        <w:t xml:space="preserve"> </w:t>
      </w:r>
      <w:r w:rsidR="00472776">
        <w:t xml:space="preserve">Addressing the system-wide </w:t>
      </w:r>
      <w:r w:rsidR="00057FC3">
        <w:t xml:space="preserve">Enhancements </w:t>
      </w:r>
      <w:r w:rsidR="00472776">
        <w:t>should</w:t>
      </w:r>
      <w:r w:rsidR="00057FC3">
        <w:t xml:space="preserve"> uplift the current NRI system to address national priorities</w:t>
      </w:r>
      <w:r w:rsidR="002E2C8D">
        <w:t xml:space="preserve">, </w:t>
      </w:r>
      <w:r w:rsidR="00115A7E">
        <w:t>in particular</w:t>
      </w:r>
      <w:r w:rsidR="008C5158">
        <w:t xml:space="preserve"> the </w:t>
      </w:r>
      <w:r w:rsidR="004B3631">
        <w:t>National Reconstruction Fund</w:t>
      </w:r>
      <w:r w:rsidR="008C5158">
        <w:t xml:space="preserve"> priority areas</w:t>
      </w:r>
      <w:r w:rsidR="002E2C8D">
        <w:t>,</w:t>
      </w:r>
      <w:r w:rsidR="00057FC3">
        <w:t xml:space="preserve"> </w:t>
      </w:r>
      <w:r w:rsidR="004E47BD">
        <w:t>and</w:t>
      </w:r>
      <w:r w:rsidR="00442D2D">
        <w:t xml:space="preserve"> are key to</w:t>
      </w:r>
      <w:r w:rsidR="004E47BD">
        <w:t xml:space="preserve"> </w:t>
      </w:r>
      <w:r w:rsidR="00472776">
        <w:t>support</w:t>
      </w:r>
      <w:r w:rsidR="00442D2D">
        <w:t>ing the</w:t>
      </w:r>
      <w:r w:rsidR="00057FC3">
        <w:t xml:space="preserve"> Step Change areas. The Step Change areas </w:t>
      </w:r>
      <w:r w:rsidR="00EE6307">
        <w:t xml:space="preserve">will deliver significant value and impact by </w:t>
      </w:r>
      <w:r w:rsidR="004E47BD">
        <w:t>boosting the ability of</w:t>
      </w:r>
      <w:r w:rsidR="00EE6307">
        <w:t xml:space="preserve"> NRI to address </w:t>
      </w:r>
      <w:r w:rsidR="004B3631">
        <w:t xml:space="preserve">national priorities </w:t>
      </w:r>
      <w:r w:rsidR="004E47BD">
        <w:t xml:space="preserve">in </w:t>
      </w:r>
      <w:r w:rsidR="002C3AF4">
        <w:t xml:space="preserve">specific areas and potentially in </w:t>
      </w:r>
      <w:r w:rsidR="004E47BD">
        <w:t>new ways</w:t>
      </w:r>
      <w:r w:rsidR="00EE6307">
        <w:t>.</w:t>
      </w:r>
      <w:bookmarkEnd w:id="12"/>
      <w:r>
        <w:t xml:space="preserve"> </w:t>
      </w:r>
    </w:p>
    <w:p w14:paraId="25F65212" w14:textId="7B1ED008" w:rsidR="000553F2" w:rsidRPr="000553F2" w:rsidRDefault="00EB5DA7" w:rsidP="007D1C6D">
      <w:pPr>
        <w:pStyle w:val="Heading3"/>
      </w:pPr>
      <w:bookmarkStart w:id="13" w:name="_Ref485199086"/>
      <w:bookmarkStart w:id="14" w:name="_Ref485200398"/>
      <w:bookmarkStart w:id="15" w:name="_Toc118670214"/>
      <w:bookmarkStart w:id="16" w:name="_Toc125553619"/>
      <w:r>
        <w:t xml:space="preserve">About </w:t>
      </w:r>
      <w:r w:rsidR="00285E42">
        <w:t xml:space="preserve">the </w:t>
      </w:r>
      <w:r w:rsidR="0049517F">
        <w:t xml:space="preserve">NCRIS </w:t>
      </w:r>
      <w:r w:rsidR="00285E42">
        <w:t>202</w:t>
      </w:r>
      <w:r w:rsidR="001A31AF">
        <w:t>3</w:t>
      </w:r>
      <w:r w:rsidR="00285E42">
        <w:t xml:space="preserve"> </w:t>
      </w:r>
      <w:r w:rsidR="00284561">
        <w:t>g</w:t>
      </w:r>
      <w:r w:rsidR="005C7B4A">
        <w:t xml:space="preserve">rant </w:t>
      </w:r>
      <w:r w:rsidR="00284561">
        <w:t>o</w:t>
      </w:r>
      <w:r w:rsidR="0024525E" w:rsidRPr="0024525E">
        <w:t>pportunity</w:t>
      </w:r>
      <w:bookmarkEnd w:id="13"/>
      <w:bookmarkEnd w:id="14"/>
      <w:bookmarkEnd w:id="15"/>
      <w:bookmarkEnd w:id="16"/>
    </w:p>
    <w:p w14:paraId="313248B3" w14:textId="6381566F" w:rsidR="007D6C1A" w:rsidRPr="00B85394" w:rsidRDefault="002C24F9" w:rsidP="00E41995">
      <w:bookmarkStart w:id="17" w:name="_Toc494290488"/>
      <w:bookmarkEnd w:id="2"/>
      <w:bookmarkEnd w:id="17"/>
      <w:r w:rsidRPr="00B85394">
        <w:t>This grant opportunity is to</w:t>
      </w:r>
      <w:r w:rsidR="006F7394" w:rsidRPr="00B85394">
        <w:t xml:space="preserve"> provide funding </w:t>
      </w:r>
      <w:r w:rsidR="00E41995" w:rsidRPr="00B85394">
        <w:t>t</w:t>
      </w:r>
      <w:r w:rsidR="007D6C1A" w:rsidRPr="00B85394">
        <w:t>hat:</w:t>
      </w:r>
    </w:p>
    <w:p w14:paraId="24B63512" w14:textId="05A9BE4B" w:rsidR="00E41995" w:rsidRPr="00B85394" w:rsidRDefault="00B85394">
      <w:pPr>
        <w:pStyle w:val="ListParagraph"/>
        <w:numPr>
          <w:ilvl w:val="0"/>
          <w:numId w:val="40"/>
        </w:numPr>
      </w:pPr>
      <w:r w:rsidRPr="00B85394">
        <w:t>p</w:t>
      </w:r>
      <w:r w:rsidR="007D6C1A" w:rsidRPr="00B85394">
        <w:t xml:space="preserve">rovides uplift for the current NRI network to </w:t>
      </w:r>
      <w:r w:rsidR="006F7394" w:rsidRPr="00B85394">
        <w:t>address</w:t>
      </w:r>
      <w:r w:rsidR="007D6C1A" w:rsidRPr="00B85394">
        <w:t xml:space="preserve"> </w:t>
      </w:r>
      <w:r w:rsidR="004B3631">
        <w:t xml:space="preserve">national priorities, </w:t>
      </w:r>
      <w:r w:rsidR="00115A7E">
        <w:t>in particular</w:t>
      </w:r>
      <w:r w:rsidR="004B3631">
        <w:t xml:space="preserve"> the National Reconstruction Fund priority </w:t>
      </w:r>
      <w:proofErr w:type="gramStart"/>
      <w:r w:rsidR="004B3631">
        <w:t>areas</w:t>
      </w:r>
      <w:proofErr w:type="gramEnd"/>
      <w:r w:rsidRPr="00B85394">
        <w:t xml:space="preserve"> </w:t>
      </w:r>
    </w:p>
    <w:p w14:paraId="4DA81158" w14:textId="61941A9F" w:rsidR="006F7394" w:rsidRPr="00B85394" w:rsidRDefault="006F7394">
      <w:pPr>
        <w:pStyle w:val="ListBullet"/>
        <w:numPr>
          <w:ilvl w:val="0"/>
          <w:numId w:val="40"/>
        </w:numPr>
      </w:pPr>
      <w:r w:rsidRPr="00B85394">
        <w:t>build</w:t>
      </w:r>
      <w:r w:rsidR="007D6C1A" w:rsidRPr="00B85394">
        <w:t>s</w:t>
      </w:r>
      <w:r w:rsidRPr="00B85394">
        <w:t xml:space="preserve"> </w:t>
      </w:r>
      <w:r w:rsidR="002047AB" w:rsidRPr="00B85394">
        <w:t xml:space="preserve">Australian </w:t>
      </w:r>
      <w:r w:rsidR="007D6C1A" w:rsidRPr="00B85394">
        <w:t xml:space="preserve">capability in </w:t>
      </w:r>
      <w:r w:rsidRPr="00B85394">
        <w:t>the Step Change areas</w:t>
      </w:r>
      <w:r w:rsidR="002047AB" w:rsidRPr="00B85394">
        <w:t xml:space="preserve">, as described in Appendix </w:t>
      </w:r>
      <w:r w:rsidR="003E2463">
        <w:t>C</w:t>
      </w:r>
      <w:r w:rsidR="002047AB" w:rsidRPr="00B85394">
        <w:t>.</w:t>
      </w:r>
    </w:p>
    <w:p w14:paraId="1E253D43" w14:textId="77777777" w:rsidR="00271413" w:rsidRDefault="00271413" w:rsidP="003A5FA0">
      <w:r>
        <w:t>Grants under these Guidelines are additional to grants in the NCRIS 2022 Guidelines and earlier NCRIS Guidelines.</w:t>
      </w:r>
    </w:p>
    <w:p w14:paraId="7A2AA407" w14:textId="77777777" w:rsidR="00271413" w:rsidRDefault="00271413" w:rsidP="00271413">
      <w:r>
        <w:t>Future grant opportunities may arise through the Government’s implementation of Investment Plans expected in 2024 and 2026.</w:t>
      </w:r>
    </w:p>
    <w:p w14:paraId="50E38FE3" w14:textId="0C3155C2" w:rsidR="009F5501" w:rsidRDefault="00271413" w:rsidP="00271413">
      <w:pPr>
        <w:rPr>
          <w:i/>
        </w:rPr>
      </w:pPr>
      <w:r>
        <w:t xml:space="preserve">We administer the program according to </w:t>
      </w:r>
      <w:r w:rsidRPr="00045933">
        <w:t>the</w:t>
      </w:r>
      <w:r>
        <w:t xml:space="preserve"> </w:t>
      </w:r>
      <w:r>
        <w:rPr>
          <w:i/>
          <w:iCs/>
        </w:rPr>
        <w:t>Commonwealth Grants Rules and Guidelines</w:t>
      </w:r>
      <w:r w:rsidRPr="00B368D9">
        <w:t xml:space="preserve"> (CGRGs)</w:t>
      </w:r>
      <w:r>
        <w:rPr>
          <w:rStyle w:val="FootnoteReference"/>
          <w:i/>
        </w:rPr>
        <w:footnoteReference w:id="4"/>
      </w:r>
      <w:r>
        <w:rPr>
          <w:i/>
        </w:rPr>
        <w:t>.</w:t>
      </w:r>
      <w:r w:rsidR="009F5501">
        <w:rPr>
          <w:i/>
        </w:rPr>
        <w:br w:type="page"/>
      </w:r>
    </w:p>
    <w:p w14:paraId="4ACDE43F" w14:textId="3F43DBAC" w:rsidR="000E08D0" w:rsidRDefault="000E08D0" w:rsidP="007D1C6D">
      <w:pPr>
        <w:pStyle w:val="Heading2"/>
      </w:pPr>
      <w:bookmarkStart w:id="18" w:name="_Toc118670215"/>
      <w:bookmarkStart w:id="19" w:name="_Toc125553620"/>
      <w:r>
        <w:lastRenderedPageBreak/>
        <w:t>Grant</w:t>
      </w:r>
      <w:r w:rsidR="00B62A3A">
        <w:t xml:space="preserve"> amount</w:t>
      </w:r>
      <w:r w:rsidR="00492E57">
        <w:t xml:space="preserve"> </w:t>
      </w:r>
      <w:r w:rsidR="00D450B6">
        <w:t>and grant period</w:t>
      </w:r>
      <w:bookmarkEnd w:id="18"/>
      <w:bookmarkEnd w:id="19"/>
    </w:p>
    <w:p w14:paraId="306229E8" w14:textId="5DCABEB8" w:rsidR="001E60B8" w:rsidRDefault="001E60B8" w:rsidP="007D1C6D">
      <w:pPr>
        <w:pStyle w:val="Heading3"/>
      </w:pPr>
      <w:bookmarkStart w:id="20" w:name="_Toc118670216"/>
      <w:bookmarkStart w:id="21" w:name="_Toc125553621"/>
      <w:r>
        <w:t xml:space="preserve">Grants </w:t>
      </w:r>
      <w:proofErr w:type="gramStart"/>
      <w:r>
        <w:t>available</w:t>
      </w:r>
      <w:bookmarkEnd w:id="20"/>
      <w:bookmarkEnd w:id="21"/>
      <w:proofErr w:type="gramEnd"/>
    </w:p>
    <w:p w14:paraId="1BEA7C9E" w14:textId="43B518D6" w:rsidR="00FB5439" w:rsidRPr="00B41519" w:rsidRDefault="00FB5439" w:rsidP="00FB5439">
      <w:r>
        <w:t xml:space="preserve">The Australian Government has announced a total of $4 billion over 12 years for </w:t>
      </w:r>
      <w:r w:rsidR="0014328B">
        <w:t>NCRIS</w:t>
      </w:r>
      <w:r>
        <w:t xml:space="preserve">. </w:t>
      </w:r>
      <w:r w:rsidR="0014328B">
        <w:t>From</w:t>
      </w:r>
      <w:r>
        <w:t xml:space="preserve"> this amount, for this grant opportunity</w:t>
      </w:r>
      <w:r w:rsidR="007F4C40">
        <w:t xml:space="preserve">, </w:t>
      </w:r>
      <w:r w:rsidR="006D4D00">
        <w:t xml:space="preserve">up to </w:t>
      </w:r>
      <w:r w:rsidRPr="00B43D67">
        <w:t>$</w:t>
      </w:r>
      <w:r w:rsidR="00F37AA9">
        <w:t>6</w:t>
      </w:r>
      <w:r w:rsidR="00D243A8">
        <w:t>50 million</w:t>
      </w:r>
      <w:r w:rsidRPr="00BF33CA">
        <w:t xml:space="preserve"> is available over </w:t>
      </w:r>
      <w:r w:rsidR="008977A2" w:rsidRPr="00B41519">
        <w:t>four</w:t>
      </w:r>
      <w:r w:rsidRPr="00B41519">
        <w:t xml:space="preserve"> years</w:t>
      </w:r>
      <w:r w:rsidR="0014328B" w:rsidRPr="00B41519">
        <w:t xml:space="preserve"> (2023-24 to 202</w:t>
      </w:r>
      <w:r w:rsidR="008977A2" w:rsidRPr="00B41519">
        <w:t>6</w:t>
      </w:r>
      <w:r w:rsidR="0014328B" w:rsidRPr="00B41519">
        <w:t>-2</w:t>
      </w:r>
      <w:r w:rsidR="008977A2" w:rsidRPr="00B41519">
        <w:t>7</w:t>
      </w:r>
      <w:r w:rsidR="0014328B" w:rsidRPr="00B41519">
        <w:t>)</w:t>
      </w:r>
      <w:r w:rsidRPr="00B41519">
        <w:t>.</w:t>
      </w:r>
    </w:p>
    <w:p w14:paraId="64AF47AB" w14:textId="14BDEFD5" w:rsidR="002112E4" w:rsidRPr="00B41519" w:rsidRDefault="002112E4">
      <w:pPr>
        <w:pStyle w:val="ListParagraph"/>
        <w:numPr>
          <w:ilvl w:val="0"/>
          <w:numId w:val="24"/>
        </w:numPr>
      </w:pPr>
      <w:bookmarkStart w:id="22" w:name="_Hlk106785360"/>
      <w:r w:rsidRPr="00B41519">
        <w:t>Each application will be funded based on assessment against the criteria</w:t>
      </w:r>
      <w:r w:rsidR="00B41519">
        <w:t>.</w:t>
      </w:r>
    </w:p>
    <w:p w14:paraId="335D45DC" w14:textId="6E872C11" w:rsidR="002112E4" w:rsidRPr="00B41519" w:rsidRDefault="00510469">
      <w:pPr>
        <w:pStyle w:val="ListParagraph"/>
        <w:numPr>
          <w:ilvl w:val="0"/>
          <w:numId w:val="24"/>
        </w:numPr>
      </w:pPr>
      <w:r w:rsidRPr="00B41519">
        <w:t>F</w:t>
      </w:r>
      <w:r w:rsidR="00FA6521" w:rsidRPr="00B41519">
        <w:t xml:space="preserve">unding </w:t>
      </w:r>
      <w:r w:rsidRPr="00B41519">
        <w:t>may</w:t>
      </w:r>
      <w:r w:rsidR="00FA6521" w:rsidRPr="00B41519">
        <w:t xml:space="preserve"> not be </w:t>
      </w:r>
      <w:r w:rsidRPr="00B41519">
        <w:t xml:space="preserve">fully </w:t>
      </w:r>
      <w:r w:rsidR="003329C0" w:rsidRPr="00B41519">
        <w:t>granted</w:t>
      </w:r>
      <w:r w:rsidR="00FA6521" w:rsidRPr="00B41519">
        <w:t xml:space="preserve"> in this opportunity</w:t>
      </w:r>
      <w:r w:rsidR="00517210" w:rsidRPr="00B41519">
        <w:t xml:space="preserve">. </w:t>
      </w:r>
      <w:r w:rsidR="003329C0" w:rsidRPr="00B41519">
        <w:t>Funding</w:t>
      </w:r>
      <w:r w:rsidR="00FA6521" w:rsidRPr="00B41519">
        <w:t xml:space="preserve"> not granted under this opportunity will be granted in future NCRIS grant </w:t>
      </w:r>
      <w:r w:rsidR="00333D5B" w:rsidRPr="00B41519">
        <w:t>opportunities. As mentioned in Section 2</w:t>
      </w:r>
      <w:r w:rsidR="00C816BE" w:rsidRPr="00B41519">
        <w:t>, f</w:t>
      </w:r>
      <w:r w:rsidR="00333D5B" w:rsidRPr="00B41519">
        <w:t>uture grant opportunities may arise through the Government’s implementation of Investment Plans expected in 2024 and 2026.</w:t>
      </w:r>
      <w:r w:rsidR="00C816BE" w:rsidRPr="00B41519">
        <w:t xml:space="preserve"> </w:t>
      </w:r>
    </w:p>
    <w:p w14:paraId="1801F453" w14:textId="608387CB" w:rsidR="00FB5439" w:rsidRPr="00B24D45" w:rsidRDefault="002112E4" w:rsidP="003A5FA0">
      <w:pPr>
        <w:rPr>
          <w:rStyle w:val="highlightedtextChar"/>
          <w:rFonts w:ascii="Arial" w:hAnsi="Arial" w:cs="Arial"/>
          <w:b w:val="0"/>
          <w:color w:val="auto"/>
          <w:sz w:val="20"/>
          <w:szCs w:val="20"/>
        </w:rPr>
      </w:pPr>
      <w:r w:rsidRPr="00B41519">
        <w:t>T</w:t>
      </w:r>
      <w:r w:rsidR="00AA08CA" w:rsidRPr="00B41519">
        <w:t>here is no se</w:t>
      </w:r>
      <w:r w:rsidR="00DA6E87" w:rsidRPr="00B41519">
        <w:rPr>
          <w:rStyle w:val="highlightedtextChar"/>
          <w:rFonts w:ascii="Arial" w:hAnsi="Arial" w:cs="Arial"/>
          <w:b w:val="0"/>
          <w:color w:val="auto"/>
          <w:sz w:val="20"/>
          <w:szCs w:val="20"/>
        </w:rPr>
        <w:t>t</w:t>
      </w:r>
      <w:r w:rsidR="00DA6E87">
        <w:rPr>
          <w:rStyle w:val="highlightedtextChar"/>
          <w:rFonts w:ascii="Arial" w:hAnsi="Arial" w:cs="Arial"/>
          <w:b w:val="0"/>
          <w:color w:val="auto"/>
          <w:sz w:val="20"/>
          <w:szCs w:val="20"/>
        </w:rPr>
        <w:t xml:space="preserve"> </w:t>
      </w:r>
      <w:bookmarkEnd w:id="22"/>
      <w:r w:rsidR="1DA85136" w:rsidRPr="00DA6E87">
        <w:rPr>
          <w:rStyle w:val="highlightedtextChar"/>
          <w:rFonts w:ascii="Arial" w:hAnsi="Arial" w:cs="Arial"/>
          <w:b w:val="0"/>
          <w:color w:val="auto"/>
          <w:sz w:val="20"/>
          <w:szCs w:val="20"/>
        </w:rPr>
        <w:t xml:space="preserve">minimum </w:t>
      </w:r>
      <w:r w:rsidR="00DA6E87">
        <w:rPr>
          <w:rStyle w:val="highlightedtextChar"/>
          <w:rFonts w:ascii="Arial" w:hAnsi="Arial" w:cs="Arial"/>
          <w:b w:val="0"/>
          <w:color w:val="auto"/>
          <w:sz w:val="20"/>
          <w:szCs w:val="20"/>
        </w:rPr>
        <w:t xml:space="preserve">or maximum </w:t>
      </w:r>
      <w:r w:rsidR="1DA85136" w:rsidRPr="00DA6E87">
        <w:rPr>
          <w:rStyle w:val="highlightedtextChar"/>
          <w:rFonts w:ascii="Arial" w:hAnsi="Arial" w:cs="Arial"/>
          <w:b w:val="0"/>
          <w:color w:val="auto"/>
          <w:sz w:val="20"/>
          <w:szCs w:val="20"/>
        </w:rPr>
        <w:t xml:space="preserve">grant </w:t>
      </w:r>
      <w:proofErr w:type="gramStart"/>
      <w:r w:rsidR="1DA85136" w:rsidRPr="00DA6E87">
        <w:rPr>
          <w:rStyle w:val="highlightedtextChar"/>
          <w:rFonts w:ascii="Arial" w:hAnsi="Arial" w:cs="Arial"/>
          <w:b w:val="0"/>
          <w:color w:val="auto"/>
          <w:sz w:val="20"/>
          <w:szCs w:val="20"/>
        </w:rPr>
        <w:t>amount</w:t>
      </w:r>
      <w:proofErr w:type="gramEnd"/>
      <w:r w:rsidR="00DA6E87">
        <w:rPr>
          <w:rStyle w:val="highlightedtextChar"/>
          <w:rFonts w:ascii="Arial" w:hAnsi="Arial" w:cs="Arial"/>
          <w:b w:val="0"/>
          <w:color w:val="auto"/>
          <w:sz w:val="20"/>
          <w:szCs w:val="20"/>
        </w:rPr>
        <w:t xml:space="preserve"> </w:t>
      </w:r>
      <w:r w:rsidR="1DA85136" w:rsidRPr="00B24D45">
        <w:rPr>
          <w:rStyle w:val="highlightedtextChar"/>
          <w:rFonts w:ascii="Arial" w:hAnsi="Arial" w:cs="Arial"/>
          <w:b w:val="0"/>
          <w:color w:val="auto"/>
          <w:sz w:val="20"/>
          <w:szCs w:val="20"/>
        </w:rPr>
        <w:t>but grants cannot exceed the amount of available funds.</w:t>
      </w:r>
    </w:p>
    <w:p w14:paraId="5C5219B5" w14:textId="41381810" w:rsidR="00492E57" w:rsidRDefault="00FB5439" w:rsidP="005D5D1D">
      <w:r>
        <w:t xml:space="preserve">You are required to contribute towards the grant activities and seek other contributions. </w:t>
      </w:r>
      <w:r w:rsidRPr="00593FC1">
        <w:t xml:space="preserve">While there is no </w:t>
      </w:r>
      <w:r>
        <w:t>required</w:t>
      </w:r>
      <w:r w:rsidRPr="00593FC1">
        <w:t xml:space="preserve"> minimum level of other contributions to be achieved, it is expected other contributions will </w:t>
      </w:r>
      <w:r w:rsidR="00F544AF">
        <w:t xml:space="preserve">at least </w:t>
      </w:r>
      <w:r w:rsidR="00A23EC8">
        <w:t xml:space="preserve">match </w:t>
      </w:r>
      <w:r w:rsidRPr="00593FC1">
        <w:t xml:space="preserve">the </w:t>
      </w:r>
      <w:r w:rsidR="00A23EC8">
        <w:t xml:space="preserve">NCRIS </w:t>
      </w:r>
      <w:r w:rsidRPr="00593FC1">
        <w:t>grant for each project.</w:t>
      </w:r>
    </w:p>
    <w:p w14:paraId="6425C41E" w14:textId="04C65DD3" w:rsidR="005D5D1D" w:rsidRDefault="0049517F" w:rsidP="007D1C6D">
      <w:pPr>
        <w:pStyle w:val="Heading3"/>
      </w:pPr>
      <w:bookmarkStart w:id="23" w:name="_Toc118670217"/>
      <w:bookmarkStart w:id="24" w:name="_Toc125553622"/>
      <w:r>
        <w:t xml:space="preserve">Grant </w:t>
      </w:r>
      <w:r w:rsidR="009F1E2B">
        <w:t>period</w:t>
      </w:r>
      <w:bookmarkEnd w:id="23"/>
      <w:bookmarkEnd w:id="24"/>
    </w:p>
    <w:p w14:paraId="057B10CA" w14:textId="582387A0" w:rsidR="005D5D1D" w:rsidRDefault="005D5D1D" w:rsidP="005D5D1D">
      <w:r w:rsidRPr="00B41519">
        <w:t xml:space="preserve">The maximum grant period is </w:t>
      </w:r>
      <w:r w:rsidR="001D3EA8" w:rsidRPr="00B41519">
        <w:t>four</w:t>
      </w:r>
      <w:r w:rsidRPr="00B41519">
        <w:t xml:space="preserve"> years</w:t>
      </w:r>
      <w:r w:rsidR="00FE74B5" w:rsidRPr="00B41519">
        <w:t xml:space="preserve"> (i.e., 1 July 2023 to 30 June 202</w:t>
      </w:r>
      <w:r w:rsidR="001D3EA8" w:rsidRPr="00B41519">
        <w:t>7</w:t>
      </w:r>
      <w:r w:rsidR="00FE74B5" w:rsidRPr="00B41519">
        <w:t>)</w:t>
      </w:r>
      <w:r w:rsidRPr="00B41519">
        <w:t>.</w:t>
      </w:r>
    </w:p>
    <w:p w14:paraId="5D3FD3F2" w14:textId="04625BE8" w:rsidR="009F5501" w:rsidRDefault="005D5D1D" w:rsidP="005D5D1D">
      <w:r>
        <w:t xml:space="preserve">You must complete your </w:t>
      </w:r>
      <w:r w:rsidR="00387218">
        <w:t xml:space="preserve">grant </w:t>
      </w:r>
      <w:r>
        <w:t xml:space="preserve">by </w:t>
      </w:r>
      <w:r w:rsidR="00FB5439">
        <w:t xml:space="preserve">30 June </w:t>
      </w:r>
      <w:r w:rsidR="001D3EA8" w:rsidRPr="00B41519">
        <w:t>2027</w:t>
      </w:r>
      <w:r>
        <w:t>.</w:t>
      </w:r>
      <w:r w:rsidR="000363BF">
        <w:t xml:space="preserve"> Following the</w:t>
      </w:r>
      <w:r w:rsidR="00387218">
        <w:t xml:space="preserve"> grant </w:t>
      </w:r>
      <w:r w:rsidR="00AF03B8">
        <w:t>period</w:t>
      </w:r>
      <w:r w:rsidR="002B1954">
        <w:t>,</w:t>
      </w:r>
      <w:r w:rsidR="003F5DFB">
        <w:t xml:space="preserve"> a final an</w:t>
      </w:r>
      <w:r w:rsidR="000363BF">
        <w:t>n</w:t>
      </w:r>
      <w:r w:rsidR="003F5DFB">
        <w:t xml:space="preserve">ual report is required within </w:t>
      </w:r>
      <w:r w:rsidR="00FB5439">
        <w:t>six months</w:t>
      </w:r>
      <w:r w:rsidR="000363BF">
        <w:t>.</w:t>
      </w:r>
      <w:r w:rsidR="009F5501">
        <w:br w:type="page"/>
      </w:r>
    </w:p>
    <w:p w14:paraId="25F6522A" w14:textId="5E3D3FD0" w:rsidR="00285F58" w:rsidRPr="00DF637B" w:rsidRDefault="000E2D44" w:rsidP="007D1C6D">
      <w:pPr>
        <w:pStyle w:val="Heading2"/>
      </w:pPr>
      <w:bookmarkStart w:id="25" w:name="_Toc118670218"/>
      <w:bookmarkStart w:id="26" w:name="_Toc118670219"/>
      <w:bookmarkStart w:id="27" w:name="_Toc125553623"/>
      <w:bookmarkEnd w:id="25"/>
      <w:r>
        <w:lastRenderedPageBreak/>
        <w:t>E</w:t>
      </w:r>
      <w:r w:rsidR="00285F58">
        <w:t>ligibility criteria</w:t>
      </w:r>
      <w:bookmarkEnd w:id="26"/>
      <w:bookmarkEnd w:id="27"/>
    </w:p>
    <w:p w14:paraId="25F6522C" w14:textId="3B5CDFC4" w:rsidR="00A35F51" w:rsidRDefault="001A6862" w:rsidP="007D1C6D">
      <w:pPr>
        <w:pStyle w:val="Heading3"/>
      </w:pPr>
      <w:bookmarkStart w:id="28" w:name="_Ref437348317"/>
      <w:bookmarkStart w:id="29" w:name="_Ref437348323"/>
      <w:bookmarkStart w:id="30" w:name="_Ref437349175"/>
      <w:bookmarkStart w:id="31" w:name="_Ref485202969"/>
      <w:bookmarkStart w:id="32" w:name="_Toc118670220"/>
      <w:bookmarkStart w:id="33" w:name="_Toc125553624"/>
      <w:r>
        <w:t xml:space="preserve">Who </w:t>
      </w:r>
      <w:r w:rsidR="009F7B46">
        <w:t>is eligible</w:t>
      </w:r>
      <w:r w:rsidR="00A60CA0">
        <w:t xml:space="preserve"> to apply for a grant</w:t>
      </w:r>
      <w:r w:rsidR="009F7B46">
        <w:t>?</w:t>
      </w:r>
      <w:bookmarkEnd w:id="28"/>
      <w:bookmarkEnd w:id="29"/>
      <w:bookmarkEnd w:id="30"/>
      <w:bookmarkEnd w:id="31"/>
      <w:bookmarkEnd w:id="32"/>
      <w:bookmarkEnd w:id="33"/>
    </w:p>
    <w:p w14:paraId="37F55667" w14:textId="468E286F" w:rsidR="0035765E" w:rsidRDefault="00012D87" w:rsidP="00012D87">
      <w:pPr>
        <w:rPr>
          <w:bCs/>
        </w:rPr>
      </w:pPr>
      <w:r>
        <w:rPr>
          <w:bCs/>
        </w:rPr>
        <w:t>This grant opportunity is a closed</w:t>
      </w:r>
      <w:r w:rsidR="00AA08CA">
        <w:rPr>
          <w:bCs/>
        </w:rPr>
        <w:t>,</w:t>
      </w:r>
      <w:r>
        <w:rPr>
          <w:bCs/>
        </w:rPr>
        <w:t xml:space="preserve"> non-competitive selection process</w:t>
      </w:r>
      <w:r w:rsidR="00AA08CA">
        <w:rPr>
          <w:bCs/>
        </w:rPr>
        <w:t>.</w:t>
      </w:r>
      <w:r>
        <w:rPr>
          <w:bCs/>
        </w:rPr>
        <w:t xml:space="preserve"> </w:t>
      </w:r>
      <w:bookmarkStart w:id="34" w:name="_Hlk106785897"/>
      <w:r w:rsidR="003E1D74">
        <w:rPr>
          <w:bCs/>
        </w:rPr>
        <w:t xml:space="preserve">Eligible organisations are therefore those that have previously received funding through </w:t>
      </w:r>
      <w:r w:rsidR="008D6DC8">
        <w:rPr>
          <w:bCs/>
        </w:rPr>
        <w:t xml:space="preserve">either </w:t>
      </w:r>
      <w:r w:rsidR="003E1D74">
        <w:rPr>
          <w:bCs/>
        </w:rPr>
        <w:t>the NCRIS 2018 Guidelines</w:t>
      </w:r>
      <w:r w:rsidR="008D6DC8">
        <w:rPr>
          <w:bCs/>
        </w:rPr>
        <w:t xml:space="preserve">, </w:t>
      </w:r>
      <w:r w:rsidR="003E1D74">
        <w:rPr>
          <w:bCs/>
        </w:rPr>
        <w:t>the NCRIS 2021 Guidelines</w:t>
      </w:r>
      <w:r w:rsidR="008D6DC8">
        <w:rPr>
          <w:bCs/>
        </w:rPr>
        <w:t>, and/or the NCRIS 2022 Guidelines</w:t>
      </w:r>
      <w:r w:rsidR="003E1D74">
        <w:rPr>
          <w:bCs/>
        </w:rPr>
        <w:t xml:space="preserve"> to implement NRI facilities</w:t>
      </w:r>
      <w:r w:rsidR="00461FC4">
        <w:rPr>
          <w:bCs/>
        </w:rPr>
        <w:t>, or organisation</w:t>
      </w:r>
      <w:r w:rsidR="009529C4">
        <w:rPr>
          <w:bCs/>
        </w:rPr>
        <w:t>s</w:t>
      </w:r>
      <w:r w:rsidR="00461FC4">
        <w:rPr>
          <w:bCs/>
        </w:rPr>
        <w:t xml:space="preserve"> identified</w:t>
      </w:r>
      <w:r w:rsidR="009529C4">
        <w:rPr>
          <w:bCs/>
        </w:rPr>
        <w:t xml:space="preserve"> through consultation who are positioned to meet needs not covered by existing projects. </w:t>
      </w:r>
      <w:bookmarkEnd w:id="34"/>
      <w:r w:rsidR="0035765E">
        <w:rPr>
          <w:bCs/>
        </w:rPr>
        <w:t>The 2021 Roadmap recommended government p</w:t>
      </w:r>
      <w:r w:rsidR="0035765E" w:rsidRPr="00D440DE">
        <w:rPr>
          <w:bCs/>
        </w:rPr>
        <w:t>rovide continuity and long-term funding to NR</w:t>
      </w:r>
      <w:r w:rsidR="0035765E">
        <w:rPr>
          <w:bCs/>
        </w:rPr>
        <w:t xml:space="preserve">I. It found that </w:t>
      </w:r>
      <w:r w:rsidR="0035765E" w:rsidRPr="00D440DE">
        <w:rPr>
          <w:bCs/>
        </w:rPr>
        <w:t>Australia’s current network of national research infrastructure has been extremely successful in supporting</w:t>
      </w:r>
      <w:r w:rsidR="0035765E">
        <w:rPr>
          <w:bCs/>
        </w:rPr>
        <w:t xml:space="preserve"> </w:t>
      </w:r>
      <w:r w:rsidR="0035765E" w:rsidRPr="00D440DE">
        <w:rPr>
          <w:bCs/>
        </w:rPr>
        <w:t xml:space="preserve">national priorities and international </w:t>
      </w:r>
      <w:proofErr w:type="gramStart"/>
      <w:r w:rsidR="0035765E" w:rsidRPr="00D440DE">
        <w:rPr>
          <w:bCs/>
        </w:rPr>
        <w:t>collaboration</w:t>
      </w:r>
      <w:proofErr w:type="gramEnd"/>
    </w:p>
    <w:p w14:paraId="03F90933" w14:textId="3BF0879E" w:rsidR="00012D87" w:rsidRPr="009474F5" w:rsidRDefault="003E1D74" w:rsidP="00012D87">
      <w:pPr>
        <w:rPr>
          <w:rStyle w:val="highlightedtextChar"/>
          <w:rFonts w:ascii="Arial" w:hAnsi="Arial" w:cs="Arial"/>
          <w:b w:val="0"/>
          <w:sz w:val="20"/>
          <w:szCs w:val="20"/>
        </w:rPr>
      </w:pPr>
      <w:r>
        <w:rPr>
          <w:bCs/>
        </w:rPr>
        <w:t>E</w:t>
      </w:r>
      <w:r w:rsidR="00012D87">
        <w:rPr>
          <w:bCs/>
        </w:rPr>
        <w:t>ligible</w:t>
      </w:r>
      <w:r>
        <w:rPr>
          <w:bCs/>
        </w:rPr>
        <w:t xml:space="preserve"> organisations and the associated projects</w:t>
      </w:r>
      <w:r w:rsidR="00012D87">
        <w:rPr>
          <w:bCs/>
        </w:rPr>
        <w:t xml:space="preserve"> for a grant are listed in </w:t>
      </w:r>
      <w:r w:rsidR="00012D87" w:rsidRPr="00A21FFE">
        <w:rPr>
          <w:bCs/>
        </w:rPr>
        <w:t xml:space="preserve">Appendix </w:t>
      </w:r>
      <w:r w:rsidR="003E2463">
        <w:rPr>
          <w:bCs/>
        </w:rPr>
        <w:t>B</w:t>
      </w:r>
      <w:r>
        <w:rPr>
          <w:bCs/>
        </w:rPr>
        <w:t>.</w:t>
      </w:r>
    </w:p>
    <w:p w14:paraId="0C273680" w14:textId="46BB5617" w:rsidR="002A0E03" w:rsidRDefault="00012D87" w:rsidP="007D1C6D">
      <w:pPr>
        <w:pStyle w:val="Heading3"/>
      </w:pPr>
      <w:bookmarkStart w:id="35" w:name="_Toc494290495"/>
      <w:bookmarkStart w:id="36" w:name="_Toc118670221"/>
      <w:bookmarkStart w:id="37" w:name="_Toc125553625"/>
      <w:bookmarkEnd w:id="35"/>
      <w:r>
        <w:t>Assessment of eligibility</w:t>
      </w:r>
      <w:bookmarkEnd w:id="36"/>
      <w:bookmarkEnd w:id="37"/>
    </w:p>
    <w:p w14:paraId="3A6418C8" w14:textId="02593B97" w:rsidR="009F5501" w:rsidRDefault="78B928E2" w:rsidP="00034760">
      <w:r w:rsidRPr="00F46737">
        <w:t xml:space="preserve">All eligible projects and facilities will be informed of their eligibility by </w:t>
      </w:r>
      <w:r w:rsidR="00396CF4">
        <w:t>Education</w:t>
      </w:r>
      <w:r w:rsidRPr="00F46737">
        <w:t xml:space="preserve">. </w:t>
      </w:r>
      <w:r w:rsidR="00396CF4">
        <w:t>Education</w:t>
      </w:r>
      <w:r w:rsidRPr="00F46737">
        <w:t xml:space="preserve"> will advise NCRIS projects and facilities in writing of the</w:t>
      </w:r>
      <w:r w:rsidR="005922D1">
        <w:t>ir eligibility</w:t>
      </w:r>
      <w:r w:rsidRPr="000E2A7F">
        <w:t xml:space="preserve"> and process requirements for that project or facility</w:t>
      </w:r>
      <w:r w:rsidR="00A138F7">
        <w:t xml:space="preserve"> prior to the grant opportunity opening date</w:t>
      </w:r>
      <w:r w:rsidRPr="000E2A7F">
        <w:t>.</w:t>
      </w:r>
      <w:r w:rsidR="009F5501">
        <w:br w:type="page"/>
      </w:r>
    </w:p>
    <w:p w14:paraId="25F6524E" w14:textId="432287DD" w:rsidR="00A35F51" w:rsidRDefault="00907078" w:rsidP="007D1C6D">
      <w:pPr>
        <w:pStyle w:val="Heading2"/>
      </w:pPr>
      <w:bookmarkStart w:id="38" w:name="_Toc96514528"/>
      <w:bookmarkStart w:id="39" w:name="_Toc96514655"/>
      <w:bookmarkStart w:id="40" w:name="_Toc96514529"/>
      <w:bookmarkStart w:id="41" w:name="_Toc96514656"/>
      <w:bookmarkStart w:id="42" w:name="_Toc96514530"/>
      <w:bookmarkStart w:id="43" w:name="_Toc96514657"/>
      <w:bookmarkStart w:id="44" w:name="_Toc96514531"/>
      <w:bookmarkStart w:id="45" w:name="_Toc96514658"/>
      <w:bookmarkStart w:id="46" w:name="_Toc96514532"/>
      <w:bookmarkStart w:id="47" w:name="_Toc96514659"/>
      <w:bookmarkStart w:id="48" w:name="_Toc96514533"/>
      <w:bookmarkStart w:id="49" w:name="_Toc96514660"/>
      <w:bookmarkStart w:id="50" w:name="_Toc96514534"/>
      <w:bookmarkStart w:id="51" w:name="_Toc96514661"/>
      <w:bookmarkStart w:id="52" w:name="_Toc96514535"/>
      <w:bookmarkStart w:id="53" w:name="_Toc96514662"/>
      <w:bookmarkStart w:id="54" w:name="_Toc96514536"/>
      <w:bookmarkStart w:id="55" w:name="_Toc96514663"/>
      <w:bookmarkStart w:id="56" w:name="_Toc96514537"/>
      <w:bookmarkStart w:id="57" w:name="_Toc96514664"/>
      <w:bookmarkStart w:id="58" w:name="_Toc118670222"/>
      <w:bookmarkStart w:id="59" w:name="_Toc12555362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lastRenderedPageBreak/>
        <w:t>What the grant money can be used for</w:t>
      </w:r>
      <w:bookmarkEnd w:id="58"/>
      <w:bookmarkEnd w:id="59"/>
    </w:p>
    <w:p w14:paraId="1AC155CB" w14:textId="303C2D5E" w:rsidR="00387218" w:rsidRDefault="007101E7" w:rsidP="007D1C6D">
      <w:pPr>
        <w:pStyle w:val="Heading3"/>
      </w:pPr>
      <w:bookmarkStart w:id="60" w:name="_Toc118670223"/>
      <w:bookmarkStart w:id="61" w:name="_Toc125553627"/>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60"/>
      <w:bookmarkEnd w:id="61"/>
    </w:p>
    <w:p w14:paraId="623090A6" w14:textId="28EA7A9A" w:rsidR="003848A4" w:rsidRPr="009C167A" w:rsidRDefault="003848A4" w:rsidP="003848A4">
      <w:pPr>
        <w:rPr>
          <w:rFonts w:cs="Arial"/>
        </w:rPr>
      </w:pPr>
      <w:bookmarkStart w:id="62" w:name="_Ref468355814"/>
      <w:bookmarkStart w:id="63" w:name="_Toc383003258"/>
      <w:bookmarkStart w:id="64" w:name="_Toc164844265"/>
      <w:r w:rsidRPr="009C167A">
        <w:rPr>
          <w:rFonts w:cs="Arial"/>
        </w:rPr>
        <w:t xml:space="preserve">To be eligible your </w:t>
      </w:r>
      <w:r w:rsidR="006E0B42">
        <w:rPr>
          <w:rFonts w:cs="Arial"/>
        </w:rPr>
        <w:t>grant activity</w:t>
      </w:r>
      <w:r w:rsidR="00635ACF">
        <w:rPr>
          <w:rFonts w:cs="Arial"/>
        </w:rPr>
        <w:t xml:space="preserve"> </w:t>
      </w:r>
      <w:r w:rsidRPr="009C167A">
        <w:rPr>
          <w:rFonts w:cs="Arial"/>
        </w:rPr>
        <w:t>must:</w:t>
      </w:r>
    </w:p>
    <w:p w14:paraId="5927B0CB" w14:textId="049E52EA" w:rsidR="00597134" w:rsidRDefault="00853FC6" w:rsidP="00900485">
      <w:pPr>
        <w:pStyle w:val="ListBullet"/>
        <w:numPr>
          <w:ilvl w:val="1"/>
          <w:numId w:val="12"/>
        </w:numPr>
      </w:pPr>
      <w:r>
        <w:t>be in line with the Objectives of NCRIS (</w:t>
      </w:r>
      <w:r w:rsidR="00DA6E87">
        <w:t xml:space="preserve">see </w:t>
      </w:r>
      <w:r>
        <w:t>Section 2)</w:t>
      </w:r>
    </w:p>
    <w:p w14:paraId="3DEAF6CD" w14:textId="42879F67" w:rsidR="003A5AB5" w:rsidRDefault="003A5AB5" w:rsidP="00E2418D">
      <w:pPr>
        <w:pStyle w:val="ListBullet"/>
        <w:numPr>
          <w:ilvl w:val="1"/>
          <w:numId w:val="12"/>
        </w:numPr>
      </w:pPr>
      <w:bookmarkStart w:id="65" w:name="_Hlk106786835"/>
      <w:r>
        <w:t>provide NRI in line with the 2021 Roadmap definition, i.e.</w:t>
      </w:r>
    </w:p>
    <w:p w14:paraId="67FB0284" w14:textId="3EF32EB5" w:rsidR="003A5AB5" w:rsidRDefault="003A5AB5" w:rsidP="00203E97">
      <w:pPr>
        <w:pStyle w:val="ListBullet"/>
        <w:numPr>
          <w:ilvl w:val="2"/>
          <w:numId w:val="9"/>
        </w:numPr>
      </w:pPr>
      <w:r>
        <w:t xml:space="preserve">“NRI comprises the nationally significant assets, facilities, </w:t>
      </w:r>
      <w:proofErr w:type="gramStart"/>
      <w:r>
        <w:t>services</w:t>
      </w:r>
      <w:proofErr w:type="gramEnd"/>
      <w:r>
        <w:t xml:space="preserve"> and associated expertise to support leading-edge research and innovation. It is accessible to publicly and privately funded users across Australia and </w:t>
      </w:r>
      <w:proofErr w:type="gramStart"/>
      <w:r>
        <w:t>internationally”</w:t>
      </w:r>
      <w:proofErr w:type="gramEnd"/>
      <w:r>
        <w:t xml:space="preserve"> </w:t>
      </w:r>
    </w:p>
    <w:bookmarkEnd w:id="65"/>
    <w:p w14:paraId="4F004A1A" w14:textId="48DF83C5" w:rsidR="00597134" w:rsidRDefault="00597134" w:rsidP="00E2418D">
      <w:pPr>
        <w:pStyle w:val="ListBullet"/>
        <w:numPr>
          <w:ilvl w:val="1"/>
          <w:numId w:val="12"/>
        </w:numPr>
      </w:pPr>
      <w:r w:rsidRPr="00033CEA">
        <w:t xml:space="preserve">be agreed to </w:t>
      </w:r>
      <w:r w:rsidRPr="00F65570">
        <w:t xml:space="preserve">in writing by </w:t>
      </w:r>
      <w:r w:rsidR="00396CF4">
        <w:t>Education</w:t>
      </w:r>
      <w:r w:rsidRPr="00F65570">
        <w:t>. This is typically done through</w:t>
      </w:r>
      <w:r>
        <w:rPr>
          <w:rFonts w:cs="Arial"/>
        </w:rPr>
        <w:t xml:space="preserve"> the Activity Plan.</w:t>
      </w:r>
    </w:p>
    <w:p w14:paraId="45501397" w14:textId="05A2755E" w:rsidR="00EC04E1" w:rsidRDefault="00EC04E1" w:rsidP="007D1C6D">
      <w:pPr>
        <w:pStyle w:val="Heading3"/>
      </w:pPr>
      <w:bookmarkStart w:id="66" w:name="_Toc506537727"/>
      <w:bookmarkStart w:id="67" w:name="_Toc506537728"/>
      <w:bookmarkStart w:id="68" w:name="_Toc506537729"/>
      <w:bookmarkStart w:id="69" w:name="_Toc506537730"/>
      <w:bookmarkStart w:id="70" w:name="_Toc506537731"/>
      <w:bookmarkStart w:id="71" w:name="_Toc506537732"/>
      <w:bookmarkStart w:id="72" w:name="_Toc506537733"/>
      <w:bookmarkStart w:id="73" w:name="_Toc506537734"/>
      <w:bookmarkStart w:id="74" w:name="_Toc506537735"/>
      <w:bookmarkStart w:id="75" w:name="_Toc506537736"/>
      <w:bookmarkStart w:id="76" w:name="_Toc506537737"/>
      <w:bookmarkStart w:id="77" w:name="_Toc506537738"/>
      <w:bookmarkStart w:id="78" w:name="_Toc506537739"/>
      <w:bookmarkStart w:id="79" w:name="_Toc506537740"/>
      <w:bookmarkStart w:id="80" w:name="_Toc506537741"/>
      <w:bookmarkStart w:id="81" w:name="_Toc506537742"/>
      <w:bookmarkStart w:id="82" w:name="_Toc96514540"/>
      <w:bookmarkStart w:id="83" w:name="_Toc96514667"/>
      <w:bookmarkStart w:id="84" w:name="_Toc96514541"/>
      <w:bookmarkStart w:id="85" w:name="_Toc96514668"/>
      <w:bookmarkStart w:id="86" w:name="_Toc96514542"/>
      <w:bookmarkStart w:id="87" w:name="_Toc96514669"/>
      <w:bookmarkStart w:id="88" w:name="_Toc96514543"/>
      <w:bookmarkStart w:id="89" w:name="_Toc96514670"/>
      <w:bookmarkStart w:id="90" w:name="_Toc96514544"/>
      <w:bookmarkStart w:id="91" w:name="_Toc96514671"/>
      <w:bookmarkStart w:id="92" w:name="_Toc96514545"/>
      <w:bookmarkStart w:id="93" w:name="_Toc96514672"/>
      <w:bookmarkStart w:id="94" w:name="_Toc96514546"/>
      <w:bookmarkStart w:id="95" w:name="_Toc96514673"/>
      <w:bookmarkStart w:id="96" w:name="_Toc118670224"/>
      <w:bookmarkStart w:id="97" w:name="_Toc12555362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Eligible expenditure</w:t>
      </w:r>
      <w:bookmarkEnd w:id="96"/>
      <w:bookmarkEnd w:id="97"/>
      <w:r w:rsidR="00AD6183">
        <w:t xml:space="preserve"> </w:t>
      </w:r>
    </w:p>
    <w:p w14:paraId="79A51388" w14:textId="78B44137" w:rsidR="00EC04E1" w:rsidRDefault="00EC04E1" w:rsidP="00EC04E1">
      <w:r w:rsidRPr="00BB5D57">
        <w:t xml:space="preserve">You can only spend </w:t>
      </w:r>
      <w:r w:rsidR="00E66F1B">
        <w:t xml:space="preserve">the </w:t>
      </w:r>
      <w:r w:rsidRPr="00BB5D57">
        <w:t xml:space="preserve">grant on eligible expenditure you have incurred </w:t>
      </w:r>
      <w:r w:rsidR="00555FA9">
        <w:t>on</w:t>
      </w:r>
      <w:r w:rsidR="00A44085">
        <w:t xml:space="preserve"> </w:t>
      </w:r>
      <w:r w:rsidRPr="00BB5D57">
        <w:t>agreed projec</w:t>
      </w:r>
      <w:r w:rsidR="00A44085">
        <w:t>t</w:t>
      </w:r>
      <w:r w:rsidR="00967F65" w:rsidRPr="00BB5D57">
        <w:t xml:space="preserve"> activities</w:t>
      </w:r>
      <w:r w:rsidRPr="00BB5D57">
        <w:t>.</w:t>
      </w:r>
    </w:p>
    <w:p w14:paraId="3A6D6894" w14:textId="6252701E" w:rsidR="00EC04E1" w:rsidRDefault="00EC04E1" w:rsidP="00EC04E1">
      <w:r w:rsidRPr="00EF6C06">
        <w:t>Eligible expenditure items are</w:t>
      </w:r>
      <w:r w:rsidR="00E42BB1" w:rsidRPr="00EF6C06">
        <w:t>:</w:t>
      </w:r>
    </w:p>
    <w:p w14:paraId="4B66777E" w14:textId="2CF90C04" w:rsidR="00555FA9" w:rsidRDefault="00555FA9" w:rsidP="00E613B5">
      <w:pPr>
        <w:pStyle w:val="ListBullet"/>
        <w:numPr>
          <w:ilvl w:val="1"/>
          <w:numId w:val="12"/>
        </w:numPr>
      </w:pPr>
      <w:r w:rsidRPr="00D43ABC">
        <w:t xml:space="preserve">operation, </w:t>
      </w:r>
      <w:proofErr w:type="gramStart"/>
      <w:r w:rsidRPr="00D43ABC">
        <w:t>management</w:t>
      </w:r>
      <w:proofErr w:type="gramEnd"/>
      <w:r w:rsidRPr="00D43ABC">
        <w:t xml:space="preserve"> and governance costs</w:t>
      </w:r>
    </w:p>
    <w:p w14:paraId="3502EFCC" w14:textId="41CEEF36" w:rsidR="00555FA9" w:rsidRDefault="00555FA9" w:rsidP="00E613B5">
      <w:pPr>
        <w:pStyle w:val="ListBullet"/>
        <w:numPr>
          <w:ilvl w:val="1"/>
          <w:numId w:val="12"/>
        </w:numPr>
      </w:pPr>
      <w:r w:rsidRPr="00D43ABC">
        <w:t>salaries and on-costs for staff</w:t>
      </w:r>
    </w:p>
    <w:p w14:paraId="4CB6227A" w14:textId="77777777" w:rsidR="00555FA9" w:rsidRDefault="00555FA9" w:rsidP="00E613B5">
      <w:pPr>
        <w:pStyle w:val="ListBullet"/>
        <w:numPr>
          <w:ilvl w:val="1"/>
          <w:numId w:val="12"/>
        </w:numPr>
      </w:pPr>
      <w:r w:rsidRPr="00D43ABC">
        <w:t>infrastructure maintenance</w:t>
      </w:r>
    </w:p>
    <w:p w14:paraId="617349A2" w14:textId="41E3D92D" w:rsidR="004B49AE" w:rsidRDefault="004B49AE" w:rsidP="00E613B5">
      <w:pPr>
        <w:pStyle w:val="ListBullet"/>
        <w:numPr>
          <w:ilvl w:val="1"/>
          <w:numId w:val="12"/>
        </w:numPr>
      </w:pPr>
      <w:r>
        <w:t xml:space="preserve">new </w:t>
      </w:r>
      <w:r w:rsidR="006E1C31">
        <w:t xml:space="preserve">or upgraded </w:t>
      </w:r>
      <w:proofErr w:type="gramStart"/>
      <w:r>
        <w:t>infrastructure</w:t>
      </w:r>
      <w:proofErr w:type="gramEnd"/>
    </w:p>
    <w:p w14:paraId="232D3238" w14:textId="77777777" w:rsidR="00555FA9" w:rsidRDefault="00555FA9" w:rsidP="00E613B5">
      <w:pPr>
        <w:pStyle w:val="ListBullet"/>
        <w:numPr>
          <w:ilvl w:val="1"/>
          <w:numId w:val="12"/>
        </w:numPr>
      </w:pPr>
      <w:r w:rsidRPr="00D43ABC">
        <w:t>utilities</w:t>
      </w:r>
    </w:p>
    <w:p w14:paraId="17EC414D" w14:textId="77777777" w:rsidR="00555FA9" w:rsidRDefault="00555FA9" w:rsidP="00E613B5">
      <w:pPr>
        <w:pStyle w:val="ListBullet"/>
        <w:numPr>
          <w:ilvl w:val="1"/>
          <w:numId w:val="12"/>
        </w:numPr>
      </w:pPr>
      <w:r w:rsidRPr="00D43ABC">
        <w:t>rent</w:t>
      </w:r>
    </w:p>
    <w:p w14:paraId="5D91DEDE" w14:textId="77777777" w:rsidR="00555FA9" w:rsidRPr="00716446" w:rsidRDefault="00555FA9" w:rsidP="00E613B5">
      <w:pPr>
        <w:pStyle w:val="ListBullet"/>
        <w:numPr>
          <w:ilvl w:val="1"/>
          <w:numId w:val="12"/>
        </w:numPr>
      </w:pPr>
      <w:r w:rsidRPr="00D43ABC">
        <w:t>consumables</w:t>
      </w:r>
    </w:p>
    <w:p w14:paraId="500FD3CF" w14:textId="5BCA7A53" w:rsidR="00555FA9" w:rsidRDefault="007E21F3" w:rsidP="00D20A71">
      <w:pPr>
        <w:pStyle w:val="ListBullet"/>
        <w:numPr>
          <w:ilvl w:val="1"/>
          <w:numId w:val="12"/>
        </w:numPr>
      </w:pPr>
      <w:r>
        <w:t xml:space="preserve">travel, </w:t>
      </w:r>
      <w:proofErr w:type="gramStart"/>
      <w:r>
        <w:t>engagement</w:t>
      </w:r>
      <w:proofErr w:type="gramEnd"/>
      <w:r>
        <w:t xml:space="preserve"> and outreach </w:t>
      </w:r>
      <w:r w:rsidR="00555FA9">
        <w:t>activities</w:t>
      </w:r>
    </w:p>
    <w:p w14:paraId="0A3D8E5C" w14:textId="77777777" w:rsidR="00555FA9" w:rsidRDefault="00555FA9" w:rsidP="00E613B5">
      <w:pPr>
        <w:pStyle w:val="ListBullet"/>
        <w:numPr>
          <w:ilvl w:val="1"/>
          <w:numId w:val="12"/>
        </w:numPr>
      </w:pPr>
      <w:r w:rsidRPr="00804013">
        <w:t>indirect costs of researchers using NCRIS infrastructure,</w:t>
      </w:r>
      <w:r>
        <w:t xml:space="preserve"> such as researcher accommodation, where it is necessary for the supervision of research experiments and no reasonable alternative exists, for example the infrastructure is located out of a metropolitan </w:t>
      </w:r>
      <w:proofErr w:type="gramStart"/>
      <w:r>
        <w:t>area</w:t>
      </w:r>
      <w:proofErr w:type="gramEnd"/>
    </w:p>
    <w:p w14:paraId="768B10F2" w14:textId="77777777" w:rsidR="00555FA9" w:rsidRDefault="00555FA9" w:rsidP="00E613B5">
      <w:pPr>
        <w:pStyle w:val="ListBullet"/>
        <w:numPr>
          <w:ilvl w:val="1"/>
          <w:numId w:val="12"/>
        </w:numPr>
      </w:pPr>
      <w:r>
        <w:t xml:space="preserve">project wind-up for any project identified for </w:t>
      </w:r>
      <w:proofErr w:type="gramStart"/>
      <w:r>
        <w:t>defunding</w:t>
      </w:r>
      <w:proofErr w:type="gramEnd"/>
    </w:p>
    <w:p w14:paraId="50161697" w14:textId="1D401245" w:rsidR="00555FA9" w:rsidRPr="00A21FFE" w:rsidRDefault="00555FA9" w:rsidP="00E613B5">
      <w:pPr>
        <w:pStyle w:val="ListBullet"/>
        <w:numPr>
          <w:ilvl w:val="1"/>
          <w:numId w:val="12"/>
        </w:numPr>
      </w:pPr>
      <w:r>
        <w:t xml:space="preserve">scoping activities required to effectively investigate potential new projects identified in Investment Plans or as otherwise determined by the </w:t>
      </w:r>
      <w:r w:rsidRPr="00A21FFE">
        <w:t>Minister for Education</w:t>
      </w:r>
    </w:p>
    <w:p w14:paraId="7A6D704D" w14:textId="4C980C6D" w:rsidR="00555FA9" w:rsidRDefault="00555FA9" w:rsidP="00E613B5">
      <w:pPr>
        <w:pStyle w:val="ListBullet"/>
        <w:numPr>
          <w:ilvl w:val="1"/>
          <w:numId w:val="12"/>
        </w:numPr>
      </w:pPr>
      <w:r>
        <w:t xml:space="preserve">other, single cost activities that enhance the research infrastructure </w:t>
      </w:r>
      <w:r w:rsidR="00B02735">
        <w:t xml:space="preserve">to be </w:t>
      </w:r>
      <w:r>
        <w:t>openly accessible by Australian researchers (examples might include international access or membership fees)</w:t>
      </w:r>
    </w:p>
    <w:p w14:paraId="5096FCA0" w14:textId="1F80C8C2" w:rsidR="00555FA9" w:rsidRDefault="00555FA9" w:rsidP="00E613B5">
      <w:pPr>
        <w:pStyle w:val="ListBullet"/>
        <w:numPr>
          <w:ilvl w:val="1"/>
          <w:numId w:val="12"/>
        </w:numPr>
      </w:pPr>
      <w:r w:rsidRPr="00D43ABC">
        <w:t>other</w:t>
      </w:r>
      <w:r>
        <w:t xml:space="preserve"> agreed expenses necessary for the proper functioning of the national research infrastructure </w:t>
      </w:r>
      <w:r w:rsidR="001C5432">
        <w:t xml:space="preserve">project (examples might include software subscriptions). </w:t>
      </w:r>
    </w:p>
    <w:p w14:paraId="7DDAD410" w14:textId="7D7D8992" w:rsidR="00BD7A0B" w:rsidRDefault="00BD7A0B" w:rsidP="0097267C">
      <w:pPr>
        <w:pStyle w:val="ListBullet"/>
      </w:pPr>
      <w:r>
        <w:t xml:space="preserve">We may update </w:t>
      </w:r>
      <w:r w:rsidR="00F4618E">
        <w:t>our definition</w:t>
      </w:r>
      <w:r>
        <w:t xml:space="preserve"> o</w:t>
      </w:r>
      <w:r w:rsidR="00F4618E">
        <w:t>f</w:t>
      </w:r>
      <w:r>
        <w:t xml:space="preserve"> eligible and ineligible expenditure from time to time.</w:t>
      </w:r>
      <w:r w:rsidR="006E3147">
        <w:t xml:space="preserve"> T</w:t>
      </w:r>
      <w:r>
        <w:t>he version</w:t>
      </w:r>
      <w:r w:rsidR="00F4618E">
        <w:t xml:space="preserve"> of the Guidelines</w:t>
      </w:r>
      <w:r>
        <w:t xml:space="preserve"> </w:t>
      </w:r>
      <w:r w:rsidR="00F67685">
        <w:t xml:space="preserve">under which your grant was awarded </w:t>
      </w:r>
      <w:r w:rsidR="006E3147">
        <w:t xml:space="preserve">applies to </w:t>
      </w:r>
      <w:r w:rsidR="00FA254B">
        <w:t xml:space="preserve">your </w:t>
      </w:r>
      <w:r>
        <w:t>grant activity.</w:t>
      </w:r>
    </w:p>
    <w:p w14:paraId="44D30521" w14:textId="6480D4E2" w:rsidR="00BD7A0B" w:rsidRDefault="00BD7A0B" w:rsidP="0097267C">
      <w:pPr>
        <w:pStyle w:val="ListBullet"/>
      </w:pPr>
      <w:r>
        <w:t xml:space="preserve">Not all expenditure on your </w:t>
      </w:r>
      <w:r w:rsidR="00FA254B">
        <w:t xml:space="preserve">project </w:t>
      </w:r>
      <w:r>
        <w:t xml:space="preserve">may be eligible for grant funding. </w:t>
      </w:r>
      <w:r w:rsidRPr="00E162FF">
        <w:t xml:space="preserve">The </w:t>
      </w:r>
      <w:r>
        <w:t>Program</w:t>
      </w:r>
      <w:r w:rsidRPr="00E162FF">
        <w:t xml:space="preserve"> Delegate 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p>
    <w:p w14:paraId="25F65256" w14:textId="78E34AA2" w:rsidR="00E95540" w:rsidRPr="00C330AE" w:rsidRDefault="00907078" w:rsidP="007D1C6D">
      <w:pPr>
        <w:pStyle w:val="Heading3"/>
      </w:pPr>
      <w:bookmarkStart w:id="98" w:name="_Toc96514548"/>
      <w:bookmarkStart w:id="99" w:name="_Toc96514675"/>
      <w:bookmarkStart w:id="100" w:name="_Toc96514549"/>
      <w:bookmarkStart w:id="101" w:name="_Toc96514676"/>
      <w:bookmarkStart w:id="102" w:name="_Toc506537745"/>
      <w:bookmarkStart w:id="103" w:name="_Toc506537746"/>
      <w:bookmarkStart w:id="104" w:name="_Toc506537747"/>
      <w:bookmarkStart w:id="105" w:name="_Toc506537748"/>
      <w:bookmarkStart w:id="106" w:name="_Toc506537749"/>
      <w:bookmarkStart w:id="107" w:name="_Toc506537751"/>
      <w:bookmarkStart w:id="108" w:name="_Toc506537752"/>
      <w:bookmarkStart w:id="109" w:name="_Toc506537753"/>
      <w:bookmarkStart w:id="110" w:name="_Toc506537754"/>
      <w:bookmarkStart w:id="111" w:name="_Toc506537755"/>
      <w:bookmarkStart w:id="112" w:name="_Toc506537756"/>
      <w:bookmarkStart w:id="113" w:name="_Toc506537757"/>
      <w:bookmarkStart w:id="114" w:name="_Toc118670225"/>
      <w:bookmarkStart w:id="115" w:name="_Toc125553629"/>
      <w:bookmarkEnd w:id="6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lastRenderedPageBreak/>
        <w:t>What the grant money cannot be used for</w:t>
      </w:r>
      <w:bookmarkEnd w:id="114"/>
      <w:bookmarkEnd w:id="115"/>
    </w:p>
    <w:p w14:paraId="737E0DA4" w14:textId="775BF76B" w:rsidR="00AD6835" w:rsidRDefault="00AD6835" w:rsidP="00AD6835">
      <w:bookmarkStart w:id="116" w:name="_Ref468355804"/>
      <w:r w:rsidRPr="000A271A">
        <w:rPr>
          <w:rFonts w:cstheme="minorHAnsi"/>
        </w:rPr>
        <w:t>You cannot use the grant for the following activities:</w:t>
      </w:r>
    </w:p>
    <w:p w14:paraId="45DE3E8B" w14:textId="77777777" w:rsidR="00AD6835" w:rsidRPr="00B37050" w:rsidRDefault="00AD6835" w:rsidP="00E2418D">
      <w:pPr>
        <w:pStyle w:val="ListBullet"/>
        <w:numPr>
          <w:ilvl w:val="1"/>
          <w:numId w:val="12"/>
        </w:numPr>
      </w:pPr>
      <w:r w:rsidRPr="00B37050">
        <w:t xml:space="preserve">approval, compliance or other activities associated with Commonwealth Property Management Framework and/or Two-Stage-Capital Works </w:t>
      </w:r>
      <w:proofErr w:type="gramStart"/>
      <w:r w:rsidRPr="00B37050">
        <w:t>processes</w:t>
      </w:r>
      <w:proofErr w:type="gramEnd"/>
    </w:p>
    <w:p w14:paraId="7A123EF9" w14:textId="77777777" w:rsidR="00AD6835" w:rsidRDefault="00AD6835" w:rsidP="00E2418D">
      <w:pPr>
        <w:pStyle w:val="ListBullet"/>
        <w:numPr>
          <w:ilvl w:val="1"/>
          <w:numId w:val="12"/>
        </w:numPr>
      </w:pPr>
      <w:r w:rsidRPr="00B37050">
        <w:t>administrative activities that are not directly applicable to, and additionally incurred for</w:t>
      </w:r>
      <w:r>
        <w:t>,</w:t>
      </w:r>
      <w:r w:rsidRPr="00B37050">
        <w:t xml:space="preserve"> the operation of the project, unless </w:t>
      </w:r>
      <w:r>
        <w:t>the primary role of your</w:t>
      </w:r>
      <w:r w:rsidRPr="00B37050">
        <w:t xml:space="preserve"> </w:t>
      </w:r>
      <w:r>
        <w:t>entity</w:t>
      </w:r>
      <w:r w:rsidRPr="00B37050">
        <w:t xml:space="preserve"> is the management of a </w:t>
      </w:r>
      <w:r w:rsidRPr="00282CAD">
        <w:t>National Collaborative Research Infrastructure Strategy</w:t>
      </w:r>
      <w:r>
        <w:t xml:space="preserve"> </w:t>
      </w:r>
      <w:proofErr w:type="gramStart"/>
      <w:r w:rsidRPr="00B37050">
        <w:t>projec</w:t>
      </w:r>
      <w:r>
        <w:t>t</w:t>
      </w:r>
      <w:proofErr w:type="gramEnd"/>
    </w:p>
    <w:p w14:paraId="30BB9607" w14:textId="08250EF5" w:rsidR="009F5501" w:rsidRDefault="00AD6835" w:rsidP="00E2418D">
      <w:pPr>
        <w:pStyle w:val="ListBullet"/>
        <w:numPr>
          <w:ilvl w:val="1"/>
          <w:numId w:val="12"/>
        </w:numPr>
      </w:pPr>
      <w:r w:rsidRPr="00CE65A9">
        <w:t>the same specific, identifiable costs for which you receive funding from another Commonwealth government source.</w:t>
      </w:r>
      <w:r>
        <w:t xml:space="preserve"> </w:t>
      </w:r>
      <w:r w:rsidRPr="00296EFE">
        <w:t xml:space="preserve">For example, </w:t>
      </w:r>
      <w:r>
        <w:t>grant money</w:t>
      </w:r>
      <w:r w:rsidRPr="00296EFE">
        <w:t xml:space="preserve"> should only meet residual</w:t>
      </w:r>
      <w:r>
        <w:t xml:space="preserve"> and</w:t>
      </w:r>
      <w:r w:rsidRPr="00296EFE">
        <w:t xml:space="preserve"> unmet costs associated with research infrastructure funded in whole or in part by the Australian Research Council’s Linkage Infrastructure, Equipment and Facilities program.</w:t>
      </w:r>
      <w:r w:rsidR="00F740B3">
        <w:br/>
      </w:r>
      <w:r w:rsidR="009F5501">
        <w:br w:type="page"/>
      </w:r>
    </w:p>
    <w:p w14:paraId="25F6526D" w14:textId="2531FAB5" w:rsidR="0039610D" w:rsidRPr="00B41519" w:rsidRDefault="0036055C" w:rsidP="007D1C6D">
      <w:pPr>
        <w:pStyle w:val="Heading2"/>
      </w:pPr>
      <w:bookmarkStart w:id="117" w:name="_Toc494290504"/>
      <w:bookmarkStart w:id="118" w:name="_Toc494290505"/>
      <w:bookmarkStart w:id="119" w:name="_Toc494290506"/>
      <w:bookmarkStart w:id="120" w:name="_Toc494290507"/>
      <w:bookmarkStart w:id="121" w:name="_Toc494290508"/>
      <w:bookmarkStart w:id="122" w:name="_Toc494290509"/>
      <w:bookmarkStart w:id="123" w:name="_Toc494290510"/>
      <w:bookmarkStart w:id="124" w:name="_Toc494290511"/>
      <w:bookmarkStart w:id="125" w:name="_Ref485221187"/>
      <w:bookmarkStart w:id="126" w:name="_Toc118670226"/>
      <w:bookmarkStart w:id="127" w:name="_Toc125553630"/>
      <w:bookmarkEnd w:id="116"/>
      <w:bookmarkEnd w:id="117"/>
      <w:bookmarkEnd w:id="118"/>
      <w:bookmarkEnd w:id="119"/>
      <w:bookmarkEnd w:id="120"/>
      <w:bookmarkEnd w:id="121"/>
      <w:bookmarkEnd w:id="122"/>
      <w:bookmarkEnd w:id="123"/>
      <w:bookmarkEnd w:id="124"/>
      <w:r w:rsidRPr="00B41519">
        <w:lastRenderedPageBreak/>
        <w:t xml:space="preserve">The </w:t>
      </w:r>
      <w:r w:rsidR="00B94249" w:rsidRPr="00B41519">
        <w:t>assessment criteria</w:t>
      </w:r>
      <w:bookmarkEnd w:id="125"/>
      <w:bookmarkEnd w:id="126"/>
      <w:bookmarkEnd w:id="127"/>
    </w:p>
    <w:p w14:paraId="40ACCF8F" w14:textId="564BF893" w:rsidR="005F09EF" w:rsidRPr="00B41519" w:rsidRDefault="001F3C3A" w:rsidP="005F09EF">
      <w:bookmarkStart w:id="128" w:name="_Hlk104291232"/>
      <w:r w:rsidRPr="00B41519">
        <w:t xml:space="preserve">Grants under these Guidelines </w:t>
      </w:r>
      <w:r w:rsidR="00620EE2" w:rsidRPr="00B41519">
        <w:t xml:space="preserve">are </w:t>
      </w:r>
      <w:r w:rsidR="00F600C9" w:rsidRPr="00B41519">
        <w:t xml:space="preserve">to </w:t>
      </w:r>
      <w:bookmarkStart w:id="129" w:name="_Hlk119400413"/>
      <w:r w:rsidR="00CD5CE0" w:rsidRPr="00B41519">
        <w:t xml:space="preserve">extend the NRI available to researchers through NCRIS projects in areas </w:t>
      </w:r>
      <w:r w:rsidR="006901D8" w:rsidRPr="00B41519">
        <w:t xml:space="preserve">that address </w:t>
      </w:r>
      <w:bookmarkEnd w:id="129"/>
      <w:r w:rsidR="004B3631">
        <w:t xml:space="preserve">national priorities, </w:t>
      </w:r>
      <w:r w:rsidR="00115A7E">
        <w:t>in particular</w:t>
      </w:r>
      <w:r w:rsidR="004B3631">
        <w:t xml:space="preserve"> the National Reconstruction Fund priority areas</w:t>
      </w:r>
      <w:r w:rsidR="000F25F6">
        <w:t xml:space="preserve"> and other Government priorities</w:t>
      </w:r>
      <w:r w:rsidR="00620EE2" w:rsidRPr="00B41519">
        <w:rPr>
          <w:rFonts w:cstheme="minorHAnsi"/>
        </w:rPr>
        <w:t xml:space="preserve">. </w:t>
      </w:r>
      <w:bookmarkEnd w:id="128"/>
      <w:r w:rsidR="00620EE2" w:rsidRPr="00B41519">
        <w:t>G</w:t>
      </w:r>
      <w:r w:rsidR="005F09EF" w:rsidRPr="00B41519">
        <w:t>rants as described in your proposal are considered against the following criteria:</w:t>
      </w:r>
    </w:p>
    <w:p w14:paraId="563C15D1" w14:textId="3FC1D4FB" w:rsidR="009B1F7D" w:rsidRPr="00B85394" w:rsidRDefault="00CD4375">
      <w:pPr>
        <w:pStyle w:val="ListBullet"/>
        <w:numPr>
          <w:ilvl w:val="0"/>
          <w:numId w:val="25"/>
        </w:numPr>
      </w:pPr>
      <w:r w:rsidRPr="00B41519">
        <w:t xml:space="preserve">Funding will </w:t>
      </w:r>
      <w:r w:rsidR="009B1F7D">
        <w:t>support</w:t>
      </w:r>
      <w:r w:rsidR="009B1F7D" w:rsidRPr="009B1F7D">
        <w:t xml:space="preserve"> </w:t>
      </w:r>
      <w:r w:rsidR="009B1F7D">
        <w:t>activities and joint projects that</w:t>
      </w:r>
      <w:r w:rsidR="009B1F7D" w:rsidRPr="00B85394">
        <w:t>:</w:t>
      </w:r>
    </w:p>
    <w:p w14:paraId="5A1DDA1A" w14:textId="02DD14C9" w:rsidR="009B1F7D" w:rsidRPr="00B85394" w:rsidRDefault="00723AE5">
      <w:pPr>
        <w:pStyle w:val="ListParagraph"/>
        <w:numPr>
          <w:ilvl w:val="1"/>
          <w:numId w:val="25"/>
        </w:numPr>
      </w:pPr>
      <w:r>
        <w:t>support</w:t>
      </w:r>
      <w:r w:rsidR="009B1F7D" w:rsidRPr="00B85394">
        <w:t xml:space="preserve"> the current NRI network to address </w:t>
      </w:r>
      <w:r w:rsidR="00AA4971">
        <w:t>national priorities, in</w:t>
      </w:r>
      <w:r w:rsidR="00115A7E">
        <w:t xml:space="preserve"> particular</w:t>
      </w:r>
      <w:r w:rsidR="00AA4971">
        <w:t xml:space="preserve"> </w:t>
      </w:r>
      <w:r w:rsidR="009B1F7D" w:rsidRPr="00B85394">
        <w:t xml:space="preserve">the </w:t>
      </w:r>
      <w:r w:rsidR="001464A2">
        <w:t>National Reconstruction Fund priority areas</w:t>
      </w:r>
      <w:r w:rsidR="0087145B">
        <w:t xml:space="preserve"> and other </w:t>
      </w:r>
      <w:r w:rsidR="000F25F6">
        <w:t xml:space="preserve">Government </w:t>
      </w:r>
      <w:r w:rsidR="0087145B">
        <w:t>priorities</w:t>
      </w:r>
      <w:r w:rsidR="009B1F7D" w:rsidRPr="00B85394">
        <w:t xml:space="preserve"> </w:t>
      </w:r>
      <w:r w:rsidR="009B1F7D">
        <w:t>and/or</w:t>
      </w:r>
    </w:p>
    <w:p w14:paraId="4644F5DB" w14:textId="4548957A" w:rsidR="009B1F7D" w:rsidRPr="00B85394" w:rsidRDefault="009B1F7D">
      <w:pPr>
        <w:pStyle w:val="ListBullet"/>
        <w:numPr>
          <w:ilvl w:val="1"/>
          <w:numId w:val="25"/>
        </w:numPr>
      </w:pPr>
      <w:r>
        <w:t xml:space="preserve">build Australian capability in the </w:t>
      </w:r>
      <w:r>
        <w:rPr>
          <w:rStyle w:val="highlightedtextChar"/>
          <w:rFonts w:ascii="Arial" w:hAnsi="Arial" w:cs="Arial"/>
          <w:b w:val="0"/>
          <w:color w:val="auto"/>
          <w:sz w:val="20"/>
          <w:szCs w:val="20"/>
        </w:rPr>
        <w:t xml:space="preserve">Step Change areas, as described in Appendix </w:t>
      </w:r>
      <w:r w:rsidR="003E2463">
        <w:rPr>
          <w:rStyle w:val="highlightedtextChar"/>
          <w:rFonts w:ascii="Arial" w:hAnsi="Arial" w:cs="Arial"/>
          <w:b w:val="0"/>
          <w:color w:val="auto"/>
          <w:sz w:val="20"/>
          <w:szCs w:val="20"/>
        </w:rPr>
        <w:t>C</w:t>
      </w:r>
      <w:r w:rsidRPr="00B85394">
        <w:t>.</w:t>
      </w:r>
    </w:p>
    <w:p w14:paraId="21E2C3CA" w14:textId="77777777" w:rsidR="002633D8" w:rsidRPr="00F600C9" w:rsidRDefault="002633D8" w:rsidP="002633D8">
      <w:pPr>
        <w:pStyle w:val="ListBullet"/>
        <w:ind w:left="360"/>
      </w:pPr>
      <w:r w:rsidRPr="00F600C9">
        <w:t xml:space="preserve">Weighting: </w:t>
      </w:r>
      <w:r>
        <w:t>30</w:t>
      </w:r>
      <w:r w:rsidRPr="00F600C9">
        <w:t xml:space="preserve"> per cent</w:t>
      </w:r>
    </w:p>
    <w:p w14:paraId="2D3B11E6" w14:textId="77777777" w:rsidR="00A3049A" w:rsidRDefault="00A3049A">
      <w:pPr>
        <w:pStyle w:val="ListBullet"/>
        <w:numPr>
          <w:ilvl w:val="0"/>
          <w:numId w:val="25"/>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Funding will support the development of a cohesive suite of NRI that strives to create an ecosystem of seamless services for researchers, which may </w:t>
      </w:r>
      <w:proofErr w:type="gramStart"/>
      <w:r>
        <w:rPr>
          <w:rStyle w:val="highlightedtextChar"/>
          <w:rFonts w:ascii="Arial" w:hAnsi="Arial" w:cs="Arial"/>
          <w:b w:val="0"/>
          <w:color w:val="auto"/>
          <w:sz w:val="20"/>
          <w:szCs w:val="20"/>
        </w:rPr>
        <w:t>include</w:t>
      </w:r>
      <w:proofErr w:type="gramEnd"/>
    </w:p>
    <w:p w14:paraId="4E2A7999" w14:textId="4495B4A4" w:rsidR="00A3049A" w:rsidRPr="00E25495" w:rsidRDefault="00A3049A">
      <w:pPr>
        <w:pStyle w:val="ListBullet"/>
        <w:numPr>
          <w:ilvl w:val="1"/>
          <w:numId w:val="25"/>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how activities proposed by an NCRIS Project or Facility, in conjunction with other activities proposed by an NCRIS Project or Projects (other than Joint applications – see Section 7.1), address </w:t>
      </w:r>
      <w:r w:rsidR="001464A2">
        <w:rPr>
          <w:rStyle w:val="highlightedtextChar"/>
          <w:rFonts w:ascii="Arial" w:hAnsi="Arial" w:cs="Arial"/>
          <w:b w:val="0"/>
          <w:color w:val="auto"/>
          <w:sz w:val="20"/>
          <w:szCs w:val="20"/>
        </w:rPr>
        <w:t>national priorities</w:t>
      </w:r>
      <w:r w:rsidR="009E55AB">
        <w:t xml:space="preserve">, </w:t>
      </w:r>
      <w:r w:rsidR="00115A7E">
        <w:t>in particular</w:t>
      </w:r>
      <w:r w:rsidR="00DD7876">
        <w:t xml:space="preserve"> </w:t>
      </w:r>
      <w:r w:rsidR="00DD7876" w:rsidRPr="00B85394">
        <w:t xml:space="preserve">the </w:t>
      </w:r>
      <w:r w:rsidR="00DD7876">
        <w:t>National Reconstruction Fund priority areas and other Government priorities</w:t>
      </w:r>
      <w:r>
        <w:rPr>
          <w:rStyle w:val="highlightedtextChar"/>
          <w:rFonts w:ascii="Arial" w:hAnsi="Arial" w:cs="Arial"/>
          <w:b w:val="0"/>
          <w:color w:val="auto"/>
          <w:sz w:val="20"/>
          <w:szCs w:val="20"/>
        </w:rPr>
        <w:t xml:space="preserve"> or Step Changes</w:t>
      </w:r>
    </w:p>
    <w:p w14:paraId="1C2AA95A" w14:textId="4E87C2A4" w:rsidR="002633D8" w:rsidRPr="00F65570" w:rsidRDefault="00A3049A" w:rsidP="00A3049A">
      <w:pPr>
        <w:pStyle w:val="ListBullet"/>
        <w:ind w:left="360"/>
      </w:pPr>
      <w:r>
        <w:t>Weighting: 20 per cent</w:t>
      </w:r>
    </w:p>
    <w:p w14:paraId="2BAFA2F6" w14:textId="77777777" w:rsidR="002633D8" w:rsidRDefault="002633D8">
      <w:pPr>
        <w:pStyle w:val="ListBullet"/>
        <w:numPr>
          <w:ilvl w:val="0"/>
          <w:numId w:val="25"/>
        </w:numPr>
      </w:pPr>
      <w:r>
        <w:t xml:space="preserve">Funding will support NRI that facilitates and enhances industry and international </w:t>
      </w:r>
      <w:proofErr w:type="gramStart"/>
      <w:r>
        <w:t>engagement</w:t>
      </w:r>
      <w:proofErr w:type="gramEnd"/>
    </w:p>
    <w:p w14:paraId="0C0B72DD" w14:textId="77777777" w:rsidR="002633D8" w:rsidRDefault="002633D8" w:rsidP="002633D8">
      <w:pPr>
        <w:pStyle w:val="ListBullet"/>
        <w:ind w:left="360"/>
      </w:pPr>
      <w:r>
        <w:t>Weighting: 15 per cent</w:t>
      </w:r>
    </w:p>
    <w:p w14:paraId="3F432AC5" w14:textId="214806BD" w:rsidR="002633D8" w:rsidRDefault="002633D8">
      <w:pPr>
        <w:pStyle w:val="ListBullet"/>
        <w:numPr>
          <w:ilvl w:val="0"/>
          <w:numId w:val="25"/>
        </w:numPr>
      </w:pPr>
      <w:r>
        <w:t>The intended impact of the funded NRI</w:t>
      </w:r>
      <w:r w:rsidR="00872505">
        <w:t xml:space="preserve">, </w:t>
      </w:r>
      <w:proofErr w:type="gramStart"/>
      <w:r w:rsidR="00872505">
        <w:t>including</w:t>
      </w:r>
      <w:proofErr w:type="gramEnd"/>
    </w:p>
    <w:p w14:paraId="0ECC9785" w14:textId="58B26A8F" w:rsidR="002633D8" w:rsidRPr="00D80B0D" w:rsidRDefault="00872505">
      <w:pPr>
        <w:pStyle w:val="ListBullet"/>
        <w:numPr>
          <w:ilvl w:val="1"/>
          <w:numId w:val="25"/>
        </w:numPr>
        <w:rPr>
          <w:rFonts w:eastAsiaTheme="minorHAnsi" w:cs="Arial"/>
        </w:rPr>
      </w:pPr>
      <w:r>
        <w:t>s</w:t>
      </w:r>
      <w:r w:rsidR="002633D8">
        <w:t xml:space="preserve">cale and scope of </w:t>
      </w:r>
      <w:r w:rsidR="002633D8" w:rsidRPr="00F65570">
        <w:t xml:space="preserve">benefits to </w:t>
      </w:r>
      <w:r w:rsidR="002633D8">
        <w:t xml:space="preserve">Australian researchers and their international partners, </w:t>
      </w:r>
      <w:r w:rsidR="002633D8" w:rsidRPr="00F65570">
        <w:t xml:space="preserve">including, but not limited to, </w:t>
      </w:r>
      <w:r w:rsidR="002633D8">
        <w:t xml:space="preserve">enhanced </w:t>
      </w:r>
      <w:r w:rsidR="002633D8" w:rsidRPr="00F65570">
        <w:t xml:space="preserve">access to </w:t>
      </w:r>
      <w:r w:rsidR="002633D8">
        <w:t>existing NRI</w:t>
      </w:r>
      <w:r w:rsidR="002633D8" w:rsidRPr="00F65570">
        <w:t xml:space="preserve">, access to new </w:t>
      </w:r>
      <w:r w:rsidR="002633D8">
        <w:t>NRI,</w:t>
      </w:r>
      <w:r w:rsidR="002633D8" w:rsidRPr="00F65570">
        <w:t xml:space="preserve"> and the expected impacts on the timeliness, quality and scope of research that can be </w:t>
      </w:r>
      <w:proofErr w:type="gramStart"/>
      <w:r w:rsidR="002633D8" w:rsidRPr="00F65570">
        <w:t>conducted</w:t>
      </w:r>
      <w:proofErr w:type="gramEnd"/>
    </w:p>
    <w:p w14:paraId="59DD7586" w14:textId="2AEAAF64" w:rsidR="002633D8" w:rsidRDefault="002633D8" w:rsidP="002633D8">
      <w:pPr>
        <w:pStyle w:val="ListBullet"/>
        <w:ind w:left="720" w:hanging="360"/>
        <w:rPr>
          <w:rStyle w:val="highlightedtextChar"/>
          <w:rFonts w:ascii="Arial" w:hAnsi="Arial" w:cs="Arial"/>
          <w:b w:val="0"/>
          <w:color w:val="auto"/>
          <w:sz w:val="20"/>
          <w:szCs w:val="20"/>
        </w:rPr>
      </w:pPr>
      <w:r>
        <w:rPr>
          <w:rStyle w:val="highlightedtextChar"/>
          <w:rFonts w:ascii="Arial" w:hAnsi="Arial" w:cs="Arial"/>
          <w:b w:val="0"/>
          <w:color w:val="auto"/>
          <w:sz w:val="20"/>
          <w:szCs w:val="20"/>
        </w:rPr>
        <w:t>Weighting</w:t>
      </w:r>
      <w:r w:rsidR="00B5750C">
        <w:rPr>
          <w:rStyle w:val="highlightedtextChar"/>
          <w:rFonts w:ascii="Arial" w:hAnsi="Arial" w:cs="Arial"/>
          <w:b w:val="0"/>
          <w:color w:val="auto"/>
          <w:sz w:val="20"/>
          <w:szCs w:val="20"/>
        </w:rPr>
        <w:t>:</w:t>
      </w:r>
      <w:r>
        <w:rPr>
          <w:rStyle w:val="highlightedtextChar"/>
          <w:rFonts w:ascii="Arial" w:hAnsi="Arial" w:cs="Arial"/>
          <w:b w:val="0"/>
          <w:color w:val="auto"/>
          <w:sz w:val="20"/>
          <w:szCs w:val="20"/>
        </w:rPr>
        <w:t xml:space="preserve"> </w:t>
      </w:r>
      <w:r w:rsidR="00B5750C">
        <w:rPr>
          <w:rStyle w:val="highlightedtextChar"/>
          <w:rFonts w:ascii="Arial" w:hAnsi="Arial" w:cs="Arial"/>
          <w:b w:val="0"/>
          <w:color w:val="auto"/>
          <w:sz w:val="20"/>
          <w:szCs w:val="20"/>
        </w:rPr>
        <w:t>15</w:t>
      </w:r>
      <w:r>
        <w:rPr>
          <w:rStyle w:val="highlightedtextChar"/>
          <w:rFonts w:ascii="Arial" w:hAnsi="Arial" w:cs="Arial"/>
          <w:b w:val="0"/>
          <w:color w:val="auto"/>
          <w:sz w:val="20"/>
          <w:szCs w:val="20"/>
        </w:rPr>
        <w:t xml:space="preserve"> per cent</w:t>
      </w:r>
    </w:p>
    <w:p w14:paraId="6AF6C062" w14:textId="77777777" w:rsidR="00A3049A" w:rsidRDefault="00A3049A">
      <w:pPr>
        <w:pStyle w:val="ListBullet"/>
        <w:numPr>
          <w:ilvl w:val="0"/>
          <w:numId w:val="25"/>
        </w:numPr>
      </w:pPr>
      <w:r>
        <w:t xml:space="preserve">Funding will balance the long-term nature of NRI development, together with changes in national priorities and identified gaps in the research and innovation </w:t>
      </w:r>
      <w:proofErr w:type="gramStart"/>
      <w:r>
        <w:t>system</w:t>
      </w:r>
      <w:proofErr w:type="gramEnd"/>
    </w:p>
    <w:p w14:paraId="173F4D44" w14:textId="77777777" w:rsidR="00A3049A" w:rsidRPr="00F600C9" w:rsidRDefault="00A3049A" w:rsidP="00A3049A">
      <w:pPr>
        <w:pStyle w:val="ListBullet"/>
        <w:ind w:left="360"/>
      </w:pPr>
      <w:r w:rsidRPr="00F600C9">
        <w:t xml:space="preserve">Weighting: </w:t>
      </w:r>
      <w:r>
        <w:t>10</w:t>
      </w:r>
      <w:r w:rsidRPr="00F600C9">
        <w:t xml:space="preserve"> per cent</w:t>
      </w:r>
    </w:p>
    <w:p w14:paraId="5E735916" w14:textId="77777777" w:rsidR="002633D8" w:rsidRDefault="002633D8">
      <w:pPr>
        <w:pStyle w:val="ListBullet"/>
        <w:numPr>
          <w:ilvl w:val="0"/>
          <w:numId w:val="25"/>
        </w:numPr>
      </w:pPr>
      <w:r>
        <w:t>Governance arrangements for the Project or Facility</w:t>
      </w:r>
    </w:p>
    <w:p w14:paraId="0A2D8985" w14:textId="08574DBF" w:rsidR="002633D8" w:rsidRDefault="002633D8" w:rsidP="002633D8">
      <w:pPr>
        <w:pStyle w:val="ListBullet"/>
        <w:ind w:left="360"/>
      </w:pPr>
      <w:r>
        <w:t>Weighting</w:t>
      </w:r>
      <w:r w:rsidR="00B5750C">
        <w:t>:</w:t>
      </w:r>
      <w:r>
        <w:t xml:space="preserve"> 5 per cent</w:t>
      </w:r>
    </w:p>
    <w:p w14:paraId="230D51AF" w14:textId="77777777" w:rsidR="002633D8" w:rsidRDefault="002633D8">
      <w:pPr>
        <w:pStyle w:val="ListBullet"/>
        <w:numPr>
          <w:ilvl w:val="0"/>
          <w:numId w:val="25"/>
        </w:numPr>
      </w:pPr>
      <w:r>
        <w:t>Proportion of co-investment from states and territories, university, public and private sources</w:t>
      </w:r>
    </w:p>
    <w:p w14:paraId="51037180" w14:textId="77777777" w:rsidR="002633D8" w:rsidRDefault="002633D8" w:rsidP="002633D8">
      <w:pPr>
        <w:pStyle w:val="ListBullet"/>
        <w:ind w:left="360"/>
      </w:pPr>
      <w:r>
        <w:t>Weighting: 5 per cent</w:t>
      </w:r>
    </w:p>
    <w:p w14:paraId="4BCFC1D5" w14:textId="530BD7B5" w:rsidR="009F5501" w:rsidRDefault="009F5501" w:rsidP="005F09EF">
      <w:pPr>
        <w:pStyle w:val="ListBullet"/>
      </w:pPr>
      <w:r>
        <w:br w:type="page"/>
      </w:r>
    </w:p>
    <w:p w14:paraId="2E6022E5" w14:textId="334F840A" w:rsidR="00C347D8" w:rsidRPr="00FD47D5" w:rsidRDefault="00C347D8" w:rsidP="007D1C6D">
      <w:pPr>
        <w:pStyle w:val="Heading2"/>
      </w:pPr>
      <w:bookmarkStart w:id="130" w:name="_Toc118670227"/>
      <w:bookmarkStart w:id="131" w:name="_Toc125553631"/>
      <w:bookmarkStart w:id="132" w:name="_Toc164844283"/>
      <w:bookmarkStart w:id="133" w:name="_Toc383003272"/>
      <w:bookmarkEnd w:id="63"/>
      <w:bookmarkEnd w:id="64"/>
      <w:r w:rsidRPr="00FD47D5">
        <w:lastRenderedPageBreak/>
        <w:t xml:space="preserve">How to </w:t>
      </w:r>
      <w:r w:rsidR="00D83EE6">
        <w:t>submit information</w:t>
      </w:r>
      <w:bookmarkEnd w:id="130"/>
      <w:bookmarkEnd w:id="131"/>
    </w:p>
    <w:p w14:paraId="51F15EAB" w14:textId="750259E4" w:rsidR="00D83EE6" w:rsidRDefault="00D83EE6" w:rsidP="00D83EE6">
      <w:r>
        <w:t xml:space="preserve">You should propose to </w:t>
      </w:r>
      <w:r w:rsidR="00396CF4">
        <w:t>Education</w:t>
      </w:r>
      <w:r>
        <w:t xml:space="preserve"> how you will expend grant funding on activities. The proposal should address:</w:t>
      </w:r>
    </w:p>
    <w:p w14:paraId="33C9AF19" w14:textId="77777777" w:rsidR="00D83EE6" w:rsidRPr="00F65570" w:rsidRDefault="00D83EE6" w:rsidP="00872505">
      <w:pPr>
        <w:pStyle w:val="ListBullet"/>
        <w:numPr>
          <w:ilvl w:val="1"/>
          <w:numId w:val="12"/>
        </w:numPr>
      </w:pPr>
      <w:r w:rsidRPr="00F65570">
        <w:t>the objective of the activity</w:t>
      </w:r>
    </w:p>
    <w:p w14:paraId="5B4F2361" w14:textId="77777777" w:rsidR="00D83EE6" w:rsidRPr="00F65570" w:rsidRDefault="00D83EE6" w:rsidP="00872505">
      <w:pPr>
        <w:pStyle w:val="ListBullet"/>
        <w:numPr>
          <w:ilvl w:val="1"/>
          <w:numId w:val="12"/>
        </w:numPr>
      </w:pPr>
      <w:r w:rsidRPr="00F65570">
        <w:t>anticipated achievements</w:t>
      </w:r>
    </w:p>
    <w:p w14:paraId="060D1D27" w14:textId="77777777" w:rsidR="00D83EE6" w:rsidRPr="00F65570" w:rsidRDefault="00D83EE6" w:rsidP="00872505">
      <w:pPr>
        <w:pStyle w:val="ListBullet"/>
        <w:numPr>
          <w:ilvl w:val="1"/>
          <w:numId w:val="12"/>
        </w:numPr>
      </w:pPr>
      <w:r w:rsidRPr="00F65570">
        <w:t>key challenges and risks</w:t>
      </w:r>
    </w:p>
    <w:p w14:paraId="40241DA3" w14:textId="77777777" w:rsidR="00D83EE6" w:rsidRPr="00F65570" w:rsidRDefault="00D83EE6" w:rsidP="00872505">
      <w:pPr>
        <w:pStyle w:val="ListBullet"/>
        <w:numPr>
          <w:ilvl w:val="1"/>
          <w:numId w:val="12"/>
        </w:numPr>
      </w:pPr>
      <w:r w:rsidRPr="00F65570">
        <w:t>duration</w:t>
      </w:r>
    </w:p>
    <w:p w14:paraId="4491C018" w14:textId="77777777" w:rsidR="00D83EE6" w:rsidRPr="00F65570" w:rsidRDefault="00D83EE6" w:rsidP="00872505">
      <w:pPr>
        <w:pStyle w:val="ListBullet"/>
        <w:numPr>
          <w:ilvl w:val="1"/>
          <w:numId w:val="12"/>
        </w:numPr>
      </w:pPr>
      <w:r w:rsidRPr="00F65570">
        <w:t>methodology</w:t>
      </w:r>
    </w:p>
    <w:p w14:paraId="2683364E" w14:textId="77777777" w:rsidR="00D83EE6" w:rsidRPr="00F65570" w:rsidRDefault="00D83EE6" w:rsidP="00872505">
      <w:pPr>
        <w:pStyle w:val="ListBullet"/>
        <w:numPr>
          <w:ilvl w:val="1"/>
          <w:numId w:val="12"/>
        </w:numPr>
      </w:pPr>
      <w:r w:rsidRPr="00F65570">
        <w:t>key performance indicators and associated targets and dates</w:t>
      </w:r>
    </w:p>
    <w:p w14:paraId="12C72328" w14:textId="77777777" w:rsidR="00D83EE6" w:rsidRPr="00F65570" w:rsidRDefault="00D83EE6" w:rsidP="00872505">
      <w:pPr>
        <w:pStyle w:val="ListBullet"/>
        <w:numPr>
          <w:ilvl w:val="1"/>
          <w:numId w:val="12"/>
        </w:numPr>
      </w:pPr>
      <w:r w:rsidRPr="00F65570">
        <w:t>the budget for the activity.</w:t>
      </w:r>
    </w:p>
    <w:p w14:paraId="216EAB8A" w14:textId="44E10801" w:rsidR="00DD159B" w:rsidRDefault="00D83EE6" w:rsidP="00BE551F">
      <w:r>
        <w:t xml:space="preserve">If You were selected to provide information, </w:t>
      </w:r>
      <w:proofErr w:type="gramStart"/>
      <w:r w:rsidR="00C347D8">
        <w:t>You</w:t>
      </w:r>
      <w:proofErr w:type="gramEnd"/>
      <w:r w:rsidR="00C347D8" w:rsidRPr="00B72EE8">
        <w:t xml:space="preserve"> are</w:t>
      </w:r>
      <w:r w:rsidR="00C347D8">
        <w:t xml:space="preserve"> responsible for ensuring that your</w:t>
      </w:r>
      <w:r w:rsidR="00C347D8" w:rsidRPr="00B72EE8">
        <w:t xml:space="preserve"> application is complete and accurate. Giving false or misleading information</w:t>
      </w:r>
      <w:r w:rsidR="006567FA">
        <w:t xml:space="preserve"> </w:t>
      </w:r>
      <w:r w:rsidR="00C347D8">
        <w:t>is a serious offence under the</w:t>
      </w:r>
      <w:r w:rsidR="0008479B">
        <w:rPr>
          <w:rStyle w:val="Hyperlink"/>
          <w:i/>
        </w:rPr>
        <w:t xml:space="preserve"> </w:t>
      </w:r>
      <w:hyperlink r:id="rId25" w:history="1">
        <w:r w:rsidR="0008479B" w:rsidRPr="0008479B">
          <w:rPr>
            <w:rStyle w:val="Hyperlink"/>
            <w:i/>
          </w:rPr>
          <w:t>Criminal Code 1995</w:t>
        </w:r>
      </w:hyperlink>
      <w:r w:rsidR="00C347D8">
        <w:t xml:space="preserve"> </w:t>
      </w:r>
      <w:r w:rsidR="00BD16D3">
        <w:t xml:space="preserve">and </w:t>
      </w:r>
      <w:r w:rsidR="006567FA">
        <w:t>w</w:t>
      </w:r>
      <w:r w:rsidR="00C347D8">
        <w:t xml:space="preserve">e will investigate any false or misleading information and </w:t>
      </w:r>
      <w:r w:rsidR="00BE551F">
        <w:t>may exclude</w:t>
      </w:r>
      <w:r w:rsidR="00C347D8" w:rsidRPr="00B72EE8">
        <w:t xml:space="preserve"> your application from </w:t>
      </w:r>
      <w:r w:rsidR="00C347D8">
        <w:t xml:space="preserve">further </w:t>
      </w:r>
      <w:r w:rsidR="00C347D8" w:rsidRPr="00B72EE8">
        <w:t>consideration.</w:t>
      </w:r>
    </w:p>
    <w:p w14:paraId="42F70DC6" w14:textId="5C534BD6" w:rsidR="00BE551F" w:rsidRPr="00B72EE8" w:rsidRDefault="00C347D8" w:rsidP="00BE551F">
      <w:r>
        <w:t xml:space="preserve">If you find an error after submitting it, you should </w:t>
      </w:r>
      <w:r w:rsidR="00A735FE">
        <w:t>contact</w:t>
      </w:r>
      <w:r>
        <w:t xml:space="preserve"> us immediately </w:t>
      </w:r>
      <w:r w:rsidR="00D83EE6">
        <w:t xml:space="preserve">at </w:t>
      </w:r>
      <w:hyperlink r:id="rId26" w:history="1">
        <w:r w:rsidR="002B79E5" w:rsidRPr="009B2BFB">
          <w:rPr>
            <w:rStyle w:val="Hyperlink"/>
          </w:rPr>
          <w:t>NCRIS@education.gov.au</w:t>
        </w:r>
      </w:hyperlink>
      <w:r w:rsidR="00BE551F" w:rsidRPr="00B72EE8">
        <w:t>.</w:t>
      </w:r>
    </w:p>
    <w:p w14:paraId="6D42AC55" w14:textId="77777777" w:rsidR="00C347D8" w:rsidRDefault="00C347D8" w:rsidP="00BC7C6D">
      <w:pPr>
        <w:spacing w:after="0"/>
      </w:pPr>
      <w:r>
        <w:t>You should</w:t>
      </w:r>
      <w:r w:rsidRPr="00B72EE8">
        <w:t xml:space="preserve"> keep a copy of your applica</w:t>
      </w:r>
      <w:r>
        <w:t>tion and any supporting documents</w:t>
      </w:r>
      <w:r w:rsidRPr="00B72EE8">
        <w:t xml:space="preserve">. </w:t>
      </w:r>
    </w:p>
    <w:p w14:paraId="31DA1C76" w14:textId="1553DA56" w:rsidR="00C347D8" w:rsidRDefault="00C347D8" w:rsidP="00BC7C6D">
      <w:pPr>
        <w:spacing w:after="0"/>
      </w:pPr>
      <w:r>
        <w:t>We will acknowledge that we have received your a</w:t>
      </w:r>
      <w:r w:rsidRPr="00B72EE8">
        <w:t xml:space="preserve">pplication within </w:t>
      </w:r>
      <w:r w:rsidR="00C66B72">
        <w:t>t</w:t>
      </w:r>
      <w:r w:rsidRPr="00876342">
        <w:t xml:space="preserve">hree </w:t>
      </w:r>
      <w:r w:rsidRPr="0028767B">
        <w:t xml:space="preserve">working </w:t>
      </w:r>
      <w:r w:rsidRPr="00A632E3">
        <w:t>days</w:t>
      </w:r>
      <w:r w:rsidRPr="00876342">
        <w:t>.</w:t>
      </w:r>
    </w:p>
    <w:p w14:paraId="1A0C8158" w14:textId="4E3C3B31" w:rsidR="00E50C87" w:rsidRDefault="1F9D6C85" w:rsidP="007D1C6D">
      <w:pPr>
        <w:pStyle w:val="Heading3"/>
      </w:pPr>
      <w:bookmarkStart w:id="134" w:name="_Toc96514553"/>
      <w:bookmarkStart w:id="135" w:name="_Toc96514680"/>
      <w:bookmarkStart w:id="136" w:name="_Toc96514554"/>
      <w:bookmarkStart w:id="137" w:name="_Toc96514681"/>
      <w:bookmarkStart w:id="138" w:name="_Toc96514555"/>
      <w:bookmarkStart w:id="139" w:name="_Toc96514682"/>
      <w:bookmarkStart w:id="140" w:name="_Toc96514556"/>
      <w:bookmarkStart w:id="141" w:name="_Toc96514683"/>
      <w:bookmarkStart w:id="142" w:name="_Toc96514557"/>
      <w:bookmarkStart w:id="143" w:name="_Toc96514684"/>
      <w:bookmarkStart w:id="144" w:name="_Toc96514558"/>
      <w:bookmarkStart w:id="145" w:name="_Toc96514685"/>
      <w:bookmarkStart w:id="146" w:name="_Toc96514559"/>
      <w:bookmarkStart w:id="147" w:name="_Toc96514686"/>
      <w:bookmarkStart w:id="148" w:name="_Toc96514560"/>
      <w:bookmarkStart w:id="149" w:name="_Toc96514687"/>
      <w:bookmarkStart w:id="150" w:name="_Toc96514561"/>
      <w:bookmarkStart w:id="151" w:name="_Toc96514688"/>
      <w:bookmarkStart w:id="152" w:name="_Toc96514562"/>
      <w:bookmarkStart w:id="153" w:name="_Toc96514689"/>
      <w:bookmarkStart w:id="154" w:name="_Toc96514563"/>
      <w:bookmarkStart w:id="155" w:name="_Toc96514690"/>
      <w:bookmarkStart w:id="156" w:name="_Toc96514564"/>
      <w:bookmarkStart w:id="157" w:name="_Toc96514691"/>
      <w:bookmarkStart w:id="158" w:name="_Toc96514565"/>
      <w:bookmarkStart w:id="159" w:name="_Toc96514692"/>
      <w:bookmarkStart w:id="160" w:name="_Toc96514566"/>
      <w:bookmarkStart w:id="161" w:name="_Toc96514693"/>
      <w:bookmarkStart w:id="162" w:name="_Toc96514567"/>
      <w:bookmarkStart w:id="163" w:name="_Toc96514694"/>
      <w:bookmarkStart w:id="164" w:name="_Toc96514568"/>
      <w:bookmarkStart w:id="165" w:name="_Toc96514695"/>
      <w:bookmarkStart w:id="166" w:name="_Toc96514569"/>
      <w:bookmarkStart w:id="167" w:name="_Toc96514696"/>
      <w:bookmarkStart w:id="168" w:name="_Toc118670228"/>
      <w:bookmarkStart w:id="169" w:name="_Toc125553632"/>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t>Joint (consortia) project delivery</w:t>
      </w:r>
      <w:bookmarkEnd w:id="168"/>
      <w:bookmarkEnd w:id="169"/>
    </w:p>
    <w:p w14:paraId="6FF886DB" w14:textId="2F9176B4" w:rsidR="00E50C87" w:rsidRDefault="1F9D6C85" w:rsidP="00E50C87">
      <w:r>
        <w:t xml:space="preserve">We recognise that some organisations may want to </w:t>
      </w:r>
      <w:proofErr w:type="gramStart"/>
      <w:r>
        <w:t>join together</w:t>
      </w:r>
      <w:proofErr w:type="gramEnd"/>
      <w:r>
        <w:t xml:space="preserve"> as a group to deliver a project. </w:t>
      </w:r>
    </w:p>
    <w:p w14:paraId="2C5A7B91" w14:textId="5EFCD88E" w:rsidR="00E50C87" w:rsidRDefault="1F9D6C85" w:rsidP="00E50C87">
      <w:r>
        <w:t xml:space="preserve">In these circumstances, you must appoint a ‘lead organisation’. Only the lead organisation can submit the application form and enter into a grant agreement with the Commonwealth. The application must identify all other members of the proposed group. </w:t>
      </w:r>
      <w:bookmarkStart w:id="170" w:name="_Hlk104291426"/>
      <w:r w:rsidR="007E7D54">
        <w:t>A joint consortia arrangement does not have any impact on the total grant funds to be allocated or reduce funding for other individual organisations which apply.</w:t>
      </w:r>
      <w:bookmarkEnd w:id="170"/>
    </w:p>
    <w:p w14:paraId="1A3D1225" w14:textId="77777777" w:rsidR="00E50C87" w:rsidRPr="00103A95" w:rsidRDefault="00E50C87" w:rsidP="00E50C87">
      <w:r>
        <w:t xml:space="preserve">You must have a formal arrangement in place with all parties prior to execution of the agreement. </w:t>
      </w:r>
    </w:p>
    <w:p w14:paraId="08EBBD01" w14:textId="12B03435" w:rsidR="00C347D8" w:rsidRDefault="4289A8DC" w:rsidP="007D1C6D">
      <w:pPr>
        <w:pStyle w:val="Heading3"/>
      </w:pPr>
      <w:bookmarkStart w:id="171" w:name="_Toc118670229"/>
      <w:bookmarkStart w:id="172" w:name="_Toc125553633"/>
      <w:r>
        <w:t xml:space="preserve">Timing of grant opportunity </w:t>
      </w:r>
      <w:r w:rsidR="4623C823">
        <w:t>processes</w:t>
      </w:r>
      <w:bookmarkEnd w:id="171"/>
      <w:bookmarkEnd w:id="172"/>
    </w:p>
    <w:p w14:paraId="7F4EBBC8" w14:textId="032A354A" w:rsidR="000A1FD7" w:rsidRDefault="00872505" w:rsidP="00872505">
      <w:pPr>
        <w:spacing w:before="200"/>
        <w:rPr>
          <w:rFonts w:eastAsia="Arial" w:cs="Arial"/>
        </w:rPr>
      </w:pPr>
      <w:r>
        <w:rPr>
          <w:rFonts w:eastAsia="Arial" w:cs="Arial"/>
        </w:rPr>
        <w:t xml:space="preserve">You can only </w:t>
      </w:r>
      <w:proofErr w:type="gramStart"/>
      <w:r>
        <w:rPr>
          <w:rFonts w:eastAsia="Arial" w:cs="Arial"/>
        </w:rPr>
        <w:t>submit an application</w:t>
      </w:r>
      <w:proofErr w:type="gramEnd"/>
      <w:r>
        <w:rPr>
          <w:rFonts w:eastAsia="Arial" w:cs="Arial"/>
        </w:rPr>
        <w:t xml:space="preserve"> between the published opening and closing dates. We cannot accept late applications.</w:t>
      </w:r>
      <w:r w:rsidR="000A1FD7">
        <w:rPr>
          <w:rFonts w:eastAsia="Arial" w:cs="Arial"/>
        </w:rPr>
        <w:br w:type="page"/>
      </w:r>
    </w:p>
    <w:p w14:paraId="09C919B4" w14:textId="2D87EC4C" w:rsidR="000A1FD7" w:rsidRDefault="000A1FD7" w:rsidP="000A1FD7">
      <w:pPr>
        <w:pStyle w:val="Caption"/>
        <w:keepNext/>
      </w:pPr>
      <w:r>
        <w:lastRenderedPageBreak/>
        <w:t xml:space="preserve">Table </w:t>
      </w:r>
      <w:fldSimple w:instr=" SEQ Table \* ARABIC ">
        <w:r w:rsidR="007D1C6D">
          <w:rPr>
            <w:noProof/>
          </w:rPr>
          <w:t>1</w:t>
        </w:r>
      </w:fldSimple>
      <w:r>
        <w:t xml:space="preserve">: </w:t>
      </w:r>
      <w:r w:rsidRPr="009851D7">
        <w:t xml:space="preserve">Expected timing for this grant </w:t>
      </w:r>
      <w:proofErr w:type="gramStart"/>
      <w:r w:rsidRPr="009851D7">
        <w:t>opportunity</w:t>
      </w:r>
      <w:proofErr w:type="gramEnd"/>
    </w:p>
    <w:tbl>
      <w:tblPr>
        <w:tblStyle w:val="TableGrid"/>
        <w:tblW w:w="0" w:type="auto"/>
        <w:tblLook w:val="04A0" w:firstRow="1" w:lastRow="0" w:firstColumn="1" w:lastColumn="0" w:noHBand="0" w:noVBand="1"/>
      </w:tblPr>
      <w:tblGrid>
        <w:gridCol w:w="5524"/>
        <w:gridCol w:w="3254"/>
      </w:tblGrid>
      <w:tr w:rsidR="00872505" w14:paraId="2E2B8B51" w14:textId="77777777" w:rsidTr="009F5501">
        <w:trPr>
          <w:tblHeader/>
        </w:trPr>
        <w:tc>
          <w:tcPr>
            <w:tcW w:w="5524" w:type="dxa"/>
            <w:shd w:val="clear" w:color="auto" w:fill="1F497D" w:themeFill="text2"/>
          </w:tcPr>
          <w:p w14:paraId="7462B5B3" w14:textId="77777777" w:rsidR="00872505" w:rsidRPr="009F5501" w:rsidRDefault="00872505" w:rsidP="009F5501">
            <w:pPr>
              <w:spacing w:before="120"/>
              <w:rPr>
                <w:rFonts w:eastAsia="Arial" w:cs="Arial"/>
                <w:b/>
                <w:bCs/>
                <w:color w:val="FFFFFF" w:themeColor="background1"/>
              </w:rPr>
            </w:pPr>
            <w:r w:rsidRPr="009F5501">
              <w:rPr>
                <w:rFonts w:eastAsia="Arial" w:cs="Arial"/>
                <w:b/>
                <w:bCs/>
                <w:color w:val="FFFFFF" w:themeColor="background1"/>
              </w:rPr>
              <w:t>Activity</w:t>
            </w:r>
          </w:p>
        </w:tc>
        <w:tc>
          <w:tcPr>
            <w:tcW w:w="3254" w:type="dxa"/>
            <w:shd w:val="clear" w:color="auto" w:fill="1F497D" w:themeFill="text2"/>
          </w:tcPr>
          <w:p w14:paraId="09E1955B" w14:textId="77777777" w:rsidR="00872505" w:rsidRPr="009F5501" w:rsidRDefault="00872505" w:rsidP="009F5501">
            <w:pPr>
              <w:spacing w:before="120"/>
              <w:rPr>
                <w:rFonts w:eastAsia="Arial" w:cs="Arial"/>
                <w:b/>
                <w:bCs/>
                <w:color w:val="FFFFFF" w:themeColor="background1"/>
              </w:rPr>
            </w:pPr>
            <w:r w:rsidRPr="009F5501">
              <w:rPr>
                <w:rFonts w:eastAsia="Arial" w:cs="Arial"/>
                <w:b/>
                <w:bCs/>
                <w:color w:val="FFFFFF" w:themeColor="background1"/>
              </w:rPr>
              <w:t>Timeframe</w:t>
            </w:r>
          </w:p>
        </w:tc>
      </w:tr>
      <w:tr w:rsidR="00872505" w14:paraId="0B074ECF" w14:textId="77777777" w:rsidTr="00241C6D">
        <w:tc>
          <w:tcPr>
            <w:tcW w:w="5524" w:type="dxa"/>
          </w:tcPr>
          <w:p w14:paraId="578C724C" w14:textId="77777777" w:rsidR="00872505" w:rsidRDefault="00872505" w:rsidP="00241C6D">
            <w:pPr>
              <w:spacing w:before="200"/>
              <w:rPr>
                <w:rFonts w:eastAsia="Arial" w:cs="Arial"/>
              </w:rPr>
            </w:pPr>
            <w:r>
              <w:rPr>
                <w:rFonts w:eastAsia="Arial" w:cs="Arial"/>
              </w:rPr>
              <w:t>Assessment of applications</w:t>
            </w:r>
          </w:p>
        </w:tc>
        <w:tc>
          <w:tcPr>
            <w:tcW w:w="3254" w:type="dxa"/>
          </w:tcPr>
          <w:p w14:paraId="4209BF93" w14:textId="59A7B914" w:rsidR="00872505" w:rsidRPr="00F31D56" w:rsidRDefault="00991CAA" w:rsidP="00241C6D">
            <w:pPr>
              <w:spacing w:before="200"/>
              <w:rPr>
                <w:rFonts w:eastAsia="Arial" w:cs="Arial"/>
              </w:rPr>
            </w:pPr>
            <w:r w:rsidRPr="00F31D56">
              <w:rPr>
                <w:rFonts w:eastAsia="Arial" w:cs="Arial"/>
              </w:rPr>
              <w:t>6</w:t>
            </w:r>
            <w:r w:rsidR="00561B49" w:rsidRPr="00F31D56">
              <w:rPr>
                <w:rFonts w:eastAsia="Arial"/>
              </w:rPr>
              <w:t xml:space="preserve"> </w:t>
            </w:r>
            <w:r w:rsidR="00872505" w:rsidRPr="00F31D56">
              <w:rPr>
                <w:rFonts w:eastAsia="Arial" w:cs="Arial"/>
              </w:rPr>
              <w:t>weeks</w:t>
            </w:r>
          </w:p>
        </w:tc>
      </w:tr>
      <w:tr w:rsidR="00872505" w14:paraId="32C42D67" w14:textId="77777777" w:rsidTr="00241C6D">
        <w:tc>
          <w:tcPr>
            <w:tcW w:w="5524" w:type="dxa"/>
          </w:tcPr>
          <w:p w14:paraId="32671DF6" w14:textId="77777777" w:rsidR="00872505" w:rsidRDefault="00872505" w:rsidP="00241C6D">
            <w:pPr>
              <w:spacing w:before="200"/>
              <w:rPr>
                <w:rFonts w:eastAsia="Arial" w:cs="Arial"/>
              </w:rPr>
            </w:pPr>
            <w:r>
              <w:rPr>
                <w:rFonts w:eastAsia="Arial" w:cs="Arial"/>
              </w:rPr>
              <w:t>Approval of outcomes of selection process</w:t>
            </w:r>
          </w:p>
        </w:tc>
        <w:tc>
          <w:tcPr>
            <w:tcW w:w="3254" w:type="dxa"/>
          </w:tcPr>
          <w:p w14:paraId="38F53A23" w14:textId="30CCFDB0" w:rsidR="00872505" w:rsidRPr="00F31D56" w:rsidRDefault="00561B49" w:rsidP="00241C6D">
            <w:pPr>
              <w:spacing w:before="200"/>
              <w:rPr>
                <w:rFonts w:eastAsia="Arial" w:cs="Arial"/>
              </w:rPr>
            </w:pPr>
            <w:r w:rsidRPr="00F31D56">
              <w:rPr>
                <w:rFonts w:eastAsia="Arial" w:cs="Arial"/>
              </w:rPr>
              <w:t>2</w:t>
            </w:r>
            <w:r w:rsidR="00872505" w:rsidRPr="00F31D56">
              <w:rPr>
                <w:rFonts w:eastAsia="Arial" w:cs="Arial"/>
              </w:rPr>
              <w:t xml:space="preserve"> weeks</w:t>
            </w:r>
          </w:p>
        </w:tc>
      </w:tr>
      <w:tr w:rsidR="00872505" w14:paraId="4D9EE814" w14:textId="77777777" w:rsidTr="00241C6D">
        <w:tc>
          <w:tcPr>
            <w:tcW w:w="5524" w:type="dxa"/>
          </w:tcPr>
          <w:p w14:paraId="2B0E9658" w14:textId="77777777" w:rsidR="00872505" w:rsidRDefault="00872505" w:rsidP="00241C6D">
            <w:pPr>
              <w:spacing w:before="200"/>
              <w:rPr>
                <w:rFonts w:eastAsia="Arial" w:cs="Arial"/>
              </w:rPr>
            </w:pPr>
            <w:r>
              <w:rPr>
                <w:rFonts w:eastAsia="Arial" w:cs="Arial"/>
              </w:rPr>
              <w:t>Negotiations and award of grant agreements or variations</w:t>
            </w:r>
          </w:p>
        </w:tc>
        <w:tc>
          <w:tcPr>
            <w:tcW w:w="3254" w:type="dxa"/>
          </w:tcPr>
          <w:p w14:paraId="69AA8436" w14:textId="432D046E" w:rsidR="00872505" w:rsidRPr="00F31D56" w:rsidRDefault="002E5FFA" w:rsidP="00241C6D">
            <w:pPr>
              <w:spacing w:before="200"/>
              <w:rPr>
                <w:rFonts w:eastAsia="Arial" w:cs="Arial"/>
              </w:rPr>
            </w:pPr>
            <w:r w:rsidRPr="00F31D56">
              <w:rPr>
                <w:rFonts w:eastAsia="Arial" w:cs="Arial"/>
              </w:rPr>
              <w:t>4</w:t>
            </w:r>
            <w:r w:rsidR="00872505" w:rsidRPr="00F31D56">
              <w:rPr>
                <w:rFonts w:eastAsia="Arial" w:cs="Arial"/>
              </w:rPr>
              <w:t xml:space="preserve"> weeks</w:t>
            </w:r>
          </w:p>
        </w:tc>
      </w:tr>
      <w:tr w:rsidR="00872505" w14:paraId="0C6915FC" w14:textId="77777777" w:rsidTr="00241C6D">
        <w:tc>
          <w:tcPr>
            <w:tcW w:w="5524" w:type="dxa"/>
          </w:tcPr>
          <w:p w14:paraId="643A26A6" w14:textId="77777777" w:rsidR="00872505" w:rsidRDefault="00872505" w:rsidP="00241C6D">
            <w:pPr>
              <w:spacing w:before="200"/>
              <w:rPr>
                <w:rFonts w:eastAsia="Arial" w:cs="Arial"/>
              </w:rPr>
            </w:pPr>
            <w:r>
              <w:rPr>
                <w:rFonts w:eastAsia="Arial" w:cs="Arial"/>
              </w:rPr>
              <w:t>Notification to unsuccessful applicants</w:t>
            </w:r>
          </w:p>
        </w:tc>
        <w:tc>
          <w:tcPr>
            <w:tcW w:w="3254" w:type="dxa"/>
          </w:tcPr>
          <w:p w14:paraId="25E990EA" w14:textId="310FD258" w:rsidR="00872505" w:rsidRPr="00F31D56" w:rsidRDefault="002E5FFA" w:rsidP="00241C6D">
            <w:pPr>
              <w:spacing w:before="200"/>
              <w:rPr>
                <w:rFonts w:eastAsia="Arial" w:cs="Arial"/>
              </w:rPr>
            </w:pPr>
            <w:r w:rsidRPr="00F31D56">
              <w:rPr>
                <w:rFonts w:eastAsia="Arial" w:cs="Arial"/>
              </w:rPr>
              <w:t>2</w:t>
            </w:r>
            <w:r w:rsidR="00872505" w:rsidRPr="00F31D56">
              <w:rPr>
                <w:rFonts w:eastAsia="Arial" w:cs="Arial"/>
              </w:rPr>
              <w:t xml:space="preserve"> weeks</w:t>
            </w:r>
          </w:p>
        </w:tc>
      </w:tr>
      <w:tr w:rsidR="00872505" w14:paraId="2065C614" w14:textId="77777777" w:rsidTr="00241C6D">
        <w:tc>
          <w:tcPr>
            <w:tcW w:w="5524" w:type="dxa"/>
          </w:tcPr>
          <w:p w14:paraId="367D2822" w14:textId="77777777" w:rsidR="00872505" w:rsidRDefault="00872505" w:rsidP="00241C6D">
            <w:pPr>
              <w:spacing w:before="200"/>
              <w:rPr>
                <w:rFonts w:eastAsia="Arial" w:cs="Arial"/>
              </w:rPr>
            </w:pPr>
            <w:r>
              <w:rPr>
                <w:rFonts w:eastAsia="Arial" w:cs="Arial"/>
              </w:rPr>
              <w:t>Earliest start date of project/activities</w:t>
            </w:r>
          </w:p>
        </w:tc>
        <w:tc>
          <w:tcPr>
            <w:tcW w:w="3254" w:type="dxa"/>
          </w:tcPr>
          <w:p w14:paraId="7A79740B" w14:textId="0C37E74F" w:rsidR="00872505" w:rsidRDefault="00872505" w:rsidP="00241C6D">
            <w:pPr>
              <w:spacing w:before="200"/>
              <w:rPr>
                <w:rFonts w:eastAsia="Arial" w:cs="Arial"/>
              </w:rPr>
            </w:pPr>
            <w:r>
              <w:rPr>
                <w:rFonts w:eastAsia="Arial" w:cs="Arial"/>
              </w:rPr>
              <w:t xml:space="preserve">Date of execution of your grant agreement or variation </w:t>
            </w:r>
            <w:r w:rsidR="000F4935">
              <w:rPr>
                <w:rFonts w:eastAsia="Arial" w:cs="Arial"/>
              </w:rPr>
              <w:t xml:space="preserve">on or after </w:t>
            </w:r>
            <w:r w:rsidR="002579E0">
              <w:rPr>
                <w:rFonts w:eastAsia="Arial" w:cs="Arial"/>
              </w:rPr>
              <w:t xml:space="preserve">1 </w:t>
            </w:r>
            <w:r w:rsidR="002579E0">
              <w:rPr>
                <w:rFonts w:eastAsia="Arial"/>
              </w:rPr>
              <w:t>July 2023</w:t>
            </w:r>
          </w:p>
        </w:tc>
      </w:tr>
      <w:tr w:rsidR="00872505" w14:paraId="54C5CB98" w14:textId="77777777" w:rsidTr="00241C6D">
        <w:tc>
          <w:tcPr>
            <w:tcW w:w="5524" w:type="dxa"/>
          </w:tcPr>
          <w:p w14:paraId="7B6CBF4F" w14:textId="77777777" w:rsidR="00872505" w:rsidRDefault="00872505" w:rsidP="00241C6D">
            <w:pPr>
              <w:spacing w:before="200"/>
              <w:rPr>
                <w:rFonts w:eastAsia="Arial" w:cs="Arial"/>
              </w:rPr>
            </w:pPr>
            <w:r>
              <w:rPr>
                <w:rFonts w:eastAsia="Arial" w:cs="Arial"/>
              </w:rPr>
              <w:t>End date of grant commitment</w:t>
            </w:r>
          </w:p>
        </w:tc>
        <w:tc>
          <w:tcPr>
            <w:tcW w:w="3254" w:type="dxa"/>
          </w:tcPr>
          <w:p w14:paraId="15F435EF" w14:textId="72638ACD" w:rsidR="00872505" w:rsidRDefault="00872505" w:rsidP="00241C6D">
            <w:pPr>
              <w:spacing w:before="200"/>
              <w:rPr>
                <w:rFonts w:eastAsia="Arial" w:cs="Arial"/>
              </w:rPr>
            </w:pPr>
            <w:r>
              <w:rPr>
                <w:rFonts w:eastAsia="Arial" w:cs="Arial"/>
              </w:rPr>
              <w:t xml:space="preserve">30 June </w:t>
            </w:r>
            <w:r w:rsidRPr="00F31D56">
              <w:rPr>
                <w:rFonts w:eastAsia="Arial" w:cs="Arial"/>
              </w:rPr>
              <w:t>202</w:t>
            </w:r>
            <w:r w:rsidR="002D40E1" w:rsidRPr="00F31D56">
              <w:rPr>
                <w:rFonts w:eastAsia="Arial" w:cs="Arial"/>
              </w:rPr>
              <w:t>7</w:t>
            </w:r>
          </w:p>
        </w:tc>
      </w:tr>
    </w:tbl>
    <w:p w14:paraId="65EA0532" w14:textId="1121AF52" w:rsidR="008778C3" w:rsidRPr="00E37F42" w:rsidRDefault="490E06D5" w:rsidP="007D1C6D">
      <w:pPr>
        <w:pStyle w:val="Heading3"/>
      </w:pPr>
      <w:bookmarkStart w:id="173" w:name="_Toc118670230"/>
      <w:bookmarkStart w:id="174" w:name="_Toc118670231"/>
      <w:bookmarkStart w:id="175" w:name="_Toc118670232"/>
      <w:bookmarkStart w:id="176" w:name="_Toc96514573"/>
      <w:bookmarkStart w:id="177" w:name="_Toc96514700"/>
      <w:bookmarkStart w:id="178" w:name="_Toc118670233"/>
      <w:bookmarkStart w:id="179" w:name="_Toc125553634"/>
      <w:bookmarkEnd w:id="173"/>
      <w:bookmarkEnd w:id="174"/>
      <w:bookmarkEnd w:id="175"/>
      <w:bookmarkEnd w:id="176"/>
      <w:bookmarkEnd w:id="177"/>
      <w:r w:rsidRPr="00E37F42">
        <w:t>Questions during the submission process</w:t>
      </w:r>
      <w:bookmarkEnd w:id="178"/>
      <w:bookmarkEnd w:id="179"/>
    </w:p>
    <w:p w14:paraId="5DD63EA8" w14:textId="763F63C8" w:rsidR="008778C3" w:rsidRDefault="490E06D5" w:rsidP="008778C3">
      <w:r>
        <w:t xml:space="preserve">If you have any questions, please contact </w:t>
      </w:r>
      <w:r w:rsidR="00084983">
        <w:t>Education</w:t>
      </w:r>
      <w:r>
        <w:t xml:space="preserve"> by emailing </w:t>
      </w:r>
      <w:hyperlink r:id="rId27" w:history="1">
        <w:r w:rsidR="002B79E5" w:rsidRPr="009B2BFB">
          <w:rPr>
            <w:rStyle w:val="Hyperlink"/>
          </w:rPr>
          <w:t>NCRIS@education.gov.au</w:t>
        </w:r>
      </w:hyperlink>
      <w:r>
        <w:t>.</w:t>
      </w:r>
    </w:p>
    <w:p w14:paraId="7F2E97A8" w14:textId="7AE16951" w:rsidR="000A1FD7" w:rsidRDefault="00396CF4" w:rsidP="008778C3">
      <w:r>
        <w:t>Education</w:t>
      </w:r>
      <w:r w:rsidR="490E06D5">
        <w:t xml:space="preserve"> will respond to emailed questions within </w:t>
      </w:r>
      <w:r w:rsidR="006C7A6C">
        <w:t>five</w:t>
      </w:r>
      <w:r w:rsidR="490E06D5">
        <w:t xml:space="preserve"> working days. </w:t>
      </w:r>
      <w:r w:rsidR="000A1FD7">
        <w:br w:type="page"/>
      </w:r>
    </w:p>
    <w:p w14:paraId="790D9BA3" w14:textId="77777777" w:rsidR="006E0B42" w:rsidRDefault="006E0B42" w:rsidP="007D1C6D">
      <w:pPr>
        <w:pStyle w:val="Heading2"/>
      </w:pPr>
      <w:bookmarkStart w:id="180" w:name="_Toc118670234"/>
      <w:bookmarkStart w:id="181" w:name="_Toc125553635"/>
      <w:r>
        <w:lastRenderedPageBreak/>
        <w:t>The grant selection process</w:t>
      </w:r>
      <w:bookmarkEnd w:id="180"/>
      <w:bookmarkEnd w:id="181"/>
    </w:p>
    <w:p w14:paraId="340EF370" w14:textId="48E4ACF6" w:rsidR="003E63B6" w:rsidRDefault="14A0B0BA" w:rsidP="007D1C6D">
      <w:pPr>
        <w:pStyle w:val="Heading3"/>
      </w:pPr>
      <w:bookmarkStart w:id="182" w:name="_Toc118670235"/>
      <w:bookmarkStart w:id="183" w:name="_Toc125553636"/>
      <w:r>
        <w:t>Consideration of potential grants</w:t>
      </w:r>
      <w:bookmarkEnd w:id="182"/>
      <w:bookmarkEnd w:id="183"/>
      <w:r>
        <w:t xml:space="preserve"> </w:t>
      </w:r>
    </w:p>
    <w:p w14:paraId="2F8E3A04" w14:textId="470E1CFE" w:rsidR="58D60130" w:rsidRDefault="21EFC3A5" w:rsidP="0097267C">
      <w:pPr>
        <w:pStyle w:val="ListBullet"/>
      </w:pPr>
      <w:r w:rsidRPr="21EFC3A5">
        <w:rPr>
          <w:rFonts w:eastAsia="Arial" w:cs="Arial"/>
        </w:rPr>
        <w:t xml:space="preserve">We will assess your application against the assessment criteria (see Section 6). We consider your application on its merits, based on: </w:t>
      </w:r>
    </w:p>
    <w:p w14:paraId="3DDA9B7C" w14:textId="5B29AE0C" w:rsidR="21EFC3A5" w:rsidRDefault="21EFC3A5" w:rsidP="00203E97">
      <w:pPr>
        <w:pStyle w:val="ListParagraph"/>
        <w:numPr>
          <w:ilvl w:val="0"/>
          <w:numId w:val="2"/>
        </w:numPr>
        <w:rPr>
          <w:rFonts w:eastAsia="Arial" w:cs="Arial"/>
        </w:rPr>
      </w:pPr>
      <w:r w:rsidRPr="21EFC3A5">
        <w:t xml:space="preserve">the overall objectives to be achieved in providing the </w:t>
      </w:r>
      <w:proofErr w:type="gramStart"/>
      <w:r w:rsidRPr="21EFC3A5">
        <w:t>grant</w:t>
      </w:r>
      <w:proofErr w:type="gramEnd"/>
    </w:p>
    <w:p w14:paraId="20F411D1" w14:textId="0DF6C1DD" w:rsidR="21EFC3A5" w:rsidRDefault="006D1A4A" w:rsidP="00203E97">
      <w:pPr>
        <w:pStyle w:val="ListParagraph"/>
        <w:numPr>
          <w:ilvl w:val="0"/>
          <w:numId w:val="2"/>
        </w:numPr>
        <w:rPr>
          <w:rFonts w:eastAsia="Arial" w:cs="Arial"/>
        </w:rPr>
      </w:pPr>
      <w:r>
        <w:t>how the grant will achieve</w:t>
      </w:r>
      <w:r w:rsidRPr="21EFC3A5">
        <w:t xml:space="preserve"> value</w:t>
      </w:r>
      <w:r>
        <w:t xml:space="preserve"> with</w:t>
      </w:r>
      <w:r w:rsidRPr="21EFC3A5">
        <w:t xml:space="preserve"> </w:t>
      </w:r>
      <w:r>
        <w:t xml:space="preserve">relevant money* (*as defined in the </w:t>
      </w:r>
      <w:r w:rsidRPr="006D1A4A">
        <w:rPr>
          <w:i/>
          <w:iCs/>
        </w:rPr>
        <w:t>Public Governance, Performance and Accountability Act 2013</w:t>
      </w:r>
      <w:r>
        <w:t>).</w:t>
      </w:r>
    </w:p>
    <w:p w14:paraId="5BEC1CD3" w14:textId="665868A2" w:rsidR="21EFC3A5" w:rsidRPr="00F31D56" w:rsidRDefault="21EFC3A5" w:rsidP="00203E97">
      <w:pPr>
        <w:pStyle w:val="ListParagraph"/>
        <w:numPr>
          <w:ilvl w:val="0"/>
          <w:numId w:val="2"/>
        </w:numPr>
        <w:rPr>
          <w:rFonts w:eastAsia="Arial" w:cs="Arial"/>
        </w:rPr>
      </w:pPr>
      <w:r w:rsidRPr="21EFC3A5">
        <w:t xml:space="preserve">the extent to which the evidence in your proposal demonstrates that it will contribute to </w:t>
      </w:r>
      <w:r w:rsidRPr="00F31D56">
        <w:t>meeting the outcomes/</w:t>
      </w:r>
      <w:proofErr w:type="gramStart"/>
      <w:r w:rsidRPr="00F31D56">
        <w:t>objectives</w:t>
      </w:r>
      <w:proofErr w:type="gramEnd"/>
    </w:p>
    <w:p w14:paraId="3129E84C" w14:textId="449D0350" w:rsidR="21EFC3A5" w:rsidRPr="00F31D56" w:rsidRDefault="21EFC3A5" w:rsidP="00203E97">
      <w:pPr>
        <w:pStyle w:val="ListParagraph"/>
        <w:numPr>
          <w:ilvl w:val="0"/>
          <w:numId w:val="2"/>
        </w:numPr>
        <w:rPr>
          <w:rFonts w:eastAsia="Arial" w:cs="Arial"/>
        </w:rPr>
      </w:pPr>
      <w:r w:rsidRPr="00F31D56">
        <w:t xml:space="preserve">how the grant will target support to researchers and research groups in line with </w:t>
      </w:r>
      <w:r w:rsidR="001464A2">
        <w:t>national priorities</w:t>
      </w:r>
      <w:r w:rsidR="00D605FA" w:rsidRPr="00F31D56">
        <w:t xml:space="preserve">, </w:t>
      </w:r>
      <w:r w:rsidR="001464A2">
        <w:t xml:space="preserve">system-wide </w:t>
      </w:r>
      <w:r w:rsidR="00D605FA" w:rsidRPr="00F31D56">
        <w:t>Enhancements and Step Changes</w:t>
      </w:r>
    </w:p>
    <w:p w14:paraId="498030F5" w14:textId="5F96912B" w:rsidR="00545F8F" w:rsidRDefault="21EFC3A5" w:rsidP="00203E97">
      <w:pPr>
        <w:pStyle w:val="ListParagraph"/>
        <w:numPr>
          <w:ilvl w:val="0"/>
          <w:numId w:val="2"/>
        </w:numPr>
      </w:pPr>
      <w:r w:rsidRPr="21EFC3A5">
        <w:t xml:space="preserve">how the grant will complement research infrastructure funded through the </w:t>
      </w:r>
      <w:r w:rsidR="000F39DB">
        <w:t>NCRIS</w:t>
      </w:r>
      <w:r w:rsidR="00D51257">
        <w:t xml:space="preserve"> 2022</w:t>
      </w:r>
      <w:r w:rsidR="000F39DB">
        <w:t xml:space="preserve"> Guidelines</w:t>
      </w:r>
      <w:r w:rsidRPr="21EFC3A5">
        <w:t>.</w:t>
      </w:r>
    </w:p>
    <w:p w14:paraId="7FA0A154" w14:textId="4DBA04BC" w:rsidR="00840BEC" w:rsidRDefault="00840BEC" w:rsidP="007D1C6D">
      <w:pPr>
        <w:pStyle w:val="Heading3"/>
      </w:pPr>
      <w:bookmarkStart w:id="184" w:name="_Toc118670236"/>
      <w:bookmarkStart w:id="185" w:name="_Toc125553637"/>
      <w:bookmarkStart w:id="186" w:name="_Hlk104291579"/>
      <w:r>
        <w:t>Who will assess submissions?</w:t>
      </w:r>
      <w:bookmarkEnd w:id="184"/>
      <w:bookmarkEnd w:id="185"/>
    </w:p>
    <w:p w14:paraId="3379C559" w14:textId="62329537" w:rsidR="00840BEC" w:rsidRDefault="00840BEC" w:rsidP="00840BEC">
      <w:pPr>
        <w:rPr>
          <w:rFonts w:eastAsia="Arial" w:cs="Arial"/>
        </w:rPr>
      </w:pPr>
      <w:r>
        <w:rPr>
          <w:rFonts w:eastAsia="Arial" w:cs="Arial"/>
        </w:rPr>
        <w:t>An assessment committee will assess each submission on its merit before recommending which grant submissions should be awarded a grant. The assessment committee will be made up of an assessment panel that will make recommendations to the Assessment Panel Chairperson:</w:t>
      </w:r>
    </w:p>
    <w:p w14:paraId="6194B661" w14:textId="77777777" w:rsidR="00840BEC" w:rsidRPr="000A1FD7" w:rsidRDefault="00840BEC">
      <w:pPr>
        <w:pStyle w:val="ListParagraph"/>
        <w:numPr>
          <w:ilvl w:val="0"/>
          <w:numId w:val="42"/>
        </w:numPr>
        <w:spacing w:before="120" w:after="0" w:line="276" w:lineRule="auto"/>
        <w:ind w:left="714" w:hanging="357"/>
        <w:contextualSpacing w:val="0"/>
        <w:rPr>
          <w:rFonts w:eastAsia="Arial" w:cs="Arial"/>
        </w:rPr>
      </w:pPr>
      <w:r w:rsidRPr="000A1FD7">
        <w:rPr>
          <w:rFonts w:eastAsia="Arial" w:cs="Arial"/>
        </w:rPr>
        <w:t xml:space="preserve">Assessment Panel Chairperson – Assistant Secretary, Research </w:t>
      </w:r>
      <w:proofErr w:type="gramStart"/>
      <w:r w:rsidRPr="000A1FD7">
        <w:rPr>
          <w:rFonts w:eastAsia="Arial" w:cs="Arial"/>
        </w:rPr>
        <w:t>Policy</w:t>
      </w:r>
      <w:proofErr w:type="gramEnd"/>
      <w:r w:rsidRPr="000A1FD7">
        <w:rPr>
          <w:rFonts w:eastAsia="Arial" w:cs="Arial"/>
        </w:rPr>
        <w:t xml:space="preserve"> and Programs Branch</w:t>
      </w:r>
    </w:p>
    <w:p w14:paraId="21259948" w14:textId="77777777" w:rsidR="00840BEC" w:rsidRPr="000A1FD7" w:rsidRDefault="00840BEC">
      <w:pPr>
        <w:pStyle w:val="ListParagraph"/>
        <w:numPr>
          <w:ilvl w:val="0"/>
          <w:numId w:val="42"/>
        </w:numPr>
        <w:spacing w:before="120" w:after="0" w:line="276" w:lineRule="auto"/>
        <w:ind w:left="714" w:hanging="357"/>
        <w:contextualSpacing w:val="0"/>
        <w:rPr>
          <w:rFonts w:eastAsia="Arial" w:cs="Arial"/>
        </w:rPr>
      </w:pPr>
      <w:r w:rsidRPr="000A1FD7">
        <w:rPr>
          <w:rFonts w:eastAsia="Arial" w:cs="Arial"/>
        </w:rPr>
        <w:t>Assessment Panel Member – Director</w:t>
      </w:r>
    </w:p>
    <w:p w14:paraId="3A76242A" w14:textId="77777777" w:rsidR="00840BEC" w:rsidRPr="000A1FD7" w:rsidRDefault="00840BEC">
      <w:pPr>
        <w:pStyle w:val="ListParagraph"/>
        <w:numPr>
          <w:ilvl w:val="0"/>
          <w:numId w:val="42"/>
        </w:numPr>
        <w:spacing w:before="120" w:after="0" w:line="276" w:lineRule="auto"/>
        <w:ind w:left="714" w:hanging="357"/>
        <w:contextualSpacing w:val="0"/>
        <w:rPr>
          <w:rFonts w:eastAsia="Arial" w:cs="Arial"/>
        </w:rPr>
      </w:pPr>
      <w:r w:rsidRPr="000A1FD7">
        <w:rPr>
          <w:rFonts w:eastAsia="Arial" w:cs="Arial"/>
        </w:rPr>
        <w:t>Assessment Panel Member – Director</w:t>
      </w:r>
    </w:p>
    <w:p w14:paraId="61564442" w14:textId="77777777" w:rsidR="00840BEC" w:rsidRPr="000A1FD7" w:rsidRDefault="00840BEC">
      <w:pPr>
        <w:pStyle w:val="ListParagraph"/>
        <w:numPr>
          <w:ilvl w:val="0"/>
          <w:numId w:val="42"/>
        </w:numPr>
        <w:spacing w:before="120" w:after="0" w:line="276" w:lineRule="auto"/>
        <w:ind w:left="714" w:hanging="357"/>
        <w:contextualSpacing w:val="0"/>
        <w:rPr>
          <w:rFonts w:eastAsia="Arial" w:cs="Arial"/>
        </w:rPr>
      </w:pPr>
      <w:r w:rsidRPr="000A1FD7">
        <w:rPr>
          <w:rFonts w:eastAsia="Arial" w:cs="Arial"/>
        </w:rPr>
        <w:t xml:space="preserve">Assessment Panel Member – Assistant Director </w:t>
      </w:r>
    </w:p>
    <w:p w14:paraId="4585927C" w14:textId="77777777" w:rsidR="00840BEC" w:rsidRPr="000A1FD7" w:rsidRDefault="00840BEC">
      <w:pPr>
        <w:pStyle w:val="ListParagraph"/>
        <w:numPr>
          <w:ilvl w:val="0"/>
          <w:numId w:val="42"/>
        </w:numPr>
        <w:spacing w:before="120" w:after="0" w:line="276" w:lineRule="auto"/>
        <w:ind w:left="714" w:hanging="357"/>
        <w:contextualSpacing w:val="0"/>
        <w:rPr>
          <w:rFonts w:eastAsia="Arial" w:cs="Arial"/>
        </w:rPr>
      </w:pPr>
      <w:r w:rsidRPr="000A1FD7">
        <w:rPr>
          <w:rFonts w:eastAsia="Arial" w:cs="Arial"/>
        </w:rPr>
        <w:t>Assessment Panel Member – Assistant Director</w:t>
      </w:r>
    </w:p>
    <w:p w14:paraId="30517836" w14:textId="77777777" w:rsidR="00840BEC" w:rsidRPr="000A1FD7" w:rsidRDefault="00840BEC">
      <w:pPr>
        <w:pStyle w:val="ListParagraph"/>
        <w:numPr>
          <w:ilvl w:val="0"/>
          <w:numId w:val="42"/>
        </w:numPr>
        <w:spacing w:before="120" w:after="0" w:line="276" w:lineRule="auto"/>
        <w:ind w:left="714" w:hanging="357"/>
        <w:contextualSpacing w:val="0"/>
        <w:rPr>
          <w:rFonts w:eastAsia="Arial" w:cs="Arial"/>
        </w:rPr>
      </w:pPr>
      <w:r w:rsidRPr="000A1FD7">
        <w:rPr>
          <w:rFonts w:eastAsia="Arial" w:cs="Arial"/>
        </w:rPr>
        <w:t>Assessment Panel Member – Policy Officer</w:t>
      </w:r>
    </w:p>
    <w:p w14:paraId="2BEF5517" w14:textId="6EC93CB8" w:rsidR="00840BEC" w:rsidRPr="000A1FD7" w:rsidRDefault="00840BEC">
      <w:pPr>
        <w:pStyle w:val="ListParagraph"/>
        <w:numPr>
          <w:ilvl w:val="0"/>
          <w:numId w:val="42"/>
        </w:numPr>
        <w:spacing w:before="120" w:after="0" w:line="276" w:lineRule="auto"/>
        <w:ind w:left="714" w:hanging="357"/>
        <w:contextualSpacing w:val="0"/>
        <w:rPr>
          <w:rFonts w:eastAsia="Arial" w:cs="Arial"/>
        </w:rPr>
      </w:pPr>
      <w:r w:rsidRPr="000A1FD7">
        <w:rPr>
          <w:rFonts w:eastAsia="Arial" w:cs="Arial"/>
        </w:rPr>
        <w:t>Assessment Panel Member – Program Officer</w:t>
      </w:r>
    </w:p>
    <w:p w14:paraId="614C0830" w14:textId="0C75C1C7" w:rsidR="000F39DB" w:rsidRDefault="000F39DB" w:rsidP="00840BEC">
      <w:pPr>
        <w:rPr>
          <w:rFonts w:eastAsia="Arial" w:cs="Arial"/>
        </w:rPr>
      </w:pPr>
      <w:r>
        <w:rPr>
          <w:rFonts w:eastAsia="Arial" w:cs="Arial"/>
        </w:rPr>
        <w:t>We may ask any advisory body established to provide advice and guidance to Education, or the Minister for Education, to inform the assessment process.</w:t>
      </w:r>
    </w:p>
    <w:p w14:paraId="2F413900" w14:textId="2CB2C569" w:rsidR="00840BEC" w:rsidRDefault="00840BEC" w:rsidP="00840BEC">
      <w:pPr>
        <w:rPr>
          <w:rFonts w:eastAsia="Arial" w:cs="Arial"/>
        </w:rPr>
      </w:pPr>
      <w:r>
        <w:rPr>
          <w:rFonts w:eastAsia="Arial" w:cs="Arial"/>
        </w:rPr>
        <w:t xml:space="preserve">We may ask external experts/advisors to inform the assessment process. Any expert/advisor, who is not a Commonwealth Official, will be required/expected to perform their duties in accordance with the CGRGs. </w:t>
      </w:r>
    </w:p>
    <w:p w14:paraId="1DE2F098" w14:textId="1532F243" w:rsidR="00840BEC" w:rsidRDefault="00840BEC" w:rsidP="00840BEC">
      <w:pPr>
        <w:rPr>
          <w:rFonts w:eastAsia="Arial" w:cs="Arial"/>
        </w:rPr>
      </w:pPr>
      <w:r>
        <w:rPr>
          <w:rFonts w:eastAsia="Arial" w:cs="Arial"/>
        </w:rPr>
        <w:t>The assessment committee may seek additional information about you or your submission. They may do this from within the Commonwealth, even if the sources are not nominated by you as referees. The assessment committee may also consider information about you or your application that is available through the normal course of business.</w:t>
      </w:r>
    </w:p>
    <w:p w14:paraId="46613012" w14:textId="2FCCCA4F" w:rsidR="00840BEC" w:rsidRPr="00EB20FB" w:rsidRDefault="00840BEC" w:rsidP="00EB20FB">
      <w:pPr>
        <w:rPr>
          <w:rFonts w:eastAsia="Arial" w:cs="Arial"/>
        </w:rPr>
      </w:pPr>
      <w:r>
        <w:rPr>
          <w:rFonts w:eastAsia="Arial" w:cs="Arial"/>
        </w:rPr>
        <w:t>The assessment committee recommends to the Program Delegate which applications to approve for a grant.</w:t>
      </w:r>
      <w:bookmarkEnd w:id="186"/>
    </w:p>
    <w:p w14:paraId="51969EBC" w14:textId="5169CB60" w:rsidR="00C157E9" w:rsidRDefault="364923FF" w:rsidP="007D1C6D">
      <w:pPr>
        <w:pStyle w:val="Heading3"/>
      </w:pPr>
      <w:bookmarkStart w:id="187" w:name="_Toc96514577"/>
      <w:bookmarkStart w:id="188" w:name="_Toc96514704"/>
      <w:bookmarkStart w:id="189" w:name="_Toc96514578"/>
      <w:bookmarkStart w:id="190" w:name="_Toc96514705"/>
      <w:bookmarkStart w:id="191" w:name="_Toc96514579"/>
      <w:bookmarkStart w:id="192" w:name="_Toc96514706"/>
      <w:bookmarkStart w:id="193" w:name="_Toc96514580"/>
      <w:bookmarkStart w:id="194" w:name="_Toc96514707"/>
      <w:bookmarkStart w:id="195" w:name="_Toc96514581"/>
      <w:bookmarkStart w:id="196" w:name="_Toc96514708"/>
      <w:bookmarkStart w:id="197" w:name="_Toc96514582"/>
      <w:bookmarkStart w:id="198" w:name="_Toc96514709"/>
      <w:bookmarkStart w:id="199" w:name="_Toc96514583"/>
      <w:bookmarkStart w:id="200" w:name="_Toc96514710"/>
      <w:bookmarkStart w:id="201" w:name="_Toc96514584"/>
      <w:bookmarkStart w:id="202" w:name="_Toc96514711"/>
      <w:bookmarkStart w:id="203" w:name="_Toc96514585"/>
      <w:bookmarkStart w:id="204" w:name="_Toc96514712"/>
      <w:bookmarkStart w:id="205" w:name="_Toc96514586"/>
      <w:bookmarkStart w:id="206" w:name="_Toc96514713"/>
      <w:bookmarkStart w:id="207" w:name="_Toc96514587"/>
      <w:bookmarkStart w:id="208" w:name="_Toc96514714"/>
      <w:bookmarkStart w:id="209" w:name="_Toc96514588"/>
      <w:bookmarkStart w:id="210" w:name="_Toc96514715"/>
      <w:bookmarkStart w:id="211" w:name="_Toc96514589"/>
      <w:bookmarkStart w:id="212" w:name="_Toc96514716"/>
      <w:bookmarkStart w:id="213" w:name="_Toc96514590"/>
      <w:bookmarkStart w:id="214" w:name="_Toc96514717"/>
      <w:bookmarkStart w:id="215" w:name="_Toc96514591"/>
      <w:bookmarkStart w:id="216" w:name="_Toc96514718"/>
      <w:bookmarkStart w:id="217" w:name="_Toc96514592"/>
      <w:bookmarkStart w:id="218" w:name="_Toc96514719"/>
      <w:bookmarkStart w:id="219" w:name="_Toc96514593"/>
      <w:bookmarkStart w:id="220" w:name="_Toc96514720"/>
      <w:bookmarkStart w:id="221" w:name="_Toc96514594"/>
      <w:bookmarkStart w:id="222" w:name="_Toc96514721"/>
      <w:bookmarkStart w:id="223" w:name="_Toc96514595"/>
      <w:bookmarkStart w:id="224" w:name="_Toc96514722"/>
      <w:bookmarkStart w:id="225" w:name="_Toc96514596"/>
      <w:bookmarkStart w:id="226" w:name="_Toc96514723"/>
      <w:bookmarkStart w:id="227" w:name="_Toc118670237"/>
      <w:bookmarkStart w:id="228" w:name="_Toc125553638"/>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t>Who will approve grants?</w:t>
      </w:r>
      <w:bookmarkEnd w:id="227"/>
      <w:bookmarkEnd w:id="228"/>
    </w:p>
    <w:p w14:paraId="14BABB1F" w14:textId="670D2EE1" w:rsidR="21EFC3A5" w:rsidRDefault="21EFC3A5" w:rsidP="21EFC3A5">
      <w:pPr>
        <w:rPr>
          <w:rFonts w:eastAsia="Arial" w:cs="Arial"/>
        </w:rPr>
      </w:pPr>
      <w:r w:rsidRPr="21EFC3A5">
        <w:rPr>
          <w:rFonts w:eastAsia="Arial" w:cs="Arial"/>
        </w:rPr>
        <w:t xml:space="preserve">Financial approval of grants under Section 23(3) of the </w:t>
      </w:r>
      <w:r w:rsidRPr="21EFC3A5">
        <w:rPr>
          <w:rFonts w:eastAsia="Arial" w:cs="Arial"/>
          <w:i/>
          <w:iCs/>
        </w:rPr>
        <w:t xml:space="preserve">Public Governance, Performance and Accountability Act (PGPA) </w:t>
      </w:r>
      <w:r w:rsidRPr="21EFC3A5">
        <w:rPr>
          <w:rFonts w:eastAsia="Arial" w:cs="Arial"/>
        </w:rPr>
        <w:t xml:space="preserve">will be made by the First Assistant Secretary, </w:t>
      </w:r>
      <w:r w:rsidR="00545F8F">
        <w:rPr>
          <w:rFonts w:eastAsia="Arial" w:cs="Arial"/>
        </w:rPr>
        <w:t>Research</w:t>
      </w:r>
      <w:r w:rsidRPr="21EFC3A5">
        <w:rPr>
          <w:rFonts w:eastAsia="Arial" w:cs="Arial"/>
        </w:rPr>
        <w:t xml:space="preserve"> Division, </w:t>
      </w:r>
      <w:r w:rsidR="00D61F65">
        <w:rPr>
          <w:rFonts w:eastAsia="Arial" w:cs="Arial"/>
        </w:rPr>
        <w:t>Department of Education</w:t>
      </w:r>
      <w:r w:rsidRPr="21EFC3A5">
        <w:rPr>
          <w:rFonts w:eastAsia="Arial" w:cs="Arial"/>
        </w:rPr>
        <w:t xml:space="preserve">, or other relevant delegate in accordance with </w:t>
      </w:r>
      <w:r w:rsidR="00FC0818">
        <w:rPr>
          <w:rFonts w:eastAsia="Arial" w:cs="Arial"/>
        </w:rPr>
        <w:t>Education</w:t>
      </w:r>
      <w:r w:rsidR="00D61F65">
        <w:rPr>
          <w:rFonts w:eastAsia="Arial" w:cs="Arial"/>
        </w:rPr>
        <w:t>’s</w:t>
      </w:r>
      <w:r w:rsidRPr="21EFC3A5">
        <w:rPr>
          <w:rFonts w:eastAsia="Arial" w:cs="Arial"/>
        </w:rPr>
        <w:t xml:space="preserve"> Accountable Authority Instructions and financial delegations, taking into account Government decisions on the </w:t>
      </w:r>
      <w:r w:rsidRPr="21EFC3A5">
        <w:rPr>
          <w:rFonts w:eastAsia="Arial" w:cs="Arial"/>
        </w:rPr>
        <w:lastRenderedPageBreak/>
        <w:t xml:space="preserve">package of measures </w:t>
      </w:r>
      <w:r w:rsidR="00B623EF">
        <w:rPr>
          <w:rFonts w:eastAsia="Arial" w:cs="Arial"/>
        </w:rPr>
        <w:t>to implement an initial response to the 2021 NRI Roadmap</w:t>
      </w:r>
      <w:r w:rsidRPr="21EFC3A5">
        <w:rPr>
          <w:rFonts w:eastAsia="Arial" w:cs="Arial"/>
        </w:rPr>
        <w:t xml:space="preserve"> and the availability of grant funds for the purposes of the grant program. </w:t>
      </w:r>
    </w:p>
    <w:p w14:paraId="5D504970" w14:textId="699F81E1" w:rsidR="21EFC3A5" w:rsidRDefault="21EFC3A5" w:rsidP="21EFC3A5">
      <w:pPr>
        <w:rPr>
          <w:rFonts w:eastAsia="Arial" w:cs="Arial"/>
        </w:rPr>
      </w:pPr>
      <w:r w:rsidRPr="21EFC3A5">
        <w:rPr>
          <w:rFonts w:eastAsia="Arial" w:cs="Arial"/>
        </w:rPr>
        <w:t>The decision is final in all matters, including:</w:t>
      </w:r>
    </w:p>
    <w:p w14:paraId="7CE0E740" w14:textId="0904CCAB" w:rsidR="21EFC3A5" w:rsidRDefault="21EFC3A5" w:rsidP="00203E97">
      <w:pPr>
        <w:pStyle w:val="ListParagraph"/>
        <w:numPr>
          <w:ilvl w:val="0"/>
          <w:numId w:val="1"/>
        </w:numPr>
        <w:rPr>
          <w:rFonts w:eastAsia="Arial" w:cs="Arial"/>
        </w:rPr>
      </w:pPr>
      <w:r w:rsidRPr="21EFC3A5">
        <w:t>the approval of the grant</w:t>
      </w:r>
    </w:p>
    <w:p w14:paraId="0A9A5EF4" w14:textId="1CB190B0" w:rsidR="21EFC3A5" w:rsidRDefault="21EFC3A5" w:rsidP="00203E97">
      <w:pPr>
        <w:pStyle w:val="ListParagraph"/>
        <w:numPr>
          <w:ilvl w:val="0"/>
          <w:numId w:val="1"/>
        </w:numPr>
        <w:rPr>
          <w:rFonts w:eastAsia="Arial" w:cs="Arial"/>
        </w:rPr>
      </w:pPr>
      <w:r w:rsidRPr="21EFC3A5">
        <w:t xml:space="preserve">the grant funding amount to be </w:t>
      </w:r>
      <w:proofErr w:type="gramStart"/>
      <w:r w:rsidRPr="21EFC3A5">
        <w:t>awarded</w:t>
      </w:r>
      <w:proofErr w:type="gramEnd"/>
    </w:p>
    <w:p w14:paraId="0A98E2D6" w14:textId="0998CB8E" w:rsidR="21EFC3A5" w:rsidRDefault="21EFC3A5" w:rsidP="00203E97">
      <w:pPr>
        <w:pStyle w:val="ListParagraph"/>
        <w:numPr>
          <w:ilvl w:val="0"/>
          <w:numId w:val="1"/>
        </w:numPr>
        <w:rPr>
          <w:rFonts w:eastAsia="Arial" w:cs="Arial"/>
        </w:rPr>
      </w:pPr>
      <w:r w:rsidRPr="21EFC3A5">
        <w:t xml:space="preserve">the terms and conditions of the grant. </w:t>
      </w:r>
    </w:p>
    <w:p w14:paraId="080C3C97" w14:textId="5F3F1B50" w:rsidR="000A1FD7" w:rsidRDefault="21EFC3A5" w:rsidP="0097267C">
      <w:pPr>
        <w:rPr>
          <w:rFonts w:eastAsia="Arial" w:cs="Arial"/>
        </w:rPr>
      </w:pPr>
      <w:r w:rsidRPr="21EFC3A5">
        <w:rPr>
          <w:rFonts w:eastAsia="Arial" w:cs="Arial"/>
        </w:rPr>
        <w:t>There is no appeal mechanism for decisions to approve or not approve a grant.</w:t>
      </w:r>
      <w:r w:rsidR="000A1FD7">
        <w:rPr>
          <w:rFonts w:eastAsia="Arial" w:cs="Arial"/>
        </w:rPr>
        <w:br w:type="page"/>
      </w:r>
    </w:p>
    <w:p w14:paraId="7569EDF8" w14:textId="4DA1CCD2" w:rsidR="00DB5819" w:rsidRDefault="6730725C" w:rsidP="007D1C6D">
      <w:pPr>
        <w:pStyle w:val="Heading2"/>
      </w:pPr>
      <w:bookmarkStart w:id="229" w:name="_Toc118670238"/>
      <w:bookmarkStart w:id="230" w:name="_Toc125553639"/>
      <w:r>
        <w:lastRenderedPageBreak/>
        <w:t>Notification of grant outcomes</w:t>
      </w:r>
      <w:bookmarkEnd w:id="229"/>
      <w:bookmarkEnd w:id="230"/>
    </w:p>
    <w:p w14:paraId="277E5B7C" w14:textId="36D6FD62" w:rsidR="6730725C" w:rsidRDefault="21EFC3A5">
      <w:r w:rsidRPr="21EFC3A5">
        <w:rPr>
          <w:rFonts w:eastAsia="Arial" w:cs="Arial"/>
        </w:rPr>
        <w:t xml:space="preserve">If your submission included a proposal for grant funding, we </w:t>
      </w:r>
      <w:proofErr w:type="gramStart"/>
      <w:r w:rsidRPr="21EFC3A5">
        <w:rPr>
          <w:rFonts w:eastAsia="Arial" w:cs="Arial"/>
        </w:rPr>
        <w:t>will</w:t>
      </w:r>
      <w:proofErr w:type="gramEnd"/>
      <w:r w:rsidRPr="21EFC3A5">
        <w:rPr>
          <w:rFonts w:eastAsia="Arial" w:cs="Arial"/>
        </w:rPr>
        <w:t xml:space="preserve"> advise you of the outcome in writing. If you were successful, we will advise you of any specific conditions attached to the grant. </w:t>
      </w:r>
    </w:p>
    <w:p w14:paraId="0C74AE88" w14:textId="64DD7EF8" w:rsidR="21EFC3A5" w:rsidRDefault="21EFC3A5" w:rsidP="21EFC3A5">
      <w:pPr>
        <w:rPr>
          <w:rFonts w:eastAsia="Arial" w:cs="Arial"/>
        </w:rPr>
      </w:pPr>
      <w:r w:rsidRPr="21EFC3A5">
        <w:rPr>
          <w:rFonts w:eastAsia="Arial" w:cs="Arial"/>
        </w:rPr>
        <w:t>You can submit a new proposal for the same grant (or a similar grant) in any future grant opportunities under the program. You should include new or more information to address any weaknesses that may have prevented your previous submission from being successful.</w:t>
      </w:r>
    </w:p>
    <w:p w14:paraId="0FFB211A" w14:textId="451BF444" w:rsidR="00FB0C71" w:rsidRDefault="00FB0C71" w:rsidP="007D1C6D">
      <w:pPr>
        <w:pStyle w:val="Heading3"/>
      </w:pPr>
      <w:bookmarkStart w:id="231" w:name="_Toc118670239"/>
      <w:bookmarkStart w:id="232" w:name="_Toc125553640"/>
      <w:r w:rsidRPr="00FB0C71">
        <w:t>Feedback on your application</w:t>
      </w:r>
      <w:bookmarkEnd w:id="231"/>
      <w:bookmarkEnd w:id="232"/>
    </w:p>
    <w:p w14:paraId="503EC713" w14:textId="476290C3" w:rsidR="000A1FD7" w:rsidRDefault="6730725C" w:rsidP="00FB0C71">
      <w:r>
        <w:t xml:space="preserve">If you are unsuccessful, you may ask for feedback within </w:t>
      </w:r>
      <w:r w:rsidRPr="21EFC3A5">
        <w:rPr>
          <w:rStyle w:val="highlightedtextChar"/>
          <w:rFonts w:ascii="Arial" w:hAnsi="Arial" w:cs="Arial"/>
          <w:b w:val="0"/>
          <w:color w:val="auto"/>
          <w:sz w:val="20"/>
          <w:szCs w:val="20"/>
        </w:rPr>
        <w:t>one month</w:t>
      </w:r>
      <w:r>
        <w:t xml:space="preserve"> of being advised of the outcome. </w:t>
      </w:r>
      <w:r w:rsidR="531BB25D">
        <w:t>We</w:t>
      </w:r>
      <w:r w:rsidRPr="21EFC3A5">
        <w:rPr>
          <w:b/>
          <w:bCs/>
        </w:rPr>
        <w:t xml:space="preserve"> </w:t>
      </w:r>
      <w:r>
        <w:t xml:space="preserve">will give written feedback within </w:t>
      </w:r>
      <w:r w:rsidRPr="21EFC3A5">
        <w:rPr>
          <w:rStyle w:val="highlightedtextChar"/>
          <w:rFonts w:ascii="Arial" w:hAnsi="Arial" w:cs="Arial"/>
          <w:b w:val="0"/>
          <w:color w:val="auto"/>
          <w:sz w:val="20"/>
          <w:szCs w:val="20"/>
        </w:rPr>
        <w:t>one month</w:t>
      </w:r>
      <w:r>
        <w:t xml:space="preserve"> of </w:t>
      </w:r>
      <w:r w:rsidR="531BB25D">
        <w:t>your request</w:t>
      </w:r>
      <w:r>
        <w:t>.</w:t>
      </w:r>
      <w:r w:rsidR="000A1FD7">
        <w:br w:type="page"/>
      </w:r>
    </w:p>
    <w:p w14:paraId="50C8721D" w14:textId="136801F1" w:rsidR="00DB5819" w:rsidRDefault="00FB0C71" w:rsidP="007D1C6D">
      <w:pPr>
        <w:pStyle w:val="Heading2"/>
      </w:pPr>
      <w:bookmarkStart w:id="233" w:name="_Toc96514600"/>
      <w:bookmarkStart w:id="234" w:name="_Toc96514727"/>
      <w:bookmarkStart w:id="235" w:name="_Toc96514601"/>
      <w:bookmarkStart w:id="236" w:name="_Toc96514728"/>
      <w:bookmarkStart w:id="237" w:name="_Toc96514602"/>
      <w:bookmarkStart w:id="238" w:name="_Toc96514729"/>
      <w:bookmarkStart w:id="239" w:name="_Toc96514603"/>
      <w:bookmarkStart w:id="240" w:name="_Toc96514730"/>
      <w:bookmarkStart w:id="241" w:name="_Toc118670240"/>
      <w:bookmarkStart w:id="242" w:name="_Toc125553641"/>
      <w:bookmarkEnd w:id="233"/>
      <w:bookmarkEnd w:id="234"/>
      <w:bookmarkEnd w:id="235"/>
      <w:bookmarkEnd w:id="236"/>
      <w:bookmarkEnd w:id="237"/>
      <w:bookmarkEnd w:id="238"/>
      <w:bookmarkEnd w:id="239"/>
      <w:bookmarkEnd w:id="240"/>
      <w:r>
        <w:lastRenderedPageBreak/>
        <w:t>Successful grant applications</w:t>
      </w:r>
      <w:bookmarkEnd w:id="241"/>
      <w:bookmarkEnd w:id="242"/>
    </w:p>
    <w:p w14:paraId="2941057B" w14:textId="78154351" w:rsidR="00FB0C71" w:rsidRPr="00FB0C71" w:rsidRDefault="00FB0C71" w:rsidP="007D1C6D">
      <w:pPr>
        <w:pStyle w:val="Heading3"/>
      </w:pPr>
      <w:bookmarkStart w:id="243" w:name="_Toc118670241"/>
      <w:bookmarkStart w:id="244" w:name="_Toc125553642"/>
      <w:r>
        <w:t>The grant agreement</w:t>
      </w:r>
      <w:bookmarkEnd w:id="243"/>
      <w:bookmarkEnd w:id="244"/>
    </w:p>
    <w:p w14:paraId="0CFC9D66" w14:textId="6D190986" w:rsidR="000A4D8A" w:rsidRDefault="708A10E1" w:rsidP="00756BBB">
      <w:bookmarkStart w:id="245" w:name="_Toc466898121"/>
      <w:bookmarkEnd w:id="132"/>
      <w:bookmarkEnd w:id="133"/>
      <w:r>
        <w:t>You</w:t>
      </w:r>
      <w:r w:rsidR="48F4FC55">
        <w:t xml:space="preserve"> must enter into a </w:t>
      </w:r>
      <w:r w:rsidR="39E74C97">
        <w:t xml:space="preserve">legally binding </w:t>
      </w:r>
      <w:r w:rsidR="48F4FC55">
        <w:t>grant agreement with the Commonwealth.</w:t>
      </w:r>
      <w:r w:rsidR="70500BDC">
        <w:t xml:space="preserve"> </w:t>
      </w:r>
    </w:p>
    <w:p w14:paraId="1E97D9A0" w14:textId="5C41FD42" w:rsidR="00756BBB" w:rsidRDefault="39E74C97" w:rsidP="00756BBB">
      <w:r>
        <w:t xml:space="preserve">Each agreement has </w:t>
      </w:r>
      <w:r w:rsidR="2C5DD43C">
        <w:t xml:space="preserve">general </w:t>
      </w:r>
      <w:r>
        <w:t xml:space="preserve">terms and conditions that cannot be changed. </w:t>
      </w:r>
      <w:r w:rsidR="48F4FC55">
        <w:t xml:space="preserve">Sample </w:t>
      </w:r>
      <w:r w:rsidR="48F4FC55" w:rsidRPr="21EFC3A5">
        <w:rPr>
          <w:rStyle w:val="Hyperlink"/>
          <w:rFonts w:eastAsia="MS Mincho"/>
          <w:color w:val="auto"/>
          <w:u w:val="none"/>
        </w:rPr>
        <w:t>grant</w:t>
      </w:r>
      <w:r w:rsidR="48F4FC55" w:rsidRPr="21EFC3A5">
        <w:rPr>
          <w:rStyle w:val="Hyperlink"/>
          <w:rFonts w:eastAsia="MS Mincho"/>
          <w:color w:val="auto"/>
        </w:rPr>
        <w:t xml:space="preserve"> </w:t>
      </w:r>
      <w:r w:rsidR="48F4FC55" w:rsidRPr="21EFC3A5">
        <w:rPr>
          <w:rStyle w:val="Hyperlink"/>
          <w:rFonts w:eastAsia="MS Mincho"/>
          <w:color w:val="auto"/>
          <w:u w:val="none"/>
        </w:rPr>
        <w:t>agreements</w:t>
      </w:r>
      <w:r w:rsidR="48F4FC55">
        <w:t xml:space="preserve"> are available on </w:t>
      </w:r>
      <w:r w:rsidR="6D20A0A0">
        <w:t>GrantConnect.</w:t>
      </w:r>
      <w:r w:rsidR="48F4FC55">
        <w:t xml:space="preserve"> </w:t>
      </w:r>
    </w:p>
    <w:p w14:paraId="42849290" w14:textId="1A104F13" w:rsidR="00756BBB" w:rsidRDefault="48F4FC55" w:rsidP="00756BBB">
      <w:r>
        <w:t>We must execute a grant agreement with you before we can make any payments. We are not responsible for any of your</w:t>
      </w:r>
      <w:r w:rsidR="4DD07C31">
        <w:t xml:space="preserve"> </w:t>
      </w:r>
      <w:r>
        <w:t xml:space="preserve">expenditure until a grant agreement is executed. If you choose to start your </w:t>
      </w:r>
      <w:r w:rsidR="4DD07C31">
        <w:t xml:space="preserve">grant activities </w:t>
      </w:r>
      <w:r>
        <w:t>before you have an executed grant agreement, you do so at your own risk.</w:t>
      </w:r>
    </w:p>
    <w:p w14:paraId="72F76411" w14:textId="1C4399AD" w:rsidR="00756BBB" w:rsidRDefault="45FCB833" w:rsidP="00756BBB">
      <w:r>
        <w:t>Your grant agreement</w:t>
      </w:r>
      <w:r w:rsidR="48F4FC55">
        <w:t xml:space="preserve"> may have specific conditions determined by the assessment process or other considerations made by the</w:t>
      </w:r>
      <w:r w:rsidR="5F662212">
        <w:t xml:space="preserve"> </w:t>
      </w:r>
      <w:r w:rsidR="730E1881">
        <w:t>Program Delegate</w:t>
      </w:r>
      <w:r w:rsidR="48F4FC55">
        <w:t xml:space="preserve">. We will identify these in the </w:t>
      </w:r>
      <w:r>
        <w:t>agreement</w:t>
      </w:r>
      <w:r w:rsidR="48F4FC55">
        <w:t xml:space="preserve">. </w:t>
      </w:r>
    </w:p>
    <w:p w14:paraId="4438D3F2" w14:textId="3E785038" w:rsidR="00756BBB" w:rsidRDefault="00756BBB" w:rsidP="00756BBB">
      <w:r>
        <w:t>The Commonwealth may recover grant funds if there is a breach of the grant agreement.</w:t>
      </w:r>
    </w:p>
    <w:p w14:paraId="7C862B70" w14:textId="1FA9749B" w:rsidR="00756BBB" w:rsidRPr="009E283B" w:rsidRDefault="5CD93440" w:rsidP="007D1C6D">
      <w:pPr>
        <w:pStyle w:val="H4notinTOC"/>
      </w:pPr>
      <w:r w:rsidRPr="21EFC3A5">
        <w:t xml:space="preserve">Standard </w:t>
      </w:r>
      <w:r w:rsidR="7CC4D26D" w:rsidRPr="21EFC3A5">
        <w:t>G</w:t>
      </w:r>
      <w:r w:rsidRPr="21EFC3A5">
        <w:t xml:space="preserve">rant </w:t>
      </w:r>
      <w:r w:rsidR="7CC4D26D" w:rsidRPr="21EFC3A5">
        <w:t>A</w:t>
      </w:r>
      <w:r w:rsidRPr="21EFC3A5">
        <w:t>greement</w:t>
      </w:r>
    </w:p>
    <w:p w14:paraId="423D723B" w14:textId="00CE130C" w:rsidR="00756BBB" w:rsidRPr="008B5C65" w:rsidRDefault="48F4FC55" w:rsidP="00BC16E5">
      <w:r>
        <w:t>We will use a</w:t>
      </w:r>
      <w:r w:rsidR="00F31D56">
        <w:t xml:space="preserve"> </w:t>
      </w:r>
      <w:r w:rsidR="0058755F" w:rsidRPr="00F31D56">
        <w:t>Departmental Grant Agreement based on the</w:t>
      </w:r>
      <w:r w:rsidR="0058755F">
        <w:t xml:space="preserve"> </w:t>
      </w:r>
      <w:r w:rsidR="5CD93440">
        <w:t>standard grant agreement</w:t>
      </w:r>
      <w:r>
        <w:t xml:space="preserve">. </w:t>
      </w:r>
    </w:p>
    <w:p w14:paraId="5110AD3F" w14:textId="554B4EA6" w:rsidR="005163DB" w:rsidRDefault="48F4FC55" w:rsidP="00756BBB">
      <w:r>
        <w:t xml:space="preserve">You will have 30 days from the date of a written offer to execute this grant agreement with the Commonwealth (‘execute’ means both you and the Commonwealth have signed the agreement). During this time, we will work with you to finalise details. </w:t>
      </w:r>
    </w:p>
    <w:p w14:paraId="0325B4A2" w14:textId="44C19227" w:rsidR="00BA3F7E" w:rsidRDefault="00756BBB" w:rsidP="00756BBB">
      <w:pPr>
        <w:rPr>
          <w:iCs/>
        </w:rPr>
      </w:pPr>
      <w:r w:rsidRPr="0001641E">
        <w:rPr>
          <w:iCs/>
        </w:rPr>
        <w:t>The offer may lapse if both parties do not sign the grant agreement within this time. Under certain circumstances, we may extend this period. We base the approval of your grant on the information you provide in your application.</w:t>
      </w:r>
    </w:p>
    <w:p w14:paraId="4A5415BA" w14:textId="1E09AAA6" w:rsidR="00756BBB" w:rsidRDefault="791BA204" w:rsidP="00756BBB">
      <w:r>
        <w:t>You may request changes to the grant agreement. However, w</w:t>
      </w:r>
      <w:r w:rsidR="48F4FC55">
        <w:t xml:space="preserve">e will review any required changes to these details to ensure they do not impact the </w:t>
      </w:r>
      <w:r>
        <w:t>grant</w:t>
      </w:r>
      <w:r w:rsidR="4DD07C31">
        <w:t xml:space="preserve"> </w:t>
      </w:r>
      <w:r w:rsidR="48F4FC55">
        <w:t xml:space="preserve">as approved by the Program Delegate. </w:t>
      </w:r>
    </w:p>
    <w:p w14:paraId="78ADDFC5" w14:textId="2CE5F365" w:rsidR="00D057B9" w:rsidRPr="00F4677D" w:rsidRDefault="022A95FD" w:rsidP="007D1C6D">
      <w:pPr>
        <w:pStyle w:val="Heading3"/>
      </w:pPr>
      <w:bookmarkStart w:id="246" w:name="_Toc96514606"/>
      <w:bookmarkStart w:id="247" w:name="_Toc96514733"/>
      <w:bookmarkStart w:id="248" w:name="_Toc96514607"/>
      <w:bookmarkStart w:id="249" w:name="_Toc96514734"/>
      <w:bookmarkStart w:id="250" w:name="_Toc96514608"/>
      <w:bookmarkStart w:id="251" w:name="_Toc96514735"/>
      <w:bookmarkStart w:id="252" w:name="_Toc96514609"/>
      <w:bookmarkStart w:id="253" w:name="_Toc96514736"/>
      <w:bookmarkStart w:id="254" w:name="_Toc96514610"/>
      <w:bookmarkStart w:id="255" w:name="_Toc96514737"/>
      <w:bookmarkStart w:id="256" w:name="_Toc96514611"/>
      <w:bookmarkStart w:id="257" w:name="_Toc96514738"/>
      <w:bookmarkStart w:id="258" w:name="_Toc96514612"/>
      <w:bookmarkStart w:id="259" w:name="_Toc96514739"/>
      <w:bookmarkStart w:id="260" w:name="_Toc96514613"/>
      <w:bookmarkStart w:id="261" w:name="_Toc96514740"/>
      <w:bookmarkStart w:id="262" w:name="_Toc96514614"/>
      <w:bookmarkStart w:id="263" w:name="_Toc96514741"/>
      <w:bookmarkStart w:id="264" w:name="_Toc96514615"/>
      <w:bookmarkStart w:id="265" w:name="_Toc96514742"/>
      <w:bookmarkStart w:id="266" w:name="_Toc118670242"/>
      <w:bookmarkStart w:id="267" w:name="_Toc125553643"/>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t xml:space="preserve">How </w:t>
      </w:r>
      <w:r w:rsidR="48F4FC55">
        <w:t xml:space="preserve">we pay </w:t>
      </w:r>
      <w:r>
        <w:t>the grant</w:t>
      </w:r>
      <w:bookmarkEnd w:id="266"/>
      <w:bookmarkEnd w:id="267"/>
    </w:p>
    <w:p w14:paraId="023721F9" w14:textId="09CB972C" w:rsidR="004545F3" w:rsidRPr="00DB0315" w:rsidRDefault="022A95FD" w:rsidP="21EFC3A5">
      <w:pPr>
        <w:rPr>
          <w:lang w:eastAsia="en-AU"/>
        </w:rPr>
      </w:pPr>
      <w:bookmarkStart w:id="268" w:name="_Toc466898122"/>
      <w:r w:rsidRPr="21EFC3A5">
        <w:rPr>
          <w:lang w:eastAsia="en-AU"/>
        </w:rPr>
        <w:t>The grant agreement will state the:</w:t>
      </w:r>
    </w:p>
    <w:p w14:paraId="181F0F52" w14:textId="77777777" w:rsidR="004545F3" w:rsidRPr="00DB0315" w:rsidRDefault="004545F3" w:rsidP="00E613B5">
      <w:pPr>
        <w:pStyle w:val="ListBullet"/>
        <w:numPr>
          <w:ilvl w:val="1"/>
          <w:numId w:val="12"/>
        </w:numPr>
      </w:pPr>
      <w:r w:rsidRPr="00DB0315">
        <w:t xml:space="preserve">maximum grant amount to be </w:t>
      </w:r>
      <w:proofErr w:type="gramStart"/>
      <w:r w:rsidRPr="00DB0315">
        <w:t>paid</w:t>
      </w:r>
      <w:proofErr w:type="gramEnd"/>
    </w:p>
    <w:p w14:paraId="3431160B" w14:textId="4AB99900" w:rsidR="2D594339" w:rsidRPr="00E613B5" w:rsidRDefault="21EFC3A5" w:rsidP="00E613B5">
      <w:pPr>
        <w:pStyle w:val="ListBullet"/>
        <w:numPr>
          <w:ilvl w:val="1"/>
          <w:numId w:val="12"/>
        </w:numPr>
      </w:pPr>
      <w:r w:rsidRPr="21EFC3A5">
        <w:t>schedule of payments</w:t>
      </w:r>
    </w:p>
    <w:p w14:paraId="34081FB9" w14:textId="2CEE3880" w:rsidR="21EFC3A5" w:rsidRPr="00E613B5" w:rsidRDefault="21EFC3A5" w:rsidP="00E613B5">
      <w:pPr>
        <w:pStyle w:val="ListBullet"/>
        <w:numPr>
          <w:ilvl w:val="1"/>
          <w:numId w:val="12"/>
        </w:numPr>
      </w:pPr>
      <w:r w:rsidRPr="21EFC3A5">
        <w:t>schedule of deliverable milestones</w:t>
      </w:r>
    </w:p>
    <w:p w14:paraId="2237F270" w14:textId="6AB3B93C" w:rsidR="21EFC3A5" w:rsidRPr="00E613B5" w:rsidRDefault="21EFC3A5" w:rsidP="00E613B5">
      <w:pPr>
        <w:pStyle w:val="ListBullet"/>
        <w:numPr>
          <w:ilvl w:val="1"/>
          <w:numId w:val="12"/>
        </w:numPr>
      </w:pPr>
      <w:r w:rsidRPr="00E613B5">
        <w:t>reporting requirements.</w:t>
      </w:r>
    </w:p>
    <w:p w14:paraId="06837066" w14:textId="2F60AF51" w:rsidR="004B2923" w:rsidRDefault="022A95FD" w:rsidP="21EFC3A5">
      <w:pPr>
        <w:rPr>
          <w:lang w:eastAsia="en-AU"/>
        </w:rPr>
      </w:pPr>
      <w:r w:rsidRPr="21EFC3A5">
        <w:rPr>
          <w:lang w:eastAsia="en-AU"/>
        </w:rPr>
        <w:t xml:space="preserve">We will not exceed the maximum grant amount under any circumstances. If you incur extra </w:t>
      </w:r>
      <w:r w:rsidR="3B818A64" w:rsidRPr="21EFC3A5">
        <w:rPr>
          <w:lang w:eastAsia="en-AU"/>
        </w:rPr>
        <w:t>costs</w:t>
      </w:r>
      <w:r w:rsidRPr="21EFC3A5">
        <w:rPr>
          <w:lang w:eastAsia="en-AU"/>
        </w:rPr>
        <w:t xml:space="preserve">, you must </w:t>
      </w:r>
      <w:r w:rsidR="3B818A64" w:rsidRPr="21EFC3A5">
        <w:rPr>
          <w:lang w:eastAsia="en-AU"/>
        </w:rPr>
        <w:t>meet them</w:t>
      </w:r>
      <w:r w:rsidRPr="21EFC3A5">
        <w:rPr>
          <w:lang w:eastAsia="en-AU"/>
        </w:rPr>
        <w:t xml:space="preserve"> yourself.</w:t>
      </w:r>
    </w:p>
    <w:p w14:paraId="67AB7A0E" w14:textId="5914AFF1" w:rsidR="00E65040" w:rsidRDefault="630F1C3D" w:rsidP="00E65040">
      <w:r>
        <w:t xml:space="preserve">We will make payments according to an agreed schedule set out in the grant agreement. Payments are subject to satisfactory progress on the </w:t>
      </w:r>
      <w:r w:rsidR="085A3C4D">
        <w:t>grant</w:t>
      </w:r>
      <w:r w:rsidR="19F7AE67">
        <w:t xml:space="preserve"> activity.</w:t>
      </w:r>
    </w:p>
    <w:p w14:paraId="5D3A2B30" w14:textId="77777777" w:rsidR="00C05A13" w:rsidRDefault="2B823789" w:rsidP="007D1C6D">
      <w:pPr>
        <w:pStyle w:val="Heading3"/>
      </w:pPr>
      <w:bookmarkStart w:id="269" w:name="_Toc96514617"/>
      <w:bookmarkStart w:id="270" w:name="_Toc96514744"/>
      <w:bookmarkStart w:id="271" w:name="_Toc96514618"/>
      <w:bookmarkStart w:id="272" w:name="_Toc96514745"/>
      <w:bookmarkStart w:id="273" w:name="_Toc96514619"/>
      <w:bookmarkStart w:id="274" w:name="_Toc96514746"/>
      <w:bookmarkStart w:id="275" w:name="_Toc118670243"/>
      <w:bookmarkStart w:id="276" w:name="_Toc125553644"/>
      <w:bookmarkEnd w:id="269"/>
      <w:bookmarkEnd w:id="270"/>
      <w:bookmarkEnd w:id="271"/>
      <w:bookmarkEnd w:id="272"/>
      <w:bookmarkEnd w:id="273"/>
      <w:bookmarkEnd w:id="274"/>
      <w:r>
        <w:t>Grants Payments and GST</w:t>
      </w:r>
      <w:bookmarkEnd w:id="275"/>
      <w:bookmarkEnd w:id="276"/>
    </w:p>
    <w:p w14:paraId="14E2789C" w14:textId="0AD0352E" w:rsidR="008B5C65" w:rsidRPr="00815A59" w:rsidRDefault="68D638B4" w:rsidP="008B5C65">
      <w:r>
        <w:t xml:space="preserve">Payments will be ‘GST Inclusive’. If you are registered for the </w:t>
      </w:r>
      <w:hyperlink r:id="rId28">
        <w:r w:rsidRPr="21EFC3A5">
          <w:rPr>
            <w:rStyle w:val="Hyperlink"/>
          </w:rPr>
          <w:t>Goods and Services Tax (GST)</w:t>
        </w:r>
      </w:hyperlink>
      <w:r>
        <w:t xml:space="preserve">, where applicable, we will add GST to your grant payment and issue you with a </w:t>
      </w:r>
      <w:hyperlink r:id="rId29">
        <w:r w:rsidRPr="21EFC3A5">
          <w:rPr>
            <w:rStyle w:val="Hyperlink"/>
          </w:rPr>
          <w:t>Recipient Created Tax Invoice</w:t>
        </w:r>
      </w:hyperlink>
      <w:r>
        <w:t>.</w:t>
      </w:r>
    </w:p>
    <w:p w14:paraId="017A9011" w14:textId="724E4067" w:rsidR="00D22A04" w:rsidRDefault="00D29603" w:rsidP="00E6504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w:t>
      </w:r>
      <w:r>
        <w:lastRenderedPageBreak/>
        <w:t xml:space="preserve">assistance from the </w:t>
      </w:r>
      <w:hyperlink r:id="rId30" w:history="1">
        <w:r w:rsidRPr="002612BF">
          <w:rPr>
            <w:rStyle w:val="Hyperlink"/>
          </w:rPr>
          <w:t>Australian Taxation Office</w:t>
        </w:r>
      </w:hyperlink>
      <w:r w:rsidRPr="00E162FF">
        <w:t>.</w:t>
      </w:r>
      <w:r w:rsidR="00D22A04">
        <w:rPr>
          <w:rStyle w:val="FootnoteReference"/>
        </w:rPr>
        <w:footnoteReference w:id="5"/>
      </w:r>
      <w:r w:rsidRPr="00E162FF">
        <w:t xml:space="preserve"> </w:t>
      </w:r>
      <w:r>
        <w:t>We do not</w:t>
      </w:r>
      <w:r w:rsidRPr="00E162FF">
        <w:t xml:space="preserve"> provide advice on </w:t>
      </w:r>
      <w:r w:rsidR="0BB12D78">
        <w:t xml:space="preserve">your </w:t>
      </w:r>
      <w:proofErr w:type="gramStart"/>
      <w:r w:rsidR="0BB12D78">
        <w:t xml:space="preserve">particular </w:t>
      </w:r>
      <w:r w:rsidRPr="00E162FF">
        <w:t>tax</w:t>
      </w:r>
      <w:r w:rsidR="0BB12D78">
        <w:t>ation</w:t>
      </w:r>
      <w:proofErr w:type="gramEnd"/>
      <w:r w:rsidR="0BB12D78">
        <w:t xml:space="preserve"> circumstances</w:t>
      </w:r>
      <w:r w:rsidRPr="00E162FF">
        <w:t>.</w:t>
      </w:r>
      <w:r w:rsidR="0C4A4080" w:rsidRPr="004161D7">
        <w:t xml:space="preserve"> </w:t>
      </w:r>
    </w:p>
    <w:p w14:paraId="25BD14AA" w14:textId="4BEE0C55" w:rsidR="00E1311F" w:rsidDel="00457E6C" w:rsidRDefault="00E1311F" w:rsidP="007D1C6D">
      <w:pPr>
        <w:pStyle w:val="Heading2"/>
      </w:pPr>
      <w:bookmarkStart w:id="277" w:name="_Toc494290551"/>
      <w:bookmarkStart w:id="278" w:name="_Toc485726977"/>
      <w:bookmarkStart w:id="279" w:name="_Toc485736597"/>
      <w:bookmarkStart w:id="280" w:name="_Toc118670244"/>
      <w:bookmarkStart w:id="281" w:name="_Toc125553645"/>
      <w:bookmarkStart w:id="282" w:name="_Toc164844284"/>
      <w:bookmarkEnd w:id="268"/>
      <w:bookmarkEnd w:id="277"/>
      <w:r w:rsidDel="00457E6C">
        <w:t>Announcement of grants</w:t>
      </w:r>
      <w:bookmarkEnd w:id="278"/>
      <w:bookmarkEnd w:id="279"/>
      <w:bookmarkEnd w:id="280"/>
      <w:bookmarkEnd w:id="281"/>
    </w:p>
    <w:p w14:paraId="391B9CE2" w14:textId="57550C5D" w:rsidR="000A1FD7" w:rsidRDefault="447F7AE4" w:rsidP="21EFC3A5">
      <w:pPr>
        <w:rPr>
          <w:i/>
          <w:iCs/>
        </w:rPr>
      </w:pPr>
      <w:r>
        <w:t xml:space="preserve">Grants will be listed on the GrantConnect website </w:t>
      </w:r>
      <w:r w:rsidR="3343CA83">
        <w:t>21</w:t>
      </w:r>
      <w:r>
        <w:t xml:space="preserve"> </w:t>
      </w:r>
      <w:r w:rsidR="3343CA83">
        <w:t xml:space="preserve">calendar </w:t>
      </w:r>
      <w:r>
        <w:t xml:space="preserve">days after the date of effect as required by </w:t>
      </w:r>
      <w:r w:rsidR="542D1FD3">
        <w:t xml:space="preserve">Section 5.3 of the </w:t>
      </w:r>
      <w:hyperlink r:id="rId31" w:history="1">
        <w:r w:rsidR="542D1FD3" w:rsidRPr="00D844D5">
          <w:rPr>
            <w:rStyle w:val="Hyperlink"/>
          </w:rPr>
          <w:t>CGRGs</w:t>
        </w:r>
      </w:hyperlink>
      <w:r>
        <w:t>.</w:t>
      </w:r>
      <w:r w:rsidRPr="21EFC3A5">
        <w:rPr>
          <w:i/>
          <w:iCs/>
        </w:rPr>
        <w:t xml:space="preserve"> </w:t>
      </w:r>
      <w:r w:rsidR="000A1FD7">
        <w:rPr>
          <w:i/>
          <w:iCs/>
        </w:rPr>
        <w:br w:type="page"/>
      </w:r>
    </w:p>
    <w:p w14:paraId="4825991B" w14:textId="3E1FAA0B" w:rsidR="00E1311F" w:rsidRDefault="00492B00" w:rsidP="007D1C6D">
      <w:pPr>
        <w:pStyle w:val="Heading2"/>
      </w:pPr>
      <w:bookmarkStart w:id="283" w:name="_Toc96514622"/>
      <w:bookmarkStart w:id="284" w:name="_Toc96514749"/>
      <w:bookmarkStart w:id="285" w:name="_Toc118670245"/>
      <w:bookmarkStart w:id="286" w:name="_Toc125553646"/>
      <w:bookmarkEnd w:id="283"/>
      <w:bookmarkEnd w:id="284"/>
      <w:r>
        <w:lastRenderedPageBreak/>
        <w:t>How we monitor your grant activity</w:t>
      </w:r>
      <w:bookmarkEnd w:id="285"/>
      <w:bookmarkEnd w:id="286"/>
    </w:p>
    <w:p w14:paraId="54E85DF4" w14:textId="77777777" w:rsidR="004A2224" w:rsidRDefault="004A2224" w:rsidP="007D1C6D">
      <w:pPr>
        <w:pStyle w:val="Heading3"/>
      </w:pPr>
      <w:bookmarkStart w:id="287" w:name="_Toc118670246"/>
      <w:bookmarkStart w:id="288" w:name="_Toc125553647"/>
      <w:r>
        <w:t>Keeping us informed</w:t>
      </w:r>
      <w:bookmarkEnd w:id="287"/>
      <w:bookmarkEnd w:id="288"/>
    </w:p>
    <w:p w14:paraId="71694263" w14:textId="2B4480AF" w:rsidR="004A2224" w:rsidRDefault="4AF95BE6" w:rsidP="004A2224">
      <w:r>
        <w:t xml:space="preserve">You should let us know if anything is likely to affect your grant activity or organisation. </w:t>
      </w:r>
    </w:p>
    <w:p w14:paraId="6E24CD9E" w14:textId="7E09792F" w:rsidR="004A2224" w:rsidRDefault="4AF95BE6" w:rsidP="004A2224">
      <w:r>
        <w:t>We need to know of any key changes to your organisation or its business activities, particularly if they affect your ability to complete your grant, carry on business and pay debts due.</w:t>
      </w:r>
    </w:p>
    <w:p w14:paraId="14F117C5" w14:textId="4C7B0871" w:rsidR="004A2224" w:rsidRDefault="4AF95BE6" w:rsidP="004A2224">
      <w:r>
        <w:t>You must also inform us of any changes to your</w:t>
      </w:r>
      <w:r w:rsidR="3FE633E0">
        <w:t>:</w:t>
      </w:r>
    </w:p>
    <w:p w14:paraId="00298D4E" w14:textId="77777777" w:rsidR="004A2224" w:rsidRDefault="004A2224" w:rsidP="00AE1FBB">
      <w:pPr>
        <w:pStyle w:val="ListBullet"/>
        <w:numPr>
          <w:ilvl w:val="1"/>
          <w:numId w:val="12"/>
        </w:numPr>
      </w:pPr>
      <w:r>
        <w:t>name</w:t>
      </w:r>
    </w:p>
    <w:p w14:paraId="551E874E" w14:textId="77777777" w:rsidR="004A2224" w:rsidRDefault="004A2224" w:rsidP="00AE1FBB">
      <w:pPr>
        <w:pStyle w:val="ListBullet"/>
        <w:numPr>
          <w:ilvl w:val="1"/>
          <w:numId w:val="12"/>
        </w:numPr>
      </w:pPr>
      <w:r>
        <w:t>addresses</w:t>
      </w:r>
    </w:p>
    <w:p w14:paraId="0F39AE5B" w14:textId="77777777" w:rsidR="004A2224" w:rsidRDefault="004A2224" w:rsidP="00AE1FBB">
      <w:pPr>
        <w:pStyle w:val="ListBullet"/>
        <w:numPr>
          <w:ilvl w:val="1"/>
          <w:numId w:val="12"/>
        </w:numPr>
      </w:pPr>
      <w:r>
        <w:t xml:space="preserve">nominated contact </w:t>
      </w:r>
      <w:proofErr w:type="gramStart"/>
      <w:r>
        <w:t>details</w:t>
      </w:r>
      <w:proofErr w:type="gramEnd"/>
    </w:p>
    <w:p w14:paraId="32E293F4" w14:textId="77777777" w:rsidR="004A2224" w:rsidRDefault="004A2224" w:rsidP="00AE1FBB">
      <w:pPr>
        <w:pStyle w:val="ListBullet"/>
        <w:numPr>
          <w:ilvl w:val="1"/>
          <w:numId w:val="12"/>
        </w:numPr>
      </w:pPr>
      <w:r>
        <w:t xml:space="preserve">bank account details. </w:t>
      </w:r>
    </w:p>
    <w:p w14:paraId="3952C8A4" w14:textId="26FFC75F" w:rsidR="004A2224" w:rsidRDefault="4AF95BE6" w:rsidP="004A2224">
      <w:r>
        <w:t xml:space="preserve">If you become aware of a breach of terms and conditions under the grant agreement, you must contact us immediately. </w:t>
      </w:r>
    </w:p>
    <w:p w14:paraId="063FC762" w14:textId="3D9045B4" w:rsidR="004C3151" w:rsidRDefault="4AF95BE6" w:rsidP="004A2224">
      <w:r>
        <w:t>You must notify us of events relating to your grant and provide an opportunity for the Minister or their representative to attend.</w:t>
      </w:r>
    </w:p>
    <w:p w14:paraId="20267289" w14:textId="7DFCEDB2" w:rsidR="003159B5" w:rsidRDefault="002536AC" w:rsidP="007D1C6D">
      <w:pPr>
        <w:pStyle w:val="Heading3"/>
      </w:pPr>
      <w:bookmarkStart w:id="289" w:name="_Toc96514625"/>
      <w:bookmarkStart w:id="290" w:name="_Toc96514752"/>
      <w:bookmarkStart w:id="291" w:name="_Toc118670247"/>
      <w:bookmarkStart w:id="292" w:name="_Toc125553648"/>
      <w:bookmarkEnd w:id="289"/>
      <w:bookmarkEnd w:id="290"/>
      <w:r>
        <w:t>Reporting</w:t>
      </w:r>
      <w:bookmarkEnd w:id="291"/>
      <w:bookmarkEnd w:id="292"/>
      <w:r w:rsidRPr="002536AC">
        <w:t xml:space="preserve"> </w:t>
      </w:r>
    </w:p>
    <w:p w14:paraId="7276EF68" w14:textId="42251CFB" w:rsidR="00E1311F" w:rsidRPr="00726710" w:rsidRDefault="447F7AE4" w:rsidP="21EFC3A5">
      <w:pPr>
        <w:rPr>
          <w:rFonts w:cstheme="minorBidi"/>
        </w:rPr>
      </w:pPr>
      <w:r w:rsidRPr="21EFC3A5">
        <w:rPr>
          <w:rFonts w:cstheme="minorBidi"/>
        </w:rPr>
        <w:t>You must submit reports</w:t>
      </w:r>
      <w:r w:rsidRPr="21EFC3A5">
        <w:rPr>
          <w:rFonts w:cstheme="minorBidi"/>
          <w:b/>
          <w:bCs/>
        </w:rPr>
        <w:t xml:space="preserve"> </w:t>
      </w:r>
      <w:r w:rsidRPr="21EFC3A5">
        <w:rPr>
          <w:rFonts w:cstheme="minorBidi"/>
        </w:rPr>
        <w:t xml:space="preserve">in line with the </w:t>
      </w:r>
      <w:hyperlink r:id="rId32">
        <w:r w:rsidRPr="21EFC3A5">
          <w:rPr>
            <w:rFonts w:cstheme="minorBidi"/>
          </w:rPr>
          <w:t>grant agreement</w:t>
        </w:r>
      </w:hyperlink>
      <w:r w:rsidRPr="21EFC3A5">
        <w:rPr>
          <w:rFonts w:cstheme="minorBidi"/>
        </w:rPr>
        <w:t>. We will provide sample templates for these reports</w:t>
      </w:r>
      <w:r w:rsidR="38B9BB55" w:rsidRPr="21EFC3A5">
        <w:rPr>
          <w:rFonts w:cstheme="minorBidi"/>
        </w:rPr>
        <w:t xml:space="preserve"> as appendices</w:t>
      </w:r>
      <w:r w:rsidRPr="21EFC3A5">
        <w:rPr>
          <w:rFonts w:cstheme="minorBidi"/>
        </w:rPr>
        <w:t xml:space="preserve"> in the grant agreement.</w:t>
      </w:r>
      <w:r w:rsidR="7537889A" w:rsidRPr="21EFC3A5">
        <w:rPr>
          <w:rFonts w:cstheme="minorBidi"/>
        </w:rPr>
        <w:t xml:space="preserve"> </w:t>
      </w:r>
      <w:r w:rsidRPr="21EFC3A5">
        <w:rPr>
          <w:rFonts w:cstheme="minorBidi"/>
        </w:rPr>
        <w:t>We will expect you to report on</w:t>
      </w:r>
      <w:r w:rsidR="4D3A0162" w:rsidRPr="21EFC3A5">
        <w:rPr>
          <w:rFonts w:cstheme="minorBidi"/>
        </w:rPr>
        <w:t>:</w:t>
      </w:r>
    </w:p>
    <w:p w14:paraId="57CB696F" w14:textId="32B69089" w:rsidR="00E1311F" w:rsidRPr="00726710" w:rsidRDefault="447F7AE4" w:rsidP="00AE1FBB">
      <w:pPr>
        <w:pStyle w:val="ListBullet"/>
        <w:numPr>
          <w:ilvl w:val="1"/>
          <w:numId w:val="12"/>
        </w:numPr>
      </w:pPr>
      <w:r>
        <w:t xml:space="preserve">progress against agreed </w:t>
      </w:r>
      <w:r w:rsidR="19F7AE67">
        <w:t>grant activity</w:t>
      </w:r>
      <w:r>
        <w:t xml:space="preserve"> milestones</w:t>
      </w:r>
      <w:r w:rsidR="0BB12D78">
        <w:t xml:space="preserve"> and outcomes</w:t>
      </w:r>
    </w:p>
    <w:p w14:paraId="31989C85" w14:textId="528672AE" w:rsidR="00E1311F" w:rsidRPr="00726710" w:rsidRDefault="447F7AE4" w:rsidP="00AE1FBB">
      <w:pPr>
        <w:pStyle w:val="ListBullet"/>
        <w:numPr>
          <w:ilvl w:val="1"/>
          <w:numId w:val="12"/>
        </w:numPr>
      </w:pPr>
      <w:r>
        <w:t xml:space="preserve">contributions of participants and other parties directly related to the </w:t>
      </w:r>
      <w:r w:rsidR="3984D580">
        <w:t xml:space="preserve">grant </w:t>
      </w:r>
      <w:proofErr w:type="gramStart"/>
      <w:r w:rsidR="3984D580">
        <w:t>activity</w:t>
      </w:r>
      <w:proofErr w:type="gramEnd"/>
    </w:p>
    <w:p w14:paraId="46B961F3" w14:textId="1F3AE99E" w:rsidR="00E1311F" w:rsidRPr="00726710" w:rsidRDefault="00B168D7" w:rsidP="00AE1FBB">
      <w:pPr>
        <w:pStyle w:val="ListBullet"/>
        <w:numPr>
          <w:ilvl w:val="1"/>
          <w:numId w:val="12"/>
        </w:numPr>
      </w:pPr>
      <w:r>
        <w:t>expenditure of the grant</w:t>
      </w:r>
      <w:r w:rsidR="00E1311F" w:rsidRPr="00726710">
        <w:t>.</w:t>
      </w:r>
    </w:p>
    <w:p w14:paraId="4A800D1C" w14:textId="2D1139CF" w:rsidR="009A072D" w:rsidRDefault="009A072D" w:rsidP="009A072D">
      <w:r>
        <w:t>The amount of detail you provide in your reports</w:t>
      </w:r>
      <w:r w:rsidRPr="00F04245">
        <w:t xml:space="preserve"> </w:t>
      </w:r>
      <w:r>
        <w:t>s</w:t>
      </w:r>
      <w:r w:rsidRPr="00F04245">
        <w:t xml:space="preserve">hould be </w:t>
      </w:r>
      <w:r>
        <w:t>relative to</w:t>
      </w:r>
      <w:r w:rsidRPr="00F04245">
        <w:t xml:space="preserve"> the size</w:t>
      </w:r>
      <w:r>
        <w:t>,</w:t>
      </w:r>
      <w:r w:rsidRPr="00F04245">
        <w:t xml:space="preserve"> </w:t>
      </w:r>
      <w:proofErr w:type="gramStart"/>
      <w:r w:rsidRPr="00F04245">
        <w:t>complexity</w:t>
      </w:r>
      <w:proofErr w:type="gramEnd"/>
      <w:r w:rsidRPr="00F04245">
        <w:t xml:space="preserve"> and grant amount</w:t>
      </w:r>
      <w:r>
        <w:t>.</w:t>
      </w:r>
      <w:r w:rsidRPr="003B18C7">
        <w:t xml:space="preserve"> </w:t>
      </w:r>
    </w:p>
    <w:p w14:paraId="2D83D1C0" w14:textId="44DDC2A7" w:rsidR="009A072D" w:rsidRDefault="309A1E8C" w:rsidP="009A072D">
      <w:r>
        <w:t>We will monitor progress by assessing reports you submit and may conduct site visits</w:t>
      </w:r>
      <w:r w:rsidR="13F56F38">
        <w:t xml:space="preserve"> or request records</w:t>
      </w:r>
      <w:r>
        <w:t xml:space="preserve"> to confirm details of your reports if necessary. Occasionally we may need to re-examine claims, seek further </w:t>
      </w:r>
      <w:proofErr w:type="gramStart"/>
      <w:r>
        <w:t>information</w:t>
      </w:r>
      <w:proofErr w:type="gramEnd"/>
      <w:r>
        <w:t xml:space="preserve"> or request an independent audit of claims and payments. </w:t>
      </w:r>
    </w:p>
    <w:p w14:paraId="35127FC7" w14:textId="12B339E2" w:rsidR="009A072D" w:rsidRPr="00183EED" w:rsidRDefault="309A1E8C" w:rsidP="007D1C6D">
      <w:pPr>
        <w:pStyle w:val="H4notinTOC"/>
      </w:pPr>
      <w:bookmarkStart w:id="293" w:name="_Toc468693655"/>
      <w:bookmarkStart w:id="294" w:name="_Toc509838910"/>
      <w:r w:rsidRPr="21EFC3A5">
        <w:t>Progress reports</w:t>
      </w:r>
      <w:bookmarkEnd w:id="293"/>
      <w:r w:rsidR="6CD36533" w:rsidRPr="21EFC3A5">
        <w:t xml:space="preserve"> </w:t>
      </w:r>
      <w:bookmarkEnd w:id="294"/>
    </w:p>
    <w:p w14:paraId="21BCC4A5" w14:textId="2F92DA98" w:rsidR="009A072D" w:rsidRDefault="009A072D" w:rsidP="009A072D">
      <w:r>
        <w:t>Progress</w:t>
      </w:r>
      <w:r w:rsidRPr="00E162FF">
        <w:t xml:space="preserve"> reports must</w:t>
      </w:r>
      <w:r w:rsidR="00601F72">
        <w:t>:</w:t>
      </w:r>
    </w:p>
    <w:p w14:paraId="61D0AF21" w14:textId="68739951" w:rsidR="009A072D" w:rsidRDefault="309A1E8C" w:rsidP="00AE1FBB">
      <w:pPr>
        <w:pStyle w:val="ListBullet"/>
        <w:numPr>
          <w:ilvl w:val="1"/>
          <w:numId w:val="12"/>
        </w:numPr>
      </w:pPr>
      <w:r>
        <w:t>include evidence of your progress towards completion of agreed activities</w:t>
      </w:r>
      <w:r w:rsidR="0BB12D78">
        <w:t xml:space="preserve"> and outcomes</w:t>
      </w:r>
    </w:p>
    <w:p w14:paraId="1DDB5FE1" w14:textId="77777777" w:rsidR="009A072D" w:rsidRDefault="309A1E8C" w:rsidP="00AE1FBB">
      <w:pPr>
        <w:pStyle w:val="ListBullet"/>
        <w:numPr>
          <w:ilvl w:val="1"/>
          <w:numId w:val="12"/>
        </w:numPr>
      </w:pPr>
      <w:r>
        <w:t xml:space="preserve">show the total eligible expenditure incurred to </w:t>
      </w:r>
      <w:proofErr w:type="gramStart"/>
      <w:r>
        <w:t>date</w:t>
      </w:r>
      <w:proofErr w:type="gramEnd"/>
    </w:p>
    <w:p w14:paraId="03F9FAE2" w14:textId="00C03BDE" w:rsidR="009A072D" w:rsidRDefault="21EFC3A5" w:rsidP="00AE1FBB">
      <w:pPr>
        <w:pStyle w:val="ListBullet"/>
        <w:numPr>
          <w:ilvl w:val="1"/>
          <w:numId w:val="12"/>
        </w:numPr>
      </w:pPr>
      <w:r>
        <w:t xml:space="preserve">be in the format provided in the grant </w:t>
      </w:r>
      <w:proofErr w:type="gramStart"/>
      <w:r>
        <w:t>agreement</w:t>
      </w:r>
      <w:proofErr w:type="gramEnd"/>
    </w:p>
    <w:p w14:paraId="281A4FCC" w14:textId="0930A2A7" w:rsidR="009A072D" w:rsidRDefault="309A1E8C" w:rsidP="00AE1FBB">
      <w:pPr>
        <w:pStyle w:val="ListBullet"/>
        <w:numPr>
          <w:ilvl w:val="1"/>
          <w:numId w:val="12"/>
        </w:numPr>
      </w:pPr>
      <w:r>
        <w:t>be submitted by the report due date (you can submit reports ahead of time if you have completed relevant activities).</w:t>
      </w:r>
    </w:p>
    <w:p w14:paraId="14741895" w14:textId="77777777" w:rsidR="009A072D" w:rsidRDefault="009A072D" w:rsidP="009A072D">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6577522" w14:textId="77777777" w:rsidR="00194969" w:rsidRDefault="009A072D" w:rsidP="009A072D">
      <w:r>
        <w:t>You must discuss any reporting delays with us as soon as you become aware of them.</w:t>
      </w:r>
    </w:p>
    <w:p w14:paraId="549FE4DC" w14:textId="69C55FEE" w:rsidR="00565996" w:rsidRPr="00183EED" w:rsidRDefault="0943BE75" w:rsidP="007D1C6D">
      <w:pPr>
        <w:pStyle w:val="H4notinTOC"/>
      </w:pPr>
      <w:bookmarkStart w:id="295" w:name="_Toc509838911"/>
      <w:bookmarkStart w:id="296" w:name="_Toc468693656"/>
      <w:r w:rsidRPr="21EFC3A5">
        <w:t>Ad-hoc reports</w:t>
      </w:r>
      <w:r w:rsidR="6CD36533" w:rsidRPr="21EFC3A5">
        <w:t xml:space="preserve"> </w:t>
      </w:r>
      <w:bookmarkEnd w:id="295"/>
      <w:r w:rsidR="6CD36533" w:rsidRPr="21EFC3A5">
        <w:t xml:space="preserve">  </w:t>
      </w:r>
    </w:p>
    <w:p w14:paraId="151BA670" w14:textId="4ADAC5A2" w:rsidR="00565996" w:rsidRDefault="0943BE75" w:rsidP="00565996">
      <w:r>
        <w:t xml:space="preserve">We may ask you for ad-hoc reports on your </w:t>
      </w:r>
      <w:r w:rsidR="3984D580">
        <w:t>grant</w:t>
      </w:r>
      <w:r>
        <w:t xml:space="preserve">. This may be to provide an update on progress, or any significant delays or difficulties in completing the </w:t>
      </w:r>
      <w:r w:rsidR="3984D580">
        <w:t>grant activity</w:t>
      </w:r>
      <w:r>
        <w:t>.</w:t>
      </w:r>
    </w:p>
    <w:p w14:paraId="2994AC0F" w14:textId="77777777" w:rsidR="00182361" w:rsidRDefault="309A1E8C" w:rsidP="007D1C6D">
      <w:pPr>
        <w:pStyle w:val="H4notinTOC"/>
      </w:pPr>
      <w:bookmarkStart w:id="297" w:name="_Toc509838912"/>
      <w:r w:rsidRPr="21EFC3A5">
        <w:lastRenderedPageBreak/>
        <w:t>Final report</w:t>
      </w:r>
      <w:bookmarkEnd w:id="296"/>
      <w:r w:rsidR="6CD36533" w:rsidRPr="21EFC3A5">
        <w:t xml:space="preserve"> </w:t>
      </w:r>
      <w:bookmarkEnd w:id="297"/>
    </w:p>
    <w:p w14:paraId="42920D1C" w14:textId="0B4678CB" w:rsidR="009A072D" w:rsidRDefault="309A1E8C" w:rsidP="009A072D">
      <w:r>
        <w:t xml:space="preserve">When you complete the </w:t>
      </w:r>
      <w:r w:rsidR="3984D580">
        <w:t>grant activity</w:t>
      </w:r>
      <w:r w:rsidR="19F7AE67">
        <w:t xml:space="preserve"> or</w:t>
      </w:r>
      <w:r w:rsidR="3984D580">
        <w:t xml:space="preserve"> project</w:t>
      </w:r>
      <w:r>
        <w:t>, you must submit a final report.</w:t>
      </w:r>
    </w:p>
    <w:p w14:paraId="780DD5B8" w14:textId="621CC8CB" w:rsidR="009A072D" w:rsidRDefault="009A072D" w:rsidP="009A072D">
      <w:r>
        <w:t>Final reports must</w:t>
      </w:r>
      <w:r w:rsidR="000F48FA">
        <w:t>:</w:t>
      </w:r>
    </w:p>
    <w:p w14:paraId="731FA3AD" w14:textId="1757CB11" w:rsidR="00AD6169" w:rsidRDefault="3FE633E0" w:rsidP="00AE1FBB">
      <w:pPr>
        <w:pStyle w:val="ListBullet"/>
        <w:numPr>
          <w:ilvl w:val="1"/>
          <w:numId w:val="12"/>
        </w:numPr>
      </w:pPr>
      <w:r>
        <w:t>i</w:t>
      </w:r>
      <w:r w:rsidR="107AB32D">
        <w:t xml:space="preserve">dentify if and how outcomes have been </w:t>
      </w:r>
      <w:proofErr w:type="gramStart"/>
      <w:r w:rsidR="107AB32D">
        <w:t>achieved</w:t>
      </w:r>
      <w:proofErr w:type="gramEnd"/>
    </w:p>
    <w:p w14:paraId="45CCD8EC" w14:textId="3993B8A7" w:rsidR="009A072D" w:rsidRDefault="309A1E8C" w:rsidP="00AE1FBB">
      <w:pPr>
        <w:pStyle w:val="ListBullet"/>
        <w:numPr>
          <w:ilvl w:val="1"/>
          <w:numId w:val="12"/>
        </w:numPr>
      </w:pPr>
      <w:r>
        <w:t xml:space="preserve">include the agreed evidence as specified in the grant </w:t>
      </w:r>
      <w:proofErr w:type="gramStart"/>
      <w:r>
        <w:t>agreement</w:t>
      </w:r>
      <w:proofErr w:type="gramEnd"/>
    </w:p>
    <w:p w14:paraId="5EAAB0EC" w14:textId="6FC6A9C3" w:rsidR="009A072D" w:rsidRDefault="309A1E8C" w:rsidP="00AE1FBB">
      <w:pPr>
        <w:pStyle w:val="ListBullet"/>
        <w:numPr>
          <w:ilvl w:val="1"/>
          <w:numId w:val="12"/>
        </w:numPr>
      </w:pPr>
      <w:r>
        <w:t xml:space="preserve">identify the total eligible expenditure </w:t>
      </w:r>
      <w:proofErr w:type="gramStart"/>
      <w:r w:rsidR="3984D580">
        <w:t>incurred</w:t>
      </w:r>
      <w:proofErr w:type="gramEnd"/>
    </w:p>
    <w:p w14:paraId="4C186053" w14:textId="4520380A" w:rsidR="009A072D" w:rsidRDefault="309A1E8C" w:rsidP="00AE1FBB">
      <w:pPr>
        <w:pStyle w:val="ListBullet"/>
        <w:numPr>
          <w:ilvl w:val="1"/>
          <w:numId w:val="12"/>
        </w:numPr>
      </w:pPr>
      <w:r>
        <w:t xml:space="preserve">be submitted within 90 days of </w:t>
      </w:r>
      <w:r w:rsidR="6C1779E4">
        <w:t>completion in</w:t>
      </w:r>
      <w:r>
        <w:t xml:space="preserve"> the format provided in the grant agreement.</w:t>
      </w:r>
    </w:p>
    <w:p w14:paraId="1BFA2062" w14:textId="68407FDA" w:rsidR="009A072D" w:rsidRDefault="09C7F097" w:rsidP="007D1C6D">
      <w:pPr>
        <w:pStyle w:val="Heading3"/>
      </w:pPr>
      <w:bookmarkStart w:id="298" w:name="_Toc509572409"/>
      <w:bookmarkStart w:id="299" w:name="_Toc509572410"/>
      <w:bookmarkStart w:id="300" w:name="_Toc509572411"/>
      <w:bookmarkStart w:id="301" w:name="_Toc118670248"/>
      <w:bookmarkStart w:id="302" w:name="_Toc125553649"/>
      <w:bookmarkEnd w:id="298"/>
      <w:bookmarkEnd w:id="299"/>
      <w:bookmarkEnd w:id="300"/>
      <w:r>
        <w:t xml:space="preserve">Audited financial acquittal </w:t>
      </w:r>
      <w:proofErr w:type="gramStart"/>
      <w:r>
        <w:t>report</w:t>
      </w:r>
      <w:bookmarkEnd w:id="301"/>
      <w:bookmarkEnd w:id="302"/>
      <w:proofErr w:type="gramEnd"/>
    </w:p>
    <w:p w14:paraId="18B841DC" w14:textId="78FA17F2" w:rsidR="006F4EB7" w:rsidRDefault="006F4EB7" w:rsidP="009A072D">
      <w:r>
        <w:t>We may ask you to provide a declaration that the grant money was spent in accordance with the grant agreement and to report on any underspends of the grant money.</w:t>
      </w:r>
    </w:p>
    <w:p w14:paraId="65B91A14" w14:textId="77B629D0" w:rsidR="009A072D" w:rsidRDefault="309A1E8C" w:rsidP="009A072D">
      <w:r>
        <w:t>We may ask you to provide an independently audited financial acquittal report. A financial acquittal report will verify that you spent the grant in accordance with the grant agreement. The financial acquittal report template is attached to the sample grant agreement.</w:t>
      </w:r>
    </w:p>
    <w:p w14:paraId="1C06A6DE" w14:textId="77777777" w:rsidR="004A2224" w:rsidRPr="00F4677D" w:rsidRDefault="004A2224" w:rsidP="007D1C6D">
      <w:pPr>
        <w:pStyle w:val="Heading3"/>
      </w:pPr>
      <w:bookmarkStart w:id="303" w:name="_Toc96514628"/>
      <w:bookmarkStart w:id="304" w:name="_Toc96514755"/>
      <w:bookmarkStart w:id="305" w:name="_Toc118670249"/>
      <w:bookmarkStart w:id="306" w:name="_Toc125553650"/>
      <w:bookmarkStart w:id="307" w:name="_Toc468693659"/>
      <w:bookmarkEnd w:id="303"/>
      <w:bookmarkEnd w:id="304"/>
      <w:r w:rsidRPr="00F4677D">
        <w:t>Grant agreement variations</w:t>
      </w:r>
      <w:bookmarkEnd w:id="305"/>
      <w:bookmarkEnd w:id="306"/>
    </w:p>
    <w:p w14:paraId="12DC39F8" w14:textId="132AD205" w:rsidR="004A2224" w:rsidRPr="00AD6169" w:rsidRDefault="4AF95BE6" w:rsidP="21EFC3A5">
      <w:pPr>
        <w:rPr>
          <w:lang w:eastAsia="en-AU"/>
        </w:rPr>
      </w:pPr>
      <w:r w:rsidRPr="21EFC3A5">
        <w:rPr>
          <w:lang w:eastAsia="en-AU"/>
        </w:rPr>
        <w:t>We recognise that unexpected events may affect your progress. In these circumstances, you can request a variation to your grant agreement</w:t>
      </w:r>
      <w:r w:rsidR="6BC25FB2" w:rsidRPr="21EFC3A5">
        <w:rPr>
          <w:lang w:eastAsia="en-AU"/>
        </w:rPr>
        <w:t xml:space="preserve">. You can request a variation by sending a written request to </w:t>
      </w:r>
      <w:hyperlink r:id="rId33" w:history="1">
        <w:r w:rsidR="002B79E5" w:rsidRPr="009B2BFB">
          <w:rPr>
            <w:rStyle w:val="Hyperlink"/>
            <w:lang w:eastAsia="en-AU"/>
          </w:rPr>
          <w:t>NCRIS@education.gov.au</w:t>
        </w:r>
      </w:hyperlink>
      <w:r w:rsidR="6BC25FB2" w:rsidRPr="21EFC3A5">
        <w:rPr>
          <w:lang w:eastAsia="en-AU"/>
        </w:rPr>
        <w:t>.</w:t>
      </w:r>
    </w:p>
    <w:p w14:paraId="7568DD5D" w14:textId="6AFE1A43" w:rsidR="00164671" w:rsidRDefault="004A2224" w:rsidP="00164671">
      <w:r w:rsidRPr="00164671">
        <w:t xml:space="preserve">You should not assume that a variation request will be successful. We will consider your request based on </w:t>
      </w:r>
      <w:r w:rsidR="00AD6169">
        <w:t>provisions in the grant agreemen</w:t>
      </w:r>
      <w:r w:rsidR="00802523">
        <w:t>t and the</w:t>
      </w:r>
      <w:r w:rsidR="00796F89">
        <w:t xml:space="preserve"> likely</w:t>
      </w:r>
      <w:r w:rsidR="00802523">
        <w:t xml:space="preserve"> impact on achieving</w:t>
      </w:r>
      <w:r w:rsidR="00AD6169">
        <w:t xml:space="preserve"> outcomes</w:t>
      </w:r>
      <w:r w:rsidR="00DD22BF">
        <w:t>.</w:t>
      </w:r>
    </w:p>
    <w:p w14:paraId="35C66FEF" w14:textId="0A04CE3E" w:rsidR="00832FC6" w:rsidRDefault="00492B00" w:rsidP="007D1C6D">
      <w:pPr>
        <w:pStyle w:val="Heading3"/>
      </w:pPr>
      <w:bookmarkStart w:id="308" w:name="_Toc118670250"/>
      <w:bookmarkStart w:id="309" w:name="_Toc125553651"/>
      <w:r>
        <w:t>Compliance visits</w:t>
      </w:r>
      <w:bookmarkEnd w:id="307"/>
      <w:bookmarkEnd w:id="308"/>
      <w:bookmarkEnd w:id="309"/>
      <w:r w:rsidR="00DC4884">
        <w:t xml:space="preserve"> </w:t>
      </w:r>
    </w:p>
    <w:p w14:paraId="3A64914F" w14:textId="2E4B300B" w:rsidR="00795673" w:rsidRDefault="00AD6169" w:rsidP="00BB5D57">
      <w:r>
        <w:t>We may visit you during or at the completion of your grant activity to review your compliance with the grant agreement</w:t>
      </w:r>
      <w:r w:rsidR="00164671">
        <w:t>.</w:t>
      </w:r>
      <w:r>
        <w:t xml:space="preserve"> We will provide you with reasonable notice of any compliance visit</w:t>
      </w:r>
      <w:r w:rsidR="006567FA">
        <w:t>.</w:t>
      </w:r>
    </w:p>
    <w:p w14:paraId="66A5D0F3" w14:textId="2C440FD0" w:rsidR="00492B00" w:rsidRPr="00795673" w:rsidRDefault="00832FC6" w:rsidP="007D1C6D">
      <w:pPr>
        <w:pStyle w:val="Heading3"/>
      </w:pPr>
      <w:bookmarkStart w:id="310" w:name="_Toc118670251"/>
      <w:bookmarkStart w:id="311" w:name="_Toc125553652"/>
      <w:r w:rsidRPr="00795673">
        <w:t>R</w:t>
      </w:r>
      <w:r w:rsidR="00DC4884" w:rsidRPr="00795673">
        <w:t>ecord keeping</w:t>
      </w:r>
      <w:bookmarkEnd w:id="310"/>
      <w:bookmarkEnd w:id="311"/>
    </w:p>
    <w:p w14:paraId="72D10EED" w14:textId="24BAA7EC" w:rsidR="00795673" w:rsidRDefault="645DA705" w:rsidP="00795673">
      <w:r>
        <w:t>We may also inspect the records you are required to keep under the grant agreement</w:t>
      </w:r>
      <w:r w:rsidR="022CFE94">
        <w:t>.</w:t>
      </w:r>
      <w:r w:rsidR="145E09D3">
        <w:t xml:space="preserve"> </w:t>
      </w:r>
    </w:p>
    <w:p w14:paraId="491DAFEA" w14:textId="300B6CE8" w:rsidR="00E1311F" w:rsidRDefault="004B1409" w:rsidP="007D1C6D">
      <w:pPr>
        <w:pStyle w:val="Heading3"/>
      </w:pPr>
      <w:bookmarkStart w:id="312" w:name="_Toc96514632"/>
      <w:bookmarkStart w:id="313" w:name="_Toc96514759"/>
      <w:bookmarkStart w:id="314" w:name="_Toc118670252"/>
      <w:bookmarkStart w:id="315" w:name="_Toc125553653"/>
      <w:bookmarkEnd w:id="312"/>
      <w:bookmarkEnd w:id="313"/>
      <w:r>
        <w:t>Evaluation</w:t>
      </w:r>
      <w:bookmarkEnd w:id="314"/>
      <w:bookmarkEnd w:id="315"/>
    </w:p>
    <w:p w14:paraId="3BC6F383" w14:textId="50B66C1A" w:rsidR="00B501CF" w:rsidRDefault="53B49C88" w:rsidP="004B1409">
      <w:r>
        <w:t>We</w:t>
      </w:r>
      <w:r w:rsidR="48C72797" w:rsidRPr="21EFC3A5">
        <w:rPr>
          <w:color w:val="4F6228" w:themeColor="accent3" w:themeShade="80"/>
        </w:rPr>
        <w:t xml:space="preserve"> </w:t>
      </w:r>
      <w:r w:rsidR="48C72797">
        <w:t>will evaluate the</w:t>
      </w:r>
      <w:r w:rsidR="48C72797" w:rsidRPr="21EFC3A5">
        <w:rPr>
          <w:color w:val="4F6228" w:themeColor="accent3" w:themeShade="80"/>
        </w:rPr>
        <w:t xml:space="preserve"> </w:t>
      </w:r>
      <w:r w:rsidR="48C72797">
        <w:t>grant program</w:t>
      </w:r>
      <w:r w:rsidR="48C72797" w:rsidRPr="21EFC3A5">
        <w:rPr>
          <w:b/>
          <w:bCs/>
        </w:rPr>
        <w:t xml:space="preserve"> </w:t>
      </w:r>
      <w:r w:rsidR="48C72797">
        <w:t xml:space="preserve">to measure how well the outcomes and objectives have been achieved. </w:t>
      </w:r>
      <w:r w:rsidR="309A1E8C">
        <w:t xml:space="preserve">We may use information from your application and reports for this purpose. We may also interview </w:t>
      </w:r>
      <w:proofErr w:type="gramStart"/>
      <w:r w:rsidR="309A1E8C">
        <w:t>you, or</w:t>
      </w:r>
      <w:proofErr w:type="gramEnd"/>
      <w:r w:rsidR="309A1E8C">
        <w:t xml:space="preserve"> ask you for more information to help us understand how the grant impacted you and to evaluate how effective the program</w:t>
      </w:r>
      <w:r w:rsidR="3984D580">
        <w:t xml:space="preserve"> was in achieving its outcomes.</w:t>
      </w:r>
    </w:p>
    <w:p w14:paraId="12F2729C" w14:textId="2AEB2BEE" w:rsidR="00E1311F" w:rsidRDefault="004B1409" w:rsidP="007D1C6D">
      <w:pPr>
        <w:pStyle w:val="Heading3"/>
      </w:pPr>
      <w:bookmarkStart w:id="316" w:name="_Toc96514634"/>
      <w:bookmarkStart w:id="317" w:name="_Toc96514761"/>
      <w:bookmarkStart w:id="318" w:name="_Toc118670253"/>
      <w:bookmarkStart w:id="319" w:name="_Toc125553654"/>
      <w:bookmarkEnd w:id="316"/>
      <w:bookmarkEnd w:id="317"/>
      <w:r>
        <w:t>Acknowledgement</w:t>
      </w:r>
      <w:bookmarkEnd w:id="318"/>
      <w:bookmarkEnd w:id="319"/>
    </w:p>
    <w:p w14:paraId="12E35298" w14:textId="2AE2BFB9" w:rsidR="004B1409" w:rsidRPr="008B782D" w:rsidRDefault="004B1409" w:rsidP="004B1409">
      <w:r w:rsidRPr="008B782D">
        <w:t xml:space="preserve">The </w:t>
      </w:r>
      <w:r w:rsidR="00295A53">
        <w:t>p</w:t>
      </w:r>
      <w:r>
        <w:t>rogram</w:t>
      </w:r>
      <w:r w:rsidRPr="008B782D">
        <w:t xml:space="preserve"> logo </w:t>
      </w:r>
      <w:r w:rsidR="00512E13">
        <w:t>should</w:t>
      </w:r>
      <w:r w:rsidRPr="008B782D">
        <w:t xml:space="preserve"> be used on all materials related to grants under the </w:t>
      </w:r>
      <w:r w:rsidR="00295A53">
        <w:t>p</w:t>
      </w:r>
      <w:r>
        <w:t>rogram</w:t>
      </w:r>
      <w:r w:rsidRPr="008B782D">
        <w:t xml:space="preserve">. Whenever the logo is </w:t>
      </w:r>
      <w:r w:rsidR="00782A88" w:rsidRPr="008B782D">
        <w:t>used,</w:t>
      </w:r>
      <w:r w:rsidRPr="008B782D">
        <w:t xml:space="preserve"> the publication </w:t>
      </w:r>
      <w:r>
        <w:t>must</w:t>
      </w:r>
      <w:r w:rsidRPr="008B782D">
        <w:t xml:space="preserve"> also acknowledge the Commonwealth as follows:</w:t>
      </w:r>
    </w:p>
    <w:p w14:paraId="35E43C14" w14:textId="76A491E3" w:rsidR="004B1409" w:rsidRPr="008B782D" w:rsidRDefault="48C72797" w:rsidP="004B1409">
      <w:r>
        <w:t>’NCRIS – an Australian Government initiative’.</w:t>
      </w:r>
    </w:p>
    <w:p w14:paraId="6F415A7B" w14:textId="362C5E3D" w:rsidR="00512E13" w:rsidRDefault="396DA585" w:rsidP="21EFC3A5">
      <w:pPr>
        <w:rPr>
          <w:rFonts w:eastAsiaTheme="minorEastAsia"/>
        </w:rPr>
      </w:pPr>
      <w:r>
        <w:t xml:space="preserve">If you make a public statement about a </w:t>
      </w:r>
      <w:r w:rsidR="085A3C4D">
        <w:t>grant activity</w:t>
      </w:r>
      <w:r w:rsidR="00AB2496">
        <w:t xml:space="preserve"> or </w:t>
      </w:r>
      <w:r>
        <w:t>project funded under the program, we require you to acknowledge the grant by using the following:</w:t>
      </w:r>
    </w:p>
    <w:p w14:paraId="5DF25534" w14:textId="3D8D4EF1" w:rsidR="000A1FD7" w:rsidRDefault="48C72797" w:rsidP="001678AE">
      <w:pPr>
        <w:spacing w:after="0"/>
      </w:pPr>
      <w:r>
        <w:t xml:space="preserve">‘This </w:t>
      </w:r>
      <w:r w:rsidR="3984D580">
        <w:t>activity</w:t>
      </w:r>
      <w:r w:rsidR="00AB2496">
        <w:t xml:space="preserve"> </w:t>
      </w:r>
      <w:r>
        <w:t>received grant funding from the Australian Government through the National Collaborative Research Infrastructure Strategy.’</w:t>
      </w:r>
      <w:r w:rsidR="000A1FD7">
        <w:br w:type="page"/>
      </w:r>
    </w:p>
    <w:p w14:paraId="41C785A7" w14:textId="167DDD58" w:rsidR="00E1311F" w:rsidRDefault="004B1409" w:rsidP="007D1C6D">
      <w:pPr>
        <w:pStyle w:val="Heading2"/>
      </w:pPr>
      <w:bookmarkStart w:id="320" w:name="_Toc118670254"/>
      <w:bookmarkStart w:id="321" w:name="_Toc125553655"/>
      <w:r>
        <w:lastRenderedPageBreak/>
        <w:t>Probity</w:t>
      </w:r>
      <w:bookmarkEnd w:id="320"/>
      <w:bookmarkEnd w:id="321"/>
    </w:p>
    <w:p w14:paraId="56DD15CE" w14:textId="7B06F3F0" w:rsidR="004B1409" w:rsidRPr="00726710" w:rsidRDefault="004B1409" w:rsidP="004B1409">
      <w:r w:rsidRPr="00B72EE8">
        <w:t xml:space="preserve">The Australian Government </w:t>
      </w:r>
      <w:r>
        <w:t xml:space="preserve">will make sure that </w:t>
      </w:r>
      <w:r w:rsidRPr="00B72EE8">
        <w:t>the</w:t>
      </w:r>
      <w:r>
        <w:t xml:space="preserve"> </w:t>
      </w:r>
      <w:r w:rsidR="00B501CF">
        <w:t xml:space="preserve">grant opportunity </w:t>
      </w:r>
      <w:r w:rsidRPr="00B72EE8">
        <w:t>process is fai</w:t>
      </w:r>
      <w:r>
        <w:t xml:space="preserve">r, </w:t>
      </w:r>
      <w:r w:rsidRPr="00B72EE8">
        <w:t>accord</w:t>
      </w:r>
      <w:r>
        <w:t>ing to</w:t>
      </w:r>
      <w:r w:rsidRPr="00B72EE8">
        <w:t xml:space="preserve"> the </w:t>
      </w:r>
      <w:r w:rsidRPr="00726710">
        <w:t>published guidelines, incorporates appropriate safeguards against fraud, unlawful activities and other inappropriate conduct and is consistent with the CGRGs.</w:t>
      </w:r>
    </w:p>
    <w:p w14:paraId="7A9A6FC7" w14:textId="2ED5192A" w:rsidR="004B1409" w:rsidRPr="00122DEC" w:rsidRDefault="48C72797" w:rsidP="004B1409">
      <w:r>
        <w:t xml:space="preserve">These guidelines may be changed from time-to-time by </w:t>
      </w:r>
      <w:r w:rsidR="00FC0818">
        <w:t>Education</w:t>
      </w:r>
      <w:r>
        <w:t xml:space="preserve">. When this </w:t>
      </w:r>
      <w:r w:rsidR="6C1779E4">
        <w:t>happens,</w:t>
      </w:r>
      <w:r>
        <w:t xml:space="preserve"> the revised guidelines will be published on GrantConnect</w:t>
      </w:r>
      <w:r w:rsidR="56E0CB2D">
        <w:t>.</w:t>
      </w:r>
    </w:p>
    <w:p w14:paraId="7143A0C9" w14:textId="4B0C3066" w:rsidR="004B1409" w:rsidRDefault="6715A445" w:rsidP="007D1C6D">
      <w:pPr>
        <w:pStyle w:val="Heading3"/>
      </w:pPr>
      <w:bookmarkStart w:id="322" w:name="_Toc118670255"/>
      <w:bookmarkStart w:id="323" w:name="_Toc125553656"/>
      <w:r>
        <w:t>Enquiries and feedback</w:t>
      </w:r>
      <w:bookmarkEnd w:id="322"/>
      <w:bookmarkEnd w:id="323"/>
    </w:p>
    <w:p w14:paraId="32CC9AD1" w14:textId="71AC1978" w:rsidR="004B1409" w:rsidRPr="00E47C02" w:rsidRDefault="004106EA" w:rsidP="21EFC3A5">
      <w:pPr>
        <w:rPr>
          <w:rFonts w:cs="Arial"/>
        </w:rPr>
      </w:pPr>
      <w:r>
        <w:rPr>
          <w:rFonts w:eastAsia="Arial" w:cs="Arial"/>
        </w:rPr>
        <w:t>Education</w:t>
      </w:r>
      <w:r w:rsidR="00F81A40">
        <w:rPr>
          <w:rFonts w:eastAsia="Arial" w:cs="Arial"/>
        </w:rPr>
        <w:t>’s</w:t>
      </w:r>
      <w:r w:rsidR="21EFC3A5" w:rsidRPr="00E47C02">
        <w:rPr>
          <w:rFonts w:eastAsia="Arial" w:cs="Arial"/>
        </w:rPr>
        <w:t xml:space="preserve"> Complaint Handling Policy, found at </w:t>
      </w:r>
      <w:hyperlink r:id="rId34" w:history="1">
        <w:r w:rsidR="00FC0818" w:rsidRPr="001E66AE">
          <w:rPr>
            <w:rStyle w:val="Hyperlink"/>
            <w:rFonts w:cs="Arial"/>
          </w:rPr>
          <w:t>www.education.gov.au/about-us/contact-us/complaints</w:t>
        </w:r>
      </w:hyperlink>
      <w:r w:rsidR="21EFC3A5" w:rsidRPr="00E47C02">
        <w:rPr>
          <w:rFonts w:eastAsia="Arial" w:cs="Arial"/>
        </w:rPr>
        <w:t>, applies to complaints about this grant opportunity</w:t>
      </w:r>
      <w:r w:rsidR="00FC0818">
        <w:rPr>
          <w:rFonts w:eastAsia="Arial" w:cs="Arial"/>
        </w:rPr>
        <w:t>.</w:t>
      </w:r>
      <w:r w:rsidR="48C72797" w:rsidRPr="00E47C02">
        <w:rPr>
          <w:rFonts w:cs="Arial"/>
          <w:b/>
          <w:bCs/>
        </w:rPr>
        <w:t xml:space="preserve"> </w:t>
      </w:r>
      <w:r w:rsidR="48C72797" w:rsidRPr="00E47C02">
        <w:rPr>
          <w:rFonts w:cs="Arial"/>
        </w:rPr>
        <w:t>All complaints about a grant process must be</w:t>
      </w:r>
      <w:r w:rsidR="613807A3" w:rsidRPr="00E47C02">
        <w:rPr>
          <w:rFonts w:cs="Arial"/>
        </w:rPr>
        <w:t xml:space="preserve"> provided</w:t>
      </w:r>
      <w:r w:rsidR="48C72797" w:rsidRPr="00E47C02">
        <w:rPr>
          <w:rFonts w:cs="Arial"/>
        </w:rPr>
        <w:t xml:space="preserve"> in writing.</w:t>
      </w:r>
    </w:p>
    <w:p w14:paraId="6E5C081C" w14:textId="5D62D25A" w:rsidR="004B1409" w:rsidRPr="00E47C02" w:rsidRDefault="48C72797" w:rsidP="21EFC3A5">
      <w:pPr>
        <w:rPr>
          <w:rFonts w:cs="Arial"/>
        </w:rPr>
      </w:pPr>
      <w:r w:rsidRPr="00E47C02">
        <w:rPr>
          <w:rFonts w:cs="Arial"/>
        </w:rPr>
        <w:t xml:space="preserve">Any questions you have about grant decisions for </w:t>
      </w:r>
      <w:r w:rsidR="3984D580" w:rsidRPr="00E47C02">
        <w:rPr>
          <w:rFonts w:cs="Arial"/>
        </w:rPr>
        <w:t>this grant opportunity</w:t>
      </w:r>
      <w:r w:rsidRPr="00E47C02">
        <w:rPr>
          <w:rFonts w:cs="Arial"/>
        </w:rPr>
        <w:t xml:space="preserve"> should be sent to </w:t>
      </w:r>
      <w:hyperlink r:id="rId35" w:history="1">
        <w:r w:rsidR="002B79E5" w:rsidRPr="009B2BFB">
          <w:rPr>
            <w:rStyle w:val="Hyperlink"/>
            <w:rFonts w:cs="Arial"/>
          </w:rPr>
          <w:t>ResearchInfrastructure@education.gov.au</w:t>
        </w:r>
      </w:hyperlink>
      <w:r w:rsidRPr="00E47C02">
        <w:rPr>
          <w:rFonts w:cs="Arial"/>
        </w:rPr>
        <w:t>.</w:t>
      </w:r>
    </w:p>
    <w:p w14:paraId="5BAFFF40" w14:textId="4C3348D3" w:rsidR="004B1409" w:rsidRPr="00122DEC" w:rsidRDefault="48C72797" w:rsidP="00122DEC">
      <w:r>
        <w:t xml:space="preserve">If you do not agree with the way </w:t>
      </w:r>
      <w:r w:rsidR="000A0D12">
        <w:t>Education</w:t>
      </w:r>
      <w:r>
        <w:t xml:space="preserve"> has handled your complaint, you may complain to the </w:t>
      </w:r>
      <w:r w:rsidR="00F10AB0">
        <w:t>Commonwealth Ombudsman</w:t>
      </w:r>
      <w:r w:rsidR="00F10AB0">
        <w:rPr>
          <w:rStyle w:val="FootnoteReference"/>
          <w:color w:val="3366CC"/>
          <w:u w:val="single"/>
        </w:rPr>
        <w:footnoteReference w:id="6"/>
      </w:r>
      <w:r>
        <w:t xml:space="preserve">. The Ombudsman will not usually </w:t>
      </w:r>
      <w:proofErr w:type="gramStart"/>
      <w:r>
        <w:t>look into</w:t>
      </w:r>
      <w:proofErr w:type="gramEnd"/>
      <w:r>
        <w:t xml:space="preserve"> a complaint unless the matter has first been raised directly with </w:t>
      </w:r>
      <w:r w:rsidR="000A0D12">
        <w:t>Education</w:t>
      </w:r>
      <w:r>
        <w:t>.</w:t>
      </w:r>
    </w:p>
    <w:p w14:paraId="09E01571" w14:textId="77777777" w:rsidR="004B1409" w:rsidRDefault="004B1409" w:rsidP="004B1409">
      <w:pPr>
        <w:ind w:left="5040" w:hanging="5040"/>
      </w:pPr>
      <w:r w:rsidRPr="00B72EE8">
        <w:t xml:space="preserve">The Commonwealth Ombudsman can be contacted on: </w:t>
      </w:r>
    </w:p>
    <w:p w14:paraId="74A345B2" w14:textId="77777777" w:rsidR="004B1409" w:rsidRPr="00B72EE8" w:rsidRDefault="004B1409" w:rsidP="004B1409">
      <w:pPr>
        <w:ind w:left="1276" w:hanging="1276"/>
      </w:pPr>
      <w:r w:rsidRPr="00B72EE8">
        <w:tab/>
        <w:t>Phone (Toll free): 1300 362 072</w:t>
      </w:r>
      <w:r w:rsidRPr="00B72EE8">
        <w:br/>
        <w:t xml:space="preserve">Email: </w:t>
      </w:r>
      <w:hyperlink r:id="rId36" w:history="1">
        <w:r w:rsidRPr="00B72EE8">
          <w:t>ombudsman@ombudsman.gov.au</w:t>
        </w:r>
      </w:hyperlink>
      <w:r w:rsidRPr="00B72EE8">
        <w:t xml:space="preserve"> </w:t>
      </w:r>
      <w:r w:rsidRPr="00B72EE8">
        <w:br/>
        <w:t xml:space="preserve">Website: </w:t>
      </w:r>
      <w:hyperlink r:id="rId37" w:history="1">
        <w:r w:rsidRPr="00B72EE8">
          <w:t>www.ombudsman.gov.au</w:t>
        </w:r>
      </w:hyperlink>
    </w:p>
    <w:p w14:paraId="11BF0D5F" w14:textId="75923BC5" w:rsidR="004B1409" w:rsidRPr="00EA7AD7" w:rsidRDefault="004B1409" w:rsidP="007D1C6D">
      <w:pPr>
        <w:pStyle w:val="Heading3"/>
      </w:pPr>
      <w:bookmarkStart w:id="324" w:name="_Toc118670256"/>
      <w:bookmarkStart w:id="325" w:name="_Toc125553657"/>
      <w:r>
        <w:t>Conflicts of interest</w:t>
      </w:r>
      <w:bookmarkEnd w:id="324"/>
      <w:bookmarkEnd w:id="325"/>
    </w:p>
    <w:p w14:paraId="2418E3C5" w14:textId="33A2880E" w:rsidR="004B1409" w:rsidRPr="00F1475D" w:rsidRDefault="004B1409" w:rsidP="004B1409">
      <w:r w:rsidRPr="00122DEC">
        <w:t>Any conflicts of interest could affect the performance of the grant</w:t>
      </w:r>
      <w:r w:rsidR="00B501CF">
        <w:t xml:space="preserve"> opportunity or program</w:t>
      </w:r>
      <w:r w:rsidRPr="00122DEC">
        <w:t xml:space="preserve">.  There may be a </w:t>
      </w:r>
      <w:hyperlink r:id="rId38" w:history="1">
        <w:r w:rsidRPr="00122DEC">
          <w:t>conflict of interest</w:t>
        </w:r>
      </w:hyperlink>
      <w:r w:rsidRPr="00122DEC">
        <w:t>, or perceived conflict of interest, if</w:t>
      </w:r>
      <w:r w:rsidRPr="00F1475D">
        <w:t xml:space="preserve"> </w:t>
      </w:r>
      <w:r w:rsidR="000A0D12">
        <w:t>Education</w:t>
      </w:r>
      <w:r w:rsidRPr="00516E21">
        <w:t xml:space="preserve"> </w:t>
      </w:r>
      <w:r w:rsidRPr="00122DEC">
        <w:t>staff, any member of a committee or advisor</w:t>
      </w:r>
      <w:r w:rsidRPr="00F1475D">
        <w:t xml:space="preserve"> and/or you or any of your personnel:</w:t>
      </w:r>
    </w:p>
    <w:p w14:paraId="69E6C5B2" w14:textId="3C1990BB" w:rsidR="004B1409" w:rsidRPr="00F1475D" w:rsidRDefault="004B1409" w:rsidP="00EF312E">
      <w:pPr>
        <w:pStyle w:val="ListBullet"/>
        <w:numPr>
          <w:ilvl w:val="1"/>
          <w:numId w:val="12"/>
        </w:numPr>
      </w:pPr>
      <w:r w:rsidRPr="00F1475D">
        <w:t>has a professional, commercial or personal relationship with a party who is able to influence the application selection process, such as an Australian Government officer</w:t>
      </w:r>
      <w:r w:rsidR="00E47C02">
        <w:t xml:space="preserve"> </w:t>
      </w:r>
      <w:r w:rsidR="00B501CF">
        <w:t xml:space="preserve">or member of an external </w:t>
      </w:r>
      <w:proofErr w:type="gramStart"/>
      <w:r w:rsidR="00B501CF">
        <w:t>panel</w:t>
      </w:r>
      <w:proofErr w:type="gramEnd"/>
    </w:p>
    <w:p w14:paraId="553B224B" w14:textId="73A867E6" w:rsidR="004B1409" w:rsidRPr="00F1475D" w:rsidRDefault="004B1409" w:rsidP="00EF312E">
      <w:pPr>
        <w:pStyle w:val="ListBullet"/>
        <w:numPr>
          <w:ilvl w:val="1"/>
          <w:numId w:val="12"/>
        </w:numPr>
      </w:pPr>
      <w:r w:rsidRPr="00F1475D">
        <w:t xml:space="preserve">has a relationship with </w:t>
      </w:r>
      <w:r w:rsidR="00B501CF">
        <w:t>or interest in</w:t>
      </w:r>
      <w:r w:rsidRPr="00F1475D">
        <w:t>, an organisation, which is likely to interfere with or restrict the applicants from carrying out the proposed activities fairly and independently or</w:t>
      </w:r>
    </w:p>
    <w:p w14:paraId="589F6EE9" w14:textId="16DF05B1" w:rsidR="004B1409" w:rsidRPr="00F1475D" w:rsidRDefault="004B1409" w:rsidP="00EF312E">
      <w:pPr>
        <w:pStyle w:val="ListBullet"/>
        <w:numPr>
          <w:ilvl w:val="1"/>
          <w:numId w:val="12"/>
        </w:numPr>
      </w:pPr>
      <w:r w:rsidRPr="00F1475D">
        <w:t xml:space="preserve">has a relationship with, or interest in, an organisation from which they will receive personal gain because the organisation receives </w:t>
      </w:r>
      <w:r w:rsidR="00182EAC">
        <w:t>a grant under the grant program/ grant opportunity</w:t>
      </w:r>
      <w:r w:rsidRPr="00F1475D">
        <w:t>.</w:t>
      </w:r>
    </w:p>
    <w:p w14:paraId="776ECE69" w14:textId="77777777" w:rsidR="004B1409" w:rsidRPr="00F1475D" w:rsidRDefault="004B1409" w:rsidP="004B1409">
      <w:r w:rsidRPr="00F1475D">
        <w:t>You will be asked to declare, as part of your application, any perceived or existing conflicts of interests or that, to the best of your knowledge, there is no conflict of interest.</w:t>
      </w:r>
    </w:p>
    <w:p w14:paraId="70F19651" w14:textId="7921FB1A" w:rsidR="004B1409" w:rsidRDefault="004B1409" w:rsidP="004B1409">
      <w:r w:rsidRPr="00F1475D">
        <w:t xml:space="preserve">If you later identify an actual, apparent, or </w:t>
      </w:r>
      <w:r w:rsidR="00182EAC">
        <w:t xml:space="preserve">perceived </w:t>
      </w:r>
      <w:r w:rsidRPr="00F1475D">
        <w:t xml:space="preserve">conflict of interest, you must inform </w:t>
      </w:r>
      <w:r w:rsidR="000A0D12">
        <w:t>Education</w:t>
      </w:r>
      <w:r w:rsidRPr="00516E21">
        <w:t xml:space="preserve"> </w:t>
      </w:r>
      <w:r w:rsidRPr="00B72EE8">
        <w:t xml:space="preserve">in writing immediately. </w:t>
      </w:r>
    </w:p>
    <w:p w14:paraId="2C0A0A05" w14:textId="6BD3E477" w:rsidR="00182EAC" w:rsidRDefault="004B1409" w:rsidP="004B1409">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w:t>
      </w:r>
      <w:hyperlink r:id="rId39" w:history="1">
        <w:r w:rsidRPr="009C7586">
          <w:rPr>
            <w:rStyle w:val="Hyperlink"/>
          </w:rPr>
          <w:t>Public Service Code of Conduct (Section 13(7))</w:t>
        </w:r>
      </w:hyperlink>
      <w:r>
        <w:t xml:space="preserve"> of the </w:t>
      </w:r>
      <w:hyperlink r:id="rId40" w:history="1">
        <w:r w:rsidRPr="00132512">
          <w:rPr>
            <w:rStyle w:val="Hyperlink"/>
            <w:i/>
          </w:rPr>
          <w:t>Public Service Act 1999</w:t>
        </w:r>
      </w:hyperlink>
      <w:r>
        <w:t xml:space="preserve">. </w:t>
      </w:r>
      <w:r w:rsidR="00182EAC">
        <w:t>Committee members and other officials including the decision maker must also declare any conflicts of interest.</w:t>
      </w:r>
    </w:p>
    <w:p w14:paraId="4A7C35DB" w14:textId="1841D0BD" w:rsidR="004B1409" w:rsidRDefault="007E6B1A" w:rsidP="007D1C6D">
      <w:pPr>
        <w:pStyle w:val="Heading3"/>
      </w:pPr>
      <w:bookmarkStart w:id="326" w:name="_Toc96514639"/>
      <w:bookmarkStart w:id="327" w:name="_Toc96514766"/>
      <w:bookmarkStart w:id="328" w:name="_Toc118670257"/>
      <w:bookmarkStart w:id="329" w:name="_Toc125553658"/>
      <w:bookmarkEnd w:id="326"/>
      <w:bookmarkEnd w:id="327"/>
      <w:r>
        <w:lastRenderedPageBreak/>
        <w:t>Privacy</w:t>
      </w:r>
      <w:bookmarkEnd w:id="328"/>
      <w:bookmarkEnd w:id="329"/>
    </w:p>
    <w:p w14:paraId="558B704D" w14:textId="66AF4A6E" w:rsidR="007E6B1A" w:rsidRPr="000D1F02" w:rsidRDefault="007E6B1A" w:rsidP="007E6B1A">
      <w:r w:rsidRPr="00164671">
        <w:t xml:space="preserve">We treat your personal information according to the </w:t>
      </w:r>
      <w:hyperlink r:id="rId41" w:history="1">
        <w:r w:rsidR="00A95129" w:rsidRPr="001420AF">
          <w:rPr>
            <w:rStyle w:val="Hyperlink"/>
            <w:i/>
          </w:rPr>
          <w:t>Privacy Act 1988</w:t>
        </w:r>
      </w:hyperlink>
      <w:r w:rsidR="00A95129">
        <w:rPr>
          <w:i/>
        </w:rPr>
        <w:t xml:space="preserve"> </w:t>
      </w:r>
      <w:r w:rsidR="00A95129" w:rsidRPr="00B368D9">
        <w:t>and the</w:t>
      </w:r>
      <w:r w:rsidR="00A95129">
        <w:rPr>
          <w:i/>
        </w:rPr>
        <w:t xml:space="preserve"> </w:t>
      </w:r>
      <w:hyperlink r:id="rId42" w:history="1">
        <w:r w:rsidRPr="009D794C">
          <w:rPr>
            <w:rStyle w:val="Hyperlink"/>
          </w:rPr>
          <w:t>Australian Privacy Principles</w:t>
        </w:r>
      </w:hyperlink>
      <w:r w:rsidR="00164671" w:rsidRPr="00164671">
        <w:t>.</w:t>
      </w:r>
      <w:r w:rsidRPr="00164671">
        <w:t xml:space="preserve"> This includes letting you know:</w:t>
      </w:r>
      <w:r w:rsidRPr="000D1F02">
        <w:t xml:space="preserve"> </w:t>
      </w:r>
    </w:p>
    <w:p w14:paraId="61600A98" w14:textId="77777777" w:rsidR="007E6B1A" w:rsidRPr="00E86A67" w:rsidRDefault="007E6B1A" w:rsidP="00EF312E">
      <w:pPr>
        <w:pStyle w:val="ListBullet"/>
        <w:numPr>
          <w:ilvl w:val="1"/>
          <w:numId w:val="12"/>
        </w:numPr>
      </w:pPr>
      <w:r w:rsidRPr="00E86A67">
        <w:t>what personal information we collect</w:t>
      </w:r>
    </w:p>
    <w:p w14:paraId="3C835424" w14:textId="77777777" w:rsidR="007E6B1A" w:rsidRPr="00E86A67" w:rsidRDefault="007E6B1A" w:rsidP="00EF312E">
      <w:pPr>
        <w:pStyle w:val="ListBullet"/>
        <w:numPr>
          <w:ilvl w:val="1"/>
          <w:numId w:val="12"/>
        </w:numPr>
      </w:pPr>
      <w:r w:rsidRPr="00E86A67">
        <w:t>why we co</w:t>
      </w:r>
      <w:r>
        <w:t xml:space="preserve">llect your personal </w:t>
      </w:r>
      <w:proofErr w:type="gramStart"/>
      <w:r>
        <w:t>information</w:t>
      </w:r>
      <w:proofErr w:type="gramEnd"/>
    </w:p>
    <w:p w14:paraId="153FCAA3" w14:textId="51C039D5" w:rsidR="007E6B1A" w:rsidRDefault="007E6B1A" w:rsidP="00EF312E">
      <w:pPr>
        <w:pStyle w:val="ListBullet"/>
        <w:numPr>
          <w:ilvl w:val="1"/>
          <w:numId w:val="12"/>
        </w:numPr>
      </w:pPr>
      <w:r w:rsidRPr="00E86A67">
        <w:t>who we gi</w:t>
      </w:r>
      <w:r>
        <w:t>ve your personal information to</w:t>
      </w:r>
      <w:r w:rsidR="00EA7AD7">
        <w:t>.</w:t>
      </w:r>
    </w:p>
    <w:p w14:paraId="3F87EBCC" w14:textId="0BA24505" w:rsidR="00A95129" w:rsidRDefault="00A95129" w:rsidP="007E6B1A">
      <w:r>
        <w:t>Your personal information can only be disclosed to someone else for the primary purpose for which it was collected unless an exemption applies.</w:t>
      </w:r>
    </w:p>
    <w:p w14:paraId="5652EFC2" w14:textId="239DDB4C" w:rsidR="00A95129" w:rsidRDefault="00A95129" w:rsidP="00A95129">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This includes disclosing grant information on GrantConnect as required for reporting purpose</w:t>
      </w:r>
      <w:r w:rsidR="009376CD">
        <w:t>s</w:t>
      </w:r>
      <w:r>
        <w:t xml:space="preserve"> and giving </w:t>
      </w:r>
      <w:r w:rsidRPr="00763129">
        <w:t>information to the Australian Taxation Office for compliance purposes.</w:t>
      </w:r>
    </w:p>
    <w:p w14:paraId="317FDC3B" w14:textId="255349FA" w:rsidR="00A95129" w:rsidRDefault="00A95129" w:rsidP="00A95129">
      <w:r>
        <w:t xml:space="preserve">We may share the information you give us with other Commonwealth </w:t>
      </w:r>
      <w:r w:rsidR="002B4620">
        <w:t>entities</w:t>
      </w:r>
      <w:r>
        <w:t xml:space="preserve"> for purposes including government administration, </w:t>
      </w:r>
      <w:proofErr w:type="gramStart"/>
      <w:r>
        <w:t>research</w:t>
      </w:r>
      <w:proofErr w:type="gramEnd"/>
      <w:r>
        <w:t xml:space="preserve"> or service delivery, according to Australian laws.</w:t>
      </w:r>
    </w:p>
    <w:p w14:paraId="33539777" w14:textId="7916DC05" w:rsidR="00A95129" w:rsidRPr="00763129" w:rsidRDefault="00A95129" w:rsidP="00A95129">
      <w:r>
        <w:t xml:space="preserve">As part of your application, you declare your ability to comply with the </w:t>
      </w:r>
      <w:r w:rsidRPr="00B368D9">
        <w:rPr>
          <w:i/>
        </w:rPr>
        <w:t>Privacy Act 1988</w:t>
      </w:r>
      <w:r>
        <w:t xml:space="preserve"> and the Australian Privacy Principles and impose the same privacy obligations on officers, employees, </w:t>
      </w:r>
      <w:proofErr w:type="gramStart"/>
      <w:r>
        <w:t>agents</w:t>
      </w:r>
      <w:proofErr w:type="gramEnd"/>
      <w:r>
        <w:t xml:space="preserve"> and subcontractors that you engage to assist with </w:t>
      </w:r>
      <w:r w:rsidR="007A46B8">
        <w:t>the activity, in respect of personal information you collect, use, store, or disclose in connection with the activity. Accordingly, you must not do anything</w:t>
      </w:r>
      <w:r w:rsidR="002B4620">
        <w:t>, which</w:t>
      </w:r>
      <w:r w:rsidR="007A46B8">
        <w:t xml:space="preserve"> if done by </w:t>
      </w:r>
      <w:r w:rsidR="004106EA">
        <w:t>Education</w:t>
      </w:r>
      <w:r w:rsidR="007A46B8">
        <w:t xml:space="preserve"> would breach an Australian Privacy Principle as defined in the Act.</w:t>
      </w:r>
    </w:p>
    <w:p w14:paraId="1B1E7A66" w14:textId="7EA5B6B2" w:rsidR="00D35A39" w:rsidRDefault="00D35A39" w:rsidP="007D1C6D">
      <w:pPr>
        <w:pStyle w:val="Heading3"/>
      </w:pPr>
      <w:bookmarkStart w:id="330" w:name="_Toc118670258"/>
      <w:bookmarkStart w:id="331" w:name="_Toc125553659"/>
      <w:r>
        <w:t>Confidential Information</w:t>
      </w:r>
      <w:bookmarkEnd w:id="330"/>
      <w:bookmarkEnd w:id="331"/>
    </w:p>
    <w:p w14:paraId="0DF398E2" w14:textId="48F2867E" w:rsidR="007A46B8" w:rsidRDefault="002B4620" w:rsidP="007E6B1A">
      <w:pPr>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w:t>
      </w:r>
      <w:proofErr w:type="gramStart"/>
      <w:r w:rsidR="007A46B8">
        <w:rPr>
          <w:lang w:eastAsia="en-AU"/>
        </w:rPr>
        <w:t>Parliament</w:t>
      </w:r>
      <w:proofErr w:type="gramEnd"/>
      <w:r w:rsidR="007A46B8">
        <w:rPr>
          <w:lang w:eastAsia="en-AU"/>
        </w:rPr>
        <w:t xml:space="preserve"> or a stock exchange to disclose the relevant information or where the relevant information is publicly available (other than through breach of a confidentiality or non-disclosure obligation).</w:t>
      </w:r>
    </w:p>
    <w:p w14:paraId="2D88D9EB" w14:textId="63E2125F" w:rsidR="007A46B8" w:rsidRDefault="007A46B8" w:rsidP="007E6B1A">
      <w:pPr>
        <w:rPr>
          <w:lang w:eastAsia="en-AU"/>
        </w:rPr>
      </w:pPr>
      <w:r>
        <w:rPr>
          <w:lang w:eastAsia="en-AU"/>
        </w:rPr>
        <w:t>We may at any time</w:t>
      </w:r>
      <w:r w:rsidR="002B4620">
        <w:rPr>
          <w:lang w:eastAsia="en-AU"/>
        </w:rPr>
        <w:t>,</w:t>
      </w:r>
      <w:r>
        <w:rPr>
          <w:lang w:eastAsia="en-AU"/>
        </w:rPr>
        <w:t xml:space="preserve"> require you to arrange for you</w:t>
      </w:r>
      <w:r w:rsidR="002B4620">
        <w:rPr>
          <w:lang w:eastAsia="en-AU"/>
        </w:rPr>
        <w:t>;</w:t>
      </w:r>
      <w:r>
        <w:rPr>
          <w:lang w:eastAsia="en-AU"/>
        </w:rPr>
        <w:t xml:space="preserve"> or your employees, </w:t>
      </w:r>
      <w:proofErr w:type="gramStart"/>
      <w:r>
        <w:rPr>
          <w:lang w:eastAsia="en-AU"/>
        </w:rPr>
        <w:t>agents</w:t>
      </w:r>
      <w:proofErr w:type="gramEnd"/>
      <w:r>
        <w:rPr>
          <w:lang w:eastAsia="en-AU"/>
        </w:rPr>
        <w:t xml:space="preserve"> or subcontractors to give a written undertaking relating to nondisclosure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72E7C164" w14:textId="4ABFB888" w:rsidR="002B4620" w:rsidRDefault="002B4620" w:rsidP="007E6B1A">
      <w:pPr>
        <w:rPr>
          <w:lang w:eastAsia="en-AU"/>
        </w:rPr>
      </w:pPr>
      <w:r>
        <w:rPr>
          <w:lang w:eastAsia="en-AU"/>
        </w:rPr>
        <w:t xml:space="preserve">We will keep any information in connection with the grant agreement confidential to the extent that it meets </w:t>
      </w:r>
      <w:proofErr w:type="gramStart"/>
      <w:r>
        <w:rPr>
          <w:lang w:eastAsia="en-AU"/>
        </w:rPr>
        <w:t>all of</w:t>
      </w:r>
      <w:proofErr w:type="gramEnd"/>
      <w:r>
        <w:rPr>
          <w:lang w:eastAsia="en-AU"/>
        </w:rPr>
        <w:t xml:space="preserve"> the three conditions below:</w:t>
      </w:r>
    </w:p>
    <w:p w14:paraId="63365423" w14:textId="77777777" w:rsidR="002B4620" w:rsidRPr="00AB0818" w:rsidRDefault="002B4620" w:rsidP="00203E97">
      <w:pPr>
        <w:pStyle w:val="ListNumber"/>
        <w:numPr>
          <w:ilvl w:val="0"/>
          <w:numId w:val="18"/>
        </w:numPr>
      </w:pPr>
      <w:r>
        <w:t>y</w:t>
      </w:r>
      <w:r w:rsidRPr="00AB0818">
        <w:t xml:space="preserve">ou clearly identify the information as confidential and explain why we should treat it as </w:t>
      </w:r>
      <w:proofErr w:type="gramStart"/>
      <w:r w:rsidRPr="00AB0818">
        <w:t>conf</w:t>
      </w:r>
      <w:r>
        <w:t>idential</w:t>
      </w:r>
      <w:proofErr w:type="gramEnd"/>
    </w:p>
    <w:p w14:paraId="3646B714" w14:textId="77777777" w:rsidR="002B4620" w:rsidRPr="00AB0818" w:rsidRDefault="002B4620" w:rsidP="002B4620">
      <w:pPr>
        <w:pStyle w:val="ListNumber"/>
      </w:pPr>
      <w:r>
        <w:t>t</w:t>
      </w:r>
      <w:r w:rsidRPr="00AB0818">
        <w:t>he inform</w:t>
      </w:r>
      <w:r>
        <w:t xml:space="preserve">ation is commercially </w:t>
      </w:r>
      <w:proofErr w:type="gramStart"/>
      <w:r>
        <w:t>sensitive</w:t>
      </w:r>
      <w:proofErr w:type="gramEnd"/>
    </w:p>
    <w:p w14:paraId="51EA577A" w14:textId="77777777" w:rsidR="002B4620" w:rsidRPr="00AB0818" w:rsidRDefault="002B4620" w:rsidP="002B4620">
      <w:pPr>
        <w:pStyle w:val="ListNumber"/>
      </w:pPr>
      <w:r>
        <w:t>r</w:t>
      </w:r>
      <w:r w:rsidRPr="00AB0818">
        <w:t>evealing the information would cause unreasona</w:t>
      </w:r>
      <w:r>
        <w:t>ble harm to you or someone else.</w:t>
      </w:r>
    </w:p>
    <w:p w14:paraId="2665A4A3" w14:textId="1D4EB60F" w:rsidR="007E6B1A" w:rsidRPr="0033741C" w:rsidRDefault="007E6B1A" w:rsidP="007E6B1A">
      <w:pPr>
        <w:rPr>
          <w:lang w:eastAsia="en-AU"/>
        </w:rPr>
      </w:pPr>
      <w:r>
        <w:rPr>
          <w:lang w:eastAsia="en-AU"/>
        </w:rPr>
        <w:t xml:space="preserve">We </w:t>
      </w:r>
      <w:r w:rsidR="002B4620">
        <w:rPr>
          <w:lang w:eastAsia="en-AU"/>
        </w:rPr>
        <w:t xml:space="preserve">will not be in breach of any confidentiality agreement if the information is disclosed to: </w:t>
      </w:r>
    </w:p>
    <w:p w14:paraId="04639E5F" w14:textId="340B1EB6" w:rsidR="007E6B1A" w:rsidRPr="0033741C" w:rsidRDefault="007E6B1A" w:rsidP="00EF312E">
      <w:pPr>
        <w:pStyle w:val="ListBullet"/>
        <w:numPr>
          <w:ilvl w:val="1"/>
          <w:numId w:val="12"/>
        </w:numPr>
      </w:pPr>
      <w:r w:rsidRPr="0033741C">
        <w:t xml:space="preserve">Commonwealth employees and contractors </w:t>
      </w:r>
      <w:r>
        <w:t xml:space="preserve">to help us manage the program </w:t>
      </w:r>
      <w:proofErr w:type="gramStart"/>
      <w:r>
        <w:t>effectively</w:t>
      </w:r>
      <w:proofErr w:type="gramEnd"/>
    </w:p>
    <w:p w14:paraId="7CBF6771" w14:textId="15D4E20D" w:rsidR="007E6B1A" w:rsidRDefault="007E6B1A" w:rsidP="00EF312E">
      <w:pPr>
        <w:pStyle w:val="ListBullet"/>
        <w:numPr>
          <w:ilvl w:val="1"/>
          <w:numId w:val="12"/>
        </w:numPr>
      </w:pPr>
      <w:r w:rsidRPr="0033741C">
        <w:t xml:space="preserve">employees and contractors of </w:t>
      </w:r>
      <w:r w:rsidR="004106EA">
        <w:t>Education</w:t>
      </w:r>
      <w:r w:rsidRPr="0033741C">
        <w:t xml:space="preserve">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w:t>
      </w:r>
      <w:proofErr w:type="gramStart"/>
      <w:r w:rsidRPr="0033741C">
        <w:t>activities</w:t>
      </w:r>
      <w:proofErr w:type="gramEnd"/>
    </w:p>
    <w:p w14:paraId="55F05E73" w14:textId="77777777" w:rsidR="007E6B1A" w:rsidRDefault="007E6B1A" w:rsidP="00EF312E">
      <w:pPr>
        <w:pStyle w:val="ListBullet"/>
        <w:numPr>
          <w:ilvl w:val="1"/>
          <w:numId w:val="12"/>
        </w:numPr>
      </w:pPr>
      <w:r>
        <w:t xml:space="preserve">employees and contractors of other Commonwealth agencies for any purposes, including government administration, research or service </w:t>
      </w:r>
      <w:proofErr w:type="gramStart"/>
      <w:r>
        <w:t>delivery</w:t>
      </w:r>
      <w:proofErr w:type="gramEnd"/>
    </w:p>
    <w:p w14:paraId="01643A1F" w14:textId="77777777" w:rsidR="007E6B1A" w:rsidRPr="0033741C" w:rsidRDefault="007E6B1A" w:rsidP="00EF312E">
      <w:pPr>
        <w:pStyle w:val="ListBullet"/>
        <w:numPr>
          <w:ilvl w:val="1"/>
          <w:numId w:val="12"/>
        </w:numPr>
      </w:pPr>
      <w:r>
        <w:lastRenderedPageBreak/>
        <w:t>other Commonwealth, State, Territory or local government agencies in program reports and consultations</w:t>
      </w:r>
    </w:p>
    <w:p w14:paraId="7D1670A7" w14:textId="77777777" w:rsidR="007E6B1A" w:rsidRPr="0033741C" w:rsidRDefault="007E6B1A" w:rsidP="00EF312E">
      <w:pPr>
        <w:pStyle w:val="ListBullet"/>
        <w:numPr>
          <w:ilvl w:val="1"/>
          <w:numId w:val="12"/>
        </w:numPr>
      </w:pPr>
      <w:r w:rsidRPr="0033741C">
        <w:t>the Auditor-General, Ombudsman or Privacy Commissioner</w:t>
      </w:r>
    </w:p>
    <w:p w14:paraId="60ECBC1D" w14:textId="19196E92" w:rsidR="007E6B1A" w:rsidRPr="00BA6D16" w:rsidRDefault="007E6B1A" w:rsidP="00EF312E">
      <w:pPr>
        <w:pStyle w:val="ListBullet"/>
        <w:numPr>
          <w:ilvl w:val="1"/>
          <w:numId w:val="12"/>
        </w:numPr>
      </w:pPr>
      <w:r w:rsidRPr="00BA6D16">
        <w:t>the responsible Minister or Parliamentary Secretary</w:t>
      </w:r>
      <w:r w:rsidR="002B4620">
        <w:t>, and</w:t>
      </w:r>
    </w:p>
    <w:p w14:paraId="74F99D3E" w14:textId="77777777" w:rsidR="007E6B1A" w:rsidRPr="0033741C" w:rsidRDefault="007E6B1A" w:rsidP="00EF312E">
      <w:pPr>
        <w:pStyle w:val="ListBullet"/>
        <w:numPr>
          <w:ilvl w:val="1"/>
          <w:numId w:val="12"/>
        </w:numPr>
      </w:pPr>
      <w:r w:rsidRPr="0033741C">
        <w:t xml:space="preserve">a House or a Committee of the </w:t>
      </w:r>
      <w:r>
        <w:t xml:space="preserve">Australian </w:t>
      </w:r>
      <w:r w:rsidRPr="0033741C">
        <w:t>Parliament</w:t>
      </w:r>
      <w:r>
        <w:t>.</w:t>
      </w:r>
    </w:p>
    <w:p w14:paraId="57D38170" w14:textId="40E01F88" w:rsidR="007E6B1A" w:rsidRPr="00E86A67" w:rsidRDefault="007E6B1A" w:rsidP="007E6B1A">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w:t>
      </w:r>
      <w:proofErr w:type="gramStart"/>
      <w:r w:rsidRPr="00E86A67">
        <w:t>created</w:t>
      </w:r>
      <w:proofErr w:type="gramEnd"/>
      <w:r w:rsidRPr="00E86A67">
        <w:t xml:space="preserve"> or held under the </w:t>
      </w:r>
      <w:r>
        <w:t xml:space="preserve">grant </w:t>
      </w:r>
      <w:r w:rsidRPr="00E86A67">
        <w:t xml:space="preserve">agreement. </w:t>
      </w:r>
    </w:p>
    <w:p w14:paraId="7C3A5108" w14:textId="79CBD91D" w:rsidR="004B1409" w:rsidRDefault="002D2607" w:rsidP="007D1C6D">
      <w:pPr>
        <w:pStyle w:val="Heading3"/>
      </w:pPr>
      <w:bookmarkStart w:id="332" w:name="_Toc118670259"/>
      <w:bookmarkStart w:id="333" w:name="_Toc125553660"/>
      <w:r>
        <w:t>Freedom of information</w:t>
      </w:r>
      <w:bookmarkEnd w:id="332"/>
      <w:bookmarkEnd w:id="333"/>
    </w:p>
    <w:p w14:paraId="490109B0" w14:textId="7D6A5E89" w:rsidR="002D2607" w:rsidRPr="00B72EE8" w:rsidRDefault="002D2607" w:rsidP="002D2607">
      <w:r w:rsidRPr="00B72EE8">
        <w:t xml:space="preserve">All documents in the possession of the </w:t>
      </w:r>
      <w:r>
        <w:t xml:space="preserve">Australian </w:t>
      </w:r>
      <w:r w:rsidRPr="00781E9D">
        <w:t xml:space="preserve">Government, including those </w:t>
      </w:r>
      <w:r>
        <w:t>about</w:t>
      </w:r>
      <w:r w:rsidR="00182EAC">
        <w:t xml:space="preserve"> this grant opportunity</w:t>
      </w:r>
      <w:r w:rsidRPr="00B72EE8">
        <w:t xml:space="preserve">, are subject to the </w:t>
      </w:r>
      <w:hyperlink r:id="rId43" w:history="1">
        <w:r w:rsidRPr="00443FC0">
          <w:rPr>
            <w:rStyle w:val="Hyperlink"/>
            <w:i/>
          </w:rPr>
          <w:t>Freedom of Information Act 1982</w:t>
        </w:r>
      </w:hyperlink>
      <w:r w:rsidRPr="00B72EE8">
        <w:t xml:space="preserve"> </w:t>
      </w:r>
      <w:r w:rsidRPr="0049044C">
        <w:t>(FOI Act)</w:t>
      </w:r>
      <w:r w:rsidRPr="00333BAC">
        <w:rPr>
          <w:i/>
        </w:rPr>
        <w:t>.</w:t>
      </w:r>
    </w:p>
    <w:p w14:paraId="47DD9149" w14:textId="77777777" w:rsidR="002D2607" w:rsidRPr="00B72EE8" w:rsidRDefault="002D2607" w:rsidP="002D2607">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1A1B6A06" w14:textId="77777777" w:rsidR="002D2607" w:rsidRPr="00E47C02" w:rsidRDefault="002D2607" w:rsidP="002D2607">
      <w:pPr>
        <w:rPr>
          <w:rFonts w:cs="Arial"/>
        </w:rPr>
      </w:pPr>
      <w:r w:rsidRPr="00B72EE8">
        <w:t>All F</w:t>
      </w:r>
      <w:r>
        <w:t xml:space="preserve">reedom of </w:t>
      </w:r>
      <w:r w:rsidRPr="00E47C02">
        <w:rPr>
          <w:rFonts w:cs="Arial"/>
        </w:rPr>
        <w:t>Information requests must be referred to the Freedom of Information Coordinator in writing.</w:t>
      </w:r>
    </w:p>
    <w:p w14:paraId="5BB225D8" w14:textId="5C62B419" w:rsidR="000A1FD7" w:rsidRDefault="08470467" w:rsidP="21EFC3A5">
      <w:pPr>
        <w:rPr>
          <w:rFonts w:cs="Arial"/>
        </w:rPr>
      </w:pPr>
      <w:r w:rsidRPr="000A1FD7">
        <w:rPr>
          <w:rFonts w:cs="Arial"/>
          <w:b/>
          <w:bCs/>
        </w:rPr>
        <w:t>By mail</w:t>
      </w:r>
      <w:r w:rsidRPr="00E47C02">
        <w:rPr>
          <w:rFonts w:cs="Arial"/>
        </w:rPr>
        <w:t>:</w:t>
      </w:r>
    </w:p>
    <w:p w14:paraId="1277F114" w14:textId="77777777" w:rsidR="000A1FD7" w:rsidRDefault="21EFC3A5" w:rsidP="000A1FD7">
      <w:pPr>
        <w:rPr>
          <w:rFonts w:eastAsia="Arial" w:cs="Arial"/>
        </w:rPr>
      </w:pPr>
      <w:r w:rsidRPr="00E47C02">
        <w:rPr>
          <w:rFonts w:eastAsia="Arial" w:cs="Arial"/>
        </w:rPr>
        <w:t xml:space="preserve">Freedom of Information Coordinator Schools, </w:t>
      </w:r>
      <w:r w:rsidR="000A1FD7">
        <w:rPr>
          <w:rFonts w:eastAsia="Arial" w:cs="Arial"/>
        </w:rPr>
        <w:br/>
      </w:r>
      <w:r w:rsidRPr="00E47C02">
        <w:rPr>
          <w:rFonts w:eastAsia="Arial" w:cs="Arial"/>
        </w:rPr>
        <w:t xml:space="preserve">Child Care and Corporate Legal Branch </w:t>
      </w:r>
      <w:r w:rsidR="000A1FD7">
        <w:rPr>
          <w:rFonts w:eastAsia="Arial" w:cs="Arial"/>
        </w:rPr>
        <w:br/>
      </w:r>
      <w:r w:rsidRPr="00E47C02">
        <w:rPr>
          <w:rFonts w:eastAsia="Arial" w:cs="Arial"/>
        </w:rPr>
        <w:t>Location Code: C50MA10</w:t>
      </w:r>
      <w:r w:rsidR="000A1FD7">
        <w:rPr>
          <w:rFonts w:eastAsia="Arial" w:cs="Arial"/>
        </w:rPr>
        <w:br/>
      </w:r>
      <w:r w:rsidRPr="00E47C02">
        <w:rPr>
          <w:rFonts w:eastAsia="Arial" w:cs="Arial"/>
        </w:rPr>
        <w:t>LEGAL</w:t>
      </w:r>
      <w:r w:rsidR="000A1FD7">
        <w:rPr>
          <w:rFonts w:eastAsia="Arial" w:cs="Arial"/>
        </w:rPr>
        <w:br/>
      </w:r>
      <w:r w:rsidRPr="00E47C02">
        <w:rPr>
          <w:rFonts w:eastAsia="Arial" w:cs="Arial"/>
        </w:rPr>
        <w:t>GPO BOX 9880</w:t>
      </w:r>
      <w:r w:rsidR="000A1FD7">
        <w:rPr>
          <w:rFonts w:eastAsia="Arial" w:cs="Arial"/>
        </w:rPr>
        <w:br/>
      </w:r>
      <w:r w:rsidRPr="00E47C02">
        <w:rPr>
          <w:rFonts w:eastAsia="Arial" w:cs="Arial"/>
        </w:rPr>
        <w:t xml:space="preserve">CANBERRA ACT 2601 </w:t>
      </w:r>
    </w:p>
    <w:p w14:paraId="0922BB00" w14:textId="6B03F918" w:rsidR="002D2607" w:rsidRPr="000A1FD7" w:rsidRDefault="08470467" w:rsidP="000A1FD7">
      <w:r w:rsidRPr="000A1FD7">
        <w:rPr>
          <w:rFonts w:cs="Arial"/>
          <w:b/>
          <w:bCs/>
        </w:rPr>
        <w:t>By email</w:t>
      </w:r>
      <w:r w:rsidRPr="00E47C02">
        <w:rPr>
          <w:rFonts w:cs="Arial"/>
        </w:rPr>
        <w:t>:</w:t>
      </w:r>
      <w:r w:rsidR="000A1FD7">
        <w:rPr>
          <w:rFonts w:cs="Arial"/>
        </w:rPr>
        <w:t xml:space="preserve"> </w:t>
      </w:r>
      <w:hyperlink r:id="rId44" w:history="1">
        <w:r w:rsidR="000A1FD7" w:rsidRPr="0009072C">
          <w:rPr>
            <w:rStyle w:val="Hyperlink"/>
            <w:rFonts w:cs="Arial"/>
          </w:rPr>
          <w:t>FOI@education.gov.au</w:t>
        </w:r>
      </w:hyperlink>
      <w:r w:rsidR="21EFC3A5" w:rsidRPr="00E47C02">
        <w:rPr>
          <w:rFonts w:eastAsia="Arial" w:cs="Arial"/>
        </w:rPr>
        <w:t xml:space="preserve"> </w:t>
      </w:r>
      <w:r w:rsidR="002D2607">
        <w:br w:type="page"/>
      </w:r>
    </w:p>
    <w:p w14:paraId="3EB03DF7" w14:textId="4ED8AACA" w:rsidR="007B576A" w:rsidRPr="007B576A" w:rsidRDefault="002D2607" w:rsidP="007D1C6D">
      <w:pPr>
        <w:pStyle w:val="Heading2"/>
      </w:pPr>
      <w:bookmarkStart w:id="334" w:name="_Toc118670260"/>
      <w:bookmarkStart w:id="335" w:name="_Toc125553661"/>
      <w:bookmarkEnd w:id="282"/>
      <w:r w:rsidRPr="002D2607">
        <w:lastRenderedPageBreak/>
        <w:t>Glossary</w:t>
      </w:r>
      <w:bookmarkEnd w:id="334"/>
      <w:bookmarkEnd w:id="335"/>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D3762" w:rsidRPr="009E3949" w14:paraId="61A2BA67" w14:textId="77777777" w:rsidTr="000A1FD7">
        <w:trPr>
          <w:cantSplit/>
          <w:tblHeader/>
        </w:trPr>
        <w:tc>
          <w:tcPr>
            <w:tcW w:w="1843" w:type="pct"/>
            <w:shd w:val="clear" w:color="auto" w:fill="1F497D" w:themeFill="text2"/>
          </w:tcPr>
          <w:p w14:paraId="6BBE3A20" w14:textId="77777777" w:rsidR="002A7660" w:rsidRPr="000A1FD7" w:rsidRDefault="002A7660" w:rsidP="004B1409">
            <w:pPr>
              <w:pStyle w:val="TableHeadingNumbered"/>
              <w:rPr>
                <w:b/>
                <w:bCs/>
              </w:rPr>
            </w:pPr>
            <w:r w:rsidRPr="000A1FD7">
              <w:rPr>
                <w:b/>
                <w:bCs/>
              </w:rPr>
              <w:t>Term</w:t>
            </w:r>
          </w:p>
        </w:tc>
        <w:tc>
          <w:tcPr>
            <w:tcW w:w="3157" w:type="pct"/>
            <w:shd w:val="clear" w:color="auto" w:fill="1F497D" w:themeFill="text2"/>
          </w:tcPr>
          <w:p w14:paraId="7BC8CE64" w14:textId="77777777" w:rsidR="002A7660" w:rsidRPr="000A1FD7" w:rsidRDefault="002A7660" w:rsidP="004B1409">
            <w:pPr>
              <w:pStyle w:val="TableHeadingNumbered"/>
              <w:rPr>
                <w:b/>
                <w:bCs/>
              </w:rPr>
            </w:pPr>
            <w:r w:rsidRPr="000A1FD7">
              <w:rPr>
                <w:b/>
                <w:bCs/>
              </w:rPr>
              <w:t>Definition</w:t>
            </w:r>
          </w:p>
        </w:tc>
      </w:tr>
      <w:tr w:rsidR="002D3762" w:rsidRPr="00274AE2" w14:paraId="729886C2" w14:textId="77777777" w:rsidTr="21EFC3A5">
        <w:trPr>
          <w:cantSplit/>
        </w:trPr>
        <w:tc>
          <w:tcPr>
            <w:tcW w:w="1843" w:type="pct"/>
          </w:tcPr>
          <w:p w14:paraId="267DAF45" w14:textId="77777777" w:rsidR="002547F6" w:rsidRPr="00274AE2" w:rsidRDefault="002547F6" w:rsidP="00455160">
            <w:r w:rsidRPr="00274AE2">
              <w:t>accountable authority</w:t>
            </w:r>
          </w:p>
        </w:tc>
        <w:tc>
          <w:tcPr>
            <w:tcW w:w="3157" w:type="pct"/>
          </w:tcPr>
          <w:p w14:paraId="3EB9A26A" w14:textId="38B9817D"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45" w:history="1">
              <w:r w:rsidR="00452C26" w:rsidRPr="00676247">
                <w:rPr>
                  <w:rStyle w:val="Hyperlink"/>
                  <w:i/>
                </w:rPr>
                <w:t>Public Governance, Performance and Accountability Act 2013</w:t>
              </w:r>
            </w:hyperlink>
          </w:p>
        </w:tc>
      </w:tr>
      <w:tr w:rsidR="002D3762" w:rsidRPr="00274AE2" w14:paraId="31FD48E8" w14:textId="77777777" w:rsidTr="21EFC3A5">
        <w:trPr>
          <w:cantSplit/>
        </w:trPr>
        <w:tc>
          <w:tcPr>
            <w:tcW w:w="1843" w:type="pct"/>
          </w:tcPr>
          <w:p w14:paraId="6076C0E7" w14:textId="508172EA" w:rsidR="002547F6" w:rsidRPr="00274AE2" w:rsidRDefault="008463BB" w:rsidP="00455160">
            <w:r>
              <w:t>a</w:t>
            </w:r>
            <w:r w:rsidR="002547F6" w:rsidRPr="00274AE2">
              <w:t>dministering entity</w:t>
            </w:r>
          </w:p>
        </w:tc>
        <w:tc>
          <w:tcPr>
            <w:tcW w:w="3157" w:type="pct"/>
          </w:tcPr>
          <w:p w14:paraId="46D344A5" w14:textId="00E944D3" w:rsidR="002547F6" w:rsidRPr="00274AE2" w:rsidRDefault="001D76D4" w:rsidP="00A05845">
            <w:pPr>
              <w:rPr>
                <w:rFonts w:cs="Arial"/>
                <w:lang w:eastAsia="en-AU"/>
              </w:rPr>
            </w:pPr>
            <w:r>
              <w:rPr>
                <w:rFonts w:cs="Arial"/>
                <w:lang w:eastAsia="en-AU"/>
              </w:rPr>
              <w:t>w</w:t>
            </w:r>
            <w:r w:rsidR="002547F6" w:rsidRPr="00274AE2">
              <w:rPr>
                <w:rFonts w:cs="Arial"/>
                <w:lang w:eastAsia="en-AU"/>
              </w:rPr>
              <w:t xml:space="preserve">hen an entity that is not responsible for the policy, is responsible for the administration of part or </w:t>
            </w:r>
            <w:proofErr w:type="gramStart"/>
            <w:r w:rsidR="002547F6" w:rsidRPr="00274AE2">
              <w:rPr>
                <w:rFonts w:cs="Arial"/>
                <w:lang w:eastAsia="en-AU"/>
              </w:rPr>
              <w:t>all of</w:t>
            </w:r>
            <w:proofErr w:type="gramEnd"/>
            <w:r w:rsidR="002547F6" w:rsidRPr="00274AE2">
              <w:rPr>
                <w:rFonts w:cs="Arial"/>
                <w:lang w:eastAsia="en-AU"/>
              </w:rPr>
              <w:t xml:space="preserve"> the grant administration processes</w:t>
            </w:r>
          </w:p>
        </w:tc>
      </w:tr>
      <w:tr w:rsidR="002D3762" w:rsidRPr="009E3949" w14:paraId="1D1A29E0" w14:textId="77777777" w:rsidTr="21EFC3A5">
        <w:trPr>
          <w:cantSplit/>
        </w:trPr>
        <w:tc>
          <w:tcPr>
            <w:tcW w:w="1843" w:type="pct"/>
          </w:tcPr>
          <w:p w14:paraId="5287969A" w14:textId="62F4B5EE" w:rsidR="002D2607" w:rsidRDefault="002D2607" w:rsidP="002D2607">
            <w:r w:rsidRPr="001B21A4">
              <w:t>assessment criteria</w:t>
            </w:r>
          </w:p>
        </w:tc>
        <w:tc>
          <w:tcPr>
            <w:tcW w:w="3157" w:type="pct"/>
          </w:tcPr>
          <w:p w14:paraId="36A96F28" w14:textId="100204A2"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2D3762" w:rsidRPr="009E3949" w14:paraId="23D16098" w14:textId="77777777" w:rsidTr="21EFC3A5">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00107F7A" w:rsidR="002D2607" w:rsidRPr="006C4678" w:rsidRDefault="001D76D4" w:rsidP="00A05845">
            <w:r>
              <w:t>t</w:t>
            </w:r>
            <w:r w:rsidR="002D2607" w:rsidRPr="00463AB3">
              <w:t xml:space="preserve">he expected start date for the grant activity </w:t>
            </w:r>
          </w:p>
        </w:tc>
      </w:tr>
      <w:tr w:rsidR="002D3762" w:rsidRPr="009E3949" w14:paraId="12F76143" w14:textId="77777777" w:rsidTr="21EFC3A5">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09BBB16B" w:rsidR="002D2607" w:rsidRPr="006C4678" w:rsidRDefault="001D76D4" w:rsidP="00A05845">
            <w:r>
              <w:t>t</w:t>
            </w:r>
            <w:r w:rsidR="002D2607" w:rsidRPr="00463AB3">
              <w:t xml:space="preserve">he expected date that the grant activity must be </w:t>
            </w:r>
            <w:proofErr w:type="gramStart"/>
            <w:r w:rsidR="002D2607" w:rsidRPr="00463AB3">
              <w:t>completed</w:t>
            </w:r>
            <w:proofErr w:type="gramEnd"/>
            <w:r w:rsidR="002D2607" w:rsidRPr="00463AB3">
              <w:t xml:space="preserve"> and the grant spent by </w:t>
            </w:r>
          </w:p>
        </w:tc>
      </w:tr>
      <w:tr w:rsidR="002D3762" w:rsidRPr="00274AE2" w14:paraId="0E1EA38C" w14:textId="77777777" w:rsidTr="21EFC3A5">
        <w:trPr>
          <w:cantSplit/>
        </w:trPr>
        <w:tc>
          <w:tcPr>
            <w:tcW w:w="1843" w:type="pct"/>
          </w:tcPr>
          <w:p w14:paraId="59F2B7EF" w14:textId="10D400B8" w:rsidR="004960E4" w:rsidRPr="00274AE2" w:rsidRDefault="008463BB" w:rsidP="00455160">
            <w:r>
              <w:t>c</w:t>
            </w:r>
            <w:r w:rsidR="004960E4" w:rsidRPr="00274AE2">
              <w:t>o-sponsoring entity</w:t>
            </w:r>
          </w:p>
        </w:tc>
        <w:tc>
          <w:tcPr>
            <w:tcW w:w="3157" w:type="pct"/>
          </w:tcPr>
          <w:p w14:paraId="4F87218B" w14:textId="7BA99A0C"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p>
        </w:tc>
      </w:tr>
      <w:tr w:rsidR="002D3762" w:rsidRPr="009E3949" w14:paraId="2F8F0253" w14:textId="77777777" w:rsidTr="21EFC3A5">
        <w:trPr>
          <w:cantSplit/>
        </w:trPr>
        <w:tc>
          <w:tcPr>
            <w:tcW w:w="1843" w:type="pct"/>
          </w:tcPr>
          <w:p w14:paraId="7CC23C09" w14:textId="4313E7C4" w:rsidR="002D2607" w:rsidRDefault="002D2607" w:rsidP="002D2607">
            <w:r>
              <w:t>date of effect</w:t>
            </w:r>
          </w:p>
        </w:tc>
        <w:tc>
          <w:tcPr>
            <w:tcW w:w="3157" w:type="pct"/>
          </w:tcPr>
          <w:p w14:paraId="428626E5" w14:textId="77777777"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3762" w:rsidRPr="009E3949" w14:paraId="2B9667D4" w14:textId="77777777" w:rsidTr="21EFC3A5">
        <w:trPr>
          <w:cantSplit/>
        </w:trPr>
        <w:tc>
          <w:tcPr>
            <w:tcW w:w="1843" w:type="pct"/>
          </w:tcPr>
          <w:p w14:paraId="62D02C0A" w14:textId="1FB9E9A0" w:rsidR="002D2607" w:rsidRDefault="002D2607" w:rsidP="002D2607">
            <w:r w:rsidRPr="001B21A4">
              <w:t>decision maker</w:t>
            </w:r>
          </w:p>
        </w:tc>
        <w:tc>
          <w:tcPr>
            <w:tcW w:w="3157" w:type="pct"/>
          </w:tcPr>
          <w:p w14:paraId="67365CE3" w14:textId="77777777" w:rsidR="002D2607" w:rsidRPr="006C4678" w:rsidRDefault="00A05845" w:rsidP="00A05845">
            <w:r>
              <w:rPr>
                <w:rFonts w:cs="Arial"/>
                <w:lang w:eastAsia="en-AU"/>
              </w:rPr>
              <w:t>t</w:t>
            </w:r>
            <w:r w:rsidR="002D2607" w:rsidRPr="00710FAB">
              <w:rPr>
                <w:rFonts w:cs="Arial"/>
                <w:lang w:eastAsia="en-AU"/>
              </w:rPr>
              <w:t xml:space="preserve">he person who </w:t>
            </w:r>
            <w:proofErr w:type="gramStart"/>
            <w:r w:rsidR="002D2607" w:rsidRPr="00710FAB">
              <w:rPr>
                <w:rFonts w:cs="Arial"/>
                <w:lang w:eastAsia="en-AU"/>
              </w:rPr>
              <w:t>makes a decision</w:t>
            </w:r>
            <w:proofErr w:type="gramEnd"/>
            <w:r w:rsidR="002D2607" w:rsidRPr="00710FAB">
              <w:rPr>
                <w:rFonts w:cs="Arial"/>
                <w:lang w:eastAsia="en-AU"/>
              </w:rPr>
              <w:t xml:space="preserve"> to award a grant</w:t>
            </w:r>
          </w:p>
        </w:tc>
      </w:tr>
      <w:tr w:rsidR="002D3762" w:rsidRPr="009E3949" w14:paraId="56B29FF6" w14:textId="77777777" w:rsidTr="21EFC3A5">
        <w:trPr>
          <w:cantSplit/>
        </w:trPr>
        <w:tc>
          <w:tcPr>
            <w:tcW w:w="1843" w:type="pct"/>
          </w:tcPr>
          <w:p w14:paraId="2CB80D24" w14:textId="08D9A5BD" w:rsidR="002D2607" w:rsidRDefault="002D2607" w:rsidP="002D2607">
            <w:r w:rsidRPr="001B21A4">
              <w:t>eligibility criteria</w:t>
            </w:r>
          </w:p>
        </w:tc>
        <w:tc>
          <w:tcPr>
            <w:tcW w:w="3157" w:type="pct"/>
          </w:tcPr>
          <w:p w14:paraId="2BDCF513" w14:textId="77777777" w:rsidR="002D2607" w:rsidRPr="006C4678" w:rsidRDefault="00A05845" w:rsidP="00613D08">
            <w:pPr>
              <w:rPr>
                <w:bCs/>
              </w:rPr>
            </w:pPr>
            <w:r>
              <w:rPr>
                <w:rFonts w:cs="Arial"/>
                <w:lang w:eastAsia="en-AU"/>
              </w:rPr>
              <w:t>r</w:t>
            </w:r>
            <w:r w:rsidR="00932BB0" w:rsidRPr="00932BB0">
              <w:rPr>
                <w:rFonts w:cs="Arial"/>
                <w:lang w:eastAsia="en-AU"/>
              </w:rPr>
              <w:t>efer to the mandatory criteria which must be met to qualify for a grant. Assessment criteria may apply in addition to eligibility criteria</w:t>
            </w:r>
            <w:r w:rsidR="001B7CCF">
              <w:rPr>
                <w:rFonts w:cs="Arial"/>
                <w:lang w:eastAsia="en-AU"/>
              </w:rPr>
              <w:t>.</w:t>
            </w:r>
          </w:p>
        </w:tc>
      </w:tr>
      <w:tr w:rsidR="002D3762" w:rsidRPr="009E3949" w14:paraId="0372C9DD" w14:textId="77777777" w:rsidTr="21EFC3A5">
        <w:trPr>
          <w:cantSplit/>
        </w:trPr>
        <w:tc>
          <w:tcPr>
            <w:tcW w:w="1843" w:type="pct"/>
          </w:tcPr>
          <w:p w14:paraId="5DE12575" w14:textId="799F7EBF" w:rsidR="002D2607" w:rsidRDefault="002D2607" w:rsidP="002D2607">
            <w:r>
              <w:t xml:space="preserve">Commonwealth </w:t>
            </w:r>
            <w:r w:rsidRPr="001B21A4">
              <w:t>entity</w:t>
            </w:r>
          </w:p>
        </w:tc>
        <w:tc>
          <w:tcPr>
            <w:tcW w:w="3157" w:type="pct"/>
          </w:tcPr>
          <w:p w14:paraId="2166E52E" w14:textId="77777777" w:rsidR="002D2607" w:rsidRPr="006C4678" w:rsidRDefault="00A05845" w:rsidP="00A05845">
            <w:r>
              <w:rPr>
                <w:rFonts w:cs="Arial"/>
                <w:lang w:eastAsia="en-AU"/>
              </w:rPr>
              <w:t>a</w:t>
            </w:r>
            <w:r w:rsidR="00932BB0"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2D3762" w:rsidRPr="009E3949" w14:paraId="76977850" w14:textId="77777777" w:rsidTr="21EFC3A5">
        <w:trPr>
          <w:cantSplit/>
        </w:trPr>
        <w:tc>
          <w:tcPr>
            <w:tcW w:w="1843" w:type="pct"/>
          </w:tcPr>
          <w:p w14:paraId="679937B7" w14:textId="66C95E5C" w:rsidR="004960E4" w:rsidRPr="00463AB3" w:rsidRDefault="00000000" w:rsidP="00B359CF">
            <w:pPr>
              <w:rPr>
                <w:rFonts w:cs="Arial"/>
                <w:lang w:eastAsia="en-AU"/>
              </w:rPr>
            </w:pPr>
            <w:hyperlink r:id="rId46" w:history="1">
              <w:r w:rsidR="00132512" w:rsidRPr="00FA5A51">
                <w:rPr>
                  <w:rStyle w:val="Hyperlink"/>
                  <w:i/>
                </w:rPr>
                <w:t>Commonwealth Grants Rules and Guidelines (CGRGs)</w:t>
              </w:r>
            </w:hyperlink>
            <w:r w:rsidR="00443FC0">
              <w:rPr>
                <w:rStyle w:val="Hyperlink"/>
                <w:i/>
              </w:rPr>
              <w:t xml:space="preserve"> </w:t>
            </w:r>
          </w:p>
        </w:tc>
        <w:tc>
          <w:tcPr>
            <w:tcW w:w="3157" w:type="pct"/>
          </w:tcPr>
          <w:p w14:paraId="7BFB667B" w14:textId="77777777" w:rsidR="004960E4" w:rsidRPr="00463AB3" w:rsidRDefault="00A05845" w:rsidP="00A05845">
            <w:pPr>
              <w:rPr>
                <w:rFonts w:cs="Arial"/>
                <w:lang w:eastAsia="en-AU"/>
              </w:rPr>
            </w:pPr>
            <w:r>
              <w:rPr>
                <w:rFonts w:cs="Arial"/>
                <w:lang w:eastAsia="en-AU"/>
              </w:rPr>
              <w:t>e</w:t>
            </w:r>
            <w:r w:rsidR="00A77F5D"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3762" w:rsidRPr="009E3949" w14:paraId="66D2627C" w14:textId="77777777" w:rsidTr="21EFC3A5">
        <w:trPr>
          <w:cantSplit/>
        </w:trPr>
        <w:tc>
          <w:tcPr>
            <w:tcW w:w="1843" w:type="pct"/>
          </w:tcPr>
          <w:p w14:paraId="4D112ACA" w14:textId="61EC0679" w:rsidR="005428AC" w:rsidRDefault="005428AC" w:rsidP="00B359CF">
            <w:r>
              <w:t>Enhancements</w:t>
            </w:r>
          </w:p>
        </w:tc>
        <w:tc>
          <w:tcPr>
            <w:tcW w:w="3157" w:type="pct"/>
          </w:tcPr>
          <w:p w14:paraId="26A36E7C" w14:textId="77777777" w:rsidR="005428AC" w:rsidRDefault="005428AC" w:rsidP="00A05845">
            <w:pPr>
              <w:rPr>
                <w:rFonts w:cs="Arial"/>
                <w:lang w:eastAsia="en-AU"/>
              </w:rPr>
            </w:pPr>
            <w:r>
              <w:rPr>
                <w:rFonts w:cs="Arial"/>
                <w:lang w:eastAsia="en-AU"/>
              </w:rPr>
              <w:t>described in Chapter 4 of the 2021 NRI Roadmap</w:t>
            </w:r>
          </w:p>
        </w:tc>
      </w:tr>
      <w:tr w:rsidR="002D3762" w:rsidRPr="009E3949" w14:paraId="6D40689F" w14:textId="77777777" w:rsidTr="21EFC3A5">
        <w:trPr>
          <w:cantSplit/>
        </w:trPr>
        <w:tc>
          <w:tcPr>
            <w:tcW w:w="1843" w:type="pct"/>
          </w:tcPr>
          <w:p w14:paraId="2A736B36" w14:textId="7C44EC03" w:rsidR="002D2607" w:rsidRPr="0007627E" w:rsidRDefault="002D2607" w:rsidP="002D2607">
            <w:r w:rsidRPr="00463AB3">
              <w:rPr>
                <w:rFonts w:cs="Arial"/>
                <w:lang w:eastAsia="en-AU"/>
              </w:rPr>
              <w:lastRenderedPageBreak/>
              <w:t xml:space="preserve">grant </w:t>
            </w:r>
          </w:p>
        </w:tc>
        <w:tc>
          <w:tcPr>
            <w:tcW w:w="3157" w:type="pct"/>
          </w:tcPr>
          <w:p w14:paraId="18F91F2A" w14:textId="5E21ADC7" w:rsidR="00ED6108" w:rsidRPr="006A6E10" w:rsidRDefault="00A05845" w:rsidP="003B575D">
            <w:pPr>
              <w:suppressAutoHyphens/>
              <w:spacing w:before="60"/>
              <w:rPr>
                <w:rFonts w:cs="Arial"/>
              </w:rPr>
            </w:pPr>
            <w:r>
              <w:t xml:space="preserve">for </w:t>
            </w:r>
            <w:r w:rsidR="00ED6108">
              <w:t xml:space="preserve">the purposes of the CGRGs, a ‘grant’ is an arrangement for the provision of financial assistance by the </w:t>
            </w:r>
            <w:r w:rsidR="00ED6108" w:rsidRPr="006A6E10">
              <w:rPr>
                <w:rFonts w:cs="Arial"/>
              </w:rPr>
              <w:t>Commonwealth or on behalf of the Commonwealth:</w:t>
            </w:r>
          </w:p>
          <w:p w14:paraId="282D42DC" w14:textId="4AB7FC3D" w:rsidR="00ED6108" w:rsidRPr="00181A24" w:rsidRDefault="391088B9" w:rsidP="00203E97">
            <w:pPr>
              <w:pStyle w:val="NumberedList2"/>
              <w:numPr>
                <w:ilvl w:val="1"/>
                <w:numId w:val="21"/>
              </w:numPr>
              <w:spacing w:before="60"/>
              <w:ind w:left="1134"/>
              <w:rPr>
                <w:rFonts w:ascii="Arial" w:hAnsi="Arial" w:cs="Arial"/>
                <w:sz w:val="20"/>
                <w:szCs w:val="20"/>
              </w:rPr>
            </w:pPr>
            <w:r w:rsidRPr="00181A24">
              <w:rPr>
                <w:rFonts w:ascii="Arial" w:hAnsi="Arial" w:cs="Arial"/>
                <w:sz w:val="20"/>
                <w:szCs w:val="20"/>
              </w:rPr>
              <w:t>under which relevant money</w:t>
            </w:r>
            <w:r w:rsidR="00ED6108" w:rsidRPr="00181A24">
              <w:rPr>
                <w:rStyle w:val="FootnoteReference"/>
                <w:rFonts w:ascii="Arial" w:hAnsi="Arial" w:cs="Arial"/>
                <w:sz w:val="20"/>
                <w:szCs w:val="20"/>
              </w:rPr>
              <w:footnoteReference w:id="7"/>
            </w:r>
            <w:r w:rsidRPr="00181A24">
              <w:rPr>
                <w:rFonts w:ascii="Arial" w:hAnsi="Arial" w:cs="Arial"/>
                <w:sz w:val="20"/>
                <w:szCs w:val="20"/>
              </w:rPr>
              <w:t xml:space="preserve"> or other</w:t>
            </w:r>
            <w:r w:rsidR="586D1488">
              <w:rPr>
                <w:rFonts w:ascii="Arial" w:hAnsi="Arial" w:cs="Arial"/>
                <w:sz w:val="20"/>
                <w:szCs w:val="20"/>
              </w:rPr>
              <w:t xml:space="preserve"> </w:t>
            </w:r>
            <w:hyperlink r:id="rId47" w:history="1">
              <w:r w:rsidR="586D1488"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sidR="586D1488">
              <w:rPr>
                <w:rFonts w:ascii="Arial" w:hAnsi="Arial" w:cs="Arial"/>
                <w:sz w:val="20"/>
                <w:szCs w:val="20"/>
              </w:rPr>
              <w:t>(</w:t>
            </w:r>
            <w:r w:rsidRPr="00181A24">
              <w:rPr>
                <w:rFonts w:ascii="Arial" w:hAnsi="Arial" w:cs="Arial"/>
                <w:sz w:val="20"/>
                <w:szCs w:val="20"/>
              </w:rPr>
              <w:t>CRF</w:t>
            </w:r>
            <w:r w:rsidR="586D1488">
              <w:rPr>
                <w:rFonts w:ascii="Arial" w:hAnsi="Arial" w:cs="Arial"/>
                <w:sz w:val="20"/>
                <w:szCs w:val="20"/>
              </w:rPr>
              <w:t>)</w:t>
            </w:r>
            <w:r w:rsidRPr="00181A24">
              <w:rPr>
                <w:rFonts w:ascii="Arial" w:hAnsi="Arial" w:cs="Arial"/>
                <w:sz w:val="20"/>
                <w:szCs w:val="20"/>
              </w:rPr>
              <w:t xml:space="preserve"> money</w:t>
            </w:r>
            <w:r w:rsidR="00ED6108" w:rsidRPr="00181A24">
              <w:rPr>
                <w:rStyle w:val="FootnoteReference"/>
                <w:rFonts w:ascii="Arial" w:hAnsi="Arial" w:cs="Arial"/>
                <w:sz w:val="20"/>
                <w:szCs w:val="20"/>
              </w:rPr>
              <w:footnoteReference w:id="8"/>
            </w:r>
            <w:r w:rsidRPr="00181A24">
              <w:rPr>
                <w:rFonts w:ascii="Arial" w:hAnsi="Arial" w:cs="Arial"/>
                <w:sz w:val="20"/>
                <w:szCs w:val="20"/>
              </w:rPr>
              <w:t xml:space="preserve"> is to be paid to a grantee other than the Commonwealth; and</w:t>
            </w:r>
          </w:p>
          <w:p w14:paraId="28E4D15B" w14:textId="5FBF9DFC" w:rsidR="002D2607" w:rsidRPr="00710FAB" w:rsidRDefault="00ED6108" w:rsidP="00203E97">
            <w:pPr>
              <w:pStyle w:val="NumberedList2"/>
              <w:numPr>
                <w:ilvl w:val="1"/>
                <w:numId w:val="20"/>
              </w:numPr>
              <w:spacing w:before="60"/>
              <w:ind w:left="113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3762" w:rsidRPr="009E3949" w14:paraId="20D3330C" w14:textId="77777777" w:rsidTr="21EFC3A5">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0B52696A" w:rsidR="002D2607" w:rsidRPr="00463AB3" w:rsidRDefault="00A05845" w:rsidP="001B7CCF">
            <w:pPr>
              <w:rPr>
                <w:rFonts w:cs="Arial"/>
                <w:lang w:eastAsia="en-AU"/>
              </w:rPr>
            </w:pPr>
            <w:r>
              <w:t>r</w:t>
            </w:r>
            <w:r w:rsidR="00A77F5D" w:rsidRPr="00A77F5D">
              <w:t>efers to the project/tasks/services that the grantee is required to undertake</w:t>
            </w:r>
          </w:p>
        </w:tc>
      </w:tr>
      <w:tr w:rsidR="002D3762" w:rsidRPr="009E3949" w14:paraId="1D60CF2D" w14:textId="77777777" w:rsidTr="21EFC3A5">
        <w:trPr>
          <w:cantSplit/>
        </w:trPr>
        <w:tc>
          <w:tcPr>
            <w:tcW w:w="1843" w:type="pct"/>
          </w:tcPr>
          <w:p w14:paraId="47670877" w14:textId="25F8BE73" w:rsidR="002D2607" w:rsidRDefault="002D2607" w:rsidP="002D2607">
            <w:r w:rsidRPr="001B21A4">
              <w:t>grant agreement</w:t>
            </w:r>
          </w:p>
        </w:tc>
        <w:tc>
          <w:tcPr>
            <w:tcW w:w="3157" w:type="pct"/>
          </w:tcPr>
          <w:p w14:paraId="56BCA05C" w14:textId="73A2CF96" w:rsidR="002D2607" w:rsidRPr="00710FAB" w:rsidRDefault="00A05845" w:rsidP="00613D08">
            <w:r>
              <w:t>s</w:t>
            </w:r>
            <w:r w:rsidR="00A77F5D" w:rsidRPr="00A77F5D">
              <w:t>ets out the relationship between the parties to the agreement, and specifies the details of the grant</w:t>
            </w:r>
          </w:p>
        </w:tc>
      </w:tr>
      <w:tr w:rsidR="002D3762" w:rsidRPr="009E3949" w14:paraId="5037CE20" w14:textId="77777777" w:rsidTr="21EFC3A5">
        <w:trPr>
          <w:cantSplit/>
        </w:trPr>
        <w:tc>
          <w:tcPr>
            <w:tcW w:w="1843" w:type="pct"/>
          </w:tcPr>
          <w:p w14:paraId="2766212E" w14:textId="650D06A9" w:rsidR="004960E4" w:rsidRDefault="00000000" w:rsidP="004960E4">
            <w:hyperlink r:id="rId48" w:history="1">
              <w:r w:rsidR="004960E4" w:rsidRPr="00132512">
                <w:rPr>
                  <w:rStyle w:val="Hyperlink"/>
                </w:rPr>
                <w:t>GrantConnect</w:t>
              </w:r>
            </w:hyperlink>
          </w:p>
        </w:tc>
        <w:tc>
          <w:tcPr>
            <w:tcW w:w="3157" w:type="pct"/>
          </w:tcPr>
          <w:p w14:paraId="1413A1ED" w14:textId="4802A3A7" w:rsidR="004960E4" w:rsidRPr="00710FAB" w:rsidRDefault="00A05845" w:rsidP="00613D08">
            <w:r>
              <w:t>i</w:t>
            </w:r>
            <w:r w:rsidR="00A77F5D" w:rsidRPr="00A77F5D">
              <w:t>s the Australian Government’s whole-of-government grants information system, which centralises the publication and reporting of Commonwealth grants in accordance with the CGRGs</w:t>
            </w:r>
          </w:p>
        </w:tc>
      </w:tr>
      <w:tr w:rsidR="002D3762" w:rsidRPr="009E3949" w14:paraId="1A61258C" w14:textId="77777777" w:rsidTr="21EFC3A5">
        <w:trPr>
          <w:cantSplit/>
        </w:trPr>
        <w:tc>
          <w:tcPr>
            <w:tcW w:w="1843" w:type="pct"/>
          </w:tcPr>
          <w:p w14:paraId="51637C28" w14:textId="1BEA3D4F" w:rsidR="002D2607" w:rsidRPr="001B21A4" w:rsidRDefault="002D2607" w:rsidP="002D2607">
            <w:r>
              <w:t>grant opportunity</w:t>
            </w:r>
          </w:p>
        </w:tc>
        <w:tc>
          <w:tcPr>
            <w:tcW w:w="3157" w:type="pct"/>
          </w:tcPr>
          <w:p w14:paraId="709EE26B" w14:textId="284D28BE" w:rsidR="002D2607" w:rsidRPr="00710FAB" w:rsidRDefault="00A05845" w:rsidP="00613D08">
            <w:r>
              <w:t>r</w:t>
            </w:r>
            <w:r w:rsidR="00A77F5D" w:rsidRPr="00A77F5D">
              <w:t xml:space="preserve">efers to the specific grant round or process where a Commonwealth grant is made available to potential grantees. Grant opportunities may be open or </w:t>
            </w:r>
            <w:proofErr w:type="gramStart"/>
            <w:r w:rsidR="00A77F5D" w:rsidRPr="00A77F5D">
              <w:t>targeted, and</w:t>
            </w:r>
            <w:proofErr w:type="gramEnd"/>
            <w:r w:rsidR="00A77F5D" w:rsidRPr="00A77F5D">
              <w:t xml:space="preserve"> will reflect the relevant grant selection process</w:t>
            </w:r>
            <w:r w:rsidR="001B7CCF">
              <w:t>.</w:t>
            </w:r>
          </w:p>
        </w:tc>
      </w:tr>
      <w:tr w:rsidR="002D3762" w:rsidRPr="009E3949" w14:paraId="3F40356D" w14:textId="77777777" w:rsidTr="21EFC3A5">
        <w:trPr>
          <w:cantSplit/>
        </w:trPr>
        <w:tc>
          <w:tcPr>
            <w:tcW w:w="1843" w:type="pct"/>
          </w:tcPr>
          <w:p w14:paraId="1E240182" w14:textId="1D4E7AB4" w:rsidR="002D2607" w:rsidRDefault="002D2607" w:rsidP="002D2607">
            <w:r w:rsidRPr="001B21A4">
              <w:t xml:space="preserve">grant </w:t>
            </w:r>
            <w:r>
              <w:t>program</w:t>
            </w:r>
          </w:p>
        </w:tc>
        <w:tc>
          <w:tcPr>
            <w:tcW w:w="3157" w:type="pct"/>
          </w:tcPr>
          <w:p w14:paraId="665AAA32" w14:textId="1858F245"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s a group of one or more grant opportunities under a single [entity] Portfolio Budget Statement Program</w:t>
            </w:r>
            <w:r>
              <w:rPr>
                <w:rFonts w:cs="Arial"/>
              </w:rPr>
              <w:t>.</w:t>
            </w:r>
          </w:p>
        </w:tc>
      </w:tr>
      <w:tr w:rsidR="002D3762" w:rsidRPr="009E3949" w14:paraId="4C21D86B" w14:textId="77777777" w:rsidTr="21EFC3A5">
        <w:trPr>
          <w:cantSplit/>
        </w:trPr>
        <w:tc>
          <w:tcPr>
            <w:tcW w:w="1843" w:type="pct"/>
          </w:tcPr>
          <w:p w14:paraId="6EAE6BAF" w14:textId="497860EE" w:rsidR="002D2607" w:rsidRPr="001B21A4" w:rsidRDefault="002D2607" w:rsidP="002D2607">
            <w:r>
              <w:t>grantee</w:t>
            </w:r>
          </w:p>
        </w:tc>
        <w:tc>
          <w:tcPr>
            <w:tcW w:w="3157" w:type="pct"/>
          </w:tcPr>
          <w:p w14:paraId="34661AE0" w14:textId="617B4CB3" w:rsidR="002D2607" w:rsidRPr="00710FAB" w:rsidRDefault="00A05845" w:rsidP="00A05845">
            <w:pPr>
              <w:rPr>
                <w:rFonts w:cs="Arial"/>
              </w:rPr>
            </w:pPr>
            <w:r>
              <w:t>t</w:t>
            </w:r>
            <w:r w:rsidR="006E2EEE">
              <w:t>he individual/organisation which has been selected to receive a grant</w:t>
            </w:r>
          </w:p>
        </w:tc>
      </w:tr>
      <w:tr w:rsidR="002D3762" w:rsidRPr="009E3949" w14:paraId="01373E0D" w14:textId="77777777" w:rsidTr="21EFC3A5">
        <w:trPr>
          <w:cantSplit/>
        </w:trPr>
        <w:tc>
          <w:tcPr>
            <w:tcW w:w="1843" w:type="pct"/>
          </w:tcPr>
          <w:p w14:paraId="04562719" w14:textId="35D57175" w:rsidR="004901B9" w:rsidRDefault="004901B9" w:rsidP="002D2607">
            <w:r>
              <w:lastRenderedPageBreak/>
              <w:t xml:space="preserve">National Reconstruction Fund </w:t>
            </w:r>
            <w:r w:rsidR="0073748B">
              <w:t>priority areas</w:t>
            </w:r>
          </w:p>
        </w:tc>
        <w:tc>
          <w:tcPr>
            <w:tcW w:w="3157" w:type="pct"/>
          </w:tcPr>
          <w:p w14:paraId="4C00E50D" w14:textId="22F1BD30" w:rsidR="004901B9" w:rsidRDefault="0073748B" w:rsidP="00A05845">
            <w:r>
              <w:t>the pr</w:t>
            </w:r>
            <w:r w:rsidR="00784A8F">
              <w:t xml:space="preserve">iority areas </w:t>
            </w:r>
            <w:r w:rsidR="0081523B">
              <w:t>(</w:t>
            </w:r>
            <w:r w:rsidR="004C657A">
              <w:t>Industry, Science and Resources</w:t>
            </w:r>
            <w:r w:rsidR="005611B9">
              <w:t xml:space="preserve"> Portfolio Budget Statement</w:t>
            </w:r>
            <w:r w:rsidR="002D3762">
              <w:t xml:space="preserve">, October 2022-23 Budget) </w:t>
            </w:r>
            <w:r w:rsidR="008439D5">
              <w:t xml:space="preserve">that the National Reconstruction Fund will drive investments </w:t>
            </w:r>
            <w:r w:rsidR="005C0DAF">
              <w:t>in:</w:t>
            </w:r>
          </w:p>
          <w:p w14:paraId="4B63514F" w14:textId="77777777" w:rsidR="005C0DAF" w:rsidRDefault="005C0DAF">
            <w:pPr>
              <w:pStyle w:val="ListParagraph"/>
              <w:numPr>
                <w:ilvl w:val="0"/>
                <w:numId w:val="41"/>
              </w:numPr>
            </w:pPr>
            <w:r>
              <w:t>renewables and low emission technologies</w:t>
            </w:r>
          </w:p>
          <w:p w14:paraId="323DB1E2" w14:textId="77777777" w:rsidR="005C0DAF" w:rsidRDefault="005C0DAF">
            <w:pPr>
              <w:pStyle w:val="ListParagraph"/>
              <w:numPr>
                <w:ilvl w:val="0"/>
                <w:numId w:val="41"/>
              </w:numPr>
            </w:pPr>
            <w:r>
              <w:t>medical science</w:t>
            </w:r>
          </w:p>
          <w:p w14:paraId="28ECC944" w14:textId="77777777" w:rsidR="005C0DAF" w:rsidRDefault="005C0DAF">
            <w:pPr>
              <w:pStyle w:val="ListParagraph"/>
              <w:numPr>
                <w:ilvl w:val="0"/>
                <w:numId w:val="41"/>
              </w:numPr>
            </w:pPr>
            <w:r>
              <w:t xml:space="preserve">value-add in </w:t>
            </w:r>
            <w:proofErr w:type="gramStart"/>
            <w:r>
              <w:t>resources</w:t>
            </w:r>
            <w:proofErr w:type="gramEnd"/>
          </w:p>
          <w:p w14:paraId="1022C3AC" w14:textId="77777777" w:rsidR="005C0DAF" w:rsidRDefault="005C0DAF">
            <w:pPr>
              <w:pStyle w:val="ListParagraph"/>
              <w:numPr>
                <w:ilvl w:val="0"/>
                <w:numId w:val="41"/>
              </w:numPr>
            </w:pPr>
            <w:r>
              <w:t>transport</w:t>
            </w:r>
          </w:p>
          <w:p w14:paraId="3A0CDD09" w14:textId="6FAF08BF" w:rsidR="005C0DAF" w:rsidRDefault="005C0DAF">
            <w:pPr>
              <w:pStyle w:val="ListParagraph"/>
              <w:numPr>
                <w:ilvl w:val="0"/>
                <w:numId w:val="41"/>
              </w:numPr>
            </w:pPr>
            <w:r>
              <w:t>value-add in agriculture</w:t>
            </w:r>
            <w:r w:rsidR="0081523B">
              <w:t xml:space="preserve">, forestry and </w:t>
            </w:r>
            <w:proofErr w:type="gramStart"/>
            <w:r w:rsidR="0081523B">
              <w:t>fisheries</w:t>
            </w:r>
            <w:proofErr w:type="gramEnd"/>
          </w:p>
          <w:p w14:paraId="33D36D31" w14:textId="77777777" w:rsidR="0081523B" w:rsidRDefault="0081523B">
            <w:pPr>
              <w:pStyle w:val="ListParagraph"/>
              <w:numPr>
                <w:ilvl w:val="0"/>
                <w:numId w:val="41"/>
              </w:numPr>
            </w:pPr>
            <w:r>
              <w:t>defence capability</w:t>
            </w:r>
          </w:p>
          <w:p w14:paraId="78268AE6" w14:textId="4C5F49E2" w:rsidR="0081523B" w:rsidRDefault="0081523B">
            <w:pPr>
              <w:pStyle w:val="ListParagraph"/>
              <w:numPr>
                <w:ilvl w:val="0"/>
                <w:numId w:val="41"/>
              </w:numPr>
            </w:pPr>
            <w:r>
              <w:t>enabling capabilities, such as data science, artificial intelligence (AI), robotics, and quantum.</w:t>
            </w:r>
          </w:p>
        </w:tc>
      </w:tr>
      <w:tr w:rsidR="002D3762" w:rsidRPr="009E3949" w14:paraId="329010EA" w14:textId="77777777" w:rsidTr="21EFC3A5">
        <w:trPr>
          <w:cantSplit/>
        </w:trPr>
        <w:tc>
          <w:tcPr>
            <w:tcW w:w="1843" w:type="pct"/>
          </w:tcPr>
          <w:p w14:paraId="6FFB6AE8" w14:textId="1E453753" w:rsidR="002D2607" w:rsidRDefault="002D2607" w:rsidP="002D2607">
            <w:r w:rsidRPr="00463AB3">
              <w:t>PBS Program</w:t>
            </w:r>
          </w:p>
        </w:tc>
        <w:tc>
          <w:tcPr>
            <w:tcW w:w="3157" w:type="pct"/>
          </w:tcPr>
          <w:p w14:paraId="1B4148BC" w14:textId="48156BEF" w:rsidR="002D2607" w:rsidRPr="00710FAB" w:rsidRDefault="00A05845" w:rsidP="00613D08">
            <w:r>
              <w:rPr>
                <w:rFonts w:cs="Arial"/>
              </w:rPr>
              <w:t>d</w:t>
            </w:r>
            <w:r w:rsidR="002D2607" w:rsidRPr="00463AB3">
              <w:rPr>
                <w:rFonts w:cs="Arial"/>
              </w:rPr>
              <w:t xml:space="preserve">escribed within the entity’s </w:t>
            </w:r>
            <w:hyperlink r:id="rId49" w:history="1">
              <w:r w:rsidR="002D2607" w:rsidRPr="001420AF">
                <w:rPr>
                  <w:rStyle w:val="Hyperlink"/>
                  <w:rFonts w:cs="Arial"/>
                </w:rPr>
                <w:t>Portfolio Budget Statement</w:t>
              </w:r>
            </w:hyperlink>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a number of lower </w:t>
            </w:r>
            <w:proofErr w:type="gramStart"/>
            <w:r w:rsidR="002D2607" w:rsidRPr="00463AB3">
              <w:t>level</w:t>
            </w:r>
            <w:proofErr w:type="gramEnd"/>
            <w:r w:rsidR="002D2607" w:rsidRPr="00463AB3">
              <w:t xml:space="preserve">, more publicly recognised programs, some of which will be Grant Programs. A PBS Program may have more than one Grant Program associated with it, and each of these may have </w:t>
            </w:r>
            <w:r w:rsidR="002D2607" w:rsidRPr="00463AB3">
              <w:rPr>
                <w:rFonts w:cs="Arial"/>
              </w:rPr>
              <w:t>one or more grant opportunities</w:t>
            </w:r>
            <w:r w:rsidR="001B7CCF">
              <w:rPr>
                <w:rFonts w:cs="Arial"/>
              </w:rPr>
              <w:t>.</w:t>
            </w:r>
          </w:p>
        </w:tc>
      </w:tr>
      <w:tr w:rsidR="002D3762" w:rsidRPr="009E3949" w14:paraId="127B8B90" w14:textId="77777777" w:rsidTr="21EFC3A5">
        <w:trPr>
          <w:cantSplit/>
        </w:trPr>
        <w:tc>
          <w:tcPr>
            <w:tcW w:w="1843" w:type="pct"/>
          </w:tcPr>
          <w:p w14:paraId="566044F9" w14:textId="535D76AA" w:rsidR="00EC1E1E" w:rsidRPr="00463AB3" w:rsidRDefault="00EC1E1E" w:rsidP="002D2607">
            <w:r>
              <w:t>publicly funded research agency</w:t>
            </w:r>
          </w:p>
        </w:tc>
        <w:tc>
          <w:tcPr>
            <w:tcW w:w="3157" w:type="pct"/>
          </w:tcPr>
          <w:p w14:paraId="4642F9F2" w14:textId="5148B7A5" w:rsidR="00EC1E1E" w:rsidRDefault="00EC1E1E" w:rsidP="00613D08">
            <w:pPr>
              <w:rPr>
                <w:rFonts w:cs="Arial"/>
              </w:rPr>
            </w:pPr>
            <w:r>
              <w:rPr>
                <w:rFonts w:cs="Arial"/>
              </w:rPr>
              <w:t>these</w:t>
            </w:r>
            <w:r w:rsidRPr="00973F48">
              <w:rPr>
                <w:rFonts w:cs="Arial"/>
              </w:rPr>
              <w:t xml:space="preserve"> include</w:t>
            </w:r>
            <w:r>
              <w:rPr>
                <w:rFonts w:cs="Arial"/>
              </w:rPr>
              <w:t xml:space="preserve"> </w:t>
            </w:r>
            <w:r w:rsidRPr="00973F48">
              <w:rPr>
                <w:rFonts w:cs="Arial"/>
              </w:rPr>
              <w:t>Australian higher education providers listed in the Higher Education Support Act 2003</w:t>
            </w:r>
            <w:r>
              <w:rPr>
                <w:rFonts w:cs="Arial"/>
              </w:rPr>
              <w:t xml:space="preserve">, and </w:t>
            </w:r>
            <w:r w:rsidRPr="00973F48">
              <w:rPr>
                <w:rFonts w:cs="Arial"/>
              </w:rPr>
              <w:t>federal, state and territory government departments or agencies which undertake publicly funded research</w:t>
            </w:r>
            <w:r>
              <w:rPr>
                <w:rFonts w:cs="Arial"/>
              </w:rPr>
              <w:t>.</w:t>
            </w:r>
          </w:p>
        </w:tc>
      </w:tr>
      <w:tr w:rsidR="002D3762" w:rsidRPr="009E3949" w14:paraId="509F5345" w14:textId="77777777" w:rsidTr="21EFC3A5">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21A29778"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3762" w:rsidRPr="009E3949" w14:paraId="29F5E0B1" w14:textId="77777777" w:rsidTr="21EFC3A5">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75999561"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2D3762" w:rsidRPr="009E3949" w14:paraId="79B30B22" w14:textId="77777777" w:rsidTr="21EFC3A5">
        <w:trPr>
          <w:cantSplit/>
        </w:trPr>
        <w:tc>
          <w:tcPr>
            <w:tcW w:w="1843" w:type="pct"/>
          </w:tcPr>
          <w:p w14:paraId="70161EAE" w14:textId="1A601DFD" w:rsidR="005428AC" w:rsidRPr="001B21A4" w:rsidRDefault="005428AC" w:rsidP="002D2607">
            <w:r>
              <w:t>Step Changes</w:t>
            </w:r>
          </w:p>
        </w:tc>
        <w:tc>
          <w:tcPr>
            <w:tcW w:w="3157" w:type="pct"/>
          </w:tcPr>
          <w:p w14:paraId="1BA3E5C9" w14:textId="521F4E07" w:rsidR="005428AC" w:rsidRDefault="005428AC" w:rsidP="00613D08">
            <w:r>
              <w:t xml:space="preserve">identified in Chapter 6 of the 2021 NRI Roadmap and described in Appendix </w:t>
            </w:r>
            <w:r w:rsidR="00FA463D">
              <w:t>C</w:t>
            </w:r>
            <w:r>
              <w:t>.</w:t>
            </w:r>
          </w:p>
        </w:tc>
      </w:tr>
      <w:tr w:rsidR="002D3762" w:rsidRPr="009E3949" w14:paraId="6BB4C2D9" w14:textId="77777777" w:rsidTr="21EFC3A5">
        <w:trPr>
          <w:cantSplit/>
        </w:trPr>
        <w:tc>
          <w:tcPr>
            <w:tcW w:w="1843" w:type="pct"/>
          </w:tcPr>
          <w:p w14:paraId="0EF61264" w14:textId="783B3792" w:rsidR="004960E4" w:rsidRPr="001B21A4" w:rsidRDefault="00FA463D" w:rsidP="00D57F95">
            <w:r>
              <w:t xml:space="preserve">value with </w:t>
            </w:r>
            <w:r w:rsidRPr="00274AE2">
              <w:t>relevant money</w:t>
            </w:r>
          </w:p>
        </w:tc>
        <w:tc>
          <w:tcPr>
            <w:tcW w:w="3157" w:type="pct"/>
          </w:tcPr>
          <w:p w14:paraId="77AA102F" w14:textId="77777777" w:rsidR="004960E4" w:rsidRPr="00274AE2" w:rsidRDefault="004960E4" w:rsidP="00613D08">
            <w:pPr>
              <w:spacing w:before="0" w:after="40" w:line="240" w:lineRule="auto"/>
            </w:pPr>
            <w:r w:rsidRPr="00274AE2">
              <w:t>When administering a grant opportunity, an official should consider the relevant financial and non-financial costs and benefits of each proposal including, but not limited to:</w:t>
            </w:r>
          </w:p>
          <w:p w14:paraId="523BC805" w14:textId="77777777" w:rsidR="004960E4" w:rsidRPr="00274AE2" w:rsidRDefault="004960E4" w:rsidP="00203E97">
            <w:pPr>
              <w:numPr>
                <w:ilvl w:val="0"/>
                <w:numId w:val="19"/>
              </w:numPr>
              <w:spacing w:before="0" w:after="40" w:line="240" w:lineRule="auto"/>
              <w:ind w:left="342" w:hanging="342"/>
              <w:rPr>
                <w:rFonts w:cs="Arial"/>
                <w:lang w:eastAsia="en-AU"/>
              </w:rPr>
            </w:pPr>
            <w:r w:rsidRPr="00274AE2">
              <w:rPr>
                <w:rFonts w:cs="Arial"/>
                <w:lang w:eastAsia="en-AU"/>
              </w:rPr>
              <w:t xml:space="preserve">the quality of the project proposal and </w:t>
            </w:r>
            <w:proofErr w:type="gramStart"/>
            <w:r w:rsidRPr="00274AE2">
              <w:rPr>
                <w:rFonts w:cs="Arial"/>
                <w:lang w:eastAsia="en-AU"/>
              </w:rPr>
              <w:t>activities;</w:t>
            </w:r>
            <w:proofErr w:type="gramEnd"/>
          </w:p>
          <w:p w14:paraId="5A7545DA" w14:textId="77777777" w:rsidR="004960E4" w:rsidRPr="00274AE2" w:rsidRDefault="004960E4" w:rsidP="00203E97">
            <w:pPr>
              <w:numPr>
                <w:ilvl w:val="0"/>
                <w:numId w:val="19"/>
              </w:numPr>
              <w:spacing w:before="0" w:after="40" w:line="240" w:lineRule="auto"/>
              <w:ind w:left="342" w:hanging="342"/>
              <w:rPr>
                <w:rFonts w:cs="Arial"/>
                <w:lang w:eastAsia="en-AU"/>
              </w:rPr>
            </w:pPr>
            <w:r w:rsidRPr="00274AE2">
              <w:rPr>
                <w:rFonts w:cs="Arial"/>
                <w:lang w:eastAsia="en-AU"/>
              </w:rPr>
              <w:t xml:space="preserve">fitness for purpose of the proposal in contributing to government </w:t>
            </w:r>
            <w:proofErr w:type="gramStart"/>
            <w:r w:rsidRPr="00274AE2">
              <w:rPr>
                <w:rFonts w:cs="Arial"/>
                <w:lang w:eastAsia="en-AU"/>
              </w:rPr>
              <w:t>objectives;</w:t>
            </w:r>
            <w:proofErr w:type="gramEnd"/>
          </w:p>
          <w:p w14:paraId="495914B4" w14:textId="77777777" w:rsidR="00D57F95" w:rsidRPr="00D57F95" w:rsidRDefault="004960E4" w:rsidP="00203E97">
            <w:pPr>
              <w:numPr>
                <w:ilvl w:val="0"/>
                <w:numId w:val="19"/>
              </w:numPr>
              <w:spacing w:before="0" w:after="40" w:line="240" w:lineRule="auto"/>
              <w:ind w:left="342" w:hanging="342"/>
            </w:pPr>
            <w:r w:rsidRPr="00274AE2">
              <w:rPr>
                <w:rFonts w:cs="Arial"/>
                <w:lang w:eastAsia="en-AU"/>
              </w:rPr>
              <w:t>that the absence of a grant is likely to prevent the grantee and government’s outcomes being achieved; and</w:t>
            </w:r>
          </w:p>
          <w:p w14:paraId="112C4DE3" w14:textId="33B8887E" w:rsidR="004960E4" w:rsidRPr="00710FAB" w:rsidRDefault="004960E4" w:rsidP="00203E97">
            <w:pPr>
              <w:numPr>
                <w:ilvl w:val="0"/>
                <w:numId w:val="19"/>
              </w:numPr>
              <w:spacing w:before="0" w:after="40" w:line="240" w:lineRule="auto"/>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0EE2478C" w14:textId="77777777" w:rsidR="00FF7478" w:rsidRDefault="00FF7478"/>
    <w:p w14:paraId="78BA6C74" w14:textId="5AEE9BF7" w:rsidR="006C6926" w:rsidRDefault="006C6926">
      <w:pPr>
        <w:sectPr w:rsidR="006C6926" w:rsidSect="0002331D">
          <w:pgSz w:w="11907" w:h="16840" w:code="9"/>
          <w:pgMar w:top="1418" w:right="1418" w:bottom="1276" w:left="1701" w:header="709" w:footer="709" w:gutter="0"/>
          <w:cols w:space="720"/>
          <w:docGrid w:linePitch="360"/>
        </w:sectPr>
      </w:pPr>
    </w:p>
    <w:p w14:paraId="298DEE90" w14:textId="77777777" w:rsidR="002F7B7E" w:rsidRDefault="002F7B7E" w:rsidP="007D1C6D">
      <w:pPr>
        <w:pStyle w:val="Heading2Appendix"/>
      </w:pPr>
      <w:bookmarkStart w:id="336" w:name="_Toc118670261"/>
      <w:bookmarkStart w:id="337" w:name="_Toc119414215"/>
      <w:bookmarkStart w:id="338" w:name="_Toc125553662"/>
      <w:bookmarkStart w:id="339" w:name="_Hlk119328665"/>
      <w:bookmarkStart w:id="340" w:name="_Toc114549527"/>
      <w:bookmarkStart w:id="341" w:name="_Toc118670262"/>
      <w:bookmarkStart w:id="342" w:name="_Toc72223059"/>
      <w:r w:rsidRPr="003A374E">
        <w:lastRenderedPageBreak/>
        <w:t>Appendix A. Principles</w:t>
      </w:r>
      <w:bookmarkEnd w:id="336"/>
      <w:bookmarkEnd w:id="337"/>
      <w:bookmarkEnd w:id="338"/>
    </w:p>
    <w:p w14:paraId="09403532" w14:textId="77777777" w:rsidR="002F7B7E" w:rsidRDefault="002F7B7E" w:rsidP="002F7B7E">
      <w:r>
        <w:t>The NRI Principles as set out in the 2021 Roadmap are:</w:t>
      </w:r>
    </w:p>
    <w:bookmarkEnd w:id="339"/>
    <w:p w14:paraId="7F45714A" w14:textId="77777777" w:rsidR="002F7B7E" w:rsidRDefault="002F7B7E" w:rsidP="002F7B7E">
      <w:pPr>
        <w:pStyle w:val="ListBullet"/>
        <w:numPr>
          <w:ilvl w:val="1"/>
          <w:numId w:val="9"/>
        </w:numPr>
      </w:pPr>
      <w:r>
        <w:t>NRI maximises the capability of the research</w:t>
      </w:r>
      <w:r w:rsidRPr="004E7746">
        <w:t xml:space="preserve"> </w:t>
      </w:r>
      <w:r>
        <w:t xml:space="preserve">and innovation system to contribute to economic outcomes, national security, social wellbeing and environmental </w:t>
      </w:r>
      <w:proofErr w:type="gramStart"/>
      <w:r>
        <w:t>sustainability</w:t>
      </w:r>
      <w:proofErr w:type="gramEnd"/>
    </w:p>
    <w:p w14:paraId="26181194" w14:textId="77777777" w:rsidR="002F7B7E" w:rsidRDefault="002F7B7E" w:rsidP="002F7B7E">
      <w:pPr>
        <w:pStyle w:val="ListBullet"/>
        <w:numPr>
          <w:ilvl w:val="1"/>
          <w:numId w:val="9"/>
        </w:numPr>
      </w:pPr>
      <w:r>
        <w:t xml:space="preserve">Research infrastructure is collaborative and planned in a way to provide a network of capabilities that serve the national interest and are aligned to government </w:t>
      </w:r>
      <w:proofErr w:type="gramStart"/>
      <w:r>
        <w:t>priorities</w:t>
      </w:r>
      <w:proofErr w:type="gramEnd"/>
    </w:p>
    <w:p w14:paraId="0467319D" w14:textId="77777777" w:rsidR="002F7B7E" w:rsidRDefault="002F7B7E" w:rsidP="002F7B7E">
      <w:pPr>
        <w:pStyle w:val="ListBullet"/>
        <w:numPr>
          <w:ilvl w:val="1"/>
          <w:numId w:val="9"/>
        </w:numPr>
      </w:pPr>
      <w:r>
        <w:t xml:space="preserve">NRI includes people, skills and knowledge, data, processes and </w:t>
      </w:r>
      <w:proofErr w:type="gramStart"/>
      <w:r>
        <w:t>equipment</w:t>
      </w:r>
      <w:proofErr w:type="gramEnd"/>
    </w:p>
    <w:p w14:paraId="05E6F528" w14:textId="77777777" w:rsidR="002F7B7E" w:rsidRDefault="002F7B7E" w:rsidP="002F7B7E">
      <w:pPr>
        <w:pStyle w:val="ListBullet"/>
        <w:numPr>
          <w:ilvl w:val="1"/>
          <w:numId w:val="9"/>
        </w:numPr>
      </w:pPr>
      <w:r>
        <w:t xml:space="preserve">NRI resources are focused to achieve maximum impact in national priority </w:t>
      </w:r>
      <w:proofErr w:type="gramStart"/>
      <w:r>
        <w:t>areas</w:t>
      </w:r>
      <w:proofErr w:type="gramEnd"/>
    </w:p>
    <w:p w14:paraId="0857BDF3" w14:textId="77777777" w:rsidR="002F7B7E" w:rsidRDefault="002F7B7E" w:rsidP="002F7B7E">
      <w:pPr>
        <w:pStyle w:val="ListBullet"/>
        <w:numPr>
          <w:ilvl w:val="1"/>
          <w:numId w:val="9"/>
        </w:numPr>
      </w:pPr>
      <w:r>
        <w:t xml:space="preserve">NRI is managed to deliver maximum impact as efficiently as possible. Synergies with complementary and related capabilities drive an ecosystem of support for </w:t>
      </w:r>
      <w:proofErr w:type="gramStart"/>
      <w:r>
        <w:t>researchers</w:t>
      </w:r>
      <w:proofErr w:type="gramEnd"/>
    </w:p>
    <w:p w14:paraId="291ED285" w14:textId="77777777" w:rsidR="002F7B7E" w:rsidRDefault="002F7B7E" w:rsidP="002F7B7E">
      <w:pPr>
        <w:pStyle w:val="ListBullet"/>
        <w:numPr>
          <w:ilvl w:val="1"/>
          <w:numId w:val="9"/>
        </w:numPr>
      </w:pPr>
      <w:r>
        <w:t>NRI</w:t>
      </w:r>
      <w:r w:rsidRPr="004E7746">
        <w:t xml:space="preserve"> </w:t>
      </w:r>
      <w:r>
        <w:t xml:space="preserve">is widely accessible to researchers and industry across Australia. Barriers to access are as low as </w:t>
      </w:r>
      <w:proofErr w:type="gramStart"/>
      <w:r>
        <w:t>practicable</w:t>
      </w:r>
      <w:proofErr w:type="gramEnd"/>
    </w:p>
    <w:p w14:paraId="1E7EF77C" w14:textId="77777777" w:rsidR="002F7B7E" w:rsidRDefault="002F7B7E" w:rsidP="002F7B7E">
      <w:pPr>
        <w:pStyle w:val="ListBullet"/>
        <w:numPr>
          <w:ilvl w:val="1"/>
          <w:numId w:val="9"/>
        </w:numPr>
      </w:pPr>
      <w:r>
        <w:t xml:space="preserve">NRI enhances participation of researchers in, and provides access to, the international research </w:t>
      </w:r>
      <w:proofErr w:type="gramStart"/>
      <w:r>
        <w:t>system</w:t>
      </w:r>
      <w:proofErr w:type="gramEnd"/>
    </w:p>
    <w:p w14:paraId="07E9083F" w14:textId="77777777" w:rsidR="002F7B7E" w:rsidRDefault="002F7B7E" w:rsidP="002F7B7E">
      <w:pPr>
        <w:pStyle w:val="ListBullet"/>
        <w:numPr>
          <w:ilvl w:val="1"/>
          <w:numId w:val="9"/>
        </w:numPr>
      </w:pPr>
      <w:r>
        <w:t xml:space="preserve">NRI </w:t>
      </w:r>
      <w:r w:rsidRPr="655646D7">
        <w:t xml:space="preserve">is respectful to Indigenous cultures and knowledges, and adopts the principles of Indigenous self-determination, leadership, impact and value, and sustainability and accountability as outlined in the </w:t>
      </w:r>
      <w:r w:rsidRPr="006152AE">
        <w:t>AIATSIS Code of Ethics for Aboriginal and Torres Strait Islander Research</w:t>
      </w:r>
      <w:r w:rsidRPr="00BE3499">
        <w:t xml:space="preserve"> </w:t>
      </w:r>
    </w:p>
    <w:p w14:paraId="75B04E32" w14:textId="77777777" w:rsidR="002F7B7E" w:rsidRDefault="002F7B7E" w:rsidP="000A1FD7">
      <w:pPr>
        <w:spacing w:before="360"/>
      </w:pPr>
      <w:r>
        <w:t>The NRI Investment Principles as set out in the 2021 Roadmap are:</w:t>
      </w:r>
    </w:p>
    <w:p w14:paraId="07B4B9FF" w14:textId="77777777" w:rsidR="002F7B7E" w:rsidRDefault="002F7B7E" w:rsidP="002F7B7E">
      <w:pPr>
        <w:pStyle w:val="ListBullet"/>
        <w:numPr>
          <w:ilvl w:val="1"/>
          <w:numId w:val="9"/>
        </w:numPr>
      </w:pPr>
      <w:r>
        <w:t>Funding</w:t>
      </w:r>
      <w:r w:rsidRPr="004E7746">
        <w:t xml:space="preserve"> </w:t>
      </w:r>
      <w:r>
        <w:t xml:space="preserve">for investment in NRI is in areas of national significance that can demonstrably support Australia’s research and innovation </w:t>
      </w:r>
      <w:proofErr w:type="gramStart"/>
      <w:r>
        <w:t>system</w:t>
      </w:r>
      <w:proofErr w:type="gramEnd"/>
    </w:p>
    <w:p w14:paraId="3B50196B" w14:textId="77777777" w:rsidR="002F7B7E" w:rsidRDefault="002F7B7E" w:rsidP="002F7B7E">
      <w:pPr>
        <w:pStyle w:val="ListBullet"/>
        <w:numPr>
          <w:ilvl w:val="1"/>
          <w:numId w:val="9"/>
        </w:numPr>
      </w:pPr>
      <w:r>
        <w:t xml:space="preserve">Investment should balance the long-term nature of NRI development, together with changes in national priorities and identified gaps in the research and innovation </w:t>
      </w:r>
      <w:proofErr w:type="gramStart"/>
      <w:r>
        <w:t>system</w:t>
      </w:r>
      <w:proofErr w:type="gramEnd"/>
    </w:p>
    <w:p w14:paraId="0AEBF70A" w14:textId="77777777" w:rsidR="002F7B7E" w:rsidRDefault="002F7B7E" w:rsidP="002F7B7E">
      <w:pPr>
        <w:pStyle w:val="ListBullet"/>
        <w:numPr>
          <w:ilvl w:val="1"/>
          <w:numId w:val="9"/>
        </w:numPr>
      </w:pPr>
      <w:r>
        <w:t>Investment</w:t>
      </w:r>
      <w:r w:rsidRPr="004E7746">
        <w:t xml:space="preserve"> </w:t>
      </w:r>
      <w:r>
        <w:t xml:space="preserve">should produce NRI that facilitates and enhances industry and international </w:t>
      </w:r>
      <w:proofErr w:type="gramStart"/>
      <w:r>
        <w:t>engagement</w:t>
      </w:r>
      <w:proofErr w:type="gramEnd"/>
    </w:p>
    <w:p w14:paraId="1970F3F5" w14:textId="77777777" w:rsidR="002F7B7E" w:rsidRDefault="002F7B7E" w:rsidP="002F7B7E">
      <w:pPr>
        <w:pStyle w:val="ListBullet"/>
        <w:numPr>
          <w:ilvl w:val="1"/>
          <w:numId w:val="9"/>
        </w:numPr>
      </w:pPr>
      <w:r>
        <w:t xml:space="preserve">Investment cases describe the intended impact and reflect the resources and governance needed to develop and manage world-class research infrastructure capability. These include the equipment, processes, data, skills and knowledge needed to deliver maximum </w:t>
      </w:r>
      <w:proofErr w:type="gramStart"/>
      <w:r>
        <w:t>value</w:t>
      </w:r>
      <w:proofErr w:type="gramEnd"/>
    </w:p>
    <w:p w14:paraId="1D4BAFC2" w14:textId="77777777" w:rsidR="002F7B7E" w:rsidRDefault="002F7B7E" w:rsidP="002F7B7E">
      <w:pPr>
        <w:pStyle w:val="ListBullet"/>
        <w:numPr>
          <w:ilvl w:val="1"/>
          <w:numId w:val="9"/>
        </w:numPr>
      </w:pPr>
      <w:r>
        <w:t xml:space="preserve">Investment encourages and leverages opportunities for co-investment from states and territories, university, public and private </w:t>
      </w:r>
      <w:proofErr w:type="gramStart"/>
      <w:r>
        <w:t>sectors</w:t>
      </w:r>
      <w:proofErr w:type="gramEnd"/>
    </w:p>
    <w:p w14:paraId="7BA27054" w14:textId="77777777" w:rsidR="002F7B7E" w:rsidRDefault="002F7B7E" w:rsidP="002F7B7E">
      <w:pPr>
        <w:pStyle w:val="ListBullet"/>
        <w:numPr>
          <w:ilvl w:val="1"/>
          <w:numId w:val="9"/>
        </w:numPr>
      </w:pPr>
      <w:r>
        <w:t xml:space="preserve">Investment supports the development of a cohesive suite of NRI that strives to create an ecosystem of seamless services for </w:t>
      </w:r>
      <w:proofErr w:type="gramStart"/>
      <w:r>
        <w:t>researchers</w:t>
      </w:r>
      <w:proofErr w:type="gramEnd"/>
    </w:p>
    <w:p w14:paraId="4BD5967D" w14:textId="77777777" w:rsidR="002F7B7E" w:rsidRPr="000A1FD7" w:rsidRDefault="002F7B7E" w:rsidP="000A1FD7">
      <w:r>
        <w:br w:type="page"/>
      </w:r>
    </w:p>
    <w:p w14:paraId="241C7B0D" w14:textId="7CF108B7" w:rsidR="00FB0A41" w:rsidRDefault="00FB0A41" w:rsidP="007D1C6D">
      <w:pPr>
        <w:pStyle w:val="Heading2Appendix"/>
      </w:pPr>
      <w:bookmarkStart w:id="343" w:name="_Toc125553663"/>
      <w:r>
        <w:lastRenderedPageBreak/>
        <w:t xml:space="preserve">Appendix </w:t>
      </w:r>
      <w:r w:rsidR="002F7B7E">
        <w:t>B</w:t>
      </w:r>
      <w:r>
        <w:t>. Eligible organisations and projects</w:t>
      </w:r>
      <w:bookmarkEnd w:id="340"/>
      <w:bookmarkEnd w:id="341"/>
      <w:bookmarkEnd w:id="343"/>
    </w:p>
    <w:p w14:paraId="46C84290" w14:textId="5631C17D" w:rsidR="00FB0A41" w:rsidRDefault="00FB0A41" w:rsidP="00900485">
      <w:r>
        <w:t>This table shows the name of the NCRIS project</w:t>
      </w:r>
      <w:r w:rsidR="00EF3377">
        <w:t xml:space="preserve"> (where applicable)</w:t>
      </w:r>
      <w:r>
        <w:t xml:space="preserve"> and associated grantee (known as the lead agent) eligible to apply for funding under these Guidelines. </w:t>
      </w:r>
    </w:p>
    <w:tbl>
      <w:tblPr>
        <w:tblW w:w="10763" w:type="dxa"/>
        <w:tblLayout w:type="fixed"/>
        <w:tblCellMar>
          <w:left w:w="0" w:type="dxa"/>
          <w:right w:w="0" w:type="dxa"/>
        </w:tblCellMar>
        <w:tblLook w:val="04A0" w:firstRow="1" w:lastRow="0" w:firstColumn="1" w:lastColumn="0" w:noHBand="0" w:noVBand="1"/>
      </w:tblPr>
      <w:tblGrid>
        <w:gridCol w:w="6653"/>
        <w:gridCol w:w="4110"/>
      </w:tblGrid>
      <w:tr w:rsidR="00FB0A41" w14:paraId="28B32076" w14:textId="77777777" w:rsidTr="000A1FD7">
        <w:trPr>
          <w:cantSplit/>
          <w:trHeight w:val="20"/>
          <w:tblHeader/>
        </w:trPr>
        <w:tc>
          <w:tcPr>
            <w:tcW w:w="6653" w:type="dxa"/>
            <w:tcBorders>
              <w:top w:val="single" w:sz="8" w:space="0" w:color="000000"/>
              <w:left w:val="single" w:sz="8" w:space="0" w:color="000000"/>
              <w:bottom w:val="single" w:sz="8" w:space="0" w:color="000000"/>
              <w:right w:val="nil"/>
            </w:tcBorders>
            <w:shd w:val="clear" w:color="auto" w:fill="1F497D" w:themeFill="text2"/>
            <w:tcMar>
              <w:top w:w="0" w:type="dxa"/>
              <w:left w:w="108" w:type="dxa"/>
              <w:bottom w:w="0" w:type="dxa"/>
              <w:right w:w="108" w:type="dxa"/>
            </w:tcMar>
            <w:hideMark/>
          </w:tcPr>
          <w:p w14:paraId="3E6B1FFE" w14:textId="5FB0BB53" w:rsidR="00FB0A41" w:rsidRPr="00900485" w:rsidRDefault="00FB0A41" w:rsidP="00900485">
            <w:pPr>
              <w:rPr>
                <w:b/>
                <w:bCs/>
                <w:i/>
                <w:iCs/>
                <w:color w:val="FFFFFF"/>
              </w:rPr>
            </w:pPr>
            <w:r>
              <w:rPr>
                <w:b/>
                <w:bCs/>
                <w:color w:val="FFFFFF"/>
              </w:rPr>
              <w:t xml:space="preserve">NCRIS Project Name </w:t>
            </w:r>
          </w:p>
        </w:tc>
        <w:tc>
          <w:tcPr>
            <w:tcW w:w="4110" w:type="dxa"/>
            <w:tcBorders>
              <w:top w:val="single" w:sz="8" w:space="0" w:color="000000"/>
              <w:left w:val="nil"/>
              <w:bottom w:val="single" w:sz="8" w:space="0" w:color="000000"/>
              <w:right w:val="nil"/>
            </w:tcBorders>
            <w:shd w:val="clear" w:color="auto" w:fill="1F497D" w:themeFill="text2"/>
            <w:tcMar>
              <w:top w:w="0" w:type="dxa"/>
              <w:left w:w="108" w:type="dxa"/>
              <w:bottom w:w="0" w:type="dxa"/>
              <w:right w:w="108" w:type="dxa"/>
            </w:tcMar>
          </w:tcPr>
          <w:p w14:paraId="453BF858" w14:textId="3840C247" w:rsidR="00FB0A41" w:rsidRPr="000A1FD7" w:rsidRDefault="00FB0A41" w:rsidP="00241C6D">
            <w:pPr>
              <w:rPr>
                <w:color w:val="FFFFFF"/>
              </w:rPr>
            </w:pPr>
            <w:r w:rsidRPr="000A1FD7">
              <w:rPr>
                <w:b/>
                <w:bCs/>
                <w:color w:val="FFFFFF"/>
              </w:rPr>
              <w:t xml:space="preserve">Lead </w:t>
            </w:r>
            <w:r w:rsidR="00BA0EE7" w:rsidRPr="000A1FD7">
              <w:rPr>
                <w:b/>
                <w:bCs/>
                <w:color w:val="FFFFFF"/>
              </w:rPr>
              <w:t>Organisation N</w:t>
            </w:r>
            <w:r w:rsidRPr="000A1FD7">
              <w:rPr>
                <w:b/>
                <w:bCs/>
                <w:color w:val="FFFFFF"/>
              </w:rPr>
              <w:t>ame (Grantee)</w:t>
            </w:r>
          </w:p>
        </w:tc>
      </w:tr>
      <w:tr w:rsidR="00FB0A41" w14:paraId="6A55F911"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7AF11632" w14:textId="77777777" w:rsidR="00FB0A41" w:rsidRPr="00A1348E" w:rsidRDefault="00FB0A41" w:rsidP="00241C6D">
            <w:pPr>
              <w:rPr>
                <w:sz w:val="18"/>
                <w:szCs w:val="18"/>
              </w:rPr>
            </w:pPr>
            <w:r>
              <w:rPr>
                <w:sz w:val="18"/>
                <w:szCs w:val="18"/>
              </w:rPr>
              <w:t>Australian Community Climate and Earth-System Simulator (ACCESS) National Research Infrastructure (NRI)</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0DED795F" w14:textId="77777777" w:rsidR="00FB0A41" w:rsidRPr="000A1FD7" w:rsidRDefault="00FB0A41" w:rsidP="00241C6D">
            <w:pPr>
              <w:rPr>
                <w:sz w:val="18"/>
                <w:szCs w:val="18"/>
              </w:rPr>
            </w:pPr>
            <w:r w:rsidRPr="000A1FD7">
              <w:rPr>
                <w:sz w:val="18"/>
                <w:szCs w:val="18"/>
              </w:rPr>
              <w:t>Australian National University</w:t>
            </w:r>
          </w:p>
        </w:tc>
      </w:tr>
      <w:tr w:rsidR="00FB0A41" w14:paraId="112B52F6"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7F40ECEB" w14:textId="77777777" w:rsidR="00FB0A41" w:rsidRPr="00A1348E" w:rsidRDefault="00FB0A41" w:rsidP="00241C6D">
            <w:pPr>
              <w:rPr>
                <w:sz w:val="18"/>
                <w:szCs w:val="18"/>
              </w:rPr>
            </w:pPr>
            <w:r>
              <w:rPr>
                <w:sz w:val="18"/>
                <w:szCs w:val="18"/>
              </w:rPr>
              <w:t>Astronomy</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78CDFB37" w14:textId="77777777" w:rsidR="00FB0A41" w:rsidRPr="000A1FD7" w:rsidRDefault="00FB0A41" w:rsidP="00241C6D">
            <w:pPr>
              <w:rPr>
                <w:sz w:val="18"/>
                <w:szCs w:val="18"/>
              </w:rPr>
            </w:pPr>
            <w:r w:rsidRPr="000A1FD7">
              <w:rPr>
                <w:sz w:val="18"/>
                <w:szCs w:val="18"/>
              </w:rPr>
              <w:t>Astronomy Australia Ltd</w:t>
            </w:r>
          </w:p>
        </w:tc>
      </w:tr>
      <w:tr w:rsidR="00FB0A41" w14:paraId="3700D871"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461A6316" w14:textId="77777777" w:rsidR="00FB0A41" w:rsidRPr="00A1348E" w:rsidRDefault="00FB0A41" w:rsidP="00241C6D">
            <w:pPr>
              <w:rPr>
                <w:sz w:val="18"/>
                <w:szCs w:val="18"/>
              </w:rPr>
            </w:pPr>
            <w:r>
              <w:rPr>
                <w:sz w:val="18"/>
                <w:szCs w:val="18"/>
              </w:rPr>
              <w:t>Atlas of Living Australia</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7D5813E9" w14:textId="62FC24E9" w:rsidR="00FB0A41" w:rsidRPr="000A1FD7" w:rsidRDefault="009618E4" w:rsidP="00241C6D">
            <w:pPr>
              <w:rPr>
                <w:sz w:val="18"/>
                <w:szCs w:val="18"/>
              </w:rPr>
            </w:pPr>
            <w:r w:rsidRPr="000A1FD7">
              <w:rPr>
                <w:sz w:val="18"/>
                <w:szCs w:val="18"/>
              </w:rPr>
              <w:t>Commonwealth Scientific and Industrial Research Organisation</w:t>
            </w:r>
          </w:p>
        </w:tc>
      </w:tr>
      <w:tr w:rsidR="00FB0A41" w14:paraId="3F7FD893"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367C3833" w14:textId="77777777" w:rsidR="00FB0A41" w:rsidRPr="00A1348E" w:rsidRDefault="00FB0A41" w:rsidP="00241C6D">
            <w:pPr>
              <w:rPr>
                <w:sz w:val="18"/>
                <w:szCs w:val="18"/>
              </w:rPr>
            </w:pPr>
            <w:r>
              <w:rPr>
                <w:sz w:val="18"/>
                <w:szCs w:val="18"/>
              </w:rPr>
              <w:t>AuScope</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5684CB80" w14:textId="77777777" w:rsidR="00FB0A41" w:rsidRPr="000A1FD7" w:rsidRDefault="00FB0A41" w:rsidP="00241C6D">
            <w:pPr>
              <w:rPr>
                <w:sz w:val="18"/>
                <w:szCs w:val="18"/>
              </w:rPr>
            </w:pPr>
            <w:r w:rsidRPr="000A1FD7">
              <w:rPr>
                <w:sz w:val="18"/>
                <w:szCs w:val="18"/>
              </w:rPr>
              <w:t>AuScope Ltd</w:t>
            </w:r>
          </w:p>
        </w:tc>
      </w:tr>
      <w:tr w:rsidR="00FB0A41" w14:paraId="3EAD26F0"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26A44889" w14:textId="77777777" w:rsidR="00FB0A41" w:rsidRPr="00A1348E" w:rsidRDefault="00FB0A41" w:rsidP="00241C6D">
            <w:pPr>
              <w:rPr>
                <w:sz w:val="18"/>
                <w:szCs w:val="18"/>
              </w:rPr>
            </w:pPr>
            <w:r>
              <w:rPr>
                <w:sz w:val="18"/>
                <w:szCs w:val="18"/>
              </w:rPr>
              <w:t xml:space="preserve">Australian Centre for Disease Preparedness </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077F6E0A" w14:textId="7E20E36B" w:rsidR="00FB0A41" w:rsidRPr="000A1FD7" w:rsidRDefault="009618E4" w:rsidP="00241C6D">
            <w:pPr>
              <w:rPr>
                <w:sz w:val="18"/>
                <w:szCs w:val="18"/>
              </w:rPr>
            </w:pPr>
            <w:r w:rsidRPr="000A1FD7">
              <w:rPr>
                <w:sz w:val="18"/>
                <w:szCs w:val="18"/>
              </w:rPr>
              <w:t>Commonwealth Scientific and Industrial Research Organisation</w:t>
            </w:r>
          </w:p>
        </w:tc>
      </w:tr>
      <w:tr w:rsidR="00FB0A41" w14:paraId="2A1BD345"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13BB8C99" w14:textId="77777777" w:rsidR="00FB0A41" w:rsidRPr="00A1348E" w:rsidRDefault="00FB0A41" w:rsidP="00241C6D">
            <w:pPr>
              <w:rPr>
                <w:sz w:val="18"/>
                <w:szCs w:val="18"/>
              </w:rPr>
            </w:pPr>
            <w:r>
              <w:rPr>
                <w:sz w:val="18"/>
                <w:szCs w:val="18"/>
              </w:rPr>
              <w:t>Microscopy Australia</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1D0D8108" w14:textId="77777777" w:rsidR="00FB0A41" w:rsidRPr="000A1FD7" w:rsidRDefault="00FB0A41" w:rsidP="00241C6D">
            <w:pPr>
              <w:rPr>
                <w:sz w:val="18"/>
                <w:szCs w:val="18"/>
              </w:rPr>
            </w:pPr>
            <w:r w:rsidRPr="000A1FD7">
              <w:rPr>
                <w:sz w:val="18"/>
                <w:szCs w:val="18"/>
              </w:rPr>
              <w:t>University of Sydney</w:t>
            </w:r>
          </w:p>
        </w:tc>
      </w:tr>
      <w:tr w:rsidR="00FB0A41" w14:paraId="36550780"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0884BCDC" w14:textId="77777777" w:rsidR="00FB0A41" w:rsidRPr="00A1348E" w:rsidRDefault="00FB0A41" w:rsidP="00241C6D">
            <w:pPr>
              <w:rPr>
                <w:sz w:val="18"/>
                <w:szCs w:val="18"/>
              </w:rPr>
            </w:pPr>
            <w:r>
              <w:rPr>
                <w:sz w:val="18"/>
                <w:szCs w:val="18"/>
              </w:rPr>
              <w:t>Australian National Fabrication Facility</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674DFFA3" w14:textId="77777777" w:rsidR="00FB0A41" w:rsidRPr="000A1FD7" w:rsidRDefault="00FB0A41" w:rsidP="00241C6D">
            <w:pPr>
              <w:rPr>
                <w:sz w:val="18"/>
                <w:szCs w:val="18"/>
              </w:rPr>
            </w:pPr>
            <w:r w:rsidRPr="000A1FD7">
              <w:rPr>
                <w:sz w:val="18"/>
                <w:szCs w:val="18"/>
              </w:rPr>
              <w:t>Australian National Fabrication Facility Ltd</w:t>
            </w:r>
          </w:p>
        </w:tc>
      </w:tr>
      <w:tr w:rsidR="00FB0A41" w14:paraId="5E61DDB6"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770D99EE" w14:textId="77777777" w:rsidR="00FB0A41" w:rsidRPr="00A1348E" w:rsidRDefault="00FB0A41" w:rsidP="00241C6D">
            <w:pPr>
              <w:rPr>
                <w:i/>
                <w:iCs/>
                <w:sz w:val="18"/>
                <w:szCs w:val="18"/>
              </w:rPr>
            </w:pPr>
            <w:r>
              <w:rPr>
                <w:sz w:val="18"/>
                <w:szCs w:val="18"/>
              </w:rPr>
              <w:t>Phenomics Australia</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5FD736E5" w14:textId="77777777" w:rsidR="00FB0A41" w:rsidRPr="000A1FD7" w:rsidRDefault="00FB0A41" w:rsidP="00241C6D">
            <w:pPr>
              <w:rPr>
                <w:sz w:val="18"/>
                <w:szCs w:val="18"/>
              </w:rPr>
            </w:pPr>
            <w:r w:rsidRPr="000A1FD7">
              <w:rPr>
                <w:sz w:val="18"/>
                <w:szCs w:val="18"/>
              </w:rPr>
              <w:t>Australian National University</w:t>
            </w:r>
          </w:p>
        </w:tc>
      </w:tr>
      <w:tr w:rsidR="00FB0A41" w14:paraId="3302E0CC"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6B8365E2" w14:textId="77777777" w:rsidR="00FB0A41" w:rsidRPr="00A1348E" w:rsidRDefault="00FB0A41" w:rsidP="00241C6D">
            <w:pPr>
              <w:rPr>
                <w:sz w:val="18"/>
                <w:szCs w:val="18"/>
              </w:rPr>
            </w:pPr>
            <w:r>
              <w:rPr>
                <w:sz w:val="18"/>
                <w:szCs w:val="18"/>
              </w:rPr>
              <w:t>Australian Plant Phenomics Facility</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2AE875FB" w14:textId="77777777" w:rsidR="00FB0A41" w:rsidRPr="000A1FD7" w:rsidRDefault="00FB0A41" w:rsidP="00241C6D">
            <w:pPr>
              <w:rPr>
                <w:sz w:val="18"/>
                <w:szCs w:val="18"/>
              </w:rPr>
            </w:pPr>
            <w:r w:rsidRPr="000A1FD7">
              <w:rPr>
                <w:sz w:val="18"/>
                <w:szCs w:val="18"/>
              </w:rPr>
              <w:t>University of Adelaide</w:t>
            </w:r>
          </w:p>
        </w:tc>
      </w:tr>
      <w:tr w:rsidR="00FB0A41" w14:paraId="5D89A4DC"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1076B7F2" w14:textId="77777777" w:rsidR="00FB0A41" w:rsidRPr="00A1348E" w:rsidRDefault="00FB0A41" w:rsidP="00241C6D">
            <w:pPr>
              <w:rPr>
                <w:i/>
                <w:iCs/>
                <w:sz w:val="18"/>
                <w:szCs w:val="18"/>
              </w:rPr>
            </w:pPr>
            <w:r>
              <w:rPr>
                <w:sz w:val="18"/>
                <w:szCs w:val="18"/>
              </w:rPr>
              <w:t>Australian Urban Research Infrastructure Network</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357B7D7B" w14:textId="77777777" w:rsidR="00FB0A41" w:rsidRPr="000A1FD7" w:rsidRDefault="00FB0A41" w:rsidP="00241C6D">
            <w:pPr>
              <w:rPr>
                <w:sz w:val="18"/>
                <w:szCs w:val="18"/>
              </w:rPr>
            </w:pPr>
            <w:r w:rsidRPr="000A1FD7">
              <w:rPr>
                <w:sz w:val="18"/>
                <w:szCs w:val="18"/>
              </w:rPr>
              <w:t>University of Melbourne</w:t>
            </w:r>
          </w:p>
        </w:tc>
      </w:tr>
      <w:tr w:rsidR="00FB0A41" w14:paraId="289F70F4"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04866936" w14:textId="77777777" w:rsidR="00FB0A41" w:rsidRPr="00A1348E" w:rsidRDefault="00FB0A41" w:rsidP="00241C6D">
            <w:pPr>
              <w:rPr>
                <w:sz w:val="18"/>
                <w:szCs w:val="18"/>
              </w:rPr>
            </w:pPr>
            <w:r>
              <w:rPr>
                <w:sz w:val="18"/>
                <w:szCs w:val="18"/>
              </w:rPr>
              <w:t>Bioplatforms Australia</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337EF590" w14:textId="77777777" w:rsidR="00FB0A41" w:rsidRPr="000A1FD7" w:rsidRDefault="00FB0A41" w:rsidP="00241C6D">
            <w:pPr>
              <w:rPr>
                <w:sz w:val="18"/>
                <w:szCs w:val="18"/>
              </w:rPr>
            </w:pPr>
            <w:r w:rsidRPr="000A1FD7">
              <w:rPr>
                <w:sz w:val="18"/>
                <w:szCs w:val="18"/>
              </w:rPr>
              <w:t>Bioplatforms Australia Ltd</w:t>
            </w:r>
          </w:p>
        </w:tc>
      </w:tr>
      <w:tr w:rsidR="00FB0A41" w14:paraId="706D643A"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07BCF9BD" w14:textId="77777777" w:rsidR="00FB0A41" w:rsidRDefault="00FB0A41" w:rsidP="00241C6D">
            <w:pPr>
              <w:rPr>
                <w:sz w:val="18"/>
                <w:szCs w:val="18"/>
              </w:rPr>
            </w:pPr>
            <w:r>
              <w:rPr>
                <w:sz w:val="18"/>
                <w:szCs w:val="18"/>
              </w:rPr>
              <w:t xml:space="preserve">Australian Research Data Commons </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77C58ADE" w14:textId="77777777" w:rsidR="00FB0A41" w:rsidRPr="000A1FD7" w:rsidRDefault="00FB0A41" w:rsidP="00241C6D">
            <w:pPr>
              <w:rPr>
                <w:sz w:val="18"/>
                <w:szCs w:val="18"/>
              </w:rPr>
            </w:pPr>
            <w:r w:rsidRPr="000A1FD7">
              <w:rPr>
                <w:sz w:val="18"/>
                <w:szCs w:val="18"/>
              </w:rPr>
              <w:t>Australian Research Data Commons Ltd</w:t>
            </w:r>
          </w:p>
        </w:tc>
      </w:tr>
      <w:tr w:rsidR="00FB0A41" w14:paraId="2C8FF4A7"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2FAAEF65" w14:textId="77777777" w:rsidR="00FB0A41" w:rsidRPr="00B91054" w:rsidRDefault="00FB0A41" w:rsidP="00241C6D">
            <w:pPr>
              <w:rPr>
                <w:sz w:val="18"/>
                <w:szCs w:val="18"/>
              </w:rPr>
            </w:pPr>
            <w:r>
              <w:rPr>
                <w:sz w:val="18"/>
                <w:szCs w:val="18"/>
              </w:rPr>
              <w:t>Heavy Ion Accelerators</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0AEC76A3" w14:textId="0579C3F6" w:rsidR="00FB0A41" w:rsidRPr="000A1FD7" w:rsidRDefault="00FB0A41" w:rsidP="00900485">
            <w:pPr>
              <w:rPr>
                <w:sz w:val="18"/>
                <w:szCs w:val="18"/>
              </w:rPr>
            </w:pPr>
            <w:r w:rsidRPr="000A1FD7">
              <w:rPr>
                <w:sz w:val="18"/>
                <w:szCs w:val="18"/>
              </w:rPr>
              <w:t>Australian National Universit</w:t>
            </w:r>
            <w:r w:rsidR="00DB3442" w:rsidRPr="000A1FD7">
              <w:rPr>
                <w:sz w:val="18"/>
                <w:szCs w:val="18"/>
              </w:rPr>
              <w:t>y</w:t>
            </w:r>
          </w:p>
        </w:tc>
      </w:tr>
      <w:tr w:rsidR="00FB0A41" w14:paraId="31E881E3"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29A96F4E" w14:textId="77777777" w:rsidR="00FB0A41" w:rsidRPr="00B91054" w:rsidRDefault="00FB0A41" w:rsidP="00241C6D">
            <w:pPr>
              <w:rPr>
                <w:sz w:val="18"/>
                <w:szCs w:val="18"/>
              </w:rPr>
            </w:pPr>
            <w:r>
              <w:rPr>
                <w:sz w:val="18"/>
                <w:szCs w:val="18"/>
              </w:rPr>
              <w:t>Integrated Marine Observing System</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641FC57F" w14:textId="77777777" w:rsidR="00FB0A41" w:rsidRPr="000A1FD7" w:rsidRDefault="00FB0A41" w:rsidP="00241C6D">
            <w:pPr>
              <w:rPr>
                <w:sz w:val="18"/>
                <w:szCs w:val="18"/>
              </w:rPr>
            </w:pPr>
            <w:r w:rsidRPr="000A1FD7">
              <w:rPr>
                <w:sz w:val="18"/>
                <w:szCs w:val="18"/>
              </w:rPr>
              <w:t>University of Tasmania</w:t>
            </w:r>
          </w:p>
        </w:tc>
      </w:tr>
      <w:tr w:rsidR="00FB0A41" w14:paraId="75EB22D5"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3FCBB8C2" w14:textId="77777777" w:rsidR="00FB0A41" w:rsidRPr="00B91054" w:rsidRDefault="00FB0A41" w:rsidP="00241C6D">
            <w:pPr>
              <w:rPr>
                <w:sz w:val="18"/>
                <w:szCs w:val="18"/>
              </w:rPr>
            </w:pPr>
            <w:r>
              <w:rPr>
                <w:sz w:val="18"/>
                <w:szCs w:val="18"/>
              </w:rPr>
              <w:t>Marine National Facility</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057BB569" w14:textId="50495A5E" w:rsidR="00FB0A41" w:rsidRPr="000A1FD7" w:rsidRDefault="00AE03E6" w:rsidP="00241C6D">
            <w:pPr>
              <w:rPr>
                <w:sz w:val="18"/>
                <w:szCs w:val="18"/>
              </w:rPr>
            </w:pPr>
            <w:r w:rsidRPr="000A1FD7">
              <w:rPr>
                <w:sz w:val="18"/>
                <w:szCs w:val="18"/>
              </w:rPr>
              <w:t>Commonwealth Scientific and Industrial Research Organisation</w:t>
            </w:r>
          </w:p>
        </w:tc>
      </w:tr>
      <w:tr w:rsidR="00FB0A41" w14:paraId="09FA8124"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58A42D3A" w14:textId="77777777" w:rsidR="00FB0A41" w:rsidRPr="00B91054" w:rsidRDefault="00FB0A41" w:rsidP="00241C6D">
            <w:pPr>
              <w:rPr>
                <w:sz w:val="18"/>
                <w:szCs w:val="18"/>
              </w:rPr>
            </w:pPr>
            <w:r>
              <w:rPr>
                <w:sz w:val="18"/>
                <w:szCs w:val="18"/>
              </w:rPr>
              <w:t>National Computational Infrastructure</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2D6800FC" w14:textId="77777777" w:rsidR="00FB0A41" w:rsidRPr="000A1FD7" w:rsidRDefault="00FB0A41" w:rsidP="00241C6D">
            <w:pPr>
              <w:rPr>
                <w:sz w:val="18"/>
                <w:szCs w:val="18"/>
              </w:rPr>
            </w:pPr>
            <w:r w:rsidRPr="000A1FD7">
              <w:rPr>
                <w:sz w:val="18"/>
                <w:szCs w:val="18"/>
              </w:rPr>
              <w:t>Australian National University</w:t>
            </w:r>
          </w:p>
        </w:tc>
      </w:tr>
      <w:tr w:rsidR="00FB0A41" w14:paraId="543E8A17"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6A390164" w14:textId="77777777" w:rsidR="00FB0A41" w:rsidRPr="00B91054" w:rsidRDefault="00FB0A41" w:rsidP="00241C6D">
            <w:pPr>
              <w:rPr>
                <w:sz w:val="18"/>
                <w:szCs w:val="18"/>
              </w:rPr>
            </w:pPr>
            <w:r>
              <w:rPr>
                <w:sz w:val="18"/>
                <w:szCs w:val="18"/>
              </w:rPr>
              <w:t xml:space="preserve">National Deuteration Facility </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27F745D3" w14:textId="2B5F57E3" w:rsidR="00FB0A41" w:rsidRPr="000A1FD7" w:rsidRDefault="009618E4" w:rsidP="00241C6D">
            <w:pPr>
              <w:rPr>
                <w:sz w:val="18"/>
                <w:szCs w:val="18"/>
              </w:rPr>
            </w:pPr>
            <w:r w:rsidRPr="000A1FD7">
              <w:rPr>
                <w:sz w:val="18"/>
                <w:szCs w:val="18"/>
              </w:rPr>
              <w:t>Australian Nuclear Science and Technology Organisation</w:t>
            </w:r>
          </w:p>
        </w:tc>
      </w:tr>
      <w:tr w:rsidR="00FB0A41" w14:paraId="2C0CDCC2"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7E447768" w14:textId="77777777" w:rsidR="00FB0A41" w:rsidRDefault="00FB0A41" w:rsidP="00241C6D">
            <w:pPr>
              <w:rPr>
                <w:sz w:val="18"/>
                <w:szCs w:val="18"/>
              </w:rPr>
            </w:pPr>
            <w:r>
              <w:rPr>
                <w:sz w:val="18"/>
                <w:szCs w:val="18"/>
              </w:rPr>
              <w:t>National Imaging Facility</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23A5D5EE" w14:textId="77777777" w:rsidR="00FB0A41" w:rsidRPr="000A1FD7" w:rsidRDefault="00FB0A41" w:rsidP="00241C6D">
            <w:pPr>
              <w:rPr>
                <w:sz w:val="18"/>
                <w:szCs w:val="18"/>
              </w:rPr>
            </w:pPr>
            <w:r w:rsidRPr="000A1FD7">
              <w:rPr>
                <w:sz w:val="18"/>
                <w:szCs w:val="18"/>
              </w:rPr>
              <w:t>University of Queensland</w:t>
            </w:r>
          </w:p>
        </w:tc>
      </w:tr>
      <w:tr w:rsidR="00FB0A41" w14:paraId="680D26FD"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047DDB64" w14:textId="77777777" w:rsidR="00FB0A41" w:rsidRPr="00B91054" w:rsidRDefault="00FB0A41" w:rsidP="00241C6D">
            <w:pPr>
              <w:rPr>
                <w:sz w:val="18"/>
                <w:szCs w:val="18"/>
              </w:rPr>
            </w:pPr>
            <w:r>
              <w:rPr>
                <w:sz w:val="18"/>
                <w:szCs w:val="18"/>
              </w:rPr>
              <w:t>National Sea Simulator</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6B5647CB" w14:textId="77777777" w:rsidR="00FB0A41" w:rsidRPr="000A1FD7" w:rsidRDefault="00FB0A41" w:rsidP="00241C6D">
            <w:pPr>
              <w:rPr>
                <w:sz w:val="18"/>
                <w:szCs w:val="18"/>
              </w:rPr>
            </w:pPr>
            <w:r w:rsidRPr="000A1FD7">
              <w:rPr>
                <w:sz w:val="18"/>
                <w:szCs w:val="18"/>
              </w:rPr>
              <w:t xml:space="preserve">Australian Institute of Marine Science </w:t>
            </w:r>
          </w:p>
        </w:tc>
      </w:tr>
      <w:tr w:rsidR="00FB0A41" w14:paraId="7DB43EEF"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5B9D95A5" w14:textId="77777777" w:rsidR="00FB0A41" w:rsidRPr="00B91054" w:rsidRDefault="00FB0A41" w:rsidP="00241C6D">
            <w:pPr>
              <w:rPr>
                <w:sz w:val="18"/>
                <w:szCs w:val="18"/>
              </w:rPr>
            </w:pPr>
            <w:r>
              <w:rPr>
                <w:sz w:val="18"/>
                <w:szCs w:val="18"/>
              </w:rPr>
              <w:t>Nuclear Science Facility (ACNS and CAS)</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4782BDB2" w14:textId="03BB56B1" w:rsidR="00FB0A41" w:rsidRPr="000A1FD7" w:rsidRDefault="009618E4" w:rsidP="00241C6D">
            <w:pPr>
              <w:rPr>
                <w:sz w:val="18"/>
                <w:szCs w:val="18"/>
              </w:rPr>
            </w:pPr>
            <w:r w:rsidRPr="000A1FD7">
              <w:rPr>
                <w:sz w:val="18"/>
                <w:szCs w:val="18"/>
              </w:rPr>
              <w:t>Australian Nuclear Science and Technology Organisation</w:t>
            </w:r>
          </w:p>
        </w:tc>
      </w:tr>
      <w:tr w:rsidR="00FB0A41" w14:paraId="6A8A7AE3"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06DF5EE6" w14:textId="77777777" w:rsidR="00FB0A41" w:rsidRPr="00B91054" w:rsidRDefault="00FB0A41" w:rsidP="00241C6D">
            <w:pPr>
              <w:rPr>
                <w:sz w:val="18"/>
                <w:szCs w:val="18"/>
              </w:rPr>
            </w:pPr>
            <w:r>
              <w:rPr>
                <w:sz w:val="18"/>
                <w:szCs w:val="18"/>
              </w:rPr>
              <w:t>Pawsey Supercomputing Centre</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42484BA3" w14:textId="44F972C2" w:rsidR="00FB0A41" w:rsidRPr="000A1FD7" w:rsidRDefault="000F4C2C" w:rsidP="006B470C">
            <w:r w:rsidRPr="000A1FD7">
              <w:rPr>
                <w:sz w:val="18"/>
                <w:szCs w:val="18"/>
              </w:rPr>
              <w:t>Commonwealth Scientific and Industrial Research Organisation</w:t>
            </w:r>
          </w:p>
        </w:tc>
      </w:tr>
      <w:tr w:rsidR="00FB0A41" w14:paraId="5DBC1BA9"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5D994C07" w14:textId="77777777" w:rsidR="00FB0A41" w:rsidRDefault="00FB0A41" w:rsidP="00241C6D">
            <w:pPr>
              <w:rPr>
                <w:sz w:val="18"/>
                <w:szCs w:val="18"/>
              </w:rPr>
            </w:pPr>
            <w:r>
              <w:rPr>
                <w:sz w:val="18"/>
                <w:szCs w:val="18"/>
              </w:rPr>
              <w:t>Population Health Research Network</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5D068228" w14:textId="77777777" w:rsidR="00FB0A41" w:rsidRPr="000A1FD7" w:rsidRDefault="00FB0A41" w:rsidP="00241C6D">
            <w:pPr>
              <w:rPr>
                <w:sz w:val="18"/>
                <w:szCs w:val="18"/>
              </w:rPr>
            </w:pPr>
            <w:r w:rsidRPr="000A1FD7">
              <w:rPr>
                <w:sz w:val="18"/>
                <w:szCs w:val="18"/>
              </w:rPr>
              <w:t>University of Western Australia</w:t>
            </w:r>
          </w:p>
        </w:tc>
      </w:tr>
      <w:tr w:rsidR="00FB0A41" w14:paraId="4A77A899"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147E0826" w14:textId="77777777" w:rsidR="00FB0A41" w:rsidRPr="00B91054" w:rsidRDefault="00FB0A41" w:rsidP="00241C6D">
            <w:pPr>
              <w:rPr>
                <w:sz w:val="18"/>
                <w:szCs w:val="18"/>
              </w:rPr>
            </w:pPr>
            <w:r>
              <w:rPr>
                <w:sz w:val="18"/>
                <w:szCs w:val="18"/>
              </w:rPr>
              <w:t>Southern Coastal Research Vessels</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420B66E8" w14:textId="77777777" w:rsidR="00FB0A41" w:rsidRPr="000A1FD7" w:rsidRDefault="00FB0A41" w:rsidP="00241C6D">
            <w:pPr>
              <w:rPr>
                <w:sz w:val="18"/>
                <w:szCs w:val="18"/>
              </w:rPr>
            </w:pPr>
            <w:r w:rsidRPr="000A1FD7">
              <w:rPr>
                <w:sz w:val="18"/>
                <w:szCs w:val="18"/>
              </w:rPr>
              <w:t>South Australian Research and Development Institute</w:t>
            </w:r>
          </w:p>
        </w:tc>
      </w:tr>
      <w:tr w:rsidR="00FB0A41" w14:paraId="7F8616D2" w14:textId="77777777" w:rsidTr="00900485">
        <w:trPr>
          <w:trHeight w:val="20"/>
        </w:trPr>
        <w:tc>
          <w:tcPr>
            <w:tcW w:w="6653"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6B8BD902" w14:textId="77777777" w:rsidR="00FB0A41" w:rsidRDefault="00FB0A41" w:rsidP="00241C6D">
            <w:pPr>
              <w:rPr>
                <w:sz w:val="18"/>
                <w:szCs w:val="18"/>
              </w:rPr>
            </w:pPr>
            <w:r>
              <w:rPr>
                <w:sz w:val="18"/>
                <w:szCs w:val="18"/>
              </w:rPr>
              <w:lastRenderedPageBreak/>
              <w:t>Therapeutic Innovation Australia</w:t>
            </w:r>
          </w:p>
        </w:tc>
        <w:tc>
          <w:tcPr>
            <w:tcW w:w="4110" w:type="dxa"/>
            <w:tcBorders>
              <w:top w:val="nil"/>
              <w:left w:val="nil"/>
              <w:bottom w:val="single" w:sz="8" w:space="0" w:color="666666"/>
              <w:right w:val="single" w:sz="8" w:space="0" w:color="666666"/>
            </w:tcBorders>
            <w:tcMar>
              <w:top w:w="0" w:type="dxa"/>
              <w:left w:w="108" w:type="dxa"/>
              <w:bottom w:w="0" w:type="dxa"/>
              <w:right w:w="108" w:type="dxa"/>
            </w:tcMar>
          </w:tcPr>
          <w:p w14:paraId="6F11235A" w14:textId="77777777" w:rsidR="00FB0A41" w:rsidRPr="000A1FD7" w:rsidRDefault="00FB0A41" w:rsidP="00241C6D">
            <w:pPr>
              <w:spacing w:before="0" w:after="0"/>
              <w:rPr>
                <w:sz w:val="18"/>
                <w:szCs w:val="18"/>
              </w:rPr>
            </w:pPr>
            <w:r w:rsidRPr="000A1FD7">
              <w:rPr>
                <w:sz w:val="18"/>
                <w:szCs w:val="18"/>
              </w:rPr>
              <w:t>Therapeutic Innovation Australia Ltd</w:t>
            </w:r>
          </w:p>
        </w:tc>
      </w:tr>
      <w:tr w:rsidR="00FB0A41" w14:paraId="2989AA2F" w14:textId="77777777" w:rsidTr="00900485">
        <w:trPr>
          <w:trHeight w:val="20"/>
        </w:trPr>
        <w:tc>
          <w:tcPr>
            <w:tcW w:w="6653" w:type="dxa"/>
            <w:tcBorders>
              <w:top w:val="nil"/>
              <w:left w:val="single" w:sz="8" w:space="0" w:color="666666"/>
              <w:bottom w:val="single" w:sz="4" w:space="0" w:color="auto"/>
              <w:right w:val="single" w:sz="8" w:space="0" w:color="666666"/>
            </w:tcBorders>
            <w:tcMar>
              <w:top w:w="0" w:type="dxa"/>
              <w:left w:w="108" w:type="dxa"/>
              <w:bottom w:w="0" w:type="dxa"/>
              <w:right w:w="108" w:type="dxa"/>
            </w:tcMar>
            <w:hideMark/>
          </w:tcPr>
          <w:p w14:paraId="5626827B" w14:textId="77777777" w:rsidR="00FB0A41" w:rsidRDefault="00FB0A41" w:rsidP="00241C6D">
            <w:pPr>
              <w:rPr>
                <w:sz w:val="18"/>
                <w:szCs w:val="18"/>
              </w:rPr>
            </w:pPr>
            <w:r>
              <w:rPr>
                <w:sz w:val="18"/>
                <w:szCs w:val="18"/>
              </w:rPr>
              <w:t>Terrestrial Ecosystem Research Network</w:t>
            </w:r>
          </w:p>
        </w:tc>
        <w:tc>
          <w:tcPr>
            <w:tcW w:w="4110" w:type="dxa"/>
            <w:tcBorders>
              <w:top w:val="nil"/>
              <w:left w:val="nil"/>
              <w:bottom w:val="single" w:sz="4" w:space="0" w:color="auto"/>
              <w:right w:val="single" w:sz="8" w:space="0" w:color="666666"/>
            </w:tcBorders>
            <w:tcMar>
              <w:top w:w="0" w:type="dxa"/>
              <w:left w:w="108" w:type="dxa"/>
              <w:bottom w:w="0" w:type="dxa"/>
              <w:right w:w="108" w:type="dxa"/>
            </w:tcMar>
          </w:tcPr>
          <w:p w14:paraId="1E687CD5" w14:textId="77777777" w:rsidR="00FB0A41" w:rsidRPr="000A1FD7" w:rsidRDefault="00FB0A41" w:rsidP="00241C6D">
            <w:pPr>
              <w:rPr>
                <w:sz w:val="18"/>
                <w:szCs w:val="18"/>
              </w:rPr>
            </w:pPr>
            <w:r w:rsidRPr="000A1FD7">
              <w:rPr>
                <w:sz w:val="18"/>
                <w:szCs w:val="18"/>
              </w:rPr>
              <w:t>University of Queensland</w:t>
            </w:r>
          </w:p>
        </w:tc>
      </w:tr>
      <w:tr w:rsidR="00FB0A41" w14:paraId="2C2AD80E" w14:textId="77777777" w:rsidTr="00900485">
        <w:trPr>
          <w:trHeight w:val="2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28666" w14:textId="30B447A2" w:rsidR="00FB0A41" w:rsidRDefault="00055C34" w:rsidP="00241C6D">
            <w:pPr>
              <w:rPr>
                <w:sz w:val="18"/>
                <w:szCs w:val="18"/>
              </w:rPr>
            </w:pPr>
            <w:r>
              <w:rPr>
                <w:sz w:val="18"/>
                <w:szCs w:val="18"/>
              </w:rPr>
              <w:t>Australia</w:t>
            </w:r>
            <w:r w:rsidR="00AA702B">
              <w:rPr>
                <w:sz w:val="18"/>
                <w:szCs w:val="18"/>
              </w:rPr>
              <w:t>’s</w:t>
            </w:r>
            <w:r>
              <w:rPr>
                <w:sz w:val="18"/>
                <w:szCs w:val="18"/>
              </w:rPr>
              <w:t xml:space="preserve"> Associate Membership</w:t>
            </w:r>
            <w:r w:rsidR="00997D0D">
              <w:rPr>
                <w:sz w:val="18"/>
                <w:szCs w:val="18"/>
              </w:rPr>
              <w:t xml:space="preserve"> of the European Molecular Biology Laboratory (EMBL)</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A8CE" w14:textId="77B17CA4" w:rsidR="00FB0A41" w:rsidRPr="000A1FD7" w:rsidRDefault="00FB0A41" w:rsidP="00241C6D">
            <w:pPr>
              <w:rPr>
                <w:sz w:val="18"/>
                <w:szCs w:val="18"/>
              </w:rPr>
            </w:pPr>
            <w:r w:rsidRPr="000A1FD7">
              <w:rPr>
                <w:sz w:val="18"/>
                <w:szCs w:val="18"/>
              </w:rPr>
              <w:t>EMBL Australi</w:t>
            </w:r>
            <w:r w:rsidR="002D7BCF" w:rsidRPr="000A1FD7">
              <w:rPr>
                <w:sz w:val="18"/>
                <w:szCs w:val="18"/>
              </w:rPr>
              <w:t xml:space="preserve">a (noting the </w:t>
            </w:r>
            <w:r w:rsidR="00AA702B" w:rsidRPr="000A1FD7">
              <w:rPr>
                <w:sz w:val="18"/>
                <w:szCs w:val="18"/>
              </w:rPr>
              <w:t>membership fee</w:t>
            </w:r>
            <w:r w:rsidR="002D7BCF" w:rsidRPr="000A1FD7">
              <w:rPr>
                <w:sz w:val="18"/>
                <w:szCs w:val="18"/>
              </w:rPr>
              <w:t xml:space="preserve"> </w:t>
            </w:r>
            <w:r w:rsidR="00735C09" w:rsidRPr="000A1FD7">
              <w:rPr>
                <w:sz w:val="18"/>
                <w:szCs w:val="18"/>
              </w:rPr>
              <w:t>is paid directly</w:t>
            </w:r>
            <w:r w:rsidR="00890460" w:rsidRPr="000A1FD7">
              <w:rPr>
                <w:sz w:val="18"/>
                <w:szCs w:val="18"/>
              </w:rPr>
              <w:t xml:space="preserve">, not </w:t>
            </w:r>
            <w:r w:rsidR="00E45946" w:rsidRPr="000A1FD7">
              <w:rPr>
                <w:sz w:val="18"/>
                <w:szCs w:val="18"/>
              </w:rPr>
              <w:t xml:space="preserve">via a </w:t>
            </w:r>
            <w:r w:rsidR="00890460" w:rsidRPr="000A1FD7">
              <w:rPr>
                <w:sz w:val="18"/>
                <w:szCs w:val="18"/>
              </w:rPr>
              <w:t>grante</w:t>
            </w:r>
            <w:r w:rsidR="00E45946" w:rsidRPr="000A1FD7">
              <w:rPr>
                <w:sz w:val="18"/>
                <w:szCs w:val="18"/>
              </w:rPr>
              <w:t>e</w:t>
            </w:r>
            <w:r w:rsidR="00735C09" w:rsidRPr="000A1FD7">
              <w:rPr>
                <w:sz w:val="18"/>
                <w:szCs w:val="18"/>
              </w:rPr>
              <w:t>)</w:t>
            </w:r>
          </w:p>
        </w:tc>
      </w:tr>
      <w:tr w:rsidR="00D91719" w14:paraId="015C3226" w14:textId="77777777" w:rsidTr="00900485">
        <w:trPr>
          <w:trHeight w:val="2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6D331" w14:textId="36E10ED8" w:rsidR="00D91719" w:rsidRDefault="00167630" w:rsidP="00241C6D">
            <w:pPr>
              <w:rPr>
                <w:sz w:val="18"/>
                <w:szCs w:val="18"/>
              </w:rPr>
            </w:pPr>
            <w:r>
              <w:rPr>
                <w:sz w:val="18"/>
                <w:szCs w:val="18"/>
              </w:rPr>
              <w:t>Trust and Identity</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0B9FE" w14:textId="7B982578" w:rsidR="00D91719" w:rsidRPr="000A1FD7" w:rsidDel="00D91719" w:rsidRDefault="00055C34" w:rsidP="00241C6D">
            <w:pPr>
              <w:rPr>
                <w:sz w:val="18"/>
                <w:szCs w:val="18"/>
              </w:rPr>
            </w:pPr>
            <w:r w:rsidRPr="000A1FD7">
              <w:rPr>
                <w:sz w:val="18"/>
                <w:szCs w:val="18"/>
              </w:rPr>
              <w:t>Australian Access Federation</w:t>
            </w:r>
          </w:p>
        </w:tc>
      </w:tr>
      <w:bookmarkEnd w:id="342"/>
    </w:tbl>
    <w:p w14:paraId="1127571B" w14:textId="2D456094" w:rsidR="004903FC" w:rsidRDefault="004903FC" w:rsidP="004903FC"/>
    <w:p w14:paraId="5996E954" w14:textId="1AB14355" w:rsidR="00BF257E" w:rsidRDefault="00BF257E">
      <w:pPr>
        <w:spacing w:before="0" w:after="0" w:line="240" w:lineRule="auto"/>
      </w:pPr>
      <w:r>
        <w:br w:type="page"/>
      </w:r>
    </w:p>
    <w:p w14:paraId="54463D91" w14:textId="7A64ED94" w:rsidR="00BF257E" w:rsidRDefault="00BF257E" w:rsidP="007D1C6D">
      <w:pPr>
        <w:pStyle w:val="Heading2Appendix"/>
      </w:pPr>
      <w:bookmarkStart w:id="344" w:name="_Toc125553664"/>
      <w:r w:rsidRPr="003A374E">
        <w:lastRenderedPageBreak/>
        <w:t xml:space="preserve">Appendix </w:t>
      </w:r>
      <w:r w:rsidR="002F7B7E">
        <w:t>C</w:t>
      </w:r>
      <w:r w:rsidRPr="003A374E">
        <w:t xml:space="preserve">. </w:t>
      </w:r>
      <w:r w:rsidR="007B0AC8">
        <w:t>Description of Step Change Areas</w:t>
      </w:r>
      <w:bookmarkEnd w:id="344"/>
    </w:p>
    <w:p w14:paraId="72914592" w14:textId="7CC4CFEC" w:rsidR="007B0AC8" w:rsidRPr="000A1FD7" w:rsidRDefault="007B0AC8" w:rsidP="000A1FD7">
      <w:pPr>
        <w:pStyle w:val="H3notinTOC"/>
        <w:rPr>
          <w:b w:val="0"/>
          <w:bCs/>
          <w:sz w:val="32"/>
          <w:szCs w:val="32"/>
        </w:rPr>
      </w:pPr>
      <w:bookmarkStart w:id="345" w:name="_Toc125385684"/>
      <w:bookmarkStart w:id="346" w:name="_Toc125551979"/>
      <w:bookmarkStart w:id="347" w:name="_Toc125553397"/>
      <w:bookmarkStart w:id="348" w:name="_Toc125553665"/>
      <w:r w:rsidRPr="000A1FD7">
        <w:rPr>
          <w:b w:val="0"/>
          <w:bCs/>
          <w:sz w:val="32"/>
          <w:szCs w:val="32"/>
        </w:rPr>
        <w:t>Cutting-</w:t>
      </w:r>
      <w:r w:rsidR="005D6403" w:rsidRPr="000A1FD7">
        <w:rPr>
          <w:b w:val="0"/>
          <w:bCs/>
          <w:sz w:val="32"/>
          <w:szCs w:val="32"/>
        </w:rPr>
        <w:t xml:space="preserve">Edge </w:t>
      </w:r>
      <w:r w:rsidRPr="000A1FD7">
        <w:rPr>
          <w:b w:val="0"/>
          <w:bCs/>
          <w:sz w:val="32"/>
          <w:szCs w:val="32"/>
        </w:rPr>
        <w:t>National Digital Research Infrastructure (NDRI)</w:t>
      </w:r>
      <w:bookmarkEnd w:id="345"/>
      <w:bookmarkEnd w:id="346"/>
      <w:bookmarkEnd w:id="347"/>
      <w:bookmarkEnd w:id="348"/>
      <w:r w:rsidRPr="000A1FD7">
        <w:rPr>
          <w:b w:val="0"/>
          <w:bCs/>
          <w:sz w:val="32"/>
          <w:szCs w:val="32"/>
        </w:rPr>
        <w:t xml:space="preserve"> </w:t>
      </w:r>
    </w:p>
    <w:p w14:paraId="4A26D445" w14:textId="77777777" w:rsidR="007B0AC8" w:rsidRPr="000A1FD7" w:rsidRDefault="007B0AC8" w:rsidP="007D1C6D">
      <w:pPr>
        <w:pStyle w:val="H4notinTOC"/>
      </w:pPr>
      <w:bookmarkStart w:id="349" w:name="_Toc125385685"/>
      <w:bookmarkStart w:id="350" w:name="_Toc125551980"/>
      <w:bookmarkStart w:id="351" w:name="_Toc125553398"/>
      <w:bookmarkStart w:id="352" w:name="_Toc125553666"/>
      <w:r w:rsidRPr="000A1FD7">
        <w:t>Vision</w:t>
      </w:r>
      <w:bookmarkEnd w:id="349"/>
      <w:bookmarkEnd w:id="350"/>
      <w:bookmarkEnd w:id="351"/>
      <w:bookmarkEnd w:id="352"/>
    </w:p>
    <w:p w14:paraId="4EAA3A00" w14:textId="77777777" w:rsidR="007B0AC8" w:rsidRPr="007B0AC8" w:rsidRDefault="007B0AC8" w:rsidP="007B0AC8">
      <w:pPr>
        <w:spacing w:before="60" w:after="240" w:line="240" w:lineRule="auto"/>
        <w:rPr>
          <w:rFonts w:ascii="Calibri" w:eastAsia="Calibri" w:hAnsi="Calibri" w:cs="+mn-cs"/>
          <w:i/>
          <w:iCs/>
          <w:color w:val="000000"/>
          <w:kern w:val="24"/>
          <w:sz w:val="22"/>
          <w:szCs w:val="22"/>
          <w:lang w:eastAsia="en-AU"/>
        </w:rPr>
      </w:pPr>
      <w:bookmarkStart w:id="353" w:name="_Hlk118381198"/>
      <w:r w:rsidRPr="007B0AC8">
        <w:rPr>
          <w:rFonts w:ascii="Calibri" w:eastAsia="Calibri" w:hAnsi="Calibri" w:cs="+mn-cs"/>
          <w:i/>
          <w:iCs/>
          <w:color w:val="000000"/>
          <w:kern w:val="24"/>
          <w:sz w:val="22"/>
          <w:szCs w:val="22"/>
          <w:lang w:eastAsia="en-AU"/>
        </w:rPr>
        <w:t xml:space="preserve">Step change in the scale and complexity of </w:t>
      </w:r>
      <w:proofErr w:type="gramStart"/>
      <w:r w:rsidRPr="007B0AC8">
        <w:rPr>
          <w:rFonts w:ascii="Calibri" w:eastAsia="Calibri" w:hAnsi="Calibri" w:cs="+mn-cs"/>
          <w:i/>
          <w:iCs/>
          <w:color w:val="000000"/>
          <w:kern w:val="24"/>
          <w:sz w:val="22"/>
          <w:szCs w:val="22"/>
          <w:lang w:eastAsia="en-AU"/>
        </w:rPr>
        <w:t>digitally-driven</w:t>
      </w:r>
      <w:proofErr w:type="gramEnd"/>
      <w:r w:rsidRPr="007B0AC8">
        <w:rPr>
          <w:rFonts w:ascii="Calibri" w:eastAsia="Calibri" w:hAnsi="Calibri" w:cs="+mn-cs"/>
          <w:i/>
          <w:iCs/>
          <w:color w:val="000000"/>
          <w:kern w:val="24"/>
          <w:sz w:val="22"/>
          <w:szCs w:val="22"/>
          <w:lang w:eastAsia="en-AU"/>
        </w:rPr>
        <w:t xml:space="preserve"> research made possible through NDRI.</w:t>
      </w:r>
    </w:p>
    <w:p w14:paraId="737FF128" w14:textId="36C025C3" w:rsidR="007B0AC8" w:rsidRPr="000A1FD7" w:rsidRDefault="007B0AC8" w:rsidP="007D1C6D">
      <w:pPr>
        <w:pStyle w:val="H4notinTOC"/>
        <w:rPr>
          <w:lang w:eastAsia="en-AU"/>
        </w:rPr>
      </w:pPr>
      <w:bookmarkStart w:id="354" w:name="_Toc125385686"/>
      <w:bookmarkStart w:id="355" w:name="_Toc125551981"/>
      <w:bookmarkStart w:id="356" w:name="_Toc125553399"/>
      <w:bookmarkStart w:id="357" w:name="_Toc125553667"/>
      <w:bookmarkEnd w:id="353"/>
      <w:r w:rsidRPr="000A1FD7">
        <w:rPr>
          <w:lang w:eastAsia="en-AU"/>
        </w:rPr>
        <w:t>Ambitions</w:t>
      </w:r>
      <w:bookmarkEnd w:id="354"/>
      <w:bookmarkEnd w:id="355"/>
      <w:bookmarkEnd w:id="356"/>
      <w:bookmarkEnd w:id="357"/>
    </w:p>
    <w:p w14:paraId="0E537F99" w14:textId="77777777" w:rsidR="007B0AC8" w:rsidRPr="007B0AC8" w:rsidRDefault="007B0AC8" w:rsidP="007B0AC8">
      <w:pPr>
        <w:spacing w:before="0" w:after="0" w:line="259" w:lineRule="auto"/>
        <w:rPr>
          <w:rFonts w:ascii="Calibri Light" w:eastAsia="Calibri" w:hAnsi="Calibri Light" w:cs="Calibri Light"/>
          <w:sz w:val="22"/>
          <w:szCs w:val="22"/>
          <w:lang w:eastAsia="en-AU"/>
        </w:rPr>
      </w:pPr>
      <w:r w:rsidRPr="007B0AC8">
        <w:rPr>
          <w:rFonts w:ascii="Calibri Light" w:eastAsia="Calibri" w:hAnsi="Calibri Light" w:cs="Calibri Light"/>
          <w:sz w:val="22"/>
          <w:szCs w:val="22"/>
          <w:lang w:eastAsia="en-AU"/>
        </w:rPr>
        <w:t>Proposals that are aligned with the NDRI step change should support the following ambitions:</w:t>
      </w:r>
    </w:p>
    <w:p w14:paraId="3452D1FF" w14:textId="77777777" w:rsidR="007B0AC8" w:rsidRPr="007B0AC8" w:rsidRDefault="007B0AC8">
      <w:pPr>
        <w:numPr>
          <w:ilvl w:val="0"/>
          <w:numId w:val="28"/>
        </w:numPr>
        <w:spacing w:before="60" w:after="6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Australian researchers possess the digital resources required to solve complex research problems by collaborating at scale and across a wide spectrum of disciplines.</w:t>
      </w:r>
    </w:p>
    <w:p w14:paraId="684EED10" w14:textId="77777777" w:rsidR="007B0AC8" w:rsidRPr="007B0AC8" w:rsidRDefault="007B0AC8">
      <w:pPr>
        <w:numPr>
          <w:ilvl w:val="0"/>
          <w:numId w:val="28"/>
        </w:numPr>
        <w:spacing w:before="60" w:after="6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Australia has the computational and data sovereignty needed to deliver activities of national importance (e.g. supporting international climate change projections) and keep step with international developments in advanced computing, big data and emerging disruptive technologies.</w:t>
      </w:r>
    </w:p>
    <w:p w14:paraId="36E97F51" w14:textId="77777777" w:rsidR="007B0AC8" w:rsidRPr="007B0AC8" w:rsidRDefault="007B0AC8">
      <w:pPr>
        <w:numPr>
          <w:ilvl w:val="0"/>
          <w:numId w:val="28"/>
        </w:numPr>
        <w:spacing w:before="60" w:after="24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Australian research outputs are safeguarded against cybersecurity threats through measures and mechanisms that implement international best practice.</w:t>
      </w:r>
    </w:p>
    <w:p w14:paraId="36C60D9C" w14:textId="77777777" w:rsidR="007B0AC8" w:rsidRPr="000A1FD7" w:rsidRDefault="007B0AC8" w:rsidP="007D1C6D">
      <w:pPr>
        <w:pStyle w:val="H4notinTOC"/>
      </w:pPr>
      <w:bookmarkStart w:id="358" w:name="_Toc125385687"/>
      <w:bookmarkStart w:id="359" w:name="_Toc125551982"/>
      <w:bookmarkStart w:id="360" w:name="_Toc125553400"/>
      <w:bookmarkStart w:id="361" w:name="_Toc125553668"/>
      <w:r w:rsidRPr="000A1FD7">
        <w:t>Desired NRI Outcomes</w:t>
      </w:r>
      <w:bookmarkEnd w:id="358"/>
      <w:bookmarkEnd w:id="359"/>
      <w:bookmarkEnd w:id="360"/>
      <w:bookmarkEnd w:id="361"/>
    </w:p>
    <w:p w14:paraId="6704E293" w14:textId="77777777" w:rsidR="007B0AC8" w:rsidRPr="007B0AC8" w:rsidRDefault="007B0AC8" w:rsidP="007B0AC8">
      <w:pPr>
        <w:spacing w:before="60" w:after="6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 xml:space="preserve">Proposals that are aligned with the NDRI step change should support the following outcomes: </w:t>
      </w:r>
    </w:p>
    <w:p w14:paraId="4175177D" w14:textId="77777777" w:rsidR="007B0AC8" w:rsidRPr="007B0AC8" w:rsidRDefault="007B0AC8">
      <w:pPr>
        <w:numPr>
          <w:ilvl w:val="0"/>
          <w:numId w:val="28"/>
        </w:numPr>
        <w:spacing w:before="60" w:after="6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NDRI is planned and developed around current and anticipated needs of its diverse user-base, including from academia, PFRAs, government and industry.</w:t>
      </w:r>
    </w:p>
    <w:p w14:paraId="4412FA71" w14:textId="77777777" w:rsidR="007B0AC8" w:rsidRPr="007B0AC8" w:rsidRDefault="007B0AC8">
      <w:pPr>
        <w:numPr>
          <w:ilvl w:val="0"/>
          <w:numId w:val="28"/>
        </w:numPr>
        <w:spacing w:before="60" w:after="6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The NDRI system is able to effectively respond to current or emerging technological shifts through strategic and shared planning.</w:t>
      </w:r>
    </w:p>
    <w:p w14:paraId="271E8756" w14:textId="77777777" w:rsidR="007B0AC8" w:rsidRPr="007B0AC8" w:rsidRDefault="007B0AC8">
      <w:pPr>
        <w:numPr>
          <w:ilvl w:val="0"/>
          <w:numId w:val="28"/>
        </w:numPr>
        <w:spacing w:before="60" w:after="6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Projects enable consistency and best practice in the collection and curation of research data and facilitate user access to maximise its value.</w:t>
      </w:r>
    </w:p>
    <w:p w14:paraId="593AB041" w14:textId="77777777" w:rsidR="007B0AC8" w:rsidRPr="007B0AC8" w:rsidRDefault="007B0AC8">
      <w:pPr>
        <w:numPr>
          <w:ilvl w:val="0"/>
          <w:numId w:val="28"/>
        </w:numPr>
        <w:spacing w:before="60" w:after="6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Digital resources are integrated to facilitate seamless user access across different data and compute offerings.</w:t>
      </w:r>
    </w:p>
    <w:p w14:paraId="3B88886D" w14:textId="77777777" w:rsidR="007B0AC8" w:rsidRPr="007B0AC8" w:rsidRDefault="007B0AC8">
      <w:pPr>
        <w:numPr>
          <w:ilvl w:val="0"/>
          <w:numId w:val="28"/>
        </w:numPr>
        <w:spacing w:before="60" w:after="6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Australia’s NRI have appropriate cybersecurity mechanisms and capabilities to safeguard NDRI resources, outputs and users, and align with Government cybersecurity strategies and guidelines.</w:t>
      </w:r>
    </w:p>
    <w:p w14:paraId="7FE69D21" w14:textId="77777777" w:rsidR="007B0AC8" w:rsidRPr="007B0AC8" w:rsidRDefault="007B0AC8">
      <w:pPr>
        <w:numPr>
          <w:ilvl w:val="0"/>
          <w:numId w:val="28"/>
        </w:numPr>
        <w:spacing w:before="60" w:after="6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NRI facilities have the necessary services and expertise (e.g. data analysis, software engineering) to support NDRI users.</w:t>
      </w:r>
    </w:p>
    <w:p w14:paraId="4D26EB88" w14:textId="77777777" w:rsidR="007B0AC8" w:rsidRPr="007B0AC8" w:rsidRDefault="007B0AC8">
      <w:pPr>
        <w:numPr>
          <w:ilvl w:val="0"/>
          <w:numId w:val="28"/>
        </w:numPr>
        <w:spacing w:before="60" w:after="24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NRI projects provide training to researchers to optimise use of NDRI.</w:t>
      </w:r>
    </w:p>
    <w:p w14:paraId="692693A6" w14:textId="77777777" w:rsidR="007B0AC8" w:rsidRPr="000A1FD7" w:rsidRDefault="007B0AC8" w:rsidP="007D1C6D">
      <w:pPr>
        <w:pStyle w:val="H4notinTOC"/>
        <w:rPr>
          <w:noProof/>
        </w:rPr>
      </w:pPr>
      <w:bookmarkStart w:id="362" w:name="_Toc125385688"/>
      <w:bookmarkStart w:id="363" w:name="_Toc125551983"/>
      <w:bookmarkStart w:id="364" w:name="_Toc125553401"/>
      <w:bookmarkStart w:id="365" w:name="_Toc125553669"/>
      <w:r w:rsidRPr="000A1FD7">
        <w:rPr>
          <w:noProof/>
        </w:rPr>
        <w:t>Identified Needs</w:t>
      </w:r>
      <w:bookmarkEnd w:id="362"/>
      <w:bookmarkEnd w:id="363"/>
      <w:bookmarkEnd w:id="364"/>
      <w:bookmarkEnd w:id="365"/>
    </w:p>
    <w:p w14:paraId="07FB3FF1" w14:textId="761E1DBF" w:rsidR="007B0AC8" w:rsidRPr="007B0AC8" w:rsidRDefault="007B0AC8" w:rsidP="007B0AC8">
      <w:pPr>
        <w:spacing w:before="0" w:line="259" w:lineRule="auto"/>
        <w:rPr>
          <w:rFonts w:ascii="Calibri Light" w:eastAsia="Calibri" w:hAnsi="Calibri Light" w:cs="Calibri Light"/>
          <w:sz w:val="22"/>
          <w:szCs w:val="22"/>
        </w:rPr>
      </w:pPr>
      <w:r w:rsidRPr="007B0AC8">
        <w:rPr>
          <w:rFonts w:ascii="Calibri Light" w:eastAsia="Calibri" w:hAnsi="Calibri Light" w:cs="Calibri Light"/>
          <w:sz w:val="22"/>
          <w:szCs w:val="22"/>
        </w:rPr>
        <w:t xml:space="preserve">To support this step change, the following investment needs have been identified. You may propose other </w:t>
      </w:r>
      <w:r w:rsidR="00F31D56">
        <w:rPr>
          <w:rFonts w:ascii="Calibri Light" w:eastAsia="Calibri" w:hAnsi="Calibri Light" w:cs="Calibri Light"/>
          <w:sz w:val="22"/>
          <w:szCs w:val="22"/>
        </w:rPr>
        <w:t>needs</w:t>
      </w:r>
      <w:r w:rsidRPr="007B0AC8">
        <w:rPr>
          <w:rFonts w:ascii="Calibri Light" w:eastAsia="Calibri" w:hAnsi="Calibri Light" w:cs="Calibri Light"/>
          <w:sz w:val="22"/>
          <w:szCs w:val="22"/>
        </w:rPr>
        <w:t xml:space="preserve"> with appropriate justification against the above step change ambitions and desired NRI outcomes:</w:t>
      </w:r>
    </w:p>
    <w:p w14:paraId="4CD0C4F6" w14:textId="77777777" w:rsidR="007B0AC8" w:rsidRPr="007B0AC8" w:rsidRDefault="007B0AC8">
      <w:pPr>
        <w:numPr>
          <w:ilvl w:val="0"/>
          <w:numId w:val="29"/>
        </w:numPr>
        <w:spacing w:before="60" w:after="60" w:line="240" w:lineRule="auto"/>
        <w:rPr>
          <w:rFonts w:ascii="Calibri" w:eastAsia="Calibri" w:hAnsi="Calibri" w:cs="Calibri"/>
          <w:sz w:val="22"/>
          <w:szCs w:val="22"/>
        </w:rPr>
      </w:pPr>
      <w:r w:rsidRPr="007B0AC8">
        <w:rPr>
          <w:rFonts w:ascii="Calibri" w:eastAsia="Calibri" w:hAnsi="Calibri" w:cs="Calibri"/>
          <w:b/>
          <w:bCs/>
          <w:sz w:val="22"/>
          <w:szCs w:val="22"/>
        </w:rPr>
        <w:t>Uplift of high-performance computing capability</w:t>
      </w:r>
    </w:p>
    <w:p w14:paraId="0020E4FE" w14:textId="77777777" w:rsidR="007B0AC8" w:rsidRPr="007B0AC8" w:rsidRDefault="007B0AC8">
      <w:pPr>
        <w:numPr>
          <w:ilvl w:val="1"/>
          <w:numId w:val="29"/>
        </w:numPr>
        <w:spacing w:before="60" w:after="60" w:line="240" w:lineRule="auto"/>
        <w:ind w:hanging="357"/>
        <w:rPr>
          <w:rFonts w:ascii="Calibri Light" w:eastAsia="Calibri" w:hAnsi="Calibri Light" w:cs="Calibri Light"/>
          <w:sz w:val="22"/>
          <w:szCs w:val="22"/>
        </w:rPr>
      </w:pPr>
      <w:r w:rsidRPr="007B0AC8">
        <w:rPr>
          <w:rFonts w:ascii="Calibri Light" w:eastAsia="Calibri" w:hAnsi="Calibri Light" w:cs="Calibri Light"/>
          <w:sz w:val="22"/>
          <w:szCs w:val="22"/>
        </w:rPr>
        <w:t xml:space="preserve">Support for strategic computational uplift that is necessary to meet future national demand and needs of research communities, the rise of </w:t>
      </w:r>
      <w:proofErr w:type="gramStart"/>
      <w:r w:rsidRPr="007B0AC8">
        <w:rPr>
          <w:rFonts w:ascii="Calibri Light" w:eastAsia="Calibri" w:hAnsi="Calibri Light" w:cs="Calibri Light"/>
          <w:sz w:val="22"/>
          <w:szCs w:val="22"/>
        </w:rPr>
        <w:t>computationally-driven</w:t>
      </w:r>
      <w:proofErr w:type="gramEnd"/>
      <w:r w:rsidRPr="007B0AC8">
        <w:rPr>
          <w:rFonts w:ascii="Calibri Light" w:eastAsia="Calibri" w:hAnsi="Calibri Light" w:cs="Calibri Light"/>
          <w:sz w:val="22"/>
          <w:szCs w:val="22"/>
        </w:rPr>
        <w:t xml:space="preserve"> technologies, and nationally important HPC-activities. </w:t>
      </w:r>
    </w:p>
    <w:p w14:paraId="08FD8CAA" w14:textId="77777777" w:rsidR="007B0AC8" w:rsidRPr="007B0AC8" w:rsidRDefault="007B0AC8">
      <w:pPr>
        <w:numPr>
          <w:ilvl w:val="1"/>
          <w:numId w:val="29"/>
        </w:numPr>
        <w:spacing w:before="60" w:after="60" w:line="240" w:lineRule="auto"/>
        <w:ind w:hanging="357"/>
        <w:rPr>
          <w:rFonts w:ascii="Calibri Light" w:eastAsia="Calibri" w:hAnsi="Calibri Light" w:cs="Calibri Light"/>
          <w:sz w:val="22"/>
          <w:szCs w:val="22"/>
        </w:rPr>
      </w:pPr>
      <w:r w:rsidRPr="007B0AC8">
        <w:rPr>
          <w:rFonts w:ascii="Calibri Light" w:eastAsia="Calibri" w:hAnsi="Calibri Light" w:cs="Calibri Light"/>
          <w:sz w:val="22"/>
          <w:szCs w:val="22"/>
        </w:rPr>
        <w:t>Evolution of non-computational NDRI capabilities to support ongoing compatibility with HPC.</w:t>
      </w:r>
    </w:p>
    <w:p w14:paraId="020A0591" w14:textId="77777777" w:rsidR="007B0AC8" w:rsidRPr="007B0AC8" w:rsidRDefault="007B0AC8">
      <w:pPr>
        <w:numPr>
          <w:ilvl w:val="0"/>
          <w:numId w:val="29"/>
        </w:numPr>
        <w:spacing w:before="60" w:after="60" w:line="240" w:lineRule="auto"/>
        <w:rPr>
          <w:rFonts w:ascii="Calibri" w:eastAsia="Calibri" w:hAnsi="Calibri" w:cs="Calibri"/>
          <w:sz w:val="22"/>
          <w:szCs w:val="22"/>
        </w:rPr>
      </w:pPr>
      <w:r w:rsidRPr="007B0AC8">
        <w:rPr>
          <w:rFonts w:ascii="Calibri" w:eastAsia="Calibri" w:hAnsi="Calibri" w:cs="Calibri"/>
          <w:b/>
          <w:bCs/>
          <w:sz w:val="22"/>
          <w:szCs w:val="22"/>
        </w:rPr>
        <w:t>Data storage and management</w:t>
      </w:r>
    </w:p>
    <w:p w14:paraId="5584492E" w14:textId="77777777" w:rsidR="007B0AC8" w:rsidRPr="007B0AC8" w:rsidRDefault="007B0AC8">
      <w:pPr>
        <w:numPr>
          <w:ilvl w:val="1"/>
          <w:numId w:val="29"/>
        </w:numPr>
        <w:spacing w:before="60" w:after="60" w:line="240" w:lineRule="auto"/>
        <w:ind w:hanging="357"/>
        <w:rPr>
          <w:rFonts w:ascii="Calibri Light" w:eastAsia="Calibri" w:hAnsi="Calibri Light" w:cs="Calibri Light"/>
          <w:sz w:val="22"/>
          <w:szCs w:val="22"/>
        </w:rPr>
      </w:pPr>
      <w:r w:rsidRPr="007B0AC8">
        <w:rPr>
          <w:rFonts w:ascii="Calibri Light" w:eastAsia="Calibri" w:hAnsi="Calibri Light" w:cs="Calibri Light"/>
          <w:sz w:val="22"/>
          <w:szCs w:val="22"/>
        </w:rPr>
        <w:t xml:space="preserve">Diversify data storage capabilities so that NDRI </w:t>
      </w:r>
      <w:proofErr w:type="gramStart"/>
      <w:r w:rsidRPr="007B0AC8">
        <w:rPr>
          <w:rFonts w:ascii="Calibri Light" w:eastAsia="Calibri" w:hAnsi="Calibri Light" w:cs="Calibri Light"/>
          <w:sz w:val="22"/>
          <w:szCs w:val="22"/>
        </w:rPr>
        <w:t>are able to</w:t>
      </w:r>
      <w:proofErr w:type="gramEnd"/>
      <w:r w:rsidRPr="007B0AC8">
        <w:rPr>
          <w:rFonts w:ascii="Calibri Light" w:eastAsia="Calibri" w:hAnsi="Calibri Light" w:cs="Calibri Light"/>
          <w:sz w:val="22"/>
          <w:szCs w:val="22"/>
        </w:rPr>
        <w:t xml:space="preserve"> respond to differing project needs (high/low data volumes).</w:t>
      </w:r>
    </w:p>
    <w:p w14:paraId="4EF85F87" w14:textId="4BB186A1" w:rsidR="007B0AC8" w:rsidRPr="007B0AC8" w:rsidRDefault="007B0AC8">
      <w:pPr>
        <w:numPr>
          <w:ilvl w:val="1"/>
          <w:numId w:val="29"/>
        </w:numPr>
        <w:spacing w:before="60" w:after="60" w:line="240" w:lineRule="auto"/>
        <w:ind w:hanging="357"/>
        <w:rPr>
          <w:rFonts w:ascii="Calibri Light" w:eastAsia="Calibri" w:hAnsi="Calibri Light" w:cs="Calibri Light"/>
          <w:sz w:val="22"/>
          <w:szCs w:val="22"/>
        </w:rPr>
      </w:pPr>
      <w:r w:rsidRPr="007B0AC8">
        <w:rPr>
          <w:rFonts w:ascii="Calibri Light" w:eastAsia="Calibri" w:hAnsi="Calibri Light" w:cs="Calibri Light"/>
          <w:sz w:val="22"/>
          <w:szCs w:val="22"/>
        </w:rPr>
        <w:t>Resources that improve whole-of-lifecycle data management and enable long-term data archiving capabilities to ensure ongoing accessibility for important datasets.</w:t>
      </w:r>
    </w:p>
    <w:p w14:paraId="2975A49F" w14:textId="77777777" w:rsidR="007B0AC8" w:rsidRPr="007B0AC8" w:rsidRDefault="007B0AC8">
      <w:pPr>
        <w:keepNext/>
        <w:numPr>
          <w:ilvl w:val="0"/>
          <w:numId w:val="29"/>
        </w:numPr>
        <w:spacing w:before="60" w:after="60" w:line="240" w:lineRule="auto"/>
        <w:ind w:left="714" w:hanging="357"/>
        <w:rPr>
          <w:rFonts w:ascii="Calibri" w:eastAsia="Calibri" w:hAnsi="Calibri" w:cs="Calibri"/>
          <w:sz w:val="22"/>
          <w:szCs w:val="22"/>
        </w:rPr>
      </w:pPr>
      <w:r w:rsidRPr="007B0AC8">
        <w:rPr>
          <w:rFonts w:ascii="Calibri" w:eastAsia="Calibri" w:hAnsi="Calibri" w:cs="Calibri"/>
          <w:b/>
          <w:bCs/>
          <w:sz w:val="22"/>
          <w:szCs w:val="22"/>
        </w:rPr>
        <w:t xml:space="preserve">Analytics and Software </w:t>
      </w:r>
    </w:p>
    <w:p w14:paraId="213934CA" w14:textId="77777777" w:rsidR="007B0AC8" w:rsidRPr="007B0AC8" w:rsidRDefault="007B0AC8">
      <w:pPr>
        <w:numPr>
          <w:ilvl w:val="1"/>
          <w:numId w:val="29"/>
        </w:numPr>
        <w:spacing w:before="60" w:after="60" w:line="240" w:lineRule="auto"/>
        <w:ind w:hanging="357"/>
        <w:rPr>
          <w:rFonts w:ascii="Calibri Light" w:eastAsia="Calibri" w:hAnsi="Calibri Light" w:cs="Calibri Light"/>
          <w:sz w:val="22"/>
          <w:szCs w:val="22"/>
        </w:rPr>
      </w:pPr>
      <w:r w:rsidRPr="007B0AC8">
        <w:rPr>
          <w:rFonts w:ascii="Calibri Light" w:eastAsia="Calibri" w:hAnsi="Calibri Light" w:cs="Calibri Light"/>
          <w:sz w:val="22"/>
          <w:szCs w:val="22"/>
        </w:rPr>
        <w:t>Expanded interfaces where researchers can access a range of datasets along with the necessary analysis and synthesis tools for its application to complex research problems.</w:t>
      </w:r>
    </w:p>
    <w:p w14:paraId="2AAAF8BC" w14:textId="77777777" w:rsidR="007B0AC8" w:rsidRPr="007B0AC8" w:rsidRDefault="007B0AC8">
      <w:pPr>
        <w:numPr>
          <w:ilvl w:val="1"/>
          <w:numId w:val="29"/>
        </w:numPr>
        <w:spacing w:before="60" w:after="60" w:line="240" w:lineRule="auto"/>
        <w:ind w:hanging="357"/>
        <w:rPr>
          <w:rFonts w:ascii="Calibri Light" w:eastAsia="Calibri" w:hAnsi="Calibri Light" w:cs="Calibri Light"/>
          <w:sz w:val="22"/>
          <w:szCs w:val="22"/>
        </w:rPr>
      </w:pPr>
      <w:r w:rsidRPr="007B0AC8">
        <w:rPr>
          <w:rFonts w:ascii="Calibri Light" w:eastAsia="Calibri" w:hAnsi="Calibri Light" w:cs="Calibri Light"/>
          <w:sz w:val="22"/>
          <w:szCs w:val="22"/>
        </w:rPr>
        <w:lastRenderedPageBreak/>
        <w:t>Support for the curation and roll-over of software that is necessary for NDRI-supported work.</w:t>
      </w:r>
    </w:p>
    <w:p w14:paraId="7C15057B" w14:textId="77777777" w:rsidR="007B0AC8" w:rsidRPr="007B0AC8" w:rsidRDefault="007B0AC8">
      <w:pPr>
        <w:numPr>
          <w:ilvl w:val="1"/>
          <w:numId w:val="29"/>
        </w:numPr>
        <w:spacing w:before="60" w:after="60" w:line="240" w:lineRule="auto"/>
        <w:rPr>
          <w:rFonts w:ascii="Calibri Light" w:eastAsia="Calibri" w:hAnsi="Calibri Light" w:cs="Calibri Light"/>
          <w:sz w:val="22"/>
          <w:szCs w:val="22"/>
        </w:rPr>
      </w:pPr>
      <w:r w:rsidRPr="007B0AC8">
        <w:rPr>
          <w:rFonts w:ascii="Calibri Light" w:eastAsia="Calibri" w:hAnsi="Calibri Light" w:cs="Calibri Light"/>
          <w:sz w:val="22"/>
          <w:szCs w:val="22"/>
        </w:rPr>
        <w:t>New resources that support the application of AI/ML to research and real-world applications.</w:t>
      </w:r>
    </w:p>
    <w:p w14:paraId="4D8040EF" w14:textId="77777777" w:rsidR="007B0AC8" w:rsidRPr="007B0AC8" w:rsidRDefault="007B0AC8">
      <w:pPr>
        <w:numPr>
          <w:ilvl w:val="0"/>
          <w:numId w:val="29"/>
        </w:numPr>
        <w:spacing w:before="60" w:after="60" w:line="240" w:lineRule="auto"/>
        <w:ind w:left="714"/>
        <w:rPr>
          <w:rFonts w:ascii="Calibri" w:eastAsia="Calibri" w:hAnsi="Calibri" w:cs="Calibri"/>
          <w:sz w:val="22"/>
          <w:szCs w:val="22"/>
        </w:rPr>
      </w:pPr>
      <w:r w:rsidRPr="007B0AC8">
        <w:rPr>
          <w:rFonts w:ascii="Calibri" w:eastAsia="Calibri" w:hAnsi="Calibri" w:cs="Calibri"/>
          <w:b/>
          <w:bCs/>
          <w:sz w:val="22"/>
          <w:szCs w:val="22"/>
        </w:rPr>
        <w:t>Other advanced computing</w:t>
      </w:r>
    </w:p>
    <w:p w14:paraId="4C47F767" w14:textId="77777777" w:rsidR="007B0AC8" w:rsidRPr="007B0AC8" w:rsidRDefault="007B0AC8">
      <w:pPr>
        <w:numPr>
          <w:ilvl w:val="1"/>
          <w:numId w:val="29"/>
        </w:numPr>
        <w:spacing w:before="60" w:after="60" w:line="240" w:lineRule="auto"/>
        <w:rPr>
          <w:rFonts w:ascii="Calibri Light" w:eastAsia="Calibri" w:hAnsi="Calibri Light" w:cs="Calibri Light"/>
          <w:sz w:val="22"/>
          <w:szCs w:val="22"/>
        </w:rPr>
      </w:pPr>
      <w:r w:rsidRPr="007B0AC8">
        <w:rPr>
          <w:rFonts w:ascii="Calibri Light" w:eastAsia="Calibri" w:hAnsi="Calibri Light" w:cs="Calibri Light"/>
          <w:sz w:val="22"/>
          <w:szCs w:val="22"/>
        </w:rPr>
        <w:t>Building capability in the other forms of advanced computing that leverage Australian research strengths (quantum) or that cater to different types of computational needs (high-throughput computing) that add value and breadth to Australia’s NDRI system.</w:t>
      </w:r>
    </w:p>
    <w:p w14:paraId="7FEAF771" w14:textId="77777777" w:rsidR="007B0AC8" w:rsidRPr="007B0AC8" w:rsidRDefault="007B0AC8">
      <w:pPr>
        <w:numPr>
          <w:ilvl w:val="0"/>
          <w:numId w:val="29"/>
        </w:numPr>
        <w:spacing w:before="60" w:after="60" w:line="240" w:lineRule="auto"/>
        <w:ind w:left="714"/>
        <w:rPr>
          <w:rFonts w:ascii="Calibri" w:eastAsia="Calibri" w:hAnsi="Calibri" w:cs="Calibri"/>
          <w:sz w:val="22"/>
          <w:szCs w:val="22"/>
        </w:rPr>
      </w:pPr>
      <w:r w:rsidRPr="007B0AC8">
        <w:rPr>
          <w:rFonts w:ascii="Calibri" w:eastAsia="Calibri" w:hAnsi="Calibri" w:cs="Calibri"/>
          <w:b/>
          <w:bCs/>
          <w:sz w:val="22"/>
          <w:szCs w:val="22"/>
        </w:rPr>
        <w:t xml:space="preserve">Trust and Identity </w:t>
      </w:r>
    </w:p>
    <w:p w14:paraId="74239FC3" w14:textId="77777777" w:rsidR="007B0AC8" w:rsidRPr="007B0AC8" w:rsidRDefault="007B0AC8">
      <w:pPr>
        <w:numPr>
          <w:ilvl w:val="1"/>
          <w:numId w:val="29"/>
        </w:numPr>
        <w:spacing w:before="60" w:after="60" w:line="240" w:lineRule="auto"/>
        <w:rPr>
          <w:rFonts w:ascii="Calibri Light" w:eastAsia="Calibri" w:hAnsi="Calibri Light" w:cs="Calibri Light"/>
          <w:sz w:val="22"/>
          <w:szCs w:val="22"/>
        </w:rPr>
      </w:pPr>
      <w:r w:rsidRPr="007B0AC8">
        <w:rPr>
          <w:rFonts w:ascii="Calibri Light" w:eastAsia="Calibri" w:hAnsi="Calibri Light" w:cs="Calibri Light"/>
          <w:sz w:val="22"/>
          <w:szCs w:val="22"/>
        </w:rPr>
        <w:t xml:space="preserve">A coordinated NCRIS system-wide approach that enables purpose-built and up-to-date trust and identity solutions for the NRI sector. </w:t>
      </w:r>
    </w:p>
    <w:p w14:paraId="15B4E378" w14:textId="77777777" w:rsidR="007B0AC8" w:rsidRPr="000A1FD7" w:rsidRDefault="007B0AC8" w:rsidP="000A1FD7">
      <w:r w:rsidRPr="007B0AC8">
        <w:rPr>
          <w:rFonts w:ascii="Calibri" w:eastAsia="Calibri" w:hAnsi="Calibri"/>
          <w:sz w:val="22"/>
          <w:szCs w:val="22"/>
        </w:rPr>
        <w:br w:type="page"/>
      </w:r>
    </w:p>
    <w:p w14:paraId="57872E29" w14:textId="77777777" w:rsidR="007B0AC8" w:rsidRPr="000A1FD7" w:rsidRDefault="007B0AC8" w:rsidP="000A1FD7">
      <w:pPr>
        <w:pStyle w:val="H3notinTOC"/>
        <w:rPr>
          <w:b w:val="0"/>
          <w:bCs/>
          <w:sz w:val="32"/>
          <w:szCs w:val="32"/>
        </w:rPr>
      </w:pPr>
      <w:bookmarkStart w:id="366" w:name="_Toc125385689"/>
      <w:bookmarkStart w:id="367" w:name="_Toc125551984"/>
      <w:bookmarkStart w:id="368" w:name="_Toc125553402"/>
      <w:bookmarkStart w:id="369" w:name="_Toc125553670"/>
      <w:r w:rsidRPr="000A1FD7">
        <w:rPr>
          <w:b w:val="0"/>
          <w:bCs/>
          <w:sz w:val="32"/>
          <w:szCs w:val="32"/>
        </w:rPr>
        <w:lastRenderedPageBreak/>
        <w:t>Synthetic Biology Research Infrastructure to Deliver New Environmentally Sustainable Bio-</w:t>
      </w:r>
      <w:proofErr w:type="gramStart"/>
      <w:r w:rsidRPr="000A1FD7">
        <w:rPr>
          <w:b w:val="0"/>
          <w:bCs/>
          <w:sz w:val="32"/>
          <w:szCs w:val="32"/>
        </w:rPr>
        <w:t>industries</w:t>
      </w:r>
      <w:bookmarkEnd w:id="366"/>
      <w:bookmarkEnd w:id="367"/>
      <w:bookmarkEnd w:id="368"/>
      <w:bookmarkEnd w:id="369"/>
      <w:proofErr w:type="gramEnd"/>
    </w:p>
    <w:p w14:paraId="7802C43E" w14:textId="77777777" w:rsidR="007B0AC8" w:rsidRPr="000A1FD7" w:rsidRDefault="007B0AC8" w:rsidP="007D1C6D">
      <w:pPr>
        <w:pStyle w:val="H4notinTOC"/>
      </w:pPr>
      <w:bookmarkStart w:id="370" w:name="_Toc125385690"/>
      <w:bookmarkStart w:id="371" w:name="_Toc125551985"/>
      <w:bookmarkStart w:id="372" w:name="_Toc125553403"/>
      <w:bookmarkStart w:id="373" w:name="_Toc125553671"/>
      <w:r w:rsidRPr="000A1FD7">
        <w:t>Vision</w:t>
      </w:r>
      <w:bookmarkEnd w:id="370"/>
      <w:bookmarkEnd w:id="371"/>
      <w:bookmarkEnd w:id="372"/>
      <w:bookmarkEnd w:id="373"/>
    </w:p>
    <w:p w14:paraId="1D2F6733" w14:textId="77777777" w:rsidR="007B0AC8" w:rsidRPr="007B0AC8" w:rsidRDefault="007B0AC8" w:rsidP="007B0AC8">
      <w:pPr>
        <w:spacing w:before="0" w:after="240" w:line="259" w:lineRule="auto"/>
        <w:rPr>
          <w:rFonts w:ascii="Calibri Light" w:eastAsia="Calibri" w:hAnsi="Calibri Light" w:cs="Calibri Light"/>
          <w:i/>
          <w:iCs/>
          <w:sz w:val="22"/>
          <w:szCs w:val="22"/>
        </w:rPr>
      </w:pPr>
      <w:r w:rsidRPr="007B0AC8">
        <w:rPr>
          <w:rFonts w:ascii="Calibri Light" w:eastAsia="Calibri" w:hAnsi="Calibri Light" w:cs="Calibri Light"/>
          <w:i/>
          <w:iCs/>
          <w:sz w:val="22"/>
          <w:szCs w:val="22"/>
        </w:rPr>
        <w:t xml:space="preserve">Step change in Australia’s ability to innovate and deliver disruptive biological products, technologies and new environmentally sustainable bioindustries. </w:t>
      </w:r>
    </w:p>
    <w:p w14:paraId="3E96DFED" w14:textId="77777777" w:rsidR="007B0AC8" w:rsidRPr="000A1FD7" w:rsidRDefault="007B0AC8" w:rsidP="007D1C6D">
      <w:pPr>
        <w:pStyle w:val="H4notinTOC"/>
        <w:rPr>
          <w:lang w:eastAsia="en-AU"/>
        </w:rPr>
      </w:pPr>
      <w:bookmarkStart w:id="374" w:name="_Toc125385691"/>
      <w:bookmarkStart w:id="375" w:name="_Toc125551986"/>
      <w:bookmarkStart w:id="376" w:name="_Toc125553404"/>
      <w:bookmarkStart w:id="377" w:name="_Toc125553672"/>
      <w:r w:rsidRPr="000A1FD7">
        <w:rPr>
          <w:lang w:eastAsia="en-AU"/>
        </w:rPr>
        <w:t>Ambitions</w:t>
      </w:r>
      <w:bookmarkEnd w:id="374"/>
      <w:bookmarkEnd w:id="375"/>
      <w:bookmarkEnd w:id="376"/>
      <w:bookmarkEnd w:id="377"/>
    </w:p>
    <w:p w14:paraId="3D195D1E" w14:textId="77777777" w:rsidR="007B0AC8" w:rsidRPr="007B0AC8" w:rsidRDefault="007B0AC8" w:rsidP="007B0AC8">
      <w:pPr>
        <w:spacing w:before="0" w:after="0" w:line="259" w:lineRule="auto"/>
        <w:rPr>
          <w:rFonts w:ascii="Calibri Light" w:eastAsia="Calibri" w:hAnsi="Calibri Light" w:cs="Calibri Light"/>
          <w:sz w:val="22"/>
          <w:szCs w:val="22"/>
          <w:lang w:eastAsia="en-AU"/>
        </w:rPr>
      </w:pPr>
      <w:r w:rsidRPr="007B0AC8">
        <w:rPr>
          <w:rFonts w:ascii="Calibri Light" w:eastAsia="Calibri" w:hAnsi="Calibri Light" w:cs="Calibri Light"/>
          <w:sz w:val="22"/>
          <w:szCs w:val="22"/>
          <w:lang w:eastAsia="en-AU"/>
        </w:rPr>
        <w:t>Proposals that are aligned with the synthetic biology step change should support the following ambitions:</w:t>
      </w:r>
    </w:p>
    <w:p w14:paraId="11160F75" w14:textId="77777777" w:rsidR="007B0AC8" w:rsidRPr="007B0AC8" w:rsidRDefault="007B0AC8">
      <w:pPr>
        <w:numPr>
          <w:ilvl w:val="0"/>
          <w:numId w:val="28"/>
        </w:numPr>
        <w:spacing w:before="60" w:after="0" w:line="240" w:lineRule="auto"/>
        <w:ind w:left="714" w:hanging="357"/>
        <w:rPr>
          <w:rFonts w:ascii="Calibri Light" w:eastAsia="Calibri" w:hAnsi="Calibri Light" w:cs="Calibri Light"/>
          <w:noProof/>
          <w:sz w:val="22"/>
          <w:szCs w:val="22"/>
        </w:rPr>
      </w:pPr>
      <w:r w:rsidRPr="007B0AC8">
        <w:rPr>
          <w:rFonts w:ascii="Calibri Light" w:eastAsia="Calibri" w:hAnsi="Calibri Light" w:cs="Calibri Light"/>
          <w:noProof/>
          <w:sz w:val="22"/>
          <w:szCs w:val="22"/>
        </w:rPr>
        <w:t xml:space="preserve">Australian bio-innovation leads to the creation of jobs and wealth through new sustainable industries that utilise renewable biological feedstocks. </w:t>
      </w:r>
    </w:p>
    <w:p w14:paraId="165BC0E4" w14:textId="77777777" w:rsidR="007B0AC8" w:rsidRPr="007B0AC8" w:rsidRDefault="007B0AC8">
      <w:pPr>
        <w:numPr>
          <w:ilvl w:val="0"/>
          <w:numId w:val="28"/>
        </w:numPr>
        <w:spacing w:before="60" w:after="6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Australian biotechnologies create real-world solutions that help address important societal challenges, including protection of the environment and biodiversity, climate change mitigation and adaptation, improved public health through personalised medicine, increased agricultural productivity, and sustainable advanced manufacturing.</w:t>
      </w:r>
    </w:p>
    <w:p w14:paraId="5903A5F2" w14:textId="77777777" w:rsidR="007B0AC8" w:rsidRPr="007B0AC8" w:rsidRDefault="007B0AC8">
      <w:pPr>
        <w:numPr>
          <w:ilvl w:val="0"/>
          <w:numId w:val="28"/>
        </w:numPr>
        <w:spacing w:before="60" w:after="24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Australian synthetic biology researchers become partners of choice in major international collaborations and world-leaders in areas that leverage Australia’s existing and emerging strengths. These include a strong agricultural industry, a track-record of biomedical innovations, a responsible regulatory environment, and expertise in commercial fermentations at scale.</w:t>
      </w:r>
    </w:p>
    <w:p w14:paraId="7C021AD0" w14:textId="77777777" w:rsidR="007B0AC8" w:rsidRPr="000A1FD7" w:rsidRDefault="007B0AC8" w:rsidP="007D1C6D">
      <w:pPr>
        <w:pStyle w:val="H4notinTOC"/>
      </w:pPr>
      <w:bookmarkStart w:id="378" w:name="_Toc125385692"/>
      <w:bookmarkStart w:id="379" w:name="_Toc125551987"/>
      <w:bookmarkStart w:id="380" w:name="_Toc125553405"/>
      <w:bookmarkStart w:id="381" w:name="_Toc125553673"/>
      <w:r w:rsidRPr="000A1FD7">
        <w:t>Desired NRI Outcomes</w:t>
      </w:r>
      <w:bookmarkEnd w:id="378"/>
      <w:bookmarkEnd w:id="379"/>
      <w:bookmarkEnd w:id="380"/>
      <w:bookmarkEnd w:id="381"/>
    </w:p>
    <w:p w14:paraId="77CB9EF6" w14:textId="77777777" w:rsidR="007B0AC8" w:rsidRPr="007B0AC8" w:rsidRDefault="007B0AC8" w:rsidP="007B0AC8">
      <w:pPr>
        <w:spacing w:before="0" w:after="0" w:line="259"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 xml:space="preserve">Proposals that are aligned with the synthetic biology step change should support the following outcomes: </w:t>
      </w:r>
    </w:p>
    <w:p w14:paraId="599E37E1" w14:textId="77777777" w:rsidR="007B0AC8" w:rsidRPr="007B0AC8" w:rsidRDefault="007B0AC8">
      <w:pPr>
        <w:numPr>
          <w:ilvl w:val="0"/>
          <w:numId w:val="32"/>
        </w:numPr>
        <w:spacing w:before="0" w:after="160" w:line="259" w:lineRule="auto"/>
        <w:contextualSpacing/>
        <w:rPr>
          <w:rFonts w:ascii="Calibri Light" w:eastAsia="Calibri" w:hAnsi="Calibri Light" w:cs="Calibri Light"/>
          <w:noProof/>
          <w:sz w:val="22"/>
          <w:szCs w:val="22"/>
        </w:rPr>
      </w:pPr>
      <w:r w:rsidRPr="007B0AC8">
        <w:rPr>
          <w:rFonts w:ascii="Calibri Light" w:eastAsia="Calibri" w:hAnsi="Calibri Light" w:cs="Calibri Light"/>
          <w:noProof/>
          <w:sz w:val="22"/>
          <w:szCs w:val="22"/>
        </w:rPr>
        <w:t>Australia’s synthetic biology community has access to an NRI network that is highly connected (both nationally and internationally), integrated, accessible and virtually centralised (National Biofoundry).This network:</w:t>
      </w:r>
    </w:p>
    <w:p w14:paraId="25D29DF6" w14:textId="77777777" w:rsidR="007B0AC8" w:rsidRPr="007B0AC8" w:rsidRDefault="007B0AC8">
      <w:pPr>
        <w:numPr>
          <w:ilvl w:val="0"/>
          <w:numId w:val="32"/>
        </w:numPr>
        <w:spacing w:before="0" w:after="160" w:line="259" w:lineRule="auto"/>
        <w:ind w:left="1080"/>
        <w:contextualSpacing/>
        <w:rPr>
          <w:rFonts w:ascii="Calibri Light" w:eastAsia="Calibri" w:hAnsi="Calibri Light" w:cs="Calibri Light"/>
          <w:noProof/>
          <w:sz w:val="22"/>
          <w:szCs w:val="22"/>
        </w:rPr>
      </w:pPr>
      <w:r w:rsidRPr="007B0AC8">
        <w:rPr>
          <w:rFonts w:ascii="Calibri Light" w:eastAsia="Calibri" w:hAnsi="Calibri Light" w:cs="Calibri Light"/>
          <w:noProof/>
          <w:sz w:val="22"/>
          <w:szCs w:val="22"/>
        </w:rPr>
        <w:t xml:space="preserve">has enough capacity to support a rapidly growing research community; </w:t>
      </w:r>
    </w:p>
    <w:p w14:paraId="1C02BD70" w14:textId="77777777" w:rsidR="007B0AC8" w:rsidRPr="007B0AC8" w:rsidRDefault="007B0AC8">
      <w:pPr>
        <w:numPr>
          <w:ilvl w:val="0"/>
          <w:numId w:val="32"/>
        </w:numPr>
        <w:spacing w:before="0" w:after="160" w:line="259" w:lineRule="auto"/>
        <w:ind w:left="1080"/>
        <w:contextualSpacing/>
        <w:rPr>
          <w:rFonts w:ascii="Calibri Light" w:eastAsia="Calibri" w:hAnsi="Calibri Light" w:cs="Calibri Light"/>
          <w:noProof/>
          <w:sz w:val="22"/>
          <w:szCs w:val="22"/>
        </w:rPr>
      </w:pPr>
      <w:r w:rsidRPr="007B0AC8">
        <w:rPr>
          <w:rFonts w:ascii="Calibri Light" w:eastAsia="Calibri" w:hAnsi="Calibri Light" w:cs="Calibri Light"/>
          <w:noProof/>
          <w:sz w:val="22"/>
          <w:szCs w:val="22"/>
        </w:rPr>
        <w:t>has the capability to support research with an array of biological organisms that are aligned to Australia priorities and strengths;</w:t>
      </w:r>
    </w:p>
    <w:p w14:paraId="302A27B6" w14:textId="77777777" w:rsidR="007B0AC8" w:rsidRPr="007B0AC8" w:rsidRDefault="007B0AC8">
      <w:pPr>
        <w:numPr>
          <w:ilvl w:val="0"/>
          <w:numId w:val="32"/>
        </w:numPr>
        <w:spacing w:before="0" w:after="160" w:line="259" w:lineRule="auto"/>
        <w:ind w:left="1080"/>
        <w:contextualSpacing/>
        <w:rPr>
          <w:rFonts w:ascii="Calibri Light" w:eastAsia="Calibri" w:hAnsi="Calibri Light" w:cs="Calibri Light"/>
          <w:noProof/>
          <w:sz w:val="22"/>
          <w:szCs w:val="22"/>
        </w:rPr>
      </w:pPr>
      <w:r w:rsidRPr="007B0AC8">
        <w:rPr>
          <w:rFonts w:ascii="Calibri Light" w:eastAsia="Calibri" w:hAnsi="Calibri Light" w:cs="Calibri Light"/>
          <w:noProof/>
          <w:sz w:val="22"/>
          <w:szCs w:val="22"/>
        </w:rPr>
        <w:t>accelerates synthetic biology discoveries and supports their translation into real-world interventions through process testing and scale-up;</w:t>
      </w:r>
    </w:p>
    <w:p w14:paraId="5C424988" w14:textId="77777777" w:rsidR="007B0AC8" w:rsidRPr="007B0AC8" w:rsidRDefault="007B0AC8">
      <w:pPr>
        <w:numPr>
          <w:ilvl w:val="0"/>
          <w:numId w:val="32"/>
        </w:numPr>
        <w:spacing w:before="0" w:after="0" w:line="259" w:lineRule="auto"/>
        <w:ind w:left="1080"/>
        <w:contextualSpacing/>
        <w:rPr>
          <w:rFonts w:ascii="Calibri Light" w:eastAsia="Calibri" w:hAnsi="Calibri Light" w:cs="Calibri Light"/>
          <w:noProof/>
          <w:sz w:val="22"/>
          <w:szCs w:val="22"/>
        </w:rPr>
      </w:pPr>
      <w:r w:rsidRPr="007B0AC8">
        <w:rPr>
          <w:rFonts w:ascii="Calibri Light" w:eastAsia="Calibri" w:hAnsi="Calibri Light" w:cs="Calibri Light"/>
          <w:noProof/>
          <w:sz w:val="22"/>
          <w:szCs w:val="22"/>
        </w:rPr>
        <w:t>is supported by a critical mass of workforce with the skills necessary to operate highly complex automated workflows, deliver process scale-up and research translation;</w:t>
      </w:r>
    </w:p>
    <w:p w14:paraId="760BCD21" w14:textId="77777777" w:rsidR="007B0AC8" w:rsidRPr="007B0AC8" w:rsidRDefault="007B0AC8">
      <w:pPr>
        <w:numPr>
          <w:ilvl w:val="0"/>
          <w:numId w:val="28"/>
        </w:numPr>
        <w:spacing w:before="60" w:after="0" w:line="240" w:lineRule="auto"/>
        <w:ind w:left="1080"/>
        <w:rPr>
          <w:rFonts w:ascii="Calibri Light" w:eastAsia="Calibri" w:hAnsi="Calibri Light" w:cs="Calibri Light"/>
          <w:noProof/>
          <w:sz w:val="22"/>
          <w:szCs w:val="22"/>
        </w:rPr>
      </w:pPr>
      <w:r w:rsidRPr="007B0AC8">
        <w:rPr>
          <w:rFonts w:ascii="Calibri Light" w:hAnsi="Calibri Light" w:cs="Calibri Light"/>
          <w:iCs/>
          <w:noProof/>
          <w:sz w:val="22"/>
          <w:szCs w:val="22"/>
        </w:rPr>
        <w:t>is linked with expertise and services (legal, ethical, governance, social license) to support real impact</w:t>
      </w:r>
      <w:r w:rsidRPr="007B0AC8">
        <w:rPr>
          <w:rFonts w:ascii="Calibri Light" w:eastAsia="Calibri" w:hAnsi="Calibri Light" w:cs="Calibri Light"/>
          <w:iCs/>
          <w:noProof/>
          <w:sz w:val="22"/>
          <w:szCs w:val="22"/>
        </w:rPr>
        <w:t xml:space="preserve"> through the translation of research discoveries into transformative real-world interventions</w:t>
      </w:r>
      <w:r w:rsidRPr="007B0AC8">
        <w:rPr>
          <w:rFonts w:ascii="Calibri Light" w:hAnsi="Calibri Light" w:cs="Calibri Light"/>
          <w:iCs/>
          <w:noProof/>
          <w:sz w:val="22"/>
          <w:szCs w:val="22"/>
        </w:rPr>
        <w:t>; and</w:t>
      </w:r>
    </w:p>
    <w:p w14:paraId="3DC96C51" w14:textId="77777777" w:rsidR="007B0AC8" w:rsidRPr="007B0AC8" w:rsidRDefault="007B0AC8">
      <w:pPr>
        <w:numPr>
          <w:ilvl w:val="0"/>
          <w:numId w:val="28"/>
        </w:numPr>
        <w:spacing w:before="60" w:after="240" w:line="240" w:lineRule="auto"/>
        <w:ind w:left="1080"/>
        <w:rPr>
          <w:rFonts w:ascii="Calibri Light" w:eastAsia="Calibri" w:hAnsi="Calibri Light" w:cs="Calibri Light"/>
          <w:noProof/>
          <w:sz w:val="22"/>
          <w:szCs w:val="22"/>
        </w:rPr>
      </w:pPr>
      <w:r w:rsidRPr="007B0AC8">
        <w:rPr>
          <w:rFonts w:ascii="Calibri Light" w:hAnsi="Calibri Light" w:cs="Calibri Light"/>
          <w:iCs/>
          <w:noProof/>
          <w:sz w:val="22"/>
          <w:szCs w:val="22"/>
        </w:rPr>
        <w:t>provides leadership and a point-of-reference for a growing synthetic biology community of practice, bringing together infrastructure, experts, commerce and government.</w:t>
      </w:r>
    </w:p>
    <w:p w14:paraId="734D26AE" w14:textId="77777777" w:rsidR="007B0AC8" w:rsidRPr="000A1FD7" w:rsidRDefault="007B0AC8" w:rsidP="007D1C6D">
      <w:pPr>
        <w:pStyle w:val="H4notinTOC"/>
        <w:rPr>
          <w:noProof/>
        </w:rPr>
      </w:pPr>
      <w:bookmarkStart w:id="382" w:name="_Toc125385693"/>
      <w:bookmarkStart w:id="383" w:name="_Toc125551988"/>
      <w:bookmarkStart w:id="384" w:name="_Toc125553406"/>
      <w:bookmarkStart w:id="385" w:name="_Toc125553674"/>
      <w:r w:rsidRPr="000A1FD7">
        <w:rPr>
          <w:noProof/>
        </w:rPr>
        <w:t>Identified Needs</w:t>
      </w:r>
      <w:bookmarkEnd w:id="382"/>
      <w:bookmarkEnd w:id="383"/>
      <w:bookmarkEnd w:id="384"/>
      <w:bookmarkEnd w:id="385"/>
    </w:p>
    <w:p w14:paraId="71D1D772" w14:textId="6A56E5D3" w:rsidR="007B0AC8" w:rsidRPr="007B0AC8" w:rsidRDefault="007B0AC8" w:rsidP="007B0AC8">
      <w:pPr>
        <w:spacing w:before="0" w:after="0" w:line="259" w:lineRule="auto"/>
        <w:rPr>
          <w:rFonts w:ascii="Calibri Light" w:eastAsia="Calibri" w:hAnsi="Calibri Light" w:cs="Calibri Light"/>
          <w:sz w:val="22"/>
          <w:szCs w:val="22"/>
        </w:rPr>
      </w:pPr>
      <w:r w:rsidRPr="007B0AC8">
        <w:rPr>
          <w:rFonts w:ascii="Calibri Light" w:eastAsia="Calibri" w:hAnsi="Calibri Light" w:cs="Calibri Light"/>
          <w:sz w:val="22"/>
          <w:szCs w:val="22"/>
        </w:rPr>
        <w:t xml:space="preserve">To support this step change, the following investment needs have been identified. You may propose other </w:t>
      </w:r>
      <w:r w:rsidR="00F31D56">
        <w:rPr>
          <w:rFonts w:ascii="Calibri Light" w:eastAsia="Calibri" w:hAnsi="Calibri Light" w:cs="Calibri Light"/>
          <w:sz w:val="22"/>
          <w:szCs w:val="22"/>
        </w:rPr>
        <w:t>needs</w:t>
      </w:r>
      <w:r w:rsidRPr="007B0AC8">
        <w:rPr>
          <w:rFonts w:ascii="Calibri Light" w:eastAsia="Calibri" w:hAnsi="Calibri Light" w:cs="Calibri Light"/>
          <w:sz w:val="22"/>
          <w:szCs w:val="22"/>
        </w:rPr>
        <w:t xml:space="preserve"> with appropriate justification against the above step change ambitions and desired NRI outcomes: </w:t>
      </w:r>
    </w:p>
    <w:p w14:paraId="1A432288" w14:textId="77777777" w:rsidR="007B0AC8" w:rsidRPr="007B0AC8" w:rsidRDefault="007B0AC8">
      <w:pPr>
        <w:numPr>
          <w:ilvl w:val="0"/>
          <w:numId w:val="33"/>
        </w:numPr>
        <w:spacing w:before="0" w:after="160" w:line="259" w:lineRule="auto"/>
        <w:contextualSpacing/>
        <w:rPr>
          <w:rFonts w:ascii="Calibri" w:eastAsia="Calibri" w:hAnsi="Calibri" w:cs="Calibri"/>
          <w:sz w:val="22"/>
          <w:szCs w:val="22"/>
        </w:rPr>
      </w:pPr>
      <w:r w:rsidRPr="007B0AC8">
        <w:rPr>
          <w:rFonts w:ascii="Calibri" w:eastAsia="Calibri" w:hAnsi="Calibri" w:cs="Calibri"/>
          <w:b/>
          <w:bCs/>
          <w:sz w:val="22"/>
          <w:szCs w:val="22"/>
        </w:rPr>
        <w:t>National BioFoundry</w:t>
      </w:r>
    </w:p>
    <w:p w14:paraId="1C908776" w14:textId="77777777" w:rsidR="007B0AC8" w:rsidRPr="007B0AC8" w:rsidRDefault="007B0AC8">
      <w:pPr>
        <w:numPr>
          <w:ilvl w:val="1"/>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Connected facilities that are virtually centralised into a national-level biofoundry to support automated Design-Build-Test-Learn workflows. </w:t>
      </w:r>
    </w:p>
    <w:p w14:paraId="6FA97B5A" w14:textId="77777777" w:rsidR="007B0AC8" w:rsidRPr="007B0AC8" w:rsidRDefault="007B0AC8">
      <w:pPr>
        <w:numPr>
          <w:ilvl w:val="1"/>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Expansion of capabilities in plant synthetic biology to overcome existing bottlenecks in producing and testing new organisms. </w:t>
      </w:r>
    </w:p>
    <w:p w14:paraId="53EE2275" w14:textId="77777777" w:rsidR="007B0AC8" w:rsidRPr="007B0AC8" w:rsidRDefault="007B0AC8">
      <w:pPr>
        <w:numPr>
          <w:ilvl w:val="0"/>
          <w:numId w:val="33"/>
        </w:numPr>
        <w:spacing w:before="0" w:after="160" w:line="259" w:lineRule="auto"/>
        <w:contextualSpacing/>
        <w:rPr>
          <w:rFonts w:ascii="Calibri" w:eastAsia="Calibri" w:hAnsi="Calibri" w:cs="Calibri"/>
          <w:sz w:val="22"/>
          <w:szCs w:val="22"/>
        </w:rPr>
      </w:pPr>
      <w:r w:rsidRPr="007B0AC8">
        <w:rPr>
          <w:rFonts w:ascii="Calibri" w:eastAsia="Calibri" w:hAnsi="Calibri" w:cs="Calibri"/>
          <w:b/>
          <w:bCs/>
          <w:sz w:val="22"/>
          <w:szCs w:val="22"/>
        </w:rPr>
        <w:t>Pilot process and scale-up</w:t>
      </w:r>
    </w:p>
    <w:p w14:paraId="32C4B10F" w14:textId="2C712FE5" w:rsidR="000228CC" w:rsidRPr="00424878" w:rsidRDefault="007B0AC8">
      <w:pPr>
        <w:numPr>
          <w:ilvl w:val="1"/>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New and expanded commercially oriented resources to validate synthetic biology applications beyond laboratory-scale and attract international investment. These may include bioreactors, quality frameworks, and industry incubators that strengthen the capabilities of Australia’s synthetic biology community of practice. </w:t>
      </w:r>
    </w:p>
    <w:p w14:paraId="0A32941C" w14:textId="6510060B" w:rsidR="007B0AC8" w:rsidRPr="007B0AC8" w:rsidRDefault="007B0AC8">
      <w:pPr>
        <w:numPr>
          <w:ilvl w:val="0"/>
          <w:numId w:val="33"/>
        </w:numPr>
        <w:spacing w:before="0" w:after="160" w:line="259" w:lineRule="auto"/>
        <w:contextualSpacing/>
        <w:rPr>
          <w:rFonts w:ascii="Calibri" w:eastAsia="Calibri" w:hAnsi="Calibri" w:cs="Calibri"/>
          <w:sz w:val="22"/>
          <w:szCs w:val="22"/>
        </w:rPr>
      </w:pPr>
      <w:r w:rsidRPr="007B0AC8">
        <w:rPr>
          <w:rFonts w:ascii="Calibri" w:eastAsia="Calibri" w:hAnsi="Calibri" w:cs="Calibri"/>
          <w:b/>
          <w:bCs/>
          <w:sz w:val="22"/>
          <w:szCs w:val="22"/>
        </w:rPr>
        <w:lastRenderedPageBreak/>
        <w:t>Transdisciplinary skills and expertise</w:t>
      </w:r>
    </w:p>
    <w:p w14:paraId="5168B76F" w14:textId="77777777" w:rsidR="007B0AC8" w:rsidRPr="007B0AC8" w:rsidRDefault="007B0AC8">
      <w:pPr>
        <w:numPr>
          <w:ilvl w:val="1"/>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Availability of the transdisciplinary expertise that is required for synthetic biology research and commercialisation, including AI/ML, automation, robotics, bioprocess engineering.</w:t>
      </w:r>
    </w:p>
    <w:p w14:paraId="3951FF2E" w14:textId="77777777" w:rsidR="007B0AC8" w:rsidRPr="007B0AC8" w:rsidRDefault="007B0AC8">
      <w:pPr>
        <w:numPr>
          <w:ilvl w:val="1"/>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Linking of research at NRI with services and expertise to support research translation and freedom-to-operate, including business development, market analysis, legal (IP, regulatory) and social science.</w:t>
      </w:r>
    </w:p>
    <w:p w14:paraId="19B76A18" w14:textId="77777777" w:rsidR="007B0AC8" w:rsidRPr="007B0AC8" w:rsidRDefault="007B0AC8">
      <w:pPr>
        <w:numPr>
          <w:ilvl w:val="0"/>
          <w:numId w:val="33"/>
        </w:numPr>
        <w:spacing w:before="0" w:after="160" w:line="259" w:lineRule="auto"/>
        <w:contextualSpacing/>
        <w:rPr>
          <w:rFonts w:ascii="Calibri" w:eastAsia="Calibri" w:hAnsi="Calibri" w:cs="Calibri"/>
          <w:sz w:val="22"/>
          <w:szCs w:val="22"/>
        </w:rPr>
      </w:pPr>
      <w:r w:rsidRPr="007B0AC8">
        <w:rPr>
          <w:rFonts w:ascii="Calibri" w:eastAsia="Calibri" w:hAnsi="Calibri" w:cs="Calibri"/>
          <w:b/>
          <w:bCs/>
          <w:sz w:val="22"/>
          <w:szCs w:val="22"/>
        </w:rPr>
        <w:t>Supporting capabilities</w:t>
      </w:r>
    </w:p>
    <w:p w14:paraId="2C6DE127" w14:textId="77777777" w:rsidR="007B0AC8" w:rsidRPr="007B0AC8" w:rsidRDefault="007B0AC8">
      <w:pPr>
        <w:numPr>
          <w:ilvl w:val="1"/>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Adequate capacity and capability for resources that are necessary to support synthetic biology NRI and biological engineering more broadly, including omics, bioinformatics, microscopy, imaging.</w:t>
      </w:r>
    </w:p>
    <w:p w14:paraId="0E63651F" w14:textId="77777777" w:rsidR="007B0AC8" w:rsidRPr="00424878" w:rsidRDefault="007B0AC8" w:rsidP="00424878">
      <w:r w:rsidRPr="007B0AC8">
        <w:rPr>
          <w:rFonts w:ascii="Calibri" w:eastAsia="Calibri" w:hAnsi="Calibri"/>
          <w:sz w:val="22"/>
          <w:szCs w:val="22"/>
        </w:rPr>
        <w:br w:type="page"/>
      </w:r>
    </w:p>
    <w:p w14:paraId="162B0279" w14:textId="1137DC21" w:rsidR="007B0AC8" w:rsidRPr="000A1FD7" w:rsidRDefault="007B0AC8" w:rsidP="000A1FD7">
      <w:pPr>
        <w:pStyle w:val="H3notinTOC"/>
        <w:rPr>
          <w:b w:val="0"/>
          <w:bCs/>
          <w:sz w:val="32"/>
          <w:szCs w:val="32"/>
        </w:rPr>
      </w:pPr>
      <w:bookmarkStart w:id="386" w:name="_Toc125385694"/>
      <w:bookmarkStart w:id="387" w:name="_Toc125551989"/>
      <w:bookmarkStart w:id="388" w:name="_Toc125553407"/>
      <w:bookmarkStart w:id="389" w:name="_Toc125553675"/>
      <w:r w:rsidRPr="000A1FD7">
        <w:rPr>
          <w:b w:val="0"/>
          <w:bCs/>
          <w:sz w:val="32"/>
          <w:szCs w:val="32"/>
        </w:rPr>
        <w:lastRenderedPageBreak/>
        <w:t xml:space="preserve">Research </w:t>
      </w:r>
      <w:r w:rsidR="005D6403" w:rsidRPr="000A1FD7">
        <w:rPr>
          <w:b w:val="0"/>
          <w:bCs/>
          <w:sz w:val="32"/>
          <w:szCs w:val="32"/>
        </w:rPr>
        <w:t>T</w:t>
      </w:r>
      <w:r w:rsidRPr="000A1FD7">
        <w:rPr>
          <w:b w:val="0"/>
          <w:bCs/>
          <w:sz w:val="32"/>
          <w:szCs w:val="32"/>
        </w:rPr>
        <w:t xml:space="preserve">ranslation </w:t>
      </w:r>
      <w:r w:rsidR="005D6403" w:rsidRPr="000A1FD7">
        <w:rPr>
          <w:b w:val="0"/>
          <w:bCs/>
          <w:sz w:val="32"/>
          <w:szCs w:val="32"/>
        </w:rPr>
        <w:t>I</w:t>
      </w:r>
      <w:r w:rsidRPr="000A1FD7">
        <w:rPr>
          <w:b w:val="0"/>
          <w:bCs/>
          <w:sz w:val="32"/>
          <w:szCs w:val="32"/>
        </w:rPr>
        <w:t xml:space="preserve">nfrastructure to </w:t>
      </w:r>
      <w:r w:rsidR="005D6403" w:rsidRPr="000A1FD7">
        <w:rPr>
          <w:b w:val="0"/>
          <w:bCs/>
          <w:sz w:val="32"/>
          <w:szCs w:val="32"/>
        </w:rPr>
        <w:t>D</w:t>
      </w:r>
      <w:r w:rsidRPr="000A1FD7">
        <w:rPr>
          <w:b w:val="0"/>
          <w:bCs/>
          <w:sz w:val="32"/>
          <w:szCs w:val="32"/>
        </w:rPr>
        <w:t xml:space="preserve">rive </w:t>
      </w:r>
      <w:r w:rsidR="005D6403" w:rsidRPr="000A1FD7">
        <w:rPr>
          <w:b w:val="0"/>
          <w:bCs/>
          <w:sz w:val="32"/>
          <w:szCs w:val="32"/>
        </w:rPr>
        <w:t>I</w:t>
      </w:r>
      <w:r w:rsidRPr="000A1FD7">
        <w:rPr>
          <w:b w:val="0"/>
          <w:bCs/>
          <w:sz w:val="32"/>
          <w:szCs w:val="32"/>
        </w:rPr>
        <w:t xml:space="preserve">ncreased </w:t>
      </w:r>
      <w:r w:rsidR="005D6403" w:rsidRPr="000A1FD7">
        <w:rPr>
          <w:b w:val="0"/>
          <w:bCs/>
          <w:sz w:val="32"/>
          <w:szCs w:val="32"/>
        </w:rPr>
        <w:t>I</w:t>
      </w:r>
      <w:r w:rsidRPr="000A1FD7">
        <w:rPr>
          <w:b w:val="0"/>
          <w:bCs/>
          <w:sz w:val="32"/>
          <w:szCs w:val="32"/>
        </w:rPr>
        <w:t xml:space="preserve">ndustry </w:t>
      </w:r>
      <w:r w:rsidR="005D6403" w:rsidRPr="000A1FD7">
        <w:rPr>
          <w:b w:val="0"/>
          <w:bCs/>
          <w:sz w:val="32"/>
          <w:szCs w:val="32"/>
        </w:rPr>
        <w:t>I</w:t>
      </w:r>
      <w:r w:rsidRPr="000A1FD7">
        <w:rPr>
          <w:b w:val="0"/>
          <w:bCs/>
          <w:sz w:val="32"/>
          <w:szCs w:val="32"/>
        </w:rPr>
        <w:t xml:space="preserve">nvestment and </w:t>
      </w:r>
      <w:r w:rsidR="005D6403" w:rsidRPr="000A1FD7">
        <w:rPr>
          <w:b w:val="0"/>
          <w:bCs/>
          <w:sz w:val="32"/>
          <w:szCs w:val="32"/>
        </w:rPr>
        <w:t>S</w:t>
      </w:r>
      <w:r w:rsidRPr="000A1FD7">
        <w:rPr>
          <w:b w:val="0"/>
          <w:bCs/>
          <w:sz w:val="32"/>
          <w:szCs w:val="32"/>
        </w:rPr>
        <w:t xml:space="preserve">overeign </w:t>
      </w:r>
      <w:r w:rsidR="005D6403" w:rsidRPr="000A1FD7">
        <w:rPr>
          <w:b w:val="0"/>
          <w:bCs/>
          <w:sz w:val="32"/>
          <w:szCs w:val="32"/>
        </w:rPr>
        <w:t>R</w:t>
      </w:r>
      <w:r w:rsidRPr="000A1FD7">
        <w:rPr>
          <w:b w:val="0"/>
          <w:bCs/>
          <w:sz w:val="32"/>
          <w:szCs w:val="32"/>
        </w:rPr>
        <w:t xml:space="preserve">esearch </w:t>
      </w:r>
      <w:r w:rsidR="005D6403" w:rsidRPr="000A1FD7">
        <w:rPr>
          <w:b w:val="0"/>
          <w:bCs/>
          <w:sz w:val="32"/>
          <w:szCs w:val="32"/>
        </w:rPr>
        <w:t>C</w:t>
      </w:r>
      <w:r w:rsidRPr="000A1FD7">
        <w:rPr>
          <w:b w:val="0"/>
          <w:bCs/>
          <w:sz w:val="32"/>
          <w:szCs w:val="32"/>
        </w:rPr>
        <w:t>apability</w:t>
      </w:r>
      <w:bookmarkEnd w:id="386"/>
      <w:bookmarkEnd w:id="387"/>
      <w:bookmarkEnd w:id="388"/>
      <w:bookmarkEnd w:id="389"/>
    </w:p>
    <w:p w14:paraId="0B0A95E1" w14:textId="77777777" w:rsidR="007B0AC8" w:rsidRPr="00424878" w:rsidRDefault="007B0AC8" w:rsidP="007D1C6D">
      <w:pPr>
        <w:pStyle w:val="H4notinTOC"/>
      </w:pPr>
      <w:bookmarkStart w:id="390" w:name="_Toc125385695"/>
      <w:bookmarkStart w:id="391" w:name="_Toc125551990"/>
      <w:bookmarkStart w:id="392" w:name="_Toc125553408"/>
      <w:bookmarkStart w:id="393" w:name="_Toc125553676"/>
      <w:r w:rsidRPr="00424878">
        <w:t>Vision</w:t>
      </w:r>
      <w:bookmarkEnd w:id="390"/>
      <w:bookmarkEnd w:id="391"/>
      <w:bookmarkEnd w:id="392"/>
      <w:bookmarkEnd w:id="393"/>
    </w:p>
    <w:p w14:paraId="30249BE0" w14:textId="77777777" w:rsidR="007B0AC8" w:rsidRPr="007B0AC8" w:rsidRDefault="007B0AC8" w:rsidP="007B0AC8">
      <w:pPr>
        <w:spacing w:before="0" w:after="240" w:line="259" w:lineRule="auto"/>
        <w:rPr>
          <w:rFonts w:ascii="Calibri Light" w:eastAsia="Calibri" w:hAnsi="Calibri Light"/>
          <w:i/>
          <w:iCs/>
          <w:sz w:val="22"/>
          <w:szCs w:val="22"/>
        </w:rPr>
      </w:pPr>
      <w:r w:rsidRPr="007B0AC8">
        <w:rPr>
          <w:rFonts w:ascii="Calibri Light" w:eastAsia="Calibri" w:hAnsi="Calibri Light"/>
          <w:i/>
          <w:iCs/>
          <w:sz w:val="22"/>
          <w:szCs w:val="22"/>
          <w:lang w:eastAsia="en-AU"/>
        </w:rPr>
        <w:t>Step change in Australia’s ability to transform early Australian research discoveries into real-world impact, bolstering sovereign research capability and supply chain resilience.</w:t>
      </w:r>
    </w:p>
    <w:p w14:paraId="077CB0A1" w14:textId="70EDBAC2" w:rsidR="007B0AC8" w:rsidRPr="00424878" w:rsidRDefault="007B0AC8" w:rsidP="007D1C6D">
      <w:pPr>
        <w:pStyle w:val="H4notinTOC"/>
        <w:rPr>
          <w:lang w:eastAsia="en-AU"/>
        </w:rPr>
      </w:pPr>
      <w:bookmarkStart w:id="394" w:name="_Toc125385696"/>
      <w:bookmarkStart w:id="395" w:name="_Toc125551991"/>
      <w:bookmarkStart w:id="396" w:name="_Toc125553409"/>
      <w:bookmarkStart w:id="397" w:name="_Toc125553677"/>
      <w:r w:rsidRPr="00424878">
        <w:rPr>
          <w:lang w:eastAsia="en-AU"/>
        </w:rPr>
        <w:t>Ambition</w:t>
      </w:r>
      <w:bookmarkEnd w:id="394"/>
      <w:bookmarkEnd w:id="395"/>
      <w:bookmarkEnd w:id="396"/>
      <w:bookmarkEnd w:id="397"/>
    </w:p>
    <w:p w14:paraId="5590B234" w14:textId="77777777" w:rsidR="007B0AC8" w:rsidRPr="007B0AC8" w:rsidRDefault="007B0AC8" w:rsidP="007B0AC8">
      <w:pPr>
        <w:spacing w:before="0" w:after="0" w:line="259" w:lineRule="auto"/>
        <w:rPr>
          <w:rFonts w:ascii="Calibri Light" w:eastAsia="Calibri" w:hAnsi="Calibri Light" w:cs="Calibri Light"/>
          <w:sz w:val="22"/>
          <w:szCs w:val="22"/>
          <w:lang w:eastAsia="en-AU"/>
        </w:rPr>
      </w:pPr>
      <w:r w:rsidRPr="007B0AC8">
        <w:rPr>
          <w:rFonts w:ascii="Calibri Light" w:eastAsia="Calibri" w:hAnsi="Calibri Light" w:cs="Calibri Light"/>
          <w:sz w:val="22"/>
          <w:szCs w:val="22"/>
          <w:lang w:eastAsia="en-AU"/>
        </w:rPr>
        <w:t>Proposals that are aligned with the research translation step change should support the following ambitions:</w:t>
      </w:r>
    </w:p>
    <w:p w14:paraId="2B116B0E" w14:textId="77777777" w:rsidR="007B0AC8" w:rsidRPr="007B0AC8" w:rsidRDefault="007B0AC8">
      <w:pPr>
        <w:numPr>
          <w:ilvl w:val="0"/>
          <w:numId w:val="30"/>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Australian sovereign research capability is bolstered to alleviate reliance on international resources and/or establish Australia as the provider of choice for products, </w:t>
      </w:r>
      <w:proofErr w:type="gramStart"/>
      <w:r w:rsidRPr="007B0AC8">
        <w:rPr>
          <w:rFonts w:ascii="Calibri Light" w:eastAsia="Calibri" w:hAnsi="Calibri Light" w:cs="Calibri Light"/>
          <w:sz w:val="22"/>
          <w:szCs w:val="22"/>
        </w:rPr>
        <w:t>services</w:t>
      </w:r>
      <w:proofErr w:type="gramEnd"/>
      <w:r w:rsidRPr="007B0AC8">
        <w:rPr>
          <w:rFonts w:ascii="Calibri Light" w:eastAsia="Calibri" w:hAnsi="Calibri Light" w:cs="Calibri Light"/>
          <w:sz w:val="22"/>
          <w:szCs w:val="22"/>
        </w:rPr>
        <w:t xml:space="preserve"> and expertise. </w:t>
      </w:r>
    </w:p>
    <w:p w14:paraId="5644BCB8" w14:textId="77777777" w:rsidR="007B0AC8" w:rsidRPr="007B0AC8" w:rsidRDefault="007B0AC8">
      <w:pPr>
        <w:numPr>
          <w:ilvl w:val="0"/>
          <w:numId w:val="30"/>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Research translation benefits a wide range of end-users, including government, </w:t>
      </w:r>
      <w:proofErr w:type="gramStart"/>
      <w:r w:rsidRPr="007B0AC8">
        <w:rPr>
          <w:rFonts w:ascii="Calibri Light" w:eastAsia="Calibri" w:hAnsi="Calibri Light" w:cs="Calibri Light"/>
          <w:sz w:val="22"/>
          <w:szCs w:val="22"/>
        </w:rPr>
        <w:t>industry</w:t>
      </w:r>
      <w:proofErr w:type="gramEnd"/>
      <w:r w:rsidRPr="007B0AC8">
        <w:rPr>
          <w:rFonts w:ascii="Calibri Light" w:eastAsia="Calibri" w:hAnsi="Calibri Light" w:cs="Calibri Light"/>
          <w:sz w:val="22"/>
          <w:szCs w:val="22"/>
        </w:rPr>
        <w:t xml:space="preserve"> and community groups, through diverse outputs including new or improved commercial products, services and processes, and well-informed decision-making and policy.</w:t>
      </w:r>
    </w:p>
    <w:p w14:paraId="2608C75F" w14:textId="77777777" w:rsidR="007B0AC8" w:rsidRPr="007B0AC8" w:rsidRDefault="007B0AC8">
      <w:pPr>
        <w:numPr>
          <w:ilvl w:val="0"/>
          <w:numId w:val="30"/>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Effective commercialisation of research in Australia maximises social and economic returns and leads to the creation of new businesses, </w:t>
      </w:r>
      <w:proofErr w:type="gramStart"/>
      <w:r w:rsidRPr="007B0AC8">
        <w:rPr>
          <w:rFonts w:ascii="Calibri Light" w:eastAsia="Calibri" w:hAnsi="Calibri Light" w:cs="Calibri Light"/>
          <w:sz w:val="22"/>
          <w:szCs w:val="22"/>
        </w:rPr>
        <w:t>revenue</w:t>
      </w:r>
      <w:proofErr w:type="gramEnd"/>
      <w:r w:rsidRPr="007B0AC8">
        <w:rPr>
          <w:rFonts w:ascii="Calibri Light" w:eastAsia="Calibri" w:hAnsi="Calibri Light" w:cs="Calibri Light"/>
          <w:sz w:val="22"/>
          <w:szCs w:val="22"/>
        </w:rPr>
        <w:t xml:space="preserve"> and jobs. For this:</w:t>
      </w:r>
    </w:p>
    <w:p w14:paraId="39D549E6" w14:textId="77777777" w:rsidR="007B0AC8" w:rsidRPr="007B0AC8" w:rsidRDefault="007B0AC8">
      <w:pPr>
        <w:numPr>
          <w:ilvl w:val="1"/>
          <w:numId w:val="37"/>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novel technologies are effectively developed to support new and emerging Australian industries;</w:t>
      </w:r>
    </w:p>
    <w:p w14:paraId="4680D3D9" w14:textId="77777777" w:rsidR="007B0AC8" w:rsidRPr="007B0AC8" w:rsidRDefault="007B0AC8">
      <w:pPr>
        <w:numPr>
          <w:ilvl w:val="1"/>
          <w:numId w:val="37"/>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Australia retains and grows businesses developed out of Australian research innovations; and</w:t>
      </w:r>
    </w:p>
    <w:p w14:paraId="574BF6C2" w14:textId="77777777" w:rsidR="007B0AC8" w:rsidRPr="007B0AC8" w:rsidRDefault="007B0AC8">
      <w:pPr>
        <w:numPr>
          <w:ilvl w:val="1"/>
          <w:numId w:val="37"/>
        </w:numPr>
        <w:spacing w:before="60" w:after="240" w:line="259" w:lineRule="auto"/>
        <w:ind w:left="1434" w:hanging="357"/>
        <w:rPr>
          <w:rFonts w:ascii="Calibri Light" w:eastAsia="Calibri" w:hAnsi="Calibri Light" w:cs="Calibri Light"/>
          <w:sz w:val="22"/>
          <w:szCs w:val="22"/>
        </w:rPr>
      </w:pPr>
      <w:r w:rsidRPr="007B0AC8">
        <w:rPr>
          <w:rFonts w:ascii="Calibri Light" w:eastAsia="Calibri" w:hAnsi="Calibri Light" w:cs="Calibri Light"/>
          <w:sz w:val="22"/>
          <w:szCs w:val="22"/>
        </w:rPr>
        <w:t xml:space="preserve">Australian researchers are partners of choice for industry. </w:t>
      </w:r>
    </w:p>
    <w:p w14:paraId="184662E5" w14:textId="77777777" w:rsidR="007B0AC8" w:rsidRPr="00424878" w:rsidRDefault="007B0AC8" w:rsidP="007D1C6D">
      <w:pPr>
        <w:pStyle w:val="H4notinTOC"/>
      </w:pPr>
      <w:bookmarkStart w:id="398" w:name="_Toc125385697"/>
      <w:bookmarkStart w:id="399" w:name="_Toc125551992"/>
      <w:bookmarkStart w:id="400" w:name="_Toc125553410"/>
      <w:bookmarkStart w:id="401" w:name="_Toc125553678"/>
      <w:bookmarkStart w:id="402" w:name="_Hlk106289800"/>
      <w:r w:rsidRPr="00424878">
        <w:t>Desired NRI Outcomes</w:t>
      </w:r>
      <w:bookmarkEnd w:id="398"/>
      <w:bookmarkEnd w:id="399"/>
      <w:bookmarkEnd w:id="400"/>
      <w:bookmarkEnd w:id="401"/>
    </w:p>
    <w:p w14:paraId="5F4CACAD" w14:textId="42C44516" w:rsidR="007B0AC8" w:rsidRPr="007B0AC8" w:rsidRDefault="007B0AC8" w:rsidP="007B0AC8">
      <w:pPr>
        <w:spacing w:before="0" w:after="0" w:line="259" w:lineRule="auto"/>
        <w:rPr>
          <w:rFonts w:ascii="Calibri Light" w:eastAsia="Calibri" w:hAnsi="Calibri Light" w:cs="Calibri Light"/>
          <w:sz w:val="22"/>
          <w:szCs w:val="22"/>
        </w:rPr>
      </w:pPr>
      <w:r w:rsidRPr="007B0AC8">
        <w:rPr>
          <w:rFonts w:ascii="Calibri Light" w:eastAsia="Calibri" w:hAnsi="Calibri Light" w:cs="Calibri Light"/>
          <w:sz w:val="22"/>
          <w:szCs w:val="22"/>
          <w:lang w:eastAsia="en-AU"/>
        </w:rPr>
        <w:t>Proposals that are aligned with the research translation step change should support the following outcomes</w:t>
      </w:r>
      <w:r w:rsidRPr="007B0AC8">
        <w:rPr>
          <w:rFonts w:ascii="Calibri Light" w:eastAsia="Calibri" w:hAnsi="Calibri Light" w:cs="Calibri Light"/>
          <w:sz w:val="22"/>
          <w:szCs w:val="22"/>
        </w:rPr>
        <w:t>:</w:t>
      </w:r>
      <w:bookmarkEnd w:id="402"/>
    </w:p>
    <w:p w14:paraId="1B895F9D" w14:textId="77777777" w:rsidR="007B0AC8" w:rsidRPr="007B0AC8" w:rsidRDefault="007B0AC8">
      <w:pPr>
        <w:numPr>
          <w:ilvl w:val="0"/>
          <w:numId w:val="35"/>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NRI support effective industry and government investment and decision-making through:</w:t>
      </w:r>
    </w:p>
    <w:p w14:paraId="0025B9B2" w14:textId="77777777" w:rsidR="007B0AC8" w:rsidRPr="007B0AC8" w:rsidRDefault="007B0AC8">
      <w:pPr>
        <w:numPr>
          <w:ilvl w:val="1"/>
          <w:numId w:val="38"/>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the validation and testing of the commercial potential of research discoveries;</w:t>
      </w:r>
    </w:p>
    <w:p w14:paraId="425182DC" w14:textId="77777777" w:rsidR="007B0AC8" w:rsidRPr="007B0AC8" w:rsidRDefault="007B0AC8">
      <w:pPr>
        <w:numPr>
          <w:ilvl w:val="1"/>
          <w:numId w:val="38"/>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the generation and analysis of data and creation of models that provide information that is critical for different forms of decision-making (investment, policy, risk assessment); and</w:t>
      </w:r>
    </w:p>
    <w:p w14:paraId="4C15F74E" w14:textId="77777777" w:rsidR="007B0AC8" w:rsidRPr="007B0AC8" w:rsidRDefault="007B0AC8">
      <w:pPr>
        <w:numPr>
          <w:ilvl w:val="1"/>
          <w:numId w:val="38"/>
        </w:numPr>
        <w:spacing w:before="0" w:after="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the provision of expertise necessary to support applied research and its translation into real-world outcomes. </w:t>
      </w:r>
    </w:p>
    <w:p w14:paraId="01BD5B35" w14:textId="77777777" w:rsidR="007B0AC8" w:rsidRPr="007B0AC8" w:rsidRDefault="007B0AC8">
      <w:pPr>
        <w:numPr>
          <w:ilvl w:val="0"/>
          <w:numId w:val="31"/>
        </w:numPr>
        <w:spacing w:before="0" w:after="0" w:line="259" w:lineRule="auto"/>
        <w:rPr>
          <w:rFonts w:ascii="Calibri Light" w:eastAsia="Calibri" w:hAnsi="Calibri Light" w:cs="Calibri Light"/>
          <w:sz w:val="22"/>
          <w:szCs w:val="22"/>
        </w:rPr>
      </w:pPr>
      <w:r w:rsidRPr="007B0AC8">
        <w:rPr>
          <w:rFonts w:ascii="Calibri Light" w:eastAsia="Calibri" w:hAnsi="Calibri Light" w:cs="Calibri Light"/>
          <w:sz w:val="22"/>
          <w:szCs w:val="22"/>
        </w:rPr>
        <w:t>NRI catalyses innovation by operating as an interface between its diverse user-</w:t>
      </w:r>
      <w:proofErr w:type="gramStart"/>
      <w:r w:rsidRPr="007B0AC8">
        <w:rPr>
          <w:rFonts w:ascii="Calibri Light" w:eastAsia="Calibri" w:hAnsi="Calibri Light" w:cs="Calibri Light"/>
          <w:sz w:val="22"/>
          <w:szCs w:val="22"/>
        </w:rPr>
        <w:t>groups, and</w:t>
      </w:r>
      <w:proofErr w:type="gramEnd"/>
      <w:r w:rsidRPr="007B0AC8">
        <w:rPr>
          <w:rFonts w:ascii="Calibri Light" w:eastAsia="Calibri" w:hAnsi="Calibri Light" w:cs="Calibri Light"/>
          <w:sz w:val="22"/>
          <w:szCs w:val="22"/>
        </w:rPr>
        <w:t xml:space="preserve"> provides the tools and environment for researchers and end-users to work together.</w:t>
      </w:r>
    </w:p>
    <w:p w14:paraId="5860BAFF" w14:textId="1C6C72B7" w:rsidR="007B0AC8" w:rsidRPr="007B0AC8" w:rsidRDefault="007B0AC8">
      <w:pPr>
        <w:numPr>
          <w:ilvl w:val="0"/>
          <w:numId w:val="31"/>
        </w:numPr>
        <w:spacing w:before="0" w:after="0" w:line="259" w:lineRule="auto"/>
        <w:rPr>
          <w:rFonts w:ascii="Calibri Light" w:eastAsia="Calibri" w:hAnsi="Calibri Light" w:cs="Calibri Light"/>
          <w:sz w:val="22"/>
          <w:szCs w:val="22"/>
        </w:rPr>
      </w:pPr>
      <w:r w:rsidRPr="007B0AC8">
        <w:rPr>
          <w:rFonts w:ascii="Calibri Light" w:eastAsia="Calibri" w:hAnsi="Calibri Light" w:cs="Calibri Light"/>
          <w:sz w:val="22"/>
          <w:szCs w:val="22"/>
        </w:rPr>
        <w:t>NRI removes bottlenecks in the translation of research outputs that support national priorities</w:t>
      </w:r>
      <w:r w:rsidR="005D1196">
        <w:rPr>
          <w:rFonts w:ascii="Calibri Light" w:eastAsia="Calibri" w:hAnsi="Calibri Light" w:cs="Calibri Light"/>
          <w:sz w:val="22"/>
          <w:szCs w:val="22"/>
        </w:rPr>
        <w:t xml:space="preserve">, </w:t>
      </w:r>
      <w:r w:rsidR="00115A7E">
        <w:rPr>
          <w:rFonts w:ascii="Calibri Light" w:eastAsia="Calibri" w:hAnsi="Calibri Light" w:cs="Calibri Light"/>
          <w:sz w:val="22"/>
          <w:szCs w:val="22"/>
        </w:rPr>
        <w:t>in particular</w:t>
      </w:r>
      <w:r w:rsidR="005D1196">
        <w:rPr>
          <w:rFonts w:ascii="Calibri Light" w:eastAsia="Calibri" w:hAnsi="Calibri Light" w:cs="Calibri Light"/>
          <w:sz w:val="22"/>
          <w:szCs w:val="22"/>
        </w:rPr>
        <w:t xml:space="preserve"> the National Reconstruction Fund priority areas</w:t>
      </w:r>
      <w:r w:rsidRPr="007B0AC8">
        <w:rPr>
          <w:rFonts w:ascii="Calibri Light" w:eastAsia="Calibri" w:hAnsi="Calibri Light" w:cs="Calibri Light"/>
          <w:sz w:val="22"/>
          <w:szCs w:val="22"/>
        </w:rPr>
        <w:t>.</w:t>
      </w:r>
    </w:p>
    <w:p w14:paraId="11F2B211" w14:textId="77777777" w:rsidR="007B0AC8" w:rsidRPr="007B0AC8" w:rsidRDefault="007B0AC8">
      <w:pPr>
        <w:numPr>
          <w:ilvl w:val="0"/>
          <w:numId w:val="31"/>
        </w:numPr>
        <w:spacing w:before="0" w:after="0" w:line="259" w:lineRule="auto"/>
        <w:ind w:left="714" w:hanging="357"/>
        <w:rPr>
          <w:rFonts w:ascii="Calibri Light" w:eastAsia="Calibri" w:hAnsi="Calibri Light" w:cs="Calibri Light"/>
          <w:sz w:val="22"/>
          <w:szCs w:val="22"/>
        </w:rPr>
      </w:pPr>
      <w:r w:rsidRPr="007B0AC8">
        <w:rPr>
          <w:rFonts w:ascii="Calibri Light" w:eastAsia="Calibri" w:hAnsi="Calibri Light" w:cs="Calibri Light"/>
          <w:sz w:val="22"/>
          <w:szCs w:val="22"/>
        </w:rPr>
        <w:t>NRI bolster Australian research sovereignty by providing critical resources (equipment, services, expertise) that support national priorities.</w:t>
      </w:r>
    </w:p>
    <w:p w14:paraId="26A5F019" w14:textId="77777777" w:rsidR="007B0AC8" w:rsidRPr="007B0AC8" w:rsidRDefault="007B0AC8">
      <w:pPr>
        <w:numPr>
          <w:ilvl w:val="0"/>
          <w:numId w:val="31"/>
        </w:numPr>
        <w:spacing w:before="0" w:after="0" w:line="259" w:lineRule="auto"/>
        <w:ind w:left="714" w:hanging="357"/>
        <w:rPr>
          <w:rFonts w:ascii="Calibri Light" w:eastAsia="Calibri" w:hAnsi="Calibri Light" w:cs="Calibri Light"/>
          <w:sz w:val="22"/>
          <w:szCs w:val="22"/>
        </w:rPr>
      </w:pPr>
      <w:r w:rsidRPr="007B0AC8">
        <w:rPr>
          <w:rFonts w:ascii="Calibri Light" w:eastAsia="Calibri" w:hAnsi="Calibri Light" w:cs="Calibri Light"/>
          <w:sz w:val="22"/>
          <w:szCs w:val="22"/>
        </w:rPr>
        <w:t>NRI are connected to services that provide early guidance on market analysis, business development, intellectual property, and freedom-to-operate, needed to inform key decision points in research and development.</w:t>
      </w:r>
    </w:p>
    <w:p w14:paraId="46F8B238" w14:textId="77777777" w:rsidR="007B0AC8" w:rsidRPr="007B0AC8" w:rsidRDefault="007B0AC8">
      <w:pPr>
        <w:numPr>
          <w:ilvl w:val="0"/>
          <w:numId w:val="31"/>
        </w:numPr>
        <w:spacing w:before="60" w:after="240" w:line="259" w:lineRule="auto"/>
        <w:ind w:left="714" w:hanging="357"/>
        <w:rPr>
          <w:rFonts w:ascii="Calibri Light" w:eastAsia="Calibri" w:hAnsi="Calibri Light" w:cs="Calibri Light"/>
          <w:sz w:val="22"/>
          <w:szCs w:val="22"/>
        </w:rPr>
      </w:pPr>
      <w:r w:rsidRPr="007B0AC8">
        <w:rPr>
          <w:rFonts w:ascii="Calibri Light" w:eastAsia="Calibri" w:hAnsi="Calibri Light" w:cs="Calibri Light"/>
          <w:sz w:val="22"/>
          <w:szCs w:val="22"/>
        </w:rPr>
        <w:t xml:space="preserve">NRI brings together the critical mass of experts necessary to support a wide range of research translation activities. </w:t>
      </w:r>
    </w:p>
    <w:p w14:paraId="4DD9DE97" w14:textId="77777777" w:rsidR="007B0AC8" w:rsidRPr="000A1FD7" w:rsidRDefault="007B0AC8" w:rsidP="007D1C6D">
      <w:pPr>
        <w:pStyle w:val="H4notinTOC"/>
        <w:rPr>
          <w:noProof/>
        </w:rPr>
      </w:pPr>
      <w:bookmarkStart w:id="403" w:name="_Toc125385698"/>
      <w:bookmarkStart w:id="404" w:name="_Toc125551993"/>
      <w:bookmarkStart w:id="405" w:name="_Toc125553411"/>
      <w:bookmarkStart w:id="406" w:name="_Toc125553679"/>
      <w:r w:rsidRPr="000A1FD7">
        <w:rPr>
          <w:noProof/>
        </w:rPr>
        <w:t>Identified Needs</w:t>
      </w:r>
      <w:bookmarkEnd w:id="403"/>
      <w:bookmarkEnd w:id="404"/>
      <w:bookmarkEnd w:id="405"/>
      <w:bookmarkEnd w:id="406"/>
    </w:p>
    <w:p w14:paraId="3A3D354D" w14:textId="046040B3" w:rsidR="007B0AC8" w:rsidRPr="007B0AC8" w:rsidRDefault="007B0AC8" w:rsidP="007B0AC8">
      <w:pPr>
        <w:spacing w:before="0" w:after="0" w:line="259" w:lineRule="auto"/>
        <w:rPr>
          <w:rFonts w:ascii="Calibri Light" w:eastAsia="Calibri" w:hAnsi="Calibri Light" w:cs="Calibri Light"/>
          <w:sz w:val="22"/>
          <w:szCs w:val="22"/>
        </w:rPr>
      </w:pPr>
      <w:r w:rsidRPr="007B0AC8">
        <w:rPr>
          <w:rFonts w:ascii="Calibri Light" w:eastAsia="Calibri" w:hAnsi="Calibri Light" w:cs="Calibri Light"/>
          <w:sz w:val="22"/>
          <w:szCs w:val="22"/>
        </w:rPr>
        <w:t xml:space="preserve">To support this step change, the following investment needs have been identified. You may propose other </w:t>
      </w:r>
      <w:r w:rsidR="00F31D56">
        <w:rPr>
          <w:rFonts w:ascii="Calibri Light" w:eastAsia="Calibri" w:hAnsi="Calibri Light" w:cs="Calibri Light"/>
          <w:sz w:val="22"/>
          <w:szCs w:val="22"/>
        </w:rPr>
        <w:t>needs</w:t>
      </w:r>
      <w:r w:rsidRPr="007B0AC8">
        <w:rPr>
          <w:rFonts w:ascii="Calibri Light" w:eastAsia="Calibri" w:hAnsi="Calibri Light" w:cs="Calibri Light"/>
          <w:sz w:val="22"/>
          <w:szCs w:val="22"/>
        </w:rPr>
        <w:t xml:space="preserve"> with appropriate justification against the above step change ambitions and desired NRI outcomes:</w:t>
      </w:r>
    </w:p>
    <w:p w14:paraId="59329AC5" w14:textId="77777777" w:rsidR="007B0AC8" w:rsidRPr="007B0AC8" w:rsidRDefault="007B0AC8">
      <w:pPr>
        <w:numPr>
          <w:ilvl w:val="0"/>
          <w:numId w:val="31"/>
        </w:numPr>
        <w:spacing w:before="0" w:after="160" w:line="259" w:lineRule="auto"/>
        <w:contextualSpacing/>
        <w:rPr>
          <w:rFonts w:ascii="Calibri" w:eastAsia="Calibri" w:hAnsi="Calibri" w:cs="Calibri"/>
          <w:b/>
          <w:bCs/>
          <w:sz w:val="22"/>
          <w:szCs w:val="22"/>
        </w:rPr>
      </w:pPr>
      <w:r w:rsidRPr="007B0AC8">
        <w:rPr>
          <w:rFonts w:ascii="Calibri" w:eastAsia="Calibri" w:hAnsi="Calibri" w:cs="Calibri"/>
          <w:b/>
          <w:bCs/>
          <w:sz w:val="22"/>
          <w:szCs w:val="22"/>
        </w:rPr>
        <w:t>Research testing and validation</w:t>
      </w:r>
    </w:p>
    <w:p w14:paraId="05686291" w14:textId="77777777" w:rsidR="007B0AC8" w:rsidRPr="007B0AC8" w:rsidRDefault="007B0AC8">
      <w:pPr>
        <w:numPr>
          <w:ilvl w:val="1"/>
          <w:numId w:val="36"/>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A network of equipment for early testing and validation, prototyping and demonstration, pilot-scale manufacturing and scale-up, and manufacturing of minimum viable products.</w:t>
      </w:r>
    </w:p>
    <w:p w14:paraId="109A16D7" w14:textId="77777777" w:rsidR="007B0AC8" w:rsidRPr="007B0AC8" w:rsidRDefault="007B0AC8">
      <w:pPr>
        <w:numPr>
          <w:ilvl w:val="1"/>
          <w:numId w:val="36"/>
        </w:numPr>
        <w:spacing w:before="0" w:after="0" w:line="259" w:lineRule="auto"/>
        <w:rPr>
          <w:rFonts w:ascii="Calibri Light" w:eastAsia="Calibri" w:hAnsi="Calibri Light" w:cs="Calibri Light"/>
          <w:sz w:val="22"/>
          <w:szCs w:val="22"/>
        </w:rPr>
      </w:pPr>
      <w:r w:rsidRPr="007B0AC8">
        <w:rPr>
          <w:rFonts w:ascii="Calibri Light" w:eastAsia="Calibri" w:hAnsi="Calibri Light" w:cs="Calibri Light"/>
          <w:sz w:val="22"/>
          <w:szCs w:val="22"/>
        </w:rPr>
        <w:t>New modular manufacturing capabilities that are configurable to different process workflows and regulatory requirements.</w:t>
      </w:r>
    </w:p>
    <w:p w14:paraId="026AF87F" w14:textId="77777777" w:rsidR="007B0AC8" w:rsidRPr="007B0AC8" w:rsidRDefault="007B0AC8">
      <w:pPr>
        <w:numPr>
          <w:ilvl w:val="0"/>
          <w:numId w:val="31"/>
        </w:numPr>
        <w:spacing w:before="0" w:after="160" w:line="259" w:lineRule="auto"/>
        <w:contextualSpacing/>
        <w:rPr>
          <w:rFonts w:ascii="Calibri Light" w:eastAsia="Calibri" w:hAnsi="Calibri Light" w:cs="Calibri Light"/>
          <w:sz w:val="22"/>
          <w:szCs w:val="22"/>
        </w:rPr>
      </w:pPr>
      <w:r w:rsidRPr="007B0AC8">
        <w:rPr>
          <w:rFonts w:ascii="Calibri" w:eastAsia="Calibri" w:hAnsi="Calibri" w:cs="Calibri"/>
          <w:b/>
          <w:bCs/>
          <w:sz w:val="22"/>
          <w:szCs w:val="22"/>
        </w:rPr>
        <w:t>Information services</w:t>
      </w:r>
    </w:p>
    <w:p w14:paraId="5CCBD110" w14:textId="77777777" w:rsidR="007B0AC8" w:rsidRPr="007B0AC8" w:rsidRDefault="007B0AC8">
      <w:pPr>
        <w:numPr>
          <w:ilvl w:val="1"/>
          <w:numId w:val="31"/>
        </w:numPr>
        <w:spacing w:before="0" w:after="160" w:line="259" w:lineRule="auto"/>
        <w:ind w:left="1434" w:hanging="357"/>
        <w:rPr>
          <w:rFonts w:ascii="Calibri Light" w:eastAsia="Calibri" w:hAnsi="Calibri Light" w:cs="Calibri Light"/>
          <w:sz w:val="22"/>
          <w:szCs w:val="22"/>
        </w:rPr>
      </w:pPr>
      <w:r w:rsidRPr="007B0AC8">
        <w:rPr>
          <w:rFonts w:ascii="Calibri Light" w:eastAsia="Calibri" w:hAnsi="Calibri Light" w:cs="Calibri Light"/>
          <w:sz w:val="22"/>
          <w:szCs w:val="22"/>
        </w:rPr>
        <w:lastRenderedPageBreak/>
        <w:t xml:space="preserve">Infrastructure that </w:t>
      </w:r>
      <w:proofErr w:type="gramStart"/>
      <w:r w:rsidRPr="007B0AC8">
        <w:rPr>
          <w:rFonts w:ascii="Calibri Light" w:eastAsia="Calibri" w:hAnsi="Calibri Light" w:cs="Calibri Light"/>
          <w:sz w:val="22"/>
          <w:szCs w:val="22"/>
        </w:rPr>
        <w:t>support</w:t>
      </w:r>
      <w:proofErr w:type="gramEnd"/>
      <w:r w:rsidRPr="007B0AC8">
        <w:rPr>
          <w:rFonts w:ascii="Calibri Light" w:eastAsia="Calibri" w:hAnsi="Calibri Light" w:cs="Calibri Light"/>
          <w:sz w:val="22"/>
          <w:szCs w:val="22"/>
        </w:rPr>
        <w:t xml:space="preserve"> the translation of research data into information-based products, services, and predictive capabilities to inform decision-making in industry and government.</w:t>
      </w:r>
    </w:p>
    <w:p w14:paraId="1220441C" w14:textId="77777777" w:rsidR="007B0AC8" w:rsidRPr="007B0AC8" w:rsidRDefault="007B0AC8">
      <w:pPr>
        <w:numPr>
          <w:ilvl w:val="0"/>
          <w:numId w:val="31"/>
        </w:numPr>
        <w:spacing w:before="0" w:after="160" w:line="259" w:lineRule="auto"/>
        <w:contextualSpacing/>
        <w:rPr>
          <w:rFonts w:ascii="Calibri Light" w:eastAsia="Calibri" w:hAnsi="Calibri Light" w:cs="Calibri Light"/>
          <w:sz w:val="22"/>
          <w:szCs w:val="22"/>
        </w:rPr>
      </w:pPr>
      <w:r w:rsidRPr="007B0AC8">
        <w:rPr>
          <w:rFonts w:ascii="Calibri" w:eastAsia="Calibri" w:hAnsi="Calibri" w:cs="Calibri"/>
          <w:b/>
          <w:bCs/>
          <w:sz w:val="22"/>
          <w:szCs w:val="22"/>
        </w:rPr>
        <w:t>Technology transfer</w:t>
      </w:r>
    </w:p>
    <w:p w14:paraId="7AE1A2DC" w14:textId="77777777" w:rsidR="007B0AC8" w:rsidRPr="007B0AC8" w:rsidRDefault="007B0AC8">
      <w:pPr>
        <w:numPr>
          <w:ilvl w:val="1"/>
          <w:numId w:val="31"/>
        </w:numPr>
        <w:spacing w:before="0" w:after="0" w:line="259" w:lineRule="auto"/>
        <w:ind w:left="1434" w:hanging="357"/>
        <w:rPr>
          <w:rFonts w:ascii="Calibri Light" w:eastAsia="Calibri" w:hAnsi="Calibri Light" w:cs="Calibri Light"/>
          <w:sz w:val="22"/>
          <w:szCs w:val="22"/>
        </w:rPr>
      </w:pPr>
      <w:r w:rsidRPr="007B0AC8">
        <w:rPr>
          <w:rFonts w:ascii="Calibri Light" w:eastAsia="Calibri" w:hAnsi="Calibri Light" w:cs="Calibri Light"/>
          <w:sz w:val="22"/>
          <w:szCs w:val="22"/>
        </w:rPr>
        <w:t>Avenues that link translation NRI with technology transfer expertise and services required to support researchers.</w:t>
      </w:r>
    </w:p>
    <w:p w14:paraId="3D31D712" w14:textId="77777777" w:rsidR="007B0AC8" w:rsidRPr="00F31D56" w:rsidRDefault="007B0AC8">
      <w:pPr>
        <w:numPr>
          <w:ilvl w:val="0"/>
          <w:numId w:val="34"/>
        </w:numPr>
        <w:spacing w:before="0" w:after="0" w:line="259" w:lineRule="auto"/>
        <w:contextualSpacing/>
        <w:rPr>
          <w:rFonts w:ascii="Calibri" w:eastAsia="Calibri" w:hAnsi="Calibri" w:cs="Calibri"/>
          <w:b/>
          <w:bCs/>
          <w:sz w:val="22"/>
          <w:szCs w:val="22"/>
        </w:rPr>
      </w:pPr>
      <w:r w:rsidRPr="00F31D56">
        <w:rPr>
          <w:rFonts w:ascii="Calibri" w:eastAsia="Calibri" w:hAnsi="Calibri" w:cs="Calibri"/>
          <w:b/>
          <w:bCs/>
          <w:sz w:val="22"/>
          <w:szCs w:val="22"/>
        </w:rPr>
        <w:t>Support for national priorities:</w:t>
      </w:r>
    </w:p>
    <w:p w14:paraId="3C149ED6" w14:textId="77777777" w:rsidR="007B0AC8" w:rsidRPr="00F31D56" w:rsidRDefault="007B0AC8" w:rsidP="007B0AC8">
      <w:pPr>
        <w:spacing w:before="0" w:after="0" w:line="259" w:lineRule="auto"/>
        <w:ind w:left="360"/>
        <w:rPr>
          <w:rFonts w:ascii="Calibri" w:eastAsia="Calibri" w:hAnsi="Calibri" w:cs="Calibri"/>
          <w:sz w:val="22"/>
          <w:szCs w:val="22"/>
        </w:rPr>
      </w:pPr>
      <w:proofErr w:type="gramStart"/>
      <w:r w:rsidRPr="00F31D56">
        <w:rPr>
          <w:rFonts w:ascii="Calibri" w:eastAsia="Calibri" w:hAnsi="Calibri" w:cs="Calibri"/>
          <w:sz w:val="22"/>
          <w:szCs w:val="22"/>
        </w:rPr>
        <w:t>Particular consideration</w:t>
      </w:r>
      <w:proofErr w:type="gramEnd"/>
      <w:r w:rsidRPr="00F31D56">
        <w:rPr>
          <w:rFonts w:ascii="Calibri" w:eastAsia="Calibri" w:hAnsi="Calibri" w:cs="Calibri"/>
          <w:sz w:val="22"/>
          <w:szCs w:val="22"/>
        </w:rPr>
        <w:t xml:space="preserve"> will be given to infrastructure that </w:t>
      </w:r>
      <w:r w:rsidRPr="00F31D56">
        <w:rPr>
          <w:rFonts w:ascii="Calibri Light" w:eastAsia="Calibri" w:hAnsi="Calibri Light" w:cs="Calibri Light"/>
          <w:sz w:val="22"/>
          <w:szCs w:val="22"/>
        </w:rPr>
        <w:t>support Australia in addressing climate change and achieving net zero emissions</w:t>
      </w:r>
      <w:r w:rsidRPr="00F31D56">
        <w:rPr>
          <w:rFonts w:ascii="Calibri" w:eastAsia="Calibri" w:hAnsi="Calibri" w:cs="Calibri"/>
          <w:sz w:val="22"/>
          <w:szCs w:val="22"/>
        </w:rPr>
        <w:t>, including but not limited to:</w:t>
      </w:r>
    </w:p>
    <w:p w14:paraId="7E1E54A6" w14:textId="77777777" w:rsidR="007B0AC8" w:rsidRPr="00F31D56" w:rsidRDefault="007B0AC8">
      <w:pPr>
        <w:numPr>
          <w:ilvl w:val="1"/>
          <w:numId w:val="34"/>
        </w:numPr>
        <w:spacing w:before="0" w:after="160" w:line="259" w:lineRule="auto"/>
        <w:contextualSpacing/>
        <w:rPr>
          <w:rFonts w:ascii="Calibri Light" w:eastAsia="Calibri" w:hAnsi="Calibri Light" w:cs="Calibri Light"/>
          <w:sz w:val="22"/>
          <w:szCs w:val="22"/>
        </w:rPr>
      </w:pPr>
      <w:r w:rsidRPr="00F31D56">
        <w:rPr>
          <w:rFonts w:ascii="Calibri Light" w:eastAsia="Calibri" w:hAnsi="Calibri Light" w:cs="Calibri Light"/>
          <w:b/>
          <w:bCs/>
          <w:sz w:val="22"/>
          <w:szCs w:val="22"/>
        </w:rPr>
        <w:t>Critical minerals and resources</w:t>
      </w:r>
      <w:r w:rsidRPr="00F31D56">
        <w:rPr>
          <w:rFonts w:ascii="Calibri Light" w:eastAsia="Calibri" w:hAnsi="Calibri Light" w:cs="Calibri Light"/>
          <w:sz w:val="22"/>
          <w:szCs w:val="22"/>
        </w:rPr>
        <w:t xml:space="preserve"> - NRI that lifts Australia’s predictive geoscience capability for the discovery of new critical mineral reserves, to insulate Australia from global supply chain disruptions and reinforce Australia’s position as a trusted supplier of critical resources.</w:t>
      </w:r>
    </w:p>
    <w:p w14:paraId="6CA26D7F" w14:textId="77777777" w:rsidR="007B0AC8" w:rsidRPr="00F31D56" w:rsidRDefault="007B0AC8">
      <w:pPr>
        <w:numPr>
          <w:ilvl w:val="1"/>
          <w:numId w:val="34"/>
        </w:numPr>
        <w:spacing w:before="0" w:after="160" w:line="259" w:lineRule="auto"/>
        <w:contextualSpacing/>
        <w:rPr>
          <w:rFonts w:ascii="Calibri" w:eastAsia="Calibri" w:hAnsi="Calibri" w:cs="Calibri"/>
          <w:b/>
          <w:bCs/>
          <w:sz w:val="22"/>
          <w:szCs w:val="22"/>
        </w:rPr>
      </w:pPr>
      <w:r w:rsidRPr="00F31D56">
        <w:rPr>
          <w:rFonts w:ascii="Calibri" w:eastAsia="Calibri" w:hAnsi="Calibri" w:cs="Calibri"/>
          <w:b/>
          <w:bCs/>
          <w:sz w:val="22"/>
          <w:szCs w:val="22"/>
        </w:rPr>
        <w:t xml:space="preserve">Clean energy and low emissions technologies - </w:t>
      </w:r>
      <w:r w:rsidRPr="00F31D56">
        <w:rPr>
          <w:rFonts w:ascii="Calibri Light" w:eastAsia="Calibri" w:hAnsi="Calibri Light" w:cs="Calibri Light"/>
          <w:sz w:val="22"/>
          <w:szCs w:val="22"/>
        </w:rPr>
        <w:t>NRI that supports the development and advanced manufacturing of low emissions technologies such as electric battery production, green hydrogen or other renewable energy applications that could see growth in the next decade.</w:t>
      </w:r>
    </w:p>
    <w:p w14:paraId="2E4F9175" w14:textId="5E87352D" w:rsidR="007B0AC8" w:rsidRPr="00424878" w:rsidRDefault="007B0AC8" w:rsidP="00424878">
      <w:r w:rsidRPr="007B0AC8">
        <w:rPr>
          <w:rFonts w:ascii="Calibri" w:eastAsia="Calibri" w:hAnsi="Calibri"/>
          <w:sz w:val="22"/>
          <w:szCs w:val="22"/>
        </w:rPr>
        <w:br w:type="page"/>
      </w:r>
    </w:p>
    <w:p w14:paraId="3D8BF3C5" w14:textId="564BED8A" w:rsidR="007B0AC8" w:rsidRPr="000A1FD7" w:rsidRDefault="007B0AC8" w:rsidP="000A1FD7">
      <w:pPr>
        <w:pStyle w:val="H3notinTOC"/>
        <w:rPr>
          <w:b w:val="0"/>
          <w:bCs/>
          <w:sz w:val="32"/>
          <w:szCs w:val="32"/>
        </w:rPr>
      </w:pPr>
      <w:bookmarkStart w:id="407" w:name="_Toc125385699"/>
      <w:bookmarkStart w:id="408" w:name="_Toc125551994"/>
      <w:bookmarkStart w:id="409" w:name="_Toc125553412"/>
      <w:bookmarkStart w:id="410" w:name="_Toc125553680"/>
      <w:r w:rsidRPr="000A1FD7">
        <w:rPr>
          <w:b w:val="0"/>
          <w:bCs/>
          <w:sz w:val="32"/>
          <w:szCs w:val="32"/>
        </w:rPr>
        <w:lastRenderedPageBreak/>
        <w:t>World-</w:t>
      </w:r>
      <w:r w:rsidR="005D6403" w:rsidRPr="000A1FD7">
        <w:rPr>
          <w:b w:val="0"/>
          <w:bCs/>
          <w:sz w:val="32"/>
          <w:szCs w:val="32"/>
        </w:rPr>
        <w:t>L</w:t>
      </w:r>
      <w:r w:rsidRPr="000A1FD7">
        <w:rPr>
          <w:b w:val="0"/>
          <w:bCs/>
          <w:sz w:val="32"/>
          <w:szCs w:val="32"/>
        </w:rPr>
        <w:t xml:space="preserve">eading </w:t>
      </w:r>
      <w:r w:rsidR="005D6403" w:rsidRPr="000A1FD7">
        <w:rPr>
          <w:b w:val="0"/>
          <w:bCs/>
          <w:sz w:val="32"/>
          <w:szCs w:val="32"/>
        </w:rPr>
        <w:t>E</w:t>
      </w:r>
      <w:r w:rsidRPr="000A1FD7">
        <w:rPr>
          <w:b w:val="0"/>
          <w:bCs/>
          <w:sz w:val="32"/>
          <w:szCs w:val="32"/>
        </w:rPr>
        <w:t xml:space="preserve">nvironmental and </w:t>
      </w:r>
      <w:r w:rsidR="005D6403" w:rsidRPr="000A1FD7">
        <w:rPr>
          <w:b w:val="0"/>
          <w:bCs/>
          <w:sz w:val="32"/>
          <w:szCs w:val="32"/>
        </w:rPr>
        <w:t>C</w:t>
      </w:r>
      <w:r w:rsidRPr="000A1FD7">
        <w:rPr>
          <w:b w:val="0"/>
          <w:bCs/>
          <w:sz w:val="32"/>
          <w:szCs w:val="32"/>
        </w:rPr>
        <w:t xml:space="preserve">limate </w:t>
      </w:r>
      <w:r w:rsidR="005D6403" w:rsidRPr="000A1FD7">
        <w:rPr>
          <w:b w:val="0"/>
          <w:bCs/>
          <w:sz w:val="32"/>
          <w:szCs w:val="32"/>
        </w:rPr>
        <w:t>I</w:t>
      </w:r>
      <w:r w:rsidRPr="000A1FD7">
        <w:rPr>
          <w:b w:val="0"/>
          <w:bCs/>
          <w:sz w:val="32"/>
          <w:szCs w:val="32"/>
        </w:rPr>
        <w:t xml:space="preserve">nfrastructure to </w:t>
      </w:r>
      <w:r w:rsidR="005D6403" w:rsidRPr="000A1FD7">
        <w:rPr>
          <w:b w:val="0"/>
          <w:bCs/>
          <w:sz w:val="32"/>
          <w:szCs w:val="32"/>
        </w:rPr>
        <w:t>H</w:t>
      </w:r>
      <w:r w:rsidRPr="000A1FD7">
        <w:rPr>
          <w:b w:val="0"/>
          <w:bCs/>
          <w:sz w:val="32"/>
          <w:szCs w:val="32"/>
        </w:rPr>
        <w:t xml:space="preserve">elp </w:t>
      </w:r>
      <w:r w:rsidR="005D6403" w:rsidRPr="000A1FD7">
        <w:rPr>
          <w:b w:val="0"/>
          <w:bCs/>
          <w:sz w:val="32"/>
          <w:szCs w:val="32"/>
        </w:rPr>
        <w:t>P</w:t>
      </w:r>
      <w:r w:rsidRPr="000A1FD7">
        <w:rPr>
          <w:b w:val="0"/>
          <w:bCs/>
          <w:sz w:val="32"/>
          <w:szCs w:val="32"/>
        </w:rPr>
        <w:t xml:space="preserve">rotect Australia’s </w:t>
      </w:r>
      <w:r w:rsidR="005D6403" w:rsidRPr="000A1FD7">
        <w:rPr>
          <w:b w:val="0"/>
          <w:bCs/>
          <w:sz w:val="32"/>
          <w:szCs w:val="32"/>
        </w:rPr>
        <w:t>U</w:t>
      </w:r>
      <w:r w:rsidRPr="000A1FD7">
        <w:rPr>
          <w:b w:val="0"/>
          <w:bCs/>
          <w:sz w:val="32"/>
          <w:szCs w:val="32"/>
        </w:rPr>
        <w:t xml:space="preserve">nique </w:t>
      </w:r>
      <w:r w:rsidR="005D6403" w:rsidRPr="000A1FD7">
        <w:rPr>
          <w:b w:val="0"/>
          <w:bCs/>
          <w:sz w:val="32"/>
          <w:szCs w:val="32"/>
        </w:rPr>
        <w:t>E</w:t>
      </w:r>
      <w:r w:rsidRPr="000A1FD7">
        <w:rPr>
          <w:b w:val="0"/>
          <w:bCs/>
          <w:sz w:val="32"/>
          <w:szCs w:val="32"/>
        </w:rPr>
        <w:t xml:space="preserve">nvironment and </w:t>
      </w:r>
      <w:r w:rsidR="005D6403" w:rsidRPr="000A1FD7">
        <w:rPr>
          <w:b w:val="0"/>
          <w:bCs/>
          <w:sz w:val="32"/>
          <w:szCs w:val="32"/>
        </w:rPr>
        <w:t>U</w:t>
      </w:r>
      <w:r w:rsidRPr="000A1FD7">
        <w:rPr>
          <w:b w:val="0"/>
          <w:bCs/>
          <w:sz w:val="32"/>
          <w:szCs w:val="32"/>
        </w:rPr>
        <w:t xml:space="preserve">nderpin its </w:t>
      </w:r>
      <w:r w:rsidR="005D6403" w:rsidRPr="000A1FD7">
        <w:rPr>
          <w:b w:val="0"/>
          <w:bCs/>
          <w:sz w:val="32"/>
          <w:szCs w:val="32"/>
        </w:rPr>
        <w:t>R</w:t>
      </w:r>
      <w:r w:rsidRPr="000A1FD7">
        <w:rPr>
          <w:b w:val="0"/>
          <w:bCs/>
          <w:sz w:val="32"/>
          <w:szCs w:val="32"/>
        </w:rPr>
        <w:t xml:space="preserve">esponse to </w:t>
      </w:r>
      <w:r w:rsidR="005D6403" w:rsidRPr="000A1FD7">
        <w:rPr>
          <w:b w:val="0"/>
          <w:bCs/>
          <w:sz w:val="32"/>
          <w:szCs w:val="32"/>
        </w:rPr>
        <w:t>C</w:t>
      </w:r>
      <w:r w:rsidRPr="000A1FD7">
        <w:rPr>
          <w:b w:val="0"/>
          <w:bCs/>
          <w:sz w:val="32"/>
          <w:szCs w:val="32"/>
        </w:rPr>
        <w:t xml:space="preserve">limate </w:t>
      </w:r>
      <w:r w:rsidR="005D6403" w:rsidRPr="000A1FD7">
        <w:rPr>
          <w:b w:val="0"/>
          <w:bCs/>
          <w:sz w:val="32"/>
          <w:szCs w:val="32"/>
        </w:rPr>
        <w:t>C</w:t>
      </w:r>
      <w:r w:rsidRPr="000A1FD7">
        <w:rPr>
          <w:b w:val="0"/>
          <w:bCs/>
          <w:sz w:val="32"/>
          <w:szCs w:val="32"/>
        </w:rPr>
        <w:t>hange</w:t>
      </w:r>
      <w:bookmarkEnd w:id="407"/>
      <w:bookmarkEnd w:id="408"/>
      <w:bookmarkEnd w:id="409"/>
      <w:bookmarkEnd w:id="410"/>
    </w:p>
    <w:p w14:paraId="3D13A43C" w14:textId="77777777" w:rsidR="007B0AC8" w:rsidRPr="00424878" w:rsidRDefault="007B0AC8" w:rsidP="007D1C6D">
      <w:pPr>
        <w:pStyle w:val="H4notinTOC"/>
      </w:pPr>
      <w:bookmarkStart w:id="411" w:name="_Toc125385700"/>
      <w:bookmarkStart w:id="412" w:name="_Toc125551995"/>
      <w:bookmarkStart w:id="413" w:name="_Toc125553413"/>
      <w:bookmarkStart w:id="414" w:name="_Toc125553681"/>
      <w:r w:rsidRPr="00424878">
        <w:t>Vision</w:t>
      </w:r>
      <w:bookmarkEnd w:id="411"/>
      <w:bookmarkEnd w:id="412"/>
      <w:bookmarkEnd w:id="413"/>
      <w:bookmarkEnd w:id="414"/>
    </w:p>
    <w:p w14:paraId="35905934" w14:textId="4ACA433B" w:rsidR="007B0AC8" w:rsidRPr="007B0AC8" w:rsidRDefault="007B0AC8" w:rsidP="00CA69B6">
      <w:pPr>
        <w:spacing w:before="0" w:after="240" w:line="240" w:lineRule="auto"/>
        <w:rPr>
          <w:rFonts w:ascii="Times New Roman" w:hAnsi="Times New Roman"/>
          <w:i/>
          <w:iCs/>
          <w:sz w:val="24"/>
          <w:szCs w:val="24"/>
          <w:lang w:eastAsia="en-AU"/>
        </w:rPr>
      </w:pPr>
      <w:r w:rsidRPr="007B0AC8">
        <w:rPr>
          <w:rFonts w:ascii="Calibri" w:hAnsi="Calibri"/>
          <w:i/>
          <w:iCs/>
          <w:color w:val="000000"/>
          <w:kern w:val="24"/>
          <w:sz w:val="22"/>
          <w:szCs w:val="22"/>
          <w:lang w:eastAsia="en-AU"/>
        </w:rPr>
        <w:t>Step change in Australia’s ability to predict</w:t>
      </w:r>
      <w:r w:rsidR="004E042A">
        <w:rPr>
          <w:rFonts w:ascii="Calibri" w:hAnsi="Calibri"/>
          <w:i/>
          <w:iCs/>
          <w:color w:val="000000"/>
          <w:kern w:val="24"/>
          <w:sz w:val="22"/>
          <w:szCs w:val="22"/>
          <w:lang w:eastAsia="en-AU"/>
        </w:rPr>
        <w:t xml:space="preserve"> </w:t>
      </w:r>
      <w:r w:rsidRPr="007B0AC8">
        <w:rPr>
          <w:rFonts w:ascii="Calibri" w:hAnsi="Calibri"/>
          <w:i/>
          <w:iCs/>
          <w:color w:val="000000"/>
          <w:kern w:val="24"/>
          <w:sz w:val="22"/>
          <w:szCs w:val="22"/>
          <w:lang w:eastAsia="en-AU"/>
        </w:rPr>
        <w:t xml:space="preserve">future continental scale climate and environmental changes to inform government and industry decision-making and solve regional, </w:t>
      </w:r>
      <w:proofErr w:type="gramStart"/>
      <w:r w:rsidRPr="007B0AC8">
        <w:rPr>
          <w:rFonts w:ascii="Calibri" w:hAnsi="Calibri"/>
          <w:i/>
          <w:iCs/>
          <w:color w:val="000000"/>
          <w:kern w:val="24"/>
          <w:sz w:val="22"/>
          <w:szCs w:val="22"/>
          <w:lang w:eastAsia="en-AU"/>
        </w:rPr>
        <w:t>national</w:t>
      </w:r>
      <w:proofErr w:type="gramEnd"/>
      <w:r w:rsidRPr="007B0AC8">
        <w:rPr>
          <w:rFonts w:ascii="Calibri" w:hAnsi="Calibri"/>
          <w:i/>
          <w:iCs/>
          <w:color w:val="000000"/>
          <w:kern w:val="24"/>
          <w:sz w:val="22"/>
          <w:szCs w:val="22"/>
          <w:lang w:eastAsia="en-AU"/>
        </w:rPr>
        <w:t xml:space="preserve"> and global climate and environmental challenges.</w:t>
      </w:r>
    </w:p>
    <w:p w14:paraId="7DBAFDB3" w14:textId="77777777" w:rsidR="007B0AC8" w:rsidRPr="00424878" w:rsidRDefault="007B0AC8" w:rsidP="007D1C6D">
      <w:pPr>
        <w:pStyle w:val="H4notinTOC"/>
        <w:rPr>
          <w:lang w:eastAsia="en-AU"/>
        </w:rPr>
      </w:pPr>
      <w:bookmarkStart w:id="415" w:name="_Toc125385701"/>
      <w:bookmarkStart w:id="416" w:name="_Toc125551996"/>
      <w:bookmarkStart w:id="417" w:name="_Toc125553414"/>
      <w:bookmarkStart w:id="418" w:name="_Toc125553682"/>
      <w:r w:rsidRPr="00424878">
        <w:rPr>
          <w:lang w:eastAsia="en-AU"/>
        </w:rPr>
        <w:t>Ambition</w:t>
      </w:r>
      <w:bookmarkEnd w:id="415"/>
      <w:bookmarkEnd w:id="416"/>
      <w:bookmarkEnd w:id="417"/>
      <w:bookmarkEnd w:id="418"/>
    </w:p>
    <w:p w14:paraId="09A3A5C1" w14:textId="77777777" w:rsidR="007B0AC8" w:rsidRPr="007B0AC8" w:rsidRDefault="007B0AC8" w:rsidP="007B0AC8">
      <w:pPr>
        <w:spacing w:before="0" w:after="0" w:line="259" w:lineRule="auto"/>
        <w:rPr>
          <w:rFonts w:ascii="Calibri Light" w:eastAsia="Calibri" w:hAnsi="Calibri Light" w:cs="Calibri Light"/>
          <w:sz w:val="22"/>
          <w:szCs w:val="22"/>
          <w:lang w:eastAsia="en-AU"/>
        </w:rPr>
      </w:pPr>
      <w:r w:rsidRPr="007B0AC8">
        <w:rPr>
          <w:rFonts w:ascii="Calibri Light" w:eastAsia="Calibri" w:hAnsi="Calibri Light" w:cs="Calibri Light"/>
          <w:sz w:val="22"/>
          <w:szCs w:val="22"/>
          <w:lang w:eastAsia="en-AU"/>
        </w:rPr>
        <w:t>Proposals that are aligned with the environment and climate step change should support the following ambitions:</w:t>
      </w:r>
    </w:p>
    <w:p w14:paraId="661A9BFA" w14:textId="77777777" w:rsidR="007B0AC8" w:rsidRPr="007B0AC8" w:rsidRDefault="007B0AC8">
      <w:pPr>
        <w:numPr>
          <w:ilvl w:val="0"/>
          <w:numId w:val="27"/>
        </w:numPr>
        <w:spacing w:before="60" w:after="60" w:line="240" w:lineRule="auto"/>
        <w:ind w:left="714" w:hanging="357"/>
        <w:contextualSpacing/>
        <w:rPr>
          <w:rFonts w:ascii="Calibri Light" w:eastAsia="Calibri" w:hAnsi="Calibri Light" w:cs="Calibri Light"/>
          <w:noProof/>
          <w:sz w:val="22"/>
          <w:szCs w:val="22"/>
        </w:rPr>
      </w:pPr>
      <w:r w:rsidRPr="007B0AC8">
        <w:rPr>
          <w:rFonts w:ascii="Calibri Light" w:eastAsia="Calibri" w:hAnsi="Calibri Light" w:cs="Calibri Light"/>
          <w:noProof/>
          <w:sz w:val="22"/>
          <w:szCs w:val="22"/>
        </w:rPr>
        <w:t>Australian researchers are world-leaders in environmental and climate science that:</w:t>
      </w:r>
    </w:p>
    <w:p w14:paraId="25DEAEDF" w14:textId="77777777" w:rsidR="007B0AC8" w:rsidRPr="007B0AC8" w:rsidRDefault="007B0AC8">
      <w:pPr>
        <w:numPr>
          <w:ilvl w:val="1"/>
          <w:numId w:val="27"/>
        </w:numPr>
        <w:spacing w:before="60" w:after="0" w:line="240" w:lineRule="auto"/>
        <w:rPr>
          <w:rFonts w:ascii="Calibri Light" w:eastAsia="Calibri" w:hAnsi="Calibri Light" w:cs="Calibri Light"/>
          <w:noProof/>
          <w:sz w:val="22"/>
          <w:szCs w:val="22"/>
        </w:rPr>
      </w:pPr>
      <w:r w:rsidRPr="007B0AC8">
        <w:rPr>
          <w:rFonts w:ascii="Calibri Light" w:eastAsia="Calibri" w:hAnsi="Calibri Light" w:cs="Calibri Light"/>
          <w:noProof/>
          <w:sz w:val="22"/>
          <w:szCs w:val="22"/>
        </w:rPr>
        <w:t>monitor and undertstand changes to our environment and climate and make accurate projections of future risks; and</w:t>
      </w:r>
    </w:p>
    <w:p w14:paraId="6AE76DD0" w14:textId="77777777" w:rsidR="007B0AC8" w:rsidRPr="007B0AC8" w:rsidRDefault="007B0AC8">
      <w:pPr>
        <w:numPr>
          <w:ilvl w:val="1"/>
          <w:numId w:val="27"/>
        </w:numPr>
        <w:spacing w:before="60" w:after="60" w:line="240" w:lineRule="auto"/>
        <w:ind w:left="1434" w:hanging="357"/>
        <w:contextualSpacing/>
        <w:rPr>
          <w:rFonts w:ascii="Calibri Light" w:eastAsia="Calibri" w:hAnsi="Calibri Light" w:cs="Calibri Light"/>
          <w:noProof/>
          <w:sz w:val="22"/>
          <w:szCs w:val="22"/>
        </w:rPr>
      </w:pPr>
      <w:r w:rsidRPr="007B0AC8">
        <w:rPr>
          <w:rFonts w:ascii="Calibri Light" w:eastAsia="Calibri" w:hAnsi="Calibri Light" w:cs="Calibri Light"/>
          <w:noProof/>
          <w:sz w:val="22"/>
          <w:szCs w:val="22"/>
        </w:rPr>
        <w:t>contribute to international activities that enhance understanding and global management.</w:t>
      </w:r>
    </w:p>
    <w:p w14:paraId="4B6CA55F" w14:textId="77777777" w:rsidR="007B0AC8" w:rsidRPr="007B0AC8" w:rsidRDefault="007B0AC8">
      <w:pPr>
        <w:numPr>
          <w:ilvl w:val="0"/>
          <w:numId w:val="27"/>
        </w:numPr>
        <w:spacing w:before="0" w:after="160" w:line="256"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Environmental, societal, and economic benefits are gained from supporting world-leading research into environment and climate science:</w:t>
      </w:r>
    </w:p>
    <w:p w14:paraId="2210FB11" w14:textId="4A6E6FCE" w:rsidR="007B0AC8" w:rsidRPr="007B0AC8" w:rsidRDefault="004E042A">
      <w:pPr>
        <w:numPr>
          <w:ilvl w:val="1"/>
          <w:numId w:val="27"/>
        </w:numPr>
        <w:spacing w:before="0" w:after="160" w:line="256" w:lineRule="auto"/>
        <w:contextualSpacing/>
        <w:rPr>
          <w:rFonts w:ascii="Calibri Light" w:eastAsia="Calibri" w:hAnsi="Calibri Light" w:cs="Calibri Light"/>
          <w:sz w:val="22"/>
          <w:szCs w:val="22"/>
        </w:rPr>
      </w:pPr>
      <w:r>
        <w:rPr>
          <w:rFonts w:ascii="Calibri Light" w:eastAsia="Calibri" w:hAnsi="Calibri Light" w:cs="Calibri Light"/>
          <w:sz w:val="22"/>
          <w:szCs w:val="22"/>
        </w:rPr>
        <w:t>support for</w:t>
      </w:r>
      <w:r w:rsidR="007B0AC8" w:rsidRPr="007B0AC8">
        <w:rPr>
          <w:rFonts w:ascii="Calibri Light" w:eastAsia="Calibri" w:hAnsi="Calibri Light" w:cs="Calibri Light"/>
          <w:sz w:val="22"/>
          <w:szCs w:val="22"/>
        </w:rPr>
        <w:t xml:space="preserve"> communities and industrial sectors</w:t>
      </w:r>
      <w:r>
        <w:rPr>
          <w:rFonts w:ascii="Calibri Light" w:eastAsia="Calibri" w:hAnsi="Calibri Light" w:cs="Calibri Light"/>
          <w:sz w:val="22"/>
          <w:szCs w:val="22"/>
        </w:rPr>
        <w:t xml:space="preserve"> to manage risk, mitigate emissions and adapt to</w:t>
      </w:r>
      <w:r w:rsidR="007B0AC8" w:rsidRPr="007B0AC8">
        <w:rPr>
          <w:rFonts w:ascii="Calibri Light" w:eastAsia="Calibri" w:hAnsi="Calibri Light" w:cs="Calibri Light"/>
          <w:sz w:val="22"/>
          <w:szCs w:val="22"/>
        </w:rPr>
        <w:t xml:space="preserve"> climate </w:t>
      </w:r>
      <w:proofErr w:type="gramStart"/>
      <w:r w:rsidR="007B0AC8" w:rsidRPr="007B0AC8">
        <w:rPr>
          <w:rFonts w:ascii="Calibri Light" w:eastAsia="Calibri" w:hAnsi="Calibri Light" w:cs="Calibri Light"/>
          <w:sz w:val="22"/>
          <w:szCs w:val="22"/>
        </w:rPr>
        <w:t>change;</w:t>
      </w:r>
      <w:proofErr w:type="gramEnd"/>
      <w:r w:rsidR="007B0AC8" w:rsidRPr="007B0AC8">
        <w:rPr>
          <w:rFonts w:ascii="Calibri Light" w:eastAsia="Calibri" w:hAnsi="Calibri Light" w:cs="Calibri Light"/>
          <w:sz w:val="22"/>
          <w:szCs w:val="22"/>
        </w:rPr>
        <w:t xml:space="preserve"> </w:t>
      </w:r>
    </w:p>
    <w:p w14:paraId="007C6E95" w14:textId="77777777" w:rsidR="007B0AC8" w:rsidRPr="007B0AC8" w:rsidRDefault="007B0AC8">
      <w:pPr>
        <w:numPr>
          <w:ilvl w:val="1"/>
          <w:numId w:val="27"/>
        </w:numPr>
        <w:spacing w:before="0" w:after="160" w:line="256"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protection of human health and prosperity through management of biosecurity threats, pollutant sources and habitat </w:t>
      </w:r>
      <w:proofErr w:type="gramStart"/>
      <w:r w:rsidRPr="007B0AC8">
        <w:rPr>
          <w:rFonts w:ascii="Calibri Light" w:eastAsia="Calibri" w:hAnsi="Calibri Light" w:cs="Calibri Light"/>
          <w:sz w:val="22"/>
          <w:szCs w:val="22"/>
        </w:rPr>
        <w:t>loss;</w:t>
      </w:r>
      <w:proofErr w:type="gramEnd"/>
    </w:p>
    <w:p w14:paraId="40AAEE78" w14:textId="77777777" w:rsidR="007B0AC8" w:rsidRPr="007B0AC8" w:rsidRDefault="007B0AC8">
      <w:pPr>
        <w:numPr>
          <w:ilvl w:val="1"/>
          <w:numId w:val="27"/>
        </w:numPr>
        <w:spacing w:before="0" w:after="160" w:line="256"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prevention of biodiversity loss and species </w:t>
      </w:r>
      <w:proofErr w:type="gramStart"/>
      <w:r w:rsidRPr="007B0AC8">
        <w:rPr>
          <w:rFonts w:ascii="Calibri Light" w:eastAsia="Calibri" w:hAnsi="Calibri Light" w:cs="Calibri Light"/>
          <w:sz w:val="22"/>
          <w:szCs w:val="22"/>
        </w:rPr>
        <w:t>extinction;</w:t>
      </w:r>
      <w:proofErr w:type="gramEnd"/>
    </w:p>
    <w:p w14:paraId="788B4F1A" w14:textId="76706B7A" w:rsidR="007B0AC8" w:rsidRPr="007B0AC8" w:rsidRDefault="004E042A">
      <w:pPr>
        <w:numPr>
          <w:ilvl w:val="1"/>
          <w:numId w:val="27"/>
        </w:numPr>
        <w:spacing w:before="0" w:after="160" w:line="256" w:lineRule="auto"/>
        <w:contextualSpacing/>
        <w:rPr>
          <w:rFonts w:ascii="Calibri Light" w:eastAsia="Calibri" w:hAnsi="Calibri Light" w:cs="Calibri Light"/>
          <w:sz w:val="22"/>
          <w:szCs w:val="22"/>
        </w:rPr>
      </w:pPr>
      <w:r>
        <w:rPr>
          <w:rFonts w:ascii="Calibri Light" w:eastAsia="Calibri" w:hAnsi="Calibri Light" w:cs="Calibri Light"/>
          <w:sz w:val="22"/>
          <w:szCs w:val="22"/>
        </w:rPr>
        <w:t xml:space="preserve">support for </w:t>
      </w:r>
      <w:r w:rsidR="007B0AC8" w:rsidRPr="007B0AC8">
        <w:rPr>
          <w:rFonts w:ascii="Calibri Light" w:eastAsia="Calibri" w:hAnsi="Calibri Light" w:cs="Calibri Light"/>
          <w:sz w:val="22"/>
          <w:szCs w:val="22"/>
        </w:rPr>
        <w:t xml:space="preserve">sustainable discovery, </w:t>
      </w:r>
      <w:proofErr w:type="gramStart"/>
      <w:r w:rsidR="007B0AC8" w:rsidRPr="007B0AC8">
        <w:rPr>
          <w:rFonts w:ascii="Calibri Light" w:eastAsia="Calibri" w:hAnsi="Calibri Light" w:cs="Calibri Light"/>
          <w:sz w:val="22"/>
          <w:szCs w:val="22"/>
        </w:rPr>
        <w:t>extraction</w:t>
      </w:r>
      <w:proofErr w:type="gramEnd"/>
      <w:r w:rsidR="007B0AC8" w:rsidRPr="007B0AC8">
        <w:rPr>
          <w:rFonts w:ascii="Calibri Light" w:eastAsia="Calibri" w:hAnsi="Calibri Light" w:cs="Calibri Light"/>
          <w:sz w:val="22"/>
          <w:szCs w:val="22"/>
        </w:rPr>
        <w:t xml:space="preserve"> and use of Australia’s natural resources.</w:t>
      </w:r>
    </w:p>
    <w:p w14:paraId="13669820" w14:textId="5AD47788" w:rsidR="007B0AC8" w:rsidRPr="007B0AC8" w:rsidRDefault="007B0AC8">
      <w:pPr>
        <w:numPr>
          <w:ilvl w:val="0"/>
          <w:numId w:val="27"/>
        </w:numPr>
        <w:spacing w:before="0" w:after="160" w:line="256"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Sophisticated environmental </w:t>
      </w:r>
      <w:r w:rsidRPr="00BD43AF">
        <w:rPr>
          <w:rFonts w:ascii="Calibri Light" w:eastAsia="Calibri" w:hAnsi="Calibri Light" w:cs="Calibri Light"/>
          <w:sz w:val="22"/>
          <w:szCs w:val="22"/>
        </w:rPr>
        <w:t xml:space="preserve">predictions </w:t>
      </w:r>
      <w:r w:rsidR="00485F1E">
        <w:rPr>
          <w:rFonts w:ascii="Calibri Light" w:eastAsia="Calibri" w:hAnsi="Calibri Light" w:cs="Calibri Light"/>
          <w:sz w:val="22"/>
          <w:szCs w:val="22"/>
        </w:rPr>
        <w:t>(</w:t>
      </w:r>
      <w:r w:rsidR="004E042A" w:rsidRPr="00BD43AF">
        <w:rPr>
          <w:rFonts w:ascii="Calibri Light" w:eastAsia="Calibri" w:hAnsi="Calibri Light" w:cs="Calibri Light"/>
          <w:sz w:val="22"/>
          <w:szCs w:val="22"/>
        </w:rPr>
        <w:t>scenario analys</w:t>
      </w:r>
      <w:r w:rsidR="00CA69B6">
        <w:rPr>
          <w:rFonts w:ascii="Calibri Light" w:eastAsia="Calibri" w:hAnsi="Calibri Light" w:cs="Calibri Light"/>
          <w:sz w:val="22"/>
          <w:szCs w:val="22"/>
        </w:rPr>
        <w:t>i</w:t>
      </w:r>
      <w:r w:rsidR="004E042A" w:rsidRPr="00BD43AF">
        <w:rPr>
          <w:rFonts w:ascii="Calibri Light" w:eastAsia="Calibri" w:hAnsi="Calibri Light" w:cs="Calibri Light"/>
          <w:sz w:val="22"/>
          <w:szCs w:val="22"/>
        </w:rPr>
        <w:t>s</w:t>
      </w:r>
      <w:r w:rsidR="00485F1E">
        <w:rPr>
          <w:rFonts w:ascii="Calibri Light" w:eastAsia="Calibri" w:hAnsi="Calibri Light" w:cs="Calibri Light"/>
          <w:sz w:val="22"/>
          <w:szCs w:val="22"/>
        </w:rPr>
        <w:t>)</w:t>
      </w:r>
      <w:r w:rsidR="004E042A" w:rsidRPr="007B0AC8">
        <w:rPr>
          <w:rFonts w:ascii="Calibri Light" w:eastAsia="Calibri" w:hAnsi="Calibri Light" w:cs="Calibri Light"/>
          <w:sz w:val="22"/>
          <w:szCs w:val="22"/>
        </w:rPr>
        <w:t xml:space="preserve"> </w:t>
      </w:r>
      <w:r w:rsidRPr="007B0AC8">
        <w:rPr>
          <w:rFonts w:ascii="Calibri Light" w:eastAsia="Calibri" w:hAnsi="Calibri Light" w:cs="Calibri Light"/>
          <w:sz w:val="22"/>
          <w:szCs w:val="22"/>
        </w:rPr>
        <w:t>unlock lucrative new industries, including information-based and spatially sensitive industries, and grow existing industries, such as Australia’s agriculture and critical mining industry.</w:t>
      </w:r>
    </w:p>
    <w:p w14:paraId="61E6CAE1" w14:textId="77777777" w:rsidR="007B0AC8" w:rsidRPr="007B0AC8" w:rsidRDefault="007B0AC8">
      <w:pPr>
        <w:numPr>
          <w:ilvl w:val="0"/>
          <w:numId w:val="27"/>
        </w:numPr>
        <w:spacing w:before="60" w:after="240" w:line="257" w:lineRule="auto"/>
        <w:ind w:left="714" w:hanging="357"/>
        <w:rPr>
          <w:rFonts w:ascii="Calibri Light" w:eastAsia="Calibri" w:hAnsi="Calibri Light" w:cs="Calibri Light"/>
          <w:sz w:val="22"/>
          <w:szCs w:val="22"/>
        </w:rPr>
      </w:pPr>
      <w:r w:rsidRPr="007B0AC8">
        <w:rPr>
          <w:rFonts w:ascii="Calibri Light" w:eastAsia="Calibri" w:hAnsi="Calibri Light" w:cs="Calibri Light"/>
          <w:sz w:val="22"/>
          <w:szCs w:val="22"/>
        </w:rPr>
        <w:t>Cross-sector modelling communities bring together climate, environment, and other domains (e.g., public health, built environment) to deliver unprecedented insights into current and future states.</w:t>
      </w:r>
    </w:p>
    <w:p w14:paraId="6E020FF9" w14:textId="22A9DA95" w:rsidR="007B0AC8" w:rsidRPr="00424878" w:rsidRDefault="007B0AC8" w:rsidP="007D1C6D">
      <w:pPr>
        <w:pStyle w:val="H4notinTOC"/>
      </w:pPr>
      <w:bookmarkStart w:id="419" w:name="_Toc125385702"/>
      <w:bookmarkStart w:id="420" w:name="_Toc125551997"/>
      <w:bookmarkStart w:id="421" w:name="_Toc125553415"/>
      <w:bookmarkStart w:id="422" w:name="_Toc125553683"/>
      <w:r w:rsidRPr="00424878">
        <w:t xml:space="preserve">Desired NRI </w:t>
      </w:r>
      <w:r w:rsidR="00FE3044" w:rsidRPr="00424878">
        <w:t>outcomes</w:t>
      </w:r>
      <w:bookmarkEnd w:id="419"/>
      <w:bookmarkEnd w:id="420"/>
      <w:bookmarkEnd w:id="421"/>
      <w:bookmarkEnd w:id="422"/>
    </w:p>
    <w:p w14:paraId="602BB56C" w14:textId="77777777" w:rsidR="007B0AC8" w:rsidRPr="007B0AC8" w:rsidRDefault="007B0AC8" w:rsidP="007B0AC8">
      <w:pPr>
        <w:spacing w:before="0" w:after="0" w:line="259" w:lineRule="auto"/>
        <w:rPr>
          <w:rFonts w:ascii="Calibri Light" w:eastAsia="Calibri" w:hAnsi="Calibri Light" w:cs="Calibri Light"/>
          <w:sz w:val="22"/>
          <w:szCs w:val="22"/>
          <w:lang w:eastAsia="en-AU"/>
        </w:rPr>
      </w:pPr>
      <w:r w:rsidRPr="007B0AC8">
        <w:rPr>
          <w:rFonts w:ascii="Calibri Light" w:eastAsia="Calibri" w:hAnsi="Calibri Light" w:cs="Calibri Light"/>
          <w:sz w:val="22"/>
          <w:szCs w:val="22"/>
          <w:lang w:eastAsia="en-AU"/>
        </w:rPr>
        <w:t>Proposals that are aligned with the environment and climate step change should support the following outcomes:</w:t>
      </w:r>
    </w:p>
    <w:p w14:paraId="07DBD4B8" w14:textId="52A70ED2" w:rsidR="007B0AC8" w:rsidRDefault="007B0AC8">
      <w:pPr>
        <w:numPr>
          <w:ilvl w:val="0"/>
          <w:numId w:val="39"/>
        </w:numPr>
        <w:spacing w:before="0" w:after="0" w:line="259" w:lineRule="auto"/>
        <w:contextualSpacing/>
        <w:rPr>
          <w:rFonts w:ascii="Calibri" w:eastAsia="Calibri" w:hAnsi="Calibri"/>
          <w:sz w:val="22"/>
          <w:szCs w:val="22"/>
        </w:rPr>
      </w:pPr>
      <w:r w:rsidRPr="007B0AC8">
        <w:rPr>
          <w:rFonts w:ascii="Calibri Light" w:eastAsia="Calibri" w:hAnsi="Calibri Light" w:cs="Calibri Light"/>
          <w:sz w:val="22"/>
          <w:szCs w:val="22"/>
        </w:rPr>
        <w:t xml:space="preserve">NRI underpins Australian excellence in climate and environmental science by providing national-scale environmental and climate observing, data and modelling capabilities that are </w:t>
      </w:r>
      <w:r w:rsidRPr="007B0AC8">
        <w:rPr>
          <w:rFonts w:ascii="Calibri" w:eastAsia="Calibri" w:hAnsi="Calibri"/>
          <w:sz w:val="22"/>
          <w:szCs w:val="22"/>
        </w:rPr>
        <w:t>highly connected (both nationally and internationally), integrated and accessible.</w:t>
      </w:r>
    </w:p>
    <w:p w14:paraId="177C3A36" w14:textId="77777777" w:rsidR="007B0AC8" w:rsidRPr="007B0AC8" w:rsidRDefault="007B0AC8">
      <w:pPr>
        <w:numPr>
          <w:ilvl w:val="0"/>
          <w:numId w:val="39"/>
        </w:numPr>
        <w:spacing w:before="0" w:after="0" w:line="259" w:lineRule="auto"/>
        <w:contextualSpacing/>
        <w:rPr>
          <w:rFonts w:ascii="Calibri" w:eastAsia="Calibri" w:hAnsi="Calibri"/>
          <w:sz w:val="22"/>
          <w:szCs w:val="22"/>
        </w:rPr>
      </w:pPr>
      <w:r w:rsidRPr="007B0AC8">
        <w:rPr>
          <w:rFonts w:ascii="Calibri" w:eastAsia="Calibri" w:hAnsi="Calibri"/>
          <w:sz w:val="22"/>
          <w:szCs w:val="22"/>
        </w:rPr>
        <w:t xml:space="preserve">Strategic planning </w:t>
      </w:r>
      <w:proofErr w:type="gramStart"/>
      <w:r w:rsidRPr="007B0AC8">
        <w:rPr>
          <w:rFonts w:ascii="Calibri" w:eastAsia="Calibri" w:hAnsi="Calibri"/>
          <w:sz w:val="22"/>
          <w:szCs w:val="22"/>
        </w:rPr>
        <w:t>takes into account</w:t>
      </w:r>
      <w:proofErr w:type="gramEnd"/>
      <w:r w:rsidRPr="007B0AC8">
        <w:rPr>
          <w:rFonts w:ascii="Calibri" w:eastAsia="Calibri" w:hAnsi="Calibri"/>
          <w:sz w:val="22"/>
          <w:szCs w:val="22"/>
        </w:rPr>
        <w:t xml:space="preserve"> </w:t>
      </w:r>
      <w:r w:rsidRPr="007B0AC8">
        <w:rPr>
          <w:rFonts w:ascii="Calibri Light" w:eastAsia="Calibri" w:hAnsi="Calibri Light" w:cs="Calibri Light"/>
          <w:sz w:val="22"/>
          <w:szCs w:val="22"/>
        </w:rPr>
        <w:t xml:space="preserve">Australia’s needs, advantages and unique environment and geographic location. </w:t>
      </w:r>
    </w:p>
    <w:p w14:paraId="13D1F945" w14:textId="77777777" w:rsidR="007B0AC8" w:rsidRPr="007B0AC8" w:rsidRDefault="007B0AC8">
      <w:pPr>
        <w:numPr>
          <w:ilvl w:val="0"/>
          <w:numId w:val="39"/>
        </w:numPr>
        <w:spacing w:before="0" w:after="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Analytics and model-ready data are delivered to the research sector to accelerate the pace, scale and accuracy of climate and environmental research activities and support the translation of discoveries into real-world </w:t>
      </w:r>
      <w:proofErr w:type="gramStart"/>
      <w:r w:rsidRPr="007B0AC8">
        <w:rPr>
          <w:rFonts w:ascii="Calibri Light" w:eastAsia="Calibri" w:hAnsi="Calibri Light" w:cs="Calibri Light"/>
          <w:sz w:val="22"/>
          <w:szCs w:val="22"/>
        </w:rPr>
        <w:t>interventions;</w:t>
      </w:r>
      <w:proofErr w:type="gramEnd"/>
    </w:p>
    <w:p w14:paraId="795482C3" w14:textId="77777777" w:rsidR="007B0AC8" w:rsidRPr="007B0AC8" w:rsidRDefault="007B0AC8">
      <w:pPr>
        <w:numPr>
          <w:ilvl w:val="0"/>
          <w:numId w:val="39"/>
        </w:numPr>
        <w:spacing w:before="0" w:after="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NRI is underpinned by a workforce with the diverse technical and digital skillset to operate and develop observation and modelling </w:t>
      </w:r>
      <w:proofErr w:type="gramStart"/>
      <w:r w:rsidRPr="007B0AC8">
        <w:rPr>
          <w:rFonts w:ascii="Calibri Light" w:eastAsia="Calibri" w:hAnsi="Calibri Light" w:cs="Calibri Light"/>
          <w:sz w:val="22"/>
          <w:szCs w:val="22"/>
        </w:rPr>
        <w:t>infrastructure;</w:t>
      </w:r>
      <w:proofErr w:type="gramEnd"/>
    </w:p>
    <w:p w14:paraId="3A29639C" w14:textId="77777777" w:rsidR="007B0AC8" w:rsidRPr="007B0AC8" w:rsidRDefault="007B0AC8">
      <w:pPr>
        <w:numPr>
          <w:ilvl w:val="0"/>
          <w:numId w:val="39"/>
        </w:numPr>
        <w:spacing w:before="0" w:after="0" w:line="259" w:lineRule="auto"/>
        <w:contextualSpacing/>
        <w:rPr>
          <w:rFonts w:ascii="Calibri" w:eastAsia="Calibri" w:hAnsi="Calibri"/>
          <w:sz w:val="22"/>
          <w:szCs w:val="22"/>
        </w:rPr>
      </w:pPr>
      <w:r w:rsidRPr="007B0AC8">
        <w:rPr>
          <w:rFonts w:ascii="Calibri Light" w:eastAsia="Calibri" w:hAnsi="Calibri Light" w:cs="Calibri Light"/>
          <w:noProof/>
          <w:sz w:val="22"/>
          <w:szCs w:val="22"/>
        </w:rPr>
        <w:t>NRI supports and partners with industry to build tools and solutions for climate resilient and sustainable Australia industries.</w:t>
      </w:r>
    </w:p>
    <w:p w14:paraId="60DF1962" w14:textId="77777777" w:rsidR="007B0AC8" w:rsidRPr="007B0AC8" w:rsidRDefault="007B0AC8">
      <w:pPr>
        <w:numPr>
          <w:ilvl w:val="0"/>
          <w:numId w:val="39"/>
        </w:numPr>
        <w:spacing w:before="60" w:after="240" w:line="259" w:lineRule="auto"/>
        <w:ind w:left="714" w:hanging="357"/>
        <w:rPr>
          <w:rFonts w:ascii="Calibri" w:eastAsia="Calibri" w:hAnsi="Calibri"/>
          <w:sz w:val="22"/>
          <w:szCs w:val="22"/>
        </w:rPr>
      </w:pPr>
      <w:r w:rsidRPr="007B0AC8">
        <w:rPr>
          <w:rFonts w:ascii="Calibri Light" w:eastAsia="Calibri" w:hAnsi="Calibri Light" w:cs="Calibri Light"/>
          <w:sz w:val="22"/>
          <w:szCs w:val="22"/>
        </w:rPr>
        <w:t>NRI appropriately engages with Traditional Owners - from monitoring and data custody to modelling and translation of research - to support the aspirations of Traditional Owners to manage their Country</w:t>
      </w:r>
      <w:r w:rsidRPr="007B0AC8">
        <w:rPr>
          <w:rFonts w:ascii="Calibri" w:eastAsia="Calibri" w:hAnsi="Calibri"/>
          <w:sz w:val="22"/>
          <w:szCs w:val="22"/>
        </w:rPr>
        <w:t>.</w:t>
      </w:r>
    </w:p>
    <w:p w14:paraId="69DDA9E7" w14:textId="77777777" w:rsidR="007B0AC8" w:rsidRPr="00424878" w:rsidRDefault="007B0AC8" w:rsidP="007D1C6D">
      <w:pPr>
        <w:pStyle w:val="H4notinTOC"/>
        <w:rPr>
          <w:noProof/>
        </w:rPr>
      </w:pPr>
      <w:bookmarkStart w:id="423" w:name="_Toc125385703"/>
      <w:bookmarkStart w:id="424" w:name="_Toc125551998"/>
      <w:bookmarkStart w:id="425" w:name="_Toc125553416"/>
      <w:bookmarkStart w:id="426" w:name="_Toc125553684"/>
      <w:r w:rsidRPr="00424878">
        <w:rPr>
          <w:noProof/>
        </w:rPr>
        <w:t>Identified Needs</w:t>
      </w:r>
      <w:bookmarkEnd w:id="423"/>
      <w:bookmarkEnd w:id="424"/>
      <w:bookmarkEnd w:id="425"/>
      <w:bookmarkEnd w:id="426"/>
    </w:p>
    <w:p w14:paraId="77CBF2EF" w14:textId="3D6C311C" w:rsidR="007B0AC8" w:rsidRPr="007B0AC8" w:rsidRDefault="007B0AC8" w:rsidP="00CA69B6">
      <w:pPr>
        <w:spacing w:before="0" w:after="0" w:line="259" w:lineRule="auto"/>
        <w:rPr>
          <w:rFonts w:ascii="Calibri Light" w:eastAsia="Calibri" w:hAnsi="Calibri Light" w:cs="Calibri Light"/>
          <w:sz w:val="22"/>
          <w:szCs w:val="22"/>
        </w:rPr>
      </w:pPr>
      <w:r w:rsidRPr="007B0AC8">
        <w:rPr>
          <w:rFonts w:ascii="Calibri Light" w:eastAsia="Calibri" w:hAnsi="Calibri Light" w:cs="Calibri Light"/>
          <w:sz w:val="22"/>
          <w:szCs w:val="22"/>
        </w:rPr>
        <w:t xml:space="preserve">To support this step change, the following investment needs have been identified. You may propose other </w:t>
      </w:r>
      <w:r w:rsidR="00F31D56">
        <w:rPr>
          <w:rFonts w:ascii="Calibri Light" w:eastAsia="Calibri" w:hAnsi="Calibri Light" w:cs="Calibri Light"/>
          <w:sz w:val="22"/>
          <w:szCs w:val="22"/>
        </w:rPr>
        <w:t>needs</w:t>
      </w:r>
      <w:r w:rsidRPr="007B0AC8">
        <w:rPr>
          <w:rFonts w:ascii="Calibri Light" w:eastAsia="Calibri" w:hAnsi="Calibri Light" w:cs="Calibri Light"/>
          <w:sz w:val="22"/>
          <w:szCs w:val="22"/>
        </w:rPr>
        <w:t xml:space="preserve"> with appropriate justification against the above step change ambitions and desired NRI outcomes: </w:t>
      </w:r>
    </w:p>
    <w:p w14:paraId="6633A9DE" w14:textId="41797817" w:rsidR="007B0AC8" w:rsidRPr="007B0AC8" w:rsidRDefault="003F130B">
      <w:pPr>
        <w:numPr>
          <w:ilvl w:val="0"/>
          <w:numId w:val="33"/>
        </w:numPr>
        <w:spacing w:before="0" w:after="160" w:line="259" w:lineRule="auto"/>
        <w:contextualSpacing/>
        <w:rPr>
          <w:rFonts w:ascii="Calibri" w:eastAsia="Calibri" w:hAnsi="Calibri" w:cs="Calibri"/>
          <w:sz w:val="22"/>
          <w:szCs w:val="22"/>
        </w:rPr>
      </w:pPr>
      <w:r w:rsidRPr="007B0AC8">
        <w:rPr>
          <w:rFonts w:ascii="Calibri" w:eastAsia="Calibri" w:hAnsi="Calibri" w:cs="Calibri"/>
          <w:b/>
          <w:bCs/>
          <w:sz w:val="22"/>
          <w:szCs w:val="22"/>
        </w:rPr>
        <w:t>Con</w:t>
      </w:r>
      <w:r>
        <w:rPr>
          <w:rFonts w:ascii="Calibri" w:eastAsia="Calibri" w:hAnsi="Calibri" w:cs="Calibri"/>
          <w:b/>
          <w:bCs/>
          <w:sz w:val="22"/>
          <w:szCs w:val="22"/>
        </w:rPr>
        <w:t>certed support for</w:t>
      </w:r>
      <w:r w:rsidR="007B0AC8" w:rsidRPr="007B0AC8">
        <w:rPr>
          <w:rFonts w:ascii="Calibri" w:eastAsia="Calibri" w:hAnsi="Calibri" w:cs="Calibri"/>
          <w:b/>
          <w:bCs/>
          <w:sz w:val="22"/>
          <w:szCs w:val="22"/>
        </w:rPr>
        <w:t xml:space="preserve"> climate adaptation efforts</w:t>
      </w:r>
      <w:r>
        <w:rPr>
          <w:rFonts w:ascii="Calibri" w:eastAsia="Calibri" w:hAnsi="Calibri" w:cs="Calibri"/>
          <w:b/>
          <w:bCs/>
          <w:sz w:val="22"/>
          <w:szCs w:val="22"/>
        </w:rPr>
        <w:t>, including:</w:t>
      </w:r>
      <w:r w:rsidR="007B0AC8" w:rsidRPr="007B0AC8">
        <w:rPr>
          <w:rFonts w:ascii="Calibri" w:eastAsia="Calibri" w:hAnsi="Calibri" w:cs="Calibri"/>
          <w:sz w:val="22"/>
          <w:szCs w:val="22"/>
        </w:rPr>
        <w:t xml:space="preserve"> </w:t>
      </w:r>
    </w:p>
    <w:p w14:paraId="67088AFA" w14:textId="7790EEA9" w:rsidR="007B0AC8" w:rsidRPr="007B0AC8" w:rsidRDefault="003F130B">
      <w:pPr>
        <w:numPr>
          <w:ilvl w:val="1"/>
          <w:numId w:val="33"/>
        </w:numPr>
        <w:spacing w:before="0" w:after="160" w:line="259" w:lineRule="auto"/>
        <w:contextualSpacing/>
        <w:rPr>
          <w:rFonts w:ascii="Calibri Light" w:eastAsia="Calibri" w:hAnsi="Calibri Light" w:cs="Calibri Light"/>
          <w:sz w:val="22"/>
          <w:szCs w:val="22"/>
        </w:rPr>
      </w:pPr>
      <w:r>
        <w:rPr>
          <w:rFonts w:ascii="Calibri Light" w:eastAsia="Calibri" w:hAnsi="Calibri Light" w:cs="Calibri Light"/>
          <w:sz w:val="22"/>
          <w:szCs w:val="22"/>
        </w:rPr>
        <w:lastRenderedPageBreak/>
        <w:t>Predictive capability and the c</w:t>
      </w:r>
      <w:r w:rsidR="007B0AC8" w:rsidRPr="007B0AC8">
        <w:rPr>
          <w:rFonts w:ascii="Calibri Light" w:eastAsia="Calibri" w:hAnsi="Calibri Light" w:cs="Calibri Light"/>
          <w:sz w:val="22"/>
          <w:szCs w:val="22"/>
        </w:rPr>
        <w:t>reation of information products t</w:t>
      </w:r>
      <w:r>
        <w:rPr>
          <w:rFonts w:ascii="Calibri Light" w:eastAsia="Calibri" w:hAnsi="Calibri Light" w:cs="Calibri Light"/>
          <w:sz w:val="22"/>
          <w:szCs w:val="22"/>
        </w:rPr>
        <w:t>hat inform and guide</w:t>
      </w:r>
      <w:r w:rsidR="007B0AC8" w:rsidRPr="007B0AC8">
        <w:rPr>
          <w:rFonts w:ascii="Calibri Light" w:eastAsia="Calibri" w:hAnsi="Calibri Light" w:cs="Calibri Light"/>
          <w:sz w:val="22"/>
          <w:szCs w:val="22"/>
        </w:rPr>
        <w:t xml:space="preserve"> Australia’s climate adaptation efforts. </w:t>
      </w:r>
    </w:p>
    <w:p w14:paraId="4DC89726" w14:textId="2F54A438" w:rsidR="007B0AC8" w:rsidRPr="007B0AC8" w:rsidRDefault="003F130B">
      <w:pPr>
        <w:numPr>
          <w:ilvl w:val="1"/>
          <w:numId w:val="33"/>
        </w:numPr>
        <w:spacing w:before="0" w:after="160" w:line="259" w:lineRule="auto"/>
        <w:contextualSpacing/>
        <w:rPr>
          <w:rFonts w:ascii="Calibri Light" w:eastAsia="Calibri" w:hAnsi="Calibri Light" w:cs="Calibri Light"/>
          <w:sz w:val="22"/>
          <w:szCs w:val="22"/>
        </w:rPr>
      </w:pPr>
      <w:r>
        <w:rPr>
          <w:rFonts w:ascii="Calibri Light" w:eastAsia="Calibri" w:hAnsi="Calibri Light" w:cs="Calibri Light"/>
          <w:sz w:val="22"/>
          <w:szCs w:val="22"/>
        </w:rPr>
        <w:t>The development of renewable energy and environmentally sustainable</w:t>
      </w:r>
      <w:r w:rsidR="007B0AC8" w:rsidRPr="007B0AC8">
        <w:rPr>
          <w:rFonts w:ascii="Calibri Light" w:eastAsia="Calibri" w:hAnsi="Calibri Light" w:cs="Calibri Light"/>
          <w:sz w:val="22"/>
          <w:szCs w:val="22"/>
        </w:rPr>
        <w:t xml:space="preserve"> </w:t>
      </w:r>
      <w:r>
        <w:rPr>
          <w:rFonts w:ascii="Calibri Light" w:eastAsia="Calibri" w:hAnsi="Calibri Light" w:cs="Calibri Light"/>
          <w:sz w:val="22"/>
          <w:szCs w:val="22"/>
        </w:rPr>
        <w:t xml:space="preserve">industries through the creation of new technologies and access to the critical resources required to support these. </w:t>
      </w:r>
    </w:p>
    <w:p w14:paraId="26897EE6" w14:textId="77777777" w:rsidR="007B0AC8" w:rsidRPr="007B0AC8" w:rsidRDefault="007B0AC8">
      <w:pPr>
        <w:numPr>
          <w:ilvl w:val="0"/>
          <w:numId w:val="33"/>
        </w:numPr>
        <w:spacing w:before="0" w:after="160" w:line="259" w:lineRule="auto"/>
        <w:contextualSpacing/>
        <w:rPr>
          <w:rFonts w:ascii="Calibri" w:eastAsia="Calibri" w:hAnsi="Calibri" w:cs="Calibri"/>
          <w:sz w:val="22"/>
          <w:szCs w:val="22"/>
        </w:rPr>
      </w:pPr>
      <w:r w:rsidRPr="007B0AC8">
        <w:rPr>
          <w:rFonts w:ascii="Calibri" w:eastAsia="Calibri" w:hAnsi="Calibri" w:cs="Calibri"/>
          <w:b/>
          <w:bCs/>
          <w:sz w:val="22"/>
          <w:szCs w:val="22"/>
        </w:rPr>
        <w:t>Enhanced continental-scale monitoring</w:t>
      </w:r>
    </w:p>
    <w:p w14:paraId="03D615F9" w14:textId="77777777" w:rsidR="007B0AC8" w:rsidRPr="007B0AC8" w:rsidRDefault="007B0AC8">
      <w:pPr>
        <w:numPr>
          <w:ilvl w:val="1"/>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Increasing Australia’s capacity in areas of need to ensure to provide fit-for-purpose data. Areas include:</w:t>
      </w:r>
    </w:p>
    <w:p w14:paraId="4715B1D2" w14:textId="77777777" w:rsidR="007B0AC8" w:rsidRPr="007B0AC8" w:rsidRDefault="007B0AC8">
      <w:pPr>
        <w:numPr>
          <w:ilvl w:val="2"/>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atmospheric monitoring (GHG, particulates) </w:t>
      </w:r>
    </w:p>
    <w:p w14:paraId="2653A041" w14:textId="77777777" w:rsidR="007B0AC8" w:rsidRPr="007B0AC8" w:rsidRDefault="007B0AC8">
      <w:pPr>
        <w:numPr>
          <w:ilvl w:val="2"/>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freshwater, groundwater, coastal and estuarial monitoring</w:t>
      </w:r>
    </w:p>
    <w:p w14:paraId="7137A4B8" w14:textId="77777777" w:rsidR="007B0AC8" w:rsidRPr="007B0AC8" w:rsidRDefault="007B0AC8">
      <w:pPr>
        <w:numPr>
          <w:ilvl w:val="2"/>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biodiversity and biosecurity monitoring</w:t>
      </w:r>
    </w:p>
    <w:p w14:paraId="7EB70F24" w14:textId="77777777" w:rsidR="007B0AC8" w:rsidRPr="007B0AC8" w:rsidRDefault="007B0AC8">
      <w:pPr>
        <w:numPr>
          <w:ilvl w:val="2"/>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subsurface (incl. sampling). </w:t>
      </w:r>
    </w:p>
    <w:p w14:paraId="4FCCD249" w14:textId="77777777" w:rsidR="007B0AC8" w:rsidRPr="007B0AC8" w:rsidRDefault="007B0AC8">
      <w:pPr>
        <w:numPr>
          <w:ilvl w:val="0"/>
          <w:numId w:val="33"/>
        </w:numPr>
        <w:spacing w:before="0" w:after="160" w:line="259" w:lineRule="auto"/>
        <w:contextualSpacing/>
        <w:rPr>
          <w:rFonts w:ascii="Calibri" w:eastAsia="Calibri" w:hAnsi="Calibri" w:cs="Calibri"/>
          <w:sz w:val="22"/>
          <w:szCs w:val="22"/>
        </w:rPr>
      </w:pPr>
      <w:r w:rsidRPr="007B0AC8">
        <w:rPr>
          <w:rFonts w:ascii="Calibri" w:eastAsia="Calibri" w:hAnsi="Calibri" w:cs="Calibri"/>
          <w:b/>
          <w:bCs/>
          <w:sz w:val="22"/>
          <w:szCs w:val="22"/>
        </w:rPr>
        <w:t xml:space="preserve">Integrated national </w:t>
      </w:r>
      <w:proofErr w:type="gramStart"/>
      <w:r w:rsidRPr="007B0AC8">
        <w:rPr>
          <w:rFonts w:ascii="Calibri" w:eastAsia="Calibri" w:hAnsi="Calibri" w:cs="Calibri"/>
          <w:b/>
          <w:bCs/>
          <w:sz w:val="22"/>
          <w:szCs w:val="22"/>
        </w:rPr>
        <w:t>datasets</w:t>
      </w:r>
      <w:proofErr w:type="gramEnd"/>
    </w:p>
    <w:p w14:paraId="7FAC1E3F" w14:textId="77777777" w:rsidR="007B0AC8" w:rsidRPr="007B0AC8" w:rsidRDefault="007B0AC8">
      <w:pPr>
        <w:numPr>
          <w:ilvl w:val="1"/>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Standardised, integrated and comprehensive data sets which are accessible and housed in repositories with requisite tools and services for data transformation.</w:t>
      </w:r>
    </w:p>
    <w:p w14:paraId="09114E07" w14:textId="77777777" w:rsidR="007B0AC8" w:rsidRPr="007B0AC8" w:rsidRDefault="007B0AC8">
      <w:pPr>
        <w:numPr>
          <w:ilvl w:val="0"/>
          <w:numId w:val="33"/>
        </w:numPr>
        <w:spacing w:before="0" w:after="160" w:line="259" w:lineRule="auto"/>
        <w:contextualSpacing/>
        <w:rPr>
          <w:rFonts w:ascii="Calibri" w:eastAsia="Calibri" w:hAnsi="Calibri" w:cs="Calibri"/>
          <w:sz w:val="22"/>
          <w:szCs w:val="22"/>
        </w:rPr>
      </w:pPr>
      <w:r w:rsidRPr="007B0AC8">
        <w:rPr>
          <w:rFonts w:ascii="Calibri" w:eastAsia="Calibri" w:hAnsi="Calibri" w:cs="Calibri"/>
          <w:b/>
          <w:bCs/>
          <w:sz w:val="22"/>
          <w:szCs w:val="22"/>
        </w:rPr>
        <w:t>Shared modelling infrastructure</w:t>
      </w:r>
    </w:p>
    <w:p w14:paraId="77EB0ED3" w14:textId="77777777" w:rsidR="007B0AC8" w:rsidRPr="007B0AC8" w:rsidRDefault="007B0AC8">
      <w:pPr>
        <w:numPr>
          <w:ilvl w:val="1"/>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 xml:space="preserve">Shared platforms, modelling tools, </w:t>
      </w:r>
      <w:proofErr w:type="gramStart"/>
      <w:r w:rsidRPr="007B0AC8">
        <w:rPr>
          <w:rFonts w:ascii="Calibri Light" w:eastAsia="Calibri" w:hAnsi="Calibri Light" w:cs="Calibri Light"/>
          <w:sz w:val="22"/>
          <w:szCs w:val="22"/>
        </w:rPr>
        <w:t>expertise</w:t>
      </w:r>
      <w:proofErr w:type="gramEnd"/>
      <w:r w:rsidRPr="007B0AC8">
        <w:rPr>
          <w:rFonts w:ascii="Calibri Light" w:eastAsia="Calibri" w:hAnsi="Calibri Light" w:cs="Calibri Light"/>
          <w:sz w:val="22"/>
          <w:szCs w:val="22"/>
        </w:rPr>
        <w:t xml:space="preserve"> and advanced computational capability to support interoperable models will enhance Australia’s predictive capabilities. This will include the use of next-generation computing to upscale current capability. </w:t>
      </w:r>
    </w:p>
    <w:p w14:paraId="38FDD272" w14:textId="2CB3CB9E" w:rsidR="007B0AC8" w:rsidRPr="000A1FD7" w:rsidRDefault="007B0AC8">
      <w:pPr>
        <w:numPr>
          <w:ilvl w:val="1"/>
          <w:numId w:val="33"/>
        </w:numPr>
        <w:spacing w:before="0" w:after="160" w:line="259" w:lineRule="auto"/>
        <w:contextualSpacing/>
        <w:rPr>
          <w:rFonts w:ascii="Calibri Light" w:eastAsia="Calibri" w:hAnsi="Calibri Light" w:cs="Calibri Light"/>
          <w:sz w:val="22"/>
          <w:szCs w:val="22"/>
        </w:rPr>
      </w:pPr>
      <w:r w:rsidRPr="007B0AC8">
        <w:rPr>
          <w:rFonts w:ascii="Calibri Light" w:eastAsia="Calibri" w:hAnsi="Calibri Light" w:cs="Calibri Light"/>
          <w:sz w:val="22"/>
          <w:szCs w:val="22"/>
        </w:rPr>
        <w:t>A formal collaboration framework which brings diverse modelling communities together and makes clear their respective complementary responsibilities and contributions to unleash new capability.</w:t>
      </w:r>
    </w:p>
    <w:sectPr w:rsidR="007B0AC8" w:rsidRPr="000A1FD7" w:rsidSect="00AF493E">
      <w:headerReference w:type="even" r:id="rId50"/>
      <w:headerReference w:type="default" r:id="rId51"/>
      <w:footerReference w:type="default" r:id="rId52"/>
      <w:headerReference w:type="first" r:id="rId53"/>
      <w:footerReference w:type="first" r:id="rId54"/>
      <w:pgSz w:w="11907" w:h="16840" w:code="9"/>
      <w:pgMar w:top="720" w:right="720"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B139" w14:textId="77777777" w:rsidR="003C6AAE" w:rsidRDefault="003C6AAE" w:rsidP="00077C3D">
      <w:r>
        <w:separator/>
      </w:r>
    </w:p>
  </w:endnote>
  <w:endnote w:type="continuationSeparator" w:id="0">
    <w:p w14:paraId="28C1FE94" w14:textId="77777777" w:rsidR="003C6AAE" w:rsidRDefault="003C6AAE" w:rsidP="00077C3D">
      <w:r>
        <w:continuationSeparator/>
      </w:r>
    </w:p>
  </w:endnote>
  <w:endnote w:type="continuationNotice" w:id="1">
    <w:p w14:paraId="6003DB6D" w14:textId="77777777" w:rsidR="003C6AAE" w:rsidRDefault="003C6AAE"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4CED" w14:textId="77777777" w:rsidR="00424878" w:rsidRDefault="0042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56B2" w14:textId="0FC9E5CA" w:rsidR="00DC66F4" w:rsidRDefault="00515ED5">
    <w:pPr>
      <w:pStyle w:val="Footer"/>
    </w:pPr>
    <w:r>
      <w:rPr>
        <w:noProof/>
      </w:rPr>
      <mc:AlternateContent>
        <mc:Choice Requires="wps">
          <w:drawing>
            <wp:inline distT="0" distB="0" distL="0" distR="0" wp14:anchorId="4F813758" wp14:editId="603B6A96">
              <wp:extent cx="892175" cy="377190"/>
              <wp:effectExtent l="0" t="0" r="0" b="3810"/>
              <wp:docPr id="4" name="janusSEAL SC Footer"/>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635164" w14:textId="4EBACF9F" w:rsidR="00515ED5" w:rsidRPr="006E6EA7" w:rsidRDefault="006E6EA7">
                          <w:pPr>
                            <w:jc w:val="center"/>
                            <w:rPr>
                              <w:rFonts w:cs="Arial"/>
                              <w:b/>
                              <w:color w:val="FF0000"/>
                              <w:sz w:val="24"/>
                            </w:rPr>
                          </w:pPr>
                          <w:r w:rsidRPr="009D2BAE">
                            <w:rPr>
                              <w:rFonts w:cs="Arial"/>
                              <w:b/>
                              <w:sz w:val="24"/>
                            </w:rPr>
                            <w:fldChar w:fldCharType="begin"/>
                          </w:r>
                          <w:r w:rsidRPr="009D2BAE">
                            <w:rPr>
                              <w:rFonts w:cs="Arial"/>
                              <w:b/>
                              <w:sz w:val="24"/>
                            </w:rPr>
                            <w:instrText xml:space="preserve"> DOCPROPERTY PM_ProtectiveMarkingValue_Footer \* MERGEFORMAT </w:instrText>
                          </w:r>
                          <w:r w:rsidRPr="009D2BAE">
                            <w:rPr>
                              <w:rFonts w:cs="Arial"/>
                              <w:b/>
                              <w:sz w:val="24"/>
                            </w:rPr>
                            <w:fldChar w:fldCharType="separate"/>
                          </w:r>
                          <w:r w:rsidR="007D1C6D">
                            <w:rPr>
                              <w:rFonts w:cs="Arial"/>
                              <w:bCs/>
                              <w:sz w:val="24"/>
                              <w:lang w:val="en-US"/>
                            </w:rPr>
                            <w:t>Error! Unknown document property name.</w:t>
                          </w:r>
                          <w:r w:rsidRPr="009D2BAE">
                            <w:rPr>
                              <w:rFonts w:cs="Arial"/>
                              <w:b/>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4F813758" id="_x0000_t202" coordsize="21600,21600" o:spt="202" path="m,l,21600r21600,l21600,xe">
              <v:stroke joinstyle="miter"/>
              <v:path gradientshapeok="t" o:connecttype="rect"/>
            </v:shapetype>
            <v:shape id="janusSEAL SC Footer" o:spid="_x0000_s1027" type="#_x0000_t202" style="width:70.25pt;height:29.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" filled="f" stroked="f" strokeweight=".5pt">
              <v:textbox style="mso-fit-shape-to-text:t">
                <w:txbxContent>
                  <w:p w14:paraId="6E635164" w14:textId="4EBACF9F" w:rsidR="00515ED5" w:rsidRPr="006E6EA7" w:rsidRDefault="006E6EA7">
                    <w:pPr>
                      <w:jc w:val="center"/>
                      <w:rPr>
                        <w:rFonts w:cs="Arial"/>
                        <w:b/>
                        <w:color w:val="FF0000"/>
                        <w:sz w:val="24"/>
                      </w:rPr>
                    </w:pPr>
                    <w:r w:rsidRPr="009D2BAE">
                      <w:rPr>
                        <w:rFonts w:cs="Arial"/>
                        <w:b/>
                        <w:sz w:val="24"/>
                      </w:rPr>
                      <w:fldChar w:fldCharType="begin"/>
                    </w:r>
                    <w:r w:rsidRPr="009D2BAE">
                      <w:rPr>
                        <w:rFonts w:cs="Arial"/>
                        <w:b/>
                        <w:sz w:val="24"/>
                      </w:rPr>
                      <w:instrText xml:space="preserve"> DOCPROPERTY PM_ProtectiveMarkingValue_Footer \* MERGEFORMAT </w:instrText>
                    </w:r>
                    <w:r w:rsidRPr="009D2BAE">
                      <w:rPr>
                        <w:rFonts w:cs="Arial"/>
                        <w:b/>
                        <w:sz w:val="24"/>
                      </w:rPr>
                      <w:fldChar w:fldCharType="separate"/>
                    </w:r>
                    <w:r w:rsidR="007D1C6D">
                      <w:rPr>
                        <w:rFonts w:cs="Arial"/>
                        <w:bCs/>
                        <w:sz w:val="24"/>
                        <w:lang w:val="en-US"/>
                      </w:rPr>
                      <w:t>Error! Unknown document property name.</w:t>
                    </w:r>
                    <w:r w:rsidRPr="009D2BAE">
                      <w:rPr>
                        <w:rFonts w:cs="Arial"/>
                        <w:b/>
                        <w:sz w:val="24"/>
                      </w:rP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7224" w14:textId="2A235365" w:rsidR="00DC66F4" w:rsidRDefault="00DC66F4">
    <w:pPr>
      <w:pStyle w:val="Footer"/>
    </w:pPr>
    <w:r>
      <w:t>NCRIS 202</w:t>
    </w:r>
    <w:r w:rsidR="00D51257">
      <w:t>3</w:t>
    </w:r>
    <w:r>
      <w:t xml:space="preserve"> Guidelines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420" w14:textId="7E633E15" w:rsidR="00DC66F4" w:rsidRPr="005B72F4" w:rsidRDefault="000B5DE4" w:rsidP="000A1FD7">
    <w:pPr>
      <w:pStyle w:val="Footer"/>
      <w:tabs>
        <w:tab w:val="clear" w:pos="4153"/>
        <w:tab w:val="clear" w:pos="8306"/>
        <w:tab w:val="center" w:pos="8788"/>
      </w:tabs>
    </w:pPr>
    <w:r>
      <w:t>NCRIS 2023 Guidelines</w:t>
    </w:r>
    <w:r w:rsidR="00DC66F4" w:rsidRPr="005B72F4">
      <w:tab/>
      <w:t xml:space="preserve">Page </w:t>
    </w:r>
    <w:r w:rsidR="00DC66F4" w:rsidRPr="005B72F4">
      <w:fldChar w:fldCharType="begin"/>
    </w:r>
    <w:r w:rsidR="00DC66F4" w:rsidRPr="005B72F4">
      <w:instrText xml:space="preserve"> PAGE </w:instrText>
    </w:r>
    <w:r w:rsidR="00DC66F4" w:rsidRPr="005B72F4">
      <w:fldChar w:fldCharType="separate"/>
    </w:r>
    <w:r w:rsidR="00DC66F4">
      <w:rPr>
        <w:noProof/>
      </w:rPr>
      <w:t>10</w:t>
    </w:r>
    <w:r w:rsidR="00DC66F4" w:rsidRPr="005B72F4">
      <w:fldChar w:fldCharType="end"/>
    </w:r>
    <w:r w:rsidR="00DC66F4" w:rsidRPr="005B72F4">
      <w:t xml:space="preserve"> of </w:t>
    </w:r>
    <w:r w:rsidR="00DC66F4">
      <w:rPr>
        <w:noProof/>
      </w:rPr>
      <w:fldChar w:fldCharType="begin"/>
    </w:r>
    <w:r w:rsidR="00DC66F4">
      <w:rPr>
        <w:noProof/>
      </w:rPr>
      <w:instrText xml:space="preserve"> NUMPAGES </w:instrText>
    </w:r>
    <w:r w:rsidR="00DC66F4">
      <w:rPr>
        <w:noProof/>
      </w:rPr>
      <w:fldChar w:fldCharType="separate"/>
    </w:r>
    <w:r w:rsidR="00DC66F4">
      <w:rPr>
        <w:noProof/>
      </w:rPr>
      <w:t>35</w:t>
    </w:r>
    <w:r w:rsidR="00DC66F4">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421" w14:textId="77777777" w:rsidR="00DC66F4" w:rsidRDefault="00DC66F4" w:rsidP="00077C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F27C" w14:textId="367D0651" w:rsidR="00DC66F4" w:rsidRPr="005B72F4" w:rsidRDefault="00334E07" w:rsidP="00424878">
    <w:pPr>
      <w:pStyle w:val="Footer"/>
      <w:tabs>
        <w:tab w:val="clear" w:pos="4153"/>
        <w:tab w:val="clear" w:pos="8306"/>
        <w:tab w:val="right" w:pos="8789"/>
        <w:tab w:val="center" w:pos="10490"/>
      </w:tabs>
    </w:pPr>
    <w:r>
      <w:t>NCRIS 2023 Guidelines</w:t>
    </w:r>
    <w:r w:rsidR="00DC66F4">
      <w:tab/>
    </w:r>
    <w:r w:rsidR="00DC66F4" w:rsidRPr="005B72F4">
      <w:t xml:space="preserve">Page </w:t>
    </w:r>
    <w:r w:rsidR="00DC66F4" w:rsidRPr="005B72F4">
      <w:fldChar w:fldCharType="begin"/>
    </w:r>
    <w:r w:rsidR="00DC66F4" w:rsidRPr="005B72F4">
      <w:instrText xml:space="preserve"> PAGE </w:instrText>
    </w:r>
    <w:r w:rsidR="00DC66F4" w:rsidRPr="005B72F4">
      <w:fldChar w:fldCharType="separate"/>
    </w:r>
    <w:r w:rsidR="00DC66F4">
      <w:rPr>
        <w:noProof/>
      </w:rPr>
      <w:t>10</w:t>
    </w:r>
    <w:r w:rsidR="00DC66F4" w:rsidRPr="005B72F4">
      <w:fldChar w:fldCharType="end"/>
    </w:r>
    <w:r w:rsidR="00DC66F4" w:rsidRPr="005B72F4">
      <w:t xml:space="preserve"> of </w:t>
    </w:r>
    <w:r w:rsidR="00DC66F4">
      <w:rPr>
        <w:noProof/>
      </w:rPr>
      <w:fldChar w:fldCharType="begin"/>
    </w:r>
    <w:r w:rsidR="00DC66F4">
      <w:rPr>
        <w:noProof/>
      </w:rPr>
      <w:instrText xml:space="preserve"> NUMPAGES </w:instrText>
    </w:r>
    <w:r w:rsidR="00DC66F4">
      <w:rPr>
        <w:noProof/>
      </w:rPr>
      <w:fldChar w:fldCharType="separate"/>
    </w:r>
    <w:r w:rsidR="00DC66F4">
      <w:rPr>
        <w:noProof/>
      </w:rPr>
      <w:t>35</w:t>
    </w:r>
    <w:r w:rsidR="00DC66F4">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CF0A" w14:textId="77777777" w:rsidR="00DC66F4" w:rsidRDefault="00DC66F4" w:rsidP="0007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1FDD" w14:textId="77777777" w:rsidR="003C6AAE" w:rsidRDefault="003C6AAE" w:rsidP="00077C3D">
      <w:r>
        <w:separator/>
      </w:r>
    </w:p>
  </w:footnote>
  <w:footnote w:type="continuationSeparator" w:id="0">
    <w:p w14:paraId="6F7A33CC" w14:textId="77777777" w:rsidR="003C6AAE" w:rsidRDefault="003C6AAE" w:rsidP="00077C3D">
      <w:r>
        <w:continuationSeparator/>
      </w:r>
    </w:p>
  </w:footnote>
  <w:footnote w:type="continuationNotice" w:id="1">
    <w:p w14:paraId="3BD053A4" w14:textId="77777777" w:rsidR="003C6AAE" w:rsidRDefault="003C6AAE" w:rsidP="00077C3D"/>
  </w:footnote>
  <w:footnote w:id="2">
    <w:p w14:paraId="7030696E" w14:textId="11E73B21" w:rsidR="00D424C7" w:rsidRDefault="00D424C7" w:rsidP="00DF0CB0">
      <w:pPr>
        <w:pStyle w:val="FootnoteText"/>
      </w:pPr>
      <w:r>
        <w:rPr>
          <w:rStyle w:val="FootnoteReference"/>
        </w:rPr>
        <w:footnoteRef/>
      </w:r>
      <w:r>
        <w:t xml:space="preserve"> </w:t>
      </w:r>
      <w:r w:rsidRPr="009D017B">
        <w:t>https://www.finance.gov.au/government/commonwealth-grants/commonwealth-grants-rules-and-guidelines</w:t>
      </w:r>
      <w:r>
        <w:t xml:space="preserve"> </w:t>
      </w:r>
    </w:p>
  </w:footnote>
  <w:footnote w:id="3">
    <w:p w14:paraId="7C178A79" w14:textId="37E390AA" w:rsidR="00FE69CF" w:rsidRDefault="00FE69CF" w:rsidP="00DF0CB0">
      <w:pPr>
        <w:pStyle w:val="FootnoteText"/>
      </w:pPr>
      <w:r>
        <w:rPr>
          <w:rStyle w:val="FootnoteReference"/>
        </w:rPr>
        <w:footnoteRef/>
      </w:r>
      <w:r>
        <w:t xml:space="preserve"> </w:t>
      </w:r>
      <w:r w:rsidR="00D844D5" w:rsidRPr="009F5501">
        <w:t>https://www.education.gov.au/national-research-infrastructure/2021-national-research-infrastructure-roadmap</w:t>
      </w:r>
      <w:r>
        <w:t xml:space="preserve"> </w:t>
      </w:r>
    </w:p>
  </w:footnote>
  <w:footnote w:id="4">
    <w:p w14:paraId="4513CE4F" w14:textId="7F57879B" w:rsidR="00271413" w:rsidRDefault="00271413" w:rsidP="00DF0CB0">
      <w:pPr>
        <w:pStyle w:val="FootnoteText"/>
      </w:pPr>
      <w:r>
        <w:rPr>
          <w:rStyle w:val="FootnoteReference"/>
        </w:rPr>
        <w:footnoteRef/>
      </w:r>
      <w:r>
        <w:t xml:space="preserve"> </w:t>
      </w:r>
      <w:r w:rsidRPr="009F5501">
        <w:t>https://www.finance.gov.au/government/commonwealth-grants/commonwealth-grants-rules-and-guidelines</w:t>
      </w:r>
      <w:r>
        <w:t xml:space="preserve"> </w:t>
      </w:r>
    </w:p>
  </w:footnote>
  <w:footnote w:id="5">
    <w:p w14:paraId="51366662" w14:textId="77777777" w:rsidR="00DC66F4" w:rsidRDefault="00DC66F4" w:rsidP="00DF0CB0">
      <w:pPr>
        <w:pStyle w:val="FootnoteText"/>
      </w:pPr>
      <w:r>
        <w:rPr>
          <w:rStyle w:val="FootnoteReference"/>
        </w:rPr>
        <w:footnoteRef/>
      </w:r>
      <w:r>
        <w:t xml:space="preserve"> </w:t>
      </w:r>
      <w:hyperlink r:id="rId1" w:history="1">
        <w:r w:rsidRPr="00A21DA1">
          <w:rPr>
            <w:rStyle w:val="Hyperlink"/>
          </w:rPr>
          <w:t>https://www.ato.gov.au/</w:t>
        </w:r>
      </w:hyperlink>
      <w:r>
        <w:t xml:space="preserve"> </w:t>
      </w:r>
    </w:p>
  </w:footnote>
  <w:footnote w:id="6">
    <w:p w14:paraId="49E36FBA" w14:textId="1B3D6B81" w:rsidR="00F10AB0" w:rsidRDefault="00F10AB0" w:rsidP="00DF0CB0">
      <w:pPr>
        <w:pStyle w:val="FootnoteText"/>
      </w:pPr>
      <w:r>
        <w:rPr>
          <w:rStyle w:val="FootnoteReference"/>
        </w:rPr>
        <w:footnoteRef/>
      </w:r>
      <w:r>
        <w:t xml:space="preserve"> </w:t>
      </w:r>
      <w:r w:rsidRPr="000A1FD7">
        <w:t>https://www.ombudsman.gov.au/</w:t>
      </w:r>
      <w:r>
        <w:t xml:space="preserve"> </w:t>
      </w:r>
    </w:p>
  </w:footnote>
  <w:footnote w:id="7">
    <w:p w14:paraId="784929D7" w14:textId="6E840826" w:rsidR="00DC66F4" w:rsidRPr="007133C2" w:rsidRDefault="00DC66F4" w:rsidP="00DF0CB0">
      <w:pPr>
        <w:pStyle w:val="FootnoteText"/>
      </w:pPr>
      <w:r w:rsidRPr="007133C2">
        <w:rPr>
          <w:rStyle w:val="FootnoteReference"/>
        </w:rPr>
        <w:footnoteRef/>
      </w:r>
      <w:r w:rsidRPr="007133C2">
        <w:t xml:space="preserve"> Relevant money is defined in the PGPA Act. See section 8, Dictionary</w:t>
      </w:r>
      <w:r>
        <w:t>.</w:t>
      </w:r>
    </w:p>
  </w:footnote>
  <w:footnote w:id="8">
    <w:p w14:paraId="29D71751" w14:textId="0A491C62" w:rsidR="00DC66F4" w:rsidRPr="007133C2" w:rsidRDefault="00DC66F4" w:rsidP="00DF0CB0">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C56C" w14:textId="77777777" w:rsidR="00424878" w:rsidRDefault="00424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9444" w14:textId="331721EE" w:rsidR="00DC66F4" w:rsidRDefault="00515ED5">
    <w:pPr>
      <w:pStyle w:val="Header"/>
    </w:pPr>
    <w:r>
      <w:rPr>
        <w:noProof/>
      </w:rPr>
      <mc:AlternateContent>
        <mc:Choice Requires="wps">
          <w:drawing>
            <wp:inline distT="0" distB="0" distL="0" distR="0" wp14:anchorId="74B76C89" wp14:editId="4536DAB4">
              <wp:extent cx="892175" cy="377190"/>
              <wp:effectExtent l="0" t="0" r="0" b="3810"/>
              <wp:docPr id="1" name="janusSEAL SC Header"/>
              <wp:cNvGraphicFramePr/>
              <a:graphic xmlns:a="http://schemas.openxmlformats.org/drawingml/2006/main">
                <a:graphicData uri="http://schemas.microsoft.com/office/word/2010/wordprocessingShape">
                  <wps:wsp>
                    <wps:cNvSpPr txBox="1"/>
                    <wps:spPr>
                      <a:xfrm>
                        <a:off x="0" y="0"/>
                        <a:ext cx="892175" cy="377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A03049" w14:textId="271F7DB9" w:rsidR="00515ED5" w:rsidRPr="006E6EA7" w:rsidRDefault="006E6EA7" w:rsidP="00515ED5">
                          <w:pPr>
                            <w:jc w:val="center"/>
                            <w:rPr>
                              <w:rFonts w:cs="Arial"/>
                              <w:b/>
                              <w:color w:val="FF0000"/>
                              <w:sz w:val="24"/>
                            </w:rPr>
                          </w:pPr>
                          <w:r w:rsidRPr="009D2BAE">
                            <w:rPr>
                              <w:rFonts w:cs="Arial"/>
                              <w:b/>
                              <w:sz w:val="24"/>
                            </w:rPr>
                            <w:fldChar w:fldCharType="begin"/>
                          </w:r>
                          <w:r w:rsidRPr="009D2BAE">
                            <w:rPr>
                              <w:rFonts w:cs="Arial"/>
                              <w:b/>
                              <w:sz w:val="24"/>
                            </w:rPr>
                            <w:instrText xml:space="preserve"> DOCPROPERTY PM_ProtectiveMarkingValue_Header \* MERGEFORMAT </w:instrText>
                          </w:r>
                          <w:r w:rsidRPr="009D2BAE">
                            <w:rPr>
                              <w:rFonts w:cs="Arial"/>
                              <w:b/>
                              <w:sz w:val="24"/>
                            </w:rPr>
                            <w:fldChar w:fldCharType="separate"/>
                          </w:r>
                          <w:r w:rsidR="007D1C6D">
                            <w:rPr>
                              <w:rFonts w:cs="Arial"/>
                              <w:bCs/>
                              <w:sz w:val="24"/>
                              <w:lang w:val="en-US"/>
                            </w:rPr>
                            <w:t>Error! Unknown document property name.</w:t>
                          </w:r>
                          <w:r w:rsidRPr="009D2BAE">
                            <w:rPr>
                              <w:rFonts w:cs="Arial"/>
                              <w:b/>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4B76C89" id="_x0000_t202" coordsize="21600,21600" o:spt="202" path="m,l,21600r21600,l21600,xe">
              <v:stroke joinstyle="miter"/>
              <v:path gradientshapeok="t" o:connecttype="rect"/>
            </v:shapetype>
            <v:shape id="janusSEAL SC Header" o:spid="_x0000_s1026" type="#_x0000_t202" style="width:70.25pt;height:29.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" filled="f" stroked="f" strokeweight=".5pt">
              <v:textbox style="mso-fit-shape-to-text:t">
                <w:txbxContent>
                  <w:p w14:paraId="34A03049" w14:textId="271F7DB9" w:rsidR="00515ED5" w:rsidRPr="006E6EA7" w:rsidRDefault="006E6EA7" w:rsidP="00515ED5">
                    <w:pPr>
                      <w:jc w:val="center"/>
                      <w:rPr>
                        <w:rFonts w:cs="Arial"/>
                        <w:b/>
                        <w:color w:val="FF0000"/>
                        <w:sz w:val="24"/>
                      </w:rPr>
                    </w:pPr>
                    <w:r w:rsidRPr="009D2BAE">
                      <w:rPr>
                        <w:rFonts w:cs="Arial"/>
                        <w:b/>
                        <w:sz w:val="24"/>
                      </w:rPr>
                      <w:fldChar w:fldCharType="begin"/>
                    </w:r>
                    <w:r w:rsidRPr="009D2BAE">
                      <w:rPr>
                        <w:rFonts w:cs="Arial"/>
                        <w:b/>
                        <w:sz w:val="24"/>
                      </w:rPr>
                      <w:instrText xml:space="preserve"> DOCPROPERTY PM_ProtectiveMarkingValue_Header \* MERGEFORMAT </w:instrText>
                    </w:r>
                    <w:r w:rsidRPr="009D2BAE">
                      <w:rPr>
                        <w:rFonts w:cs="Arial"/>
                        <w:b/>
                        <w:sz w:val="24"/>
                      </w:rPr>
                      <w:fldChar w:fldCharType="separate"/>
                    </w:r>
                    <w:r w:rsidR="007D1C6D">
                      <w:rPr>
                        <w:rFonts w:cs="Arial"/>
                        <w:bCs/>
                        <w:sz w:val="24"/>
                        <w:lang w:val="en-US"/>
                      </w:rPr>
                      <w:t>Error! Unknown document property name.</w:t>
                    </w:r>
                    <w:r w:rsidRPr="009D2BAE">
                      <w:rPr>
                        <w:rFonts w:cs="Arial"/>
                        <w:b/>
                        <w:sz w:val="24"/>
                      </w:rP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AAAA" w14:textId="77777777" w:rsidR="00424878" w:rsidRDefault="004248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3D68" w14:textId="7DD21458" w:rsidR="00CE257F" w:rsidRDefault="00CE25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EFC8" w14:textId="7F637C39" w:rsidR="00CE257F" w:rsidRDefault="00CE25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A9F3" w14:textId="197D7A86" w:rsidR="00CE257F" w:rsidRDefault="00CE25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ACA" w14:textId="77777777" w:rsidR="00CE257F" w:rsidRDefault="00000000">
    <w:pPr>
      <w:pStyle w:val="Header"/>
    </w:pPr>
    <w:r>
      <w:rPr>
        <w:noProof/>
      </w:rPr>
      <w:pict w14:anchorId="48503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695.1pt;height:53.45pt;rotation:315;z-index:-251651072;mso-position-horizontal:center;mso-position-horizontal-relative:margin;mso-position-vertical:center;mso-position-vertical-relative:margin" o:allowincell="f" fillcolor="#bfbfbf [2412]" stroked="f">
          <v:fill opacity=".5"/>
          <v:textpath style="font-family:&quot;Arial&quot;;font-size:1pt" string="November 22 - For approval"/>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E56C" w14:textId="75341156" w:rsidR="00CE257F" w:rsidRDefault="00CE25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A5CA" w14:textId="77777777" w:rsidR="00CE257F" w:rsidRDefault="00000000">
    <w:pPr>
      <w:pStyle w:val="Header"/>
    </w:pPr>
    <w:r>
      <w:rPr>
        <w:noProof/>
      </w:rPr>
      <w:pict w14:anchorId="3C5B4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695.1pt;height:53.45pt;rotation:315;z-index:-251652096;mso-position-horizontal:center;mso-position-horizontal-relative:margin;mso-position-vertical:center;mso-position-vertical-relative:margin" o:allowincell="f" fillcolor="#bfbfbf [2412]" stroked="f">
          <v:fill opacity=".5"/>
          <v:textpath style="font-family:&quot;Arial&quot;;font-size:1pt" string="November 22 - For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088118F"/>
    <w:multiLevelType w:val="hybridMultilevel"/>
    <w:tmpl w:val="ACFE3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E3FCB"/>
    <w:multiLevelType w:val="multilevel"/>
    <w:tmpl w:val="146AA540"/>
    <w:lvl w:ilvl="0">
      <w:start w:val="1"/>
      <w:numFmt w:val="decimal"/>
      <w:pStyle w:val="Boxed2Text"/>
      <w:lvlText w:val=""/>
      <w:lvlJc w:val="left"/>
      <w:pPr>
        <w:ind w:left="0" w:firstLine="0"/>
      </w:pPr>
      <w:rPr>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5"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BBE26C9"/>
    <w:multiLevelType w:val="hybridMultilevel"/>
    <w:tmpl w:val="405C5EA6"/>
    <w:lvl w:ilvl="0" w:tplc="84DE9E1C">
      <w:start w:val="1"/>
      <w:numFmt w:val="bullet"/>
      <w:lvlText w:val="·"/>
      <w:lvlJc w:val="left"/>
      <w:pPr>
        <w:ind w:left="720" w:hanging="360"/>
      </w:pPr>
      <w:rPr>
        <w:rFonts w:ascii="Symbol" w:hAnsi="Symbol" w:hint="default"/>
      </w:rPr>
    </w:lvl>
    <w:lvl w:ilvl="1" w:tplc="46662116">
      <w:start w:val="1"/>
      <w:numFmt w:val="bullet"/>
      <w:lvlText w:val="o"/>
      <w:lvlJc w:val="left"/>
      <w:pPr>
        <w:ind w:left="1440" w:hanging="360"/>
      </w:pPr>
      <w:rPr>
        <w:rFonts w:ascii="Courier New" w:hAnsi="Courier New" w:hint="default"/>
      </w:rPr>
    </w:lvl>
    <w:lvl w:ilvl="2" w:tplc="C556EAEA">
      <w:start w:val="1"/>
      <w:numFmt w:val="bullet"/>
      <w:lvlText w:val=""/>
      <w:lvlJc w:val="left"/>
      <w:pPr>
        <w:ind w:left="2160" w:hanging="360"/>
      </w:pPr>
      <w:rPr>
        <w:rFonts w:ascii="Wingdings" w:hAnsi="Wingdings" w:hint="default"/>
      </w:rPr>
    </w:lvl>
    <w:lvl w:ilvl="3" w:tplc="D7E62C58">
      <w:start w:val="1"/>
      <w:numFmt w:val="bullet"/>
      <w:lvlText w:val=""/>
      <w:lvlJc w:val="left"/>
      <w:pPr>
        <w:ind w:left="2880" w:hanging="360"/>
      </w:pPr>
      <w:rPr>
        <w:rFonts w:ascii="Symbol" w:hAnsi="Symbol" w:hint="default"/>
      </w:rPr>
    </w:lvl>
    <w:lvl w:ilvl="4" w:tplc="73A26BAC">
      <w:start w:val="1"/>
      <w:numFmt w:val="bullet"/>
      <w:lvlText w:val="o"/>
      <w:lvlJc w:val="left"/>
      <w:pPr>
        <w:ind w:left="3600" w:hanging="360"/>
      </w:pPr>
      <w:rPr>
        <w:rFonts w:ascii="Courier New" w:hAnsi="Courier New" w:hint="default"/>
      </w:rPr>
    </w:lvl>
    <w:lvl w:ilvl="5" w:tplc="3640A3F8">
      <w:start w:val="1"/>
      <w:numFmt w:val="bullet"/>
      <w:lvlText w:val=""/>
      <w:lvlJc w:val="left"/>
      <w:pPr>
        <w:ind w:left="4320" w:hanging="360"/>
      </w:pPr>
      <w:rPr>
        <w:rFonts w:ascii="Wingdings" w:hAnsi="Wingdings" w:hint="default"/>
      </w:rPr>
    </w:lvl>
    <w:lvl w:ilvl="6" w:tplc="03A2CE48">
      <w:start w:val="1"/>
      <w:numFmt w:val="bullet"/>
      <w:lvlText w:val=""/>
      <w:lvlJc w:val="left"/>
      <w:pPr>
        <w:ind w:left="5040" w:hanging="360"/>
      </w:pPr>
      <w:rPr>
        <w:rFonts w:ascii="Symbol" w:hAnsi="Symbol" w:hint="default"/>
      </w:rPr>
    </w:lvl>
    <w:lvl w:ilvl="7" w:tplc="483C7A08">
      <w:start w:val="1"/>
      <w:numFmt w:val="bullet"/>
      <w:lvlText w:val="o"/>
      <w:lvlJc w:val="left"/>
      <w:pPr>
        <w:ind w:left="5760" w:hanging="360"/>
      </w:pPr>
      <w:rPr>
        <w:rFonts w:ascii="Courier New" w:hAnsi="Courier New" w:hint="default"/>
      </w:rPr>
    </w:lvl>
    <w:lvl w:ilvl="8" w:tplc="194E1492">
      <w:start w:val="1"/>
      <w:numFmt w:val="bullet"/>
      <w:lvlText w:val=""/>
      <w:lvlJc w:val="left"/>
      <w:pPr>
        <w:ind w:left="6480" w:hanging="360"/>
      </w:pPr>
      <w:rPr>
        <w:rFonts w:ascii="Wingdings" w:hAnsi="Wingdings" w:hint="default"/>
      </w:rPr>
    </w:lvl>
  </w:abstractNum>
  <w:abstractNum w:abstractNumId="7" w15:restartNumberingAfterBreak="0">
    <w:nsid w:val="11366959"/>
    <w:multiLevelType w:val="hybridMultilevel"/>
    <w:tmpl w:val="BC4AD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D65B2E"/>
    <w:multiLevelType w:val="hybridMultilevel"/>
    <w:tmpl w:val="627CC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4C6A27"/>
    <w:multiLevelType w:val="multilevel"/>
    <w:tmpl w:val="2E8C0572"/>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843" w:hanging="1134"/>
      </w:pPr>
      <w:rPr>
        <w:rFonts w:hint="default"/>
      </w:r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BD12E7"/>
    <w:multiLevelType w:val="hybridMultilevel"/>
    <w:tmpl w:val="AEA681FC"/>
    <w:lvl w:ilvl="0" w:tplc="0C09000F">
      <w:start w:val="1"/>
      <w:numFmt w:val="decimal"/>
      <w:lvlText w:val="%1."/>
      <w:lvlJc w:val="left"/>
      <w:pPr>
        <w:ind w:left="360" w:hanging="360"/>
      </w:pPr>
      <w:rPr>
        <w:rFonts w:hint="default"/>
        <w:color w:val="264F90"/>
        <w:w w:val="100"/>
        <w:sz w:val="20"/>
        <w:szCs w:val="20"/>
      </w:rPr>
    </w:lvl>
    <w:lvl w:ilvl="1" w:tplc="3A1A8AEA">
      <w:start w:val="1"/>
      <w:numFmt w:val="bullet"/>
      <w:lvlText w:val=""/>
      <w:lvlJc w:val="left"/>
      <w:pPr>
        <w:ind w:left="720" w:hanging="360"/>
      </w:pPr>
      <w:rPr>
        <w:rFonts w:ascii="Wingdings" w:hAnsi="Wingdings" w:hint="default"/>
        <w:color w:val="auto"/>
      </w:rPr>
    </w:lvl>
    <w:lvl w:ilvl="2" w:tplc="99783278">
      <w:start w:val="1"/>
      <w:numFmt w:val="bullet"/>
      <w:lvlText w:val="o"/>
      <w:lvlJc w:val="left"/>
      <w:pPr>
        <w:ind w:left="1080" w:hanging="360"/>
      </w:pPr>
      <w:rPr>
        <w:rFonts w:ascii="Courier New" w:hAnsi="Courier New" w:hint="default"/>
        <w:color w:val="264F90"/>
      </w:rPr>
    </w:lvl>
    <w:lvl w:ilvl="3" w:tplc="B418A756">
      <w:start w:val="1"/>
      <w:numFmt w:val="bullet"/>
      <w:lvlText w:val=""/>
      <w:lvlJc w:val="left"/>
      <w:pPr>
        <w:ind w:left="1440" w:hanging="360"/>
      </w:pPr>
      <w:rPr>
        <w:rFonts w:ascii="Symbol" w:hAnsi="Symbol" w:hint="default"/>
      </w:rPr>
    </w:lvl>
    <w:lvl w:ilvl="4" w:tplc="0F8231F8">
      <w:start w:val="1"/>
      <w:numFmt w:val="bullet"/>
      <w:lvlText w:val=""/>
      <w:lvlJc w:val="left"/>
      <w:pPr>
        <w:ind w:left="1800" w:hanging="360"/>
      </w:pPr>
      <w:rPr>
        <w:rFonts w:ascii="Symbol" w:hAnsi="Symbol" w:hint="default"/>
      </w:rPr>
    </w:lvl>
    <w:lvl w:ilvl="5" w:tplc="70B42CB2">
      <w:start w:val="1"/>
      <w:numFmt w:val="bullet"/>
      <w:lvlText w:val=""/>
      <w:lvlJc w:val="left"/>
      <w:pPr>
        <w:ind w:left="2160" w:hanging="360"/>
      </w:pPr>
      <w:rPr>
        <w:rFonts w:ascii="Wingdings" w:hAnsi="Wingdings" w:hint="default"/>
      </w:rPr>
    </w:lvl>
    <w:lvl w:ilvl="6" w:tplc="1298A6DC">
      <w:start w:val="1"/>
      <w:numFmt w:val="bullet"/>
      <w:lvlText w:val=""/>
      <w:lvlJc w:val="left"/>
      <w:pPr>
        <w:ind w:left="2520" w:hanging="360"/>
      </w:pPr>
      <w:rPr>
        <w:rFonts w:ascii="Wingdings" w:hAnsi="Wingdings" w:hint="default"/>
      </w:rPr>
    </w:lvl>
    <w:lvl w:ilvl="7" w:tplc="F10A99FC">
      <w:start w:val="1"/>
      <w:numFmt w:val="bullet"/>
      <w:lvlText w:val=""/>
      <w:lvlJc w:val="left"/>
      <w:pPr>
        <w:ind w:left="2880" w:hanging="360"/>
      </w:pPr>
      <w:rPr>
        <w:rFonts w:ascii="Symbol" w:hAnsi="Symbol" w:hint="default"/>
      </w:rPr>
    </w:lvl>
    <w:lvl w:ilvl="8" w:tplc="F3B283DA">
      <w:start w:val="1"/>
      <w:numFmt w:val="bullet"/>
      <w:lvlText w:val=""/>
      <w:lvlJc w:val="left"/>
      <w:pPr>
        <w:ind w:left="3240" w:hanging="360"/>
      </w:pPr>
      <w:rPr>
        <w:rFonts w:ascii="Symbol" w:hAnsi="Symbol" w:hint="default"/>
      </w:rPr>
    </w:lvl>
  </w:abstractNum>
  <w:abstractNum w:abstractNumId="11" w15:restartNumberingAfterBreak="0">
    <w:nsid w:val="1BDC0B88"/>
    <w:multiLevelType w:val="hybridMultilevel"/>
    <w:tmpl w:val="2F66D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26371C"/>
    <w:multiLevelType w:val="hybridMultilevel"/>
    <w:tmpl w:val="CF0A564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21468B"/>
    <w:multiLevelType w:val="hybridMultilevel"/>
    <w:tmpl w:val="755E0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6F2CAF"/>
    <w:multiLevelType w:val="hybridMultilevel"/>
    <w:tmpl w:val="C8AC187C"/>
    <w:lvl w:ilvl="0" w:tplc="A058E0C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7" w15:restartNumberingAfterBreak="0">
    <w:nsid w:val="39DE3B06"/>
    <w:multiLevelType w:val="hybridMultilevel"/>
    <w:tmpl w:val="832CC5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881BBD"/>
    <w:multiLevelType w:val="hybridMultilevel"/>
    <w:tmpl w:val="8E387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171A29"/>
    <w:multiLevelType w:val="hybridMultilevel"/>
    <w:tmpl w:val="9A58C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AF53C4"/>
    <w:multiLevelType w:val="hybridMultilevel"/>
    <w:tmpl w:val="7D9688B2"/>
    <w:lvl w:ilvl="0" w:tplc="FFFFFFFF">
      <w:numFmt w:val="bullet"/>
      <w:lvlText w:val=""/>
      <w:lvlJc w:val="left"/>
      <w:pPr>
        <w:ind w:left="720" w:hanging="360"/>
      </w:pPr>
      <w:rPr>
        <w:rFonts w:ascii="Symbol" w:eastAsiaTheme="minorHAnsi" w:hAnsi="Symbol" w:cstheme="minorBidi"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105638"/>
    <w:multiLevelType w:val="hybridMultilevel"/>
    <w:tmpl w:val="BAE0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8C2436"/>
    <w:multiLevelType w:val="hybridMultilevel"/>
    <w:tmpl w:val="C9A67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245F0F"/>
    <w:multiLevelType w:val="hybridMultilevel"/>
    <w:tmpl w:val="035C5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A94F31"/>
    <w:multiLevelType w:val="hybridMultilevel"/>
    <w:tmpl w:val="AEB04014"/>
    <w:lvl w:ilvl="0" w:tplc="89D64214">
      <w:start w:val="1"/>
      <w:numFmt w:val="bullet"/>
      <w:lvlText w:val="·"/>
      <w:lvlJc w:val="left"/>
      <w:pPr>
        <w:ind w:left="720" w:hanging="360"/>
      </w:pPr>
      <w:rPr>
        <w:rFonts w:ascii="Symbol" w:hAnsi="Symbol" w:hint="default"/>
      </w:rPr>
    </w:lvl>
    <w:lvl w:ilvl="1" w:tplc="63BA599C">
      <w:start w:val="1"/>
      <w:numFmt w:val="bullet"/>
      <w:lvlText w:val="o"/>
      <w:lvlJc w:val="left"/>
      <w:pPr>
        <w:ind w:left="1440" w:hanging="360"/>
      </w:pPr>
      <w:rPr>
        <w:rFonts w:ascii="Courier New" w:hAnsi="Courier New" w:hint="default"/>
      </w:rPr>
    </w:lvl>
    <w:lvl w:ilvl="2" w:tplc="096CD7E6">
      <w:start w:val="1"/>
      <w:numFmt w:val="bullet"/>
      <w:lvlText w:val=""/>
      <w:lvlJc w:val="left"/>
      <w:pPr>
        <w:ind w:left="2160" w:hanging="360"/>
      </w:pPr>
      <w:rPr>
        <w:rFonts w:ascii="Wingdings" w:hAnsi="Wingdings" w:hint="default"/>
      </w:rPr>
    </w:lvl>
    <w:lvl w:ilvl="3" w:tplc="2D34748E">
      <w:start w:val="1"/>
      <w:numFmt w:val="bullet"/>
      <w:lvlText w:val=""/>
      <w:lvlJc w:val="left"/>
      <w:pPr>
        <w:ind w:left="2880" w:hanging="360"/>
      </w:pPr>
      <w:rPr>
        <w:rFonts w:ascii="Symbol" w:hAnsi="Symbol" w:hint="default"/>
      </w:rPr>
    </w:lvl>
    <w:lvl w:ilvl="4" w:tplc="F49E166E">
      <w:start w:val="1"/>
      <w:numFmt w:val="bullet"/>
      <w:lvlText w:val="o"/>
      <w:lvlJc w:val="left"/>
      <w:pPr>
        <w:ind w:left="3600" w:hanging="360"/>
      </w:pPr>
      <w:rPr>
        <w:rFonts w:ascii="Courier New" w:hAnsi="Courier New" w:hint="default"/>
      </w:rPr>
    </w:lvl>
    <w:lvl w:ilvl="5" w:tplc="0316DEFC">
      <w:start w:val="1"/>
      <w:numFmt w:val="bullet"/>
      <w:lvlText w:val=""/>
      <w:lvlJc w:val="left"/>
      <w:pPr>
        <w:ind w:left="4320" w:hanging="360"/>
      </w:pPr>
      <w:rPr>
        <w:rFonts w:ascii="Wingdings" w:hAnsi="Wingdings" w:hint="default"/>
      </w:rPr>
    </w:lvl>
    <w:lvl w:ilvl="6" w:tplc="1D56C182">
      <w:start w:val="1"/>
      <w:numFmt w:val="bullet"/>
      <w:lvlText w:val=""/>
      <w:lvlJc w:val="left"/>
      <w:pPr>
        <w:ind w:left="5040" w:hanging="360"/>
      </w:pPr>
      <w:rPr>
        <w:rFonts w:ascii="Symbol" w:hAnsi="Symbol" w:hint="default"/>
      </w:rPr>
    </w:lvl>
    <w:lvl w:ilvl="7" w:tplc="4C7C8FC6">
      <w:start w:val="1"/>
      <w:numFmt w:val="bullet"/>
      <w:lvlText w:val="o"/>
      <w:lvlJc w:val="left"/>
      <w:pPr>
        <w:ind w:left="5760" w:hanging="360"/>
      </w:pPr>
      <w:rPr>
        <w:rFonts w:ascii="Courier New" w:hAnsi="Courier New" w:hint="default"/>
      </w:rPr>
    </w:lvl>
    <w:lvl w:ilvl="8" w:tplc="0ADABB06">
      <w:start w:val="1"/>
      <w:numFmt w:val="bullet"/>
      <w:lvlText w:val=""/>
      <w:lvlJc w:val="left"/>
      <w:pPr>
        <w:ind w:left="6480" w:hanging="360"/>
      </w:pPr>
      <w:rPr>
        <w:rFonts w:ascii="Wingdings" w:hAnsi="Wingdings" w:hint="default"/>
      </w:rPr>
    </w:lvl>
  </w:abstractNum>
  <w:abstractNum w:abstractNumId="26" w15:restartNumberingAfterBreak="0">
    <w:nsid w:val="4E2F2A51"/>
    <w:multiLevelType w:val="hybridMultilevel"/>
    <w:tmpl w:val="4D564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54311A"/>
    <w:multiLevelType w:val="hybridMultilevel"/>
    <w:tmpl w:val="D4626B3E"/>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3A2396"/>
    <w:multiLevelType w:val="hybridMultilevel"/>
    <w:tmpl w:val="AEA681FC"/>
    <w:lvl w:ilvl="0" w:tplc="FFFFFFFF">
      <w:start w:val="1"/>
      <w:numFmt w:val="decimal"/>
      <w:lvlText w:val="%1."/>
      <w:lvlJc w:val="left"/>
      <w:pPr>
        <w:ind w:left="360" w:hanging="360"/>
      </w:pPr>
      <w:rPr>
        <w:rFonts w:hint="default"/>
        <w:color w:val="264F90"/>
        <w:w w:val="100"/>
        <w:sz w:val="20"/>
        <w:szCs w:val="20"/>
      </w:rPr>
    </w:lvl>
    <w:lvl w:ilvl="1" w:tplc="FFFFFFFF">
      <w:start w:val="1"/>
      <w:numFmt w:val="bullet"/>
      <w:lvlText w:val=""/>
      <w:lvlJc w:val="left"/>
      <w:pPr>
        <w:ind w:left="720" w:hanging="360"/>
      </w:pPr>
      <w:rPr>
        <w:rFonts w:ascii="Wingdings" w:hAnsi="Wingdings" w:hint="default"/>
        <w:color w:val="auto"/>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29"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1" w15:restartNumberingAfterBreak="0">
    <w:nsid w:val="63F8627B"/>
    <w:multiLevelType w:val="hybridMultilevel"/>
    <w:tmpl w:val="C1D0DB20"/>
    <w:lvl w:ilvl="0" w:tplc="1186B5FC">
      <w:start w:val="1"/>
      <w:numFmt w:val="decimal"/>
      <w:lvlText w:val="%1."/>
      <w:lvlJc w:val="left"/>
      <w:pPr>
        <w:ind w:left="360" w:hanging="360"/>
      </w:pPr>
      <w:rPr>
        <w:rFonts w:hint="default"/>
        <w:color w:val="auto"/>
        <w:w w:val="100"/>
        <w:sz w:val="20"/>
        <w:szCs w:val="20"/>
      </w:rPr>
    </w:lvl>
    <w:lvl w:ilvl="1" w:tplc="FFFFFFFF">
      <w:start w:val="1"/>
      <w:numFmt w:val="bullet"/>
      <w:lvlText w:val=""/>
      <w:lvlJc w:val="left"/>
      <w:pPr>
        <w:ind w:left="720" w:hanging="360"/>
      </w:pPr>
      <w:rPr>
        <w:rFonts w:ascii="Wingdings" w:hAnsi="Wingdings" w:hint="default"/>
        <w:color w:val="auto"/>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32"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321E40"/>
    <w:multiLevelType w:val="hybridMultilevel"/>
    <w:tmpl w:val="5AA256C2"/>
    <w:lvl w:ilvl="0" w:tplc="F68A9E14">
      <w:start w:val="1"/>
      <w:numFmt w:val="bullet"/>
      <w:pStyle w:val="Squarebulletsred"/>
      <w:lvlText w:val=""/>
      <w:lvlJc w:val="left"/>
      <w:pPr>
        <w:ind w:left="720" w:hanging="360"/>
      </w:pPr>
      <w:rPr>
        <w:rFonts w:ascii="Wingdings" w:hAnsi="Wingdings" w:hint="default"/>
        <w:color w:val="E50055"/>
        <w:u w:color="E5005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35E25D4"/>
    <w:multiLevelType w:val="hybridMultilevel"/>
    <w:tmpl w:val="E99E192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6A32EA1"/>
    <w:multiLevelType w:val="hybridMultilevel"/>
    <w:tmpl w:val="93A84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79670697">
    <w:abstractNumId w:val="25"/>
  </w:num>
  <w:num w:numId="2" w16cid:durableId="31732856">
    <w:abstractNumId w:val="6"/>
  </w:num>
  <w:num w:numId="3" w16cid:durableId="493032234">
    <w:abstractNumId w:val="32"/>
  </w:num>
  <w:num w:numId="4" w16cid:durableId="683676650">
    <w:abstractNumId w:val="0"/>
  </w:num>
  <w:num w:numId="5" w16cid:durableId="1428192936">
    <w:abstractNumId w:val="16"/>
  </w:num>
  <w:num w:numId="6" w16cid:durableId="1669209808">
    <w:abstractNumId w:val="20"/>
  </w:num>
  <w:num w:numId="7" w16cid:durableId="684983453">
    <w:abstractNumId w:val="38"/>
  </w:num>
  <w:num w:numId="8" w16cid:durableId="1267225357">
    <w:abstractNumId w:val="36"/>
  </w:num>
  <w:num w:numId="9" w16cid:durableId="168720160">
    <w:abstractNumId w:val="10"/>
  </w:num>
  <w:num w:numId="10" w16cid:durableId="125660860">
    <w:abstractNumId w:val="9"/>
  </w:num>
  <w:num w:numId="11" w16cid:durableId="641739656">
    <w:abstractNumId w:val="4"/>
  </w:num>
  <w:num w:numId="12" w16cid:durableId="1572737268">
    <w:abstractNumId w:val="10"/>
  </w:num>
  <w:num w:numId="13" w16cid:durableId="1315377087">
    <w:abstractNumId w:val="9"/>
    <w:lvlOverride w:ilvl="0">
      <w:lvl w:ilvl="0">
        <w:start w:val="1"/>
        <w:numFmt w:val="decimal"/>
        <w:pStyle w:val="Heading2"/>
        <w:lvlText w:val="%1."/>
        <w:lvlJc w:val="left"/>
        <w:pPr>
          <w:ind w:left="2121" w:hanging="1134"/>
        </w:pPr>
        <w:rPr>
          <w:rFonts w:hint="default"/>
        </w:rPr>
      </w:lvl>
    </w:lvlOverride>
    <w:lvlOverride w:ilvl="1">
      <w:lvl w:ilvl="1">
        <w:start w:val="1"/>
        <w:numFmt w:val="decimal"/>
        <w:pStyle w:val="Heading3"/>
        <w:lvlText w:val="%1.%2"/>
        <w:lvlJc w:val="left"/>
        <w:pPr>
          <w:ind w:left="8359" w:hanging="1134"/>
        </w:pPr>
        <w:rPr>
          <w:rFonts w:hint="default"/>
        </w:rPr>
      </w:lvl>
    </w:lvlOverride>
    <w:lvlOverride w:ilvl="2">
      <w:lvl w:ilvl="2">
        <w:start w:val="1"/>
        <w:numFmt w:val="decimal"/>
        <w:pStyle w:val="Heading4"/>
        <w:lvlText w:val="%1.%2.%3"/>
        <w:lvlJc w:val="left"/>
        <w:pPr>
          <w:ind w:left="651" w:hanging="1080"/>
        </w:pPr>
        <w:rPr>
          <w:rFonts w:hint="default"/>
        </w:rPr>
      </w:lvl>
    </w:lvlOverride>
    <w:lvlOverride w:ilvl="3">
      <w:lvl w:ilvl="3">
        <w:start w:val="1"/>
        <w:numFmt w:val="decimal"/>
        <w:pStyle w:val="Heading5"/>
        <w:lvlText w:val="%1.%2.%3.%4"/>
        <w:lvlJc w:val="left"/>
        <w:pPr>
          <w:ind w:left="-124" w:hanging="306"/>
        </w:pPr>
        <w:rPr>
          <w:rFonts w:hint="default"/>
          <w:b/>
          <w:i w:val="0"/>
          <w:color w:val="auto"/>
          <w:sz w:val="20"/>
        </w:rPr>
      </w:lvl>
    </w:lvlOverride>
    <w:lvlOverride w:ilvl="4">
      <w:lvl w:ilvl="4">
        <w:start w:val="1"/>
        <w:numFmt w:val="lowerLetter"/>
        <w:lvlText w:val="%5"/>
        <w:lvlJc w:val="left"/>
        <w:pPr>
          <w:ind w:left="236" w:hanging="360"/>
        </w:pPr>
        <w:rPr>
          <w:rFonts w:hint="default"/>
        </w:rPr>
      </w:lvl>
    </w:lvlOverride>
    <w:lvlOverride w:ilvl="5">
      <w:lvl w:ilvl="5">
        <w:start w:val="1"/>
        <w:numFmt w:val="lowerRoman"/>
        <w:lvlText w:val="(%6)"/>
        <w:lvlJc w:val="left"/>
        <w:pPr>
          <w:ind w:left="596" w:hanging="360"/>
        </w:pPr>
        <w:rPr>
          <w:rFonts w:hint="default"/>
        </w:rPr>
      </w:lvl>
    </w:lvlOverride>
    <w:lvlOverride w:ilvl="6">
      <w:lvl w:ilvl="6">
        <w:start w:val="1"/>
        <w:numFmt w:val="decimal"/>
        <w:lvlText w:val="%7."/>
        <w:lvlJc w:val="left"/>
        <w:pPr>
          <w:ind w:left="956" w:hanging="360"/>
        </w:pPr>
        <w:rPr>
          <w:rFonts w:hint="default"/>
        </w:rPr>
      </w:lvl>
    </w:lvlOverride>
    <w:lvlOverride w:ilvl="7">
      <w:lvl w:ilvl="7">
        <w:start w:val="1"/>
        <w:numFmt w:val="lowerLetter"/>
        <w:lvlText w:val="%8."/>
        <w:lvlJc w:val="left"/>
        <w:pPr>
          <w:ind w:left="1316" w:hanging="360"/>
        </w:pPr>
        <w:rPr>
          <w:rFonts w:hint="default"/>
        </w:rPr>
      </w:lvl>
    </w:lvlOverride>
    <w:lvlOverride w:ilvl="8">
      <w:lvl w:ilvl="8">
        <w:start w:val="1"/>
        <w:numFmt w:val="lowerRoman"/>
        <w:lvlText w:val="%9."/>
        <w:lvlJc w:val="left"/>
        <w:pPr>
          <w:ind w:left="1676" w:hanging="360"/>
        </w:pPr>
        <w:rPr>
          <w:rFonts w:hint="default"/>
        </w:rPr>
      </w:lvl>
    </w:lvlOverride>
  </w:num>
  <w:num w:numId="14" w16cid:durableId="1447192217">
    <w:abstractNumId w:val="3"/>
  </w:num>
  <w:num w:numId="15" w16cid:durableId="1815566756">
    <w:abstractNumId w:val="34"/>
  </w:num>
  <w:num w:numId="16" w16cid:durableId="730037502">
    <w:abstractNumId w:val="30"/>
  </w:num>
  <w:num w:numId="17" w16cid:durableId="195234905">
    <w:abstractNumId w:val="5"/>
  </w:num>
  <w:num w:numId="18" w16cid:durableId="7808014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1061465">
    <w:abstractNumId w:val="29"/>
  </w:num>
  <w:num w:numId="20" w16cid:durableId="969095500">
    <w:abstractNumId w:val="15"/>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1" w16cid:durableId="13833589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83845">
    <w:abstractNumId w:val="33"/>
  </w:num>
  <w:num w:numId="23" w16cid:durableId="1423261562">
    <w:abstractNumId w:val="31"/>
  </w:num>
  <w:num w:numId="24" w16cid:durableId="1672950064">
    <w:abstractNumId w:val="11"/>
  </w:num>
  <w:num w:numId="25" w16cid:durableId="1974797568">
    <w:abstractNumId w:val="28"/>
  </w:num>
  <w:num w:numId="26" w16cid:durableId="1089161371">
    <w:abstractNumId w:val="22"/>
  </w:num>
  <w:num w:numId="27" w16cid:durableId="1268540565">
    <w:abstractNumId w:val="17"/>
  </w:num>
  <w:num w:numId="28" w16cid:durableId="1030690323">
    <w:abstractNumId w:val="8"/>
  </w:num>
  <w:num w:numId="29" w16cid:durableId="1019115104">
    <w:abstractNumId w:val="2"/>
  </w:num>
  <w:num w:numId="30" w16cid:durableId="1031758774">
    <w:abstractNumId w:val="14"/>
  </w:num>
  <w:num w:numId="31" w16cid:durableId="1037394797">
    <w:abstractNumId w:val="7"/>
  </w:num>
  <w:num w:numId="32" w16cid:durableId="1471049428">
    <w:abstractNumId w:val="24"/>
  </w:num>
  <w:num w:numId="33" w16cid:durableId="1281914398">
    <w:abstractNumId w:val="18"/>
  </w:num>
  <w:num w:numId="34" w16cid:durableId="672103085">
    <w:abstractNumId w:val="13"/>
  </w:num>
  <w:num w:numId="35" w16cid:durableId="920026441">
    <w:abstractNumId w:val="23"/>
  </w:num>
  <w:num w:numId="36" w16cid:durableId="694430100">
    <w:abstractNumId w:val="27"/>
  </w:num>
  <w:num w:numId="37" w16cid:durableId="2079860140">
    <w:abstractNumId w:val="21"/>
  </w:num>
  <w:num w:numId="38" w16cid:durableId="1158108202">
    <w:abstractNumId w:val="12"/>
  </w:num>
  <w:num w:numId="39" w16cid:durableId="1727486161">
    <w:abstractNumId w:val="37"/>
  </w:num>
  <w:num w:numId="40" w16cid:durableId="117266895">
    <w:abstractNumId w:val="26"/>
  </w:num>
  <w:num w:numId="41" w16cid:durableId="1952516088">
    <w:abstractNumId w:val="19"/>
  </w:num>
  <w:num w:numId="42" w16cid:durableId="208945092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231C"/>
    <w:rsid w:val="0000243E"/>
    <w:rsid w:val="00003577"/>
    <w:rsid w:val="00003583"/>
    <w:rsid w:val="000035D8"/>
    <w:rsid w:val="00004B96"/>
    <w:rsid w:val="00005DDB"/>
    <w:rsid w:val="00005E68"/>
    <w:rsid w:val="000062D1"/>
    <w:rsid w:val="0000694F"/>
    <w:rsid w:val="000071CC"/>
    <w:rsid w:val="00007363"/>
    <w:rsid w:val="00007392"/>
    <w:rsid w:val="00007C0D"/>
    <w:rsid w:val="00010CF8"/>
    <w:rsid w:val="00011AA7"/>
    <w:rsid w:val="00012D87"/>
    <w:rsid w:val="00013680"/>
    <w:rsid w:val="00013848"/>
    <w:rsid w:val="00013E5C"/>
    <w:rsid w:val="000155D4"/>
    <w:rsid w:val="0001641E"/>
    <w:rsid w:val="0001685F"/>
    <w:rsid w:val="00016C0F"/>
    <w:rsid w:val="00016E51"/>
    <w:rsid w:val="00017238"/>
    <w:rsid w:val="00017503"/>
    <w:rsid w:val="000207D9"/>
    <w:rsid w:val="00021292"/>
    <w:rsid w:val="000216F2"/>
    <w:rsid w:val="00021C55"/>
    <w:rsid w:val="000228CC"/>
    <w:rsid w:val="00022A7F"/>
    <w:rsid w:val="00023115"/>
    <w:rsid w:val="0002331D"/>
    <w:rsid w:val="00023773"/>
    <w:rsid w:val="00024C55"/>
    <w:rsid w:val="00025117"/>
    <w:rsid w:val="00025467"/>
    <w:rsid w:val="000260B3"/>
    <w:rsid w:val="00026A96"/>
    <w:rsid w:val="00027157"/>
    <w:rsid w:val="0003065E"/>
    <w:rsid w:val="00031075"/>
    <w:rsid w:val="0003165D"/>
    <w:rsid w:val="000321C6"/>
    <w:rsid w:val="0003249B"/>
    <w:rsid w:val="000332F3"/>
    <w:rsid w:val="00034760"/>
    <w:rsid w:val="00034775"/>
    <w:rsid w:val="00036078"/>
    <w:rsid w:val="000363BF"/>
    <w:rsid w:val="00037556"/>
    <w:rsid w:val="00037A4E"/>
    <w:rsid w:val="0004098F"/>
    <w:rsid w:val="00040A03"/>
    <w:rsid w:val="00042438"/>
    <w:rsid w:val="00043364"/>
    <w:rsid w:val="000437D6"/>
    <w:rsid w:val="00044DC0"/>
    <w:rsid w:val="00044EF8"/>
    <w:rsid w:val="0004553D"/>
    <w:rsid w:val="00045875"/>
    <w:rsid w:val="000464D7"/>
    <w:rsid w:val="00046DBC"/>
    <w:rsid w:val="00051EC3"/>
    <w:rsid w:val="000525BC"/>
    <w:rsid w:val="00052C0D"/>
    <w:rsid w:val="00052E3E"/>
    <w:rsid w:val="0005371D"/>
    <w:rsid w:val="00053C78"/>
    <w:rsid w:val="00054E5A"/>
    <w:rsid w:val="00055101"/>
    <w:rsid w:val="000553F2"/>
    <w:rsid w:val="00055C34"/>
    <w:rsid w:val="00056158"/>
    <w:rsid w:val="0005725D"/>
    <w:rsid w:val="00057E29"/>
    <w:rsid w:val="00057FC3"/>
    <w:rsid w:val="00060AD3"/>
    <w:rsid w:val="00060F83"/>
    <w:rsid w:val="00062B2E"/>
    <w:rsid w:val="000635B2"/>
    <w:rsid w:val="0006399E"/>
    <w:rsid w:val="000644EE"/>
    <w:rsid w:val="00065F24"/>
    <w:rsid w:val="000668C5"/>
    <w:rsid w:val="00066A84"/>
    <w:rsid w:val="0007009A"/>
    <w:rsid w:val="00070CF5"/>
    <w:rsid w:val="00071CC0"/>
    <w:rsid w:val="00072DD5"/>
    <w:rsid w:val="000741DE"/>
    <w:rsid w:val="00075021"/>
    <w:rsid w:val="00076300"/>
    <w:rsid w:val="00077C3D"/>
    <w:rsid w:val="000805C4"/>
    <w:rsid w:val="00080686"/>
    <w:rsid w:val="00081379"/>
    <w:rsid w:val="00081495"/>
    <w:rsid w:val="00081DBE"/>
    <w:rsid w:val="0008289E"/>
    <w:rsid w:val="00082BDD"/>
    <w:rsid w:val="000833DF"/>
    <w:rsid w:val="00083CC7"/>
    <w:rsid w:val="0008479B"/>
    <w:rsid w:val="00084983"/>
    <w:rsid w:val="000849D6"/>
    <w:rsid w:val="0008697C"/>
    <w:rsid w:val="00087AFC"/>
    <w:rsid w:val="00087DA8"/>
    <w:rsid w:val="00090431"/>
    <w:rsid w:val="0009133F"/>
    <w:rsid w:val="00092821"/>
    <w:rsid w:val="00093BA1"/>
    <w:rsid w:val="00095113"/>
    <w:rsid w:val="000951B3"/>
    <w:rsid w:val="000953BF"/>
    <w:rsid w:val="00096575"/>
    <w:rsid w:val="0009683F"/>
    <w:rsid w:val="00097280"/>
    <w:rsid w:val="000A0D12"/>
    <w:rsid w:val="000A0E03"/>
    <w:rsid w:val="000A1FD7"/>
    <w:rsid w:val="000A2011"/>
    <w:rsid w:val="000A2037"/>
    <w:rsid w:val="000A3DAD"/>
    <w:rsid w:val="000A4261"/>
    <w:rsid w:val="000A4490"/>
    <w:rsid w:val="000A4D8A"/>
    <w:rsid w:val="000A6D25"/>
    <w:rsid w:val="000A6E25"/>
    <w:rsid w:val="000A75FF"/>
    <w:rsid w:val="000A7F58"/>
    <w:rsid w:val="000B0826"/>
    <w:rsid w:val="000B1184"/>
    <w:rsid w:val="000B138C"/>
    <w:rsid w:val="000B1819"/>
    <w:rsid w:val="000B1991"/>
    <w:rsid w:val="000B1E17"/>
    <w:rsid w:val="000B2D39"/>
    <w:rsid w:val="000B2DAA"/>
    <w:rsid w:val="000B3A19"/>
    <w:rsid w:val="000B44F5"/>
    <w:rsid w:val="000B522C"/>
    <w:rsid w:val="000B5615"/>
    <w:rsid w:val="000B597B"/>
    <w:rsid w:val="000B5DE4"/>
    <w:rsid w:val="000B7112"/>
    <w:rsid w:val="000B7C0B"/>
    <w:rsid w:val="000C07C6"/>
    <w:rsid w:val="000C10A4"/>
    <w:rsid w:val="000C25F8"/>
    <w:rsid w:val="000C2B51"/>
    <w:rsid w:val="000C31F3"/>
    <w:rsid w:val="000C34D6"/>
    <w:rsid w:val="000C3708"/>
    <w:rsid w:val="000C3B35"/>
    <w:rsid w:val="000C4E64"/>
    <w:rsid w:val="000C5F08"/>
    <w:rsid w:val="000C6707"/>
    <w:rsid w:val="000C69AE"/>
    <w:rsid w:val="000C6A52"/>
    <w:rsid w:val="000C6B5E"/>
    <w:rsid w:val="000C756E"/>
    <w:rsid w:val="000C77F0"/>
    <w:rsid w:val="000D0562"/>
    <w:rsid w:val="000D0903"/>
    <w:rsid w:val="000D1B5E"/>
    <w:rsid w:val="000D1F5F"/>
    <w:rsid w:val="000D2187"/>
    <w:rsid w:val="000D3F05"/>
    <w:rsid w:val="000D4257"/>
    <w:rsid w:val="000D6D35"/>
    <w:rsid w:val="000E08D0"/>
    <w:rsid w:val="000E0C56"/>
    <w:rsid w:val="000E11A2"/>
    <w:rsid w:val="000E167A"/>
    <w:rsid w:val="000E1E35"/>
    <w:rsid w:val="000E23A5"/>
    <w:rsid w:val="000E276D"/>
    <w:rsid w:val="000E2A7F"/>
    <w:rsid w:val="000E2D44"/>
    <w:rsid w:val="000E2F40"/>
    <w:rsid w:val="000E37A4"/>
    <w:rsid w:val="000E3A0B"/>
    <w:rsid w:val="000E4061"/>
    <w:rsid w:val="000E4CD5"/>
    <w:rsid w:val="000E620A"/>
    <w:rsid w:val="000E70D4"/>
    <w:rsid w:val="000F027E"/>
    <w:rsid w:val="000F07BE"/>
    <w:rsid w:val="000F18DD"/>
    <w:rsid w:val="000F25F6"/>
    <w:rsid w:val="000F31EB"/>
    <w:rsid w:val="000F39DB"/>
    <w:rsid w:val="000F3DCB"/>
    <w:rsid w:val="000F48FA"/>
    <w:rsid w:val="000F4935"/>
    <w:rsid w:val="000F4C2C"/>
    <w:rsid w:val="000F57CE"/>
    <w:rsid w:val="000F7174"/>
    <w:rsid w:val="00100216"/>
    <w:rsid w:val="0010200A"/>
    <w:rsid w:val="00102271"/>
    <w:rsid w:val="0010349B"/>
    <w:rsid w:val="00103E5C"/>
    <w:rsid w:val="001045B6"/>
    <w:rsid w:val="00104854"/>
    <w:rsid w:val="0010490E"/>
    <w:rsid w:val="00106980"/>
    <w:rsid w:val="00106B83"/>
    <w:rsid w:val="00107374"/>
    <w:rsid w:val="001074B6"/>
    <w:rsid w:val="00107A22"/>
    <w:rsid w:val="0011021A"/>
    <w:rsid w:val="00110DF4"/>
    <w:rsid w:val="00110F7F"/>
    <w:rsid w:val="0011130C"/>
    <w:rsid w:val="00111506"/>
    <w:rsid w:val="00111ABB"/>
    <w:rsid w:val="00112457"/>
    <w:rsid w:val="00114CE2"/>
    <w:rsid w:val="00115A7E"/>
    <w:rsid w:val="00115C6B"/>
    <w:rsid w:val="0011744A"/>
    <w:rsid w:val="00120961"/>
    <w:rsid w:val="00121B83"/>
    <w:rsid w:val="00121BF2"/>
    <w:rsid w:val="00122DEC"/>
    <w:rsid w:val="0012305A"/>
    <w:rsid w:val="00123A91"/>
    <w:rsid w:val="00123A99"/>
    <w:rsid w:val="001252AE"/>
    <w:rsid w:val="00127536"/>
    <w:rsid w:val="001279B3"/>
    <w:rsid w:val="00130045"/>
    <w:rsid w:val="00130493"/>
    <w:rsid w:val="00130554"/>
    <w:rsid w:val="00130F17"/>
    <w:rsid w:val="001315FB"/>
    <w:rsid w:val="00132444"/>
    <w:rsid w:val="00132512"/>
    <w:rsid w:val="0013264D"/>
    <w:rsid w:val="001339E8"/>
    <w:rsid w:val="00133B5E"/>
    <w:rsid w:val="001347F8"/>
    <w:rsid w:val="0013514F"/>
    <w:rsid w:val="0013564A"/>
    <w:rsid w:val="00135BB8"/>
    <w:rsid w:val="00137190"/>
    <w:rsid w:val="0013734A"/>
    <w:rsid w:val="001377C4"/>
    <w:rsid w:val="0014016C"/>
    <w:rsid w:val="00141149"/>
    <w:rsid w:val="001420AF"/>
    <w:rsid w:val="0014328B"/>
    <w:rsid w:val="00143EA2"/>
    <w:rsid w:val="0014408C"/>
    <w:rsid w:val="00144380"/>
    <w:rsid w:val="001448AF"/>
    <w:rsid w:val="00144988"/>
    <w:rsid w:val="001450BD"/>
    <w:rsid w:val="001452A7"/>
    <w:rsid w:val="00145401"/>
    <w:rsid w:val="00146033"/>
    <w:rsid w:val="00146445"/>
    <w:rsid w:val="001464A2"/>
    <w:rsid w:val="00150E4F"/>
    <w:rsid w:val="00151417"/>
    <w:rsid w:val="0015405F"/>
    <w:rsid w:val="00154230"/>
    <w:rsid w:val="00155480"/>
    <w:rsid w:val="00155D93"/>
    <w:rsid w:val="00160DFD"/>
    <w:rsid w:val="00161E9F"/>
    <w:rsid w:val="00162CE1"/>
    <w:rsid w:val="00162E07"/>
    <w:rsid w:val="001642EF"/>
    <w:rsid w:val="001642FE"/>
    <w:rsid w:val="00164671"/>
    <w:rsid w:val="00165CA8"/>
    <w:rsid w:val="00166904"/>
    <w:rsid w:val="00167630"/>
    <w:rsid w:val="001678AE"/>
    <w:rsid w:val="00170185"/>
    <w:rsid w:val="001712A2"/>
    <w:rsid w:val="0017194C"/>
    <w:rsid w:val="00172328"/>
    <w:rsid w:val="00172E7C"/>
    <w:rsid w:val="00172F7F"/>
    <w:rsid w:val="001737AC"/>
    <w:rsid w:val="001738EB"/>
    <w:rsid w:val="0017423B"/>
    <w:rsid w:val="00176EF8"/>
    <w:rsid w:val="00180B0E"/>
    <w:rsid w:val="001817F4"/>
    <w:rsid w:val="00181A24"/>
    <w:rsid w:val="00182021"/>
    <w:rsid w:val="00182361"/>
    <w:rsid w:val="0018250A"/>
    <w:rsid w:val="00182EAC"/>
    <w:rsid w:val="00183EED"/>
    <w:rsid w:val="00184DA2"/>
    <w:rsid w:val="0018511E"/>
    <w:rsid w:val="001867EC"/>
    <w:rsid w:val="001875DA"/>
    <w:rsid w:val="001876CF"/>
    <w:rsid w:val="00187FE4"/>
    <w:rsid w:val="001907F9"/>
    <w:rsid w:val="001931CE"/>
    <w:rsid w:val="00193926"/>
    <w:rsid w:val="0019423A"/>
    <w:rsid w:val="001948A9"/>
    <w:rsid w:val="00194969"/>
    <w:rsid w:val="00194ACD"/>
    <w:rsid w:val="001956C5"/>
    <w:rsid w:val="00195BF5"/>
    <w:rsid w:val="00195D42"/>
    <w:rsid w:val="00195E18"/>
    <w:rsid w:val="00195FC2"/>
    <w:rsid w:val="00197A10"/>
    <w:rsid w:val="001A11B0"/>
    <w:rsid w:val="001A1C64"/>
    <w:rsid w:val="001A20AF"/>
    <w:rsid w:val="001A28C0"/>
    <w:rsid w:val="001A31AF"/>
    <w:rsid w:val="001A46FB"/>
    <w:rsid w:val="001A51FA"/>
    <w:rsid w:val="001A5D9B"/>
    <w:rsid w:val="001A6742"/>
    <w:rsid w:val="001A6862"/>
    <w:rsid w:val="001A734C"/>
    <w:rsid w:val="001A7EF7"/>
    <w:rsid w:val="001B1C0B"/>
    <w:rsid w:val="001B2A5D"/>
    <w:rsid w:val="001B36BA"/>
    <w:rsid w:val="001B3F03"/>
    <w:rsid w:val="001B43D0"/>
    <w:rsid w:val="001B4EAA"/>
    <w:rsid w:val="001B6C85"/>
    <w:rsid w:val="001B73B1"/>
    <w:rsid w:val="001B77B4"/>
    <w:rsid w:val="001B7CCF"/>
    <w:rsid w:val="001B7CE1"/>
    <w:rsid w:val="001C02DF"/>
    <w:rsid w:val="001C1B5B"/>
    <w:rsid w:val="001C2830"/>
    <w:rsid w:val="001C53D3"/>
    <w:rsid w:val="001C5432"/>
    <w:rsid w:val="001C6603"/>
    <w:rsid w:val="001C6ACC"/>
    <w:rsid w:val="001C7328"/>
    <w:rsid w:val="001C7BBA"/>
    <w:rsid w:val="001C7F1A"/>
    <w:rsid w:val="001D0EC9"/>
    <w:rsid w:val="001D1340"/>
    <w:rsid w:val="001D1782"/>
    <w:rsid w:val="001D201F"/>
    <w:rsid w:val="001D27BB"/>
    <w:rsid w:val="001D3EA8"/>
    <w:rsid w:val="001D4DA5"/>
    <w:rsid w:val="001D513B"/>
    <w:rsid w:val="001D712A"/>
    <w:rsid w:val="001D76D4"/>
    <w:rsid w:val="001D7DFC"/>
    <w:rsid w:val="001E0AE3"/>
    <w:rsid w:val="001E282D"/>
    <w:rsid w:val="001E465D"/>
    <w:rsid w:val="001E52F4"/>
    <w:rsid w:val="001E5C44"/>
    <w:rsid w:val="001E5DE9"/>
    <w:rsid w:val="001E60B8"/>
    <w:rsid w:val="001E659F"/>
    <w:rsid w:val="001F1B51"/>
    <w:rsid w:val="001F2424"/>
    <w:rsid w:val="001F24BD"/>
    <w:rsid w:val="001F2595"/>
    <w:rsid w:val="001F2ED0"/>
    <w:rsid w:val="001F3068"/>
    <w:rsid w:val="001F32A5"/>
    <w:rsid w:val="001F34F6"/>
    <w:rsid w:val="001F3C3A"/>
    <w:rsid w:val="001F5D08"/>
    <w:rsid w:val="001F6379"/>
    <w:rsid w:val="00200152"/>
    <w:rsid w:val="0020114E"/>
    <w:rsid w:val="002017E2"/>
    <w:rsid w:val="00202DFC"/>
    <w:rsid w:val="00203E97"/>
    <w:rsid w:val="00203F73"/>
    <w:rsid w:val="002047AB"/>
    <w:rsid w:val="002067C9"/>
    <w:rsid w:val="0020744C"/>
    <w:rsid w:val="00207A20"/>
    <w:rsid w:val="00207C66"/>
    <w:rsid w:val="0021021D"/>
    <w:rsid w:val="002112E4"/>
    <w:rsid w:val="00211AB8"/>
    <w:rsid w:val="00211D98"/>
    <w:rsid w:val="00214A1F"/>
    <w:rsid w:val="00217327"/>
    <w:rsid w:val="00217440"/>
    <w:rsid w:val="00217C3F"/>
    <w:rsid w:val="002201F1"/>
    <w:rsid w:val="00220403"/>
    <w:rsid w:val="00220627"/>
    <w:rsid w:val="0022081B"/>
    <w:rsid w:val="00221230"/>
    <w:rsid w:val="00222B57"/>
    <w:rsid w:val="00222C72"/>
    <w:rsid w:val="002232D1"/>
    <w:rsid w:val="002234F5"/>
    <w:rsid w:val="00224E34"/>
    <w:rsid w:val="0022547A"/>
    <w:rsid w:val="0022578C"/>
    <w:rsid w:val="00226A9A"/>
    <w:rsid w:val="00226C2F"/>
    <w:rsid w:val="00226FCB"/>
    <w:rsid w:val="00227080"/>
    <w:rsid w:val="002277F9"/>
    <w:rsid w:val="00227D98"/>
    <w:rsid w:val="0023055D"/>
    <w:rsid w:val="00230A2B"/>
    <w:rsid w:val="00231B61"/>
    <w:rsid w:val="00231C5F"/>
    <w:rsid w:val="0023272F"/>
    <w:rsid w:val="002330BB"/>
    <w:rsid w:val="00234A47"/>
    <w:rsid w:val="00234C38"/>
    <w:rsid w:val="00234DE0"/>
    <w:rsid w:val="00235437"/>
    <w:rsid w:val="00235894"/>
    <w:rsid w:val="00235F40"/>
    <w:rsid w:val="00236D85"/>
    <w:rsid w:val="00240385"/>
    <w:rsid w:val="0024085B"/>
    <w:rsid w:val="002410B8"/>
    <w:rsid w:val="00242270"/>
    <w:rsid w:val="00242EEE"/>
    <w:rsid w:val="00243BE9"/>
    <w:rsid w:val="002442FE"/>
    <w:rsid w:val="00244DC5"/>
    <w:rsid w:val="00245131"/>
    <w:rsid w:val="00245171"/>
    <w:rsid w:val="0024525E"/>
    <w:rsid w:val="00245C4E"/>
    <w:rsid w:val="002469C9"/>
    <w:rsid w:val="00246B7A"/>
    <w:rsid w:val="00246D3F"/>
    <w:rsid w:val="00247C18"/>
    <w:rsid w:val="00250C11"/>
    <w:rsid w:val="00250CF5"/>
    <w:rsid w:val="00250D75"/>
    <w:rsid w:val="0025156D"/>
    <w:rsid w:val="00251F63"/>
    <w:rsid w:val="002530A1"/>
    <w:rsid w:val="002536AC"/>
    <w:rsid w:val="00253B93"/>
    <w:rsid w:val="00254170"/>
    <w:rsid w:val="002547F6"/>
    <w:rsid w:val="00254F96"/>
    <w:rsid w:val="00255AC8"/>
    <w:rsid w:val="002566AB"/>
    <w:rsid w:val="002579E0"/>
    <w:rsid w:val="00260111"/>
    <w:rsid w:val="00260A42"/>
    <w:rsid w:val="002611CF"/>
    <w:rsid w:val="002612BF"/>
    <w:rsid w:val="002618D4"/>
    <w:rsid w:val="002619F0"/>
    <w:rsid w:val="00261D7F"/>
    <w:rsid w:val="00262481"/>
    <w:rsid w:val="002627FA"/>
    <w:rsid w:val="00263167"/>
    <w:rsid w:val="002633D8"/>
    <w:rsid w:val="00264420"/>
    <w:rsid w:val="00264D4C"/>
    <w:rsid w:val="00265BC2"/>
    <w:rsid w:val="00265DCF"/>
    <w:rsid w:val="002662F6"/>
    <w:rsid w:val="00266329"/>
    <w:rsid w:val="00267589"/>
    <w:rsid w:val="00270215"/>
    <w:rsid w:val="00271413"/>
    <w:rsid w:val="00271FAE"/>
    <w:rsid w:val="00272178"/>
    <w:rsid w:val="00272AD7"/>
    <w:rsid w:val="00272F10"/>
    <w:rsid w:val="0027327A"/>
    <w:rsid w:val="00274B8B"/>
    <w:rsid w:val="00276D9D"/>
    <w:rsid w:val="00277135"/>
    <w:rsid w:val="00277894"/>
    <w:rsid w:val="00281521"/>
    <w:rsid w:val="00282312"/>
    <w:rsid w:val="0028277B"/>
    <w:rsid w:val="00282FFE"/>
    <w:rsid w:val="0028417F"/>
    <w:rsid w:val="0028433B"/>
    <w:rsid w:val="00284561"/>
    <w:rsid w:val="00284D11"/>
    <w:rsid w:val="00285E42"/>
    <w:rsid w:val="00285F58"/>
    <w:rsid w:val="002876F0"/>
    <w:rsid w:val="00287AC7"/>
    <w:rsid w:val="0029017A"/>
    <w:rsid w:val="00290F12"/>
    <w:rsid w:val="00291408"/>
    <w:rsid w:val="00291F3E"/>
    <w:rsid w:val="00292430"/>
    <w:rsid w:val="002926DD"/>
    <w:rsid w:val="0029287F"/>
    <w:rsid w:val="002940C6"/>
    <w:rsid w:val="00294F98"/>
    <w:rsid w:val="00295A53"/>
    <w:rsid w:val="00295FD6"/>
    <w:rsid w:val="00296AC5"/>
    <w:rsid w:val="00296C7A"/>
    <w:rsid w:val="00297193"/>
    <w:rsid w:val="00297657"/>
    <w:rsid w:val="00297C9D"/>
    <w:rsid w:val="002A0E03"/>
    <w:rsid w:val="002A1C6B"/>
    <w:rsid w:val="002A2DA9"/>
    <w:rsid w:val="002A3E4D"/>
    <w:rsid w:val="002A3E56"/>
    <w:rsid w:val="002A45C1"/>
    <w:rsid w:val="002A488D"/>
    <w:rsid w:val="002A5165"/>
    <w:rsid w:val="002A51EB"/>
    <w:rsid w:val="002A6142"/>
    <w:rsid w:val="002A6C6D"/>
    <w:rsid w:val="002A7660"/>
    <w:rsid w:val="002B0099"/>
    <w:rsid w:val="002B09B6"/>
    <w:rsid w:val="002B09ED"/>
    <w:rsid w:val="002B0C6E"/>
    <w:rsid w:val="002B1954"/>
    <w:rsid w:val="002B2742"/>
    <w:rsid w:val="002B385D"/>
    <w:rsid w:val="002B4620"/>
    <w:rsid w:val="002B5660"/>
    <w:rsid w:val="002B5733"/>
    <w:rsid w:val="002B5B15"/>
    <w:rsid w:val="002B5F43"/>
    <w:rsid w:val="002B729F"/>
    <w:rsid w:val="002B79E5"/>
    <w:rsid w:val="002C004E"/>
    <w:rsid w:val="002C00A0"/>
    <w:rsid w:val="002C0A35"/>
    <w:rsid w:val="002C0E1E"/>
    <w:rsid w:val="002C14B0"/>
    <w:rsid w:val="002C2056"/>
    <w:rsid w:val="002C24F9"/>
    <w:rsid w:val="002C3AF4"/>
    <w:rsid w:val="002C471C"/>
    <w:rsid w:val="002C4E61"/>
    <w:rsid w:val="002C5268"/>
    <w:rsid w:val="002C5676"/>
    <w:rsid w:val="002C5768"/>
    <w:rsid w:val="002C5AE5"/>
    <w:rsid w:val="002C5FE4"/>
    <w:rsid w:val="002C621C"/>
    <w:rsid w:val="002D0581"/>
    <w:rsid w:val="002D0F24"/>
    <w:rsid w:val="002D0FAF"/>
    <w:rsid w:val="002D13CB"/>
    <w:rsid w:val="002D1855"/>
    <w:rsid w:val="002D2607"/>
    <w:rsid w:val="002D2DC7"/>
    <w:rsid w:val="002D3517"/>
    <w:rsid w:val="002D3762"/>
    <w:rsid w:val="002D40E1"/>
    <w:rsid w:val="002D4A18"/>
    <w:rsid w:val="002D6748"/>
    <w:rsid w:val="002D720E"/>
    <w:rsid w:val="002D7BCF"/>
    <w:rsid w:val="002E18F3"/>
    <w:rsid w:val="002E2BEC"/>
    <w:rsid w:val="002E2C8D"/>
    <w:rsid w:val="002E367A"/>
    <w:rsid w:val="002E3A5A"/>
    <w:rsid w:val="002E3CA8"/>
    <w:rsid w:val="002E4081"/>
    <w:rsid w:val="002E45B8"/>
    <w:rsid w:val="002E4ED1"/>
    <w:rsid w:val="002E5556"/>
    <w:rsid w:val="002E5FFA"/>
    <w:rsid w:val="002E7010"/>
    <w:rsid w:val="002F115B"/>
    <w:rsid w:val="002F12BA"/>
    <w:rsid w:val="002F13BC"/>
    <w:rsid w:val="002F1FC9"/>
    <w:rsid w:val="002F28CA"/>
    <w:rsid w:val="002F2933"/>
    <w:rsid w:val="002F5D25"/>
    <w:rsid w:val="002F65BC"/>
    <w:rsid w:val="002F71EC"/>
    <w:rsid w:val="002F7B7E"/>
    <w:rsid w:val="002F7D07"/>
    <w:rsid w:val="003001C7"/>
    <w:rsid w:val="00300D02"/>
    <w:rsid w:val="00302AF5"/>
    <w:rsid w:val="003038C5"/>
    <w:rsid w:val="00306FF7"/>
    <w:rsid w:val="00307289"/>
    <w:rsid w:val="00311CBF"/>
    <w:rsid w:val="003133FB"/>
    <w:rsid w:val="00313809"/>
    <w:rsid w:val="00313BBC"/>
    <w:rsid w:val="00313FA2"/>
    <w:rsid w:val="00314704"/>
    <w:rsid w:val="003159B5"/>
    <w:rsid w:val="003206C6"/>
    <w:rsid w:val="003211B4"/>
    <w:rsid w:val="00321B06"/>
    <w:rsid w:val="00322126"/>
    <w:rsid w:val="0032256A"/>
    <w:rsid w:val="00325582"/>
    <w:rsid w:val="0032587D"/>
    <w:rsid w:val="003259F6"/>
    <w:rsid w:val="00326AD1"/>
    <w:rsid w:val="003271A6"/>
    <w:rsid w:val="003322E9"/>
    <w:rsid w:val="003329C0"/>
    <w:rsid w:val="00332F58"/>
    <w:rsid w:val="00333D5B"/>
    <w:rsid w:val="003340F3"/>
    <w:rsid w:val="00334410"/>
    <w:rsid w:val="00334D75"/>
    <w:rsid w:val="00334E07"/>
    <w:rsid w:val="00335039"/>
    <w:rsid w:val="00335B3C"/>
    <w:rsid w:val="003364E6"/>
    <w:rsid w:val="0033741C"/>
    <w:rsid w:val="003420F9"/>
    <w:rsid w:val="00342D0A"/>
    <w:rsid w:val="00343643"/>
    <w:rsid w:val="00344230"/>
    <w:rsid w:val="0034423A"/>
    <w:rsid w:val="003443E5"/>
    <w:rsid w:val="0034447B"/>
    <w:rsid w:val="00345F79"/>
    <w:rsid w:val="0035109D"/>
    <w:rsid w:val="00351215"/>
    <w:rsid w:val="0035198B"/>
    <w:rsid w:val="0035202F"/>
    <w:rsid w:val="00352EA5"/>
    <w:rsid w:val="00353428"/>
    <w:rsid w:val="00353CBF"/>
    <w:rsid w:val="00354604"/>
    <w:rsid w:val="003549A0"/>
    <w:rsid w:val="003552BD"/>
    <w:rsid w:val="003560E1"/>
    <w:rsid w:val="003565D1"/>
    <w:rsid w:val="00356ED2"/>
    <w:rsid w:val="0035765E"/>
    <w:rsid w:val="003576AB"/>
    <w:rsid w:val="0036055C"/>
    <w:rsid w:val="0036071F"/>
    <w:rsid w:val="00360DF0"/>
    <w:rsid w:val="00361E32"/>
    <w:rsid w:val="00363657"/>
    <w:rsid w:val="00365288"/>
    <w:rsid w:val="00365CF4"/>
    <w:rsid w:val="00370247"/>
    <w:rsid w:val="003703B2"/>
    <w:rsid w:val="00370C12"/>
    <w:rsid w:val="00371140"/>
    <w:rsid w:val="0037141F"/>
    <w:rsid w:val="00372018"/>
    <w:rsid w:val="0037218F"/>
    <w:rsid w:val="00372604"/>
    <w:rsid w:val="003728F9"/>
    <w:rsid w:val="00373AF2"/>
    <w:rsid w:val="00374615"/>
    <w:rsid w:val="00374A77"/>
    <w:rsid w:val="00375C2F"/>
    <w:rsid w:val="00375E0B"/>
    <w:rsid w:val="0037640A"/>
    <w:rsid w:val="00376E2A"/>
    <w:rsid w:val="003812DB"/>
    <w:rsid w:val="003816D7"/>
    <w:rsid w:val="003823AF"/>
    <w:rsid w:val="00383297"/>
    <w:rsid w:val="00383A3A"/>
    <w:rsid w:val="003848A4"/>
    <w:rsid w:val="003858E1"/>
    <w:rsid w:val="00386902"/>
    <w:rsid w:val="003871B6"/>
    <w:rsid w:val="00387218"/>
    <w:rsid w:val="00387369"/>
    <w:rsid w:val="00387FC0"/>
    <w:rsid w:val="003900DB"/>
    <w:rsid w:val="003903AE"/>
    <w:rsid w:val="00390825"/>
    <w:rsid w:val="00391474"/>
    <w:rsid w:val="00392716"/>
    <w:rsid w:val="0039610D"/>
    <w:rsid w:val="00396CF4"/>
    <w:rsid w:val="00396DC7"/>
    <w:rsid w:val="003A0BCC"/>
    <w:rsid w:val="003A270D"/>
    <w:rsid w:val="003A374E"/>
    <w:rsid w:val="003A48C0"/>
    <w:rsid w:val="003A4A83"/>
    <w:rsid w:val="003A5754"/>
    <w:rsid w:val="003A5AB5"/>
    <w:rsid w:val="003A5D94"/>
    <w:rsid w:val="003A5FA0"/>
    <w:rsid w:val="003A66B2"/>
    <w:rsid w:val="003A79AD"/>
    <w:rsid w:val="003A7B9E"/>
    <w:rsid w:val="003B0568"/>
    <w:rsid w:val="003B18C7"/>
    <w:rsid w:val="003B29BA"/>
    <w:rsid w:val="003B4A52"/>
    <w:rsid w:val="003B50DD"/>
    <w:rsid w:val="003B53D2"/>
    <w:rsid w:val="003B575D"/>
    <w:rsid w:val="003B586A"/>
    <w:rsid w:val="003B6AC4"/>
    <w:rsid w:val="003B7E6C"/>
    <w:rsid w:val="003C001C"/>
    <w:rsid w:val="003C04F1"/>
    <w:rsid w:val="003C19C8"/>
    <w:rsid w:val="003C280B"/>
    <w:rsid w:val="003C2AB0"/>
    <w:rsid w:val="003C2F23"/>
    <w:rsid w:val="003C30E5"/>
    <w:rsid w:val="003C3144"/>
    <w:rsid w:val="003C451C"/>
    <w:rsid w:val="003C5915"/>
    <w:rsid w:val="003C6AAE"/>
    <w:rsid w:val="003C6EA3"/>
    <w:rsid w:val="003C7EE7"/>
    <w:rsid w:val="003D061B"/>
    <w:rsid w:val="003D09C5"/>
    <w:rsid w:val="003D3AE8"/>
    <w:rsid w:val="003D521B"/>
    <w:rsid w:val="003D52ED"/>
    <w:rsid w:val="003D5C41"/>
    <w:rsid w:val="003D635D"/>
    <w:rsid w:val="003D7548"/>
    <w:rsid w:val="003D7F5C"/>
    <w:rsid w:val="003E0690"/>
    <w:rsid w:val="003E0C6C"/>
    <w:rsid w:val="003E1D74"/>
    <w:rsid w:val="003E2463"/>
    <w:rsid w:val="003E2735"/>
    <w:rsid w:val="003E2A09"/>
    <w:rsid w:val="003E316D"/>
    <w:rsid w:val="003E339B"/>
    <w:rsid w:val="003E354A"/>
    <w:rsid w:val="003E3762"/>
    <w:rsid w:val="003E38D5"/>
    <w:rsid w:val="003E3FA6"/>
    <w:rsid w:val="003E4BF0"/>
    <w:rsid w:val="003E5B2A"/>
    <w:rsid w:val="003E639F"/>
    <w:rsid w:val="003E63B6"/>
    <w:rsid w:val="003E6E52"/>
    <w:rsid w:val="003F044F"/>
    <w:rsid w:val="003F0BEC"/>
    <w:rsid w:val="003F130B"/>
    <w:rsid w:val="003F1A84"/>
    <w:rsid w:val="003F1DA8"/>
    <w:rsid w:val="003F3392"/>
    <w:rsid w:val="003F385C"/>
    <w:rsid w:val="003F4651"/>
    <w:rsid w:val="003F5421"/>
    <w:rsid w:val="003F5453"/>
    <w:rsid w:val="003F5DFB"/>
    <w:rsid w:val="003F5F4B"/>
    <w:rsid w:val="003F7220"/>
    <w:rsid w:val="003F745B"/>
    <w:rsid w:val="003F7476"/>
    <w:rsid w:val="003F7C5F"/>
    <w:rsid w:val="004017FF"/>
    <w:rsid w:val="004023A1"/>
    <w:rsid w:val="004028F2"/>
    <w:rsid w:val="00402CA9"/>
    <w:rsid w:val="00403949"/>
    <w:rsid w:val="00404728"/>
    <w:rsid w:val="004049DA"/>
    <w:rsid w:val="00404C02"/>
    <w:rsid w:val="00405C34"/>
    <w:rsid w:val="00405D85"/>
    <w:rsid w:val="004065AB"/>
    <w:rsid w:val="00406D8A"/>
    <w:rsid w:val="00407403"/>
    <w:rsid w:val="004102B0"/>
    <w:rsid w:val="004106EA"/>
    <w:rsid w:val="004108DC"/>
    <w:rsid w:val="004131EC"/>
    <w:rsid w:val="00414211"/>
    <w:rsid w:val="004142C1"/>
    <w:rsid w:val="004149EB"/>
    <w:rsid w:val="004161D7"/>
    <w:rsid w:val="00416C99"/>
    <w:rsid w:val="004207E7"/>
    <w:rsid w:val="004222A2"/>
    <w:rsid w:val="004230D5"/>
    <w:rsid w:val="00423435"/>
    <w:rsid w:val="004234A1"/>
    <w:rsid w:val="00424878"/>
    <w:rsid w:val="00424DCB"/>
    <w:rsid w:val="00425052"/>
    <w:rsid w:val="00427819"/>
    <w:rsid w:val="00427AC0"/>
    <w:rsid w:val="00430ADC"/>
    <w:rsid w:val="00430D2E"/>
    <w:rsid w:val="00430F31"/>
    <w:rsid w:val="00431870"/>
    <w:rsid w:val="0043194E"/>
    <w:rsid w:val="00432539"/>
    <w:rsid w:val="00433C4D"/>
    <w:rsid w:val="00436853"/>
    <w:rsid w:val="00437174"/>
    <w:rsid w:val="00437CDA"/>
    <w:rsid w:val="00441028"/>
    <w:rsid w:val="00441195"/>
    <w:rsid w:val="00441373"/>
    <w:rsid w:val="00442163"/>
    <w:rsid w:val="00442D2D"/>
    <w:rsid w:val="004431AE"/>
    <w:rsid w:val="004436AA"/>
    <w:rsid w:val="00443FC0"/>
    <w:rsid w:val="00445D92"/>
    <w:rsid w:val="0044644A"/>
    <w:rsid w:val="00450BF8"/>
    <w:rsid w:val="004512D4"/>
    <w:rsid w:val="00452841"/>
    <w:rsid w:val="00452C26"/>
    <w:rsid w:val="00453537"/>
    <w:rsid w:val="00453E77"/>
    <w:rsid w:val="00453EFC"/>
    <w:rsid w:val="00453F62"/>
    <w:rsid w:val="004545F3"/>
    <w:rsid w:val="00455160"/>
    <w:rsid w:val="004552D7"/>
    <w:rsid w:val="00456C04"/>
    <w:rsid w:val="00456CA2"/>
    <w:rsid w:val="00457D2C"/>
    <w:rsid w:val="00457E6C"/>
    <w:rsid w:val="00460CE0"/>
    <w:rsid w:val="00461AAE"/>
    <w:rsid w:val="00461FC4"/>
    <w:rsid w:val="004622C2"/>
    <w:rsid w:val="004639AD"/>
    <w:rsid w:val="00463B16"/>
    <w:rsid w:val="00464E2C"/>
    <w:rsid w:val="00466F9B"/>
    <w:rsid w:val="004671DC"/>
    <w:rsid w:val="004678C6"/>
    <w:rsid w:val="004706F2"/>
    <w:rsid w:val="00471062"/>
    <w:rsid w:val="004710B7"/>
    <w:rsid w:val="004714FC"/>
    <w:rsid w:val="00472776"/>
    <w:rsid w:val="00473A6B"/>
    <w:rsid w:val="004749FB"/>
    <w:rsid w:val="00476546"/>
    <w:rsid w:val="00480B95"/>
    <w:rsid w:val="00480C37"/>
    <w:rsid w:val="00480CC8"/>
    <w:rsid w:val="00481DC0"/>
    <w:rsid w:val="0048485A"/>
    <w:rsid w:val="004855A0"/>
    <w:rsid w:val="00485F1E"/>
    <w:rsid w:val="00486156"/>
    <w:rsid w:val="0048615C"/>
    <w:rsid w:val="004875E4"/>
    <w:rsid w:val="00487B49"/>
    <w:rsid w:val="004901B9"/>
    <w:rsid w:val="004903FC"/>
    <w:rsid w:val="0049044C"/>
    <w:rsid w:val="00490C48"/>
    <w:rsid w:val="00491015"/>
    <w:rsid w:val="004918B1"/>
    <w:rsid w:val="0049193A"/>
    <w:rsid w:val="00492077"/>
    <w:rsid w:val="004927C4"/>
    <w:rsid w:val="00492B00"/>
    <w:rsid w:val="00492B0C"/>
    <w:rsid w:val="00492E57"/>
    <w:rsid w:val="00492E66"/>
    <w:rsid w:val="004938CD"/>
    <w:rsid w:val="004938E2"/>
    <w:rsid w:val="00494050"/>
    <w:rsid w:val="0049517F"/>
    <w:rsid w:val="00495971"/>
    <w:rsid w:val="00495B49"/>
    <w:rsid w:val="004960E4"/>
    <w:rsid w:val="00496465"/>
    <w:rsid w:val="004968B1"/>
    <w:rsid w:val="00496FF5"/>
    <w:rsid w:val="00497929"/>
    <w:rsid w:val="004979DB"/>
    <w:rsid w:val="00497AEC"/>
    <w:rsid w:val="004A169C"/>
    <w:rsid w:val="004A2001"/>
    <w:rsid w:val="004A2224"/>
    <w:rsid w:val="004A238A"/>
    <w:rsid w:val="004A2472"/>
    <w:rsid w:val="004A2CCD"/>
    <w:rsid w:val="004A462A"/>
    <w:rsid w:val="004A500A"/>
    <w:rsid w:val="004A65C7"/>
    <w:rsid w:val="004A7109"/>
    <w:rsid w:val="004A7D58"/>
    <w:rsid w:val="004B0ACE"/>
    <w:rsid w:val="004B1409"/>
    <w:rsid w:val="004B2923"/>
    <w:rsid w:val="004B3631"/>
    <w:rsid w:val="004B3D46"/>
    <w:rsid w:val="004B43E7"/>
    <w:rsid w:val="004B44EC"/>
    <w:rsid w:val="004B49AE"/>
    <w:rsid w:val="004B6085"/>
    <w:rsid w:val="004B6404"/>
    <w:rsid w:val="004C0140"/>
    <w:rsid w:val="004C02B1"/>
    <w:rsid w:val="004C0867"/>
    <w:rsid w:val="004C0932"/>
    <w:rsid w:val="004C1646"/>
    <w:rsid w:val="004C1795"/>
    <w:rsid w:val="004C1C42"/>
    <w:rsid w:val="004C1FCF"/>
    <w:rsid w:val="004C3151"/>
    <w:rsid w:val="004C368D"/>
    <w:rsid w:val="004C37F5"/>
    <w:rsid w:val="004C3CC7"/>
    <w:rsid w:val="004C4D0B"/>
    <w:rsid w:val="004C657A"/>
    <w:rsid w:val="004C6F6D"/>
    <w:rsid w:val="004D033A"/>
    <w:rsid w:val="004D0CF5"/>
    <w:rsid w:val="004D19FC"/>
    <w:rsid w:val="004D1EF3"/>
    <w:rsid w:val="004D2CBD"/>
    <w:rsid w:val="004D3D46"/>
    <w:rsid w:val="004D5A91"/>
    <w:rsid w:val="004D5BB6"/>
    <w:rsid w:val="004D5BED"/>
    <w:rsid w:val="004D61B0"/>
    <w:rsid w:val="004D6A7F"/>
    <w:rsid w:val="004E0184"/>
    <w:rsid w:val="004E042A"/>
    <w:rsid w:val="004E069C"/>
    <w:rsid w:val="004E0B0A"/>
    <w:rsid w:val="004E31D7"/>
    <w:rsid w:val="004E31D8"/>
    <w:rsid w:val="004E4327"/>
    <w:rsid w:val="004E43BF"/>
    <w:rsid w:val="004E47BD"/>
    <w:rsid w:val="004E5976"/>
    <w:rsid w:val="004E75D4"/>
    <w:rsid w:val="004E7746"/>
    <w:rsid w:val="004F09DE"/>
    <w:rsid w:val="004F2FAF"/>
    <w:rsid w:val="004F33D5"/>
    <w:rsid w:val="004F3523"/>
    <w:rsid w:val="004F3711"/>
    <w:rsid w:val="004F3D4A"/>
    <w:rsid w:val="004F4C5B"/>
    <w:rsid w:val="004F5841"/>
    <w:rsid w:val="004F75B8"/>
    <w:rsid w:val="004F76F0"/>
    <w:rsid w:val="00501068"/>
    <w:rsid w:val="0050156B"/>
    <w:rsid w:val="00501C36"/>
    <w:rsid w:val="00502558"/>
    <w:rsid w:val="00502D31"/>
    <w:rsid w:val="0050723E"/>
    <w:rsid w:val="00510469"/>
    <w:rsid w:val="00510511"/>
    <w:rsid w:val="005108D4"/>
    <w:rsid w:val="00510C89"/>
    <w:rsid w:val="00511003"/>
    <w:rsid w:val="00512453"/>
    <w:rsid w:val="00512583"/>
    <w:rsid w:val="005126AD"/>
    <w:rsid w:val="00512E13"/>
    <w:rsid w:val="00512EB0"/>
    <w:rsid w:val="0051430B"/>
    <w:rsid w:val="00514FEF"/>
    <w:rsid w:val="005158AD"/>
    <w:rsid w:val="00515ED5"/>
    <w:rsid w:val="005163DB"/>
    <w:rsid w:val="00516B9D"/>
    <w:rsid w:val="00516E21"/>
    <w:rsid w:val="00517210"/>
    <w:rsid w:val="00517A79"/>
    <w:rsid w:val="00517B97"/>
    <w:rsid w:val="00520403"/>
    <w:rsid w:val="0052054C"/>
    <w:rsid w:val="0052122C"/>
    <w:rsid w:val="00521250"/>
    <w:rsid w:val="005224BF"/>
    <w:rsid w:val="0052269A"/>
    <w:rsid w:val="005242BA"/>
    <w:rsid w:val="0052472C"/>
    <w:rsid w:val="0052538C"/>
    <w:rsid w:val="00525943"/>
    <w:rsid w:val="00526413"/>
    <w:rsid w:val="00526928"/>
    <w:rsid w:val="00527787"/>
    <w:rsid w:val="005277BC"/>
    <w:rsid w:val="005304C8"/>
    <w:rsid w:val="0053072B"/>
    <w:rsid w:val="00530E4E"/>
    <w:rsid w:val="00531EBD"/>
    <w:rsid w:val="0053262C"/>
    <w:rsid w:val="00532882"/>
    <w:rsid w:val="005335A4"/>
    <w:rsid w:val="0053412C"/>
    <w:rsid w:val="00534248"/>
    <w:rsid w:val="00534B4C"/>
    <w:rsid w:val="00535DC6"/>
    <w:rsid w:val="00537A0D"/>
    <w:rsid w:val="0054009F"/>
    <w:rsid w:val="005428AC"/>
    <w:rsid w:val="005430B0"/>
    <w:rsid w:val="00543576"/>
    <w:rsid w:val="0054403B"/>
    <w:rsid w:val="00544300"/>
    <w:rsid w:val="005447D1"/>
    <w:rsid w:val="00544899"/>
    <w:rsid w:val="00545737"/>
    <w:rsid w:val="0054574E"/>
    <w:rsid w:val="00545F8F"/>
    <w:rsid w:val="0054620D"/>
    <w:rsid w:val="00546823"/>
    <w:rsid w:val="0054745E"/>
    <w:rsid w:val="00550C19"/>
    <w:rsid w:val="00550C6F"/>
    <w:rsid w:val="00550C70"/>
    <w:rsid w:val="00551817"/>
    <w:rsid w:val="00553DBD"/>
    <w:rsid w:val="00554B62"/>
    <w:rsid w:val="00555308"/>
    <w:rsid w:val="00555FA9"/>
    <w:rsid w:val="00557246"/>
    <w:rsid w:val="00557E0C"/>
    <w:rsid w:val="00557E65"/>
    <w:rsid w:val="005611B9"/>
    <w:rsid w:val="00561B49"/>
    <w:rsid w:val="00561C96"/>
    <w:rsid w:val="00562348"/>
    <w:rsid w:val="005632D8"/>
    <w:rsid w:val="00564451"/>
    <w:rsid w:val="005658B7"/>
    <w:rsid w:val="00565996"/>
    <w:rsid w:val="00565C92"/>
    <w:rsid w:val="00570420"/>
    <w:rsid w:val="005716C1"/>
    <w:rsid w:val="00571845"/>
    <w:rsid w:val="00572707"/>
    <w:rsid w:val="00572E54"/>
    <w:rsid w:val="0057327E"/>
    <w:rsid w:val="00573821"/>
    <w:rsid w:val="0057495B"/>
    <w:rsid w:val="005753B8"/>
    <w:rsid w:val="005754AB"/>
    <w:rsid w:val="00575F0F"/>
    <w:rsid w:val="00577D3F"/>
    <w:rsid w:val="0058001F"/>
    <w:rsid w:val="0058223D"/>
    <w:rsid w:val="005822A9"/>
    <w:rsid w:val="005825AB"/>
    <w:rsid w:val="00583750"/>
    <w:rsid w:val="00583D45"/>
    <w:rsid w:val="005842A6"/>
    <w:rsid w:val="00584325"/>
    <w:rsid w:val="005858BB"/>
    <w:rsid w:val="00585950"/>
    <w:rsid w:val="0058635E"/>
    <w:rsid w:val="00587034"/>
    <w:rsid w:val="0058755F"/>
    <w:rsid w:val="00590261"/>
    <w:rsid w:val="0059126E"/>
    <w:rsid w:val="005914E9"/>
    <w:rsid w:val="00591C33"/>
    <w:rsid w:val="00591E81"/>
    <w:rsid w:val="005922D1"/>
    <w:rsid w:val="00592DF7"/>
    <w:rsid w:val="00592E1B"/>
    <w:rsid w:val="00594E1F"/>
    <w:rsid w:val="005960C4"/>
    <w:rsid w:val="00596B83"/>
    <w:rsid w:val="00596BE8"/>
    <w:rsid w:val="00597134"/>
    <w:rsid w:val="00597881"/>
    <w:rsid w:val="005A02A4"/>
    <w:rsid w:val="005A15E9"/>
    <w:rsid w:val="005A229A"/>
    <w:rsid w:val="005A2D82"/>
    <w:rsid w:val="005A3045"/>
    <w:rsid w:val="005A38E6"/>
    <w:rsid w:val="005A4176"/>
    <w:rsid w:val="005A4714"/>
    <w:rsid w:val="005A49DF"/>
    <w:rsid w:val="005A5E9D"/>
    <w:rsid w:val="005A66F5"/>
    <w:rsid w:val="005A670D"/>
    <w:rsid w:val="005A71B9"/>
    <w:rsid w:val="005A7550"/>
    <w:rsid w:val="005A7A89"/>
    <w:rsid w:val="005B04D9"/>
    <w:rsid w:val="005B059A"/>
    <w:rsid w:val="005B0E9F"/>
    <w:rsid w:val="005B150A"/>
    <w:rsid w:val="005B1696"/>
    <w:rsid w:val="005B171A"/>
    <w:rsid w:val="005B19EE"/>
    <w:rsid w:val="005B2AC9"/>
    <w:rsid w:val="005B33EC"/>
    <w:rsid w:val="005B4ADF"/>
    <w:rsid w:val="005B5644"/>
    <w:rsid w:val="005B5B57"/>
    <w:rsid w:val="005B5CC5"/>
    <w:rsid w:val="005B72F4"/>
    <w:rsid w:val="005B7B49"/>
    <w:rsid w:val="005B7D70"/>
    <w:rsid w:val="005C0699"/>
    <w:rsid w:val="005C0971"/>
    <w:rsid w:val="005C09CB"/>
    <w:rsid w:val="005C0A9A"/>
    <w:rsid w:val="005C0DAF"/>
    <w:rsid w:val="005C1BFA"/>
    <w:rsid w:val="005C20A0"/>
    <w:rsid w:val="005C2EDB"/>
    <w:rsid w:val="005C30BA"/>
    <w:rsid w:val="005C3CC7"/>
    <w:rsid w:val="005C42F0"/>
    <w:rsid w:val="005C4FF9"/>
    <w:rsid w:val="005C64F7"/>
    <w:rsid w:val="005C6634"/>
    <w:rsid w:val="005C7A49"/>
    <w:rsid w:val="005C7B4A"/>
    <w:rsid w:val="005D1196"/>
    <w:rsid w:val="005D11BE"/>
    <w:rsid w:val="005D1222"/>
    <w:rsid w:val="005D186F"/>
    <w:rsid w:val="005D19E6"/>
    <w:rsid w:val="005D2418"/>
    <w:rsid w:val="005D337A"/>
    <w:rsid w:val="005D3AD3"/>
    <w:rsid w:val="005D4023"/>
    <w:rsid w:val="005D4034"/>
    <w:rsid w:val="005D4207"/>
    <w:rsid w:val="005D47EE"/>
    <w:rsid w:val="005D5D1D"/>
    <w:rsid w:val="005D6403"/>
    <w:rsid w:val="005D6ACC"/>
    <w:rsid w:val="005E00F1"/>
    <w:rsid w:val="005E17BE"/>
    <w:rsid w:val="005E1F31"/>
    <w:rsid w:val="005E28CE"/>
    <w:rsid w:val="005E3700"/>
    <w:rsid w:val="005E37A8"/>
    <w:rsid w:val="005E37F4"/>
    <w:rsid w:val="005E4A59"/>
    <w:rsid w:val="005E5C46"/>
    <w:rsid w:val="005E5E12"/>
    <w:rsid w:val="005E741B"/>
    <w:rsid w:val="005E75D9"/>
    <w:rsid w:val="005F09EF"/>
    <w:rsid w:val="005F1CF2"/>
    <w:rsid w:val="005F1F5A"/>
    <w:rsid w:val="005F226D"/>
    <w:rsid w:val="005F2348"/>
    <w:rsid w:val="005F2E39"/>
    <w:rsid w:val="005F2F74"/>
    <w:rsid w:val="005F48E9"/>
    <w:rsid w:val="005F4EBA"/>
    <w:rsid w:val="005F5666"/>
    <w:rsid w:val="005F57FF"/>
    <w:rsid w:val="005F62ED"/>
    <w:rsid w:val="005F69D2"/>
    <w:rsid w:val="005F69E4"/>
    <w:rsid w:val="005F7083"/>
    <w:rsid w:val="005F7B45"/>
    <w:rsid w:val="006000A8"/>
    <w:rsid w:val="00601F72"/>
    <w:rsid w:val="00602898"/>
    <w:rsid w:val="00603548"/>
    <w:rsid w:val="0060558A"/>
    <w:rsid w:val="0060722F"/>
    <w:rsid w:val="0060785D"/>
    <w:rsid w:val="00607FC2"/>
    <w:rsid w:val="00610BF1"/>
    <w:rsid w:val="00610DAB"/>
    <w:rsid w:val="006110D2"/>
    <w:rsid w:val="0061167C"/>
    <w:rsid w:val="00611D8C"/>
    <w:rsid w:val="006126D0"/>
    <w:rsid w:val="00612D70"/>
    <w:rsid w:val="00612D8F"/>
    <w:rsid w:val="006132DF"/>
    <w:rsid w:val="0061338A"/>
    <w:rsid w:val="00613CBB"/>
    <w:rsid w:val="00613D08"/>
    <w:rsid w:val="0061673A"/>
    <w:rsid w:val="00617236"/>
    <w:rsid w:val="00617411"/>
    <w:rsid w:val="00617AD8"/>
    <w:rsid w:val="00620033"/>
    <w:rsid w:val="00620C9B"/>
    <w:rsid w:val="00620EE2"/>
    <w:rsid w:val="00620F52"/>
    <w:rsid w:val="006216FE"/>
    <w:rsid w:val="0062275D"/>
    <w:rsid w:val="006232F7"/>
    <w:rsid w:val="00624853"/>
    <w:rsid w:val="00624C58"/>
    <w:rsid w:val="00625288"/>
    <w:rsid w:val="00625B5F"/>
    <w:rsid w:val="00626268"/>
    <w:rsid w:val="006268DB"/>
    <w:rsid w:val="00626B4F"/>
    <w:rsid w:val="006274DF"/>
    <w:rsid w:val="006276CC"/>
    <w:rsid w:val="00627A9B"/>
    <w:rsid w:val="006301B6"/>
    <w:rsid w:val="006304A2"/>
    <w:rsid w:val="006304D8"/>
    <w:rsid w:val="0063122D"/>
    <w:rsid w:val="006323DB"/>
    <w:rsid w:val="00633165"/>
    <w:rsid w:val="00635ACF"/>
    <w:rsid w:val="00635E8B"/>
    <w:rsid w:val="00640663"/>
    <w:rsid w:val="006416B1"/>
    <w:rsid w:val="0064210E"/>
    <w:rsid w:val="006432EF"/>
    <w:rsid w:val="00645360"/>
    <w:rsid w:val="0064603A"/>
    <w:rsid w:val="00646D7B"/>
    <w:rsid w:val="00646E26"/>
    <w:rsid w:val="00647036"/>
    <w:rsid w:val="006470EC"/>
    <w:rsid w:val="0064786E"/>
    <w:rsid w:val="006505AD"/>
    <w:rsid w:val="00650D7E"/>
    <w:rsid w:val="00651083"/>
    <w:rsid w:val="00651302"/>
    <w:rsid w:val="00653DA1"/>
    <w:rsid w:val="00654036"/>
    <w:rsid w:val="006544BC"/>
    <w:rsid w:val="00654610"/>
    <w:rsid w:val="00654614"/>
    <w:rsid w:val="00655488"/>
    <w:rsid w:val="006558FD"/>
    <w:rsid w:val="00656393"/>
    <w:rsid w:val="006567FA"/>
    <w:rsid w:val="00660F26"/>
    <w:rsid w:val="006622BE"/>
    <w:rsid w:val="006634F3"/>
    <w:rsid w:val="0066445B"/>
    <w:rsid w:val="00664C5F"/>
    <w:rsid w:val="00664D75"/>
    <w:rsid w:val="00665793"/>
    <w:rsid w:val="00665FC5"/>
    <w:rsid w:val="00666A5E"/>
    <w:rsid w:val="00667BCE"/>
    <w:rsid w:val="00667E91"/>
    <w:rsid w:val="00670A05"/>
    <w:rsid w:val="00670D60"/>
    <w:rsid w:val="00670ED4"/>
    <w:rsid w:val="006712B9"/>
    <w:rsid w:val="00671922"/>
    <w:rsid w:val="00671BEC"/>
    <w:rsid w:val="00671E17"/>
    <w:rsid w:val="00671F7E"/>
    <w:rsid w:val="00672987"/>
    <w:rsid w:val="0067309B"/>
    <w:rsid w:val="006731C8"/>
    <w:rsid w:val="0067548B"/>
    <w:rsid w:val="006761E3"/>
    <w:rsid w:val="00676423"/>
    <w:rsid w:val="00676604"/>
    <w:rsid w:val="006774AA"/>
    <w:rsid w:val="0068015A"/>
    <w:rsid w:val="0068075B"/>
    <w:rsid w:val="006816EA"/>
    <w:rsid w:val="00682BBD"/>
    <w:rsid w:val="006830A3"/>
    <w:rsid w:val="00683C71"/>
    <w:rsid w:val="00684E39"/>
    <w:rsid w:val="00685918"/>
    <w:rsid w:val="00687D8B"/>
    <w:rsid w:val="006901D8"/>
    <w:rsid w:val="006908DF"/>
    <w:rsid w:val="00691F9B"/>
    <w:rsid w:val="006934C3"/>
    <w:rsid w:val="00694003"/>
    <w:rsid w:val="00694E49"/>
    <w:rsid w:val="00696961"/>
    <w:rsid w:val="00696A50"/>
    <w:rsid w:val="00696B00"/>
    <w:rsid w:val="006973E0"/>
    <w:rsid w:val="00697834"/>
    <w:rsid w:val="006A089A"/>
    <w:rsid w:val="006A12C7"/>
    <w:rsid w:val="006A1491"/>
    <w:rsid w:val="006A1657"/>
    <w:rsid w:val="006A3ABC"/>
    <w:rsid w:val="006A3BD3"/>
    <w:rsid w:val="006A3C02"/>
    <w:rsid w:val="006A3D2E"/>
    <w:rsid w:val="006A5C09"/>
    <w:rsid w:val="006A6E10"/>
    <w:rsid w:val="006B0D0E"/>
    <w:rsid w:val="006B0F80"/>
    <w:rsid w:val="006B167D"/>
    <w:rsid w:val="006B1F62"/>
    <w:rsid w:val="006B2332"/>
    <w:rsid w:val="006B2847"/>
    <w:rsid w:val="006B3737"/>
    <w:rsid w:val="006B3A15"/>
    <w:rsid w:val="006B3CDC"/>
    <w:rsid w:val="006B468C"/>
    <w:rsid w:val="006B470C"/>
    <w:rsid w:val="006B64E8"/>
    <w:rsid w:val="006B6AFA"/>
    <w:rsid w:val="006C13FD"/>
    <w:rsid w:val="006C27C3"/>
    <w:rsid w:val="006C3A33"/>
    <w:rsid w:val="006C4678"/>
    <w:rsid w:val="006C4CCA"/>
    <w:rsid w:val="006C4CF9"/>
    <w:rsid w:val="006C4D89"/>
    <w:rsid w:val="006C4EDD"/>
    <w:rsid w:val="006C53ED"/>
    <w:rsid w:val="006C5E94"/>
    <w:rsid w:val="006C6926"/>
    <w:rsid w:val="006C6EDB"/>
    <w:rsid w:val="006C79BB"/>
    <w:rsid w:val="006C7A6C"/>
    <w:rsid w:val="006C7C38"/>
    <w:rsid w:val="006D13FD"/>
    <w:rsid w:val="006D1A4A"/>
    <w:rsid w:val="006D29A7"/>
    <w:rsid w:val="006D3B0E"/>
    <w:rsid w:val="006D49B3"/>
    <w:rsid w:val="006D4D00"/>
    <w:rsid w:val="006D604A"/>
    <w:rsid w:val="006D68E6"/>
    <w:rsid w:val="006D6F93"/>
    <w:rsid w:val="006D7724"/>
    <w:rsid w:val="006D77A4"/>
    <w:rsid w:val="006E05A8"/>
    <w:rsid w:val="006E0800"/>
    <w:rsid w:val="006E0B42"/>
    <w:rsid w:val="006E1B88"/>
    <w:rsid w:val="006E1C31"/>
    <w:rsid w:val="006E2818"/>
    <w:rsid w:val="006E2EEE"/>
    <w:rsid w:val="006E3147"/>
    <w:rsid w:val="006E42EC"/>
    <w:rsid w:val="006E6377"/>
    <w:rsid w:val="006E641F"/>
    <w:rsid w:val="006E6976"/>
    <w:rsid w:val="006E6EA7"/>
    <w:rsid w:val="006E7694"/>
    <w:rsid w:val="006E7FF6"/>
    <w:rsid w:val="006F1108"/>
    <w:rsid w:val="006F145A"/>
    <w:rsid w:val="006F1D58"/>
    <w:rsid w:val="006F1F74"/>
    <w:rsid w:val="006F2067"/>
    <w:rsid w:val="006F4968"/>
    <w:rsid w:val="006F4EB7"/>
    <w:rsid w:val="006F50D9"/>
    <w:rsid w:val="006F6426"/>
    <w:rsid w:val="006F686E"/>
    <w:rsid w:val="006F7394"/>
    <w:rsid w:val="006F745F"/>
    <w:rsid w:val="006F757C"/>
    <w:rsid w:val="006F7DAC"/>
    <w:rsid w:val="0070068E"/>
    <w:rsid w:val="007028A9"/>
    <w:rsid w:val="0070382E"/>
    <w:rsid w:val="00703BD9"/>
    <w:rsid w:val="007068EC"/>
    <w:rsid w:val="00706C60"/>
    <w:rsid w:val="00707565"/>
    <w:rsid w:val="007101E7"/>
    <w:rsid w:val="00710311"/>
    <w:rsid w:val="00710CD9"/>
    <w:rsid w:val="00710F12"/>
    <w:rsid w:val="007114A2"/>
    <w:rsid w:val="00712F06"/>
    <w:rsid w:val="00714386"/>
    <w:rsid w:val="007151C2"/>
    <w:rsid w:val="007152A4"/>
    <w:rsid w:val="00716BD0"/>
    <w:rsid w:val="00717483"/>
    <w:rsid w:val="00717725"/>
    <w:rsid w:val="007178EC"/>
    <w:rsid w:val="00717E7A"/>
    <w:rsid w:val="007203A0"/>
    <w:rsid w:val="00720C1C"/>
    <w:rsid w:val="00722B13"/>
    <w:rsid w:val="00723AE5"/>
    <w:rsid w:val="00724332"/>
    <w:rsid w:val="00724485"/>
    <w:rsid w:val="00725231"/>
    <w:rsid w:val="0072538A"/>
    <w:rsid w:val="007254DD"/>
    <w:rsid w:val="007256F7"/>
    <w:rsid w:val="00725CA9"/>
    <w:rsid w:val="007279B3"/>
    <w:rsid w:val="0073066C"/>
    <w:rsid w:val="00732C96"/>
    <w:rsid w:val="007347F9"/>
    <w:rsid w:val="00735C09"/>
    <w:rsid w:val="00736393"/>
    <w:rsid w:val="00736E53"/>
    <w:rsid w:val="0073705F"/>
    <w:rsid w:val="0073748B"/>
    <w:rsid w:val="00737DEE"/>
    <w:rsid w:val="00741240"/>
    <w:rsid w:val="0074125C"/>
    <w:rsid w:val="00741397"/>
    <w:rsid w:val="00741F3C"/>
    <w:rsid w:val="0074335E"/>
    <w:rsid w:val="00743AC0"/>
    <w:rsid w:val="00744DC9"/>
    <w:rsid w:val="00744DE2"/>
    <w:rsid w:val="007450D4"/>
    <w:rsid w:val="00745C80"/>
    <w:rsid w:val="00747060"/>
    <w:rsid w:val="0074754F"/>
    <w:rsid w:val="00747674"/>
    <w:rsid w:val="00747A5B"/>
    <w:rsid w:val="00747B26"/>
    <w:rsid w:val="00750459"/>
    <w:rsid w:val="00751049"/>
    <w:rsid w:val="00751645"/>
    <w:rsid w:val="00751F59"/>
    <w:rsid w:val="007529B7"/>
    <w:rsid w:val="00752E32"/>
    <w:rsid w:val="0075352B"/>
    <w:rsid w:val="00753B54"/>
    <w:rsid w:val="00754A60"/>
    <w:rsid w:val="00754BFA"/>
    <w:rsid w:val="00755974"/>
    <w:rsid w:val="00755EFE"/>
    <w:rsid w:val="00756BBB"/>
    <w:rsid w:val="00757166"/>
    <w:rsid w:val="007578C7"/>
    <w:rsid w:val="007579D3"/>
    <w:rsid w:val="00757E26"/>
    <w:rsid w:val="00760012"/>
    <w:rsid w:val="007607C6"/>
    <w:rsid w:val="007610F4"/>
    <w:rsid w:val="007615E3"/>
    <w:rsid w:val="00761876"/>
    <w:rsid w:val="00762BB3"/>
    <w:rsid w:val="007653BF"/>
    <w:rsid w:val="007665DC"/>
    <w:rsid w:val="00767028"/>
    <w:rsid w:val="007678AA"/>
    <w:rsid w:val="00770399"/>
    <w:rsid w:val="00770559"/>
    <w:rsid w:val="00770AC9"/>
    <w:rsid w:val="00770B58"/>
    <w:rsid w:val="0077121A"/>
    <w:rsid w:val="007724A6"/>
    <w:rsid w:val="00772DF6"/>
    <w:rsid w:val="0077382A"/>
    <w:rsid w:val="00774604"/>
    <w:rsid w:val="00775A83"/>
    <w:rsid w:val="007766BC"/>
    <w:rsid w:val="007766DC"/>
    <w:rsid w:val="00776E9C"/>
    <w:rsid w:val="007772E4"/>
    <w:rsid w:val="007779C9"/>
    <w:rsid w:val="00777D23"/>
    <w:rsid w:val="00780216"/>
    <w:rsid w:val="0078039D"/>
    <w:rsid w:val="007808E4"/>
    <w:rsid w:val="00780B6B"/>
    <w:rsid w:val="00781D5B"/>
    <w:rsid w:val="00782A88"/>
    <w:rsid w:val="00783248"/>
    <w:rsid w:val="00783481"/>
    <w:rsid w:val="00783EC3"/>
    <w:rsid w:val="007848AF"/>
    <w:rsid w:val="007848C1"/>
    <w:rsid w:val="00784A8F"/>
    <w:rsid w:val="00784EA4"/>
    <w:rsid w:val="00784F9D"/>
    <w:rsid w:val="0078534D"/>
    <w:rsid w:val="00786734"/>
    <w:rsid w:val="007867AB"/>
    <w:rsid w:val="007867C0"/>
    <w:rsid w:val="00790516"/>
    <w:rsid w:val="0079092D"/>
    <w:rsid w:val="00790EB0"/>
    <w:rsid w:val="00791684"/>
    <w:rsid w:val="00795039"/>
    <w:rsid w:val="00795106"/>
    <w:rsid w:val="00795551"/>
    <w:rsid w:val="00795673"/>
    <w:rsid w:val="00795995"/>
    <w:rsid w:val="00796781"/>
    <w:rsid w:val="00796F89"/>
    <w:rsid w:val="00797639"/>
    <w:rsid w:val="00797720"/>
    <w:rsid w:val="0079793D"/>
    <w:rsid w:val="00797EB2"/>
    <w:rsid w:val="007A1BD6"/>
    <w:rsid w:val="007A2076"/>
    <w:rsid w:val="007A239B"/>
    <w:rsid w:val="007A46B8"/>
    <w:rsid w:val="007A5FC9"/>
    <w:rsid w:val="007A7000"/>
    <w:rsid w:val="007B0AC8"/>
    <w:rsid w:val="007B0F23"/>
    <w:rsid w:val="007B1A28"/>
    <w:rsid w:val="007B1AE7"/>
    <w:rsid w:val="007B1CE6"/>
    <w:rsid w:val="007B20D3"/>
    <w:rsid w:val="007B373D"/>
    <w:rsid w:val="007B48EE"/>
    <w:rsid w:val="007B4CC0"/>
    <w:rsid w:val="007B54C3"/>
    <w:rsid w:val="007B576A"/>
    <w:rsid w:val="007B6464"/>
    <w:rsid w:val="007B656D"/>
    <w:rsid w:val="007B6EED"/>
    <w:rsid w:val="007C01D8"/>
    <w:rsid w:val="007C0282"/>
    <w:rsid w:val="007C05FC"/>
    <w:rsid w:val="007C09B5"/>
    <w:rsid w:val="007C1976"/>
    <w:rsid w:val="007C2638"/>
    <w:rsid w:val="007C5B91"/>
    <w:rsid w:val="007D1C6D"/>
    <w:rsid w:val="007D363A"/>
    <w:rsid w:val="007D4984"/>
    <w:rsid w:val="007D4EE5"/>
    <w:rsid w:val="007D4EF0"/>
    <w:rsid w:val="007D5928"/>
    <w:rsid w:val="007D59A6"/>
    <w:rsid w:val="007D5F42"/>
    <w:rsid w:val="007D6C1A"/>
    <w:rsid w:val="007D715A"/>
    <w:rsid w:val="007D71FE"/>
    <w:rsid w:val="007D7B2C"/>
    <w:rsid w:val="007D7F3A"/>
    <w:rsid w:val="007D7F5C"/>
    <w:rsid w:val="007E00D3"/>
    <w:rsid w:val="007E015F"/>
    <w:rsid w:val="007E14EC"/>
    <w:rsid w:val="007E21F3"/>
    <w:rsid w:val="007E381F"/>
    <w:rsid w:val="007E4064"/>
    <w:rsid w:val="007E568E"/>
    <w:rsid w:val="007E56B4"/>
    <w:rsid w:val="007E6455"/>
    <w:rsid w:val="007E65CB"/>
    <w:rsid w:val="007E6992"/>
    <w:rsid w:val="007E6B1A"/>
    <w:rsid w:val="007E6F62"/>
    <w:rsid w:val="007E735B"/>
    <w:rsid w:val="007E7CEF"/>
    <w:rsid w:val="007E7D54"/>
    <w:rsid w:val="007E7F16"/>
    <w:rsid w:val="007F013E"/>
    <w:rsid w:val="007F079B"/>
    <w:rsid w:val="007F1DF4"/>
    <w:rsid w:val="007F20BE"/>
    <w:rsid w:val="007F2D02"/>
    <w:rsid w:val="007F2FB3"/>
    <w:rsid w:val="007F4549"/>
    <w:rsid w:val="007F474E"/>
    <w:rsid w:val="007F49B3"/>
    <w:rsid w:val="007F4C40"/>
    <w:rsid w:val="007F57C6"/>
    <w:rsid w:val="007F5BD1"/>
    <w:rsid w:val="007F6708"/>
    <w:rsid w:val="007F67AE"/>
    <w:rsid w:val="007F749D"/>
    <w:rsid w:val="007F7815"/>
    <w:rsid w:val="0080138B"/>
    <w:rsid w:val="0080207B"/>
    <w:rsid w:val="00802265"/>
    <w:rsid w:val="00802523"/>
    <w:rsid w:val="00803E02"/>
    <w:rsid w:val="008043C1"/>
    <w:rsid w:val="008045BB"/>
    <w:rsid w:val="00804E1C"/>
    <w:rsid w:val="00805843"/>
    <w:rsid w:val="0080599F"/>
    <w:rsid w:val="00805F6E"/>
    <w:rsid w:val="00806A7C"/>
    <w:rsid w:val="00807290"/>
    <w:rsid w:val="00810B65"/>
    <w:rsid w:val="00810ECD"/>
    <w:rsid w:val="008112C1"/>
    <w:rsid w:val="0081166F"/>
    <w:rsid w:val="00811E36"/>
    <w:rsid w:val="00812A2F"/>
    <w:rsid w:val="00812A90"/>
    <w:rsid w:val="008134BC"/>
    <w:rsid w:val="0081523B"/>
    <w:rsid w:val="00817ED1"/>
    <w:rsid w:val="00821D5F"/>
    <w:rsid w:val="00822D7B"/>
    <w:rsid w:val="0082416E"/>
    <w:rsid w:val="00824B45"/>
    <w:rsid w:val="00826BA9"/>
    <w:rsid w:val="00826FD8"/>
    <w:rsid w:val="0082724F"/>
    <w:rsid w:val="008274BA"/>
    <w:rsid w:val="008314DD"/>
    <w:rsid w:val="008316BD"/>
    <w:rsid w:val="00832270"/>
    <w:rsid w:val="008323E5"/>
    <w:rsid w:val="00832FC6"/>
    <w:rsid w:val="008334C2"/>
    <w:rsid w:val="0083359F"/>
    <w:rsid w:val="00834523"/>
    <w:rsid w:val="00834D4F"/>
    <w:rsid w:val="00835746"/>
    <w:rsid w:val="00837585"/>
    <w:rsid w:val="0084009C"/>
    <w:rsid w:val="00840BEC"/>
    <w:rsid w:val="0084226A"/>
    <w:rsid w:val="00842289"/>
    <w:rsid w:val="008439D5"/>
    <w:rsid w:val="00843AF3"/>
    <w:rsid w:val="00843AFD"/>
    <w:rsid w:val="008454F0"/>
    <w:rsid w:val="008463BB"/>
    <w:rsid w:val="00846DC0"/>
    <w:rsid w:val="00847CA7"/>
    <w:rsid w:val="0085055A"/>
    <w:rsid w:val="008527CB"/>
    <w:rsid w:val="0085322B"/>
    <w:rsid w:val="008539BF"/>
    <w:rsid w:val="00853EB9"/>
    <w:rsid w:val="00853FC6"/>
    <w:rsid w:val="0085495F"/>
    <w:rsid w:val="00855366"/>
    <w:rsid w:val="008560F3"/>
    <w:rsid w:val="008561B5"/>
    <w:rsid w:val="00857133"/>
    <w:rsid w:val="0086014A"/>
    <w:rsid w:val="00860829"/>
    <w:rsid w:val="00861387"/>
    <w:rsid w:val="00862339"/>
    <w:rsid w:val="00862C18"/>
    <w:rsid w:val="00863265"/>
    <w:rsid w:val="00864C31"/>
    <w:rsid w:val="00865088"/>
    <w:rsid w:val="00867A09"/>
    <w:rsid w:val="008700AC"/>
    <w:rsid w:val="008705F3"/>
    <w:rsid w:val="00870894"/>
    <w:rsid w:val="0087145B"/>
    <w:rsid w:val="00872505"/>
    <w:rsid w:val="0087265C"/>
    <w:rsid w:val="008744C5"/>
    <w:rsid w:val="00875229"/>
    <w:rsid w:val="00876342"/>
    <w:rsid w:val="00876F7C"/>
    <w:rsid w:val="008778C3"/>
    <w:rsid w:val="00877D77"/>
    <w:rsid w:val="008815E1"/>
    <w:rsid w:val="008822EF"/>
    <w:rsid w:val="0088307E"/>
    <w:rsid w:val="00884684"/>
    <w:rsid w:val="008863EB"/>
    <w:rsid w:val="00886DE3"/>
    <w:rsid w:val="0089004B"/>
    <w:rsid w:val="008900FD"/>
    <w:rsid w:val="0089043E"/>
    <w:rsid w:val="00890460"/>
    <w:rsid w:val="008922D3"/>
    <w:rsid w:val="00892698"/>
    <w:rsid w:val="008940F7"/>
    <w:rsid w:val="00894461"/>
    <w:rsid w:val="00894EFD"/>
    <w:rsid w:val="008963BA"/>
    <w:rsid w:val="008974DE"/>
    <w:rsid w:val="0089753F"/>
    <w:rsid w:val="008977A2"/>
    <w:rsid w:val="008A010C"/>
    <w:rsid w:val="008A0675"/>
    <w:rsid w:val="008A0771"/>
    <w:rsid w:val="008A1106"/>
    <w:rsid w:val="008A17D6"/>
    <w:rsid w:val="008A18B2"/>
    <w:rsid w:val="008A34DB"/>
    <w:rsid w:val="008A405F"/>
    <w:rsid w:val="008A4784"/>
    <w:rsid w:val="008A499A"/>
    <w:rsid w:val="008A5CD2"/>
    <w:rsid w:val="008A6130"/>
    <w:rsid w:val="008A650B"/>
    <w:rsid w:val="008A6CA5"/>
    <w:rsid w:val="008B05AC"/>
    <w:rsid w:val="008B07C1"/>
    <w:rsid w:val="008B0ABD"/>
    <w:rsid w:val="008B0BAD"/>
    <w:rsid w:val="008B4378"/>
    <w:rsid w:val="008B5A49"/>
    <w:rsid w:val="008B5C65"/>
    <w:rsid w:val="008B5F3A"/>
    <w:rsid w:val="008B6764"/>
    <w:rsid w:val="008B7895"/>
    <w:rsid w:val="008C051B"/>
    <w:rsid w:val="008C119E"/>
    <w:rsid w:val="008C11EE"/>
    <w:rsid w:val="008C180E"/>
    <w:rsid w:val="008C2492"/>
    <w:rsid w:val="008C2578"/>
    <w:rsid w:val="008C2AD3"/>
    <w:rsid w:val="008C3306"/>
    <w:rsid w:val="008C3429"/>
    <w:rsid w:val="008C3470"/>
    <w:rsid w:val="008C3B2B"/>
    <w:rsid w:val="008C4A7D"/>
    <w:rsid w:val="008C5158"/>
    <w:rsid w:val="008C5560"/>
    <w:rsid w:val="008C61CA"/>
    <w:rsid w:val="008C74B8"/>
    <w:rsid w:val="008D0036"/>
    <w:rsid w:val="008D0294"/>
    <w:rsid w:val="008D123A"/>
    <w:rsid w:val="008D1EC6"/>
    <w:rsid w:val="008D3DAD"/>
    <w:rsid w:val="008D433F"/>
    <w:rsid w:val="008D46B6"/>
    <w:rsid w:val="008D4AED"/>
    <w:rsid w:val="008D5401"/>
    <w:rsid w:val="008D5C4C"/>
    <w:rsid w:val="008D6DC8"/>
    <w:rsid w:val="008D7225"/>
    <w:rsid w:val="008E04C9"/>
    <w:rsid w:val="008E060C"/>
    <w:rsid w:val="008E10A8"/>
    <w:rsid w:val="008E1654"/>
    <w:rsid w:val="008E1E9A"/>
    <w:rsid w:val="008E215B"/>
    <w:rsid w:val="008E2958"/>
    <w:rsid w:val="008E3209"/>
    <w:rsid w:val="008E41F5"/>
    <w:rsid w:val="008E4D86"/>
    <w:rsid w:val="008E567E"/>
    <w:rsid w:val="008E5969"/>
    <w:rsid w:val="008F09BF"/>
    <w:rsid w:val="008F2AE0"/>
    <w:rsid w:val="008F45E9"/>
    <w:rsid w:val="008F4F41"/>
    <w:rsid w:val="008F61B1"/>
    <w:rsid w:val="008F705C"/>
    <w:rsid w:val="008F74E2"/>
    <w:rsid w:val="00900485"/>
    <w:rsid w:val="00901004"/>
    <w:rsid w:val="00901856"/>
    <w:rsid w:val="009027E7"/>
    <w:rsid w:val="00903AB8"/>
    <w:rsid w:val="00904953"/>
    <w:rsid w:val="009057F8"/>
    <w:rsid w:val="00906BA9"/>
    <w:rsid w:val="00907078"/>
    <w:rsid w:val="00907818"/>
    <w:rsid w:val="00910BB8"/>
    <w:rsid w:val="00910BD5"/>
    <w:rsid w:val="0091149E"/>
    <w:rsid w:val="0091190C"/>
    <w:rsid w:val="0091263E"/>
    <w:rsid w:val="00912D67"/>
    <w:rsid w:val="0091403C"/>
    <w:rsid w:val="00914E04"/>
    <w:rsid w:val="00915E73"/>
    <w:rsid w:val="00915F75"/>
    <w:rsid w:val="0091651F"/>
    <w:rsid w:val="0091663D"/>
    <w:rsid w:val="0091685B"/>
    <w:rsid w:val="00916B94"/>
    <w:rsid w:val="00916C21"/>
    <w:rsid w:val="009173DF"/>
    <w:rsid w:val="00917A23"/>
    <w:rsid w:val="009206D4"/>
    <w:rsid w:val="00920C72"/>
    <w:rsid w:val="00922027"/>
    <w:rsid w:val="0092390C"/>
    <w:rsid w:val="00924419"/>
    <w:rsid w:val="00924B5E"/>
    <w:rsid w:val="00924F90"/>
    <w:rsid w:val="00925A1B"/>
    <w:rsid w:val="00925B33"/>
    <w:rsid w:val="00925EDA"/>
    <w:rsid w:val="0092692B"/>
    <w:rsid w:val="00926ACC"/>
    <w:rsid w:val="00926F62"/>
    <w:rsid w:val="00927481"/>
    <w:rsid w:val="00927BA1"/>
    <w:rsid w:val="00927CC5"/>
    <w:rsid w:val="00927EF6"/>
    <w:rsid w:val="009304F4"/>
    <w:rsid w:val="009305C5"/>
    <w:rsid w:val="00930FA7"/>
    <w:rsid w:val="0093122C"/>
    <w:rsid w:val="00932796"/>
    <w:rsid w:val="00932BB0"/>
    <w:rsid w:val="00932DED"/>
    <w:rsid w:val="0093309F"/>
    <w:rsid w:val="00933357"/>
    <w:rsid w:val="0093356A"/>
    <w:rsid w:val="0093493F"/>
    <w:rsid w:val="00934D44"/>
    <w:rsid w:val="009361A2"/>
    <w:rsid w:val="0093646D"/>
    <w:rsid w:val="00936819"/>
    <w:rsid w:val="00936932"/>
    <w:rsid w:val="00936D8C"/>
    <w:rsid w:val="00936DAA"/>
    <w:rsid w:val="009374D6"/>
    <w:rsid w:val="009376CD"/>
    <w:rsid w:val="009379A7"/>
    <w:rsid w:val="00937C4F"/>
    <w:rsid w:val="00940134"/>
    <w:rsid w:val="0094135B"/>
    <w:rsid w:val="00941A1E"/>
    <w:rsid w:val="00941E10"/>
    <w:rsid w:val="009429C7"/>
    <w:rsid w:val="009433C0"/>
    <w:rsid w:val="00943F2B"/>
    <w:rsid w:val="00944130"/>
    <w:rsid w:val="00946305"/>
    <w:rsid w:val="009474F5"/>
    <w:rsid w:val="0095009F"/>
    <w:rsid w:val="00950E19"/>
    <w:rsid w:val="00951FF3"/>
    <w:rsid w:val="009529C4"/>
    <w:rsid w:val="00953353"/>
    <w:rsid w:val="009534A2"/>
    <w:rsid w:val="0095373D"/>
    <w:rsid w:val="00954932"/>
    <w:rsid w:val="00956979"/>
    <w:rsid w:val="00960B92"/>
    <w:rsid w:val="009618E4"/>
    <w:rsid w:val="009627CE"/>
    <w:rsid w:val="009630DC"/>
    <w:rsid w:val="009632ED"/>
    <w:rsid w:val="009654ED"/>
    <w:rsid w:val="009667B7"/>
    <w:rsid w:val="00966811"/>
    <w:rsid w:val="00966B9D"/>
    <w:rsid w:val="00966F25"/>
    <w:rsid w:val="00967AB9"/>
    <w:rsid w:val="00967BF4"/>
    <w:rsid w:val="00967F65"/>
    <w:rsid w:val="0097045D"/>
    <w:rsid w:val="0097052A"/>
    <w:rsid w:val="009709ED"/>
    <w:rsid w:val="00971AA6"/>
    <w:rsid w:val="0097267C"/>
    <w:rsid w:val="00973601"/>
    <w:rsid w:val="00973FCA"/>
    <w:rsid w:val="009746E2"/>
    <w:rsid w:val="00975244"/>
    <w:rsid w:val="00975F29"/>
    <w:rsid w:val="009760A8"/>
    <w:rsid w:val="00976EC0"/>
    <w:rsid w:val="00977334"/>
    <w:rsid w:val="0097736B"/>
    <w:rsid w:val="0097761B"/>
    <w:rsid w:val="009778E3"/>
    <w:rsid w:val="00980862"/>
    <w:rsid w:val="009820BB"/>
    <w:rsid w:val="009823AA"/>
    <w:rsid w:val="009824E3"/>
    <w:rsid w:val="00982519"/>
    <w:rsid w:val="00982D45"/>
    <w:rsid w:val="00982F1B"/>
    <w:rsid w:val="0098582C"/>
    <w:rsid w:val="00985BEF"/>
    <w:rsid w:val="0098645D"/>
    <w:rsid w:val="00987A7F"/>
    <w:rsid w:val="0099035D"/>
    <w:rsid w:val="009904C8"/>
    <w:rsid w:val="009904D7"/>
    <w:rsid w:val="00991CAA"/>
    <w:rsid w:val="00991F6C"/>
    <w:rsid w:val="00992C4C"/>
    <w:rsid w:val="00992D4E"/>
    <w:rsid w:val="0099324B"/>
    <w:rsid w:val="00993B6E"/>
    <w:rsid w:val="00994D1C"/>
    <w:rsid w:val="00996D67"/>
    <w:rsid w:val="00997D0D"/>
    <w:rsid w:val="00997DEE"/>
    <w:rsid w:val="009A014B"/>
    <w:rsid w:val="009A072D"/>
    <w:rsid w:val="009A0990"/>
    <w:rsid w:val="009A0D24"/>
    <w:rsid w:val="009A2186"/>
    <w:rsid w:val="009A4524"/>
    <w:rsid w:val="009A46BC"/>
    <w:rsid w:val="009A51AE"/>
    <w:rsid w:val="009A6162"/>
    <w:rsid w:val="009A7AC5"/>
    <w:rsid w:val="009A7B87"/>
    <w:rsid w:val="009B0047"/>
    <w:rsid w:val="009B0082"/>
    <w:rsid w:val="009B0C91"/>
    <w:rsid w:val="009B1243"/>
    <w:rsid w:val="009B1ACF"/>
    <w:rsid w:val="009B1EB3"/>
    <w:rsid w:val="009B1F7D"/>
    <w:rsid w:val="009B3C90"/>
    <w:rsid w:val="009B4329"/>
    <w:rsid w:val="009B449D"/>
    <w:rsid w:val="009B4B4D"/>
    <w:rsid w:val="009B58E1"/>
    <w:rsid w:val="009B6938"/>
    <w:rsid w:val="009C047C"/>
    <w:rsid w:val="009C14A7"/>
    <w:rsid w:val="009C167A"/>
    <w:rsid w:val="009C2348"/>
    <w:rsid w:val="009C370B"/>
    <w:rsid w:val="009C3F2F"/>
    <w:rsid w:val="009C4BBA"/>
    <w:rsid w:val="009C4CFB"/>
    <w:rsid w:val="009C5616"/>
    <w:rsid w:val="009C70EE"/>
    <w:rsid w:val="009C7586"/>
    <w:rsid w:val="009C7D9F"/>
    <w:rsid w:val="009D0014"/>
    <w:rsid w:val="009D017B"/>
    <w:rsid w:val="009D11E3"/>
    <w:rsid w:val="009D20BA"/>
    <w:rsid w:val="009D2487"/>
    <w:rsid w:val="009D2A43"/>
    <w:rsid w:val="009D2BAE"/>
    <w:rsid w:val="009D33F3"/>
    <w:rsid w:val="009D3692"/>
    <w:rsid w:val="009D51CA"/>
    <w:rsid w:val="009D583A"/>
    <w:rsid w:val="009D646B"/>
    <w:rsid w:val="009D794C"/>
    <w:rsid w:val="009E04E9"/>
    <w:rsid w:val="009E06DB"/>
    <w:rsid w:val="009E0C1C"/>
    <w:rsid w:val="009E16A3"/>
    <w:rsid w:val="009E283B"/>
    <w:rsid w:val="009E316D"/>
    <w:rsid w:val="009E3860"/>
    <w:rsid w:val="009E3CD9"/>
    <w:rsid w:val="009E45B8"/>
    <w:rsid w:val="009E55AB"/>
    <w:rsid w:val="009E59E2"/>
    <w:rsid w:val="009E60B6"/>
    <w:rsid w:val="009E6755"/>
    <w:rsid w:val="009E7919"/>
    <w:rsid w:val="009F0323"/>
    <w:rsid w:val="009F09B7"/>
    <w:rsid w:val="009F1030"/>
    <w:rsid w:val="009F1C65"/>
    <w:rsid w:val="009F1E2B"/>
    <w:rsid w:val="009F21C0"/>
    <w:rsid w:val="009F2B71"/>
    <w:rsid w:val="009F3218"/>
    <w:rsid w:val="009F3F2B"/>
    <w:rsid w:val="009F40CE"/>
    <w:rsid w:val="009F446B"/>
    <w:rsid w:val="009F5482"/>
    <w:rsid w:val="009F5501"/>
    <w:rsid w:val="009F55DE"/>
    <w:rsid w:val="009F5A19"/>
    <w:rsid w:val="009F5D4A"/>
    <w:rsid w:val="009F604C"/>
    <w:rsid w:val="009F628E"/>
    <w:rsid w:val="009F7B46"/>
    <w:rsid w:val="009F7D28"/>
    <w:rsid w:val="009F7DC9"/>
    <w:rsid w:val="009F7F9A"/>
    <w:rsid w:val="009F7FCB"/>
    <w:rsid w:val="00A003BF"/>
    <w:rsid w:val="00A0109E"/>
    <w:rsid w:val="00A0120E"/>
    <w:rsid w:val="00A01F9D"/>
    <w:rsid w:val="00A02E1D"/>
    <w:rsid w:val="00A035A5"/>
    <w:rsid w:val="00A04B6E"/>
    <w:rsid w:val="00A04E7B"/>
    <w:rsid w:val="00A05313"/>
    <w:rsid w:val="00A05845"/>
    <w:rsid w:val="00A05932"/>
    <w:rsid w:val="00A05A21"/>
    <w:rsid w:val="00A07DBE"/>
    <w:rsid w:val="00A10B86"/>
    <w:rsid w:val="00A112B2"/>
    <w:rsid w:val="00A12251"/>
    <w:rsid w:val="00A12913"/>
    <w:rsid w:val="00A138F7"/>
    <w:rsid w:val="00A13E60"/>
    <w:rsid w:val="00A14BA0"/>
    <w:rsid w:val="00A14D4B"/>
    <w:rsid w:val="00A15AC7"/>
    <w:rsid w:val="00A16576"/>
    <w:rsid w:val="00A2004F"/>
    <w:rsid w:val="00A204E8"/>
    <w:rsid w:val="00A21A94"/>
    <w:rsid w:val="00A21FFE"/>
    <w:rsid w:val="00A229B7"/>
    <w:rsid w:val="00A22FD4"/>
    <w:rsid w:val="00A23EC8"/>
    <w:rsid w:val="00A246C4"/>
    <w:rsid w:val="00A25594"/>
    <w:rsid w:val="00A255E2"/>
    <w:rsid w:val="00A25E77"/>
    <w:rsid w:val="00A2711B"/>
    <w:rsid w:val="00A2750F"/>
    <w:rsid w:val="00A30454"/>
    <w:rsid w:val="00A3049A"/>
    <w:rsid w:val="00A30B20"/>
    <w:rsid w:val="00A30CD6"/>
    <w:rsid w:val="00A31174"/>
    <w:rsid w:val="00A318C7"/>
    <w:rsid w:val="00A32896"/>
    <w:rsid w:val="00A3437C"/>
    <w:rsid w:val="00A355EF"/>
    <w:rsid w:val="00A35F51"/>
    <w:rsid w:val="00A4016C"/>
    <w:rsid w:val="00A40240"/>
    <w:rsid w:val="00A406CA"/>
    <w:rsid w:val="00A40EE8"/>
    <w:rsid w:val="00A42051"/>
    <w:rsid w:val="00A4324A"/>
    <w:rsid w:val="00A439FB"/>
    <w:rsid w:val="00A44085"/>
    <w:rsid w:val="00A448BA"/>
    <w:rsid w:val="00A46AEA"/>
    <w:rsid w:val="00A46FC7"/>
    <w:rsid w:val="00A473DA"/>
    <w:rsid w:val="00A47491"/>
    <w:rsid w:val="00A474BC"/>
    <w:rsid w:val="00A47BCC"/>
    <w:rsid w:val="00A5049E"/>
    <w:rsid w:val="00A50607"/>
    <w:rsid w:val="00A506FB"/>
    <w:rsid w:val="00A50ED4"/>
    <w:rsid w:val="00A512DF"/>
    <w:rsid w:val="00A517D8"/>
    <w:rsid w:val="00A52CD5"/>
    <w:rsid w:val="00A546B0"/>
    <w:rsid w:val="00A5557D"/>
    <w:rsid w:val="00A564C1"/>
    <w:rsid w:val="00A56CA5"/>
    <w:rsid w:val="00A572EB"/>
    <w:rsid w:val="00A605A5"/>
    <w:rsid w:val="00A60CA0"/>
    <w:rsid w:val="00A615DB"/>
    <w:rsid w:val="00A6379E"/>
    <w:rsid w:val="00A6498B"/>
    <w:rsid w:val="00A65170"/>
    <w:rsid w:val="00A664B4"/>
    <w:rsid w:val="00A66F26"/>
    <w:rsid w:val="00A7038C"/>
    <w:rsid w:val="00A706A8"/>
    <w:rsid w:val="00A71134"/>
    <w:rsid w:val="00A71206"/>
    <w:rsid w:val="00A71623"/>
    <w:rsid w:val="00A71806"/>
    <w:rsid w:val="00A71A06"/>
    <w:rsid w:val="00A71A81"/>
    <w:rsid w:val="00A71B4A"/>
    <w:rsid w:val="00A7228F"/>
    <w:rsid w:val="00A735FE"/>
    <w:rsid w:val="00A7398B"/>
    <w:rsid w:val="00A73E5E"/>
    <w:rsid w:val="00A7453E"/>
    <w:rsid w:val="00A74B88"/>
    <w:rsid w:val="00A75841"/>
    <w:rsid w:val="00A764BA"/>
    <w:rsid w:val="00A776EB"/>
    <w:rsid w:val="00A77F5D"/>
    <w:rsid w:val="00A80296"/>
    <w:rsid w:val="00A80EBA"/>
    <w:rsid w:val="00A815E0"/>
    <w:rsid w:val="00A81C44"/>
    <w:rsid w:val="00A82234"/>
    <w:rsid w:val="00A8299A"/>
    <w:rsid w:val="00A83393"/>
    <w:rsid w:val="00A83DE0"/>
    <w:rsid w:val="00A83F48"/>
    <w:rsid w:val="00A84734"/>
    <w:rsid w:val="00A84AC6"/>
    <w:rsid w:val="00A85D6D"/>
    <w:rsid w:val="00A86209"/>
    <w:rsid w:val="00A8668D"/>
    <w:rsid w:val="00A87060"/>
    <w:rsid w:val="00A8754E"/>
    <w:rsid w:val="00A9087E"/>
    <w:rsid w:val="00A90C8A"/>
    <w:rsid w:val="00A90DDC"/>
    <w:rsid w:val="00A91141"/>
    <w:rsid w:val="00A92962"/>
    <w:rsid w:val="00A93901"/>
    <w:rsid w:val="00A94E89"/>
    <w:rsid w:val="00A95129"/>
    <w:rsid w:val="00A952FF"/>
    <w:rsid w:val="00A95AC8"/>
    <w:rsid w:val="00A95BA4"/>
    <w:rsid w:val="00AA0375"/>
    <w:rsid w:val="00AA08CA"/>
    <w:rsid w:val="00AA117A"/>
    <w:rsid w:val="00AA1213"/>
    <w:rsid w:val="00AA13D1"/>
    <w:rsid w:val="00AA1B96"/>
    <w:rsid w:val="00AA2994"/>
    <w:rsid w:val="00AA29FD"/>
    <w:rsid w:val="00AA2DD3"/>
    <w:rsid w:val="00AA4971"/>
    <w:rsid w:val="00AA4C10"/>
    <w:rsid w:val="00AA58C1"/>
    <w:rsid w:val="00AA59BE"/>
    <w:rsid w:val="00AA702B"/>
    <w:rsid w:val="00AA70EE"/>
    <w:rsid w:val="00AA711A"/>
    <w:rsid w:val="00AB0259"/>
    <w:rsid w:val="00AB11EB"/>
    <w:rsid w:val="00AB1646"/>
    <w:rsid w:val="00AB177E"/>
    <w:rsid w:val="00AB1800"/>
    <w:rsid w:val="00AB1D77"/>
    <w:rsid w:val="00AB219F"/>
    <w:rsid w:val="00AB2245"/>
    <w:rsid w:val="00AB2496"/>
    <w:rsid w:val="00AB3499"/>
    <w:rsid w:val="00AB415C"/>
    <w:rsid w:val="00AB46C4"/>
    <w:rsid w:val="00AB4977"/>
    <w:rsid w:val="00AB60C7"/>
    <w:rsid w:val="00AB7D85"/>
    <w:rsid w:val="00AC0C4F"/>
    <w:rsid w:val="00AC1539"/>
    <w:rsid w:val="00AC1D76"/>
    <w:rsid w:val="00AC3A64"/>
    <w:rsid w:val="00AC498F"/>
    <w:rsid w:val="00AC5FCB"/>
    <w:rsid w:val="00AC6930"/>
    <w:rsid w:val="00AD0896"/>
    <w:rsid w:val="00AD2074"/>
    <w:rsid w:val="00AD24B5"/>
    <w:rsid w:val="00AD31F2"/>
    <w:rsid w:val="00AD3478"/>
    <w:rsid w:val="00AD39D2"/>
    <w:rsid w:val="00AD3DCE"/>
    <w:rsid w:val="00AD5E04"/>
    <w:rsid w:val="00AD6169"/>
    <w:rsid w:val="00AD6183"/>
    <w:rsid w:val="00AD6835"/>
    <w:rsid w:val="00AD742E"/>
    <w:rsid w:val="00AD7923"/>
    <w:rsid w:val="00AD7B97"/>
    <w:rsid w:val="00AE03E6"/>
    <w:rsid w:val="00AE0706"/>
    <w:rsid w:val="00AE118B"/>
    <w:rsid w:val="00AE1FBB"/>
    <w:rsid w:val="00AE262F"/>
    <w:rsid w:val="00AE2DD9"/>
    <w:rsid w:val="00AE4117"/>
    <w:rsid w:val="00AE6176"/>
    <w:rsid w:val="00AE6280"/>
    <w:rsid w:val="00AE62D8"/>
    <w:rsid w:val="00AE6D14"/>
    <w:rsid w:val="00AE78D4"/>
    <w:rsid w:val="00AE7FA5"/>
    <w:rsid w:val="00AF03B8"/>
    <w:rsid w:val="00AF05EF"/>
    <w:rsid w:val="00AF0858"/>
    <w:rsid w:val="00AF0AE0"/>
    <w:rsid w:val="00AF1D9D"/>
    <w:rsid w:val="00AF367E"/>
    <w:rsid w:val="00AF405F"/>
    <w:rsid w:val="00AF493E"/>
    <w:rsid w:val="00AF4CF6"/>
    <w:rsid w:val="00AF5606"/>
    <w:rsid w:val="00AF587F"/>
    <w:rsid w:val="00AF74BF"/>
    <w:rsid w:val="00AF758E"/>
    <w:rsid w:val="00AF7ED5"/>
    <w:rsid w:val="00B019CB"/>
    <w:rsid w:val="00B01F98"/>
    <w:rsid w:val="00B02735"/>
    <w:rsid w:val="00B02C2A"/>
    <w:rsid w:val="00B04800"/>
    <w:rsid w:val="00B060EE"/>
    <w:rsid w:val="00B102D1"/>
    <w:rsid w:val="00B10560"/>
    <w:rsid w:val="00B10A26"/>
    <w:rsid w:val="00B10D58"/>
    <w:rsid w:val="00B117A9"/>
    <w:rsid w:val="00B12C9D"/>
    <w:rsid w:val="00B1311B"/>
    <w:rsid w:val="00B132FD"/>
    <w:rsid w:val="00B137A4"/>
    <w:rsid w:val="00B1460B"/>
    <w:rsid w:val="00B1487F"/>
    <w:rsid w:val="00B149A3"/>
    <w:rsid w:val="00B14B16"/>
    <w:rsid w:val="00B15B1C"/>
    <w:rsid w:val="00B168D7"/>
    <w:rsid w:val="00B16B54"/>
    <w:rsid w:val="00B17C0C"/>
    <w:rsid w:val="00B20284"/>
    <w:rsid w:val="00B20351"/>
    <w:rsid w:val="00B20C80"/>
    <w:rsid w:val="00B2101F"/>
    <w:rsid w:val="00B2190D"/>
    <w:rsid w:val="00B224B3"/>
    <w:rsid w:val="00B23AF1"/>
    <w:rsid w:val="00B241DA"/>
    <w:rsid w:val="00B24CFF"/>
    <w:rsid w:val="00B24D45"/>
    <w:rsid w:val="00B257CC"/>
    <w:rsid w:val="00B26ED5"/>
    <w:rsid w:val="00B27335"/>
    <w:rsid w:val="00B2779E"/>
    <w:rsid w:val="00B31ABF"/>
    <w:rsid w:val="00B321C1"/>
    <w:rsid w:val="00B34AEF"/>
    <w:rsid w:val="00B34DB1"/>
    <w:rsid w:val="00B351C1"/>
    <w:rsid w:val="00B359CF"/>
    <w:rsid w:val="00B35FC7"/>
    <w:rsid w:val="00B368D9"/>
    <w:rsid w:val="00B36EF4"/>
    <w:rsid w:val="00B36F95"/>
    <w:rsid w:val="00B378B4"/>
    <w:rsid w:val="00B37A32"/>
    <w:rsid w:val="00B37E9F"/>
    <w:rsid w:val="00B40D3F"/>
    <w:rsid w:val="00B41519"/>
    <w:rsid w:val="00B4184B"/>
    <w:rsid w:val="00B42860"/>
    <w:rsid w:val="00B42B6E"/>
    <w:rsid w:val="00B43D67"/>
    <w:rsid w:val="00B44855"/>
    <w:rsid w:val="00B4509C"/>
    <w:rsid w:val="00B45117"/>
    <w:rsid w:val="00B45B39"/>
    <w:rsid w:val="00B4660B"/>
    <w:rsid w:val="00B46B9A"/>
    <w:rsid w:val="00B47B67"/>
    <w:rsid w:val="00B47C97"/>
    <w:rsid w:val="00B501CF"/>
    <w:rsid w:val="00B50288"/>
    <w:rsid w:val="00B50A70"/>
    <w:rsid w:val="00B51861"/>
    <w:rsid w:val="00B545F3"/>
    <w:rsid w:val="00B54B71"/>
    <w:rsid w:val="00B54BD6"/>
    <w:rsid w:val="00B54D23"/>
    <w:rsid w:val="00B54F94"/>
    <w:rsid w:val="00B55DEE"/>
    <w:rsid w:val="00B565AE"/>
    <w:rsid w:val="00B57017"/>
    <w:rsid w:val="00B57155"/>
    <w:rsid w:val="00B5750C"/>
    <w:rsid w:val="00B57775"/>
    <w:rsid w:val="00B602AA"/>
    <w:rsid w:val="00B608EC"/>
    <w:rsid w:val="00B615A2"/>
    <w:rsid w:val="00B617C2"/>
    <w:rsid w:val="00B61DC3"/>
    <w:rsid w:val="00B623EF"/>
    <w:rsid w:val="00B62A3A"/>
    <w:rsid w:val="00B62EA7"/>
    <w:rsid w:val="00B64A10"/>
    <w:rsid w:val="00B6591E"/>
    <w:rsid w:val="00B65B88"/>
    <w:rsid w:val="00B65DC6"/>
    <w:rsid w:val="00B65F3F"/>
    <w:rsid w:val="00B65FAD"/>
    <w:rsid w:val="00B673CC"/>
    <w:rsid w:val="00B7103B"/>
    <w:rsid w:val="00B7178E"/>
    <w:rsid w:val="00B72CFD"/>
    <w:rsid w:val="00B737FE"/>
    <w:rsid w:val="00B73AB6"/>
    <w:rsid w:val="00B75794"/>
    <w:rsid w:val="00B767AA"/>
    <w:rsid w:val="00B802F8"/>
    <w:rsid w:val="00B80A92"/>
    <w:rsid w:val="00B822EB"/>
    <w:rsid w:val="00B82734"/>
    <w:rsid w:val="00B82FF9"/>
    <w:rsid w:val="00B83CD5"/>
    <w:rsid w:val="00B83D23"/>
    <w:rsid w:val="00B8451B"/>
    <w:rsid w:val="00B84964"/>
    <w:rsid w:val="00B85394"/>
    <w:rsid w:val="00B85676"/>
    <w:rsid w:val="00B85896"/>
    <w:rsid w:val="00B8635D"/>
    <w:rsid w:val="00B90D14"/>
    <w:rsid w:val="00B94249"/>
    <w:rsid w:val="00B94CE2"/>
    <w:rsid w:val="00BA0B99"/>
    <w:rsid w:val="00BA0EE7"/>
    <w:rsid w:val="00BA32B4"/>
    <w:rsid w:val="00BA3F7E"/>
    <w:rsid w:val="00BA49AD"/>
    <w:rsid w:val="00BA4B75"/>
    <w:rsid w:val="00BA53C3"/>
    <w:rsid w:val="00BA5EA6"/>
    <w:rsid w:val="00BA60DC"/>
    <w:rsid w:val="00BA612B"/>
    <w:rsid w:val="00BA65AC"/>
    <w:rsid w:val="00BA6D16"/>
    <w:rsid w:val="00BA7267"/>
    <w:rsid w:val="00BA736A"/>
    <w:rsid w:val="00BB195D"/>
    <w:rsid w:val="00BB272F"/>
    <w:rsid w:val="00BB29F6"/>
    <w:rsid w:val="00BB30F0"/>
    <w:rsid w:val="00BB3352"/>
    <w:rsid w:val="00BB37A8"/>
    <w:rsid w:val="00BB3854"/>
    <w:rsid w:val="00BB3A85"/>
    <w:rsid w:val="00BB4531"/>
    <w:rsid w:val="00BB45EB"/>
    <w:rsid w:val="00BB46C4"/>
    <w:rsid w:val="00BB54E0"/>
    <w:rsid w:val="00BB5C38"/>
    <w:rsid w:val="00BB5D57"/>
    <w:rsid w:val="00BB69A7"/>
    <w:rsid w:val="00BB6B5E"/>
    <w:rsid w:val="00BB7065"/>
    <w:rsid w:val="00BB708D"/>
    <w:rsid w:val="00BB7886"/>
    <w:rsid w:val="00BB7DD5"/>
    <w:rsid w:val="00BC0AC9"/>
    <w:rsid w:val="00BC14A9"/>
    <w:rsid w:val="00BC16E5"/>
    <w:rsid w:val="00BC1C1D"/>
    <w:rsid w:val="00BC1C6B"/>
    <w:rsid w:val="00BC2B21"/>
    <w:rsid w:val="00BC30F5"/>
    <w:rsid w:val="00BC347A"/>
    <w:rsid w:val="00BC3555"/>
    <w:rsid w:val="00BC628E"/>
    <w:rsid w:val="00BC76AF"/>
    <w:rsid w:val="00BC7BB9"/>
    <w:rsid w:val="00BC7C6D"/>
    <w:rsid w:val="00BD046B"/>
    <w:rsid w:val="00BD0A33"/>
    <w:rsid w:val="00BD0E31"/>
    <w:rsid w:val="00BD0FD5"/>
    <w:rsid w:val="00BD16D3"/>
    <w:rsid w:val="00BD20AF"/>
    <w:rsid w:val="00BD2C0E"/>
    <w:rsid w:val="00BD2CDE"/>
    <w:rsid w:val="00BD39BE"/>
    <w:rsid w:val="00BD3F7A"/>
    <w:rsid w:val="00BD4256"/>
    <w:rsid w:val="00BD43AF"/>
    <w:rsid w:val="00BD48E4"/>
    <w:rsid w:val="00BD51F9"/>
    <w:rsid w:val="00BD5B3B"/>
    <w:rsid w:val="00BD61DD"/>
    <w:rsid w:val="00BD6C2C"/>
    <w:rsid w:val="00BD72DB"/>
    <w:rsid w:val="00BD77BB"/>
    <w:rsid w:val="00BD7A0B"/>
    <w:rsid w:val="00BD7B7E"/>
    <w:rsid w:val="00BE2107"/>
    <w:rsid w:val="00BE279E"/>
    <w:rsid w:val="00BE27CA"/>
    <w:rsid w:val="00BE3005"/>
    <w:rsid w:val="00BE3499"/>
    <w:rsid w:val="00BE3786"/>
    <w:rsid w:val="00BE3CA5"/>
    <w:rsid w:val="00BE4CFA"/>
    <w:rsid w:val="00BE551F"/>
    <w:rsid w:val="00BE5AD5"/>
    <w:rsid w:val="00BE65C8"/>
    <w:rsid w:val="00BE67A7"/>
    <w:rsid w:val="00BE6E4E"/>
    <w:rsid w:val="00BE7DED"/>
    <w:rsid w:val="00BF0BFC"/>
    <w:rsid w:val="00BF0D05"/>
    <w:rsid w:val="00BF1C11"/>
    <w:rsid w:val="00BF214C"/>
    <w:rsid w:val="00BF24F3"/>
    <w:rsid w:val="00BF257E"/>
    <w:rsid w:val="00BF3714"/>
    <w:rsid w:val="00BF382B"/>
    <w:rsid w:val="00BF3BA3"/>
    <w:rsid w:val="00BF45AD"/>
    <w:rsid w:val="00BF49E8"/>
    <w:rsid w:val="00BF5118"/>
    <w:rsid w:val="00BF5228"/>
    <w:rsid w:val="00BF59DF"/>
    <w:rsid w:val="00BF68E0"/>
    <w:rsid w:val="00BF6A6B"/>
    <w:rsid w:val="00BF6BD6"/>
    <w:rsid w:val="00BF7110"/>
    <w:rsid w:val="00BF7A87"/>
    <w:rsid w:val="00C00294"/>
    <w:rsid w:val="00C004CC"/>
    <w:rsid w:val="00C00A9E"/>
    <w:rsid w:val="00C0156D"/>
    <w:rsid w:val="00C0270A"/>
    <w:rsid w:val="00C03D6D"/>
    <w:rsid w:val="00C04F7C"/>
    <w:rsid w:val="00C050BE"/>
    <w:rsid w:val="00C05669"/>
    <w:rsid w:val="00C05A13"/>
    <w:rsid w:val="00C06276"/>
    <w:rsid w:val="00C06B9E"/>
    <w:rsid w:val="00C07D29"/>
    <w:rsid w:val="00C108BC"/>
    <w:rsid w:val="00C10D4D"/>
    <w:rsid w:val="00C116D9"/>
    <w:rsid w:val="00C12447"/>
    <w:rsid w:val="00C124EC"/>
    <w:rsid w:val="00C128FE"/>
    <w:rsid w:val="00C12EDE"/>
    <w:rsid w:val="00C147D1"/>
    <w:rsid w:val="00C157E9"/>
    <w:rsid w:val="00C15AD1"/>
    <w:rsid w:val="00C166EB"/>
    <w:rsid w:val="00C17209"/>
    <w:rsid w:val="00C17250"/>
    <w:rsid w:val="00C177D4"/>
    <w:rsid w:val="00C17E72"/>
    <w:rsid w:val="00C2211B"/>
    <w:rsid w:val="00C22EBF"/>
    <w:rsid w:val="00C2564C"/>
    <w:rsid w:val="00C25891"/>
    <w:rsid w:val="00C2590B"/>
    <w:rsid w:val="00C25AE9"/>
    <w:rsid w:val="00C2628D"/>
    <w:rsid w:val="00C27561"/>
    <w:rsid w:val="00C27A39"/>
    <w:rsid w:val="00C30F06"/>
    <w:rsid w:val="00C3183F"/>
    <w:rsid w:val="00C31952"/>
    <w:rsid w:val="00C31FE6"/>
    <w:rsid w:val="00C32673"/>
    <w:rsid w:val="00C3268E"/>
    <w:rsid w:val="00C32D87"/>
    <w:rsid w:val="00C330AE"/>
    <w:rsid w:val="00C340E0"/>
    <w:rsid w:val="00C347D8"/>
    <w:rsid w:val="00C34E3F"/>
    <w:rsid w:val="00C35268"/>
    <w:rsid w:val="00C355B1"/>
    <w:rsid w:val="00C3593E"/>
    <w:rsid w:val="00C35969"/>
    <w:rsid w:val="00C359EE"/>
    <w:rsid w:val="00C36899"/>
    <w:rsid w:val="00C36E6C"/>
    <w:rsid w:val="00C3710A"/>
    <w:rsid w:val="00C3745C"/>
    <w:rsid w:val="00C37CC4"/>
    <w:rsid w:val="00C401DA"/>
    <w:rsid w:val="00C411DB"/>
    <w:rsid w:val="00C43A43"/>
    <w:rsid w:val="00C43C38"/>
    <w:rsid w:val="00C44DAD"/>
    <w:rsid w:val="00C44E18"/>
    <w:rsid w:val="00C46F57"/>
    <w:rsid w:val="00C47CE0"/>
    <w:rsid w:val="00C50364"/>
    <w:rsid w:val="00C504F3"/>
    <w:rsid w:val="00C51968"/>
    <w:rsid w:val="00C51EE1"/>
    <w:rsid w:val="00C521D9"/>
    <w:rsid w:val="00C52233"/>
    <w:rsid w:val="00C52BA3"/>
    <w:rsid w:val="00C5336F"/>
    <w:rsid w:val="00C53D03"/>
    <w:rsid w:val="00C53FC4"/>
    <w:rsid w:val="00C5423A"/>
    <w:rsid w:val="00C546A2"/>
    <w:rsid w:val="00C546F6"/>
    <w:rsid w:val="00C546FD"/>
    <w:rsid w:val="00C54B06"/>
    <w:rsid w:val="00C5530D"/>
    <w:rsid w:val="00C56145"/>
    <w:rsid w:val="00C56F6A"/>
    <w:rsid w:val="00C57291"/>
    <w:rsid w:val="00C572BF"/>
    <w:rsid w:val="00C57831"/>
    <w:rsid w:val="00C60128"/>
    <w:rsid w:val="00C603E8"/>
    <w:rsid w:val="00C60E0F"/>
    <w:rsid w:val="00C6103E"/>
    <w:rsid w:val="00C628C6"/>
    <w:rsid w:val="00C62C59"/>
    <w:rsid w:val="00C63541"/>
    <w:rsid w:val="00C63EB5"/>
    <w:rsid w:val="00C649B9"/>
    <w:rsid w:val="00C659C4"/>
    <w:rsid w:val="00C66172"/>
    <w:rsid w:val="00C666CE"/>
    <w:rsid w:val="00C66B72"/>
    <w:rsid w:val="00C6715A"/>
    <w:rsid w:val="00C67C57"/>
    <w:rsid w:val="00C67DC2"/>
    <w:rsid w:val="00C70116"/>
    <w:rsid w:val="00C702A9"/>
    <w:rsid w:val="00C70C37"/>
    <w:rsid w:val="00C7101D"/>
    <w:rsid w:val="00C729AB"/>
    <w:rsid w:val="00C74459"/>
    <w:rsid w:val="00C74F21"/>
    <w:rsid w:val="00C7593F"/>
    <w:rsid w:val="00C759C1"/>
    <w:rsid w:val="00C75D6C"/>
    <w:rsid w:val="00C7685C"/>
    <w:rsid w:val="00C7753F"/>
    <w:rsid w:val="00C776E3"/>
    <w:rsid w:val="00C80BDE"/>
    <w:rsid w:val="00C80C05"/>
    <w:rsid w:val="00C815CB"/>
    <w:rsid w:val="00C816BE"/>
    <w:rsid w:val="00C820A8"/>
    <w:rsid w:val="00C82318"/>
    <w:rsid w:val="00C826F3"/>
    <w:rsid w:val="00C836BF"/>
    <w:rsid w:val="00C83C63"/>
    <w:rsid w:val="00C84490"/>
    <w:rsid w:val="00C8466C"/>
    <w:rsid w:val="00C84E84"/>
    <w:rsid w:val="00C86224"/>
    <w:rsid w:val="00C86E8A"/>
    <w:rsid w:val="00C878B0"/>
    <w:rsid w:val="00C90253"/>
    <w:rsid w:val="00C94785"/>
    <w:rsid w:val="00C94DB7"/>
    <w:rsid w:val="00C95E22"/>
    <w:rsid w:val="00C965FB"/>
    <w:rsid w:val="00C9701C"/>
    <w:rsid w:val="00C97389"/>
    <w:rsid w:val="00C97EB3"/>
    <w:rsid w:val="00CA037C"/>
    <w:rsid w:val="00CA1CFF"/>
    <w:rsid w:val="00CA3818"/>
    <w:rsid w:val="00CA4ADF"/>
    <w:rsid w:val="00CA5C20"/>
    <w:rsid w:val="00CA69B6"/>
    <w:rsid w:val="00CA6B23"/>
    <w:rsid w:val="00CA7A42"/>
    <w:rsid w:val="00CB0A28"/>
    <w:rsid w:val="00CB2888"/>
    <w:rsid w:val="00CB3A14"/>
    <w:rsid w:val="00CB4EC9"/>
    <w:rsid w:val="00CB58C7"/>
    <w:rsid w:val="00CB5EE0"/>
    <w:rsid w:val="00CB6C71"/>
    <w:rsid w:val="00CC0269"/>
    <w:rsid w:val="00CC0280"/>
    <w:rsid w:val="00CC084C"/>
    <w:rsid w:val="00CC1475"/>
    <w:rsid w:val="00CC220E"/>
    <w:rsid w:val="00CC3253"/>
    <w:rsid w:val="00CC325E"/>
    <w:rsid w:val="00CC3AA3"/>
    <w:rsid w:val="00CC4422"/>
    <w:rsid w:val="00CC4C58"/>
    <w:rsid w:val="00CC5634"/>
    <w:rsid w:val="00CC5D12"/>
    <w:rsid w:val="00CC5F62"/>
    <w:rsid w:val="00CC6169"/>
    <w:rsid w:val="00CC7563"/>
    <w:rsid w:val="00CC767D"/>
    <w:rsid w:val="00CC7793"/>
    <w:rsid w:val="00CD0093"/>
    <w:rsid w:val="00CD0704"/>
    <w:rsid w:val="00CD0A0F"/>
    <w:rsid w:val="00CD0B22"/>
    <w:rsid w:val="00CD1F17"/>
    <w:rsid w:val="00CD2CCD"/>
    <w:rsid w:val="00CD42AF"/>
    <w:rsid w:val="00CD4375"/>
    <w:rsid w:val="00CD5027"/>
    <w:rsid w:val="00CD5CE0"/>
    <w:rsid w:val="00CD5F15"/>
    <w:rsid w:val="00CE01EF"/>
    <w:rsid w:val="00CE056C"/>
    <w:rsid w:val="00CE0E66"/>
    <w:rsid w:val="00CE1A20"/>
    <w:rsid w:val="00CE1E16"/>
    <w:rsid w:val="00CE1FC3"/>
    <w:rsid w:val="00CE252A"/>
    <w:rsid w:val="00CE257F"/>
    <w:rsid w:val="00CE31D4"/>
    <w:rsid w:val="00CE49AD"/>
    <w:rsid w:val="00CE5163"/>
    <w:rsid w:val="00CE538B"/>
    <w:rsid w:val="00CE5824"/>
    <w:rsid w:val="00CE63D4"/>
    <w:rsid w:val="00CE6B55"/>
    <w:rsid w:val="00CE6D9D"/>
    <w:rsid w:val="00CE6DAD"/>
    <w:rsid w:val="00CE7F74"/>
    <w:rsid w:val="00CF14E4"/>
    <w:rsid w:val="00CF1B21"/>
    <w:rsid w:val="00CF2166"/>
    <w:rsid w:val="00CF2674"/>
    <w:rsid w:val="00CF2906"/>
    <w:rsid w:val="00CF2ADA"/>
    <w:rsid w:val="00CF2C96"/>
    <w:rsid w:val="00CF40B4"/>
    <w:rsid w:val="00CF57F4"/>
    <w:rsid w:val="00CF6AC6"/>
    <w:rsid w:val="00CF7284"/>
    <w:rsid w:val="00CF72F6"/>
    <w:rsid w:val="00D00456"/>
    <w:rsid w:val="00D00EE1"/>
    <w:rsid w:val="00D0139D"/>
    <w:rsid w:val="00D028CB"/>
    <w:rsid w:val="00D02E28"/>
    <w:rsid w:val="00D032AF"/>
    <w:rsid w:val="00D03B15"/>
    <w:rsid w:val="00D03CEC"/>
    <w:rsid w:val="00D0413F"/>
    <w:rsid w:val="00D04FD6"/>
    <w:rsid w:val="00D057B9"/>
    <w:rsid w:val="00D0596C"/>
    <w:rsid w:val="00D062B9"/>
    <w:rsid w:val="00D0671C"/>
    <w:rsid w:val="00D070AB"/>
    <w:rsid w:val="00D072AE"/>
    <w:rsid w:val="00D0744A"/>
    <w:rsid w:val="00D074CB"/>
    <w:rsid w:val="00D07532"/>
    <w:rsid w:val="00D076E8"/>
    <w:rsid w:val="00D100A1"/>
    <w:rsid w:val="00D1217B"/>
    <w:rsid w:val="00D12BAF"/>
    <w:rsid w:val="00D12DFC"/>
    <w:rsid w:val="00D14A4E"/>
    <w:rsid w:val="00D15A6D"/>
    <w:rsid w:val="00D15F68"/>
    <w:rsid w:val="00D164B1"/>
    <w:rsid w:val="00D16D48"/>
    <w:rsid w:val="00D1736A"/>
    <w:rsid w:val="00D175CD"/>
    <w:rsid w:val="00D20E87"/>
    <w:rsid w:val="00D22267"/>
    <w:rsid w:val="00D22898"/>
    <w:rsid w:val="00D22A04"/>
    <w:rsid w:val="00D230B6"/>
    <w:rsid w:val="00D2310F"/>
    <w:rsid w:val="00D23CB8"/>
    <w:rsid w:val="00D2428E"/>
    <w:rsid w:val="00D243A8"/>
    <w:rsid w:val="00D255E2"/>
    <w:rsid w:val="00D262EF"/>
    <w:rsid w:val="00D26AD5"/>
    <w:rsid w:val="00D26B94"/>
    <w:rsid w:val="00D27332"/>
    <w:rsid w:val="00D279F4"/>
    <w:rsid w:val="00D29603"/>
    <w:rsid w:val="00D30C1B"/>
    <w:rsid w:val="00D3117F"/>
    <w:rsid w:val="00D317E8"/>
    <w:rsid w:val="00D34386"/>
    <w:rsid w:val="00D34CAE"/>
    <w:rsid w:val="00D35A39"/>
    <w:rsid w:val="00D35BE1"/>
    <w:rsid w:val="00D3694B"/>
    <w:rsid w:val="00D36DA9"/>
    <w:rsid w:val="00D37595"/>
    <w:rsid w:val="00D40F50"/>
    <w:rsid w:val="00D424C7"/>
    <w:rsid w:val="00D42E57"/>
    <w:rsid w:val="00D4387F"/>
    <w:rsid w:val="00D44386"/>
    <w:rsid w:val="00D4478D"/>
    <w:rsid w:val="00D4499F"/>
    <w:rsid w:val="00D44C83"/>
    <w:rsid w:val="00D450B6"/>
    <w:rsid w:val="00D4528C"/>
    <w:rsid w:val="00D45E5F"/>
    <w:rsid w:val="00D51257"/>
    <w:rsid w:val="00D51281"/>
    <w:rsid w:val="00D5148A"/>
    <w:rsid w:val="00D5200C"/>
    <w:rsid w:val="00D537D5"/>
    <w:rsid w:val="00D53C64"/>
    <w:rsid w:val="00D54F36"/>
    <w:rsid w:val="00D54FEB"/>
    <w:rsid w:val="00D55D7C"/>
    <w:rsid w:val="00D562B3"/>
    <w:rsid w:val="00D57F95"/>
    <w:rsid w:val="00D602F9"/>
    <w:rsid w:val="00D605FA"/>
    <w:rsid w:val="00D60AB8"/>
    <w:rsid w:val="00D61AD0"/>
    <w:rsid w:val="00D61C1D"/>
    <w:rsid w:val="00D61F65"/>
    <w:rsid w:val="00D62A67"/>
    <w:rsid w:val="00D63209"/>
    <w:rsid w:val="00D637D6"/>
    <w:rsid w:val="00D6389C"/>
    <w:rsid w:val="00D63B19"/>
    <w:rsid w:val="00D644FA"/>
    <w:rsid w:val="00D6463C"/>
    <w:rsid w:val="00D64CB3"/>
    <w:rsid w:val="00D65127"/>
    <w:rsid w:val="00D663E7"/>
    <w:rsid w:val="00D676ED"/>
    <w:rsid w:val="00D7084B"/>
    <w:rsid w:val="00D71FE9"/>
    <w:rsid w:val="00D725C0"/>
    <w:rsid w:val="00D73308"/>
    <w:rsid w:val="00D75C27"/>
    <w:rsid w:val="00D76CF8"/>
    <w:rsid w:val="00D77D54"/>
    <w:rsid w:val="00D83EC2"/>
    <w:rsid w:val="00D83EE6"/>
    <w:rsid w:val="00D83F8C"/>
    <w:rsid w:val="00D844D5"/>
    <w:rsid w:val="00D8494A"/>
    <w:rsid w:val="00D84E34"/>
    <w:rsid w:val="00D8714D"/>
    <w:rsid w:val="00D87689"/>
    <w:rsid w:val="00D913BC"/>
    <w:rsid w:val="00D91719"/>
    <w:rsid w:val="00D92843"/>
    <w:rsid w:val="00D92B92"/>
    <w:rsid w:val="00D9367D"/>
    <w:rsid w:val="00D93B7D"/>
    <w:rsid w:val="00D9423F"/>
    <w:rsid w:val="00D94719"/>
    <w:rsid w:val="00D94F47"/>
    <w:rsid w:val="00D967B2"/>
    <w:rsid w:val="00D96D08"/>
    <w:rsid w:val="00DA100A"/>
    <w:rsid w:val="00DA14AE"/>
    <w:rsid w:val="00DA182E"/>
    <w:rsid w:val="00DA21F6"/>
    <w:rsid w:val="00DA310C"/>
    <w:rsid w:val="00DA3B12"/>
    <w:rsid w:val="00DA3BA1"/>
    <w:rsid w:val="00DA43F0"/>
    <w:rsid w:val="00DA4D04"/>
    <w:rsid w:val="00DA64E5"/>
    <w:rsid w:val="00DA6562"/>
    <w:rsid w:val="00DA6C40"/>
    <w:rsid w:val="00DA6E87"/>
    <w:rsid w:val="00DB0901"/>
    <w:rsid w:val="00DB1200"/>
    <w:rsid w:val="00DB18EB"/>
    <w:rsid w:val="00DB1F2B"/>
    <w:rsid w:val="00DB3442"/>
    <w:rsid w:val="00DB3FAC"/>
    <w:rsid w:val="00DB426A"/>
    <w:rsid w:val="00DB4913"/>
    <w:rsid w:val="00DB4AFF"/>
    <w:rsid w:val="00DB5819"/>
    <w:rsid w:val="00DB5C42"/>
    <w:rsid w:val="00DB5CDD"/>
    <w:rsid w:val="00DB663D"/>
    <w:rsid w:val="00DB695B"/>
    <w:rsid w:val="00DB7F40"/>
    <w:rsid w:val="00DC1820"/>
    <w:rsid w:val="00DC19AF"/>
    <w:rsid w:val="00DC1BCD"/>
    <w:rsid w:val="00DC39EE"/>
    <w:rsid w:val="00DC4884"/>
    <w:rsid w:val="00DC4AD7"/>
    <w:rsid w:val="00DC511A"/>
    <w:rsid w:val="00DC55D6"/>
    <w:rsid w:val="00DC62CD"/>
    <w:rsid w:val="00DC66F4"/>
    <w:rsid w:val="00DC6CE8"/>
    <w:rsid w:val="00DD0339"/>
    <w:rsid w:val="00DD0810"/>
    <w:rsid w:val="00DD092D"/>
    <w:rsid w:val="00DD0AC3"/>
    <w:rsid w:val="00DD0FF7"/>
    <w:rsid w:val="00DD159B"/>
    <w:rsid w:val="00DD2218"/>
    <w:rsid w:val="00DD22BF"/>
    <w:rsid w:val="00DD233E"/>
    <w:rsid w:val="00DD31B4"/>
    <w:rsid w:val="00DD38DB"/>
    <w:rsid w:val="00DD3AB4"/>
    <w:rsid w:val="00DD3C0D"/>
    <w:rsid w:val="00DD3FD5"/>
    <w:rsid w:val="00DD5A96"/>
    <w:rsid w:val="00DD60E3"/>
    <w:rsid w:val="00DD61AF"/>
    <w:rsid w:val="00DD7876"/>
    <w:rsid w:val="00DD793E"/>
    <w:rsid w:val="00DD7F67"/>
    <w:rsid w:val="00DE0097"/>
    <w:rsid w:val="00DE03F9"/>
    <w:rsid w:val="00DE0D43"/>
    <w:rsid w:val="00DE1724"/>
    <w:rsid w:val="00DE2868"/>
    <w:rsid w:val="00DE445A"/>
    <w:rsid w:val="00DE4C18"/>
    <w:rsid w:val="00DE52DC"/>
    <w:rsid w:val="00DE5CF4"/>
    <w:rsid w:val="00DE60BA"/>
    <w:rsid w:val="00DE6B9E"/>
    <w:rsid w:val="00DF0789"/>
    <w:rsid w:val="00DF0CB0"/>
    <w:rsid w:val="00DF1854"/>
    <w:rsid w:val="00DF2012"/>
    <w:rsid w:val="00DF38B2"/>
    <w:rsid w:val="00DF3C44"/>
    <w:rsid w:val="00DF3F7A"/>
    <w:rsid w:val="00DF44A6"/>
    <w:rsid w:val="00DF5CED"/>
    <w:rsid w:val="00DF637B"/>
    <w:rsid w:val="00DF64BF"/>
    <w:rsid w:val="00DF69C8"/>
    <w:rsid w:val="00DF72B5"/>
    <w:rsid w:val="00E008C0"/>
    <w:rsid w:val="00E00BAF"/>
    <w:rsid w:val="00E00BF7"/>
    <w:rsid w:val="00E00D3D"/>
    <w:rsid w:val="00E01877"/>
    <w:rsid w:val="00E02AC9"/>
    <w:rsid w:val="00E03219"/>
    <w:rsid w:val="00E045DD"/>
    <w:rsid w:val="00E04E9B"/>
    <w:rsid w:val="00E0741E"/>
    <w:rsid w:val="00E11110"/>
    <w:rsid w:val="00E11EEE"/>
    <w:rsid w:val="00E12BEC"/>
    <w:rsid w:val="00E1311F"/>
    <w:rsid w:val="00E15BED"/>
    <w:rsid w:val="00E15E86"/>
    <w:rsid w:val="00E162FF"/>
    <w:rsid w:val="00E169A8"/>
    <w:rsid w:val="00E17E6C"/>
    <w:rsid w:val="00E20B50"/>
    <w:rsid w:val="00E22AE0"/>
    <w:rsid w:val="00E22AF5"/>
    <w:rsid w:val="00E23548"/>
    <w:rsid w:val="00E240EB"/>
    <w:rsid w:val="00E2418D"/>
    <w:rsid w:val="00E24AAB"/>
    <w:rsid w:val="00E253EF"/>
    <w:rsid w:val="00E25E4F"/>
    <w:rsid w:val="00E26880"/>
    <w:rsid w:val="00E30ACB"/>
    <w:rsid w:val="00E30EE7"/>
    <w:rsid w:val="00E31F9B"/>
    <w:rsid w:val="00E32852"/>
    <w:rsid w:val="00E3290D"/>
    <w:rsid w:val="00E32BD7"/>
    <w:rsid w:val="00E348C0"/>
    <w:rsid w:val="00E34B47"/>
    <w:rsid w:val="00E3522D"/>
    <w:rsid w:val="00E356CC"/>
    <w:rsid w:val="00E36E9A"/>
    <w:rsid w:val="00E37729"/>
    <w:rsid w:val="00E37F42"/>
    <w:rsid w:val="00E41314"/>
    <w:rsid w:val="00E41995"/>
    <w:rsid w:val="00E42771"/>
    <w:rsid w:val="00E428DB"/>
    <w:rsid w:val="00E42BB1"/>
    <w:rsid w:val="00E43460"/>
    <w:rsid w:val="00E456FA"/>
    <w:rsid w:val="00E45946"/>
    <w:rsid w:val="00E459C5"/>
    <w:rsid w:val="00E45C5A"/>
    <w:rsid w:val="00E47C02"/>
    <w:rsid w:val="00E50C87"/>
    <w:rsid w:val="00E52139"/>
    <w:rsid w:val="00E52373"/>
    <w:rsid w:val="00E524F6"/>
    <w:rsid w:val="00E534A2"/>
    <w:rsid w:val="00E535DB"/>
    <w:rsid w:val="00E54176"/>
    <w:rsid w:val="00E545FE"/>
    <w:rsid w:val="00E551A8"/>
    <w:rsid w:val="00E55EEF"/>
    <w:rsid w:val="00E55FCC"/>
    <w:rsid w:val="00E56300"/>
    <w:rsid w:val="00E56798"/>
    <w:rsid w:val="00E573C5"/>
    <w:rsid w:val="00E57F29"/>
    <w:rsid w:val="00E604C2"/>
    <w:rsid w:val="00E613B5"/>
    <w:rsid w:val="00E62D21"/>
    <w:rsid w:val="00E62F87"/>
    <w:rsid w:val="00E640A5"/>
    <w:rsid w:val="00E64282"/>
    <w:rsid w:val="00E65040"/>
    <w:rsid w:val="00E6654C"/>
    <w:rsid w:val="00E66F1B"/>
    <w:rsid w:val="00E67ACA"/>
    <w:rsid w:val="00E67FC6"/>
    <w:rsid w:val="00E70243"/>
    <w:rsid w:val="00E71A66"/>
    <w:rsid w:val="00E71DAA"/>
    <w:rsid w:val="00E726BA"/>
    <w:rsid w:val="00E72F06"/>
    <w:rsid w:val="00E7310B"/>
    <w:rsid w:val="00E734A2"/>
    <w:rsid w:val="00E737D8"/>
    <w:rsid w:val="00E739E8"/>
    <w:rsid w:val="00E73A04"/>
    <w:rsid w:val="00E73A22"/>
    <w:rsid w:val="00E75866"/>
    <w:rsid w:val="00E75B0B"/>
    <w:rsid w:val="00E75C7B"/>
    <w:rsid w:val="00E75F99"/>
    <w:rsid w:val="00E76052"/>
    <w:rsid w:val="00E7646A"/>
    <w:rsid w:val="00E7779D"/>
    <w:rsid w:val="00E80192"/>
    <w:rsid w:val="00E81030"/>
    <w:rsid w:val="00E81672"/>
    <w:rsid w:val="00E81678"/>
    <w:rsid w:val="00E816D9"/>
    <w:rsid w:val="00E819ED"/>
    <w:rsid w:val="00E82247"/>
    <w:rsid w:val="00E832A7"/>
    <w:rsid w:val="00E838A4"/>
    <w:rsid w:val="00E84B46"/>
    <w:rsid w:val="00E85FA2"/>
    <w:rsid w:val="00E868B2"/>
    <w:rsid w:val="00E87A6C"/>
    <w:rsid w:val="00E90566"/>
    <w:rsid w:val="00E9075D"/>
    <w:rsid w:val="00E909A6"/>
    <w:rsid w:val="00E91163"/>
    <w:rsid w:val="00E915F2"/>
    <w:rsid w:val="00E93B69"/>
    <w:rsid w:val="00E93C2E"/>
    <w:rsid w:val="00E952E8"/>
    <w:rsid w:val="00E95540"/>
    <w:rsid w:val="00E95D50"/>
    <w:rsid w:val="00E96431"/>
    <w:rsid w:val="00E966EA"/>
    <w:rsid w:val="00E96FB9"/>
    <w:rsid w:val="00EA01F0"/>
    <w:rsid w:val="00EA058E"/>
    <w:rsid w:val="00EA1186"/>
    <w:rsid w:val="00EA1417"/>
    <w:rsid w:val="00EA1820"/>
    <w:rsid w:val="00EA2180"/>
    <w:rsid w:val="00EA3DBE"/>
    <w:rsid w:val="00EA4520"/>
    <w:rsid w:val="00EA45FB"/>
    <w:rsid w:val="00EA4EC1"/>
    <w:rsid w:val="00EA5155"/>
    <w:rsid w:val="00EA52B5"/>
    <w:rsid w:val="00EA599F"/>
    <w:rsid w:val="00EA5BB9"/>
    <w:rsid w:val="00EA699B"/>
    <w:rsid w:val="00EA719A"/>
    <w:rsid w:val="00EA7AD7"/>
    <w:rsid w:val="00EB04BE"/>
    <w:rsid w:val="00EB05E7"/>
    <w:rsid w:val="00EB08F2"/>
    <w:rsid w:val="00EB0B8E"/>
    <w:rsid w:val="00EB1746"/>
    <w:rsid w:val="00EB18FF"/>
    <w:rsid w:val="00EB20FB"/>
    <w:rsid w:val="00EB2820"/>
    <w:rsid w:val="00EB38EC"/>
    <w:rsid w:val="00EB4357"/>
    <w:rsid w:val="00EB4486"/>
    <w:rsid w:val="00EB4BDD"/>
    <w:rsid w:val="00EB5DA7"/>
    <w:rsid w:val="00EB6E48"/>
    <w:rsid w:val="00EB7255"/>
    <w:rsid w:val="00EC04E1"/>
    <w:rsid w:val="00EC0DE3"/>
    <w:rsid w:val="00EC106D"/>
    <w:rsid w:val="00EC16AF"/>
    <w:rsid w:val="00EC1DAB"/>
    <w:rsid w:val="00EC1E1E"/>
    <w:rsid w:val="00EC4044"/>
    <w:rsid w:val="00EC4604"/>
    <w:rsid w:val="00EC58D5"/>
    <w:rsid w:val="00EC61D9"/>
    <w:rsid w:val="00EC727B"/>
    <w:rsid w:val="00EC753F"/>
    <w:rsid w:val="00ED29AD"/>
    <w:rsid w:val="00ED2E1A"/>
    <w:rsid w:val="00ED339D"/>
    <w:rsid w:val="00ED53C7"/>
    <w:rsid w:val="00ED5B33"/>
    <w:rsid w:val="00ED5EB4"/>
    <w:rsid w:val="00ED6108"/>
    <w:rsid w:val="00ED6396"/>
    <w:rsid w:val="00ED6D97"/>
    <w:rsid w:val="00EE1EA4"/>
    <w:rsid w:val="00EE21BD"/>
    <w:rsid w:val="00EE3158"/>
    <w:rsid w:val="00EE34B8"/>
    <w:rsid w:val="00EE3EB8"/>
    <w:rsid w:val="00EE4E88"/>
    <w:rsid w:val="00EE4F62"/>
    <w:rsid w:val="00EE50C7"/>
    <w:rsid w:val="00EE6307"/>
    <w:rsid w:val="00EE77AC"/>
    <w:rsid w:val="00EF066F"/>
    <w:rsid w:val="00EF079A"/>
    <w:rsid w:val="00EF0872"/>
    <w:rsid w:val="00EF0E33"/>
    <w:rsid w:val="00EF126B"/>
    <w:rsid w:val="00EF248C"/>
    <w:rsid w:val="00EF25CA"/>
    <w:rsid w:val="00EF2B08"/>
    <w:rsid w:val="00EF2E8A"/>
    <w:rsid w:val="00EF312E"/>
    <w:rsid w:val="00EF3377"/>
    <w:rsid w:val="00EF5513"/>
    <w:rsid w:val="00EF599B"/>
    <w:rsid w:val="00EF6C06"/>
    <w:rsid w:val="00EF6FD3"/>
    <w:rsid w:val="00EF7358"/>
    <w:rsid w:val="00F0194C"/>
    <w:rsid w:val="00F01B33"/>
    <w:rsid w:val="00F01B60"/>
    <w:rsid w:val="00F01C31"/>
    <w:rsid w:val="00F02A17"/>
    <w:rsid w:val="00F04B89"/>
    <w:rsid w:val="00F05983"/>
    <w:rsid w:val="00F069A0"/>
    <w:rsid w:val="00F06FDE"/>
    <w:rsid w:val="00F07612"/>
    <w:rsid w:val="00F0780A"/>
    <w:rsid w:val="00F102F4"/>
    <w:rsid w:val="00F10AB0"/>
    <w:rsid w:val="00F11248"/>
    <w:rsid w:val="00F12EF4"/>
    <w:rsid w:val="00F13000"/>
    <w:rsid w:val="00F13500"/>
    <w:rsid w:val="00F1475D"/>
    <w:rsid w:val="00F147FB"/>
    <w:rsid w:val="00F17139"/>
    <w:rsid w:val="00F2002A"/>
    <w:rsid w:val="00F20454"/>
    <w:rsid w:val="00F20775"/>
    <w:rsid w:val="00F22E66"/>
    <w:rsid w:val="00F2323C"/>
    <w:rsid w:val="00F23464"/>
    <w:rsid w:val="00F24828"/>
    <w:rsid w:val="00F266D5"/>
    <w:rsid w:val="00F27C1B"/>
    <w:rsid w:val="00F30181"/>
    <w:rsid w:val="00F316C0"/>
    <w:rsid w:val="00F31D56"/>
    <w:rsid w:val="00F32981"/>
    <w:rsid w:val="00F32B29"/>
    <w:rsid w:val="00F3325D"/>
    <w:rsid w:val="00F3368A"/>
    <w:rsid w:val="00F34E3C"/>
    <w:rsid w:val="00F354C8"/>
    <w:rsid w:val="00F35977"/>
    <w:rsid w:val="00F359DD"/>
    <w:rsid w:val="00F3602C"/>
    <w:rsid w:val="00F36691"/>
    <w:rsid w:val="00F3685E"/>
    <w:rsid w:val="00F37040"/>
    <w:rsid w:val="00F37AA9"/>
    <w:rsid w:val="00F40975"/>
    <w:rsid w:val="00F41DD5"/>
    <w:rsid w:val="00F421FB"/>
    <w:rsid w:val="00F42208"/>
    <w:rsid w:val="00F43B12"/>
    <w:rsid w:val="00F44A5A"/>
    <w:rsid w:val="00F454C2"/>
    <w:rsid w:val="00F4618E"/>
    <w:rsid w:val="00F46737"/>
    <w:rsid w:val="00F4677D"/>
    <w:rsid w:val="00F46D08"/>
    <w:rsid w:val="00F4729F"/>
    <w:rsid w:val="00F47C25"/>
    <w:rsid w:val="00F52FEE"/>
    <w:rsid w:val="00F53B65"/>
    <w:rsid w:val="00F544AF"/>
    <w:rsid w:val="00F544CD"/>
    <w:rsid w:val="00F54545"/>
    <w:rsid w:val="00F54561"/>
    <w:rsid w:val="00F5522D"/>
    <w:rsid w:val="00F55826"/>
    <w:rsid w:val="00F5589B"/>
    <w:rsid w:val="00F55CBB"/>
    <w:rsid w:val="00F600C9"/>
    <w:rsid w:val="00F605BA"/>
    <w:rsid w:val="00F608C8"/>
    <w:rsid w:val="00F616DB"/>
    <w:rsid w:val="00F61D4E"/>
    <w:rsid w:val="00F6297A"/>
    <w:rsid w:val="00F65503"/>
    <w:rsid w:val="00F6562F"/>
    <w:rsid w:val="00F65AF4"/>
    <w:rsid w:val="00F65C53"/>
    <w:rsid w:val="00F667BB"/>
    <w:rsid w:val="00F67685"/>
    <w:rsid w:val="00F70AEF"/>
    <w:rsid w:val="00F716A4"/>
    <w:rsid w:val="00F72ED1"/>
    <w:rsid w:val="00F730C8"/>
    <w:rsid w:val="00F73AC7"/>
    <w:rsid w:val="00F73E7E"/>
    <w:rsid w:val="00F740B3"/>
    <w:rsid w:val="00F74438"/>
    <w:rsid w:val="00F74AB5"/>
    <w:rsid w:val="00F75949"/>
    <w:rsid w:val="00F80064"/>
    <w:rsid w:val="00F80A76"/>
    <w:rsid w:val="00F813FD"/>
    <w:rsid w:val="00F81A40"/>
    <w:rsid w:val="00F829E6"/>
    <w:rsid w:val="00F842FB"/>
    <w:rsid w:val="00F85418"/>
    <w:rsid w:val="00F85DE5"/>
    <w:rsid w:val="00F85E31"/>
    <w:rsid w:val="00F86212"/>
    <w:rsid w:val="00F86681"/>
    <w:rsid w:val="00F87B83"/>
    <w:rsid w:val="00F90132"/>
    <w:rsid w:val="00F90223"/>
    <w:rsid w:val="00F9028C"/>
    <w:rsid w:val="00F9071E"/>
    <w:rsid w:val="00F92161"/>
    <w:rsid w:val="00F92F8E"/>
    <w:rsid w:val="00F941B4"/>
    <w:rsid w:val="00F958A6"/>
    <w:rsid w:val="00F959E0"/>
    <w:rsid w:val="00F963D9"/>
    <w:rsid w:val="00F9675D"/>
    <w:rsid w:val="00F9786A"/>
    <w:rsid w:val="00F97FF6"/>
    <w:rsid w:val="00FA009A"/>
    <w:rsid w:val="00FA0B7C"/>
    <w:rsid w:val="00FA0B8D"/>
    <w:rsid w:val="00FA0BFF"/>
    <w:rsid w:val="00FA0C67"/>
    <w:rsid w:val="00FA169E"/>
    <w:rsid w:val="00FA1D00"/>
    <w:rsid w:val="00FA254B"/>
    <w:rsid w:val="00FA2A64"/>
    <w:rsid w:val="00FA3454"/>
    <w:rsid w:val="00FA39DC"/>
    <w:rsid w:val="00FA463D"/>
    <w:rsid w:val="00FA51C3"/>
    <w:rsid w:val="00FA5A51"/>
    <w:rsid w:val="00FA6521"/>
    <w:rsid w:val="00FA7D79"/>
    <w:rsid w:val="00FB0192"/>
    <w:rsid w:val="00FB0358"/>
    <w:rsid w:val="00FB0A41"/>
    <w:rsid w:val="00FB0C71"/>
    <w:rsid w:val="00FB12AC"/>
    <w:rsid w:val="00FB1BD5"/>
    <w:rsid w:val="00FB1C0B"/>
    <w:rsid w:val="00FB1F46"/>
    <w:rsid w:val="00FB2FB0"/>
    <w:rsid w:val="00FB4721"/>
    <w:rsid w:val="00FB4B17"/>
    <w:rsid w:val="00FB5439"/>
    <w:rsid w:val="00FB6E93"/>
    <w:rsid w:val="00FB6EA1"/>
    <w:rsid w:val="00FB6F5B"/>
    <w:rsid w:val="00FB7C51"/>
    <w:rsid w:val="00FC0818"/>
    <w:rsid w:val="00FC279F"/>
    <w:rsid w:val="00FC2B6A"/>
    <w:rsid w:val="00FC2F26"/>
    <w:rsid w:val="00FC48E1"/>
    <w:rsid w:val="00FC4CDD"/>
    <w:rsid w:val="00FC511E"/>
    <w:rsid w:val="00FC5953"/>
    <w:rsid w:val="00FC7861"/>
    <w:rsid w:val="00FD08EE"/>
    <w:rsid w:val="00FD20BD"/>
    <w:rsid w:val="00FD2C34"/>
    <w:rsid w:val="00FD34AD"/>
    <w:rsid w:val="00FD35B3"/>
    <w:rsid w:val="00FD3E4E"/>
    <w:rsid w:val="00FD47D5"/>
    <w:rsid w:val="00FD4AF7"/>
    <w:rsid w:val="00FD5352"/>
    <w:rsid w:val="00FD6665"/>
    <w:rsid w:val="00FD6CEB"/>
    <w:rsid w:val="00FD6DCB"/>
    <w:rsid w:val="00FD6E7A"/>
    <w:rsid w:val="00FD707F"/>
    <w:rsid w:val="00FD7468"/>
    <w:rsid w:val="00FD7B9F"/>
    <w:rsid w:val="00FD7C21"/>
    <w:rsid w:val="00FE0716"/>
    <w:rsid w:val="00FE13D7"/>
    <w:rsid w:val="00FE1A01"/>
    <w:rsid w:val="00FE2398"/>
    <w:rsid w:val="00FE23BE"/>
    <w:rsid w:val="00FE3044"/>
    <w:rsid w:val="00FE3A78"/>
    <w:rsid w:val="00FE416B"/>
    <w:rsid w:val="00FE4BCF"/>
    <w:rsid w:val="00FE5602"/>
    <w:rsid w:val="00FE5AAA"/>
    <w:rsid w:val="00FE5C98"/>
    <w:rsid w:val="00FE6263"/>
    <w:rsid w:val="00FE62AF"/>
    <w:rsid w:val="00FE69CF"/>
    <w:rsid w:val="00FE6C6F"/>
    <w:rsid w:val="00FE74B5"/>
    <w:rsid w:val="00FF07BA"/>
    <w:rsid w:val="00FF16C1"/>
    <w:rsid w:val="00FF231B"/>
    <w:rsid w:val="00FF2AE8"/>
    <w:rsid w:val="00FF2B82"/>
    <w:rsid w:val="00FF32DA"/>
    <w:rsid w:val="00FF3731"/>
    <w:rsid w:val="00FF4299"/>
    <w:rsid w:val="00FF49F0"/>
    <w:rsid w:val="00FF562F"/>
    <w:rsid w:val="00FF6344"/>
    <w:rsid w:val="00FF6C38"/>
    <w:rsid w:val="00FF7228"/>
    <w:rsid w:val="00FF7478"/>
    <w:rsid w:val="01491B44"/>
    <w:rsid w:val="022A95FD"/>
    <w:rsid w:val="022CFE94"/>
    <w:rsid w:val="026E5DCF"/>
    <w:rsid w:val="02B8EA42"/>
    <w:rsid w:val="0376F426"/>
    <w:rsid w:val="0488D48F"/>
    <w:rsid w:val="06535806"/>
    <w:rsid w:val="06A2839B"/>
    <w:rsid w:val="06FECDCF"/>
    <w:rsid w:val="07A81241"/>
    <w:rsid w:val="08470467"/>
    <w:rsid w:val="085A3C4D"/>
    <w:rsid w:val="0890CB50"/>
    <w:rsid w:val="08F36376"/>
    <w:rsid w:val="0911473F"/>
    <w:rsid w:val="0943BE75"/>
    <w:rsid w:val="09C7F097"/>
    <w:rsid w:val="0B164F51"/>
    <w:rsid w:val="0B3AD11F"/>
    <w:rsid w:val="0B994DD3"/>
    <w:rsid w:val="0BB12D78"/>
    <w:rsid w:val="0C4A4080"/>
    <w:rsid w:val="0CACDAC4"/>
    <w:rsid w:val="0D0FC77C"/>
    <w:rsid w:val="0D5473F3"/>
    <w:rsid w:val="0E096891"/>
    <w:rsid w:val="0E732F92"/>
    <w:rsid w:val="0E77446A"/>
    <w:rsid w:val="10229482"/>
    <w:rsid w:val="107AB32D"/>
    <w:rsid w:val="1124FEAD"/>
    <w:rsid w:val="1339CA10"/>
    <w:rsid w:val="13B6A29B"/>
    <w:rsid w:val="13F4F335"/>
    <w:rsid w:val="13F56F38"/>
    <w:rsid w:val="145E09D3"/>
    <w:rsid w:val="14A0B0BA"/>
    <w:rsid w:val="14F39D5B"/>
    <w:rsid w:val="15075D50"/>
    <w:rsid w:val="16DF2749"/>
    <w:rsid w:val="17076017"/>
    <w:rsid w:val="1726D3FB"/>
    <w:rsid w:val="177146B9"/>
    <w:rsid w:val="17AE405F"/>
    <w:rsid w:val="17DAE475"/>
    <w:rsid w:val="17F3D555"/>
    <w:rsid w:val="19F7AE67"/>
    <w:rsid w:val="1B11A819"/>
    <w:rsid w:val="1BE0BBEA"/>
    <w:rsid w:val="1BF38DAF"/>
    <w:rsid w:val="1C83BBFA"/>
    <w:rsid w:val="1D418338"/>
    <w:rsid w:val="1DA85136"/>
    <w:rsid w:val="1E79D05B"/>
    <w:rsid w:val="1EFD5E25"/>
    <w:rsid w:val="1F9D6C85"/>
    <w:rsid w:val="2053F344"/>
    <w:rsid w:val="20FF00A2"/>
    <w:rsid w:val="2138269E"/>
    <w:rsid w:val="213DD2EA"/>
    <w:rsid w:val="213E04C0"/>
    <w:rsid w:val="21453E28"/>
    <w:rsid w:val="21EFC3A5"/>
    <w:rsid w:val="229054C1"/>
    <w:rsid w:val="22C593B9"/>
    <w:rsid w:val="243284B6"/>
    <w:rsid w:val="24F9A29B"/>
    <w:rsid w:val="2533F188"/>
    <w:rsid w:val="26C8AA3F"/>
    <w:rsid w:val="273C4D4E"/>
    <w:rsid w:val="2876DEAF"/>
    <w:rsid w:val="2A5CCB23"/>
    <w:rsid w:val="2AE1E811"/>
    <w:rsid w:val="2B823789"/>
    <w:rsid w:val="2BB7BBD0"/>
    <w:rsid w:val="2BF89B84"/>
    <w:rsid w:val="2C5DD43C"/>
    <w:rsid w:val="2C747CC7"/>
    <w:rsid w:val="2C8EC351"/>
    <w:rsid w:val="2D594339"/>
    <w:rsid w:val="2DC13923"/>
    <w:rsid w:val="2E5108A2"/>
    <w:rsid w:val="2EDD3C46"/>
    <w:rsid w:val="2F303C46"/>
    <w:rsid w:val="2F814191"/>
    <w:rsid w:val="309A1E8C"/>
    <w:rsid w:val="3142EDB3"/>
    <w:rsid w:val="326E0EBE"/>
    <w:rsid w:val="32DAD6D9"/>
    <w:rsid w:val="3343CA83"/>
    <w:rsid w:val="3493B6D2"/>
    <w:rsid w:val="36165ED6"/>
    <w:rsid w:val="364923FF"/>
    <w:rsid w:val="36ADA300"/>
    <w:rsid w:val="3895ACA5"/>
    <w:rsid w:val="38982682"/>
    <w:rsid w:val="38B9BB55"/>
    <w:rsid w:val="391088B9"/>
    <w:rsid w:val="396DA585"/>
    <w:rsid w:val="3984D580"/>
    <w:rsid w:val="39B098FA"/>
    <w:rsid w:val="39E74C97"/>
    <w:rsid w:val="3A9B4922"/>
    <w:rsid w:val="3ABC47B9"/>
    <w:rsid w:val="3B0A4B74"/>
    <w:rsid w:val="3B18F88A"/>
    <w:rsid w:val="3B818A64"/>
    <w:rsid w:val="3C1B96F8"/>
    <w:rsid w:val="3C582AA0"/>
    <w:rsid w:val="3D33E88A"/>
    <w:rsid w:val="3E3A9918"/>
    <w:rsid w:val="3EC9AE3A"/>
    <w:rsid w:val="3ED32FA0"/>
    <w:rsid w:val="3F04AEEE"/>
    <w:rsid w:val="3F579D01"/>
    <w:rsid w:val="3F97655B"/>
    <w:rsid w:val="3FE633E0"/>
    <w:rsid w:val="41889067"/>
    <w:rsid w:val="41FD919B"/>
    <w:rsid w:val="4289A8DC"/>
    <w:rsid w:val="42CA0DFA"/>
    <w:rsid w:val="437642B9"/>
    <w:rsid w:val="438C234D"/>
    <w:rsid w:val="43AB0179"/>
    <w:rsid w:val="440ADBD7"/>
    <w:rsid w:val="4425BB25"/>
    <w:rsid w:val="4426A533"/>
    <w:rsid w:val="447F7AE4"/>
    <w:rsid w:val="44FB0226"/>
    <w:rsid w:val="45929451"/>
    <w:rsid w:val="45FCB833"/>
    <w:rsid w:val="4623C823"/>
    <w:rsid w:val="46966DE0"/>
    <w:rsid w:val="471E8B02"/>
    <w:rsid w:val="48C72797"/>
    <w:rsid w:val="48F4FC55"/>
    <w:rsid w:val="490E06D5"/>
    <w:rsid w:val="49251F44"/>
    <w:rsid w:val="4A18E237"/>
    <w:rsid w:val="4A2BBD3E"/>
    <w:rsid w:val="4AF95BE6"/>
    <w:rsid w:val="4B43BBC2"/>
    <w:rsid w:val="4B46211D"/>
    <w:rsid w:val="4BEEBD0C"/>
    <w:rsid w:val="4D3A0162"/>
    <w:rsid w:val="4DB60EFF"/>
    <w:rsid w:val="4DD07C31"/>
    <w:rsid w:val="4EA17FC5"/>
    <w:rsid w:val="4ECC3F70"/>
    <w:rsid w:val="4FDB526C"/>
    <w:rsid w:val="503D5026"/>
    <w:rsid w:val="505A3CE1"/>
    <w:rsid w:val="50A0C557"/>
    <w:rsid w:val="50B0C77A"/>
    <w:rsid w:val="51DC64FF"/>
    <w:rsid w:val="524F066F"/>
    <w:rsid w:val="531BB25D"/>
    <w:rsid w:val="53B49C88"/>
    <w:rsid w:val="54146321"/>
    <w:rsid w:val="542D1FD3"/>
    <w:rsid w:val="546C08E7"/>
    <w:rsid w:val="54AB9DEE"/>
    <w:rsid w:val="559DE3A6"/>
    <w:rsid w:val="563B4D3C"/>
    <w:rsid w:val="569C88BB"/>
    <w:rsid w:val="56E0CB2D"/>
    <w:rsid w:val="56F142ED"/>
    <w:rsid w:val="5700B38B"/>
    <w:rsid w:val="572CB66A"/>
    <w:rsid w:val="576F1EBE"/>
    <w:rsid w:val="57AA519C"/>
    <w:rsid w:val="586D1488"/>
    <w:rsid w:val="587A0D43"/>
    <w:rsid w:val="58D60130"/>
    <w:rsid w:val="592107C2"/>
    <w:rsid w:val="59FEEE60"/>
    <w:rsid w:val="5AD7F55F"/>
    <w:rsid w:val="5CD93440"/>
    <w:rsid w:val="5D4E2851"/>
    <w:rsid w:val="5D8C50AE"/>
    <w:rsid w:val="5DC39E54"/>
    <w:rsid w:val="5EDB13CA"/>
    <w:rsid w:val="5F662212"/>
    <w:rsid w:val="5F8C0C6F"/>
    <w:rsid w:val="60408994"/>
    <w:rsid w:val="60851F28"/>
    <w:rsid w:val="613807A3"/>
    <w:rsid w:val="616077FE"/>
    <w:rsid w:val="61E85D41"/>
    <w:rsid w:val="6267E12D"/>
    <w:rsid w:val="630F1C3D"/>
    <w:rsid w:val="6334A18E"/>
    <w:rsid w:val="63F3B82F"/>
    <w:rsid w:val="6405757F"/>
    <w:rsid w:val="645DA705"/>
    <w:rsid w:val="6558904B"/>
    <w:rsid w:val="65903F56"/>
    <w:rsid w:val="659F81EF"/>
    <w:rsid w:val="65A7BA5F"/>
    <w:rsid w:val="65ECE48B"/>
    <w:rsid w:val="661CDD63"/>
    <w:rsid w:val="66642D92"/>
    <w:rsid w:val="667E518F"/>
    <w:rsid w:val="66FC4E32"/>
    <w:rsid w:val="6715A445"/>
    <w:rsid w:val="6730725C"/>
    <w:rsid w:val="67CF19A6"/>
    <w:rsid w:val="682B7E27"/>
    <w:rsid w:val="68D638B4"/>
    <w:rsid w:val="698BD606"/>
    <w:rsid w:val="6A41E478"/>
    <w:rsid w:val="6B58EA5D"/>
    <w:rsid w:val="6BC25FB2"/>
    <w:rsid w:val="6BCFBF55"/>
    <w:rsid w:val="6C1779E4"/>
    <w:rsid w:val="6CD36533"/>
    <w:rsid w:val="6CD7A90A"/>
    <w:rsid w:val="6D20A0A0"/>
    <w:rsid w:val="6E30084C"/>
    <w:rsid w:val="6E9E56C7"/>
    <w:rsid w:val="70133323"/>
    <w:rsid w:val="702065D7"/>
    <w:rsid w:val="70500BDC"/>
    <w:rsid w:val="708A10E1"/>
    <w:rsid w:val="71C09AC0"/>
    <w:rsid w:val="722D5AF7"/>
    <w:rsid w:val="724768A7"/>
    <w:rsid w:val="72520F73"/>
    <w:rsid w:val="7294052B"/>
    <w:rsid w:val="730E1881"/>
    <w:rsid w:val="73CA60A5"/>
    <w:rsid w:val="73DAD13A"/>
    <w:rsid w:val="7537889A"/>
    <w:rsid w:val="768F5EDD"/>
    <w:rsid w:val="770117C1"/>
    <w:rsid w:val="77622FA4"/>
    <w:rsid w:val="78541488"/>
    <w:rsid w:val="78B928E2"/>
    <w:rsid w:val="791BA204"/>
    <w:rsid w:val="79E1096E"/>
    <w:rsid w:val="7A5BFCB4"/>
    <w:rsid w:val="7ACCDEDB"/>
    <w:rsid w:val="7CA323F7"/>
    <w:rsid w:val="7CC4D26D"/>
    <w:rsid w:val="7D21F7F3"/>
    <w:rsid w:val="7EDE23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72F"/>
    <w:pPr>
      <w:spacing w:before="40" w:after="120" w:line="280" w:lineRule="atLeast"/>
    </w:pPr>
  </w:style>
  <w:style w:type="paragraph" w:styleId="Heading1">
    <w:name w:val="heading 1"/>
    <w:basedOn w:val="Normal"/>
    <w:next w:val="Normal"/>
    <w:link w:val="Heading1Char"/>
    <w:autoRedefine/>
    <w:qFormat/>
    <w:rsid w:val="00424878"/>
    <w:pPr>
      <w:pBdr>
        <w:top w:val="single" w:sz="48" w:space="4" w:color="DBE5F1" w:themeColor="accent1" w:themeTint="33"/>
        <w:left w:val="single" w:sz="48" w:space="4" w:color="DBE5F1" w:themeColor="accent1" w:themeTint="33"/>
        <w:bottom w:val="single" w:sz="48" w:space="4" w:color="DBE5F1" w:themeColor="accent1" w:themeTint="33"/>
        <w:right w:val="single" w:sz="48" w:space="4" w:color="DBE5F1" w:themeColor="accent1" w:themeTint="33"/>
      </w:pBdr>
      <w:shd w:val="clear" w:color="auto" w:fill="DBE5F1" w:themeFill="accent1" w:themeFillTint="33"/>
      <w:ind w:left="284" w:right="380"/>
      <w:outlineLvl w:val="0"/>
    </w:pPr>
    <w:rPr>
      <w:sz w:val="40"/>
      <w:szCs w:val="40"/>
    </w:rPr>
  </w:style>
  <w:style w:type="paragraph" w:styleId="Heading2">
    <w:name w:val="heading 2"/>
    <w:basedOn w:val="Normal"/>
    <w:next w:val="Normal"/>
    <w:link w:val="Heading2Char"/>
    <w:autoRedefine/>
    <w:uiPriority w:val="1"/>
    <w:qFormat/>
    <w:rsid w:val="007D1C6D"/>
    <w:pPr>
      <w:keepNext/>
      <w:numPr>
        <w:numId w:val="13"/>
      </w:numPr>
      <w:spacing w:before="0" w:after="0" w:line="276" w:lineRule="auto"/>
      <w:ind w:left="737" w:hanging="737"/>
      <w:outlineLvl w:val="1"/>
    </w:pPr>
    <w:rPr>
      <w:rFonts w:cstheme="minorHAnsi"/>
      <w:bCs/>
      <w:iCs/>
      <w:color w:val="264F90"/>
      <w:sz w:val="32"/>
      <w:szCs w:val="32"/>
    </w:rPr>
  </w:style>
  <w:style w:type="paragraph" w:styleId="Heading3">
    <w:name w:val="heading 3"/>
    <w:basedOn w:val="Heading2"/>
    <w:next w:val="Normal"/>
    <w:link w:val="Heading3Char"/>
    <w:uiPriority w:val="1"/>
    <w:qFormat/>
    <w:rsid w:val="00655488"/>
    <w:pPr>
      <w:numPr>
        <w:ilvl w:val="1"/>
        <w:numId w:val="10"/>
      </w:numPr>
      <w:spacing w:before="360"/>
      <w:ind w:left="737" w:hanging="737"/>
      <w:outlineLvl w:val="2"/>
    </w:pPr>
    <w:rPr>
      <w:rFonts w:cs="Arial"/>
      <w:sz w:val="24"/>
    </w:rPr>
  </w:style>
  <w:style w:type="paragraph" w:styleId="Heading4">
    <w:name w:val="heading 4"/>
    <w:basedOn w:val="Heading3"/>
    <w:next w:val="Normal"/>
    <w:link w:val="Heading4Char"/>
    <w:autoRedefine/>
    <w:uiPriority w:val="3"/>
    <w:qFormat/>
    <w:rsid w:val="00E00BF7"/>
    <w:pPr>
      <w:numPr>
        <w:ilvl w:val="2"/>
        <w:numId w:val="13"/>
      </w:numPr>
      <w:outlineLvl w:val="3"/>
    </w:pPr>
    <w:rPr>
      <w:rFonts w:eastAsia="MS Mincho" w:cs="TimesNewRoman"/>
      <w:sz w:val="22"/>
      <w:szCs w:val="20"/>
    </w:rPr>
  </w:style>
  <w:style w:type="paragraph" w:styleId="Heading5">
    <w:name w:val="heading 5"/>
    <w:basedOn w:val="Heading4"/>
    <w:next w:val="Normal"/>
    <w:link w:val="Heading5Char"/>
    <w:uiPriority w:val="6"/>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uiPriority w:val="6"/>
    <w:qFormat/>
    <w:rsid w:val="00C17209"/>
    <w:pPr>
      <w:outlineLvl w:val="5"/>
    </w:pPr>
    <w:rPr>
      <w:bCs/>
      <w:sz w:val="22"/>
      <w:szCs w:val="22"/>
    </w:rPr>
  </w:style>
  <w:style w:type="paragraph" w:styleId="Heading7">
    <w:name w:val="heading 7"/>
    <w:basedOn w:val="Normal"/>
    <w:next w:val="Normal"/>
    <w:uiPriority w:val="6"/>
    <w:qFormat/>
    <w:rsid w:val="00FD6DCB"/>
    <w:pPr>
      <w:spacing w:before="240" w:after="60"/>
      <w:outlineLvl w:val="6"/>
    </w:pPr>
    <w:rPr>
      <w:rFonts w:ascii="Times New Roman" w:hAnsi="Times New Roman"/>
      <w:sz w:val="24"/>
    </w:rPr>
  </w:style>
  <w:style w:type="paragraph" w:styleId="Heading8">
    <w:name w:val="heading 8"/>
    <w:basedOn w:val="Normal"/>
    <w:next w:val="Normal"/>
    <w:uiPriority w:val="6"/>
    <w:qFormat/>
    <w:rsid w:val="00FD6DCB"/>
    <w:pPr>
      <w:spacing w:before="240" w:after="60"/>
      <w:outlineLvl w:val="7"/>
    </w:pPr>
    <w:rPr>
      <w:rFonts w:ascii="Times New Roman" w:hAnsi="Times New Roman"/>
      <w:i/>
      <w:iCs/>
      <w:sz w:val="24"/>
    </w:rPr>
  </w:style>
  <w:style w:type="paragraph" w:styleId="Heading9">
    <w:name w:val="heading 9"/>
    <w:basedOn w:val="Normal"/>
    <w:next w:val="Normal"/>
    <w:uiPriority w:val="6"/>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6"/>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3"/>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DF0CB0"/>
    <w:pPr>
      <w:tabs>
        <w:tab w:val="left" w:pos="4590"/>
        <w:tab w:val="right" w:pos="9450"/>
      </w:tabs>
      <w:spacing w:before="0" w:after="0" w:line="220" w:lineRule="exact"/>
      <w:ind w:right="188"/>
    </w:pPr>
    <w:rPr>
      <w:sz w:val="16"/>
    </w:rPr>
  </w:style>
  <w:style w:type="character" w:customStyle="1" w:styleId="FootnoteTextChar1">
    <w:name w:val="Footnote Text Char1"/>
    <w:basedOn w:val="DefaultParagraphFont"/>
    <w:link w:val="FootnoteText"/>
    <w:uiPriority w:val="99"/>
    <w:rsid w:val="00DF0CB0"/>
    <w:rPr>
      <w:sz w:val="16"/>
    </w:rPr>
  </w:style>
  <w:style w:type="paragraph" w:styleId="ListBullet2">
    <w:name w:val="List Bullet 2"/>
    <w:aliases w:val="Dot-dash bullet"/>
    <w:basedOn w:val="ListBullet"/>
    <w:uiPriority w:val="7"/>
    <w:rsid w:val="004918B1"/>
    <w:pPr>
      <w:numPr>
        <w:numId w:val="5"/>
      </w:numPr>
      <w:spacing w:line="240" w:lineRule="auto"/>
    </w:pPr>
  </w:style>
  <w:style w:type="character" w:customStyle="1" w:styleId="Heading1Char">
    <w:name w:val="Heading 1 Char"/>
    <w:basedOn w:val="DefaultParagraphFont"/>
    <w:link w:val="Heading1"/>
    <w:rsid w:val="00424878"/>
    <w:rPr>
      <w:sz w:val="40"/>
      <w:szCs w:val="40"/>
      <w:shd w:val="clear" w:color="auto" w:fill="DBE5F1" w:themeFill="accent1" w:themeFillTint="33"/>
    </w:rPr>
  </w:style>
  <w:style w:type="paragraph" w:styleId="ListBullet3">
    <w:name w:val="List Bullet 3"/>
    <w:aliases w:val="Indent Quote Bullet"/>
    <w:uiPriority w:val="7"/>
    <w:rsid w:val="004918B1"/>
    <w:pPr>
      <w:numPr>
        <w:numId w:val="6"/>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spacing w:after="80"/>
    </w:pPr>
    <w:rPr>
      <w:iCs/>
    </w:rPr>
  </w:style>
  <w:style w:type="character" w:customStyle="1" w:styleId="Heading2Char">
    <w:name w:val="Heading 2 Char"/>
    <w:basedOn w:val="DefaultParagraphFont"/>
    <w:link w:val="Heading2"/>
    <w:uiPriority w:val="1"/>
    <w:rsid w:val="007D1C6D"/>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11"/>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4"/>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uiPriority w:val="39"/>
    <w:qFormat/>
    <w:rsid w:val="009F5501"/>
    <w:pPr>
      <w:keepNext/>
      <w:keepLines/>
      <w:spacing w:before="480" w:after="0" w:line="276" w:lineRule="auto"/>
      <w:outlineLvl w:val="9"/>
    </w:pPr>
    <w:rPr>
      <w:rFonts w:eastAsia="Calibri"/>
      <w:bCs/>
      <w:color w:val="1F497D" w:themeColor="text2"/>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uiPriority w:val="1"/>
    <w:rsid w:val="00655488"/>
    <w:rPr>
      <w:rFonts w:cs="Arial"/>
      <w:bCs/>
      <w:iCs/>
      <w:color w:val="264F90"/>
      <w:sz w:val="24"/>
      <w:szCs w:val="32"/>
    </w:rPr>
  </w:style>
  <w:style w:type="character" w:customStyle="1" w:styleId="Heading4Char">
    <w:name w:val="Heading 4 Char"/>
    <w:basedOn w:val="Heading3Char"/>
    <w:link w:val="Heading4"/>
    <w:uiPriority w:val="3"/>
    <w:rsid w:val="00655488"/>
    <w:rPr>
      <w:rFonts w:eastAsia="MS Mincho" w:cs="TimesNewRoman"/>
      <w:bCs/>
      <w:iCs/>
      <w:color w:val="264F90"/>
      <w:sz w:val="22"/>
      <w:szCs w:val="32"/>
    </w:rPr>
  </w:style>
  <w:style w:type="character" w:customStyle="1" w:styleId="Heading5Char">
    <w:name w:val="Heading 5 Char"/>
    <w:basedOn w:val="Heading4Char"/>
    <w:link w:val="Heading5"/>
    <w:uiPriority w:val="6"/>
    <w:rsid w:val="00655488"/>
    <w:rPr>
      <w:rFonts w:eastAsia="MS Mincho" w:cs="TimesNewRoman"/>
      <w:bCs w:val="0"/>
      <w:iCs w:val="0"/>
      <w:color w:val="264F90"/>
      <w:sz w:val="22"/>
      <w:szCs w:val="26"/>
    </w:rPr>
  </w:style>
  <w:style w:type="character" w:customStyle="1" w:styleId="Heading6Char">
    <w:name w:val="Heading 6 Char"/>
    <w:basedOn w:val="Heading5Char"/>
    <w:link w:val="Heading6"/>
    <w:uiPriority w:val="6"/>
    <w:rsid w:val="00655488"/>
    <w:rPr>
      <w:rFonts w:eastAsia="MS Mincho" w:cs="TimesNewRoman"/>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7"/>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8"/>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uiPriority w:val="6"/>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uiPriority w:val="1"/>
    <w:qFormat/>
    <w:rsid w:val="009B6938"/>
    <w:pPr>
      <w:numPr>
        <w:numId w:val="0"/>
      </w:numPr>
    </w:pPr>
  </w:style>
  <w:style w:type="paragraph" w:customStyle="1" w:styleId="Heading3Appendix">
    <w:name w:val="Heading 3 Appendix"/>
    <w:basedOn w:val="Heading3"/>
    <w:uiPriority w:val="1"/>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uiPriority w:val="6"/>
    <w:qFormat/>
    <w:rsid w:val="00752E32"/>
    <w:pPr>
      <w:numPr>
        <w:ilvl w:val="0"/>
        <w:numId w:val="0"/>
      </w:numPr>
    </w:pPr>
  </w:style>
  <w:style w:type="character" w:customStyle="1" w:styleId="hvr">
    <w:name w:val="hvr"/>
    <w:basedOn w:val="DefaultParagraphFont"/>
    <w:uiPriority w:val="6"/>
    <w:rsid w:val="00BB708D"/>
  </w:style>
  <w:style w:type="paragraph" w:customStyle="1" w:styleId="Heading4appendix">
    <w:name w:val="Heading 4 + appendix"/>
    <w:basedOn w:val="Heading4"/>
    <w:uiPriority w:val="3"/>
    <w:qFormat/>
    <w:rsid w:val="007D4984"/>
    <w:pPr>
      <w:numPr>
        <w:ilvl w:val="0"/>
        <w:numId w:val="0"/>
      </w:numPr>
    </w:pPr>
    <w:rPr>
      <w:b/>
      <w:color w:val="auto"/>
      <w:sz w:val="20"/>
    </w:rPr>
  </w:style>
  <w:style w:type="paragraph" w:customStyle="1" w:styleId="inputcomment">
    <w:name w:val="input comment"/>
    <w:basedOn w:val="Normal"/>
    <w:uiPriority w:val="6"/>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4"/>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iPriority w:val="7"/>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uiPriority w:val="6"/>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uiPriority w:val="6"/>
    <w:rsid w:val="00655488"/>
    <w:rPr>
      <w:rFonts w:asciiTheme="minorHAnsi" w:eastAsiaTheme="minorHAnsi" w:hAnsiTheme="minorHAnsi" w:cstheme="minorBidi"/>
      <w:b/>
      <w:iCs/>
      <w:color w:val="4F6228" w:themeColor="accent3" w:themeShade="80"/>
      <w:sz w:val="22"/>
      <w:szCs w:val="22"/>
    </w:rPr>
  </w:style>
  <w:style w:type="paragraph" w:customStyle="1" w:styleId="Bullet1">
    <w:name w:val="Bullet 1"/>
    <w:basedOn w:val="Normal"/>
    <w:qFormat/>
    <w:rsid w:val="00022A7F"/>
    <w:pPr>
      <w:numPr>
        <w:numId w:val="15"/>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5"/>
      </w:numPr>
    </w:pPr>
  </w:style>
  <w:style w:type="numbering" w:customStyle="1" w:styleId="TableHeadingNumbers">
    <w:name w:val="Table Heading Numbers"/>
    <w:uiPriority w:val="99"/>
    <w:rsid w:val="00022A7F"/>
    <w:pPr>
      <w:numPr>
        <w:numId w:val="16"/>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7"/>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7"/>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Recommendation Char,List Paragraph1 Char,List Paragraph11 Char"/>
    <w:basedOn w:val="DefaultParagraphFont"/>
    <w:link w:val="ListParagraph"/>
    <w:uiPriority w:val="34"/>
    <w:locked/>
    <w:rsid w:val="00F44A5A"/>
  </w:style>
  <w:style w:type="character" w:styleId="UnresolvedMention">
    <w:name w:val="Unresolved Mention"/>
    <w:basedOn w:val="DefaultParagraphFont"/>
    <w:uiPriority w:val="99"/>
    <w:semiHidden/>
    <w:unhideWhenUsed/>
    <w:rsid w:val="00CA3818"/>
    <w:rPr>
      <w:color w:val="605E5C"/>
      <w:shd w:val="clear" w:color="auto" w:fill="E1DFDD"/>
    </w:rPr>
  </w:style>
  <w:style w:type="paragraph" w:customStyle="1" w:styleId="Squarebulletsred">
    <w:name w:val="Square bullets (red)"/>
    <w:basedOn w:val="ListParagraph"/>
    <w:qFormat/>
    <w:rsid w:val="00054E5A"/>
    <w:pPr>
      <w:numPr>
        <w:numId w:val="22"/>
      </w:numPr>
      <w:spacing w:before="0" w:after="160" w:line="300" w:lineRule="exact"/>
      <w:ind w:left="357" w:hanging="357"/>
    </w:pPr>
    <w:rPr>
      <w:rFonts w:asciiTheme="minorHAnsi" w:eastAsiaTheme="minorHAnsi" w:hAnsiTheme="minorHAnsi" w:cstheme="minorBidi"/>
      <w:sz w:val="22"/>
      <w:szCs w:val="22"/>
    </w:rPr>
  </w:style>
  <w:style w:type="paragraph" w:customStyle="1" w:styleId="H3notinTOC">
    <w:name w:val="H3 not in TOC"/>
    <w:basedOn w:val="Normal"/>
    <w:link w:val="H3notinTOCChar"/>
    <w:uiPriority w:val="2"/>
    <w:qFormat/>
    <w:rsid w:val="009F5501"/>
    <w:pPr>
      <w:spacing w:before="240" w:line="276" w:lineRule="auto"/>
    </w:pPr>
    <w:rPr>
      <w:rFonts w:asciiTheme="minorHAnsi" w:hAnsiTheme="minorHAnsi"/>
      <w:b/>
      <w:iCs/>
      <w:color w:val="1F497D" w:themeColor="text2"/>
      <w:sz w:val="22"/>
    </w:rPr>
  </w:style>
  <w:style w:type="paragraph" w:customStyle="1" w:styleId="H4notinTOC">
    <w:name w:val="H4 not in TOC"/>
    <w:basedOn w:val="Heading4"/>
    <w:link w:val="H4notinTOCChar"/>
    <w:uiPriority w:val="2"/>
    <w:qFormat/>
    <w:rsid w:val="000A1FD7"/>
    <w:pPr>
      <w:numPr>
        <w:ilvl w:val="0"/>
        <w:numId w:val="0"/>
      </w:numPr>
      <w:spacing w:before="240"/>
    </w:pPr>
    <w:rPr>
      <w:rFonts w:asciiTheme="minorHAnsi" w:hAnsiTheme="minorHAnsi"/>
      <w:b/>
      <w:bCs w:val="0"/>
      <w:color w:val="auto"/>
    </w:rPr>
  </w:style>
  <w:style w:type="character" w:customStyle="1" w:styleId="H3notinTOCChar">
    <w:name w:val="H3 not in TOC Char"/>
    <w:basedOn w:val="DefaultParagraphFont"/>
    <w:link w:val="H3notinTOC"/>
    <w:uiPriority w:val="2"/>
    <w:rsid w:val="00655488"/>
    <w:rPr>
      <w:rFonts w:asciiTheme="minorHAnsi" w:hAnsiTheme="minorHAnsi"/>
      <w:b/>
      <w:iCs/>
      <w:color w:val="1F497D" w:themeColor="text2"/>
      <w:sz w:val="22"/>
    </w:rPr>
  </w:style>
  <w:style w:type="character" w:customStyle="1" w:styleId="H4notinTOCChar">
    <w:name w:val="H4 not in TOC Char"/>
    <w:basedOn w:val="Heading4Char"/>
    <w:link w:val="H4notinTOC"/>
    <w:uiPriority w:val="2"/>
    <w:rsid w:val="00655488"/>
    <w:rPr>
      <w:rFonts w:asciiTheme="minorHAnsi" w:eastAsia="MS Mincho" w:hAnsiTheme="minorHAnsi" w:cs="TimesNewRoman"/>
      <w:b/>
      <w:bCs w:val="0"/>
      <w:iCs/>
      <w:color w:val="264F90"/>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5085">
      <w:bodyDiv w:val="1"/>
      <w:marLeft w:val="0"/>
      <w:marRight w:val="0"/>
      <w:marTop w:val="0"/>
      <w:marBottom w:val="0"/>
      <w:divBdr>
        <w:top w:val="none" w:sz="0" w:space="0" w:color="auto"/>
        <w:left w:val="none" w:sz="0" w:space="0" w:color="auto"/>
        <w:bottom w:val="none" w:sz="0" w:space="0" w:color="auto"/>
        <w:right w:val="none" w:sz="0" w:space="0" w:color="auto"/>
      </w:divBdr>
    </w:div>
    <w:div w:id="125508801">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93689973">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0725314">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342781001">
      <w:bodyDiv w:val="1"/>
      <w:marLeft w:val="0"/>
      <w:marRight w:val="0"/>
      <w:marTop w:val="0"/>
      <w:marBottom w:val="0"/>
      <w:divBdr>
        <w:top w:val="none" w:sz="0" w:space="0" w:color="auto"/>
        <w:left w:val="none" w:sz="0" w:space="0" w:color="auto"/>
        <w:bottom w:val="none" w:sz="0" w:space="0" w:color="auto"/>
        <w:right w:val="none" w:sz="0" w:space="0" w:color="auto"/>
      </w:divBdr>
    </w:div>
    <w:div w:id="342783782">
      <w:bodyDiv w:val="1"/>
      <w:marLeft w:val="0"/>
      <w:marRight w:val="0"/>
      <w:marTop w:val="0"/>
      <w:marBottom w:val="0"/>
      <w:divBdr>
        <w:top w:val="none" w:sz="0" w:space="0" w:color="auto"/>
        <w:left w:val="none" w:sz="0" w:space="0" w:color="auto"/>
        <w:bottom w:val="none" w:sz="0" w:space="0" w:color="auto"/>
        <w:right w:val="none" w:sz="0" w:space="0" w:color="auto"/>
      </w:divBdr>
    </w:div>
    <w:div w:id="355349276">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67411262">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06272895">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422190723">
      <w:bodyDiv w:val="1"/>
      <w:marLeft w:val="0"/>
      <w:marRight w:val="0"/>
      <w:marTop w:val="0"/>
      <w:marBottom w:val="0"/>
      <w:divBdr>
        <w:top w:val="none" w:sz="0" w:space="0" w:color="auto"/>
        <w:left w:val="none" w:sz="0" w:space="0" w:color="auto"/>
        <w:bottom w:val="none" w:sz="0" w:space="0" w:color="auto"/>
        <w:right w:val="none" w:sz="0" w:space="0" w:color="auto"/>
      </w:divBdr>
    </w:div>
    <w:div w:id="566571813">
      <w:bodyDiv w:val="1"/>
      <w:marLeft w:val="0"/>
      <w:marRight w:val="0"/>
      <w:marTop w:val="0"/>
      <w:marBottom w:val="0"/>
      <w:divBdr>
        <w:top w:val="none" w:sz="0" w:space="0" w:color="auto"/>
        <w:left w:val="none" w:sz="0" w:space="0" w:color="auto"/>
        <w:bottom w:val="none" w:sz="0" w:space="0" w:color="auto"/>
        <w:right w:val="none" w:sz="0" w:space="0" w:color="auto"/>
      </w:divBdr>
    </w:div>
    <w:div w:id="574169818">
      <w:bodyDiv w:val="1"/>
      <w:marLeft w:val="0"/>
      <w:marRight w:val="0"/>
      <w:marTop w:val="0"/>
      <w:marBottom w:val="0"/>
      <w:divBdr>
        <w:top w:val="none" w:sz="0" w:space="0" w:color="auto"/>
        <w:left w:val="none" w:sz="0" w:space="0" w:color="auto"/>
        <w:bottom w:val="none" w:sz="0" w:space="0" w:color="auto"/>
        <w:right w:val="none" w:sz="0" w:space="0" w:color="auto"/>
      </w:divBdr>
    </w:div>
    <w:div w:id="650408300">
      <w:bodyDiv w:val="1"/>
      <w:marLeft w:val="0"/>
      <w:marRight w:val="0"/>
      <w:marTop w:val="0"/>
      <w:marBottom w:val="0"/>
      <w:divBdr>
        <w:top w:val="none" w:sz="0" w:space="0" w:color="auto"/>
        <w:left w:val="none" w:sz="0" w:space="0" w:color="auto"/>
        <w:bottom w:val="none" w:sz="0" w:space="0" w:color="auto"/>
        <w:right w:val="none" w:sz="0" w:space="0" w:color="auto"/>
      </w:divBdr>
    </w:div>
    <w:div w:id="680468501">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799884903">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44439207">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49360008">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959691">
      <w:bodyDiv w:val="1"/>
      <w:marLeft w:val="0"/>
      <w:marRight w:val="0"/>
      <w:marTop w:val="0"/>
      <w:marBottom w:val="0"/>
      <w:divBdr>
        <w:top w:val="none" w:sz="0" w:space="0" w:color="auto"/>
        <w:left w:val="none" w:sz="0" w:space="0" w:color="auto"/>
        <w:bottom w:val="none" w:sz="0" w:space="0" w:color="auto"/>
        <w:right w:val="none" w:sz="0" w:space="0" w:color="auto"/>
      </w:divBdr>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58572880">
      <w:bodyDiv w:val="1"/>
      <w:marLeft w:val="0"/>
      <w:marRight w:val="0"/>
      <w:marTop w:val="0"/>
      <w:marBottom w:val="0"/>
      <w:divBdr>
        <w:top w:val="none" w:sz="0" w:space="0" w:color="auto"/>
        <w:left w:val="none" w:sz="0" w:space="0" w:color="auto"/>
        <w:bottom w:val="none" w:sz="0" w:space="0" w:color="auto"/>
        <w:right w:val="none" w:sz="0" w:space="0" w:color="auto"/>
      </w:divBdr>
    </w:div>
    <w:div w:id="1167476036">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193230658">
      <w:bodyDiv w:val="1"/>
      <w:marLeft w:val="0"/>
      <w:marRight w:val="0"/>
      <w:marTop w:val="0"/>
      <w:marBottom w:val="0"/>
      <w:divBdr>
        <w:top w:val="none" w:sz="0" w:space="0" w:color="auto"/>
        <w:left w:val="none" w:sz="0" w:space="0" w:color="auto"/>
        <w:bottom w:val="none" w:sz="0" w:space="0" w:color="auto"/>
        <w:right w:val="none" w:sz="0" w:space="0" w:color="auto"/>
      </w:divBdr>
    </w:div>
    <w:div w:id="1212615155">
      <w:bodyDiv w:val="1"/>
      <w:marLeft w:val="0"/>
      <w:marRight w:val="0"/>
      <w:marTop w:val="0"/>
      <w:marBottom w:val="0"/>
      <w:divBdr>
        <w:top w:val="none" w:sz="0" w:space="0" w:color="auto"/>
        <w:left w:val="none" w:sz="0" w:space="0" w:color="auto"/>
        <w:bottom w:val="none" w:sz="0" w:space="0" w:color="auto"/>
        <w:right w:val="none" w:sz="0" w:space="0" w:color="auto"/>
      </w:divBdr>
    </w:div>
    <w:div w:id="1246962577">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272933215">
      <w:bodyDiv w:val="1"/>
      <w:marLeft w:val="0"/>
      <w:marRight w:val="0"/>
      <w:marTop w:val="0"/>
      <w:marBottom w:val="0"/>
      <w:divBdr>
        <w:top w:val="none" w:sz="0" w:space="0" w:color="auto"/>
        <w:left w:val="none" w:sz="0" w:space="0" w:color="auto"/>
        <w:bottom w:val="none" w:sz="0" w:space="0" w:color="auto"/>
        <w:right w:val="none" w:sz="0" w:space="0" w:color="auto"/>
      </w:divBdr>
    </w:div>
    <w:div w:id="13009220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380548592">
      <w:bodyDiv w:val="1"/>
      <w:marLeft w:val="0"/>
      <w:marRight w:val="0"/>
      <w:marTop w:val="0"/>
      <w:marBottom w:val="0"/>
      <w:divBdr>
        <w:top w:val="none" w:sz="0" w:space="0" w:color="auto"/>
        <w:left w:val="none" w:sz="0" w:space="0" w:color="auto"/>
        <w:bottom w:val="none" w:sz="0" w:space="0" w:color="auto"/>
        <w:right w:val="none" w:sz="0" w:space="0" w:color="auto"/>
      </w:divBdr>
    </w:div>
    <w:div w:id="1434281804">
      <w:bodyDiv w:val="1"/>
      <w:marLeft w:val="0"/>
      <w:marRight w:val="0"/>
      <w:marTop w:val="0"/>
      <w:marBottom w:val="0"/>
      <w:divBdr>
        <w:top w:val="none" w:sz="0" w:space="0" w:color="auto"/>
        <w:left w:val="none" w:sz="0" w:space="0" w:color="auto"/>
        <w:bottom w:val="none" w:sz="0" w:space="0" w:color="auto"/>
        <w:right w:val="none" w:sz="0" w:space="0" w:color="auto"/>
      </w:divBdr>
    </w:div>
    <w:div w:id="1505051087">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22762281">
      <w:bodyDiv w:val="1"/>
      <w:marLeft w:val="0"/>
      <w:marRight w:val="0"/>
      <w:marTop w:val="0"/>
      <w:marBottom w:val="0"/>
      <w:divBdr>
        <w:top w:val="none" w:sz="0" w:space="0" w:color="auto"/>
        <w:left w:val="none" w:sz="0" w:space="0" w:color="auto"/>
        <w:bottom w:val="none" w:sz="0" w:space="0" w:color="auto"/>
        <w:right w:val="none" w:sz="0" w:space="0" w:color="auto"/>
      </w:divBdr>
    </w:div>
    <w:div w:id="1628510257">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39788926">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798259621">
      <w:bodyDiv w:val="1"/>
      <w:marLeft w:val="0"/>
      <w:marRight w:val="0"/>
      <w:marTop w:val="0"/>
      <w:marBottom w:val="0"/>
      <w:divBdr>
        <w:top w:val="none" w:sz="0" w:space="0" w:color="auto"/>
        <w:left w:val="none" w:sz="0" w:space="0" w:color="auto"/>
        <w:bottom w:val="none" w:sz="0" w:space="0" w:color="auto"/>
        <w:right w:val="none" w:sz="0" w:space="0" w:color="auto"/>
      </w:divBdr>
    </w:div>
    <w:div w:id="1801721700">
      <w:bodyDiv w:val="1"/>
      <w:marLeft w:val="0"/>
      <w:marRight w:val="0"/>
      <w:marTop w:val="0"/>
      <w:marBottom w:val="0"/>
      <w:divBdr>
        <w:top w:val="none" w:sz="0" w:space="0" w:color="auto"/>
        <w:left w:val="none" w:sz="0" w:space="0" w:color="auto"/>
        <w:bottom w:val="none" w:sz="0" w:space="0" w:color="auto"/>
        <w:right w:val="none" w:sz="0" w:space="0" w:color="auto"/>
      </w:divBdr>
    </w:div>
    <w:div w:id="184821134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3710142">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00093276">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59797730">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 w:id="21401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CRIS@education.gov.au" TargetMode="External"/><Relationship Id="rId18" Type="http://schemas.openxmlformats.org/officeDocument/2006/relationships/header" Target="header3.xml"/><Relationship Id="rId26" Type="http://schemas.openxmlformats.org/officeDocument/2006/relationships/hyperlink" Target="mailto:NCRIS@education.gov.au" TargetMode="External"/><Relationship Id="rId39" Type="http://schemas.openxmlformats.org/officeDocument/2006/relationships/hyperlink" Target="http://www8.austlii.edu.au/cgi-bin/viewdoc/au/legis/cth/consol_act/psa1999152/s13.html" TargetMode="External"/><Relationship Id="rId21" Type="http://schemas.openxmlformats.org/officeDocument/2006/relationships/header" Target="header5.xml"/><Relationship Id="rId34" Type="http://schemas.openxmlformats.org/officeDocument/2006/relationships/hyperlink" Target="http://www.education.gov.au/about-us/contact-us/complaints" TargetMode="External"/><Relationship Id="rId42" Type="http://schemas.openxmlformats.org/officeDocument/2006/relationships/hyperlink" Target="https://www.oaic.gov.au/privacy-law/privacy-act/australian-privacy-principles" TargetMode="External"/><Relationship Id="rId47" Type="http://schemas.openxmlformats.org/officeDocument/2006/relationships/hyperlink" Target="https://www.finance.gov.au/government/managing-commonwealth-resources/managing-money-property/managing-money" TargetMode="External"/><Relationship Id="rId50" Type="http://schemas.openxmlformats.org/officeDocument/2006/relationships/header" Target="header7.xm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ato.gov.au/Forms/Recipient-created-tax-invoices/" TargetMode="Externa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file://prod.protected.ind/User/user03/LLau2/insert%20link%20here" TargetMode="External"/><Relationship Id="rId37" Type="http://schemas.openxmlformats.org/officeDocument/2006/relationships/hyperlink" Target="http://www.ombudsman.gov.au" TargetMode="External"/><Relationship Id="rId40" Type="http://schemas.openxmlformats.org/officeDocument/2006/relationships/hyperlink" Target="https://www.legislation.gov.au/Series/C2004A00538" TargetMode="External"/><Relationship Id="rId45" Type="http://schemas.openxmlformats.org/officeDocument/2006/relationships/hyperlink" Target="https://www.legislation.gov.au/Details/C2017C00269" TargetMode="External"/><Relationship Id="rId53" Type="http://schemas.openxmlformats.org/officeDocument/2006/relationships/header" Target="header9.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finance.gov.au/government/commonwealth-grants/commonwealth-grants-rules-and-guidelines" TargetMode="External"/><Relationship Id="rId44" Type="http://schemas.openxmlformats.org/officeDocument/2006/relationships/hyperlink" Target="mailto:FOI@education.gov.au" TargetMode="External"/><Relationship Id="rId52"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mailto:NCRIS@education.gov.au" TargetMode="External"/><Relationship Id="rId30" Type="http://schemas.openxmlformats.org/officeDocument/2006/relationships/hyperlink" Target="https://www.ato.gov.au/" TargetMode="External"/><Relationship Id="rId35" Type="http://schemas.openxmlformats.org/officeDocument/2006/relationships/hyperlink" Target="mailto:ResearchInfrastructure@education.gov.au" TargetMode="External"/><Relationship Id="rId43" Type="http://schemas.openxmlformats.org/officeDocument/2006/relationships/hyperlink" Target="https://www.legislation.gov.au/Series/C2004A02562" TargetMode="External"/><Relationship Id="rId48" Type="http://schemas.openxmlformats.org/officeDocument/2006/relationships/hyperlink" Target="http://www.grants.gov.au/"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8.austlii.edu.au/cgi-bin/viewdoc/au/legis/cth/consol_act/cca1995115/sch1.html" TargetMode="External"/><Relationship Id="rId33" Type="http://schemas.openxmlformats.org/officeDocument/2006/relationships/hyperlink" Target="mailto:NCRIS@education.gov.au" TargetMode="External"/><Relationship Id="rId38" Type="http://schemas.openxmlformats.org/officeDocument/2006/relationships/hyperlink" Target="http://www.apsc.gov.au/publications-and-media/current-publications/aps-values-and-code-of-conduct-in-practice/conflict-of-interest" TargetMode="External"/><Relationship Id="rId46" Type="http://schemas.openxmlformats.org/officeDocument/2006/relationships/hyperlink" Target="https://www.finance.gov.au/government/commonwealth-grants/commonwealth-grants-rules-and-guidelines" TargetMode="External"/><Relationship Id="rId20" Type="http://schemas.openxmlformats.org/officeDocument/2006/relationships/header" Target="header4.xml"/><Relationship Id="rId41" Type="http://schemas.openxmlformats.org/officeDocument/2006/relationships/hyperlink" Target="https://www.legislation.gov.au/Details/C2014C00076"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www.ato.gov.au/Business/GST/Registering-for-GST/" TargetMode="External"/><Relationship Id="rId36" Type="http://schemas.openxmlformats.org/officeDocument/2006/relationships/hyperlink" Target="mailto:ombudsman@ombudsman.gov.au" TargetMode="External"/><Relationship Id="rId49" Type="http://schemas.openxmlformats.org/officeDocument/2006/relationships/hyperlink" Target="https://www.budget.gov.au/2018-19/content/pbs/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8B5DEC7-9E55-4F1C-99A0-B8C585CAEDFD"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F0D8DE39B72BB4C9926E5942706C3E3" ma:contentTypeVersion="" ma:contentTypeDescription="PDMS Document Site Content Type" ma:contentTypeScope="" ma:versionID="5348f54c2e15225a8b3b075fe3036b35">
  <xsd:schema xmlns:xsd="http://www.w3.org/2001/XMLSchema" xmlns:xs="http://www.w3.org/2001/XMLSchema" xmlns:p="http://schemas.microsoft.com/office/2006/metadata/properties" xmlns:ns2="48B5DEC7-9E55-4F1C-99A0-B8C585CAEDFD" targetNamespace="http://schemas.microsoft.com/office/2006/metadata/properties" ma:root="true" ma:fieldsID="e0c00f88f8e137eac18d9bd6e3bce6c1" ns2:_="">
    <xsd:import namespace="48B5DEC7-9E55-4F1C-99A0-B8C585CAED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5DEC7-9E55-4F1C-99A0-B8C585CAED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4C50C-4D96-47C8-9407-7456579E74E9}">
  <ds:schemaRefs>
    <ds:schemaRef ds:uri="http://schemas.microsoft.com/office/2006/metadata/properties"/>
    <ds:schemaRef ds:uri="http://schemas.microsoft.com/office/infopath/2007/PartnerControls"/>
    <ds:schemaRef ds:uri="48B5DEC7-9E55-4F1C-99A0-B8C585CAEDFD"/>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customXml/itemProps4.xml><?xml version="1.0" encoding="utf-8"?>
<ds:datastoreItem xmlns:ds="http://schemas.openxmlformats.org/officeDocument/2006/customXml" ds:itemID="{91C2247F-71F9-4435-A2C6-43CBED78C12D}">
  <ds:schemaRefs>
    <ds:schemaRef ds:uri="http://schemas.microsoft.com/sharepoint/v3/contenttype/forms"/>
  </ds:schemaRefs>
</ds:datastoreItem>
</file>

<file path=customXml/itemProps5.xml><?xml version="1.0" encoding="utf-8"?>
<ds:datastoreItem xmlns:ds="http://schemas.openxmlformats.org/officeDocument/2006/customXml" ds:itemID="{1ABD1955-8D50-4AC7-BAD9-BA0E8BE3D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5DEC7-9E55-4F1C-99A0-B8C585CAE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10236</Words>
  <Characters>58347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NCRIS 2023 Guidelines</vt:lpstr>
    </vt:vector>
  </TitlesOfParts>
  <Manager/>
  <Company/>
  <LinksUpToDate>false</LinksUpToDate>
  <CharactersWithSpaces>68447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NCRIS 2023 Guidelines</dc:title>
  <dc:creator/>
  <cp:keywords>[SEC=OFFICIAL]</cp:keywords>
  <cp:lastModifiedBy/>
  <cp:revision>1</cp:revision>
  <dcterms:created xsi:type="dcterms:W3CDTF">2023-04-05T00:04:00Z</dcterms:created>
  <dcterms:modified xsi:type="dcterms:W3CDTF">2023-04-05T00:29:00Z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2023-02-09T01:43:41Z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68b294d1-8bc2-4e07-888c-f7ec92bad870</vt:lpwstr>
  </property>
  <property fmtid="{D5CDD505-2E9C-101B-9397-08002B2CF9AE}" pid="8" name="MSIP_Label_79d889eb-932f-4752-8739-64d25806ef64_ContentBits">
    <vt:lpwstr>0</vt:lpwstr>
  </property>
  <property fmtid="{D5CDD505-2E9C-101B-9397-08002B2CF9AE}" pid="9" name="ContentTypeId">
    <vt:lpwstr>0x010100266966F133664895A6EE3632470D45F500BF0D8DE39B72BB4C9926E5942706C3E3</vt:lpwstr>
  </property>
</Properties>
</file>