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D512" w14:textId="7EF22BEA" w:rsidR="00973684" w:rsidRPr="008C7ADE" w:rsidRDefault="0073501D" w:rsidP="00930E40">
      <w:pPr>
        <w:pStyle w:val="Title"/>
      </w:pPr>
      <w:r w:rsidRPr="008C7ADE">
        <w:drawing>
          <wp:anchor distT="0" distB="0" distL="114300" distR="114300" simplePos="0" relativeHeight="251670528" behindDoc="1" locked="0" layoutInCell="1" allowOverlap="1" wp14:anchorId="3BFEBE94" wp14:editId="6163A1E4">
            <wp:simplePos x="0" y="0"/>
            <wp:positionH relativeFrom="page">
              <wp:align>right</wp:align>
            </wp:positionH>
            <wp:positionV relativeFrom="page">
              <wp:align>top</wp:align>
            </wp:positionV>
            <wp:extent cx="7559675" cy="126682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7559675" cy="1266825"/>
                    </a:xfrm>
                    <a:prstGeom prst="rect">
                      <a:avLst/>
                    </a:prstGeom>
                  </pic:spPr>
                </pic:pic>
              </a:graphicData>
            </a:graphic>
            <wp14:sizeRelH relativeFrom="page">
              <wp14:pctWidth>0</wp14:pctWidth>
            </wp14:sizeRelH>
            <wp14:sizeRelV relativeFrom="page">
              <wp14:pctHeight>0</wp14:pctHeight>
            </wp14:sizeRelV>
          </wp:anchor>
        </w:drawing>
      </w:r>
      <w:bookmarkStart w:id="0" w:name="_Hlk109828238"/>
      <w:bookmarkStart w:id="1" w:name="_Toc30065222"/>
      <w:r w:rsidR="006062F5" w:rsidRPr="008C7ADE">
        <w:t>Factsheet For Education Agents</w:t>
      </w:r>
    </w:p>
    <w:tbl>
      <w:tblPr>
        <w:tblStyle w:val="TableGrid"/>
        <w:tblW w:w="9629" w:type="dxa"/>
        <w:tblBorders>
          <w:top w:val="single" w:sz="8" w:space="0" w:color="669900"/>
          <w:left w:val="single" w:sz="8" w:space="0" w:color="669900"/>
          <w:bottom w:val="single" w:sz="8" w:space="0" w:color="669900"/>
          <w:right w:val="single" w:sz="8" w:space="0" w:color="669900"/>
          <w:insideH w:val="single" w:sz="8" w:space="0" w:color="669900"/>
          <w:insideV w:val="single" w:sz="8" w:space="0" w:color="669900"/>
        </w:tblBorders>
        <w:tblLook w:val="04A0" w:firstRow="1" w:lastRow="0" w:firstColumn="1" w:lastColumn="0" w:noHBand="0" w:noVBand="1"/>
      </w:tblPr>
      <w:tblGrid>
        <w:gridCol w:w="9629"/>
      </w:tblGrid>
      <w:tr w:rsidR="006062F5" w14:paraId="600FB1B9" w14:textId="77777777" w:rsidTr="00535AA5">
        <w:tc>
          <w:tcPr>
            <w:tcW w:w="9629" w:type="dxa"/>
            <w:tcBorders>
              <w:top w:val="single" w:sz="2" w:space="0" w:color="83BFC7"/>
              <w:left w:val="single" w:sz="2" w:space="0" w:color="83BFC7"/>
              <w:bottom w:val="single" w:sz="2" w:space="0" w:color="83BFC7"/>
              <w:right w:val="single" w:sz="2" w:space="0" w:color="83BFC7"/>
            </w:tcBorders>
            <w:vAlign w:val="center"/>
          </w:tcPr>
          <w:bookmarkEnd w:id="0"/>
          <w:p w14:paraId="053240D0" w14:textId="0B6A7E13" w:rsidR="005F2B69" w:rsidRPr="000F2AD0" w:rsidRDefault="005F2B69" w:rsidP="00F24850">
            <w:pPr>
              <w:pStyle w:val="Introduction"/>
              <w:rPr>
                <w:b/>
              </w:rPr>
            </w:pPr>
            <w:r w:rsidRPr="13744839">
              <w:t xml:space="preserve">Australia is committed to ensuring the highest standard of service and care is delivered across its international education and training sector. </w:t>
            </w:r>
            <w:r w:rsidR="006062F5" w:rsidRPr="13744839">
              <w:t xml:space="preserve">Education agents, both offshore and onshore, </w:t>
            </w:r>
            <w:r w:rsidR="000C43DE" w:rsidRPr="13744839">
              <w:t>make an important contribution to</w:t>
            </w:r>
            <w:r w:rsidR="006062F5" w:rsidRPr="13744839">
              <w:t xml:space="preserve"> Australia</w:t>
            </w:r>
            <w:r w:rsidRPr="13744839">
              <w:t xml:space="preserve">n </w:t>
            </w:r>
            <w:r w:rsidR="006062F5" w:rsidRPr="13744839">
              <w:t>international education.</w:t>
            </w:r>
          </w:p>
          <w:p w14:paraId="6D815522" w14:textId="57A22133" w:rsidR="005F2B69" w:rsidRPr="000F2AD0" w:rsidRDefault="006062F5" w:rsidP="00F24850">
            <w:pPr>
              <w:pStyle w:val="Introduction"/>
              <w:rPr>
                <w:rFonts w:eastAsiaTheme="minorHAnsi" w:cstheme="majorHAnsi"/>
                <w:b/>
              </w:rPr>
            </w:pPr>
            <w:r w:rsidRPr="000F2AD0">
              <w:rPr>
                <w:rFonts w:eastAsiaTheme="minorHAnsi" w:cstheme="majorHAnsi"/>
              </w:rPr>
              <w:t>The Australian Government expects that all agents operating in the Australian market uphold the reputation of Australia’s international education sector and act in the best interest</w:t>
            </w:r>
            <w:r w:rsidR="00DA5ACF" w:rsidRPr="000F2AD0">
              <w:rPr>
                <w:rFonts w:eastAsiaTheme="minorHAnsi" w:cstheme="majorHAnsi"/>
              </w:rPr>
              <w:t>s</w:t>
            </w:r>
            <w:r w:rsidRPr="000F2AD0">
              <w:rPr>
                <w:rFonts w:eastAsiaTheme="minorHAnsi" w:cstheme="majorHAnsi"/>
              </w:rPr>
              <w:t xml:space="preserve"> of students, who place their trust in Australian </w:t>
            </w:r>
            <w:r w:rsidR="00FB7E94" w:rsidRPr="000F2AD0">
              <w:rPr>
                <w:rFonts w:eastAsiaTheme="minorHAnsi" w:cstheme="majorHAnsi"/>
              </w:rPr>
              <w:t>international e</w:t>
            </w:r>
            <w:r w:rsidRPr="000F2AD0">
              <w:rPr>
                <w:rFonts w:eastAsiaTheme="minorHAnsi" w:cstheme="majorHAnsi"/>
              </w:rPr>
              <w:t xml:space="preserve">ducation. </w:t>
            </w:r>
          </w:p>
          <w:p w14:paraId="60FA1D04" w14:textId="77777777" w:rsidR="001F55FF" w:rsidRDefault="006062F5" w:rsidP="00F24850">
            <w:pPr>
              <w:pStyle w:val="Introduction"/>
            </w:pPr>
            <w:r w:rsidRPr="13744839">
              <w:t>Agents should adhere to responsible business ethics and understand their obligations to provide current, accurate and honest information to students, that helps students make informed decisions about studying in Australia.</w:t>
            </w:r>
          </w:p>
          <w:p w14:paraId="2A9638D9" w14:textId="50D79500" w:rsidR="000806FD" w:rsidRPr="0025789F" w:rsidRDefault="00905019" w:rsidP="00905019">
            <w:pPr>
              <w:ind w:left="164"/>
              <w:rPr>
                <w:sz w:val="18"/>
                <w:szCs w:val="18"/>
              </w:rPr>
            </w:pPr>
            <w:r>
              <w:rPr>
                <w:sz w:val="18"/>
                <w:szCs w:val="18"/>
              </w:rPr>
              <w:t>Drawn</w:t>
            </w:r>
            <w:r w:rsidR="000806FD" w:rsidRPr="0025789F">
              <w:rPr>
                <w:sz w:val="18"/>
                <w:szCs w:val="18"/>
              </w:rPr>
              <w:t xml:space="preserve"> from </w:t>
            </w:r>
            <w:r w:rsidR="000806FD" w:rsidRPr="0025789F">
              <w:rPr>
                <w:i/>
                <w:iCs/>
                <w:sz w:val="18"/>
                <w:szCs w:val="18"/>
              </w:rPr>
              <w:t>The Australian International Education and Training Agent Code of Ethics; National Code of Practice for Providers of Education and Training to Overseas Students - Standard 4: Education agents</w:t>
            </w:r>
            <w:r w:rsidR="000806FD" w:rsidRPr="0025789F">
              <w:rPr>
                <w:sz w:val="18"/>
                <w:szCs w:val="18"/>
              </w:rPr>
              <w:t>, 2018</w:t>
            </w:r>
          </w:p>
        </w:tc>
      </w:tr>
    </w:tbl>
    <w:p w14:paraId="07550021" w14:textId="404686B7" w:rsidR="008C1EFB" w:rsidRPr="00930E40" w:rsidRDefault="008C1EFB" w:rsidP="00930E40">
      <w:pPr>
        <w:pStyle w:val="Heading1"/>
      </w:pPr>
      <w:r w:rsidRPr="00930E40">
        <w:t xml:space="preserve">Who we </w:t>
      </w:r>
      <w:proofErr w:type="gramStart"/>
      <w:r w:rsidRPr="00930E40">
        <w:t>are</w:t>
      </w:r>
      <w:proofErr w:type="gramEnd"/>
    </w:p>
    <w:p w14:paraId="2FFF9325" w14:textId="14A4C20D" w:rsidR="00AE1112" w:rsidRPr="00A017E4" w:rsidRDefault="00AE1112" w:rsidP="13744839">
      <w:pPr>
        <w:spacing w:after="0"/>
        <w:rPr>
          <w:sz w:val="24"/>
          <w:szCs w:val="24"/>
        </w:rPr>
      </w:pPr>
      <w:r w:rsidRPr="13744839">
        <w:rPr>
          <w:sz w:val="24"/>
          <w:szCs w:val="24"/>
        </w:rPr>
        <w:t>The Tuition Protection Service (TPS)</w:t>
      </w:r>
      <w:r w:rsidR="00A017E4" w:rsidRPr="13744839">
        <w:rPr>
          <w:sz w:val="24"/>
          <w:szCs w:val="24"/>
        </w:rPr>
        <w:t xml:space="preserve"> is an Australian Government entity </w:t>
      </w:r>
      <w:r w:rsidR="68046125" w:rsidRPr="13744839">
        <w:rPr>
          <w:sz w:val="24"/>
          <w:szCs w:val="24"/>
        </w:rPr>
        <w:t xml:space="preserve">supported by </w:t>
      </w:r>
      <w:r w:rsidR="00A017E4" w:rsidRPr="13744839">
        <w:rPr>
          <w:sz w:val="24"/>
          <w:szCs w:val="24"/>
        </w:rPr>
        <w:t xml:space="preserve">the </w:t>
      </w:r>
      <w:r w:rsidR="2863FA2E" w:rsidRPr="13744839">
        <w:rPr>
          <w:sz w:val="24"/>
          <w:szCs w:val="24"/>
        </w:rPr>
        <w:t xml:space="preserve">Australian Government </w:t>
      </w:r>
      <w:r w:rsidR="00A017E4" w:rsidRPr="13744839">
        <w:rPr>
          <w:sz w:val="24"/>
          <w:szCs w:val="24"/>
        </w:rPr>
        <w:t xml:space="preserve">Department of Education.  The TPS </w:t>
      </w:r>
      <w:r w:rsidR="11C08174" w:rsidRPr="13744839">
        <w:rPr>
          <w:sz w:val="24"/>
          <w:szCs w:val="24"/>
        </w:rPr>
        <w:t xml:space="preserve">is </w:t>
      </w:r>
      <w:r w:rsidR="4CD77AD6" w:rsidRPr="13744839">
        <w:rPr>
          <w:sz w:val="24"/>
          <w:szCs w:val="24"/>
        </w:rPr>
        <w:t>led</w:t>
      </w:r>
      <w:r w:rsidR="11C08174" w:rsidRPr="13744839">
        <w:rPr>
          <w:sz w:val="24"/>
          <w:szCs w:val="24"/>
        </w:rPr>
        <w:t xml:space="preserve"> by a ministerially appointed Director, Ms Melinda Hatton.  </w:t>
      </w:r>
    </w:p>
    <w:p w14:paraId="28D8A295" w14:textId="79DCEFAD" w:rsidR="00F24850" w:rsidRDefault="54146F32" w:rsidP="00F24850">
      <w:pPr>
        <w:spacing w:after="0"/>
        <w:rPr>
          <w:sz w:val="24"/>
          <w:szCs w:val="24"/>
        </w:rPr>
      </w:pPr>
      <w:r w:rsidRPr="28B02409">
        <w:rPr>
          <w:sz w:val="24"/>
          <w:szCs w:val="24"/>
        </w:rPr>
        <w:t>The TPS</w:t>
      </w:r>
      <w:r w:rsidR="4B75B937" w:rsidRPr="28B02409">
        <w:rPr>
          <w:sz w:val="24"/>
          <w:szCs w:val="24"/>
        </w:rPr>
        <w:t xml:space="preserve"> assist</w:t>
      </w:r>
      <w:r w:rsidR="41BD9387" w:rsidRPr="28B02409">
        <w:rPr>
          <w:sz w:val="24"/>
          <w:szCs w:val="24"/>
        </w:rPr>
        <w:t>s</w:t>
      </w:r>
      <w:r w:rsidR="4B75B937" w:rsidRPr="28B02409">
        <w:rPr>
          <w:sz w:val="24"/>
          <w:szCs w:val="24"/>
        </w:rPr>
        <w:t xml:space="preserve"> international students </w:t>
      </w:r>
      <w:r w:rsidR="060A9975" w:rsidRPr="28B02409">
        <w:rPr>
          <w:sz w:val="24"/>
          <w:szCs w:val="24"/>
        </w:rPr>
        <w:t xml:space="preserve">when </w:t>
      </w:r>
      <w:r w:rsidR="4B75B937" w:rsidRPr="28B02409">
        <w:rPr>
          <w:sz w:val="24"/>
          <w:szCs w:val="24"/>
        </w:rPr>
        <w:t xml:space="preserve">an education provider closes or stops offering courses/units in which students have enrolled.  The TPS </w:t>
      </w:r>
      <w:r w:rsidR="3C5C848B" w:rsidRPr="28B02409">
        <w:rPr>
          <w:sz w:val="24"/>
          <w:szCs w:val="24"/>
        </w:rPr>
        <w:t>may</w:t>
      </w:r>
      <w:r w:rsidRPr="28B02409">
        <w:rPr>
          <w:sz w:val="24"/>
          <w:szCs w:val="24"/>
        </w:rPr>
        <w:t xml:space="preserve"> </w:t>
      </w:r>
      <w:bookmarkStart w:id="2" w:name="_Int_giS65IgU"/>
      <w:proofErr w:type="gramStart"/>
      <w:r w:rsidRPr="28B02409">
        <w:rPr>
          <w:sz w:val="24"/>
          <w:szCs w:val="24"/>
        </w:rPr>
        <w:t>provide assistance</w:t>
      </w:r>
      <w:bookmarkEnd w:id="2"/>
      <w:proofErr w:type="gramEnd"/>
      <w:r w:rsidRPr="28B02409">
        <w:rPr>
          <w:sz w:val="24"/>
          <w:szCs w:val="24"/>
        </w:rPr>
        <w:t xml:space="preserve"> in arranging</w:t>
      </w:r>
      <w:r w:rsidR="4B75B937" w:rsidRPr="28B02409">
        <w:rPr>
          <w:sz w:val="24"/>
          <w:szCs w:val="24"/>
        </w:rPr>
        <w:t xml:space="preserve"> suitable alternative study options or by providing refunds of unspent tuition fees.</w:t>
      </w:r>
    </w:p>
    <w:p w14:paraId="4E8FF7CB" w14:textId="15018064" w:rsidR="00F24850" w:rsidRDefault="00F24850" w:rsidP="00930E40">
      <w:pPr>
        <w:pStyle w:val="Heading1"/>
      </w:pPr>
      <w:r w:rsidRPr="00F24850">
        <w:t>How we work with education agents</w:t>
      </w:r>
    </w:p>
    <w:p w14:paraId="59B448E0" w14:textId="600F333B" w:rsidR="00324363" w:rsidRPr="00F24850" w:rsidRDefault="54146F32" w:rsidP="00F24850">
      <w:r w:rsidRPr="28B02409">
        <w:rPr>
          <w:sz w:val="24"/>
          <w:szCs w:val="24"/>
        </w:rPr>
        <w:t>In the case of a</w:t>
      </w:r>
      <w:r w:rsidR="76C53D0A" w:rsidRPr="28B02409">
        <w:rPr>
          <w:sz w:val="24"/>
          <w:szCs w:val="24"/>
        </w:rPr>
        <w:t>n</w:t>
      </w:r>
      <w:r w:rsidRPr="28B02409">
        <w:rPr>
          <w:sz w:val="24"/>
          <w:szCs w:val="24"/>
        </w:rPr>
        <w:t xml:space="preserve"> </w:t>
      </w:r>
      <w:r w:rsidR="0E1F43F9" w:rsidRPr="28B02409">
        <w:rPr>
          <w:sz w:val="24"/>
          <w:szCs w:val="24"/>
        </w:rPr>
        <w:t xml:space="preserve">education </w:t>
      </w:r>
      <w:r w:rsidR="22CA9206" w:rsidRPr="28B02409">
        <w:rPr>
          <w:sz w:val="24"/>
          <w:szCs w:val="24"/>
        </w:rPr>
        <w:t>provider closure</w:t>
      </w:r>
      <w:r w:rsidRPr="28B02409">
        <w:rPr>
          <w:sz w:val="24"/>
          <w:szCs w:val="24"/>
        </w:rPr>
        <w:t>, the TPS will</w:t>
      </w:r>
      <w:r w:rsidR="208230FE" w:rsidRPr="28B02409">
        <w:rPr>
          <w:sz w:val="24"/>
          <w:szCs w:val="24"/>
        </w:rPr>
        <w:t xml:space="preserve"> also support education providers and education agents to assist students.</w:t>
      </w:r>
      <w:r w:rsidRPr="28B02409">
        <w:rPr>
          <w:sz w:val="24"/>
          <w:szCs w:val="24"/>
        </w:rPr>
        <w:t xml:space="preserve"> </w:t>
      </w:r>
      <w:r w:rsidR="56C7CFB8" w:rsidRPr="28B02409">
        <w:rPr>
          <w:sz w:val="24"/>
          <w:szCs w:val="24"/>
        </w:rPr>
        <w:t xml:space="preserve"> We will explain </w:t>
      </w:r>
      <w:r w:rsidR="64FE0E20" w:rsidRPr="28B02409">
        <w:rPr>
          <w:sz w:val="24"/>
          <w:szCs w:val="24"/>
        </w:rPr>
        <w:t>case-specific</w:t>
      </w:r>
      <w:r w:rsidR="7178B174" w:rsidRPr="28B02409">
        <w:rPr>
          <w:sz w:val="24"/>
          <w:szCs w:val="24"/>
        </w:rPr>
        <w:t xml:space="preserve"> arrangements </w:t>
      </w:r>
      <w:r w:rsidR="64FE0E20" w:rsidRPr="28B02409">
        <w:rPr>
          <w:sz w:val="24"/>
          <w:szCs w:val="24"/>
        </w:rPr>
        <w:t xml:space="preserve">in place </w:t>
      </w:r>
      <w:r w:rsidR="278AD217" w:rsidRPr="28B02409">
        <w:rPr>
          <w:sz w:val="24"/>
          <w:szCs w:val="24"/>
        </w:rPr>
        <w:t xml:space="preserve">with </w:t>
      </w:r>
      <w:r w:rsidR="64FE0E20" w:rsidRPr="28B02409">
        <w:rPr>
          <w:sz w:val="24"/>
          <w:szCs w:val="24"/>
        </w:rPr>
        <w:t xml:space="preserve">other </w:t>
      </w:r>
      <w:r w:rsidR="278AD217" w:rsidRPr="28B02409">
        <w:rPr>
          <w:sz w:val="24"/>
          <w:szCs w:val="24"/>
        </w:rPr>
        <w:t xml:space="preserve">relevant </w:t>
      </w:r>
      <w:r w:rsidR="64FE0E20" w:rsidRPr="28B02409">
        <w:rPr>
          <w:sz w:val="24"/>
          <w:szCs w:val="24"/>
        </w:rPr>
        <w:t xml:space="preserve">authorities, such as the Department of Home Affairs in relation to student visas, and </w:t>
      </w:r>
      <w:r w:rsidR="32B737FE" w:rsidRPr="28B02409">
        <w:rPr>
          <w:sz w:val="24"/>
          <w:szCs w:val="24"/>
        </w:rPr>
        <w:t>regulators such as ASQA and TEQSA</w:t>
      </w:r>
      <w:r w:rsidR="0FC0A2E0" w:rsidRPr="28B02409">
        <w:rPr>
          <w:sz w:val="24"/>
          <w:szCs w:val="24"/>
        </w:rPr>
        <w:t xml:space="preserve"> </w:t>
      </w:r>
      <w:r w:rsidR="1E7BA5E4" w:rsidRPr="28B02409">
        <w:rPr>
          <w:sz w:val="24"/>
          <w:szCs w:val="24"/>
        </w:rPr>
        <w:t>regarding</w:t>
      </w:r>
      <w:r w:rsidR="0FC0A2E0" w:rsidRPr="28B02409">
        <w:rPr>
          <w:sz w:val="24"/>
          <w:szCs w:val="24"/>
        </w:rPr>
        <w:t xml:space="preserve"> </w:t>
      </w:r>
      <w:r w:rsidR="16503B14" w:rsidRPr="28B02409">
        <w:rPr>
          <w:sz w:val="24"/>
          <w:szCs w:val="24"/>
        </w:rPr>
        <w:t>statements of attainment</w:t>
      </w:r>
      <w:r w:rsidR="14DC55F9" w:rsidRPr="28B02409">
        <w:rPr>
          <w:sz w:val="24"/>
          <w:szCs w:val="24"/>
        </w:rPr>
        <w:t xml:space="preserve"> and </w:t>
      </w:r>
      <w:r w:rsidR="16503B14" w:rsidRPr="28B02409">
        <w:rPr>
          <w:sz w:val="24"/>
          <w:szCs w:val="24"/>
        </w:rPr>
        <w:t>unit</w:t>
      </w:r>
      <w:r w:rsidR="14DC55F9" w:rsidRPr="28B02409">
        <w:rPr>
          <w:sz w:val="24"/>
          <w:szCs w:val="24"/>
        </w:rPr>
        <w:t>/</w:t>
      </w:r>
      <w:r w:rsidR="16503B14" w:rsidRPr="28B02409">
        <w:rPr>
          <w:sz w:val="24"/>
          <w:szCs w:val="24"/>
        </w:rPr>
        <w:t>course transfers.</w:t>
      </w:r>
      <w:r w:rsidR="579639BD" w:rsidRPr="28B02409">
        <w:rPr>
          <w:sz w:val="24"/>
          <w:szCs w:val="24"/>
        </w:rPr>
        <w:t xml:space="preserve"> </w:t>
      </w:r>
      <w:r w:rsidR="66E4D4D2" w:rsidRPr="28B02409">
        <w:rPr>
          <w:sz w:val="24"/>
          <w:szCs w:val="24"/>
        </w:rPr>
        <w:t xml:space="preserve">We may also provide information from local </w:t>
      </w:r>
      <w:r w:rsidR="2E314075" w:rsidRPr="28B02409">
        <w:rPr>
          <w:sz w:val="24"/>
          <w:szCs w:val="24"/>
        </w:rPr>
        <w:t xml:space="preserve">international </w:t>
      </w:r>
      <w:r w:rsidR="20C12B7F" w:rsidRPr="28B02409">
        <w:rPr>
          <w:sz w:val="24"/>
          <w:szCs w:val="24"/>
        </w:rPr>
        <w:t>education</w:t>
      </w:r>
      <w:r w:rsidR="657C13EA" w:rsidRPr="28B02409">
        <w:rPr>
          <w:sz w:val="24"/>
          <w:szCs w:val="24"/>
        </w:rPr>
        <w:t xml:space="preserve"> </w:t>
      </w:r>
      <w:r w:rsidR="6BE50A2A" w:rsidRPr="28B02409">
        <w:rPr>
          <w:sz w:val="24"/>
          <w:szCs w:val="24"/>
        </w:rPr>
        <w:t>entities</w:t>
      </w:r>
      <w:r w:rsidR="0EF5E0DF" w:rsidRPr="28B02409">
        <w:rPr>
          <w:sz w:val="24"/>
          <w:szCs w:val="24"/>
        </w:rPr>
        <w:t xml:space="preserve">, such as Study </w:t>
      </w:r>
      <w:r w:rsidR="23E873E1" w:rsidRPr="28B02409">
        <w:rPr>
          <w:sz w:val="24"/>
          <w:szCs w:val="24"/>
        </w:rPr>
        <w:t xml:space="preserve">Australia, its state and local </w:t>
      </w:r>
      <w:r w:rsidR="22B34A7D" w:rsidRPr="28B02409">
        <w:rPr>
          <w:sz w:val="24"/>
          <w:szCs w:val="24"/>
        </w:rPr>
        <w:t>branches</w:t>
      </w:r>
      <w:r w:rsidR="5F21114D" w:rsidRPr="28B02409">
        <w:rPr>
          <w:sz w:val="24"/>
          <w:szCs w:val="24"/>
        </w:rPr>
        <w:t>.</w:t>
      </w:r>
    </w:p>
    <w:p w14:paraId="745C9BAE" w14:textId="0A26D5A3" w:rsidR="0053696D" w:rsidRDefault="6DDFBCAB" w:rsidP="0040625D">
      <w:pPr>
        <w:spacing w:before="40" w:after="0"/>
        <w:rPr>
          <w:sz w:val="24"/>
          <w:szCs w:val="24"/>
        </w:rPr>
      </w:pPr>
      <w:r w:rsidRPr="13744839">
        <w:rPr>
          <w:sz w:val="24"/>
          <w:szCs w:val="24"/>
        </w:rPr>
        <w:t xml:space="preserve">Where </w:t>
      </w:r>
      <w:r w:rsidR="00324363" w:rsidRPr="13744839">
        <w:rPr>
          <w:sz w:val="24"/>
          <w:szCs w:val="24"/>
        </w:rPr>
        <w:t>a student wishes their agent</w:t>
      </w:r>
      <w:r w:rsidR="2C84A1DD" w:rsidRPr="13744839">
        <w:rPr>
          <w:sz w:val="24"/>
          <w:szCs w:val="24"/>
        </w:rPr>
        <w:t xml:space="preserve"> to represent them in TPS matters</w:t>
      </w:r>
      <w:r w:rsidR="004F6939" w:rsidRPr="13744839">
        <w:rPr>
          <w:sz w:val="24"/>
          <w:szCs w:val="24"/>
        </w:rPr>
        <w:t xml:space="preserve">, </w:t>
      </w:r>
      <w:r w:rsidR="00324363" w:rsidRPr="13744839">
        <w:rPr>
          <w:sz w:val="24"/>
          <w:szCs w:val="24"/>
        </w:rPr>
        <w:t>and</w:t>
      </w:r>
      <w:r w:rsidR="00CF39DF" w:rsidRPr="13744839">
        <w:rPr>
          <w:sz w:val="24"/>
          <w:szCs w:val="24"/>
        </w:rPr>
        <w:t xml:space="preserve"> </w:t>
      </w:r>
      <w:r w:rsidR="51CE5A79" w:rsidRPr="13744839">
        <w:rPr>
          <w:sz w:val="24"/>
          <w:szCs w:val="24"/>
        </w:rPr>
        <w:t>where</w:t>
      </w:r>
      <w:r w:rsidR="00324363" w:rsidRPr="13744839">
        <w:rPr>
          <w:sz w:val="24"/>
          <w:szCs w:val="24"/>
        </w:rPr>
        <w:t xml:space="preserve"> </w:t>
      </w:r>
      <w:r w:rsidR="002265E4" w:rsidRPr="13744839">
        <w:rPr>
          <w:sz w:val="24"/>
          <w:szCs w:val="24"/>
        </w:rPr>
        <w:t>a</w:t>
      </w:r>
      <w:r w:rsidR="00324363" w:rsidRPr="13744839">
        <w:rPr>
          <w:sz w:val="24"/>
          <w:szCs w:val="24"/>
        </w:rPr>
        <w:t xml:space="preserve"> student request</w:t>
      </w:r>
      <w:r w:rsidR="5E0C348A" w:rsidRPr="13744839">
        <w:rPr>
          <w:sz w:val="24"/>
          <w:szCs w:val="24"/>
        </w:rPr>
        <w:t>s</w:t>
      </w:r>
      <w:r w:rsidR="00324363" w:rsidRPr="13744839">
        <w:rPr>
          <w:sz w:val="24"/>
          <w:szCs w:val="24"/>
        </w:rPr>
        <w:t xml:space="preserve"> their refund</w:t>
      </w:r>
      <w:r w:rsidR="002265E4" w:rsidRPr="13744839">
        <w:rPr>
          <w:sz w:val="24"/>
          <w:szCs w:val="24"/>
        </w:rPr>
        <w:t xml:space="preserve"> of unspent tuition fees</w:t>
      </w:r>
      <w:r w:rsidR="00324363" w:rsidRPr="13744839">
        <w:rPr>
          <w:sz w:val="24"/>
          <w:szCs w:val="24"/>
        </w:rPr>
        <w:t xml:space="preserve"> be sent directly to the</w:t>
      </w:r>
      <w:r w:rsidR="5E057A46" w:rsidRPr="13744839">
        <w:rPr>
          <w:sz w:val="24"/>
          <w:szCs w:val="24"/>
        </w:rPr>
        <w:t>ir</w:t>
      </w:r>
      <w:r w:rsidR="00324363" w:rsidRPr="13744839">
        <w:rPr>
          <w:sz w:val="24"/>
          <w:szCs w:val="24"/>
        </w:rPr>
        <w:t xml:space="preserve"> agent</w:t>
      </w:r>
      <w:r w:rsidR="002265E4" w:rsidRPr="13744839">
        <w:rPr>
          <w:sz w:val="24"/>
          <w:szCs w:val="24"/>
        </w:rPr>
        <w:t xml:space="preserve"> rather than the student</w:t>
      </w:r>
      <w:r w:rsidR="0082255A" w:rsidRPr="13744839">
        <w:rPr>
          <w:sz w:val="24"/>
          <w:szCs w:val="24"/>
        </w:rPr>
        <w:t>’s own bank account</w:t>
      </w:r>
      <w:r w:rsidR="004F6939" w:rsidRPr="13744839">
        <w:rPr>
          <w:sz w:val="24"/>
          <w:szCs w:val="24"/>
        </w:rPr>
        <w:t xml:space="preserve">, </w:t>
      </w:r>
      <w:r w:rsidR="008A09CD" w:rsidRPr="13744839">
        <w:rPr>
          <w:sz w:val="24"/>
          <w:szCs w:val="24"/>
        </w:rPr>
        <w:t>Authority</w:t>
      </w:r>
      <w:r w:rsidR="008D2959" w:rsidRPr="13744839">
        <w:rPr>
          <w:sz w:val="24"/>
          <w:szCs w:val="24"/>
        </w:rPr>
        <w:t xml:space="preserve"> </w:t>
      </w:r>
      <w:r w:rsidR="025F9407" w:rsidRPr="13744839">
        <w:rPr>
          <w:sz w:val="24"/>
          <w:szCs w:val="24"/>
        </w:rPr>
        <w:t>t</w:t>
      </w:r>
      <w:r w:rsidR="008A09CD" w:rsidRPr="13744839">
        <w:rPr>
          <w:sz w:val="24"/>
          <w:szCs w:val="24"/>
        </w:rPr>
        <w:t>o Act forms MUST be completed</w:t>
      </w:r>
      <w:r w:rsidR="00BE417B" w:rsidRPr="13744839">
        <w:rPr>
          <w:sz w:val="24"/>
          <w:szCs w:val="24"/>
        </w:rPr>
        <w:t xml:space="preserve">. </w:t>
      </w:r>
      <w:r w:rsidR="6D526D0B" w:rsidRPr="13744839">
        <w:rPr>
          <w:sz w:val="24"/>
          <w:szCs w:val="24"/>
        </w:rPr>
        <w:t>The</w:t>
      </w:r>
      <w:r w:rsidR="002921D8" w:rsidRPr="13744839">
        <w:rPr>
          <w:sz w:val="24"/>
          <w:szCs w:val="24"/>
        </w:rPr>
        <w:t xml:space="preserve"> forms </w:t>
      </w:r>
      <w:r w:rsidR="001C5821" w:rsidRPr="13744839">
        <w:rPr>
          <w:sz w:val="24"/>
          <w:szCs w:val="24"/>
        </w:rPr>
        <w:t xml:space="preserve">MUST be </w:t>
      </w:r>
      <w:r w:rsidR="00BE417B" w:rsidRPr="13744839">
        <w:rPr>
          <w:sz w:val="24"/>
          <w:szCs w:val="24"/>
        </w:rPr>
        <w:t xml:space="preserve">personally </w:t>
      </w:r>
      <w:r w:rsidR="001C5821" w:rsidRPr="13744839">
        <w:rPr>
          <w:sz w:val="24"/>
          <w:szCs w:val="24"/>
        </w:rPr>
        <w:t>signed by the student</w:t>
      </w:r>
      <w:r w:rsidR="00E8757F" w:rsidRPr="13744839">
        <w:rPr>
          <w:sz w:val="24"/>
          <w:szCs w:val="24"/>
        </w:rPr>
        <w:t xml:space="preserve"> </w:t>
      </w:r>
      <w:r w:rsidR="00776B47" w:rsidRPr="13744839">
        <w:rPr>
          <w:sz w:val="24"/>
          <w:szCs w:val="24"/>
        </w:rPr>
        <w:t>to be valid</w:t>
      </w:r>
      <w:r w:rsidR="00E8757F" w:rsidRPr="13744839">
        <w:rPr>
          <w:sz w:val="24"/>
          <w:szCs w:val="24"/>
        </w:rPr>
        <w:t>.</w:t>
      </w:r>
      <w:r w:rsidR="009E7EF8" w:rsidRPr="13744839">
        <w:rPr>
          <w:sz w:val="24"/>
          <w:szCs w:val="24"/>
        </w:rPr>
        <w:t xml:space="preserve"> </w:t>
      </w:r>
    </w:p>
    <w:p w14:paraId="34111682" w14:textId="77777777" w:rsidR="00EE74B7" w:rsidRDefault="00EE74B7">
      <w:pPr>
        <w:spacing w:after="160" w:line="259" w:lineRule="auto"/>
        <w:rPr>
          <w:rFonts w:ascii="Calibri" w:eastAsiaTheme="majorEastAsia" w:hAnsi="Calibri" w:cstheme="majorBidi"/>
          <w:b/>
          <w:color w:val="000000" w:themeColor="text1"/>
          <w:sz w:val="32"/>
          <w:szCs w:val="32"/>
        </w:rPr>
      </w:pPr>
      <w:r>
        <w:rPr>
          <w:color w:val="000000" w:themeColor="text1"/>
          <w:sz w:val="32"/>
          <w:szCs w:val="32"/>
        </w:rPr>
        <w:br w:type="page"/>
      </w:r>
    </w:p>
    <w:p w14:paraId="7D01D1D5" w14:textId="0A9652C3" w:rsidR="00DB3003" w:rsidRPr="00F24850" w:rsidRDefault="00CD59EA" w:rsidP="00930E40">
      <w:pPr>
        <w:pStyle w:val="Heading1"/>
      </w:pPr>
      <w:r w:rsidRPr="00F24850">
        <w:lastRenderedPageBreak/>
        <w:t>Frequently Asked Questions</w:t>
      </w:r>
    </w:p>
    <w:tbl>
      <w:tblPr>
        <w:tblStyle w:val="TableGrid"/>
        <w:tblW w:w="0" w:type="auto"/>
        <w:tblLook w:val="04A0" w:firstRow="1" w:lastRow="0" w:firstColumn="1" w:lastColumn="0" w:noHBand="0" w:noVBand="1"/>
      </w:tblPr>
      <w:tblGrid>
        <w:gridCol w:w="3256"/>
        <w:gridCol w:w="6598"/>
      </w:tblGrid>
      <w:tr w:rsidR="008C7ADE" w14:paraId="7332DB14" w14:textId="77777777" w:rsidTr="00EC50B5">
        <w:tc>
          <w:tcPr>
            <w:tcW w:w="9854" w:type="dxa"/>
            <w:gridSpan w:val="2"/>
          </w:tcPr>
          <w:p w14:paraId="77C8F383" w14:textId="68991B6E" w:rsidR="008C7ADE" w:rsidRPr="00535AA5" w:rsidRDefault="008C7ADE" w:rsidP="008C7ADE">
            <w:pPr>
              <w:pStyle w:val="Heading2"/>
              <w:outlineLvl w:val="1"/>
            </w:pPr>
            <w:r w:rsidRPr="00535AA5">
              <w:t>Refunds</w:t>
            </w:r>
          </w:p>
        </w:tc>
      </w:tr>
      <w:tr w:rsidR="00006706" w14:paraId="63D0EA54" w14:textId="77777777" w:rsidTr="00A26F4E">
        <w:tc>
          <w:tcPr>
            <w:tcW w:w="3256" w:type="dxa"/>
          </w:tcPr>
          <w:p w14:paraId="010B7D17" w14:textId="7B284819" w:rsidR="00006706" w:rsidRDefault="000E7322" w:rsidP="00A26F4E">
            <w:pPr>
              <w:spacing w:after="120"/>
            </w:pPr>
            <w:r w:rsidRPr="00CA02B7">
              <w:rPr>
                <w:rFonts w:cstheme="minorHAnsi"/>
                <w:b/>
                <w:bCs/>
                <w:sz w:val="19"/>
                <w:szCs w:val="19"/>
              </w:rPr>
              <w:t>What portion of the student tuition fees will be paid by the TPS?</w:t>
            </w:r>
          </w:p>
        </w:tc>
        <w:tc>
          <w:tcPr>
            <w:tcW w:w="6598" w:type="dxa"/>
          </w:tcPr>
          <w:p w14:paraId="0BFA0D80" w14:textId="77777777" w:rsidR="000E7322" w:rsidRPr="000525E1" w:rsidRDefault="000E7322" w:rsidP="000E7322">
            <w:pPr>
              <w:pStyle w:val="BodyText"/>
              <w:spacing w:after="0"/>
              <w:rPr>
                <w:rFonts w:asciiTheme="minorHAnsi" w:hAnsiTheme="minorHAnsi"/>
                <w:b/>
                <w:bCs/>
                <w:sz w:val="21"/>
                <w:szCs w:val="21"/>
              </w:rPr>
            </w:pPr>
            <w:r w:rsidRPr="13744839">
              <w:rPr>
                <w:rFonts w:asciiTheme="minorHAnsi" w:hAnsiTheme="minorHAnsi"/>
                <w:b/>
                <w:bCs/>
                <w:sz w:val="21"/>
                <w:szCs w:val="21"/>
              </w:rPr>
              <w:t xml:space="preserve">Education </w:t>
            </w:r>
            <w:r>
              <w:rPr>
                <w:rFonts w:asciiTheme="minorHAnsi" w:hAnsiTheme="minorHAnsi"/>
                <w:b/>
                <w:bCs/>
                <w:sz w:val="21"/>
                <w:szCs w:val="21"/>
              </w:rPr>
              <w:t>P</w:t>
            </w:r>
            <w:r w:rsidRPr="13744839">
              <w:rPr>
                <w:rFonts w:asciiTheme="minorHAnsi" w:hAnsiTheme="minorHAnsi"/>
                <w:b/>
                <w:bCs/>
                <w:sz w:val="21"/>
                <w:szCs w:val="21"/>
              </w:rPr>
              <w:t>rovider Default</w:t>
            </w:r>
          </w:p>
          <w:p w14:paraId="12E4A52B" w14:textId="77777777" w:rsidR="000E7322" w:rsidRPr="000525E1" w:rsidRDefault="000E7322" w:rsidP="000E7322">
            <w:pPr>
              <w:pStyle w:val="BodyText"/>
              <w:spacing w:after="120"/>
              <w:rPr>
                <w:rFonts w:asciiTheme="minorHAnsi" w:hAnsiTheme="minorHAnsi"/>
                <w:sz w:val="21"/>
                <w:szCs w:val="21"/>
              </w:rPr>
            </w:pPr>
            <w:r w:rsidRPr="13744839">
              <w:rPr>
                <w:rFonts w:asciiTheme="minorHAnsi" w:hAnsiTheme="minorHAnsi"/>
                <w:sz w:val="21"/>
                <w:szCs w:val="21"/>
              </w:rPr>
              <w:t xml:space="preserve">The TPS will refund the student the amount of unspent tuition fees in accordance with the </w:t>
            </w:r>
            <w:hyperlink r:id="rId12">
              <w:r w:rsidRPr="13744839">
                <w:rPr>
                  <w:rStyle w:val="Hyperlink"/>
                  <w:rFonts w:asciiTheme="minorHAnsi" w:hAnsiTheme="minorHAnsi"/>
                  <w:i/>
                  <w:iCs/>
                  <w:sz w:val="21"/>
                  <w:szCs w:val="21"/>
                </w:rPr>
                <w:t>Education Services for Overseas Students (Calculation of Refund Specification) 2014</w:t>
              </w:r>
            </w:hyperlink>
            <w:r w:rsidRPr="13744839">
              <w:rPr>
                <w:rFonts w:asciiTheme="minorHAnsi" w:hAnsiTheme="minorHAnsi"/>
                <w:sz w:val="21"/>
                <w:szCs w:val="21"/>
              </w:rPr>
              <w:t xml:space="preserve"> . The TPS is unable to refund any non-tuition fees.</w:t>
            </w:r>
          </w:p>
          <w:p w14:paraId="68A128E7" w14:textId="77777777" w:rsidR="000E7322" w:rsidRPr="000525E1" w:rsidRDefault="000E7322" w:rsidP="000E7322">
            <w:pPr>
              <w:pStyle w:val="BodyText"/>
              <w:spacing w:after="0"/>
              <w:rPr>
                <w:rFonts w:asciiTheme="minorHAnsi" w:hAnsiTheme="minorHAnsi"/>
                <w:sz w:val="21"/>
                <w:szCs w:val="21"/>
              </w:rPr>
            </w:pPr>
            <w:r w:rsidRPr="000525E1">
              <w:rPr>
                <w:rFonts w:asciiTheme="minorHAnsi" w:hAnsiTheme="minorHAnsi"/>
                <w:b/>
                <w:sz w:val="21"/>
                <w:szCs w:val="21"/>
              </w:rPr>
              <w:t>Student Default</w:t>
            </w:r>
            <w:r w:rsidRPr="000525E1">
              <w:rPr>
                <w:rFonts w:asciiTheme="minorHAnsi" w:hAnsiTheme="minorHAnsi"/>
                <w:sz w:val="21"/>
                <w:szCs w:val="21"/>
              </w:rPr>
              <w:t xml:space="preserve"> </w:t>
            </w:r>
          </w:p>
          <w:p w14:paraId="09AB0E4C" w14:textId="77777777" w:rsidR="000E7322" w:rsidRPr="00015DAD" w:rsidRDefault="000E7322" w:rsidP="00A26F4E">
            <w:pPr>
              <w:pStyle w:val="BodyText"/>
              <w:spacing w:after="120"/>
              <w:rPr>
                <w:rFonts w:asciiTheme="minorHAnsi" w:hAnsiTheme="minorHAnsi"/>
                <w:sz w:val="16"/>
                <w:szCs w:val="16"/>
              </w:rPr>
            </w:pPr>
            <w:r w:rsidRPr="13744839">
              <w:rPr>
                <w:rFonts w:asciiTheme="minorHAnsi" w:hAnsiTheme="minorHAnsi"/>
                <w:sz w:val="21"/>
                <w:szCs w:val="21"/>
              </w:rPr>
              <w:t xml:space="preserve">Where a student’s visa has been refused prior to the commencement of their course, the student is entitled to a refund of their total course fees (tuition and non-tuition fees), minus the lesser of 5% of total course fees or $500. This is outlined in section 9 of the </w:t>
            </w:r>
            <w:hyperlink r:id="rId13" w:history="1">
              <w:r w:rsidRPr="13744839">
                <w:rPr>
                  <w:rFonts w:asciiTheme="minorHAnsi" w:hAnsiTheme="minorHAnsi"/>
                  <w:i/>
                  <w:iCs/>
                  <w:sz w:val="21"/>
                  <w:szCs w:val="21"/>
                </w:rPr>
                <w:t>Education Services for Overseas Students (Calculation of Refund Specification) 2014</w:t>
              </w:r>
            </w:hyperlink>
            <w:r w:rsidRPr="13744839">
              <w:rPr>
                <w:rFonts w:asciiTheme="minorHAnsi" w:hAnsiTheme="minorHAnsi"/>
                <w:sz w:val="21"/>
                <w:szCs w:val="21"/>
              </w:rPr>
              <w:t xml:space="preserve">. </w:t>
            </w:r>
          </w:p>
          <w:p w14:paraId="02502E10" w14:textId="77777777" w:rsidR="000E7322" w:rsidRPr="00015DAD" w:rsidRDefault="000E7322" w:rsidP="00A26F4E">
            <w:pPr>
              <w:pStyle w:val="BodyText"/>
              <w:spacing w:after="120"/>
              <w:rPr>
                <w:rFonts w:asciiTheme="minorHAnsi" w:hAnsiTheme="minorHAnsi"/>
                <w:sz w:val="21"/>
                <w:szCs w:val="21"/>
              </w:rPr>
            </w:pPr>
            <w:r w:rsidRPr="13744839">
              <w:rPr>
                <w:rFonts w:asciiTheme="minorHAnsi" w:hAnsiTheme="minorHAnsi"/>
                <w:sz w:val="21"/>
                <w:szCs w:val="21"/>
              </w:rPr>
              <w:t xml:space="preserve">Where a student’s visa has been refused after the commencement of the course, this may be subject to section 10 of the </w:t>
            </w:r>
            <w:hyperlink r:id="rId14" w:history="1">
              <w:r w:rsidRPr="13744839">
                <w:rPr>
                  <w:rFonts w:asciiTheme="minorHAnsi" w:hAnsiTheme="minorHAnsi"/>
                  <w:i/>
                  <w:iCs/>
                  <w:sz w:val="21"/>
                  <w:szCs w:val="21"/>
                </w:rPr>
                <w:t>Education Services for Overseas Students (Calculation of Refund Specification) 2014</w:t>
              </w:r>
            </w:hyperlink>
            <w:r w:rsidRPr="13744839">
              <w:rPr>
                <w:rFonts w:asciiTheme="minorHAnsi" w:hAnsiTheme="minorHAnsi"/>
                <w:sz w:val="21"/>
                <w:szCs w:val="21"/>
              </w:rPr>
              <w:t xml:space="preserve">. The calculation takes into consideration the following formula: </w:t>
            </w:r>
            <w:r w:rsidRPr="13744839">
              <w:rPr>
                <w:rFonts w:asciiTheme="minorHAnsi" w:hAnsiTheme="minorHAnsi"/>
                <w:i/>
                <w:iCs/>
                <w:sz w:val="21"/>
                <w:szCs w:val="21"/>
              </w:rPr>
              <w:t>Refund amount = weekly tuition fee x weeks in default period</w:t>
            </w:r>
            <w:r w:rsidRPr="13744839">
              <w:rPr>
                <w:rFonts w:asciiTheme="minorHAnsi" w:hAnsiTheme="minorHAnsi"/>
                <w:sz w:val="21"/>
                <w:szCs w:val="21"/>
              </w:rPr>
              <w:t xml:space="preserve">. </w:t>
            </w:r>
          </w:p>
          <w:p w14:paraId="30CA8158" w14:textId="5903D4FB" w:rsidR="00006706" w:rsidRDefault="000E7322" w:rsidP="00A26F4E">
            <w:pPr>
              <w:spacing w:after="120"/>
            </w:pPr>
            <w:r w:rsidRPr="13744839">
              <w:rPr>
                <w:sz w:val="21"/>
                <w:szCs w:val="21"/>
              </w:rPr>
              <w:t>Where the student has withdrawn from their course prior to the closure of their education provider, their refund will be calculated in accordance with the education provider’s refund policy. The education provider’s refund policy should have been a component of the written agreement that the student signed at the time of enrolment.</w:t>
            </w:r>
          </w:p>
        </w:tc>
      </w:tr>
      <w:tr w:rsidR="00006706" w14:paraId="286D1D54" w14:textId="77777777" w:rsidTr="00A26F4E">
        <w:tc>
          <w:tcPr>
            <w:tcW w:w="3256" w:type="dxa"/>
          </w:tcPr>
          <w:p w14:paraId="60BA8A4B" w14:textId="68D693FD" w:rsidR="00006706" w:rsidRDefault="000E7322" w:rsidP="00A26F4E">
            <w:pPr>
              <w:spacing w:after="120"/>
            </w:pPr>
            <w:r w:rsidRPr="00CA02B7">
              <w:rPr>
                <w:rFonts w:cstheme="minorHAnsi"/>
                <w:b/>
                <w:bCs/>
                <w:sz w:val="19"/>
                <w:szCs w:val="19"/>
              </w:rPr>
              <w:t>How does the TPS calculate unspent tuition fees?</w:t>
            </w:r>
          </w:p>
        </w:tc>
        <w:tc>
          <w:tcPr>
            <w:tcW w:w="6598" w:type="dxa"/>
          </w:tcPr>
          <w:p w14:paraId="3B5D1D81" w14:textId="77777777" w:rsidR="000E7322" w:rsidRPr="00015DAD" w:rsidRDefault="000E7322" w:rsidP="00A26F4E">
            <w:pPr>
              <w:pStyle w:val="BodyText"/>
              <w:spacing w:after="120"/>
              <w:rPr>
                <w:rFonts w:asciiTheme="minorHAnsi" w:hAnsiTheme="minorHAnsi"/>
                <w:sz w:val="21"/>
                <w:szCs w:val="21"/>
              </w:rPr>
            </w:pPr>
            <w:r w:rsidRPr="13744839">
              <w:rPr>
                <w:rFonts w:asciiTheme="minorHAnsi" w:hAnsiTheme="minorHAnsi"/>
                <w:sz w:val="21"/>
                <w:szCs w:val="21"/>
              </w:rPr>
              <w:t xml:space="preserve">The student is sent an email with log-in details for the TPS Online case management system, to submit a claim and to provide evidence of their identity, enrolment details and course payments. </w:t>
            </w:r>
          </w:p>
          <w:p w14:paraId="7E419F1F" w14:textId="77777777" w:rsidR="000E7322" w:rsidRPr="00015DAD" w:rsidRDefault="000E7322" w:rsidP="00A26F4E">
            <w:pPr>
              <w:pStyle w:val="BodyText"/>
              <w:spacing w:after="120"/>
              <w:rPr>
                <w:rFonts w:asciiTheme="minorHAnsi" w:hAnsiTheme="minorHAnsi"/>
                <w:sz w:val="16"/>
                <w:szCs w:val="16"/>
              </w:rPr>
            </w:pPr>
            <w:r w:rsidRPr="13744839">
              <w:rPr>
                <w:rFonts w:asciiTheme="minorHAnsi" w:hAnsiTheme="minorHAnsi"/>
                <w:sz w:val="21"/>
                <w:szCs w:val="21"/>
              </w:rPr>
              <w:t xml:space="preserve">The TPS will calculate a student’s refund entitlement in accordance with the </w:t>
            </w:r>
            <w:hyperlink r:id="rId15">
              <w:r w:rsidRPr="13744839">
                <w:rPr>
                  <w:rStyle w:val="Hyperlink"/>
                  <w:rFonts w:asciiTheme="minorHAnsi" w:hAnsiTheme="minorHAnsi"/>
                  <w:i/>
                  <w:iCs/>
                  <w:sz w:val="21"/>
                  <w:szCs w:val="21"/>
                </w:rPr>
                <w:t>Education Services for Overseas Students (Calculation of Refund Specification) 2014</w:t>
              </w:r>
            </w:hyperlink>
            <w:r w:rsidRPr="13744839">
              <w:rPr>
                <w:rFonts w:asciiTheme="minorHAnsi" w:hAnsiTheme="minorHAnsi"/>
                <w:sz w:val="21"/>
                <w:szCs w:val="21"/>
              </w:rPr>
              <w:t xml:space="preserve">. </w:t>
            </w:r>
          </w:p>
          <w:p w14:paraId="6F584572" w14:textId="3682707B" w:rsidR="00006706" w:rsidRDefault="000E7322" w:rsidP="00A26F4E">
            <w:pPr>
              <w:spacing w:after="120"/>
            </w:pPr>
            <w:r w:rsidRPr="13744839">
              <w:rPr>
                <w:sz w:val="21"/>
                <w:szCs w:val="21"/>
              </w:rPr>
              <w:t>Students may be requested to provide additional documentation to validate their claim.</w:t>
            </w:r>
          </w:p>
        </w:tc>
      </w:tr>
      <w:tr w:rsidR="00006706" w14:paraId="7803FD95" w14:textId="77777777" w:rsidTr="00A26F4E">
        <w:tc>
          <w:tcPr>
            <w:tcW w:w="3256" w:type="dxa"/>
          </w:tcPr>
          <w:p w14:paraId="7D0ADD2E" w14:textId="3D85457A" w:rsidR="00006706" w:rsidRDefault="000E7322" w:rsidP="00A26F4E">
            <w:pPr>
              <w:spacing w:after="120"/>
            </w:pPr>
            <w:r w:rsidRPr="00CA02B7">
              <w:rPr>
                <w:rFonts w:cstheme="minorHAnsi"/>
                <w:b/>
                <w:bCs/>
                <w:sz w:val="19"/>
                <w:szCs w:val="19"/>
              </w:rPr>
              <w:t>Is there an email address where can I ask specific details about my student’s refund?</w:t>
            </w:r>
          </w:p>
        </w:tc>
        <w:tc>
          <w:tcPr>
            <w:tcW w:w="6598" w:type="dxa"/>
          </w:tcPr>
          <w:p w14:paraId="24D41A5C" w14:textId="134DC083" w:rsidR="00006706" w:rsidRDefault="000E7322" w:rsidP="00A26F4E">
            <w:pPr>
              <w:spacing w:after="120"/>
            </w:pPr>
            <w:r w:rsidRPr="13744839">
              <w:rPr>
                <w:sz w:val="21"/>
                <w:szCs w:val="21"/>
              </w:rPr>
              <w:t xml:space="preserve">Agents and students can ask any questions relating to the TPS and refunds of tuition fees to: </w:t>
            </w:r>
            <w:hyperlink r:id="rId16">
              <w:r w:rsidRPr="13744839">
                <w:rPr>
                  <w:rStyle w:val="Hyperlink"/>
                  <w:sz w:val="21"/>
                  <w:szCs w:val="21"/>
                </w:rPr>
                <w:t>support@tps.gov.au</w:t>
              </w:r>
            </w:hyperlink>
          </w:p>
        </w:tc>
      </w:tr>
      <w:tr w:rsidR="008C7ADE" w14:paraId="76E9BD93" w14:textId="77777777" w:rsidTr="00D96FDD">
        <w:tc>
          <w:tcPr>
            <w:tcW w:w="9854" w:type="dxa"/>
            <w:gridSpan w:val="2"/>
          </w:tcPr>
          <w:p w14:paraId="21CE002F" w14:textId="5190A3A5" w:rsidR="008C7ADE" w:rsidRDefault="008C7ADE" w:rsidP="008C7ADE">
            <w:pPr>
              <w:pStyle w:val="Heading2"/>
              <w:outlineLvl w:val="1"/>
            </w:pPr>
            <w:r>
              <w:t>Visas</w:t>
            </w:r>
          </w:p>
        </w:tc>
      </w:tr>
      <w:tr w:rsidR="000E7322" w14:paraId="5EF64B33" w14:textId="77777777" w:rsidTr="00A26F4E">
        <w:tc>
          <w:tcPr>
            <w:tcW w:w="3256" w:type="dxa"/>
          </w:tcPr>
          <w:p w14:paraId="1862744A" w14:textId="0BF97D40" w:rsidR="000E7322" w:rsidRDefault="000C418C" w:rsidP="00A26F4E">
            <w:pPr>
              <w:spacing w:after="120"/>
            </w:pPr>
            <w:r w:rsidRPr="00CA02B7">
              <w:rPr>
                <w:b/>
                <w:bCs/>
                <w:sz w:val="19"/>
                <w:szCs w:val="19"/>
              </w:rPr>
              <w:t xml:space="preserve">My student still hasn’t received a refund from their education provider where their visa was refused </w:t>
            </w:r>
            <w:r w:rsidRPr="00CA02B7">
              <w:rPr>
                <w:b/>
                <w:bCs/>
                <w:sz w:val="19"/>
                <w:szCs w:val="19"/>
                <w:u w:val="single"/>
              </w:rPr>
              <w:t>after</w:t>
            </w:r>
            <w:r w:rsidRPr="00CA02B7">
              <w:rPr>
                <w:b/>
                <w:bCs/>
                <w:sz w:val="19"/>
                <w:szCs w:val="19"/>
              </w:rPr>
              <w:t xml:space="preserve"> the education provider closure. Can the student seek a refund of the unspent tuition fees?</w:t>
            </w:r>
          </w:p>
        </w:tc>
        <w:tc>
          <w:tcPr>
            <w:tcW w:w="6598" w:type="dxa"/>
          </w:tcPr>
          <w:p w14:paraId="25CBF22E" w14:textId="77777777" w:rsidR="000C418C" w:rsidRPr="000525E1" w:rsidRDefault="000C418C" w:rsidP="00A26F4E">
            <w:pPr>
              <w:pStyle w:val="BodyText"/>
              <w:spacing w:after="120"/>
              <w:rPr>
                <w:rFonts w:asciiTheme="minorHAnsi" w:hAnsiTheme="minorHAnsi"/>
                <w:sz w:val="21"/>
                <w:szCs w:val="21"/>
              </w:rPr>
            </w:pPr>
            <w:r w:rsidRPr="13744839">
              <w:rPr>
                <w:rFonts w:asciiTheme="minorHAnsi" w:hAnsiTheme="minorHAnsi"/>
                <w:sz w:val="21"/>
                <w:szCs w:val="21"/>
              </w:rPr>
              <w:t xml:space="preserve">Yes. The student should submit a financial assessment in TPS Online and the refund calculation will be in accordance with the </w:t>
            </w:r>
            <w:hyperlink r:id="rId17">
              <w:r w:rsidRPr="13744839">
                <w:rPr>
                  <w:rStyle w:val="Hyperlink"/>
                  <w:rFonts w:asciiTheme="minorHAnsi" w:hAnsiTheme="minorHAnsi"/>
                  <w:i/>
                  <w:iCs/>
                  <w:sz w:val="21"/>
                  <w:szCs w:val="21"/>
                </w:rPr>
                <w:t>Education Services for Overseas Students (Calculation of Refund Specification) 2014</w:t>
              </w:r>
            </w:hyperlink>
            <w:r w:rsidRPr="13744839">
              <w:rPr>
                <w:rFonts w:asciiTheme="minorHAnsi" w:hAnsiTheme="minorHAnsi"/>
                <w:sz w:val="21"/>
                <w:szCs w:val="21"/>
              </w:rPr>
              <w:t xml:space="preserve">. </w:t>
            </w:r>
          </w:p>
          <w:p w14:paraId="14140451" w14:textId="1C1692F9" w:rsidR="000E7322" w:rsidRDefault="000C418C" w:rsidP="00A26F4E">
            <w:pPr>
              <w:spacing w:after="120"/>
            </w:pPr>
            <w:r w:rsidRPr="13744839">
              <w:rPr>
                <w:sz w:val="21"/>
                <w:szCs w:val="21"/>
              </w:rPr>
              <w:t>The student may be asked to provide email documentation showing their attempts to recover their tuition fees.</w:t>
            </w:r>
          </w:p>
        </w:tc>
      </w:tr>
      <w:tr w:rsidR="000E7322" w14:paraId="57FBFC7C" w14:textId="77777777" w:rsidTr="00A26F4E">
        <w:tc>
          <w:tcPr>
            <w:tcW w:w="3256" w:type="dxa"/>
          </w:tcPr>
          <w:p w14:paraId="39176AEC" w14:textId="48E4E188" w:rsidR="000E7322" w:rsidRDefault="000C418C" w:rsidP="00A26F4E">
            <w:pPr>
              <w:spacing w:after="120"/>
            </w:pPr>
            <w:r w:rsidRPr="00CA02B7">
              <w:rPr>
                <w:b/>
                <w:bCs/>
                <w:sz w:val="19"/>
                <w:szCs w:val="19"/>
              </w:rPr>
              <w:t xml:space="preserve">My student still hasn’t received a refund from their education provider where their visa was refused </w:t>
            </w:r>
            <w:r w:rsidRPr="00CA02B7">
              <w:rPr>
                <w:b/>
                <w:bCs/>
                <w:sz w:val="19"/>
                <w:szCs w:val="19"/>
                <w:u w:val="single"/>
              </w:rPr>
              <w:t>before</w:t>
            </w:r>
            <w:r w:rsidRPr="00CA02B7">
              <w:rPr>
                <w:b/>
                <w:bCs/>
                <w:sz w:val="19"/>
                <w:szCs w:val="19"/>
              </w:rPr>
              <w:t xml:space="preserve"> the education provider closure. Can the student seek a refund of the unspent tuition fees?</w:t>
            </w:r>
          </w:p>
        </w:tc>
        <w:tc>
          <w:tcPr>
            <w:tcW w:w="6598" w:type="dxa"/>
          </w:tcPr>
          <w:p w14:paraId="2C2C722E" w14:textId="77777777" w:rsidR="000C418C" w:rsidRPr="000525E1" w:rsidRDefault="000C418C" w:rsidP="00A26F4E">
            <w:pPr>
              <w:pStyle w:val="BodyText"/>
              <w:spacing w:after="120"/>
              <w:rPr>
                <w:rFonts w:asciiTheme="minorHAnsi" w:hAnsiTheme="minorHAnsi"/>
                <w:sz w:val="21"/>
                <w:szCs w:val="21"/>
              </w:rPr>
            </w:pPr>
            <w:r w:rsidRPr="13744839">
              <w:rPr>
                <w:rFonts w:asciiTheme="minorHAnsi" w:hAnsiTheme="minorHAnsi"/>
                <w:sz w:val="21"/>
                <w:szCs w:val="21"/>
              </w:rPr>
              <w:t xml:space="preserve">Yes. The student should submit a financial assessment in TPS Online and the refund calculation will be in accordance with the </w:t>
            </w:r>
            <w:hyperlink r:id="rId18">
              <w:r w:rsidRPr="13744839">
                <w:rPr>
                  <w:rStyle w:val="Hyperlink"/>
                  <w:rFonts w:asciiTheme="minorHAnsi" w:hAnsiTheme="minorHAnsi"/>
                  <w:i/>
                  <w:iCs/>
                  <w:sz w:val="21"/>
                  <w:szCs w:val="21"/>
                </w:rPr>
                <w:t>Education Services for Overseas Students (Calculation of Refund Specification) 2014</w:t>
              </w:r>
            </w:hyperlink>
            <w:r w:rsidRPr="13744839">
              <w:rPr>
                <w:rFonts w:asciiTheme="minorHAnsi" w:hAnsiTheme="minorHAnsi"/>
                <w:sz w:val="21"/>
                <w:szCs w:val="21"/>
              </w:rPr>
              <w:t xml:space="preserve">. </w:t>
            </w:r>
          </w:p>
          <w:p w14:paraId="526DC3C3" w14:textId="402512AC" w:rsidR="000E7322" w:rsidRDefault="000C418C" w:rsidP="00A26F4E">
            <w:pPr>
              <w:spacing w:after="120"/>
            </w:pPr>
            <w:r w:rsidRPr="13744839">
              <w:rPr>
                <w:sz w:val="21"/>
                <w:szCs w:val="21"/>
              </w:rPr>
              <w:t>The student may be asked to provide email documentation showing their attempts to recover their tuition fees.</w:t>
            </w:r>
          </w:p>
        </w:tc>
      </w:tr>
      <w:tr w:rsidR="000E7322" w14:paraId="632BE2D9" w14:textId="77777777" w:rsidTr="00A26F4E">
        <w:tc>
          <w:tcPr>
            <w:tcW w:w="3256" w:type="dxa"/>
          </w:tcPr>
          <w:p w14:paraId="68D1BD27" w14:textId="29FC6111" w:rsidR="000E7322" w:rsidRDefault="000C418C" w:rsidP="00A26F4E">
            <w:pPr>
              <w:spacing w:after="120"/>
            </w:pPr>
            <w:r w:rsidRPr="00CA02B7">
              <w:rPr>
                <w:rFonts w:cstheme="minorHAnsi"/>
                <w:b/>
                <w:bCs/>
                <w:sz w:val="19"/>
                <w:szCs w:val="19"/>
              </w:rPr>
              <w:t xml:space="preserve">What happens with students who are </w:t>
            </w:r>
            <w:r w:rsidRPr="00CA02B7">
              <w:rPr>
                <w:rFonts w:cstheme="minorHAnsi"/>
                <w:b/>
                <w:bCs/>
                <w:sz w:val="19"/>
                <w:szCs w:val="19"/>
              </w:rPr>
              <w:lastRenderedPageBreak/>
              <w:t>currently offshore waiting for their visa outcome?</w:t>
            </w:r>
          </w:p>
        </w:tc>
        <w:tc>
          <w:tcPr>
            <w:tcW w:w="6598" w:type="dxa"/>
          </w:tcPr>
          <w:p w14:paraId="26C6EC9D" w14:textId="77777777" w:rsidR="000C418C" w:rsidRPr="007F2763" w:rsidRDefault="000C418C" w:rsidP="00A26F4E">
            <w:pPr>
              <w:pStyle w:val="BodyText"/>
              <w:spacing w:after="120"/>
              <w:rPr>
                <w:rFonts w:asciiTheme="minorHAnsi" w:hAnsiTheme="minorHAnsi"/>
                <w:sz w:val="21"/>
                <w:szCs w:val="21"/>
              </w:rPr>
            </w:pPr>
            <w:r w:rsidRPr="13744839">
              <w:rPr>
                <w:rFonts w:asciiTheme="minorHAnsi" w:hAnsiTheme="minorHAnsi"/>
                <w:sz w:val="21"/>
                <w:szCs w:val="21"/>
              </w:rPr>
              <w:lastRenderedPageBreak/>
              <w:t xml:space="preserve">The Department of Home Affairs (Home Affairs) will contact a student </w:t>
            </w:r>
            <w:r w:rsidRPr="13744839">
              <w:rPr>
                <w:rFonts w:asciiTheme="minorHAnsi" w:hAnsiTheme="minorHAnsi"/>
                <w:sz w:val="21"/>
                <w:szCs w:val="21"/>
              </w:rPr>
              <w:lastRenderedPageBreak/>
              <w:t xml:space="preserve">whose visa application is still to be decided and their education provider has closed, to request a new Certificate of Enrolment from another education provider. </w:t>
            </w:r>
          </w:p>
          <w:p w14:paraId="515273A8" w14:textId="38701BE7" w:rsidR="000E7322" w:rsidRDefault="000C418C" w:rsidP="00A26F4E">
            <w:pPr>
              <w:spacing w:after="120"/>
            </w:pPr>
            <w:r w:rsidRPr="13744839">
              <w:rPr>
                <w:sz w:val="21"/>
                <w:szCs w:val="21"/>
              </w:rPr>
              <w:t>The student’s visa application will be assessed based on the new course they have chosen to study.</w:t>
            </w:r>
          </w:p>
        </w:tc>
      </w:tr>
      <w:tr w:rsidR="000E7322" w14:paraId="2B3D8DAC" w14:textId="77777777" w:rsidTr="00A26F4E">
        <w:tc>
          <w:tcPr>
            <w:tcW w:w="3256" w:type="dxa"/>
          </w:tcPr>
          <w:p w14:paraId="474E8C3E" w14:textId="4569CA99" w:rsidR="000E7322" w:rsidRDefault="000C418C" w:rsidP="00A26F4E">
            <w:pPr>
              <w:spacing w:after="120"/>
            </w:pPr>
            <w:r w:rsidRPr="00CA02B7">
              <w:rPr>
                <w:rFonts w:cstheme="minorHAnsi"/>
                <w:b/>
                <w:bCs/>
                <w:sz w:val="19"/>
                <w:szCs w:val="19"/>
              </w:rPr>
              <w:lastRenderedPageBreak/>
              <w:t>How long are students permitted to not be studying prior to commencing their new course?</w:t>
            </w:r>
          </w:p>
        </w:tc>
        <w:tc>
          <w:tcPr>
            <w:tcW w:w="6598" w:type="dxa"/>
          </w:tcPr>
          <w:p w14:paraId="41780BDF" w14:textId="77777777" w:rsidR="000C418C" w:rsidRPr="00015DAD" w:rsidRDefault="000C418C" w:rsidP="00A26F4E">
            <w:pPr>
              <w:pStyle w:val="BodyText"/>
              <w:spacing w:after="120"/>
              <w:rPr>
                <w:rFonts w:asciiTheme="minorHAnsi" w:hAnsiTheme="minorHAnsi"/>
                <w:sz w:val="16"/>
                <w:szCs w:val="16"/>
              </w:rPr>
            </w:pPr>
            <w:r w:rsidRPr="13744839">
              <w:rPr>
                <w:rFonts w:asciiTheme="minorHAnsi" w:hAnsiTheme="minorHAnsi"/>
                <w:sz w:val="21"/>
                <w:szCs w:val="21"/>
              </w:rPr>
              <w:t xml:space="preserve">Home Affairs has advised that students generally have three months to enrol and start their new course following an education provider closure and default. This is a guideline, and if the student has taken all reasonable steps to enrol and begin their new course, they will not be sanctioned. </w:t>
            </w:r>
          </w:p>
          <w:p w14:paraId="2B670BD4" w14:textId="356C3DB5" w:rsidR="000E7322" w:rsidRDefault="000C418C" w:rsidP="00A26F4E">
            <w:pPr>
              <w:spacing w:after="120"/>
            </w:pPr>
            <w:r w:rsidRPr="13744839">
              <w:rPr>
                <w:sz w:val="21"/>
                <w:szCs w:val="21"/>
              </w:rPr>
              <w:t xml:space="preserve">If it has been over three months since their education provider default, and your student has not found a placement at a new education provider we recommend that the student contacts Home Affairs either by phone on 131 881 or email </w:t>
            </w:r>
            <w:hyperlink r:id="rId19">
              <w:r w:rsidRPr="13744839">
                <w:rPr>
                  <w:rStyle w:val="Hyperlink"/>
                  <w:sz w:val="21"/>
                  <w:szCs w:val="21"/>
                </w:rPr>
                <w:t>student.visa.help.desk@homeaffairs.gov.au</w:t>
              </w:r>
            </w:hyperlink>
            <w:r w:rsidRPr="13744839">
              <w:rPr>
                <w:sz w:val="21"/>
                <w:szCs w:val="21"/>
              </w:rPr>
              <w:t xml:space="preserve"> to find out whether this has any implications for their student visa.</w:t>
            </w:r>
          </w:p>
        </w:tc>
      </w:tr>
      <w:tr w:rsidR="000E7322" w14:paraId="01DE4C1D" w14:textId="77777777" w:rsidTr="00A26F4E">
        <w:tc>
          <w:tcPr>
            <w:tcW w:w="3256" w:type="dxa"/>
          </w:tcPr>
          <w:p w14:paraId="4AFE97FC" w14:textId="50172DE0" w:rsidR="000E7322" w:rsidRDefault="001611AF" w:rsidP="00A26F4E">
            <w:pPr>
              <w:spacing w:after="120"/>
            </w:pPr>
            <w:r w:rsidRPr="00CA02B7">
              <w:rPr>
                <w:rFonts w:cstheme="minorHAnsi"/>
                <w:b/>
                <w:bCs/>
                <w:sz w:val="19"/>
                <w:szCs w:val="19"/>
              </w:rPr>
              <w:t xml:space="preserve">If the new course is longer than their current </w:t>
            </w:r>
            <w:proofErr w:type="spellStart"/>
            <w:r w:rsidRPr="00CA02B7">
              <w:rPr>
                <w:rFonts w:cstheme="minorHAnsi"/>
                <w:b/>
                <w:bCs/>
                <w:sz w:val="19"/>
                <w:szCs w:val="19"/>
              </w:rPr>
              <w:t>CoE</w:t>
            </w:r>
            <w:proofErr w:type="spellEnd"/>
            <w:r w:rsidRPr="00CA02B7">
              <w:rPr>
                <w:rFonts w:cstheme="minorHAnsi"/>
                <w:b/>
                <w:bCs/>
                <w:sz w:val="19"/>
                <w:szCs w:val="19"/>
              </w:rPr>
              <w:t>/student visa, would you recommend that the student applies for their new student visa when they find out their course completion date, or wait until the visa expires?</w:t>
            </w:r>
          </w:p>
        </w:tc>
        <w:tc>
          <w:tcPr>
            <w:tcW w:w="6598" w:type="dxa"/>
          </w:tcPr>
          <w:p w14:paraId="6E2090DC" w14:textId="26E786E3" w:rsidR="001611AF" w:rsidRPr="00EF4A61" w:rsidRDefault="00D72B44" w:rsidP="00A26F4E">
            <w:pPr>
              <w:pStyle w:val="BodyText"/>
              <w:spacing w:after="120"/>
              <w:rPr>
                <w:rFonts w:asciiTheme="minorHAnsi" w:hAnsiTheme="minorHAnsi"/>
                <w:sz w:val="21"/>
                <w:szCs w:val="21"/>
                <w:lang w:val="en-AU"/>
              </w:rPr>
            </w:pPr>
            <w:r>
              <w:rPr>
                <w:rFonts w:asciiTheme="minorHAnsi" w:hAnsiTheme="minorHAnsi"/>
                <w:sz w:val="21"/>
                <w:szCs w:val="21"/>
              </w:rPr>
              <w:t xml:space="preserve">The </w:t>
            </w:r>
            <w:r w:rsidR="001611AF" w:rsidRPr="13744839">
              <w:rPr>
                <w:rFonts w:asciiTheme="minorHAnsi" w:hAnsiTheme="minorHAnsi"/>
                <w:sz w:val="21"/>
                <w:szCs w:val="21"/>
              </w:rPr>
              <w:t xml:space="preserve">Home Affairs website states that if the new course finishes after the expiry date of the student’s current visa, they will need to apply for a new student visa (subclass 500) before their current visa expires. </w:t>
            </w:r>
          </w:p>
          <w:p w14:paraId="241983B4" w14:textId="7262273B" w:rsidR="000E7322" w:rsidRDefault="001611AF" w:rsidP="00A26F4E">
            <w:pPr>
              <w:spacing w:after="120"/>
            </w:pPr>
            <w:r w:rsidRPr="13744839">
              <w:rPr>
                <w:sz w:val="21"/>
                <w:szCs w:val="21"/>
              </w:rPr>
              <w:t xml:space="preserve">In the case of an education provider closure where the TPS   is activated, students are eligible for a Visa Application Charge (VAC) exemption. Further information is available at </w:t>
            </w:r>
            <w:hyperlink r:id="rId20">
              <w:r w:rsidRPr="13744839">
                <w:rPr>
                  <w:rStyle w:val="Hyperlink"/>
                  <w:sz w:val="21"/>
                  <w:szCs w:val="21"/>
                </w:rPr>
                <w:t>http://www.homeaffairs.gov.au/</w:t>
              </w:r>
            </w:hyperlink>
          </w:p>
        </w:tc>
      </w:tr>
      <w:tr w:rsidR="000E7322" w14:paraId="45998E48" w14:textId="77777777" w:rsidTr="00A26F4E">
        <w:tc>
          <w:tcPr>
            <w:tcW w:w="3256" w:type="dxa"/>
          </w:tcPr>
          <w:p w14:paraId="03339C57" w14:textId="67FFFE38" w:rsidR="000E7322" w:rsidRDefault="00D72B44" w:rsidP="00A26F4E">
            <w:pPr>
              <w:spacing w:after="120"/>
            </w:pPr>
            <w:r w:rsidRPr="00CA02B7">
              <w:rPr>
                <w:rFonts w:cstheme="minorHAnsi"/>
                <w:b/>
                <w:bCs/>
                <w:sz w:val="19"/>
                <w:szCs w:val="19"/>
              </w:rPr>
              <w:t xml:space="preserve">Do students who need to extend their student visas </w:t>
            </w:r>
            <w:r w:rsidRPr="3B0795EC">
              <w:rPr>
                <w:b/>
                <w:bCs/>
                <w:sz w:val="19"/>
                <w:szCs w:val="19"/>
              </w:rPr>
              <w:t>must</w:t>
            </w:r>
            <w:r w:rsidRPr="00CA02B7">
              <w:rPr>
                <w:rFonts w:cstheme="minorHAnsi"/>
                <w:b/>
                <w:bCs/>
                <w:sz w:val="19"/>
                <w:szCs w:val="19"/>
              </w:rPr>
              <w:t xml:space="preserve"> pay to do so?</w:t>
            </w:r>
          </w:p>
        </w:tc>
        <w:tc>
          <w:tcPr>
            <w:tcW w:w="6598" w:type="dxa"/>
          </w:tcPr>
          <w:p w14:paraId="6E015EAA" w14:textId="1FCFA5CE" w:rsidR="000E7322" w:rsidRDefault="00D72B44" w:rsidP="00A26F4E">
            <w:pPr>
              <w:spacing w:after="120"/>
            </w:pPr>
            <w:r w:rsidRPr="13744839">
              <w:rPr>
                <w:sz w:val="21"/>
                <w:szCs w:val="21"/>
              </w:rPr>
              <w:t xml:space="preserve">Students are eligible for a Visa Application Charge (VAC) exemption in the case of an education provider default. Further information is available through from Home Affairs at </w:t>
            </w:r>
            <w:hyperlink r:id="rId21">
              <w:r w:rsidRPr="13744839">
                <w:rPr>
                  <w:rStyle w:val="Hyperlink"/>
                  <w:sz w:val="21"/>
                  <w:szCs w:val="21"/>
                </w:rPr>
                <w:t>http://www.homeaffairs.gov.au/</w:t>
              </w:r>
            </w:hyperlink>
          </w:p>
        </w:tc>
      </w:tr>
      <w:tr w:rsidR="008711EF" w14:paraId="2A7BB1E2" w14:textId="77777777" w:rsidTr="00C0540A">
        <w:tc>
          <w:tcPr>
            <w:tcW w:w="9854" w:type="dxa"/>
            <w:gridSpan w:val="2"/>
          </w:tcPr>
          <w:p w14:paraId="7C24CA8E" w14:textId="1BAF2055" w:rsidR="008711EF" w:rsidRDefault="008711EF" w:rsidP="004F4246">
            <w:pPr>
              <w:pStyle w:val="Heading2"/>
              <w:outlineLvl w:val="1"/>
            </w:pPr>
            <w:r>
              <w:t>Agents</w:t>
            </w:r>
          </w:p>
        </w:tc>
      </w:tr>
      <w:tr w:rsidR="000E7322" w14:paraId="7916447A" w14:textId="77777777" w:rsidTr="00A26F4E">
        <w:tc>
          <w:tcPr>
            <w:tcW w:w="3256" w:type="dxa"/>
          </w:tcPr>
          <w:p w14:paraId="2557B2A8" w14:textId="0A5E92DC" w:rsidR="000E7322" w:rsidRDefault="00E94705" w:rsidP="00A26F4E">
            <w:pPr>
              <w:spacing w:after="120"/>
            </w:pPr>
            <w:r w:rsidRPr="00AB438C">
              <w:rPr>
                <w:b/>
                <w:bCs/>
                <w:sz w:val="19"/>
                <w:szCs w:val="19"/>
              </w:rPr>
              <w:t>How can I be sure I won’t lose the agent commission if I assisted a student of the education provider who defaulted to enrol and to pay the full tuition fee?</w:t>
            </w:r>
          </w:p>
        </w:tc>
        <w:tc>
          <w:tcPr>
            <w:tcW w:w="6598" w:type="dxa"/>
          </w:tcPr>
          <w:p w14:paraId="306DA316" w14:textId="25BAD3A4" w:rsidR="000E7322" w:rsidRDefault="00E94705" w:rsidP="00A26F4E">
            <w:pPr>
              <w:spacing w:after="120"/>
            </w:pPr>
            <w:r w:rsidRPr="13744839">
              <w:rPr>
                <w:sz w:val="21"/>
                <w:szCs w:val="21"/>
              </w:rPr>
              <w:t xml:space="preserve">There is currently no scope in the </w:t>
            </w:r>
            <w:r w:rsidRPr="13744839">
              <w:rPr>
                <w:i/>
                <w:iCs/>
                <w:sz w:val="21"/>
                <w:szCs w:val="21"/>
              </w:rPr>
              <w:t>Education Services for Overseas Students Act 2000 (ESOS Act)</w:t>
            </w:r>
            <w:r w:rsidRPr="13744839">
              <w:rPr>
                <w:sz w:val="21"/>
                <w:szCs w:val="21"/>
              </w:rPr>
              <w:t xml:space="preserve"> for the TPS to provide payment of agent commissions where an education provider has failed to do so. Therefore, unfortunately, if you believe you are owed commissions from the education provider in default, you will have to lodge as a creditor with the liquidator or seek reimbursement from the education provider.</w:t>
            </w:r>
          </w:p>
        </w:tc>
      </w:tr>
      <w:tr w:rsidR="000E7322" w14:paraId="226E91C0" w14:textId="77777777" w:rsidTr="00A26F4E">
        <w:tc>
          <w:tcPr>
            <w:tcW w:w="3256" w:type="dxa"/>
          </w:tcPr>
          <w:p w14:paraId="0336DA1D" w14:textId="40C28368" w:rsidR="000E7322" w:rsidRDefault="00E94705" w:rsidP="00A26F4E">
            <w:pPr>
              <w:spacing w:after="120"/>
            </w:pPr>
            <w:r w:rsidRPr="00AB438C">
              <w:rPr>
                <w:b/>
                <w:bCs/>
                <w:sz w:val="19"/>
                <w:szCs w:val="19"/>
              </w:rPr>
              <w:t xml:space="preserve">What happens if a student has made a payment to the education provider in default but has not received a </w:t>
            </w:r>
            <w:proofErr w:type="spellStart"/>
            <w:r w:rsidRPr="00AB438C">
              <w:rPr>
                <w:b/>
                <w:bCs/>
                <w:sz w:val="19"/>
                <w:szCs w:val="19"/>
              </w:rPr>
              <w:t>CoE</w:t>
            </w:r>
            <w:proofErr w:type="spellEnd"/>
            <w:r w:rsidRPr="00AB438C">
              <w:rPr>
                <w:b/>
                <w:bCs/>
                <w:sz w:val="19"/>
                <w:szCs w:val="19"/>
              </w:rPr>
              <w:t>?</w:t>
            </w:r>
          </w:p>
        </w:tc>
        <w:tc>
          <w:tcPr>
            <w:tcW w:w="6598" w:type="dxa"/>
          </w:tcPr>
          <w:p w14:paraId="4BBBF0FE" w14:textId="77777777" w:rsidR="00E94705" w:rsidRPr="00EF4A61" w:rsidRDefault="00E94705" w:rsidP="00E94705">
            <w:pPr>
              <w:pStyle w:val="BodyText"/>
              <w:spacing w:after="0"/>
              <w:rPr>
                <w:rFonts w:asciiTheme="minorHAnsi" w:hAnsiTheme="minorHAnsi"/>
                <w:sz w:val="21"/>
                <w:szCs w:val="21"/>
              </w:rPr>
            </w:pPr>
            <w:r w:rsidRPr="13744839">
              <w:rPr>
                <w:rFonts w:asciiTheme="minorHAnsi" w:hAnsiTheme="minorHAnsi"/>
                <w:sz w:val="21"/>
                <w:szCs w:val="21"/>
              </w:rPr>
              <w:t xml:space="preserve">If the student has paid money to the education provider in default and not received a Certificate of Enrolment, you can forward the documentation to the support@tps.gov.au.  Such documents include: </w:t>
            </w:r>
          </w:p>
          <w:p w14:paraId="04191818" w14:textId="77777777" w:rsidR="00E94705" w:rsidRPr="00EF4A61" w:rsidRDefault="00E94705" w:rsidP="00E94705">
            <w:pPr>
              <w:pStyle w:val="BodyText"/>
              <w:numPr>
                <w:ilvl w:val="0"/>
                <w:numId w:val="25"/>
              </w:numPr>
              <w:spacing w:after="0"/>
              <w:rPr>
                <w:rFonts w:asciiTheme="minorHAnsi" w:hAnsiTheme="minorHAnsi"/>
                <w:sz w:val="21"/>
                <w:szCs w:val="21"/>
              </w:rPr>
            </w:pPr>
            <w:r w:rsidRPr="00EF4A61">
              <w:rPr>
                <w:rFonts w:asciiTheme="minorHAnsi" w:hAnsiTheme="minorHAnsi"/>
                <w:sz w:val="21"/>
                <w:szCs w:val="21"/>
              </w:rPr>
              <w:t>Payment information</w:t>
            </w:r>
          </w:p>
          <w:p w14:paraId="51BE0E16" w14:textId="77777777" w:rsidR="00E94705" w:rsidRPr="00EF4A61" w:rsidRDefault="00E94705" w:rsidP="00E94705">
            <w:pPr>
              <w:pStyle w:val="BodyText"/>
              <w:numPr>
                <w:ilvl w:val="0"/>
                <w:numId w:val="25"/>
              </w:numPr>
              <w:spacing w:after="0"/>
              <w:rPr>
                <w:rFonts w:asciiTheme="minorHAnsi" w:hAnsiTheme="minorHAnsi"/>
                <w:sz w:val="21"/>
                <w:szCs w:val="21"/>
              </w:rPr>
            </w:pPr>
            <w:r w:rsidRPr="00EF4A61">
              <w:rPr>
                <w:rFonts w:asciiTheme="minorHAnsi" w:hAnsiTheme="minorHAnsi"/>
                <w:sz w:val="21"/>
                <w:szCs w:val="21"/>
              </w:rPr>
              <w:t>Copy of the student’s passport</w:t>
            </w:r>
          </w:p>
          <w:p w14:paraId="032F32C5" w14:textId="77777777" w:rsidR="00E94705" w:rsidRPr="00EF4A61" w:rsidRDefault="00E94705" w:rsidP="00E94705">
            <w:pPr>
              <w:pStyle w:val="BodyText"/>
              <w:numPr>
                <w:ilvl w:val="0"/>
                <w:numId w:val="25"/>
              </w:numPr>
              <w:spacing w:after="0"/>
              <w:rPr>
                <w:rFonts w:asciiTheme="minorHAnsi" w:hAnsiTheme="minorHAnsi"/>
                <w:sz w:val="21"/>
                <w:szCs w:val="21"/>
              </w:rPr>
            </w:pPr>
            <w:r w:rsidRPr="00EF4A61">
              <w:rPr>
                <w:rFonts w:asciiTheme="minorHAnsi" w:hAnsiTheme="minorHAnsi"/>
                <w:sz w:val="21"/>
                <w:szCs w:val="21"/>
              </w:rPr>
              <w:t xml:space="preserve">Visa information </w:t>
            </w:r>
          </w:p>
          <w:p w14:paraId="44BB5BB3" w14:textId="77777777" w:rsidR="00E94705" w:rsidRPr="00EF4A61" w:rsidRDefault="00E94705" w:rsidP="00E94705">
            <w:pPr>
              <w:pStyle w:val="BodyText"/>
              <w:numPr>
                <w:ilvl w:val="0"/>
                <w:numId w:val="25"/>
              </w:numPr>
              <w:spacing w:after="0"/>
              <w:rPr>
                <w:rFonts w:asciiTheme="minorHAnsi" w:hAnsiTheme="minorHAnsi"/>
                <w:sz w:val="21"/>
                <w:szCs w:val="21"/>
              </w:rPr>
            </w:pPr>
            <w:r w:rsidRPr="00EF4A61">
              <w:rPr>
                <w:rFonts w:asciiTheme="minorHAnsi" w:hAnsiTheme="minorHAnsi"/>
                <w:sz w:val="21"/>
                <w:szCs w:val="21"/>
              </w:rPr>
              <w:t xml:space="preserve">Letter of offer </w:t>
            </w:r>
          </w:p>
          <w:p w14:paraId="6A5A39F6" w14:textId="62B9BB58" w:rsidR="000E7322" w:rsidRDefault="00E94705" w:rsidP="00A26F4E">
            <w:pPr>
              <w:spacing w:after="120"/>
            </w:pPr>
            <w:r w:rsidRPr="763D40C1">
              <w:rPr>
                <w:sz w:val="21"/>
                <w:szCs w:val="21"/>
              </w:rPr>
              <w:t>The TPS will decide to create a Certificate of Enrolment on behalf of the education provider in default.</w:t>
            </w:r>
          </w:p>
        </w:tc>
      </w:tr>
      <w:tr w:rsidR="000E7322" w14:paraId="4FB6AC9B" w14:textId="77777777" w:rsidTr="00A26F4E">
        <w:tc>
          <w:tcPr>
            <w:tcW w:w="3256" w:type="dxa"/>
          </w:tcPr>
          <w:p w14:paraId="5AE55EE4" w14:textId="3051D393" w:rsidR="000E7322" w:rsidRDefault="008304AE" w:rsidP="00A26F4E">
            <w:pPr>
              <w:spacing w:after="120"/>
            </w:pPr>
            <w:r w:rsidRPr="00AB438C">
              <w:rPr>
                <w:rFonts w:cstheme="minorHAnsi"/>
                <w:b/>
                <w:bCs/>
                <w:sz w:val="19"/>
                <w:szCs w:val="19"/>
              </w:rPr>
              <w:t>Can an education agent log into TPS Online on behalf of a student?</w:t>
            </w:r>
          </w:p>
        </w:tc>
        <w:tc>
          <w:tcPr>
            <w:tcW w:w="6598" w:type="dxa"/>
          </w:tcPr>
          <w:p w14:paraId="2C76415F" w14:textId="077D599B" w:rsidR="000E7322" w:rsidRDefault="008304AE" w:rsidP="00A26F4E">
            <w:pPr>
              <w:spacing w:after="120"/>
            </w:pPr>
            <w:r w:rsidRPr="13744839">
              <w:rPr>
                <w:sz w:val="21"/>
                <w:szCs w:val="21"/>
              </w:rPr>
              <w:t>Where the student gives authority for you to act on their behalf, they will need to sign the Authority to Act form (see below). The student will also need to provide you with their login details so that you can access the TPS Online on their behalf.</w:t>
            </w:r>
          </w:p>
        </w:tc>
      </w:tr>
      <w:tr w:rsidR="008711EF" w14:paraId="0966685C" w14:textId="77777777" w:rsidTr="00865331">
        <w:tc>
          <w:tcPr>
            <w:tcW w:w="9854" w:type="dxa"/>
            <w:gridSpan w:val="2"/>
          </w:tcPr>
          <w:p w14:paraId="458138A2" w14:textId="5F5FE77E" w:rsidR="008711EF" w:rsidRDefault="008711EF" w:rsidP="008711EF">
            <w:pPr>
              <w:pStyle w:val="Heading2"/>
              <w:outlineLvl w:val="1"/>
            </w:pPr>
            <w:r>
              <w:t>Student Records</w:t>
            </w:r>
          </w:p>
        </w:tc>
      </w:tr>
      <w:tr w:rsidR="00E94705" w14:paraId="03D9AF04" w14:textId="77777777" w:rsidTr="00A26F4E">
        <w:tc>
          <w:tcPr>
            <w:tcW w:w="3256" w:type="dxa"/>
          </w:tcPr>
          <w:p w14:paraId="3664859D" w14:textId="0E762694" w:rsidR="00E94705" w:rsidRDefault="00551874" w:rsidP="00A26F4E">
            <w:pPr>
              <w:spacing w:after="120"/>
            </w:pPr>
            <w:r w:rsidRPr="00AB438C">
              <w:rPr>
                <w:b/>
                <w:bCs/>
                <w:sz w:val="19"/>
                <w:szCs w:val="19"/>
              </w:rPr>
              <w:t xml:space="preserve">My student has not received a copy of their qualification(s) or statement of </w:t>
            </w:r>
            <w:r w:rsidRPr="00AB438C">
              <w:rPr>
                <w:b/>
                <w:bCs/>
                <w:sz w:val="19"/>
                <w:szCs w:val="19"/>
              </w:rPr>
              <w:lastRenderedPageBreak/>
              <w:t>attainment.</w:t>
            </w:r>
            <w:r w:rsidRPr="00AB438C">
              <w:rPr>
                <w:sz w:val="19"/>
                <w:szCs w:val="19"/>
              </w:rPr>
              <w:t xml:space="preserve"> </w:t>
            </w:r>
            <w:r w:rsidRPr="00AB438C">
              <w:rPr>
                <w:b/>
                <w:bCs/>
                <w:sz w:val="19"/>
                <w:szCs w:val="19"/>
              </w:rPr>
              <w:t>Is there someone we can talk to about this?</w:t>
            </w:r>
          </w:p>
        </w:tc>
        <w:tc>
          <w:tcPr>
            <w:tcW w:w="6598" w:type="dxa"/>
          </w:tcPr>
          <w:p w14:paraId="6C561165" w14:textId="77777777" w:rsidR="00551874" w:rsidRPr="00A80396" w:rsidRDefault="00551874" w:rsidP="00A26F4E">
            <w:pPr>
              <w:pStyle w:val="BodyText"/>
              <w:spacing w:after="120"/>
              <w:rPr>
                <w:color w:val="002D3F" w:themeColor="accent1"/>
                <w:u w:val="single"/>
              </w:rPr>
            </w:pPr>
            <w:r w:rsidRPr="13744839">
              <w:rPr>
                <w:rFonts w:asciiTheme="minorHAnsi" w:hAnsiTheme="minorHAnsi"/>
                <w:sz w:val="21"/>
                <w:szCs w:val="21"/>
              </w:rPr>
              <w:lastRenderedPageBreak/>
              <w:t xml:space="preserve">The student can apply to ASQA for a copy of their student records. It is a requirement that education providers, when they close, supply ASQA with </w:t>
            </w:r>
            <w:r w:rsidRPr="13744839">
              <w:rPr>
                <w:rFonts w:asciiTheme="minorHAnsi" w:hAnsiTheme="minorHAnsi"/>
                <w:sz w:val="21"/>
                <w:szCs w:val="21"/>
              </w:rPr>
              <w:lastRenderedPageBreak/>
              <w:t xml:space="preserve">their students’ records. ASQA </w:t>
            </w:r>
            <w:r w:rsidRPr="13744839">
              <w:rPr>
                <w:rFonts w:asciiTheme="minorHAnsi" w:hAnsiTheme="minorHAnsi"/>
                <w:b/>
                <w:bCs/>
                <w:sz w:val="21"/>
                <w:szCs w:val="21"/>
              </w:rPr>
              <w:t xml:space="preserve">may </w:t>
            </w:r>
            <w:r w:rsidRPr="13744839">
              <w:rPr>
                <w:rFonts w:asciiTheme="minorHAnsi" w:hAnsiTheme="minorHAnsi"/>
                <w:sz w:val="21"/>
                <w:szCs w:val="21"/>
              </w:rPr>
              <w:t xml:space="preserve">be able to assist the student to obtain a copy of these. </w:t>
            </w:r>
          </w:p>
          <w:p w14:paraId="4966B279" w14:textId="3CE63F1C" w:rsidR="00E94705" w:rsidRDefault="00551874" w:rsidP="00A26F4E">
            <w:pPr>
              <w:spacing w:after="120"/>
            </w:pPr>
            <w:r w:rsidRPr="13744839">
              <w:rPr>
                <w:sz w:val="21"/>
                <w:szCs w:val="21"/>
              </w:rPr>
              <w:t xml:space="preserve">To apply to ASQA for a copy of student records, please go to: </w:t>
            </w:r>
            <w:hyperlink r:id="rId22">
              <w:r w:rsidRPr="13744839">
                <w:rPr>
                  <w:rStyle w:val="Hyperlink"/>
                  <w:sz w:val="21"/>
                  <w:szCs w:val="21"/>
                </w:rPr>
                <w:t>https://www.asqa.gov.au/students/student-records/apply-for-copy-record</w:t>
              </w:r>
            </w:hyperlink>
          </w:p>
        </w:tc>
      </w:tr>
    </w:tbl>
    <w:bookmarkEnd w:id="1"/>
    <w:p w14:paraId="2B4E420A" w14:textId="7E8F870D" w:rsidR="00A97B6D" w:rsidRDefault="00A97B6D" w:rsidP="00930E40">
      <w:pPr>
        <w:pStyle w:val="Heading1"/>
      </w:pPr>
      <w:r>
        <w:lastRenderedPageBreak/>
        <w:t>Authority to Act</w:t>
      </w:r>
      <w:r w:rsidR="0011082B">
        <w:t xml:space="preserve"> forms</w:t>
      </w:r>
    </w:p>
    <w:p w14:paraId="251A9233" w14:textId="0D4FC562" w:rsidR="0021763F" w:rsidRDefault="0021763F" w:rsidP="00A26F4E">
      <w:pPr>
        <w:spacing w:after="0"/>
      </w:pPr>
      <w:r>
        <w:rPr>
          <w:noProof/>
        </w:rPr>
        <w:drawing>
          <wp:inline distT="0" distB="0" distL="0" distR="0" wp14:anchorId="309B99BA" wp14:editId="3C76992A">
            <wp:extent cx="2792313" cy="3942000"/>
            <wp:effectExtent l="0" t="0" r="8255" b="1905"/>
            <wp:docPr id="1064822584" name="Picture 1064822584" descr="Image of the Authority to Act Form for an agent to act on a student's behalf when providing proof of payment documents in TP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22584" name="Picture 1064822584" descr="Image of the Authority to Act Form for an agent to act on a student's behalf when providing proof of payment documents in TPS Online."/>
                    <pic:cNvPicPr/>
                  </pic:nvPicPr>
                  <pic:blipFill>
                    <a:blip r:embed="rId23">
                      <a:extLst>
                        <a:ext uri="{28A0092B-C50C-407E-A947-70E740481C1C}">
                          <a14:useLocalDpi xmlns:a14="http://schemas.microsoft.com/office/drawing/2010/main" val="0"/>
                        </a:ext>
                      </a:extLst>
                    </a:blip>
                    <a:stretch>
                      <a:fillRect/>
                    </a:stretch>
                  </pic:blipFill>
                  <pic:spPr>
                    <a:xfrm>
                      <a:off x="0" y="0"/>
                      <a:ext cx="2792313" cy="3942000"/>
                    </a:xfrm>
                    <a:prstGeom prst="rect">
                      <a:avLst/>
                    </a:prstGeom>
                  </pic:spPr>
                </pic:pic>
              </a:graphicData>
            </a:graphic>
          </wp:inline>
        </w:drawing>
      </w:r>
      <w:r>
        <w:br/>
      </w:r>
      <w:r>
        <w:rPr>
          <w:noProof/>
        </w:rPr>
        <w:drawing>
          <wp:inline distT="0" distB="0" distL="0" distR="0" wp14:anchorId="339DD96A" wp14:editId="32CACA63">
            <wp:extent cx="2784040" cy="3942000"/>
            <wp:effectExtent l="0" t="0" r="0" b="1905"/>
            <wp:docPr id="448518422" name="Picture 448518422" descr="Image of the first page of the Authority to Act Form for payment of re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18422" name="Picture 448518422" descr="Image of the first page of the Authority to Act Form for payment of refunds."/>
                    <pic:cNvPicPr/>
                  </pic:nvPicPr>
                  <pic:blipFill>
                    <a:blip r:embed="rId24">
                      <a:extLst>
                        <a:ext uri="{28A0092B-C50C-407E-A947-70E740481C1C}">
                          <a14:useLocalDpi xmlns:a14="http://schemas.microsoft.com/office/drawing/2010/main" val="0"/>
                        </a:ext>
                      </a:extLst>
                    </a:blip>
                    <a:stretch>
                      <a:fillRect/>
                    </a:stretch>
                  </pic:blipFill>
                  <pic:spPr>
                    <a:xfrm>
                      <a:off x="0" y="0"/>
                      <a:ext cx="2784040" cy="3942000"/>
                    </a:xfrm>
                    <a:prstGeom prst="rect">
                      <a:avLst/>
                    </a:prstGeom>
                  </pic:spPr>
                </pic:pic>
              </a:graphicData>
            </a:graphic>
          </wp:inline>
        </w:drawing>
      </w:r>
      <w:r>
        <w:rPr>
          <w:noProof/>
        </w:rPr>
        <w:drawing>
          <wp:inline distT="0" distB="0" distL="0" distR="0" wp14:anchorId="2F2C79CA" wp14:editId="680066AD">
            <wp:extent cx="2775588" cy="3942000"/>
            <wp:effectExtent l="0" t="0" r="5715" b="1905"/>
            <wp:docPr id="1829744760" name="Picture 1829744760" descr="Image of the second page of the Authority to Act Form for payment of re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44760" name="Picture 1829744760" descr="Image of the second page of the Authority to Act Form for payment of refunds."/>
                    <pic:cNvPicPr/>
                  </pic:nvPicPr>
                  <pic:blipFill>
                    <a:blip r:embed="rId25">
                      <a:extLst>
                        <a:ext uri="{28A0092B-C50C-407E-A947-70E740481C1C}">
                          <a14:useLocalDpi xmlns:a14="http://schemas.microsoft.com/office/drawing/2010/main" val="0"/>
                        </a:ext>
                      </a:extLst>
                    </a:blip>
                    <a:stretch>
                      <a:fillRect/>
                    </a:stretch>
                  </pic:blipFill>
                  <pic:spPr>
                    <a:xfrm>
                      <a:off x="0" y="0"/>
                      <a:ext cx="2775588" cy="3942000"/>
                    </a:xfrm>
                    <a:prstGeom prst="rect">
                      <a:avLst/>
                    </a:prstGeom>
                  </pic:spPr>
                </pic:pic>
              </a:graphicData>
            </a:graphic>
          </wp:inline>
        </w:drawing>
      </w:r>
    </w:p>
    <w:sectPr w:rsidR="0021763F" w:rsidSect="0039718B">
      <w:footerReference w:type="default" r:id="rId26"/>
      <w:headerReference w:type="first" r:id="rId27"/>
      <w:footerReference w:type="first" r:id="rId28"/>
      <w:footnotePr>
        <w:pos w:val="beneathText"/>
      </w:footnotePr>
      <w:type w:val="continuous"/>
      <w:pgSz w:w="11906" w:h="16838" w:code="9"/>
      <w:pgMar w:top="992" w:right="1021" w:bottom="992" w:left="1021" w:header="397" w:footer="454"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6AF0" w14:textId="77777777" w:rsidR="00BF0576" w:rsidRDefault="00BF0576" w:rsidP="0051352E">
      <w:pPr>
        <w:spacing w:after="0" w:line="240" w:lineRule="auto"/>
      </w:pPr>
      <w:r>
        <w:separator/>
      </w:r>
    </w:p>
    <w:p w14:paraId="227953C7" w14:textId="77777777" w:rsidR="00BF0576" w:rsidRDefault="00BF0576"/>
    <w:p w14:paraId="3DA0A18A" w14:textId="77777777" w:rsidR="003F375A" w:rsidRDefault="003F375A"/>
  </w:endnote>
  <w:endnote w:type="continuationSeparator" w:id="0">
    <w:p w14:paraId="5D5C0B46" w14:textId="77777777" w:rsidR="00BF0576" w:rsidRDefault="00BF0576" w:rsidP="0051352E">
      <w:pPr>
        <w:spacing w:after="0" w:line="240" w:lineRule="auto"/>
      </w:pPr>
      <w:r>
        <w:continuationSeparator/>
      </w:r>
    </w:p>
    <w:p w14:paraId="2F2974C4" w14:textId="77777777" w:rsidR="00BF0576" w:rsidRDefault="00BF0576"/>
    <w:p w14:paraId="095C165C" w14:textId="77777777" w:rsidR="003F375A" w:rsidRDefault="003F375A"/>
  </w:endnote>
  <w:endnote w:type="continuationNotice" w:id="1">
    <w:p w14:paraId="6A67938C" w14:textId="77777777" w:rsidR="00BF0576" w:rsidRDefault="00BF0576">
      <w:pPr>
        <w:spacing w:after="0" w:line="240" w:lineRule="auto"/>
      </w:pPr>
    </w:p>
    <w:p w14:paraId="73213292" w14:textId="77777777" w:rsidR="003F375A" w:rsidRDefault="003F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32CC" w14:textId="1736C26D" w:rsidR="003F375A" w:rsidRDefault="00980E7B" w:rsidP="0039718B">
    <w:pPr>
      <w:pStyle w:val="Footer"/>
      <w:jc w:val="right"/>
    </w:pPr>
    <w:r>
      <w:t>Tuition Protection Service – Agent Factsheet 2023</w:t>
    </w:r>
    <w:r w:rsidR="00AC61D2">
      <w:t xml:space="preserve">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r w:rsidR="00BE737E">
      <w:rPr>
        <w:noProof/>
      </w:rPr>
      <mc:AlternateContent>
        <mc:Choice Requires="wps">
          <w:drawing>
            <wp:anchor distT="0" distB="0" distL="114300" distR="114300" simplePos="0" relativeHeight="251657216" behindDoc="0" locked="0" layoutInCell="1" allowOverlap="1" wp14:anchorId="04F7627B" wp14:editId="7A0AD95E">
              <wp:simplePos x="0" y="0"/>
              <wp:positionH relativeFrom="page">
                <wp:align>center</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CB96E" id="Rectangle 1" o:spid="_x0000_s1026" alt="&quot;&quot;" style="position:absolute;margin-left:0;margin-top:0;width:595.3pt;height:15.6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21A9" w14:textId="64E39A7E" w:rsidR="003F375A" w:rsidRPr="00535AA5" w:rsidRDefault="00067E29" w:rsidP="00535AA5">
    <w:pPr>
      <w:pStyle w:val="Footer"/>
      <w:jc w:val="right"/>
      <w:rPr>
        <w:color w:val="767171" w:themeColor="background2" w:themeShade="80"/>
      </w:rPr>
    </w:pPr>
    <w:r>
      <w:t xml:space="preserve">Tuition Protection Service </w:t>
    </w:r>
    <w:r w:rsidR="00724D79">
      <w:t xml:space="preserve">– Agent </w:t>
    </w:r>
    <w:r w:rsidR="00724D79" w:rsidRPr="00535AA5">
      <w:rPr>
        <w:color w:val="000000" w:themeColor="text1"/>
      </w:rPr>
      <w:t>Fact</w:t>
    </w:r>
    <w:r w:rsidR="006F1AF2" w:rsidRPr="00535AA5">
      <w:rPr>
        <w:color w:val="000000" w:themeColor="text1"/>
      </w:rPr>
      <w:t>s</w:t>
    </w:r>
    <w:r w:rsidR="00724D79" w:rsidRPr="00535AA5">
      <w:rPr>
        <w:color w:val="000000" w:themeColor="text1"/>
      </w:rPr>
      <w:t>heet 202</w:t>
    </w:r>
    <w:r w:rsidR="006F1AF2" w:rsidRPr="00535AA5">
      <w:rPr>
        <w:color w:val="000000" w:themeColor="text1"/>
      </w:rPr>
      <w:t xml:space="preserve">3 </w:t>
    </w:r>
    <w:r w:rsidR="00973684" w:rsidRPr="00535AA5">
      <w:rPr>
        <w:color w:val="000000" w:themeColor="text1"/>
      </w:rPr>
      <w:t xml:space="preserve">| </w:t>
    </w:r>
    <w:sdt>
      <w:sdtPr>
        <w:rPr>
          <w:color w:val="000000" w:themeColor="text1"/>
        </w:rPr>
        <w:id w:val="1031694509"/>
        <w:docPartObj>
          <w:docPartGallery w:val="Page Numbers (Bottom of Page)"/>
          <w:docPartUnique/>
        </w:docPartObj>
      </w:sdtPr>
      <w:sdtEndPr>
        <w:rPr>
          <w:noProof/>
        </w:rPr>
      </w:sdtEndPr>
      <w:sdtContent>
        <w:r w:rsidR="00973684" w:rsidRPr="00535AA5">
          <w:rPr>
            <w:color w:val="000000" w:themeColor="text1"/>
          </w:rPr>
          <w:fldChar w:fldCharType="begin"/>
        </w:r>
        <w:r w:rsidR="00973684" w:rsidRPr="00535AA5">
          <w:rPr>
            <w:color w:val="000000" w:themeColor="text1"/>
          </w:rPr>
          <w:instrText xml:space="preserve"> PAGE   \* MERGEFORMAT </w:instrText>
        </w:r>
        <w:r w:rsidR="00973684" w:rsidRPr="00535AA5">
          <w:rPr>
            <w:color w:val="000000" w:themeColor="text1"/>
          </w:rPr>
          <w:fldChar w:fldCharType="separate"/>
        </w:r>
        <w:r w:rsidR="00973684" w:rsidRPr="00535AA5">
          <w:rPr>
            <w:color w:val="000000" w:themeColor="text1"/>
          </w:rPr>
          <w:t>2</w:t>
        </w:r>
        <w:r w:rsidR="00973684" w:rsidRPr="00535AA5">
          <w:rPr>
            <w:noProof/>
            <w:color w:val="000000" w:themeColor="text1"/>
          </w:rPr>
          <w:fldChar w:fldCharType="end"/>
        </w:r>
      </w:sdtContent>
    </w:sdt>
    <w:r w:rsidR="00973684">
      <w:rPr>
        <w:noProof/>
      </w:rPr>
      <mc:AlternateContent>
        <mc:Choice Requires="wps">
          <w:drawing>
            <wp:anchor distT="0" distB="0" distL="114300" distR="114300" simplePos="0" relativeHeight="251659264" behindDoc="0" locked="0" layoutInCell="1" allowOverlap="1" wp14:anchorId="51636227" wp14:editId="43F1CBFD">
              <wp:simplePos x="0" y="0"/>
              <wp:positionH relativeFrom="page">
                <wp:align>center</wp:align>
              </wp:positionH>
              <wp:positionV relativeFrom="page">
                <wp:align>bottom</wp:align>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19430" id="Rectangle 2" o:spid="_x0000_s1026" alt="&quot;&quot;" style="position:absolute;margin-left:0;margin-top:0;width:595.3pt;height:15.6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8C08" w14:textId="77777777" w:rsidR="00BF0576" w:rsidRDefault="00BF0576" w:rsidP="00EF27F9">
      <w:pPr>
        <w:spacing w:after="0" w:line="240" w:lineRule="auto"/>
      </w:pPr>
      <w:r>
        <w:separator/>
      </w:r>
    </w:p>
    <w:p w14:paraId="7B86683C" w14:textId="77777777" w:rsidR="003F375A" w:rsidRDefault="003F375A"/>
  </w:footnote>
  <w:footnote w:type="continuationSeparator" w:id="0">
    <w:p w14:paraId="2B788CA6" w14:textId="77777777" w:rsidR="00BF0576" w:rsidRDefault="00BF0576" w:rsidP="0051352E">
      <w:pPr>
        <w:spacing w:after="0" w:line="240" w:lineRule="auto"/>
      </w:pPr>
      <w:r>
        <w:continuationSeparator/>
      </w:r>
    </w:p>
    <w:p w14:paraId="4AB87819" w14:textId="77777777" w:rsidR="00BF0576" w:rsidRDefault="00BF0576"/>
    <w:p w14:paraId="6BCA1CE8" w14:textId="77777777" w:rsidR="003F375A" w:rsidRDefault="003F375A"/>
  </w:footnote>
  <w:footnote w:type="continuationNotice" w:id="1">
    <w:p w14:paraId="49EAE2C5" w14:textId="77777777" w:rsidR="00BF0576" w:rsidRDefault="00BF0576">
      <w:pPr>
        <w:spacing w:after="0" w:line="240" w:lineRule="auto"/>
      </w:pPr>
    </w:p>
    <w:p w14:paraId="60754C47" w14:textId="77777777" w:rsidR="003F375A" w:rsidRDefault="003F3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E540" w14:textId="288B3E2D" w:rsidR="00973684" w:rsidRDefault="00973684" w:rsidP="00973684">
    <w:pPr>
      <w:pStyle w:val="Header"/>
      <w:tabs>
        <w:tab w:val="clear" w:pos="9026"/>
        <w:tab w:val="right" w:pos="8505"/>
      </w:tabs>
      <w:spacing w:before="240"/>
      <w:ind w:right="-853"/>
      <w:rPr>
        <w:b/>
        <w:bCs/>
        <w:color w:val="767171" w:themeColor="background2" w:themeShade="80"/>
        <w:spacing w:val="20"/>
      </w:rPr>
    </w:pPr>
  </w:p>
  <w:p w14:paraId="6BAA3B2C" w14:textId="5091C208" w:rsidR="008215FA" w:rsidRDefault="008215FA" w:rsidP="007A3DCD">
    <w:pPr>
      <w:pStyle w:val="Header"/>
      <w:tabs>
        <w:tab w:val="clear" w:pos="9026"/>
        <w:tab w:val="right" w:pos="8505"/>
      </w:tabs>
      <w:spacing w:before="240"/>
      <w:ind w:right="-853"/>
      <w:jc w:val="right"/>
      <w:rPr>
        <w:color w:val="767171" w:themeColor="background2" w:themeShade="80"/>
        <w:spacing w:val="20"/>
        <w:sz w:val="20"/>
        <w:szCs w:val="20"/>
      </w:rPr>
    </w:pPr>
  </w:p>
  <w:p w14:paraId="3EF704BA" w14:textId="77777777" w:rsidR="003F375A" w:rsidRDefault="003F3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0034B"/>
    <w:multiLevelType w:val="hybridMultilevel"/>
    <w:tmpl w:val="FFFFFFFF"/>
    <w:lvl w:ilvl="0" w:tplc="0E9E004A">
      <w:start w:val="1"/>
      <w:numFmt w:val="bullet"/>
      <w:lvlText w:val=""/>
      <w:lvlJc w:val="left"/>
      <w:pPr>
        <w:ind w:left="720" w:hanging="360"/>
      </w:pPr>
      <w:rPr>
        <w:rFonts w:ascii="Symbol" w:hAnsi="Symbol" w:hint="default"/>
      </w:rPr>
    </w:lvl>
    <w:lvl w:ilvl="1" w:tplc="6D3AAFEE">
      <w:start w:val="1"/>
      <w:numFmt w:val="bullet"/>
      <w:lvlText w:val="o"/>
      <w:lvlJc w:val="left"/>
      <w:pPr>
        <w:ind w:left="1440" w:hanging="360"/>
      </w:pPr>
      <w:rPr>
        <w:rFonts w:ascii="Courier New" w:hAnsi="Courier New" w:hint="default"/>
      </w:rPr>
    </w:lvl>
    <w:lvl w:ilvl="2" w:tplc="C86430D8">
      <w:start w:val="1"/>
      <w:numFmt w:val="bullet"/>
      <w:lvlText w:val=""/>
      <w:lvlJc w:val="left"/>
      <w:pPr>
        <w:ind w:left="2160" w:hanging="360"/>
      </w:pPr>
      <w:rPr>
        <w:rFonts w:ascii="Wingdings" w:hAnsi="Wingdings" w:hint="default"/>
      </w:rPr>
    </w:lvl>
    <w:lvl w:ilvl="3" w:tplc="1C7C413A">
      <w:start w:val="1"/>
      <w:numFmt w:val="bullet"/>
      <w:lvlText w:val=""/>
      <w:lvlJc w:val="left"/>
      <w:pPr>
        <w:ind w:left="2880" w:hanging="360"/>
      </w:pPr>
      <w:rPr>
        <w:rFonts w:ascii="Symbol" w:hAnsi="Symbol" w:hint="default"/>
      </w:rPr>
    </w:lvl>
    <w:lvl w:ilvl="4" w:tplc="CB1C7454">
      <w:start w:val="1"/>
      <w:numFmt w:val="bullet"/>
      <w:lvlText w:val="o"/>
      <w:lvlJc w:val="left"/>
      <w:pPr>
        <w:ind w:left="3600" w:hanging="360"/>
      </w:pPr>
      <w:rPr>
        <w:rFonts w:ascii="Courier New" w:hAnsi="Courier New" w:hint="default"/>
      </w:rPr>
    </w:lvl>
    <w:lvl w:ilvl="5" w:tplc="31363132">
      <w:start w:val="1"/>
      <w:numFmt w:val="bullet"/>
      <w:lvlText w:val=""/>
      <w:lvlJc w:val="left"/>
      <w:pPr>
        <w:ind w:left="4320" w:hanging="360"/>
      </w:pPr>
      <w:rPr>
        <w:rFonts w:ascii="Wingdings" w:hAnsi="Wingdings" w:hint="default"/>
      </w:rPr>
    </w:lvl>
    <w:lvl w:ilvl="6" w:tplc="9A6C8F98">
      <w:start w:val="1"/>
      <w:numFmt w:val="bullet"/>
      <w:lvlText w:val=""/>
      <w:lvlJc w:val="left"/>
      <w:pPr>
        <w:ind w:left="5040" w:hanging="360"/>
      </w:pPr>
      <w:rPr>
        <w:rFonts w:ascii="Symbol" w:hAnsi="Symbol" w:hint="default"/>
      </w:rPr>
    </w:lvl>
    <w:lvl w:ilvl="7" w:tplc="47F4D4CE">
      <w:start w:val="1"/>
      <w:numFmt w:val="bullet"/>
      <w:lvlText w:val="o"/>
      <w:lvlJc w:val="left"/>
      <w:pPr>
        <w:ind w:left="5760" w:hanging="360"/>
      </w:pPr>
      <w:rPr>
        <w:rFonts w:ascii="Courier New" w:hAnsi="Courier New" w:hint="default"/>
      </w:rPr>
    </w:lvl>
    <w:lvl w:ilvl="8" w:tplc="5B461338">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A5C03C0"/>
    <w:multiLevelType w:val="hybridMultilevel"/>
    <w:tmpl w:val="0B785262"/>
    <w:lvl w:ilvl="0" w:tplc="FFFFFFFF">
      <w:numFmt w:val="bullet"/>
      <w:lvlText w:val="•"/>
      <w:lvlJc w:val="left"/>
      <w:pPr>
        <w:ind w:left="1080" w:hanging="720"/>
      </w:pPr>
      <w:rPr>
        <w:rFonts w:ascii="Calibri" w:eastAsiaTheme="minorHAnsi" w:hAnsi="Calibri" w:cs="Calibri" w:hint="default"/>
      </w:rPr>
    </w:lvl>
    <w:lvl w:ilvl="1" w:tplc="5D26057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020329"/>
    <w:multiLevelType w:val="hybridMultilevel"/>
    <w:tmpl w:val="D352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417D1D"/>
    <w:multiLevelType w:val="hybridMultilevel"/>
    <w:tmpl w:val="9278AAA0"/>
    <w:lvl w:ilvl="0" w:tplc="81C0407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46D49998">
      <w:start w:val="5"/>
      <w:numFmt w:val="bullet"/>
      <w:lvlText w:val=""/>
      <w:lvlJc w:val="left"/>
      <w:pPr>
        <w:ind w:left="2520" w:hanging="720"/>
      </w:pPr>
      <w:rPr>
        <w:rFonts w:ascii="Symbol" w:eastAsiaTheme="minorHAnsi" w:hAnsi="Symbo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327F1"/>
    <w:multiLevelType w:val="hybridMultilevel"/>
    <w:tmpl w:val="55D41DDE"/>
    <w:lvl w:ilvl="0" w:tplc="019C0F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8B395D"/>
    <w:multiLevelType w:val="hybridMultilevel"/>
    <w:tmpl w:val="14F66710"/>
    <w:lvl w:ilvl="0" w:tplc="43905ED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18130D"/>
    <w:multiLevelType w:val="hybridMultilevel"/>
    <w:tmpl w:val="3E64019C"/>
    <w:lvl w:ilvl="0" w:tplc="81C04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1F2EA7"/>
    <w:multiLevelType w:val="hybridMultilevel"/>
    <w:tmpl w:val="D9C04316"/>
    <w:lvl w:ilvl="0" w:tplc="81C04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DA0319"/>
    <w:multiLevelType w:val="hybridMultilevel"/>
    <w:tmpl w:val="181EBF2C"/>
    <w:lvl w:ilvl="0" w:tplc="5D26057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6C1312"/>
    <w:multiLevelType w:val="hybridMultilevel"/>
    <w:tmpl w:val="1C6499A8"/>
    <w:lvl w:ilvl="0" w:tplc="81C04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23"/>
  </w:num>
  <w:num w:numId="18">
    <w:abstractNumId w:val="17"/>
  </w:num>
  <w:num w:numId="19">
    <w:abstractNumId w:val="15"/>
  </w:num>
  <w:num w:numId="20">
    <w:abstractNumId w:val="13"/>
  </w:num>
  <w:num w:numId="21">
    <w:abstractNumId w:val="22"/>
  </w:num>
  <w:num w:numId="22">
    <w:abstractNumId w:val="21"/>
  </w:num>
  <w:num w:numId="23">
    <w:abstractNumId w:val="20"/>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A50"/>
    <w:rsid w:val="00000FB3"/>
    <w:rsid w:val="00004C3C"/>
    <w:rsid w:val="00005E2A"/>
    <w:rsid w:val="00006706"/>
    <w:rsid w:val="000067C4"/>
    <w:rsid w:val="0000692F"/>
    <w:rsid w:val="00010D58"/>
    <w:rsid w:val="00013DC5"/>
    <w:rsid w:val="00015DAD"/>
    <w:rsid w:val="00021E8B"/>
    <w:rsid w:val="00022333"/>
    <w:rsid w:val="00023609"/>
    <w:rsid w:val="0003236F"/>
    <w:rsid w:val="00033BD2"/>
    <w:rsid w:val="00035112"/>
    <w:rsid w:val="000367DC"/>
    <w:rsid w:val="000371AE"/>
    <w:rsid w:val="00042251"/>
    <w:rsid w:val="00042DAC"/>
    <w:rsid w:val="0004D70D"/>
    <w:rsid w:val="0005139C"/>
    <w:rsid w:val="000525E1"/>
    <w:rsid w:val="00052BBC"/>
    <w:rsid w:val="00053232"/>
    <w:rsid w:val="00060B89"/>
    <w:rsid w:val="00061EB1"/>
    <w:rsid w:val="00062F4C"/>
    <w:rsid w:val="00063DD9"/>
    <w:rsid w:val="00065891"/>
    <w:rsid w:val="00065971"/>
    <w:rsid w:val="00065B08"/>
    <w:rsid w:val="00067BE3"/>
    <w:rsid w:val="00067E29"/>
    <w:rsid w:val="00070B56"/>
    <w:rsid w:val="00071229"/>
    <w:rsid w:val="0007339D"/>
    <w:rsid w:val="0007340F"/>
    <w:rsid w:val="00074B52"/>
    <w:rsid w:val="000753B1"/>
    <w:rsid w:val="00077F37"/>
    <w:rsid w:val="000806FD"/>
    <w:rsid w:val="00082FCA"/>
    <w:rsid w:val="000842E7"/>
    <w:rsid w:val="000842F2"/>
    <w:rsid w:val="00084B84"/>
    <w:rsid w:val="00087AE4"/>
    <w:rsid w:val="0009181A"/>
    <w:rsid w:val="00091EDD"/>
    <w:rsid w:val="000931B3"/>
    <w:rsid w:val="000940CD"/>
    <w:rsid w:val="00095D72"/>
    <w:rsid w:val="000A3343"/>
    <w:rsid w:val="000A453D"/>
    <w:rsid w:val="000A7048"/>
    <w:rsid w:val="000B2BE1"/>
    <w:rsid w:val="000B63F9"/>
    <w:rsid w:val="000C0A29"/>
    <w:rsid w:val="000C1EFE"/>
    <w:rsid w:val="000C376F"/>
    <w:rsid w:val="000C3E45"/>
    <w:rsid w:val="000C418C"/>
    <w:rsid w:val="000C43DE"/>
    <w:rsid w:val="000C4F95"/>
    <w:rsid w:val="000C59C5"/>
    <w:rsid w:val="000D5AD0"/>
    <w:rsid w:val="000DFD20"/>
    <w:rsid w:val="000E1549"/>
    <w:rsid w:val="000E3224"/>
    <w:rsid w:val="000E38CE"/>
    <w:rsid w:val="000E3D80"/>
    <w:rsid w:val="000E4FF5"/>
    <w:rsid w:val="000E5AF7"/>
    <w:rsid w:val="000E7322"/>
    <w:rsid w:val="000E767E"/>
    <w:rsid w:val="000F09B4"/>
    <w:rsid w:val="000F1563"/>
    <w:rsid w:val="000F280B"/>
    <w:rsid w:val="000F2AD0"/>
    <w:rsid w:val="000F39D9"/>
    <w:rsid w:val="000F3CBA"/>
    <w:rsid w:val="000F3FB4"/>
    <w:rsid w:val="000F63B7"/>
    <w:rsid w:val="000F72DB"/>
    <w:rsid w:val="001048E6"/>
    <w:rsid w:val="001107D0"/>
    <w:rsid w:val="0011082B"/>
    <w:rsid w:val="001111E0"/>
    <w:rsid w:val="00111364"/>
    <w:rsid w:val="00112599"/>
    <w:rsid w:val="00112936"/>
    <w:rsid w:val="0011372E"/>
    <w:rsid w:val="001147CC"/>
    <w:rsid w:val="00115668"/>
    <w:rsid w:val="00115E4D"/>
    <w:rsid w:val="001160C1"/>
    <w:rsid w:val="00116171"/>
    <w:rsid w:val="00116B80"/>
    <w:rsid w:val="00116CFC"/>
    <w:rsid w:val="00117F7C"/>
    <w:rsid w:val="0012158B"/>
    <w:rsid w:val="00123901"/>
    <w:rsid w:val="001242AC"/>
    <w:rsid w:val="00124E2F"/>
    <w:rsid w:val="00126926"/>
    <w:rsid w:val="00126DCC"/>
    <w:rsid w:val="00133F78"/>
    <w:rsid w:val="00135B35"/>
    <w:rsid w:val="001374B8"/>
    <w:rsid w:val="001403B8"/>
    <w:rsid w:val="001408F9"/>
    <w:rsid w:val="00141010"/>
    <w:rsid w:val="00142066"/>
    <w:rsid w:val="0014243E"/>
    <w:rsid w:val="001440BB"/>
    <w:rsid w:val="0014647E"/>
    <w:rsid w:val="00146C82"/>
    <w:rsid w:val="001508F4"/>
    <w:rsid w:val="00154252"/>
    <w:rsid w:val="00154666"/>
    <w:rsid w:val="00154C66"/>
    <w:rsid w:val="00157ADD"/>
    <w:rsid w:val="00157F35"/>
    <w:rsid w:val="00160A78"/>
    <w:rsid w:val="001611AF"/>
    <w:rsid w:val="001613AE"/>
    <w:rsid w:val="00163E9B"/>
    <w:rsid w:val="0016750F"/>
    <w:rsid w:val="00167FBD"/>
    <w:rsid w:val="00172E09"/>
    <w:rsid w:val="00174048"/>
    <w:rsid w:val="00174184"/>
    <w:rsid w:val="00174A54"/>
    <w:rsid w:val="00174B48"/>
    <w:rsid w:val="001751EC"/>
    <w:rsid w:val="001753C0"/>
    <w:rsid w:val="0018070D"/>
    <w:rsid w:val="001817E8"/>
    <w:rsid w:val="00181C3C"/>
    <w:rsid w:val="00184647"/>
    <w:rsid w:val="00184D16"/>
    <w:rsid w:val="00186EF2"/>
    <w:rsid w:val="00191C2B"/>
    <w:rsid w:val="00196A55"/>
    <w:rsid w:val="001A0252"/>
    <w:rsid w:val="001A087F"/>
    <w:rsid w:val="001A1CB8"/>
    <w:rsid w:val="001A4ADD"/>
    <w:rsid w:val="001B08A8"/>
    <w:rsid w:val="001B281A"/>
    <w:rsid w:val="001B487E"/>
    <w:rsid w:val="001B6180"/>
    <w:rsid w:val="001C1676"/>
    <w:rsid w:val="001C5821"/>
    <w:rsid w:val="001C5F9B"/>
    <w:rsid w:val="001C63AA"/>
    <w:rsid w:val="001C7D46"/>
    <w:rsid w:val="001D15E1"/>
    <w:rsid w:val="001D390D"/>
    <w:rsid w:val="001D7AAE"/>
    <w:rsid w:val="001E611D"/>
    <w:rsid w:val="001E6263"/>
    <w:rsid w:val="001E6A9D"/>
    <w:rsid w:val="001E6EBC"/>
    <w:rsid w:val="001F29FA"/>
    <w:rsid w:val="001F2F98"/>
    <w:rsid w:val="001F37DD"/>
    <w:rsid w:val="001F55FF"/>
    <w:rsid w:val="001F583F"/>
    <w:rsid w:val="001F76AE"/>
    <w:rsid w:val="00200343"/>
    <w:rsid w:val="002006E5"/>
    <w:rsid w:val="00206996"/>
    <w:rsid w:val="00210142"/>
    <w:rsid w:val="00211E96"/>
    <w:rsid w:val="00214C0E"/>
    <w:rsid w:val="0021763F"/>
    <w:rsid w:val="00217EAB"/>
    <w:rsid w:val="0021A06F"/>
    <w:rsid w:val="0021A698"/>
    <w:rsid w:val="002213AA"/>
    <w:rsid w:val="00222367"/>
    <w:rsid w:val="00223737"/>
    <w:rsid w:val="0022498C"/>
    <w:rsid w:val="002265E4"/>
    <w:rsid w:val="00227F9E"/>
    <w:rsid w:val="002310DC"/>
    <w:rsid w:val="00231702"/>
    <w:rsid w:val="00231725"/>
    <w:rsid w:val="00232F64"/>
    <w:rsid w:val="002406DA"/>
    <w:rsid w:val="0024289E"/>
    <w:rsid w:val="002440E1"/>
    <w:rsid w:val="002445C9"/>
    <w:rsid w:val="0024565D"/>
    <w:rsid w:val="0024687E"/>
    <w:rsid w:val="002532F6"/>
    <w:rsid w:val="00253331"/>
    <w:rsid w:val="00253DA2"/>
    <w:rsid w:val="002545B4"/>
    <w:rsid w:val="0025628B"/>
    <w:rsid w:val="0025652F"/>
    <w:rsid w:val="00256F64"/>
    <w:rsid w:val="0025789F"/>
    <w:rsid w:val="00260A23"/>
    <w:rsid w:val="0026141B"/>
    <w:rsid w:val="00261DBA"/>
    <w:rsid w:val="0026350F"/>
    <w:rsid w:val="00263DE0"/>
    <w:rsid w:val="00267FF9"/>
    <w:rsid w:val="002710BD"/>
    <w:rsid w:val="0027236C"/>
    <w:rsid w:val="00272498"/>
    <w:rsid w:val="002724D0"/>
    <w:rsid w:val="002727FA"/>
    <w:rsid w:val="002748ED"/>
    <w:rsid w:val="00276407"/>
    <w:rsid w:val="00276EC3"/>
    <w:rsid w:val="00277577"/>
    <w:rsid w:val="00277A5B"/>
    <w:rsid w:val="002815DD"/>
    <w:rsid w:val="00281CE9"/>
    <w:rsid w:val="0028277B"/>
    <w:rsid w:val="002851FF"/>
    <w:rsid w:val="002913CD"/>
    <w:rsid w:val="002921D8"/>
    <w:rsid w:val="0029242F"/>
    <w:rsid w:val="00297534"/>
    <w:rsid w:val="00297538"/>
    <w:rsid w:val="00297765"/>
    <w:rsid w:val="002A08BD"/>
    <w:rsid w:val="002A2458"/>
    <w:rsid w:val="002A2FD0"/>
    <w:rsid w:val="002A3221"/>
    <w:rsid w:val="002A6B83"/>
    <w:rsid w:val="002A7A2A"/>
    <w:rsid w:val="002B027F"/>
    <w:rsid w:val="002B1CE5"/>
    <w:rsid w:val="002B349E"/>
    <w:rsid w:val="002B3882"/>
    <w:rsid w:val="002B43D9"/>
    <w:rsid w:val="002B56EE"/>
    <w:rsid w:val="002B6C86"/>
    <w:rsid w:val="002B7FEE"/>
    <w:rsid w:val="002C133F"/>
    <w:rsid w:val="002C1574"/>
    <w:rsid w:val="002C750B"/>
    <w:rsid w:val="002D36B6"/>
    <w:rsid w:val="002D3BBB"/>
    <w:rsid w:val="002D4213"/>
    <w:rsid w:val="002D5667"/>
    <w:rsid w:val="002D6220"/>
    <w:rsid w:val="002D7465"/>
    <w:rsid w:val="002E2C8A"/>
    <w:rsid w:val="002E37D1"/>
    <w:rsid w:val="002E3F6E"/>
    <w:rsid w:val="002E406B"/>
    <w:rsid w:val="002E7822"/>
    <w:rsid w:val="002F0095"/>
    <w:rsid w:val="002F04F6"/>
    <w:rsid w:val="002F2218"/>
    <w:rsid w:val="002F44AC"/>
    <w:rsid w:val="002F4DB3"/>
    <w:rsid w:val="002F5D13"/>
    <w:rsid w:val="002F5D39"/>
    <w:rsid w:val="002F7487"/>
    <w:rsid w:val="00310413"/>
    <w:rsid w:val="00311EC2"/>
    <w:rsid w:val="00312C25"/>
    <w:rsid w:val="0031372E"/>
    <w:rsid w:val="00320A08"/>
    <w:rsid w:val="00323CE8"/>
    <w:rsid w:val="00324363"/>
    <w:rsid w:val="003272AD"/>
    <w:rsid w:val="003310AB"/>
    <w:rsid w:val="0033552D"/>
    <w:rsid w:val="00340EB6"/>
    <w:rsid w:val="0034433D"/>
    <w:rsid w:val="0034734E"/>
    <w:rsid w:val="00347FA6"/>
    <w:rsid w:val="00350FFA"/>
    <w:rsid w:val="003529A0"/>
    <w:rsid w:val="00353D32"/>
    <w:rsid w:val="00353EBA"/>
    <w:rsid w:val="00357160"/>
    <w:rsid w:val="0036067C"/>
    <w:rsid w:val="00362F99"/>
    <w:rsid w:val="00365CAD"/>
    <w:rsid w:val="00365F1B"/>
    <w:rsid w:val="003702A2"/>
    <w:rsid w:val="00372D45"/>
    <w:rsid w:val="003748C0"/>
    <w:rsid w:val="003756F9"/>
    <w:rsid w:val="00375FF6"/>
    <w:rsid w:val="00377555"/>
    <w:rsid w:val="00377D5D"/>
    <w:rsid w:val="00382F07"/>
    <w:rsid w:val="003841AF"/>
    <w:rsid w:val="00384CA3"/>
    <w:rsid w:val="00387F38"/>
    <w:rsid w:val="00391CCE"/>
    <w:rsid w:val="00393720"/>
    <w:rsid w:val="00393A82"/>
    <w:rsid w:val="00393D85"/>
    <w:rsid w:val="00394711"/>
    <w:rsid w:val="00394A8F"/>
    <w:rsid w:val="003962A9"/>
    <w:rsid w:val="0039718B"/>
    <w:rsid w:val="003A0F07"/>
    <w:rsid w:val="003A2A44"/>
    <w:rsid w:val="003A41A9"/>
    <w:rsid w:val="003A42FE"/>
    <w:rsid w:val="003A4A18"/>
    <w:rsid w:val="003A4BC6"/>
    <w:rsid w:val="003A764F"/>
    <w:rsid w:val="003B5FBA"/>
    <w:rsid w:val="003B6881"/>
    <w:rsid w:val="003C1FBD"/>
    <w:rsid w:val="003C7E22"/>
    <w:rsid w:val="003D0865"/>
    <w:rsid w:val="003D0BB3"/>
    <w:rsid w:val="003D1C59"/>
    <w:rsid w:val="003D29BF"/>
    <w:rsid w:val="003D2E1E"/>
    <w:rsid w:val="003D3ADA"/>
    <w:rsid w:val="003D439A"/>
    <w:rsid w:val="003D61F3"/>
    <w:rsid w:val="003E2531"/>
    <w:rsid w:val="003E34AC"/>
    <w:rsid w:val="003E3FA3"/>
    <w:rsid w:val="003E532B"/>
    <w:rsid w:val="003E724D"/>
    <w:rsid w:val="003E7901"/>
    <w:rsid w:val="003F0479"/>
    <w:rsid w:val="003F375A"/>
    <w:rsid w:val="003F445C"/>
    <w:rsid w:val="003F5C6C"/>
    <w:rsid w:val="00400114"/>
    <w:rsid w:val="00401273"/>
    <w:rsid w:val="004021BA"/>
    <w:rsid w:val="00403F91"/>
    <w:rsid w:val="00405411"/>
    <w:rsid w:val="0040625D"/>
    <w:rsid w:val="00407B52"/>
    <w:rsid w:val="00415129"/>
    <w:rsid w:val="00416F38"/>
    <w:rsid w:val="00417AFF"/>
    <w:rsid w:val="004213DA"/>
    <w:rsid w:val="00423264"/>
    <w:rsid w:val="00423E29"/>
    <w:rsid w:val="00426B73"/>
    <w:rsid w:val="00430B77"/>
    <w:rsid w:val="00431328"/>
    <w:rsid w:val="00432995"/>
    <w:rsid w:val="0044121D"/>
    <w:rsid w:val="004458F5"/>
    <w:rsid w:val="00445D79"/>
    <w:rsid w:val="00450221"/>
    <w:rsid w:val="00450E51"/>
    <w:rsid w:val="00451EAC"/>
    <w:rsid w:val="00452F06"/>
    <w:rsid w:val="00453C04"/>
    <w:rsid w:val="00465768"/>
    <w:rsid w:val="00466C85"/>
    <w:rsid w:val="0046776A"/>
    <w:rsid w:val="00472F43"/>
    <w:rsid w:val="0047327F"/>
    <w:rsid w:val="00476C69"/>
    <w:rsid w:val="00477D67"/>
    <w:rsid w:val="00492A3C"/>
    <w:rsid w:val="0049311E"/>
    <w:rsid w:val="00496680"/>
    <w:rsid w:val="004967B0"/>
    <w:rsid w:val="00497764"/>
    <w:rsid w:val="004A1948"/>
    <w:rsid w:val="004A215F"/>
    <w:rsid w:val="004A2E2D"/>
    <w:rsid w:val="004A526D"/>
    <w:rsid w:val="004A5F3F"/>
    <w:rsid w:val="004A6834"/>
    <w:rsid w:val="004B010A"/>
    <w:rsid w:val="004B2371"/>
    <w:rsid w:val="004B3151"/>
    <w:rsid w:val="004C1A89"/>
    <w:rsid w:val="004C202E"/>
    <w:rsid w:val="004C3AC1"/>
    <w:rsid w:val="004C5958"/>
    <w:rsid w:val="004C6778"/>
    <w:rsid w:val="004C75F1"/>
    <w:rsid w:val="004D1647"/>
    <w:rsid w:val="004D3DAA"/>
    <w:rsid w:val="004D6FFC"/>
    <w:rsid w:val="004E122A"/>
    <w:rsid w:val="004E3B5F"/>
    <w:rsid w:val="004E4D4D"/>
    <w:rsid w:val="004F20A5"/>
    <w:rsid w:val="004F4246"/>
    <w:rsid w:val="004F5DAD"/>
    <w:rsid w:val="004F6143"/>
    <w:rsid w:val="004F6939"/>
    <w:rsid w:val="004F7786"/>
    <w:rsid w:val="00500EF7"/>
    <w:rsid w:val="00501193"/>
    <w:rsid w:val="00502119"/>
    <w:rsid w:val="0050401F"/>
    <w:rsid w:val="005110CC"/>
    <w:rsid w:val="00512EA8"/>
    <w:rsid w:val="0051352E"/>
    <w:rsid w:val="0051507D"/>
    <w:rsid w:val="005150F5"/>
    <w:rsid w:val="00515A76"/>
    <w:rsid w:val="005176DF"/>
    <w:rsid w:val="00517DA7"/>
    <w:rsid w:val="00520A33"/>
    <w:rsid w:val="005242E0"/>
    <w:rsid w:val="0052545E"/>
    <w:rsid w:val="00527749"/>
    <w:rsid w:val="00527AE4"/>
    <w:rsid w:val="00527ECB"/>
    <w:rsid w:val="0053261D"/>
    <w:rsid w:val="00535577"/>
    <w:rsid w:val="00535AA5"/>
    <w:rsid w:val="00535D6F"/>
    <w:rsid w:val="00536449"/>
    <w:rsid w:val="0053696D"/>
    <w:rsid w:val="0053741F"/>
    <w:rsid w:val="0054540F"/>
    <w:rsid w:val="0054770F"/>
    <w:rsid w:val="0054C50F"/>
    <w:rsid w:val="00550710"/>
    <w:rsid w:val="00551874"/>
    <w:rsid w:val="00551AB2"/>
    <w:rsid w:val="00552E86"/>
    <w:rsid w:val="00552F8C"/>
    <w:rsid w:val="00553B53"/>
    <w:rsid w:val="00554633"/>
    <w:rsid w:val="005552DF"/>
    <w:rsid w:val="00555C4E"/>
    <w:rsid w:val="00560D13"/>
    <w:rsid w:val="00561E0F"/>
    <w:rsid w:val="00561FA1"/>
    <w:rsid w:val="00563256"/>
    <w:rsid w:val="00565AC3"/>
    <w:rsid w:val="00565D4F"/>
    <w:rsid w:val="0056691D"/>
    <w:rsid w:val="005700BE"/>
    <w:rsid w:val="005719C4"/>
    <w:rsid w:val="00572DB7"/>
    <w:rsid w:val="00574FA5"/>
    <w:rsid w:val="00574FB1"/>
    <w:rsid w:val="00575E4A"/>
    <w:rsid w:val="00576A0D"/>
    <w:rsid w:val="00576F70"/>
    <w:rsid w:val="005804D2"/>
    <w:rsid w:val="005829E6"/>
    <w:rsid w:val="00582B69"/>
    <w:rsid w:val="005842AC"/>
    <w:rsid w:val="005849E1"/>
    <w:rsid w:val="00584D70"/>
    <w:rsid w:val="0058535E"/>
    <w:rsid w:val="00585838"/>
    <w:rsid w:val="00585AB6"/>
    <w:rsid w:val="00586A3C"/>
    <w:rsid w:val="005919E8"/>
    <w:rsid w:val="005A1C46"/>
    <w:rsid w:val="005A2AAF"/>
    <w:rsid w:val="005A32CA"/>
    <w:rsid w:val="005A6461"/>
    <w:rsid w:val="005B0FFC"/>
    <w:rsid w:val="005B1ECD"/>
    <w:rsid w:val="005B5023"/>
    <w:rsid w:val="005B5896"/>
    <w:rsid w:val="005B7C82"/>
    <w:rsid w:val="005B7E90"/>
    <w:rsid w:val="005C3212"/>
    <w:rsid w:val="005C4D4F"/>
    <w:rsid w:val="005C5EF1"/>
    <w:rsid w:val="005C78D0"/>
    <w:rsid w:val="005D1E22"/>
    <w:rsid w:val="005D4ACE"/>
    <w:rsid w:val="005E0327"/>
    <w:rsid w:val="005E1B02"/>
    <w:rsid w:val="005E1E2C"/>
    <w:rsid w:val="005E2841"/>
    <w:rsid w:val="005E2A4B"/>
    <w:rsid w:val="005E3485"/>
    <w:rsid w:val="005E3DA4"/>
    <w:rsid w:val="005E3E1A"/>
    <w:rsid w:val="005E6143"/>
    <w:rsid w:val="005F05E8"/>
    <w:rsid w:val="005F2B69"/>
    <w:rsid w:val="005F355D"/>
    <w:rsid w:val="005F557A"/>
    <w:rsid w:val="006001E4"/>
    <w:rsid w:val="00601DB5"/>
    <w:rsid w:val="0060303A"/>
    <w:rsid w:val="0060463C"/>
    <w:rsid w:val="00604F80"/>
    <w:rsid w:val="006058EA"/>
    <w:rsid w:val="006062F5"/>
    <w:rsid w:val="006102A2"/>
    <w:rsid w:val="006130A0"/>
    <w:rsid w:val="00614875"/>
    <w:rsid w:val="00617E14"/>
    <w:rsid w:val="00622074"/>
    <w:rsid w:val="006220E4"/>
    <w:rsid w:val="00625AFF"/>
    <w:rsid w:val="00625F19"/>
    <w:rsid w:val="0062654E"/>
    <w:rsid w:val="00627DA2"/>
    <w:rsid w:val="00630DDF"/>
    <w:rsid w:val="006347E3"/>
    <w:rsid w:val="00634B54"/>
    <w:rsid w:val="00635757"/>
    <w:rsid w:val="0063578E"/>
    <w:rsid w:val="00636087"/>
    <w:rsid w:val="00636CD4"/>
    <w:rsid w:val="006408ED"/>
    <w:rsid w:val="006418D2"/>
    <w:rsid w:val="0064227C"/>
    <w:rsid w:val="00642556"/>
    <w:rsid w:val="006533B6"/>
    <w:rsid w:val="00660435"/>
    <w:rsid w:val="00665C9F"/>
    <w:rsid w:val="00670AE8"/>
    <w:rsid w:val="0067163C"/>
    <w:rsid w:val="00672337"/>
    <w:rsid w:val="00675B12"/>
    <w:rsid w:val="00675B9A"/>
    <w:rsid w:val="00676CD7"/>
    <w:rsid w:val="00681260"/>
    <w:rsid w:val="00681F4C"/>
    <w:rsid w:val="0068396D"/>
    <w:rsid w:val="00684B11"/>
    <w:rsid w:val="00686E5E"/>
    <w:rsid w:val="006879D5"/>
    <w:rsid w:val="00691302"/>
    <w:rsid w:val="00691AB8"/>
    <w:rsid w:val="00692A89"/>
    <w:rsid w:val="00694669"/>
    <w:rsid w:val="006954C6"/>
    <w:rsid w:val="00696282"/>
    <w:rsid w:val="006A20EE"/>
    <w:rsid w:val="006A3CED"/>
    <w:rsid w:val="006A6F5D"/>
    <w:rsid w:val="006B3030"/>
    <w:rsid w:val="006B511D"/>
    <w:rsid w:val="006B5182"/>
    <w:rsid w:val="006C324A"/>
    <w:rsid w:val="006C4443"/>
    <w:rsid w:val="006C7FD0"/>
    <w:rsid w:val="006D05C9"/>
    <w:rsid w:val="006D0664"/>
    <w:rsid w:val="006D10CA"/>
    <w:rsid w:val="006D1973"/>
    <w:rsid w:val="006D45A2"/>
    <w:rsid w:val="006D46E8"/>
    <w:rsid w:val="006D5CE2"/>
    <w:rsid w:val="006D72A2"/>
    <w:rsid w:val="006E05D1"/>
    <w:rsid w:val="006E1B2F"/>
    <w:rsid w:val="006E247B"/>
    <w:rsid w:val="006E3299"/>
    <w:rsid w:val="006E3801"/>
    <w:rsid w:val="006E5D6E"/>
    <w:rsid w:val="006F01F0"/>
    <w:rsid w:val="006F181C"/>
    <w:rsid w:val="006F1AF2"/>
    <w:rsid w:val="006F33B7"/>
    <w:rsid w:val="006F488A"/>
    <w:rsid w:val="00700B58"/>
    <w:rsid w:val="0070442F"/>
    <w:rsid w:val="00706142"/>
    <w:rsid w:val="00706E90"/>
    <w:rsid w:val="00707005"/>
    <w:rsid w:val="0071369C"/>
    <w:rsid w:val="00713830"/>
    <w:rsid w:val="0071385B"/>
    <w:rsid w:val="00713EBB"/>
    <w:rsid w:val="00716A0E"/>
    <w:rsid w:val="00721B03"/>
    <w:rsid w:val="0072266E"/>
    <w:rsid w:val="00722B5E"/>
    <w:rsid w:val="00723710"/>
    <w:rsid w:val="00724D79"/>
    <w:rsid w:val="00731901"/>
    <w:rsid w:val="00731EEC"/>
    <w:rsid w:val="00733BAE"/>
    <w:rsid w:val="0073501D"/>
    <w:rsid w:val="00735F25"/>
    <w:rsid w:val="00736111"/>
    <w:rsid w:val="0073AD79"/>
    <w:rsid w:val="0074068D"/>
    <w:rsid w:val="00740A1B"/>
    <w:rsid w:val="00742D34"/>
    <w:rsid w:val="00743130"/>
    <w:rsid w:val="00743CD2"/>
    <w:rsid w:val="007514D9"/>
    <w:rsid w:val="00753A4F"/>
    <w:rsid w:val="00760519"/>
    <w:rsid w:val="00772D2F"/>
    <w:rsid w:val="00776B47"/>
    <w:rsid w:val="0078059B"/>
    <w:rsid w:val="007815AE"/>
    <w:rsid w:val="007845AF"/>
    <w:rsid w:val="00784698"/>
    <w:rsid w:val="00784C2D"/>
    <w:rsid w:val="007855CC"/>
    <w:rsid w:val="007868B0"/>
    <w:rsid w:val="00790D00"/>
    <w:rsid w:val="007914D2"/>
    <w:rsid w:val="007916E3"/>
    <w:rsid w:val="007925A8"/>
    <w:rsid w:val="00792C7B"/>
    <w:rsid w:val="00794AD0"/>
    <w:rsid w:val="007A1656"/>
    <w:rsid w:val="007A3DCD"/>
    <w:rsid w:val="007A6D53"/>
    <w:rsid w:val="007A6F4F"/>
    <w:rsid w:val="007B01A7"/>
    <w:rsid w:val="007B17AB"/>
    <w:rsid w:val="007B1ABA"/>
    <w:rsid w:val="007B1D00"/>
    <w:rsid w:val="007B2578"/>
    <w:rsid w:val="007B3561"/>
    <w:rsid w:val="007B4BDE"/>
    <w:rsid w:val="007B5ACD"/>
    <w:rsid w:val="007B5CED"/>
    <w:rsid w:val="007B5DEC"/>
    <w:rsid w:val="007B74C5"/>
    <w:rsid w:val="007B7CDD"/>
    <w:rsid w:val="007C06A4"/>
    <w:rsid w:val="007C07D3"/>
    <w:rsid w:val="007C0EA3"/>
    <w:rsid w:val="007D0FCE"/>
    <w:rsid w:val="007D1C0B"/>
    <w:rsid w:val="007D26B0"/>
    <w:rsid w:val="007D7260"/>
    <w:rsid w:val="007E10BF"/>
    <w:rsid w:val="007E3D4D"/>
    <w:rsid w:val="007E4F47"/>
    <w:rsid w:val="007E564C"/>
    <w:rsid w:val="007E564E"/>
    <w:rsid w:val="007E6C82"/>
    <w:rsid w:val="007E7835"/>
    <w:rsid w:val="007F20F6"/>
    <w:rsid w:val="007F254C"/>
    <w:rsid w:val="007F2763"/>
    <w:rsid w:val="007F2A21"/>
    <w:rsid w:val="007F6115"/>
    <w:rsid w:val="0080077C"/>
    <w:rsid w:val="00801799"/>
    <w:rsid w:val="0080451D"/>
    <w:rsid w:val="00811138"/>
    <w:rsid w:val="00812995"/>
    <w:rsid w:val="008144D4"/>
    <w:rsid w:val="00817107"/>
    <w:rsid w:val="008215FA"/>
    <w:rsid w:val="00821EA2"/>
    <w:rsid w:val="0082255A"/>
    <w:rsid w:val="00822676"/>
    <w:rsid w:val="0082407A"/>
    <w:rsid w:val="0082467D"/>
    <w:rsid w:val="00825692"/>
    <w:rsid w:val="008304AE"/>
    <w:rsid w:val="00833598"/>
    <w:rsid w:val="00834A44"/>
    <w:rsid w:val="00834E6E"/>
    <w:rsid w:val="0083514A"/>
    <w:rsid w:val="0083641D"/>
    <w:rsid w:val="00837D97"/>
    <w:rsid w:val="008404D3"/>
    <w:rsid w:val="008507C1"/>
    <w:rsid w:val="00850B4E"/>
    <w:rsid w:val="0085465B"/>
    <w:rsid w:val="00855787"/>
    <w:rsid w:val="00856AAE"/>
    <w:rsid w:val="00857678"/>
    <w:rsid w:val="00857F74"/>
    <w:rsid w:val="00860EB5"/>
    <w:rsid w:val="00861934"/>
    <w:rsid w:val="008622B0"/>
    <w:rsid w:val="00865889"/>
    <w:rsid w:val="00865B51"/>
    <w:rsid w:val="008711EF"/>
    <w:rsid w:val="0087199B"/>
    <w:rsid w:val="00872DBE"/>
    <w:rsid w:val="00873732"/>
    <w:rsid w:val="00874758"/>
    <w:rsid w:val="00877971"/>
    <w:rsid w:val="0088127C"/>
    <w:rsid w:val="00884CA5"/>
    <w:rsid w:val="008857FA"/>
    <w:rsid w:val="0088671E"/>
    <w:rsid w:val="00886829"/>
    <w:rsid w:val="008900FD"/>
    <w:rsid w:val="008905AD"/>
    <w:rsid w:val="00891642"/>
    <w:rsid w:val="00893528"/>
    <w:rsid w:val="00893CCA"/>
    <w:rsid w:val="00894BC9"/>
    <w:rsid w:val="00894EAA"/>
    <w:rsid w:val="00895314"/>
    <w:rsid w:val="008970B8"/>
    <w:rsid w:val="008A09CD"/>
    <w:rsid w:val="008A0B1B"/>
    <w:rsid w:val="008A0EDA"/>
    <w:rsid w:val="008A1C50"/>
    <w:rsid w:val="008A4305"/>
    <w:rsid w:val="008A53F2"/>
    <w:rsid w:val="008A5935"/>
    <w:rsid w:val="008A5FC9"/>
    <w:rsid w:val="008B0FED"/>
    <w:rsid w:val="008B1DC3"/>
    <w:rsid w:val="008B5D7D"/>
    <w:rsid w:val="008B733A"/>
    <w:rsid w:val="008C0265"/>
    <w:rsid w:val="008C0F2F"/>
    <w:rsid w:val="008C1EFB"/>
    <w:rsid w:val="008C3F0B"/>
    <w:rsid w:val="008C703E"/>
    <w:rsid w:val="008C712E"/>
    <w:rsid w:val="008C7ADE"/>
    <w:rsid w:val="008D12D3"/>
    <w:rsid w:val="008D2959"/>
    <w:rsid w:val="008D5B3B"/>
    <w:rsid w:val="008D7901"/>
    <w:rsid w:val="008E2854"/>
    <w:rsid w:val="008E2917"/>
    <w:rsid w:val="008E305F"/>
    <w:rsid w:val="008E4FCD"/>
    <w:rsid w:val="008E4FD9"/>
    <w:rsid w:val="008E5C9C"/>
    <w:rsid w:val="008E5CD4"/>
    <w:rsid w:val="008E7097"/>
    <w:rsid w:val="008E70B7"/>
    <w:rsid w:val="008F0AC9"/>
    <w:rsid w:val="008F3D37"/>
    <w:rsid w:val="008F4A47"/>
    <w:rsid w:val="008F5AA3"/>
    <w:rsid w:val="008F622C"/>
    <w:rsid w:val="00904D6A"/>
    <w:rsid w:val="00905019"/>
    <w:rsid w:val="009061BE"/>
    <w:rsid w:val="00907402"/>
    <w:rsid w:val="00907549"/>
    <w:rsid w:val="0091083A"/>
    <w:rsid w:val="00910F21"/>
    <w:rsid w:val="009111BC"/>
    <w:rsid w:val="009120A5"/>
    <w:rsid w:val="00915DDA"/>
    <w:rsid w:val="00917726"/>
    <w:rsid w:val="00920EEC"/>
    <w:rsid w:val="00920FED"/>
    <w:rsid w:val="009223F1"/>
    <w:rsid w:val="009247CA"/>
    <w:rsid w:val="0092646F"/>
    <w:rsid w:val="00927776"/>
    <w:rsid w:val="00930CDA"/>
    <w:rsid w:val="00930E40"/>
    <w:rsid w:val="00930F4B"/>
    <w:rsid w:val="00931363"/>
    <w:rsid w:val="0093338D"/>
    <w:rsid w:val="0093473D"/>
    <w:rsid w:val="00934A6E"/>
    <w:rsid w:val="009350A0"/>
    <w:rsid w:val="00935C29"/>
    <w:rsid w:val="009367F1"/>
    <w:rsid w:val="00942F96"/>
    <w:rsid w:val="00943F22"/>
    <w:rsid w:val="0094795F"/>
    <w:rsid w:val="009506B9"/>
    <w:rsid w:val="00955A3D"/>
    <w:rsid w:val="0095636C"/>
    <w:rsid w:val="0095784D"/>
    <w:rsid w:val="009603F4"/>
    <w:rsid w:val="0096367F"/>
    <w:rsid w:val="009672F1"/>
    <w:rsid w:val="009719AA"/>
    <w:rsid w:val="00972587"/>
    <w:rsid w:val="00972F57"/>
    <w:rsid w:val="00973684"/>
    <w:rsid w:val="0097644F"/>
    <w:rsid w:val="00976AD3"/>
    <w:rsid w:val="0097733B"/>
    <w:rsid w:val="00980E7B"/>
    <w:rsid w:val="00982D48"/>
    <w:rsid w:val="00984F9A"/>
    <w:rsid w:val="009861D6"/>
    <w:rsid w:val="00986AB0"/>
    <w:rsid w:val="009908A1"/>
    <w:rsid w:val="00990A3B"/>
    <w:rsid w:val="00995280"/>
    <w:rsid w:val="0099541B"/>
    <w:rsid w:val="009AA831"/>
    <w:rsid w:val="009B00DE"/>
    <w:rsid w:val="009B07B6"/>
    <w:rsid w:val="009B521A"/>
    <w:rsid w:val="009C00FC"/>
    <w:rsid w:val="009C4424"/>
    <w:rsid w:val="009C4AD7"/>
    <w:rsid w:val="009D1A37"/>
    <w:rsid w:val="009D4C70"/>
    <w:rsid w:val="009D51AF"/>
    <w:rsid w:val="009D56A4"/>
    <w:rsid w:val="009E2684"/>
    <w:rsid w:val="009E5471"/>
    <w:rsid w:val="009E7EF8"/>
    <w:rsid w:val="009F20DB"/>
    <w:rsid w:val="009F71AE"/>
    <w:rsid w:val="009F71F3"/>
    <w:rsid w:val="009F7A6F"/>
    <w:rsid w:val="00A017E4"/>
    <w:rsid w:val="00A02B78"/>
    <w:rsid w:val="00A02C1F"/>
    <w:rsid w:val="00A052AE"/>
    <w:rsid w:val="00A05430"/>
    <w:rsid w:val="00A06EB3"/>
    <w:rsid w:val="00A11F9A"/>
    <w:rsid w:val="00A15C91"/>
    <w:rsid w:val="00A17160"/>
    <w:rsid w:val="00A22849"/>
    <w:rsid w:val="00A24892"/>
    <w:rsid w:val="00A24E6E"/>
    <w:rsid w:val="00A26F4E"/>
    <w:rsid w:val="00A27973"/>
    <w:rsid w:val="00A3027F"/>
    <w:rsid w:val="00A32A53"/>
    <w:rsid w:val="00A34A6E"/>
    <w:rsid w:val="00A34DC7"/>
    <w:rsid w:val="00A3773C"/>
    <w:rsid w:val="00A40B0B"/>
    <w:rsid w:val="00A40E56"/>
    <w:rsid w:val="00A425B0"/>
    <w:rsid w:val="00A43694"/>
    <w:rsid w:val="00A45EF5"/>
    <w:rsid w:val="00A515FD"/>
    <w:rsid w:val="00A51F82"/>
    <w:rsid w:val="00A560DE"/>
    <w:rsid w:val="00A56FC7"/>
    <w:rsid w:val="00A578B9"/>
    <w:rsid w:val="00A57DED"/>
    <w:rsid w:val="00A62130"/>
    <w:rsid w:val="00A635C6"/>
    <w:rsid w:val="00A63727"/>
    <w:rsid w:val="00A675A2"/>
    <w:rsid w:val="00A72575"/>
    <w:rsid w:val="00A73523"/>
    <w:rsid w:val="00A74071"/>
    <w:rsid w:val="00A75562"/>
    <w:rsid w:val="00A75D61"/>
    <w:rsid w:val="00A8013B"/>
    <w:rsid w:val="00A80396"/>
    <w:rsid w:val="00A80AB7"/>
    <w:rsid w:val="00A80AFB"/>
    <w:rsid w:val="00A8370F"/>
    <w:rsid w:val="00A837D6"/>
    <w:rsid w:val="00A839F0"/>
    <w:rsid w:val="00A83B8B"/>
    <w:rsid w:val="00A84A1B"/>
    <w:rsid w:val="00A84BD4"/>
    <w:rsid w:val="00A92C6D"/>
    <w:rsid w:val="00A93E62"/>
    <w:rsid w:val="00A95D6D"/>
    <w:rsid w:val="00A97B6D"/>
    <w:rsid w:val="00AA124A"/>
    <w:rsid w:val="00AA2A96"/>
    <w:rsid w:val="00AA3710"/>
    <w:rsid w:val="00AA5118"/>
    <w:rsid w:val="00AA7CCC"/>
    <w:rsid w:val="00AB1A69"/>
    <w:rsid w:val="00AB4173"/>
    <w:rsid w:val="00AB438C"/>
    <w:rsid w:val="00AB4EEF"/>
    <w:rsid w:val="00AB66CD"/>
    <w:rsid w:val="00AC02AC"/>
    <w:rsid w:val="00AC23ED"/>
    <w:rsid w:val="00AC24E9"/>
    <w:rsid w:val="00AC61D2"/>
    <w:rsid w:val="00AC6777"/>
    <w:rsid w:val="00AC6A55"/>
    <w:rsid w:val="00AC7999"/>
    <w:rsid w:val="00AC7D1E"/>
    <w:rsid w:val="00AD061F"/>
    <w:rsid w:val="00AD0DCB"/>
    <w:rsid w:val="00AD5009"/>
    <w:rsid w:val="00AE056B"/>
    <w:rsid w:val="00AE1112"/>
    <w:rsid w:val="00AE164F"/>
    <w:rsid w:val="00AE1B21"/>
    <w:rsid w:val="00AE2F92"/>
    <w:rsid w:val="00AE4281"/>
    <w:rsid w:val="00AE62D0"/>
    <w:rsid w:val="00AE7705"/>
    <w:rsid w:val="00AF4165"/>
    <w:rsid w:val="00B00B00"/>
    <w:rsid w:val="00B02AD4"/>
    <w:rsid w:val="00B032E2"/>
    <w:rsid w:val="00B0493B"/>
    <w:rsid w:val="00B100CC"/>
    <w:rsid w:val="00B11F22"/>
    <w:rsid w:val="00B12B69"/>
    <w:rsid w:val="00B12D16"/>
    <w:rsid w:val="00B13045"/>
    <w:rsid w:val="00B14571"/>
    <w:rsid w:val="00B14B2B"/>
    <w:rsid w:val="00B15607"/>
    <w:rsid w:val="00B16862"/>
    <w:rsid w:val="00B16E0F"/>
    <w:rsid w:val="00B17C16"/>
    <w:rsid w:val="00B20C56"/>
    <w:rsid w:val="00B21016"/>
    <w:rsid w:val="00B24015"/>
    <w:rsid w:val="00B2498D"/>
    <w:rsid w:val="00B25320"/>
    <w:rsid w:val="00B341CB"/>
    <w:rsid w:val="00B42C88"/>
    <w:rsid w:val="00B43DF5"/>
    <w:rsid w:val="00B447EB"/>
    <w:rsid w:val="00B511AC"/>
    <w:rsid w:val="00B52971"/>
    <w:rsid w:val="00B53C0C"/>
    <w:rsid w:val="00B54340"/>
    <w:rsid w:val="00B543CB"/>
    <w:rsid w:val="00B5478C"/>
    <w:rsid w:val="00B570A0"/>
    <w:rsid w:val="00B5761A"/>
    <w:rsid w:val="00B60DA5"/>
    <w:rsid w:val="00B6689D"/>
    <w:rsid w:val="00B705AF"/>
    <w:rsid w:val="00B70BC2"/>
    <w:rsid w:val="00B711A8"/>
    <w:rsid w:val="00B72368"/>
    <w:rsid w:val="00B73643"/>
    <w:rsid w:val="00B73F0F"/>
    <w:rsid w:val="00B77508"/>
    <w:rsid w:val="00B80D8E"/>
    <w:rsid w:val="00B916EB"/>
    <w:rsid w:val="00B93041"/>
    <w:rsid w:val="00B93187"/>
    <w:rsid w:val="00B93B23"/>
    <w:rsid w:val="00B94D7B"/>
    <w:rsid w:val="00B95A93"/>
    <w:rsid w:val="00B97806"/>
    <w:rsid w:val="00BA3115"/>
    <w:rsid w:val="00BA39B1"/>
    <w:rsid w:val="00BA7322"/>
    <w:rsid w:val="00BA7B73"/>
    <w:rsid w:val="00BB133F"/>
    <w:rsid w:val="00BB31DE"/>
    <w:rsid w:val="00BB509C"/>
    <w:rsid w:val="00BB6152"/>
    <w:rsid w:val="00BB7C61"/>
    <w:rsid w:val="00BC08A4"/>
    <w:rsid w:val="00BC0F26"/>
    <w:rsid w:val="00BC1F4B"/>
    <w:rsid w:val="00BC26CA"/>
    <w:rsid w:val="00BC5507"/>
    <w:rsid w:val="00BC584A"/>
    <w:rsid w:val="00BC7C81"/>
    <w:rsid w:val="00BD0B58"/>
    <w:rsid w:val="00BD1EC6"/>
    <w:rsid w:val="00BD3167"/>
    <w:rsid w:val="00BD3285"/>
    <w:rsid w:val="00BD4595"/>
    <w:rsid w:val="00BD6A8A"/>
    <w:rsid w:val="00BE1DCE"/>
    <w:rsid w:val="00BE4066"/>
    <w:rsid w:val="00BE417B"/>
    <w:rsid w:val="00BE737E"/>
    <w:rsid w:val="00BF0576"/>
    <w:rsid w:val="00BF1648"/>
    <w:rsid w:val="00BF2E53"/>
    <w:rsid w:val="00BF3EA4"/>
    <w:rsid w:val="00C00332"/>
    <w:rsid w:val="00C057FD"/>
    <w:rsid w:val="00C07CBF"/>
    <w:rsid w:val="00C11AD0"/>
    <w:rsid w:val="00C167F3"/>
    <w:rsid w:val="00C22D2B"/>
    <w:rsid w:val="00C23FE7"/>
    <w:rsid w:val="00C260C8"/>
    <w:rsid w:val="00C27256"/>
    <w:rsid w:val="00C31C85"/>
    <w:rsid w:val="00C32707"/>
    <w:rsid w:val="00C35917"/>
    <w:rsid w:val="00C361AB"/>
    <w:rsid w:val="00C36D6F"/>
    <w:rsid w:val="00C373D6"/>
    <w:rsid w:val="00C4006A"/>
    <w:rsid w:val="00C4361A"/>
    <w:rsid w:val="00C43FD9"/>
    <w:rsid w:val="00C47D8F"/>
    <w:rsid w:val="00C50175"/>
    <w:rsid w:val="00C505A7"/>
    <w:rsid w:val="00C51EB0"/>
    <w:rsid w:val="00C54D58"/>
    <w:rsid w:val="00C55B69"/>
    <w:rsid w:val="00C573E1"/>
    <w:rsid w:val="00C61D42"/>
    <w:rsid w:val="00C629C8"/>
    <w:rsid w:val="00C64CCC"/>
    <w:rsid w:val="00C7096B"/>
    <w:rsid w:val="00C75D2A"/>
    <w:rsid w:val="00C77A9C"/>
    <w:rsid w:val="00C8167B"/>
    <w:rsid w:val="00C836B6"/>
    <w:rsid w:val="00C855C6"/>
    <w:rsid w:val="00C9297C"/>
    <w:rsid w:val="00C95DF6"/>
    <w:rsid w:val="00C96A7F"/>
    <w:rsid w:val="00C96AAE"/>
    <w:rsid w:val="00C97C07"/>
    <w:rsid w:val="00C9D59A"/>
    <w:rsid w:val="00CA0160"/>
    <w:rsid w:val="00CA02B7"/>
    <w:rsid w:val="00CA1691"/>
    <w:rsid w:val="00CA602C"/>
    <w:rsid w:val="00CA6325"/>
    <w:rsid w:val="00CA6BAC"/>
    <w:rsid w:val="00CA7F9A"/>
    <w:rsid w:val="00CB00C8"/>
    <w:rsid w:val="00CB3232"/>
    <w:rsid w:val="00CB4F3A"/>
    <w:rsid w:val="00CC110A"/>
    <w:rsid w:val="00CC2754"/>
    <w:rsid w:val="00CC4CFC"/>
    <w:rsid w:val="00CC5174"/>
    <w:rsid w:val="00CC5313"/>
    <w:rsid w:val="00CC552B"/>
    <w:rsid w:val="00CC737E"/>
    <w:rsid w:val="00CD2C94"/>
    <w:rsid w:val="00CD3276"/>
    <w:rsid w:val="00CD35F0"/>
    <w:rsid w:val="00CD59EA"/>
    <w:rsid w:val="00CE2C69"/>
    <w:rsid w:val="00CE327D"/>
    <w:rsid w:val="00CE34C0"/>
    <w:rsid w:val="00CE5C99"/>
    <w:rsid w:val="00CE653B"/>
    <w:rsid w:val="00CF04C2"/>
    <w:rsid w:val="00CF1070"/>
    <w:rsid w:val="00CF2AF0"/>
    <w:rsid w:val="00CF39DF"/>
    <w:rsid w:val="00CF519F"/>
    <w:rsid w:val="00CF6B9E"/>
    <w:rsid w:val="00CF6F18"/>
    <w:rsid w:val="00D00BF6"/>
    <w:rsid w:val="00D01278"/>
    <w:rsid w:val="00D012DE"/>
    <w:rsid w:val="00D02645"/>
    <w:rsid w:val="00D0424C"/>
    <w:rsid w:val="00D04638"/>
    <w:rsid w:val="00D0517D"/>
    <w:rsid w:val="00D062C6"/>
    <w:rsid w:val="00D10848"/>
    <w:rsid w:val="00D1371B"/>
    <w:rsid w:val="00D13DB4"/>
    <w:rsid w:val="00D14889"/>
    <w:rsid w:val="00D17502"/>
    <w:rsid w:val="00D21671"/>
    <w:rsid w:val="00D21D59"/>
    <w:rsid w:val="00D23E75"/>
    <w:rsid w:val="00D275B7"/>
    <w:rsid w:val="00D34299"/>
    <w:rsid w:val="00D35965"/>
    <w:rsid w:val="00D36527"/>
    <w:rsid w:val="00D37073"/>
    <w:rsid w:val="00D40898"/>
    <w:rsid w:val="00D4465E"/>
    <w:rsid w:val="00D45FBD"/>
    <w:rsid w:val="00D50368"/>
    <w:rsid w:val="00D5231E"/>
    <w:rsid w:val="00D52C72"/>
    <w:rsid w:val="00D657C0"/>
    <w:rsid w:val="00D708BF"/>
    <w:rsid w:val="00D70FCA"/>
    <w:rsid w:val="00D71E58"/>
    <w:rsid w:val="00D72B44"/>
    <w:rsid w:val="00D72E36"/>
    <w:rsid w:val="00D73E21"/>
    <w:rsid w:val="00D76235"/>
    <w:rsid w:val="00D824A9"/>
    <w:rsid w:val="00D825E6"/>
    <w:rsid w:val="00D826D0"/>
    <w:rsid w:val="00D84A7D"/>
    <w:rsid w:val="00D870C9"/>
    <w:rsid w:val="00D9105B"/>
    <w:rsid w:val="00D93A68"/>
    <w:rsid w:val="00D93BC2"/>
    <w:rsid w:val="00D97070"/>
    <w:rsid w:val="00D9715A"/>
    <w:rsid w:val="00DA18CF"/>
    <w:rsid w:val="00DA1B7B"/>
    <w:rsid w:val="00DA4012"/>
    <w:rsid w:val="00DA4198"/>
    <w:rsid w:val="00DA4639"/>
    <w:rsid w:val="00DA505A"/>
    <w:rsid w:val="00DA5ACF"/>
    <w:rsid w:val="00DB22E8"/>
    <w:rsid w:val="00DB3003"/>
    <w:rsid w:val="00DB345A"/>
    <w:rsid w:val="00DB3560"/>
    <w:rsid w:val="00DB3E61"/>
    <w:rsid w:val="00DB79DF"/>
    <w:rsid w:val="00DB7A17"/>
    <w:rsid w:val="00DC376C"/>
    <w:rsid w:val="00DC5CE7"/>
    <w:rsid w:val="00DD2018"/>
    <w:rsid w:val="00DE390B"/>
    <w:rsid w:val="00DE4697"/>
    <w:rsid w:val="00DE5416"/>
    <w:rsid w:val="00DE58B8"/>
    <w:rsid w:val="00DE758F"/>
    <w:rsid w:val="00DE7781"/>
    <w:rsid w:val="00DF153F"/>
    <w:rsid w:val="00DF155F"/>
    <w:rsid w:val="00DF415C"/>
    <w:rsid w:val="00DF64FF"/>
    <w:rsid w:val="00E00510"/>
    <w:rsid w:val="00E019C0"/>
    <w:rsid w:val="00E01AC1"/>
    <w:rsid w:val="00E02502"/>
    <w:rsid w:val="00E03B8E"/>
    <w:rsid w:val="00E05544"/>
    <w:rsid w:val="00E11043"/>
    <w:rsid w:val="00E13F00"/>
    <w:rsid w:val="00E1628D"/>
    <w:rsid w:val="00E16CD1"/>
    <w:rsid w:val="00E1731E"/>
    <w:rsid w:val="00E20985"/>
    <w:rsid w:val="00E210FE"/>
    <w:rsid w:val="00E21355"/>
    <w:rsid w:val="00E240A8"/>
    <w:rsid w:val="00E25C27"/>
    <w:rsid w:val="00E26EC9"/>
    <w:rsid w:val="00E307BA"/>
    <w:rsid w:val="00E345DB"/>
    <w:rsid w:val="00E41A34"/>
    <w:rsid w:val="00E41E8C"/>
    <w:rsid w:val="00E422A5"/>
    <w:rsid w:val="00E42D84"/>
    <w:rsid w:val="00E4337F"/>
    <w:rsid w:val="00E46C4D"/>
    <w:rsid w:val="00E47FF1"/>
    <w:rsid w:val="00E51DBC"/>
    <w:rsid w:val="00E5491E"/>
    <w:rsid w:val="00E57C3A"/>
    <w:rsid w:val="00E6477E"/>
    <w:rsid w:val="00E647E5"/>
    <w:rsid w:val="00E64F25"/>
    <w:rsid w:val="00E65E14"/>
    <w:rsid w:val="00E668D5"/>
    <w:rsid w:val="00E72B51"/>
    <w:rsid w:val="00E73148"/>
    <w:rsid w:val="00E755BD"/>
    <w:rsid w:val="00E81971"/>
    <w:rsid w:val="00E81BD3"/>
    <w:rsid w:val="00E866AC"/>
    <w:rsid w:val="00E8757F"/>
    <w:rsid w:val="00E8798A"/>
    <w:rsid w:val="00E9040F"/>
    <w:rsid w:val="00E90BD6"/>
    <w:rsid w:val="00E9197D"/>
    <w:rsid w:val="00E94705"/>
    <w:rsid w:val="00E957B6"/>
    <w:rsid w:val="00E96A30"/>
    <w:rsid w:val="00EA1394"/>
    <w:rsid w:val="00EA1567"/>
    <w:rsid w:val="00EA1720"/>
    <w:rsid w:val="00EA1B4C"/>
    <w:rsid w:val="00EA24F2"/>
    <w:rsid w:val="00EA32F7"/>
    <w:rsid w:val="00EA47FD"/>
    <w:rsid w:val="00EA5AF0"/>
    <w:rsid w:val="00EA67FC"/>
    <w:rsid w:val="00EA6CB1"/>
    <w:rsid w:val="00EB11EA"/>
    <w:rsid w:val="00EB1C9A"/>
    <w:rsid w:val="00EB5186"/>
    <w:rsid w:val="00EC1E23"/>
    <w:rsid w:val="00EC2003"/>
    <w:rsid w:val="00EC2FA2"/>
    <w:rsid w:val="00EC3EC5"/>
    <w:rsid w:val="00EC4E22"/>
    <w:rsid w:val="00EC6DE7"/>
    <w:rsid w:val="00ED1418"/>
    <w:rsid w:val="00ED3309"/>
    <w:rsid w:val="00ED5DE9"/>
    <w:rsid w:val="00ED72C4"/>
    <w:rsid w:val="00EE2429"/>
    <w:rsid w:val="00EE271E"/>
    <w:rsid w:val="00EE27B5"/>
    <w:rsid w:val="00EE2F57"/>
    <w:rsid w:val="00EE3B8D"/>
    <w:rsid w:val="00EE73C6"/>
    <w:rsid w:val="00EE74B7"/>
    <w:rsid w:val="00EE7787"/>
    <w:rsid w:val="00EE7CBB"/>
    <w:rsid w:val="00EF08B6"/>
    <w:rsid w:val="00EF0AA7"/>
    <w:rsid w:val="00EF271C"/>
    <w:rsid w:val="00EF27F9"/>
    <w:rsid w:val="00EF3B83"/>
    <w:rsid w:val="00EF4A61"/>
    <w:rsid w:val="00F008CF"/>
    <w:rsid w:val="00F00D79"/>
    <w:rsid w:val="00F04545"/>
    <w:rsid w:val="00F06A1A"/>
    <w:rsid w:val="00F06D42"/>
    <w:rsid w:val="00F0781D"/>
    <w:rsid w:val="00F11444"/>
    <w:rsid w:val="00F12285"/>
    <w:rsid w:val="00F14627"/>
    <w:rsid w:val="00F158B0"/>
    <w:rsid w:val="00F2061A"/>
    <w:rsid w:val="00F206AA"/>
    <w:rsid w:val="00F21F76"/>
    <w:rsid w:val="00F230CD"/>
    <w:rsid w:val="00F24850"/>
    <w:rsid w:val="00F264FF"/>
    <w:rsid w:val="00F27470"/>
    <w:rsid w:val="00F34968"/>
    <w:rsid w:val="00F36C11"/>
    <w:rsid w:val="00F36EF3"/>
    <w:rsid w:val="00F37F11"/>
    <w:rsid w:val="00F4204F"/>
    <w:rsid w:val="00F43693"/>
    <w:rsid w:val="00F46BA8"/>
    <w:rsid w:val="00F51C18"/>
    <w:rsid w:val="00F52452"/>
    <w:rsid w:val="00F52802"/>
    <w:rsid w:val="00F530C6"/>
    <w:rsid w:val="00F54B86"/>
    <w:rsid w:val="00F576D2"/>
    <w:rsid w:val="00F60486"/>
    <w:rsid w:val="00F619A8"/>
    <w:rsid w:val="00F6452A"/>
    <w:rsid w:val="00F64D05"/>
    <w:rsid w:val="00F66D79"/>
    <w:rsid w:val="00F71121"/>
    <w:rsid w:val="00F71202"/>
    <w:rsid w:val="00F73038"/>
    <w:rsid w:val="00F73B09"/>
    <w:rsid w:val="00F7525E"/>
    <w:rsid w:val="00F805FE"/>
    <w:rsid w:val="00F80BF4"/>
    <w:rsid w:val="00F81790"/>
    <w:rsid w:val="00F828EE"/>
    <w:rsid w:val="00F83E13"/>
    <w:rsid w:val="00F846DF"/>
    <w:rsid w:val="00F85094"/>
    <w:rsid w:val="00F85DAD"/>
    <w:rsid w:val="00F873D9"/>
    <w:rsid w:val="00F91525"/>
    <w:rsid w:val="00F934E1"/>
    <w:rsid w:val="00F93910"/>
    <w:rsid w:val="00F93AED"/>
    <w:rsid w:val="00F958EA"/>
    <w:rsid w:val="00F97013"/>
    <w:rsid w:val="00FA1D32"/>
    <w:rsid w:val="00FA2EFA"/>
    <w:rsid w:val="00FA31E2"/>
    <w:rsid w:val="00FA327B"/>
    <w:rsid w:val="00FA345C"/>
    <w:rsid w:val="00FA3A03"/>
    <w:rsid w:val="00FA534E"/>
    <w:rsid w:val="00FA6EA9"/>
    <w:rsid w:val="00FA7379"/>
    <w:rsid w:val="00FA769D"/>
    <w:rsid w:val="00FB3C25"/>
    <w:rsid w:val="00FB40B9"/>
    <w:rsid w:val="00FB7E94"/>
    <w:rsid w:val="00FC1FEA"/>
    <w:rsid w:val="00FC3A86"/>
    <w:rsid w:val="00FC4B3C"/>
    <w:rsid w:val="00FC4C40"/>
    <w:rsid w:val="00FC6514"/>
    <w:rsid w:val="00FD6258"/>
    <w:rsid w:val="00FE14BD"/>
    <w:rsid w:val="00FE5B65"/>
    <w:rsid w:val="00FE5C71"/>
    <w:rsid w:val="00FE73D4"/>
    <w:rsid w:val="00FE7BA5"/>
    <w:rsid w:val="00FE8313"/>
    <w:rsid w:val="00FF0043"/>
    <w:rsid w:val="00FF13BA"/>
    <w:rsid w:val="00FF1DB6"/>
    <w:rsid w:val="00FF3EC0"/>
    <w:rsid w:val="00FF5B70"/>
    <w:rsid w:val="00FF5BB9"/>
    <w:rsid w:val="00FF61BE"/>
    <w:rsid w:val="00FF7115"/>
    <w:rsid w:val="00FF73BA"/>
    <w:rsid w:val="00FF79B1"/>
    <w:rsid w:val="00FF79BC"/>
    <w:rsid w:val="0118784C"/>
    <w:rsid w:val="011DB58F"/>
    <w:rsid w:val="013CD13E"/>
    <w:rsid w:val="014E90DD"/>
    <w:rsid w:val="014F092F"/>
    <w:rsid w:val="0170D907"/>
    <w:rsid w:val="01A7FC81"/>
    <w:rsid w:val="01B839A1"/>
    <w:rsid w:val="01C2C30D"/>
    <w:rsid w:val="01CE6F39"/>
    <w:rsid w:val="01E630AA"/>
    <w:rsid w:val="01E7D404"/>
    <w:rsid w:val="01F5DD55"/>
    <w:rsid w:val="023A4910"/>
    <w:rsid w:val="02405005"/>
    <w:rsid w:val="024F5EBE"/>
    <w:rsid w:val="025F9407"/>
    <w:rsid w:val="02716FD6"/>
    <w:rsid w:val="028527C8"/>
    <w:rsid w:val="02AB9985"/>
    <w:rsid w:val="031F260E"/>
    <w:rsid w:val="03240F23"/>
    <w:rsid w:val="03245724"/>
    <w:rsid w:val="0329AAA6"/>
    <w:rsid w:val="0334A387"/>
    <w:rsid w:val="0365DDE9"/>
    <w:rsid w:val="036A0CC9"/>
    <w:rsid w:val="036D95D3"/>
    <w:rsid w:val="0382DB17"/>
    <w:rsid w:val="03C1AAE8"/>
    <w:rsid w:val="03C6FD25"/>
    <w:rsid w:val="03F8930F"/>
    <w:rsid w:val="045BD683"/>
    <w:rsid w:val="04638224"/>
    <w:rsid w:val="0483455A"/>
    <w:rsid w:val="048C9BD3"/>
    <w:rsid w:val="049B168E"/>
    <w:rsid w:val="04A55009"/>
    <w:rsid w:val="04A593CA"/>
    <w:rsid w:val="04B8C6DF"/>
    <w:rsid w:val="04C93D43"/>
    <w:rsid w:val="04DDFF14"/>
    <w:rsid w:val="05096634"/>
    <w:rsid w:val="0518592F"/>
    <w:rsid w:val="053601DA"/>
    <w:rsid w:val="054485BD"/>
    <w:rsid w:val="0562A413"/>
    <w:rsid w:val="05F2CFE4"/>
    <w:rsid w:val="060A9975"/>
    <w:rsid w:val="0616217E"/>
    <w:rsid w:val="061E3A3B"/>
    <w:rsid w:val="061ED863"/>
    <w:rsid w:val="062DEF94"/>
    <w:rsid w:val="066AA93C"/>
    <w:rsid w:val="068EAC4C"/>
    <w:rsid w:val="06C13974"/>
    <w:rsid w:val="06C76092"/>
    <w:rsid w:val="06EE36F6"/>
    <w:rsid w:val="070761D1"/>
    <w:rsid w:val="073060C6"/>
    <w:rsid w:val="07325904"/>
    <w:rsid w:val="07602B67"/>
    <w:rsid w:val="0779E268"/>
    <w:rsid w:val="07945D16"/>
    <w:rsid w:val="07A44012"/>
    <w:rsid w:val="07A68BEB"/>
    <w:rsid w:val="07BD4E94"/>
    <w:rsid w:val="07CACAC5"/>
    <w:rsid w:val="080F844B"/>
    <w:rsid w:val="08A93CA9"/>
    <w:rsid w:val="08BA804B"/>
    <w:rsid w:val="08C5C066"/>
    <w:rsid w:val="08D58A0B"/>
    <w:rsid w:val="09015998"/>
    <w:rsid w:val="090A37AA"/>
    <w:rsid w:val="090B33C9"/>
    <w:rsid w:val="091F08EE"/>
    <w:rsid w:val="092E7047"/>
    <w:rsid w:val="094DBCA8"/>
    <w:rsid w:val="094E317F"/>
    <w:rsid w:val="0954E57D"/>
    <w:rsid w:val="098630F3"/>
    <w:rsid w:val="09A4FABD"/>
    <w:rsid w:val="09A9E853"/>
    <w:rsid w:val="09DC88AD"/>
    <w:rsid w:val="0A097047"/>
    <w:rsid w:val="0A0B9E0C"/>
    <w:rsid w:val="0A1763DE"/>
    <w:rsid w:val="0A233292"/>
    <w:rsid w:val="0A2B29F5"/>
    <w:rsid w:val="0A35DAAE"/>
    <w:rsid w:val="0A3D6C7E"/>
    <w:rsid w:val="0A44C191"/>
    <w:rsid w:val="0A5E72BD"/>
    <w:rsid w:val="0A69BE2D"/>
    <w:rsid w:val="0A71BF13"/>
    <w:rsid w:val="0A7EF078"/>
    <w:rsid w:val="0A8BCFCC"/>
    <w:rsid w:val="0A936959"/>
    <w:rsid w:val="0A9BEF76"/>
    <w:rsid w:val="0A9FDF2B"/>
    <w:rsid w:val="0AB3995D"/>
    <w:rsid w:val="0AFBDFC2"/>
    <w:rsid w:val="0AFD6046"/>
    <w:rsid w:val="0AFEFDF4"/>
    <w:rsid w:val="0B0196A6"/>
    <w:rsid w:val="0B3DD6C1"/>
    <w:rsid w:val="0B47E95F"/>
    <w:rsid w:val="0B504870"/>
    <w:rsid w:val="0B506149"/>
    <w:rsid w:val="0B55C84B"/>
    <w:rsid w:val="0B67AD15"/>
    <w:rsid w:val="0B735846"/>
    <w:rsid w:val="0B7B5064"/>
    <w:rsid w:val="0B83973E"/>
    <w:rsid w:val="0B85FCA7"/>
    <w:rsid w:val="0B8D22B3"/>
    <w:rsid w:val="0BB54F45"/>
    <w:rsid w:val="0BC58DFD"/>
    <w:rsid w:val="0C0104CA"/>
    <w:rsid w:val="0C0500D9"/>
    <w:rsid w:val="0C1E9875"/>
    <w:rsid w:val="0C2983A9"/>
    <w:rsid w:val="0C493C8B"/>
    <w:rsid w:val="0C4A3E52"/>
    <w:rsid w:val="0C70B186"/>
    <w:rsid w:val="0C7DDCEA"/>
    <w:rsid w:val="0CADC2BC"/>
    <w:rsid w:val="0CBABD49"/>
    <w:rsid w:val="0D01DF47"/>
    <w:rsid w:val="0D0E83CC"/>
    <w:rsid w:val="0D12C5BD"/>
    <w:rsid w:val="0D20494F"/>
    <w:rsid w:val="0D4183F9"/>
    <w:rsid w:val="0D4E1D11"/>
    <w:rsid w:val="0D517884"/>
    <w:rsid w:val="0DD53A6A"/>
    <w:rsid w:val="0DD620E9"/>
    <w:rsid w:val="0DEDF21D"/>
    <w:rsid w:val="0DEEFC10"/>
    <w:rsid w:val="0DEF12AF"/>
    <w:rsid w:val="0DFF4DAF"/>
    <w:rsid w:val="0E1F43F9"/>
    <w:rsid w:val="0E2FE91C"/>
    <w:rsid w:val="0E3A3E1F"/>
    <w:rsid w:val="0E4B5F38"/>
    <w:rsid w:val="0E6FE77E"/>
    <w:rsid w:val="0EAB049B"/>
    <w:rsid w:val="0EB1B3EA"/>
    <w:rsid w:val="0EBE65FD"/>
    <w:rsid w:val="0EF5E0DF"/>
    <w:rsid w:val="0EF71334"/>
    <w:rsid w:val="0F0955BD"/>
    <w:rsid w:val="0F302C21"/>
    <w:rsid w:val="0F36533F"/>
    <w:rsid w:val="0F43CF70"/>
    <w:rsid w:val="0FC0A2E0"/>
    <w:rsid w:val="0FC8AF45"/>
    <w:rsid w:val="0FDAF17E"/>
    <w:rsid w:val="10141503"/>
    <w:rsid w:val="1018FBDB"/>
    <w:rsid w:val="10660B07"/>
    <w:rsid w:val="106CAF41"/>
    <w:rsid w:val="109964C2"/>
    <w:rsid w:val="10A48313"/>
    <w:rsid w:val="1116D665"/>
    <w:rsid w:val="11370087"/>
    <w:rsid w:val="1150CAF4"/>
    <w:rsid w:val="116CA94A"/>
    <w:rsid w:val="11795B05"/>
    <w:rsid w:val="11824ED0"/>
    <w:rsid w:val="11985FCD"/>
    <w:rsid w:val="11C08174"/>
    <w:rsid w:val="11CEC0DF"/>
    <w:rsid w:val="11FB6818"/>
    <w:rsid w:val="11FEB280"/>
    <w:rsid w:val="12223E7C"/>
    <w:rsid w:val="123CCB0E"/>
    <w:rsid w:val="1244B396"/>
    <w:rsid w:val="1269066B"/>
    <w:rsid w:val="12880CEA"/>
    <w:rsid w:val="128CDDDA"/>
    <w:rsid w:val="129ACDAD"/>
    <w:rsid w:val="12A634D0"/>
    <w:rsid w:val="12F3C0B0"/>
    <w:rsid w:val="1306275E"/>
    <w:rsid w:val="131C829C"/>
    <w:rsid w:val="13211528"/>
    <w:rsid w:val="1370C6BC"/>
    <w:rsid w:val="13744839"/>
    <w:rsid w:val="13ADCF0C"/>
    <w:rsid w:val="13E4A41D"/>
    <w:rsid w:val="13E910C4"/>
    <w:rsid w:val="13F088EC"/>
    <w:rsid w:val="13F36883"/>
    <w:rsid w:val="14099191"/>
    <w:rsid w:val="1434E64C"/>
    <w:rsid w:val="143CB631"/>
    <w:rsid w:val="14574E0F"/>
    <w:rsid w:val="146C3379"/>
    <w:rsid w:val="14714DDC"/>
    <w:rsid w:val="1476B512"/>
    <w:rsid w:val="149D27CA"/>
    <w:rsid w:val="14AD6480"/>
    <w:rsid w:val="14B46669"/>
    <w:rsid w:val="14BFA810"/>
    <w:rsid w:val="14DC55F9"/>
    <w:rsid w:val="1521E5D0"/>
    <w:rsid w:val="15241925"/>
    <w:rsid w:val="152C02A8"/>
    <w:rsid w:val="1539FDBC"/>
    <w:rsid w:val="153D2715"/>
    <w:rsid w:val="1569D97F"/>
    <w:rsid w:val="157A1F45"/>
    <w:rsid w:val="157EF035"/>
    <w:rsid w:val="15CDF9F3"/>
    <w:rsid w:val="15EE0BA1"/>
    <w:rsid w:val="160268D9"/>
    <w:rsid w:val="161065F7"/>
    <w:rsid w:val="161A0E52"/>
    <w:rsid w:val="161DE228"/>
    <w:rsid w:val="1649B1B5"/>
    <w:rsid w:val="16503B14"/>
    <w:rsid w:val="166404A9"/>
    <w:rsid w:val="16974EE4"/>
    <w:rsid w:val="16C5E5FB"/>
    <w:rsid w:val="16F92785"/>
    <w:rsid w:val="17069B8D"/>
    <w:rsid w:val="170B56BF"/>
    <w:rsid w:val="1719B9DF"/>
    <w:rsid w:val="1726F60E"/>
    <w:rsid w:val="1753CD0A"/>
    <w:rsid w:val="1753F629"/>
    <w:rsid w:val="175C0D90"/>
    <w:rsid w:val="1761ED2C"/>
    <w:rsid w:val="178630C8"/>
    <w:rsid w:val="178F3A25"/>
    <w:rsid w:val="17933145"/>
    <w:rsid w:val="17B93FB9"/>
    <w:rsid w:val="17C6656C"/>
    <w:rsid w:val="17E0F7EC"/>
    <w:rsid w:val="17E60A4F"/>
    <w:rsid w:val="17FF0E1F"/>
    <w:rsid w:val="18003296"/>
    <w:rsid w:val="1801A48D"/>
    <w:rsid w:val="181F2448"/>
    <w:rsid w:val="1831D292"/>
    <w:rsid w:val="187EB038"/>
    <w:rsid w:val="18A020C9"/>
    <w:rsid w:val="18B65A08"/>
    <w:rsid w:val="19096A2F"/>
    <w:rsid w:val="190C20AD"/>
    <w:rsid w:val="191A3A46"/>
    <w:rsid w:val="193BC410"/>
    <w:rsid w:val="19568498"/>
    <w:rsid w:val="1956DCE2"/>
    <w:rsid w:val="195C7356"/>
    <w:rsid w:val="1973CAB3"/>
    <w:rsid w:val="198BC9D4"/>
    <w:rsid w:val="19B36F65"/>
    <w:rsid w:val="19B4FB44"/>
    <w:rsid w:val="19F22E22"/>
    <w:rsid w:val="19F231E4"/>
    <w:rsid w:val="1A26186F"/>
    <w:rsid w:val="1A3BF12A"/>
    <w:rsid w:val="1A4F7F86"/>
    <w:rsid w:val="1A5582ED"/>
    <w:rsid w:val="1A9EAD5A"/>
    <w:rsid w:val="1AE7BCFE"/>
    <w:rsid w:val="1AEB04EF"/>
    <w:rsid w:val="1B01BC4D"/>
    <w:rsid w:val="1B104B28"/>
    <w:rsid w:val="1B26B978"/>
    <w:rsid w:val="1B52C257"/>
    <w:rsid w:val="1B6272DB"/>
    <w:rsid w:val="1B681487"/>
    <w:rsid w:val="1B746E08"/>
    <w:rsid w:val="1B7A6C48"/>
    <w:rsid w:val="1B98F17A"/>
    <w:rsid w:val="1C1B904D"/>
    <w:rsid w:val="1C36B47D"/>
    <w:rsid w:val="1C846240"/>
    <w:rsid w:val="1C9BCCBC"/>
    <w:rsid w:val="1CC193E2"/>
    <w:rsid w:val="1CD464FE"/>
    <w:rsid w:val="1CF7F4E0"/>
    <w:rsid w:val="1D23499B"/>
    <w:rsid w:val="1D34C1DB"/>
    <w:rsid w:val="1D896AA2"/>
    <w:rsid w:val="1DC4FE15"/>
    <w:rsid w:val="1DD809EC"/>
    <w:rsid w:val="1DEF1E6D"/>
    <w:rsid w:val="1DEF7CCD"/>
    <w:rsid w:val="1DF3C72B"/>
    <w:rsid w:val="1E10AC78"/>
    <w:rsid w:val="1E194235"/>
    <w:rsid w:val="1E2C3A0E"/>
    <w:rsid w:val="1E5517B6"/>
    <w:rsid w:val="1E60483B"/>
    <w:rsid w:val="1E757A73"/>
    <w:rsid w:val="1E7BA5E4"/>
    <w:rsid w:val="1E86A580"/>
    <w:rsid w:val="1EF04563"/>
    <w:rsid w:val="1F0B1782"/>
    <w:rsid w:val="1F13F594"/>
    <w:rsid w:val="1F1E9C41"/>
    <w:rsid w:val="1F318889"/>
    <w:rsid w:val="1F50C743"/>
    <w:rsid w:val="1F94073C"/>
    <w:rsid w:val="1F97941B"/>
    <w:rsid w:val="1FA1D840"/>
    <w:rsid w:val="1FA36785"/>
    <w:rsid w:val="1FAD3B3B"/>
    <w:rsid w:val="1FCD099C"/>
    <w:rsid w:val="1FCD0FB1"/>
    <w:rsid w:val="1FE73A1C"/>
    <w:rsid w:val="1FF6381B"/>
    <w:rsid w:val="200BA903"/>
    <w:rsid w:val="20155BF6"/>
    <w:rsid w:val="201A2CE6"/>
    <w:rsid w:val="207B7CFD"/>
    <w:rsid w:val="208230FE"/>
    <w:rsid w:val="20A0FE2E"/>
    <w:rsid w:val="20A719B9"/>
    <w:rsid w:val="20ABA2A8"/>
    <w:rsid w:val="20AD6EE4"/>
    <w:rsid w:val="20C12B7F"/>
    <w:rsid w:val="20DCC14F"/>
    <w:rsid w:val="20E99FF6"/>
    <w:rsid w:val="20ED716E"/>
    <w:rsid w:val="21418FF8"/>
    <w:rsid w:val="21590D90"/>
    <w:rsid w:val="217D3E69"/>
    <w:rsid w:val="21ABCB69"/>
    <w:rsid w:val="21B0BE45"/>
    <w:rsid w:val="21EAEEE5"/>
    <w:rsid w:val="220BC979"/>
    <w:rsid w:val="220EBEC3"/>
    <w:rsid w:val="22202C6B"/>
    <w:rsid w:val="2247D7B0"/>
    <w:rsid w:val="224DFECE"/>
    <w:rsid w:val="2291E225"/>
    <w:rsid w:val="2295F4B2"/>
    <w:rsid w:val="22B34A7D"/>
    <w:rsid w:val="22B4F5F9"/>
    <w:rsid w:val="22C9670A"/>
    <w:rsid w:val="22CA9206"/>
    <w:rsid w:val="22E0ACF0"/>
    <w:rsid w:val="230C3F41"/>
    <w:rsid w:val="232D2B1B"/>
    <w:rsid w:val="2334E6A5"/>
    <w:rsid w:val="23656AF9"/>
    <w:rsid w:val="23663A45"/>
    <w:rsid w:val="23704D9E"/>
    <w:rsid w:val="237EAA70"/>
    <w:rsid w:val="239D583E"/>
    <w:rsid w:val="23A922CB"/>
    <w:rsid w:val="23AA1D23"/>
    <w:rsid w:val="23CAB285"/>
    <w:rsid w:val="23E873E1"/>
    <w:rsid w:val="23F08272"/>
    <w:rsid w:val="23F310BA"/>
    <w:rsid w:val="2436A802"/>
    <w:rsid w:val="24421A4B"/>
    <w:rsid w:val="2443FC09"/>
    <w:rsid w:val="244EAC16"/>
    <w:rsid w:val="246715F8"/>
    <w:rsid w:val="246C3D0D"/>
    <w:rsid w:val="246FCB96"/>
    <w:rsid w:val="24A28239"/>
    <w:rsid w:val="24E24BEC"/>
    <w:rsid w:val="24EC29B4"/>
    <w:rsid w:val="25208540"/>
    <w:rsid w:val="2547663C"/>
    <w:rsid w:val="2549C785"/>
    <w:rsid w:val="254D8D5A"/>
    <w:rsid w:val="255D79D5"/>
    <w:rsid w:val="2572BAF7"/>
    <w:rsid w:val="257A4D73"/>
    <w:rsid w:val="257AA943"/>
    <w:rsid w:val="259D1120"/>
    <w:rsid w:val="25B6D2C6"/>
    <w:rsid w:val="25B95AAD"/>
    <w:rsid w:val="25D186EB"/>
    <w:rsid w:val="2607D4CC"/>
    <w:rsid w:val="26154B72"/>
    <w:rsid w:val="2615A8F9"/>
    <w:rsid w:val="264AD06F"/>
    <w:rsid w:val="26766D2B"/>
    <w:rsid w:val="26841C2D"/>
    <w:rsid w:val="268663E2"/>
    <w:rsid w:val="26A94657"/>
    <w:rsid w:val="26AE40FD"/>
    <w:rsid w:val="26B2617F"/>
    <w:rsid w:val="26C58670"/>
    <w:rsid w:val="26E8946D"/>
    <w:rsid w:val="2719132C"/>
    <w:rsid w:val="272583CE"/>
    <w:rsid w:val="275EE4E6"/>
    <w:rsid w:val="278AD217"/>
    <w:rsid w:val="27906472"/>
    <w:rsid w:val="27991B46"/>
    <w:rsid w:val="279ADDE8"/>
    <w:rsid w:val="279C57A4"/>
    <w:rsid w:val="27E0EC0F"/>
    <w:rsid w:val="27ED2C95"/>
    <w:rsid w:val="27F02CC5"/>
    <w:rsid w:val="281261CD"/>
    <w:rsid w:val="2824A753"/>
    <w:rsid w:val="2850440F"/>
    <w:rsid w:val="285A6975"/>
    <w:rsid w:val="2863FA2E"/>
    <w:rsid w:val="28969BC4"/>
    <w:rsid w:val="28A7E331"/>
    <w:rsid w:val="28B02409"/>
    <w:rsid w:val="28BCD977"/>
    <w:rsid w:val="2936AE49"/>
    <w:rsid w:val="297A48E3"/>
    <w:rsid w:val="298C8165"/>
    <w:rsid w:val="2A134F7B"/>
    <w:rsid w:val="2A2EB817"/>
    <w:rsid w:val="2A358326"/>
    <w:rsid w:val="2A7998BB"/>
    <w:rsid w:val="2A8B2DA1"/>
    <w:rsid w:val="2A9D702A"/>
    <w:rsid w:val="2AB2416E"/>
    <w:rsid w:val="2B0246EC"/>
    <w:rsid w:val="2B093D7D"/>
    <w:rsid w:val="2B11E8BE"/>
    <w:rsid w:val="2B2C9DF0"/>
    <w:rsid w:val="2B3B9A22"/>
    <w:rsid w:val="2B619A52"/>
    <w:rsid w:val="2B84470D"/>
    <w:rsid w:val="2BC6CE2D"/>
    <w:rsid w:val="2BE472FA"/>
    <w:rsid w:val="2BED265F"/>
    <w:rsid w:val="2C050734"/>
    <w:rsid w:val="2C073211"/>
    <w:rsid w:val="2C291FAD"/>
    <w:rsid w:val="2C5C4DB1"/>
    <w:rsid w:val="2C711EF5"/>
    <w:rsid w:val="2C84A1DD"/>
    <w:rsid w:val="2CA710B4"/>
    <w:rsid w:val="2CCC5C29"/>
    <w:rsid w:val="2D190525"/>
    <w:rsid w:val="2D28FBDC"/>
    <w:rsid w:val="2D2DCA42"/>
    <w:rsid w:val="2D6FD904"/>
    <w:rsid w:val="2D7D3FFC"/>
    <w:rsid w:val="2D80A242"/>
    <w:rsid w:val="2D927D12"/>
    <w:rsid w:val="2D96D798"/>
    <w:rsid w:val="2D9E5F7C"/>
    <w:rsid w:val="2DEC8183"/>
    <w:rsid w:val="2DEE057D"/>
    <w:rsid w:val="2DF3FAC5"/>
    <w:rsid w:val="2DFF688D"/>
    <w:rsid w:val="2E314075"/>
    <w:rsid w:val="2E4A80F1"/>
    <w:rsid w:val="2E55A4DE"/>
    <w:rsid w:val="2E8FECC8"/>
    <w:rsid w:val="2EA02EA4"/>
    <w:rsid w:val="2EC59686"/>
    <w:rsid w:val="2F02293A"/>
    <w:rsid w:val="2F07654C"/>
    <w:rsid w:val="2F0D1B62"/>
    <w:rsid w:val="2F136411"/>
    <w:rsid w:val="2F448F88"/>
    <w:rsid w:val="2F5716E0"/>
    <w:rsid w:val="2F8353BF"/>
    <w:rsid w:val="2FA9FA3A"/>
    <w:rsid w:val="2FE2A2ED"/>
    <w:rsid w:val="2FF577D6"/>
    <w:rsid w:val="2FF7BF55"/>
    <w:rsid w:val="3004CA93"/>
    <w:rsid w:val="3006F075"/>
    <w:rsid w:val="304DBE5F"/>
    <w:rsid w:val="3050903A"/>
    <w:rsid w:val="305144DF"/>
    <w:rsid w:val="305F3FBC"/>
    <w:rsid w:val="3080BFFF"/>
    <w:rsid w:val="308F0679"/>
    <w:rsid w:val="30939A00"/>
    <w:rsid w:val="3097515A"/>
    <w:rsid w:val="30A86B44"/>
    <w:rsid w:val="30AC8E12"/>
    <w:rsid w:val="30D51695"/>
    <w:rsid w:val="3126331F"/>
    <w:rsid w:val="315F2F66"/>
    <w:rsid w:val="3176CA82"/>
    <w:rsid w:val="317857C3"/>
    <w:rsid w:val="317F006E"/>
    <w:rsid w:val="31842A32"/>
    <w:rsid w:val="3189ECA9"/>
    <w:rsid w:val="31970433"/>
    <w:rsid w:val="31B823B3"/>
    <w:rsid w:val="31D01D20"/>
    <w:rsid w:val="31E4A663"/>
    <w:rsid w:val="31FD01AC"/>
    <w:rsid w:val="31FE32A0"/>
    <w:rsid w:val="3264FA12"/>
    <w:rsid w:val="329083D3"/>
    <w:rsid w:val="329A2708"/>
    <w:rsid w:val="32B737FE"/>
    <w:rsid w:val="32C90A17"/>
    <w:rsid w:val="32FA3F79"/>
    <w:rsid w:val="33079C7F"/>
    <w:rsid w:val="330B5B25"/>
    <w:rsid w:val="332750A1"/>
    <w:rsid w:val="33338C63"/>
    <w:rsid w:val="333A7515"/>
    <w:rsid w:val="3346A4BF"/>
    <w:rsid w:val="3352D203"/>
    <w:rsid w:val="33662B0A"/>
    <w:rsid w:val="338118D4"/>
    <w:rsid w:val="3385AC5B"/>
    <w:rsid w:val="33A04CF8"/>
    <w:rsid w:val="33BEC548"/>
    <w:rsid w:val="33C69EDA"/>
    <w:rsid w:val="33D34E8B"/>
    <w:rsid w:val="33D59A5D"/>
    <w:rsid w:val="33EB7AC9"/>
    <w:rsid w:val="3437D163"/>
    <w:rsid w:val="3456484E"/>
    <w:rsid w:val="346B7F1D"/>
    <w:rsid w:val="3472BB50"/>
    <w:rsid w:val="3475B807"/>
    <w:rsid w:val="348A1376"/>
    <w:rsid w:val="34A2E0FB"/>
    <w:rsid w:val="34A8F7BD"/>
    <w:rsid w:val="34AFF885"/>
    <w:rsid w:val="34D6B8BE"/>
    <w:rsid w:val="3514D56C"/>
    <w:rsid w:val="3541DF02"/>
    <w:rsid w:val="354DC897"/>
    <w:rsid w:val="355F833F"/>
    <w:rsid w:val="35ADA041"/>
    <w:rsid w:val="35DA5723"/>
    <w:rsid w:val="35E40718"/>
    <w:rsid w:val="361FD926"/>
    <w:rsid w:val="364C9234"/>
    <w:rsid w:val="364D335D"/>
    <w:rsid w:val="366E98A3"/>
    <w:rsid w:val="367717AF"/>
    <w:rsid w:val="368B6205"/>
    <w:rsid w:val="36B08FA2"/>
    <w:rsid w:val="36B0D7A3"/>
    <w:rsid w:val="36B7269E"/>
    <w:rsid w:val="36BDE6DB"/>
    <w:rsid w:val="370C4E71"/>
    <w:rsid w:val="370D3B1F"/>
    <w:rsid w:val="370F5B96"/>
    <w:rsid w:val="371D35DE"/>
    <w:rsid w:val="37537DA4"/>
    <w:rsid w:val="375BA798"/>
    <w:rsid w:val="37671560"/>
    <w:rsid w:val="376D0582"/>
    <w:rsid w:val="37B3F9D5"/>
    <w:rsid w:val="37EF3DD1"/>
    <w:rsid w:val="37F00038"/>
    <w:rsid w:val="37FA998B"/>
    <w:rsid w:val="3868AA4C"/>
    <w:rsid w:val="38826BF2"/>
    <w:rsid w:val="38E28979"/>
    <w:rsid w:val="38EE9569"/>
    <w:rsid w:val="38FE03BE"/>
    <w:rsid w:val="393E8D51"/>
    <w:rsid w:val="394CD213"/>
    <w:rsid w:val="397D7460"/>
    <w:rsid w:val="398E18BA"/>
    <w:rsid w:val="39C22DE6"/>
    <w:rsid w:val="39E798EC"/>
    <w:rsid w:val="39F3BEEF"/>
    <w:rsid w:val="3A1F1E42"/>
    <w:rsid w:val="3A1F8EC2"/>
    <w:rsid w:val="3A214A18"/>
    <w:rsid w:val="3A276CA9"/>
    <w:rsid w:val="3A640C32"/>
    <w:rsid w:val="3A798980"/>
    <w:rsid w:val="3A7DDF9E"/>
    <w:rsid w:val="3AA65431"/>
    <w:rsid w:val="3ADF2FB5"/>
    <w:rsid w:val="3AEEE49E"/>
    <w:rsid w:val="3AF1F474"/>
    <w:rsid w:val="3B0795EC"/>
    <w:rsid w:val="3B2A432A"/>
    <w:rsid w:val="3B41E745"/>
    <w:rsid w:val="3B4CADEB"/>
    <w:rsid w:val="3B512426"/>
    <w:rsid w:val="3B686DD9"/>
    <w:rsid w:val="3B7B5489"/>
    <w:rsid w:val="3B8A6FE4"/>
    <w:rsid w:val="3B94A159"/>
    <w:rsid w:val="3BAD6388"/>
    <w:rsid w:val="3BE0AC42"/>
    <w:rsid w:val="3BE6AF98"/>
    <w:rsid w:val="3BFD87B2"/>
    <w:rsid w:val="3C5C848B"/>
    <w:rsid w:val="3C7FE314"/>
    <w:rsid w:val="3C998548"/>
    <w:rsid w:val="3CB7FEE7"/>
    <w:rsid w:val="3CC1B1DA"/>
    <w:rsid w:val="3CCA5AB4"/>
    <w:rsid w:val="3CCC245A"/>
    <w:rsid w:val="3CFDFD88"/>
    <w:rsid w:val="3D1F3DA1"/>
    <w:rsid w:val="3D2C6B9E"/>
    <w:rsid w:val="3D3A34C8"/>
    <w:rsid w:val="3D5F0D6B"/>
    <w:rsid w:val="3D74C794"/>
    <w:rsid w:val="3D7C7CA3"/>
    <w:rsid w:val="3D9CEF7B"/>
    <w:rsid w:val="3DA6158E"/>
    <w:rsid w:val="3DC9ECFD"/>
    <w:rsid w:val="3DF6EA7F"/>
    <w:rsid w:val="3E2E653D"/>
    <w:rsid w:val="3E392A7A"/>
    <w:rsid w:val="3E93C72D"/>
    <w:rsid w:val="3E9B88BE"/>
    <w:rsid w:val="3E9FB79E"/>
    <w:rsid w:val="3EBF4E1F"/>
    <w:rsid w:val="3EEB0781"/>
    <w:rsid w:val="3F07C3BC"/>
    <w:rsid w:val="3F5B116C"/>
    <w:rsid w:val="3F93312D"/>
    <w:rsid w:val="3FB14012"/>
    <w:rsid w:val="3FC5B985"/>
    <w:rsid w:val="3FD32FAF"/>
    <w:rsid w:val="40116234"/>
    <w:rsid w:val="4012B0AB"/>
    <w:rsid w:val="4023B51C"/>
    <w:rsid w:val="404A0AE7"/>
    <w:rsid w:val="407A3B2A"/>
    <w:rsid w:val="408A62C3"/>
    <w:rsid w:val="408AED69"/>
    <w:rsid w:val="40A4DE27"/>
    <w:rsid w:val="40C224DC"/>
    <w:rsid w:val="40E76E0C"/>
    <w:rsid w:val="411BA6A8"/>
    <w:rsid w:val="41306EC2"/>
    <w:rsid w:val="4139D7AE"/>
    <w:rsid w:val="4157E3F8"/>
    <w:rsid w:val="416B583C"/>
    <w:rsid w:val="416ECCD5"/>
    <w:rsid w:val="4187E435"/>
    <w:rsid w:val="4191C9F9"/>
    <w:rsid w:val="41B1C92C"/>
    <w:rsid w:val="41BD9387"/>
    <w:rsid w:val="41D8A56C"/>
    <w:rsid w:val="41F9C72A"/>
    <w:rsid w:val="424C0E5D"/>
    <w:rsid w:val="4257DB4C"/>
    <w:rsid w:val="425D2D89"/>
    <w:rsid w:val="42660B9B"/>
    <w:rsid w:val="42691623"/>
    <w:rsid w:val="4295D63C"/>
    <w:rsid w:val="42E136B3"/>
    <w:rsid w:val="42F09539"/>
    <w:rsid w:val="4322C30F"/>
    <w:rsid w:val="435E5D1E"/>
    <w:rsid w:val="439B5943"/>
    <w:rsid w:val="43A29663"/>
    <w:rsid w:val="43AF68DC"/>
    <w:rsid w:val="43CE4EEF"/>
    <w:rsid w:val="43F92FC0"/>
    <w:rsid w:val="44092677"/>
    <w:rsid w:val="441C324E"/>
    <w:rsid w:val="443E26AF"/>
    <w:rsid w:val="4460BD98"/>
    <w:rsid w:val="4473FEB1"/>
    <w:rsid w:val="4489906D"/>
    <w:rsid w:val="44AC441D"/>
    <w:rsid w:val="44AF6D7D"/>
    <w:rsid w:val="44BB1B21"/>
    <w:rsid w:val="44C38106"/>
    <w:rsid w:val="44C7A3C5"/>
    <w:rsid w:val="44FC99F3"/>
    <w:rsid w:val="450C90AA"/>
    <w:rsid w:val="45237057"/>
    <w:rsid w:val="453E080E"/>
    <w:rsid w:val="4560D4CA"/>
    <w:rsid w:val="456E0EFA"/>
    <w:rsid w:val="456FEF2A"/>
    <w:rsid w:val="4570B933"/>
    <w:rsid w:val="458F7C0E"/>
    <w:rsid w:val="45B86142"/>
    <w:rsid w:val="45DA511F"/>
    <w:rsid w:val="45E0B5A6"/>
    <w:rsid w:val="460F3187"/>
    <w:rsid w:val="46148D69"/>
    <w:rsid w:val="462B551B"/>
    <w:rsid w:val="464167A9"/>
    <w:rsid w:val="464B890F"/>
    <w:rsid w:val="46598458"/>
    <w:rsid w:val="465DB338"/>
    <w:rsid w:val="466C5C21"/>
    <w:rsid w:val="46832B9B"/>
    <w:rsid w:val="46BBDAFE"/>
    <w:rsid w:val="46C5DDA9"/>
    <w:rsid w:val="46EAFA1A"/>
    <w:rsid w:val="46F8F11D"/>
    <w:rsid w:val="472B4C6F"/>
    <w:rsid w:val="4731F4DA"/>
    <w:rsid w:val="4775744F"/>
    <w:rsid w:val="4793AA93"/>
    <w:rsid w:val="479CCA35"/>
    <w:rsid w:val="47B59361"/>
    <w:rsid w:val="47C1312F"/>
    <w:rsid w:val="47C7257C"/>
    <w:rsid w:val="47CCCCC6"/>
    <w:rsid w:val="47F0681E"/>
    <w:rsid w:val="47F3353D"/>
    <w:rsid w:val="47FEA305"/>
    <w:rsid w:val="4808B2DE"/>
    <w:rsid w:val="48307177"/>
    <w:rsid w:val="486454CD"/>
    <w:rsid w:val="486C8C7E"/>
    <w:rsid w:val="486E9F38"/>
    <w:rsid w:val="489FA361"/>
    <w:rsid w:val="48B8FD94"/>
    <w:rsid w:val="48C7108E"/>
    <w:rsid w:val="4904016E"/>
    <w:rsid w:val="490B70B4"/>
    <w:rsid w:val="49538DD9"/>
    <w:rsid w:val="4953B868"/>
    <w:rsid w:val="49668ECF"/>
    <w:rsid w:val="49958305"/>
    <w:rsid w:val="499CE676"/>
    <w:rsid w:val="49C88332"/>
    <w:rsid w:val="49CE9F38"/>
    <w:rsid w:val="4A3A0ECC"/>
    <w:rsid w:val="4A3AAA74"/>
    <w:rsid w:val="4A40C5FF"/>
    <w:rsid w:val="4A455196"/>
    <w:rsid w:val="4A680794"/>
    <w:rsid w:val="4A6B2933"/>
    <w:rsid w:val="4A725DDA"/>
    <w:rsid w:val="4A9E7FA9"/>
    <w:rsid w:val="4AAC9EE5"/>
    <w:rsid w:val="4AD36105"/>
    <w:rsid w:val="4AEB314D"/>
    <w:rsid w:val="4B22C21B"/>
    <w:rsid w:val="4B3F429C"/>
    <w:rsid w:val="4B3FED44"/>
    <w:rsid w:val="4B49BFD8"/>
    <w:rsid w:val="4B566728"/>
    <w:rsid w:val="4B694129"/>
    <w:rsid w:val="4B6EFDF5"/>
    <w:rsid w:val="4B75B937"/>
    <w:rsid w:val="4B7624D1"/>
    <w:rsid w:val="4BA3880B"/>
    <w:rsid w:val="4BAD5D9F"/>
    <w:rsid w:val="4BCF2A5A"/>
    <w:rsid w:val="4BE8B1CB"/>
    <w:rsid w:val="4C0FB871"/>
    <w:rsid w:val="4C1B6631"/>
    <w:rsid w:val="4C217B12"/>
    <w:rsid w:val="4C78568D"/>
    <w:rsid w:val="4C8A351F"/>
    <w:rsid w:val="4C943319"/>
    <w:rsid w:val="4C94A252"/>
    <w:rsid w:val="4C9A969F"/>
    <w:rsid w:val="4CBA4D8C"/>
    <w:rsid w:val="4CD77AD6"/>
    <w:rsid w:val="4CE6A041"/>
    <w:rsid w:val="4D004B32"/>
    <w:rsid w:val="4D25C19C"/>
    <w:rsid w:val="4D36D623"/>
    <w:rsid w:val="4D3E5C4D"/>
    <w:rsid w:val="4D416456"/>
    <w:rsid w:val="4D656582"/>
    <w:rsid w:val="4D66265B"/>
    <w:rsid w:val="4D8CAC20"/>
    <w:rsid w:val="4D9AD619"/>
    <w:rsid w:val="4DBDB7BF"/>
    <w:rsid w:val="4DBDFFC0"/>
    <w:rsid w:val="4DCAC8AF"/>
    <w:rsid w:val="4E1FE5F3"/>
    <w:rsid w:val="4E3072B3"/>
    <w:rsid w:val="4E3169C1"/>
    <w:rsid w:val="4E49A449"/>
    <w:rsid w:val="4E617AA2"/>
    <w:rsid w:val="4E87A50F"/>
    <w:rsid w:val="4EAF18C3"/>
    <w:rsid w:val="4EBDE10C"/>
    <w:rsid w:val="4ED64478"/>
    <w:rsid w:val="4EEFF074"/>
    <w:rsid w:val="4F1DB352"/>
    <w:rsid w:val="4F365E54"/>
    <w:rsid w:val="4F3F3C66"/>
    <w:rsid w:val="4F6F0FE1"/>
    <w:rsid w:val="4F75E243"/>
    <w:rsid w:val="4F938355"/>
    <w:rsid w:val="4FAE63B8"/>
    <w:rsid w:val="4FCC4314"/>
    <w:rsid w:val="4FD23761"/>
    <w:rsid w:val="4FE30F1A"/>
    <w:rsid w:val="50358462"/>
    <w:rsid w:val="505649E8"/>
    <w:rsid w:val="508F2D55"/>
    <w:rsid w:val="50913E89"/>
    <w:rsid w:val="50ACD1F7"/>
    <w:rsid w:val="50BDC11D"/>
    <w:rsid w:val="50D0E9DA"/>
    <w:rsid w:val="50FE1DA1"/>
    <w:rsid w:val="5105265D"/>
    <w:rsid w:val="510D8E5C"/>
    <w:rsid w:val="5127E76F"/>
    <w:rsid w:val="514610CC"/>
    <w:rsid w:val="51517E94"/>
    <w:rsid w:val="51641277"/>
    <w:rsid w:val="5184F35B"/>
    <w:rsid w:val="5187DF92"/>
    <w:rsid w:val="51CC3471"/>
    <w:rsid w:val="51CE5A79"/>
    <w:rsid w:val="51DAE493"/>
    <w:rsid w:val="51DE51DD"/>
    <w:rsid w:val="524B1E8B"/>
    <w:rsid w:val="52597B53"/>
    <w:rsid w:val="52605AAB"/>
    <w:rsid w:val="5267F49E"/>
    <w:rsid w:val="5269BA0B"/>
    <w:rsid w:val="52754A8F"/>
    <w:rsid w:val="52B84747"/>
    <w:rsid w:val="52BF9604"/>
    <w:rsid w:val="52D2A8AB"/>
    <w:rsid w:val="52E025E1"/>
    <w:rsid w:val="5338CF13"/>
    <w:rsid w:val="5359EF59"/>
    <w:rsid w:val="53707307"/>
    <w:rsid w:val="53B4533E"/>
    <w:rsid w:val="53BADC99"/>
    <w:rsid w:val="53D4DB9B"/>
    <w:rsid w:val="53E472B9"/>
    <w:rsid w:val="53E5B007"/>
    <w:rsid w:val="53FBEDA4"/>
    <w:rsid w:val="540E249A"/>
    <w:rsid w:val="54146F32"/>
    <w:rsid w:val="5441493A"/>
    <w:rsid w:val="544390EF"/>
    <w:rsid w:val="546AC543"/>
    <w:rsid w:val="54784926"/>
    <w:rsid w:val="54841FBB"/>
    <w:rsid w:val="54D92C98"/>
    <w:rsid w:val="54DC02B0"/>
    <w:rsid w:val="54E91A3A"/>
    <w:rsid w:val="54F0B74E"/>
    <w:rsid w:val="54F4C56B"/>
    <w:rsid w:val="550A39BA"/>
    <w:rsid w:val="553A11BC"/>
    <w:rsid w:val="553C164A"/>
    <w:rsid w:val="5544B36D"/>
    <w:rsid w:val="5581F842"/>
    <w:rsid w:val="5597BE05"/>
    <w:rsid w:val="55A59FD8"/>
    <w:rsid w:val="55BEB865"/>
    <w:rsid w:val="561D67D3"/>
    <w:rsid w:val="561EB72C"/>
    <w:rsid w:val="56309072"/>
    <w:rsid w:val="5648A766"/>
    <w:rsid w:val="5650FBB2"/>
    <w:rsid w:val="5653C8D1"/>
    <w:rsid w:val="56559D31"/>
    <w:rsid w:val="5658BA1F"/>
    <w:rsid w:val="5659B286"/>
    <w:rsid w:val="5660170D"/>
    <w:rsid w:val="566A88DB"/>
    <w:rsid w:val="566EE75E"/>
    <w:rsid w:val="56769233"/>
    <w:rsid w:val="56793E6F"/>
    <w:rsid w:val="567F1D8C"/>
    <w:rsid w:val="567F985E"/>
    <w:rsid w:val="568D148F"/>
    <w:rsid w:val="56BD9156"/>
    <w:rsid w:val="56C7CFB8"/>
    <w:rsid w:val="56CF32CC"/>
    <w:rsid w:val="56D7C262"/>
    <w:rsid w:val="56E864C4"/>
    <w:rsid w:val="5710DB4F"/>
    <w:rsid w:val="57118DBD"/>
    <w:rsid w:val="57338E66"/>
    <w:rsid w:val="5733DDDD"/>
    <w:rsid w:val="57353BD8"/>
    <w:rsid w:val="5789E76A"/>
    <w:rsid w:val="579639BD"/>
    <w:rsid w:val="579CF4E4"/>
    <w:rsid w:val="57A25111"/>
    <w:rsid w:val="57C4D157"/>
    <w:rsid w:val="57CE150B"/>
    <w:rsid w:val="57F6AE11"/>
    <w:rsid w:val="5836C5C8"/>
    <w:rsid w:val="585070CD"/>
    <w:rsid w:val="5871C1C3"/>
    <w:rsid w:val="589B3E08"/>
    <w:rsid w:val="58B701F2"/>
    <w:rsid w:val="58CF5EC7"/>
    <w:rsid w:val="5916AE81"/>
    <w:rsid w:val="592C80F9"/>
    <w:rsid w:val="5931436F"/>
    <w:rsid w:val="59659B7F"/>
    <w:rsid w:val="5996FE0C"/>
    <w:rsid w:val="59C0AEAA"/>
    <w:rsid w:val="59FE9E92"/>
    <w:rsid w:val="5A02EDAA"/>
    <w:rsid w:val="5A2F2F34"/>
    <w:rsid w:val="5A68944E"/>
    <w:rsid w:val="5A899914"/>
    <w:rsid w:val="5ACD3EF0"/>
    <w:rsid w:val="5AD8EA21"/>
    <w:rsid w:val="5AD9125A"/>
    <w:rsid w:val="5AD98D2C"/>
    <w:rsid w:val="5ADABB21"/>
    <w:rsid w:val="5AE4637C"/>
    <w:rsid w:val="5B03ECCF"/>
    <w:rsid w:val="5B1AE120"/>
    <w:rsid w:val="5B1FB210"/>
    <w:rsid w:val="5B27566E"/>
    <w:rsid w:val="5B4CAF92"/>
    <w:rsid w:val="5B63D41E"/>
    <w:rsid w:val="5B695CBF"/>
    <w:rsid w:val="5B6A4F43"/>
    <w:rsid w:val="5B8FD9A6"/>
    <w:rsid w:val="5BA3ABA1"/>
    <w:rsid w:val="5BB127D2"/>
    <w:rsid w:val="5BC4CB21"/>
    <w:rsid w:val="5BCF10B6"/>
    <w:rsid w:val="5BD69D70"/>
    <w:rsid w:val="5BE99051"/>
    <w:rsid w:val="5C018C89"/>
    <w:rsid w:val="5C0E67B9"/>
    <w:rsid w:val="5C14E15C"/>
    <w:rsid w:val="5C40FF65"/>
    <w:rsid w:val="5C51A304"/>
    <w:rsid w:val="5C598F4F"/>
    <w:rsid w:val="5C677122"/>
    <w:rsid w:val="5CA26323"/>
    <w:rsid w:val="5CA86A3C"/>
    <w:rsid w:val="5CB2C105"/>
    <w:rsid w:val="5CC20E36"/>
    <w:rsid w:val="5CD07379"/>
    <w:rsid w:val="5CF3FAD5"/>
    <w:rsid w:val="5D2B8AB1"/>
    <w:rsid w:val="5D33A5A4"/>
    <w:rsid w:val="5D8B54FF"/>
    <w:rsid w:val="5DA52194"/>
    <w:rsid w:val="5DB0B1BD"/>
    <w:rsid w:val="5DED7365"/>
    <w:rsid w:val="5DFA2608"/>
    <w:rsid w:val="5E057A46"/>
    <w:rsid w:val="5E0C348A"/>
    <w:rsid w:val="5E1E2B87"/>
    <w:rsid w:val="5E3E1FDD"/>
    <w:rsid w:val="5E6DE59F"/>
    <w:rsid w:val="5E749E7C"/>
    <w:rsid w:val="5E7DC48F"/>
    <w:rsid w:val="5E9479F7"/>
    <w:rsid w:val="5E9C872A"/>
    <w:rsid w:val="5ECE8EE8"/>
    <w:rsid w:val="5EE4B076"/>
    <w:rsid w:val="5F1B55BC"/>
    <w:rsid w:val="5F21114D"/>
    <w:rsid w:val="5F2F12E6"/>
    <w:rsid w:val="5F650770"/>
    <w:rsid w:val="5F9FD573"/>
    <w:rsid w:val="5FA2796E"/>
    <w:rsid w:val="5FB21228"/>
    <w:rsid w:val="5FB9FFAE"/>
    <w:rsid w:val="5FBA4E4E"/>
    <w:rsid w:val="5FBB6309"/>
    <w:rsid w:val="5FDFF01E"/>
    <w:rsid w:val="5FE4463C"/>
    <w:rsid w:val="60261502"/>
    <w:rsid w:val="604DAB17"/>
    <w:rsid w:val="606F94E0"/>
    <w:rsid w:val="608F7955"/>
    <w:rsid w:val="60A91036"/>
    <w:rsid w:val="60B57C5B"/>
    <w:rsid w:val="60C2B4A8"/>
    <w:rsid w:val="60C3E73B"/>
    <w:rsid w:val="60CAE347"/>
    <w:rsid w:val="60E1FE93"/>
    <w:rsid w:val="60E25E32"/>
    <w:rsid w:val="60E8527F"/>
    <w:rsid w:val="610E1915"/>
    <w:rsid w:val="6129D02D"/>
    <w:rsid w:val="617791F1"/>
    <w:rsid w:val="618BE90C"/>
    <w:rsid w:val="61E3EBD2"/>
    <w:rsid w:val="61F26FB5"/>
    <w:rsid w:val="62190710"/>
    <w:rsid w:val="6235F65E"/>
    <w:rsid w:val="6246439B"/>
    <w:rsid w:val="6266B3A8"/>
    <w:rsid w:val="629A4AF2"/>
    <w:rsid w:val="62C0E488"/>
    <w:rsid w:val="62FAF14A"/>
    <w:rsid w:val="6338CB20"/>
    <w:rsid w:val="63581FE6"/>
    <w:rsid w:val="636A527C"/>
    <w:rsid w:val="636ACD4E"/>
    <w:rsid w:val="636F236C"/>
    <w:rsid w:val="6382C6BB"/>
    <w:rsid w:val="63965114"/>
    <w:rsid w:val="639C20EE"/>
    <w:rsid w:val="63C38AF3"/>
    <w:rsid w:val="63D56CAC"/>
    <w:rsid w:val="63EA7265"/>
    <w:rsid w:val="63FA9683"/>
    <w:rsid w:val="6423A7B3"/>
    <w:rsid w:val="6429901F"/>
    <w:rsid w:val="64467A1D"/>
    <w:rsid w:val="649D908C"/>
    <w:rsid w:val="649F5DE5"/>
    <w:rsid w:val="64A57EE0"/>
    <w:rsid w:val="64BD6E43"/>
    <w:rsid w:val="64D8A40E"/>
    <w:rsid w:val="64E19D28"/>
    <w:rsid w:val="64FE0E20"/>
    <w:rsid w:val="6511454A"/>
    <w:rsid w:val="6575F7D2"/>
    <w:rsid w:val="657C13EA"/>
    <w:rsid w:val="65A1948E"/>
    <w:rsid w:val="65B821A2"/>
    <w:rsid w:val="65DA6B5A"/>
    <w:rsid w:val="65DA7012"/>
    <w:rsid w:val="65F4285E"/>
    <w:rsid w:val="65F532F1"/>
    <w:rsid w:val="65F8E8A0"/>
    <w:rsid w:val="6605D9FD"/>
    <w:rsid w:val="662EA89F"/>
    <w:rsid w:val="663A54CB"/>
    <w:rsid w:val="6657D24B"/>
    <w:rsid w:val="66E4D4D2"/>
    <w:rsid w:val="66F2AB89"/>
    <w:rsid w:val="66FA336D"/>
    <w:rsid w:val="671FA90B"/>
    <w:rsid w:val="6737A278"/>
    <w:rsid w:val="673F7E46"/>
    <w:rsid w:val="6747ECDE"/>
    <w:rsid w:val="67481A9B"/>
    <w:rsid w:val="674FCEB6"/>
    <w:rsid w:val="676DF7DB"/>
    <w:rsid w:val="6788A073"/>
    <w:rsid w:val="67D5F25B"/>
    <w:rsid w:val="68046125"/>
    <w:rsid w:val="6815970D"/>
    <w:rsid w:val="68293A5C"/>
    <w:rsid w:val="6863393D"/>
    <w:rsid w:val="6865E914"/>
    <w:rsid w:val="68A155EB"/>
    <w:rsid w:val="68B2EAD1"/>
    <w:rsid w:val="68C45879"/>
    <w:rsid w:val="68D95C8E"/>
    <w:rsid w:val="68FFFF9D"/>
    <w:rsid w:val="69291687"/>
    <w:rsid w:val="69382595"/>
    <w:rsid w:val="693A20C0"/>
    <w:rsid w:val="695C68E8"/>
    <w:rsid w:val="696D7C9B"/>
    <w:rsid w:val="697EE056"/>
    <w:rsid w:val="69D18ACF"/>
    <w:rsid w:val="69DC93F0"/>
    <w:rsid w:val="69FCEA22"/>
    <w:rsid w:val="6A0A6653"/>
    <w:rsid w:val="6A42558E"/>
    <w:rsid w:val="6A4B0724"/>
    <w:rsid w:val="6A4B09CB"/>
    <w:rsid w:val="6A69D807"/>
    <w:rsid w:val="6A840AE1"/>
    <w:rsid w:val="6A89D6F5"/>
    <w:rsid w:val="6A9BDC15"/>
    <w:rsid w:val="6AA7E474"/>
    <w:rsid w:val="6AB33372"/>
    <w:rsid w:val="6AE5C09A"/>
    <w:rsid w:val="6AE79C33"/>
    <w:rsid w:val="6AE82817"/>
    <w:rsid w:val="6AF2D824"/>
    <w:rsid w:val="6B02F0A1"/>
    <w:rsid w:val="6B13F7A4"/>
    <w:rsid w:val="6B3C35C6"/>
    <w:rsid w:val="6B50B90C"/>
    <w:rsid w:val="6B56EC60"/>
    <w:rsid w:val="6B68C4B5"/>
    <w:rsid w:val="6BB66AD4"/>
    <w:rsid w:val="6BE50A2A"/>
    <w:rsid w:val="6BF1B968"/>
    <w:rsid w:val="6C0B139B"/>
    <w:rsid w:val="6C16E705"/>
    <w:rsid w:val="6C23B238"/>
    <w:rsid w:val="6C295F69"/>
    <w:rsid w:val="6C3D4145"/>
    <w:rsid w:val="6C5AB99C"/>
    <w:rsid w:val="6C9B2897"/>
    <w:rsid w:val="6CA1DB9A"/>
    <w:rsid w:val="6CD53210"/>
    <w:rsid w:val="6CEEFC7D"/>
    <w:rsid w:val="6CF92A42"/>
    <w:rsid w:val="6D059FBC"/>
    <w:rsid w:val="6D1A9939"/>
    <w:rsid w:val="6D526D0B"/>
    <w:rsid w:val="6D7ED410"/>
    <w:rsid w:val="6D9CD2B8"/>
    <w:rsid w:val="6DDF1B63"/>
    <w:rsid w:val="6DDFBCAB"/>
    <w:rsid w:val="6DE45FC9"/>
    <w:rsid w:val="6DE90334"/>
    <w:rsid w:val="6DF4F328"/>
    <w:rsid w:val="6E0252FD"/>
    <w:rsid w:val="6E0E2060"/>
    <w:rsid w:val="6E1A9342"/>
    <w:rsid w:val="6E44D9D0"/>
    <w:rsid w:val="6E521898"/>
    <w:rsid w:val="6E86851F"/>
    <w:rsid w:val="6E97FCFA"/>
    <w:rsid w:val="6EC1956E"/>
    <w:rsid w:val="6EC8D361"/>
    <w:rsid w:val="6EDB3D28"/>
    <w:rsid w:val="6F16F063"/>
    <w:rsid w:val="6F3AC7D2"/>
    <w:rsid w:val="6F9F4012"/>
    <w:rsid w:val="6FAAADDA"/>
    <w:rsid w:val="6FCEFF20"/>
    <w:rsid w:val="6FE10ED8"/>
    <w:rsid w:val="70B77B89"/>
    <w:rsid w:val="70B8EDC6"/>
    <w:rsid w:val="70E10711"/>
    <w:rsid w:val="70E2D044"/>
    <w:rsid w:val="70E4790B"/>
    <w:rsid w:val="71296FFA"/>
    <w:rsid w:val="713513D7"/>
    <w:rsid w:val="7138B150"/>
    <w:rsid w:val="71566D7C"/>
    <w:rsid w:val="7178B174"/>
    <w:rsid w:val="71901D72"/>
    <w:rsid w:val="719B22F0"/>
    <w:rsid w:val="71AD698B"/>
    <w:rsid w:val="71BAE5BC"/>
    <w:rsid w:val="71DED0EC"/>
    <w:rsid w:val="71F76735"/>
    <w:rsid w:val="72124585"/>
    <w:rsid w:val="724B50CC"/>
    <w:rsid w:val="725067A1"/>
    <w:rsid w:val="72E11EA9"/>
    <w:rsid w:val="72F5C6DC"/>
    <w:rsid w:val="72F79BAD"/>
    <w:rsid w:val="730079BF"/>
    <w:rsid w:val="7343A167"/>
    <w:rsid w:val="73447394"/>
    <w:rsid w:val="73AC6AE0"/>
    <w:rsid w:val="73FB52DF"/>
    <w:rsid w:val="74000460"/>
    <w:rsid w:val="740E5F76"/>
    <w:rsid w:val="7435B1BC"/>
    <w:rsid w:val="7437FBD5"/>
    <w:rsid w:val="743D241D"/>
    <w:rsid w:val="747237C6"/>
    <w:rsid w:val="749826D3"/>
    <w:rsid w:val="749AE85F"/>
    <w:rsid w:val="749E2E9D"/>
    <w:rsid w:val="74A5A304"/>
    <w:rsid w:val="74BC4C17"/>
    <w:rsid w:val="75054A54"/>
    <w:rsid w:val="751E4A78"/>
    <w:rsid w:val="75311687"/>
    <w:rsid w:val="755DEF2A"/>
    <w:rsid w:val="75694CCE"/>
    <w:rsid w:val="756A3070"/>
    <w:rsid w:val="758364C8"/>
    <w:rsid w:val="758E0182"/>
    <w:rsid w:val="75AB915A"/>
    <w:rsid w:val="75B68968"/>
    <w:rsid w:val="75BA0AA5"/>
    <w:rsid w:val="75DBFF06"/>
    <w:rsid w:val="75E9AE08"/>
    <w:rsid w:val="75F28C1A"/>
    <w:rsid w:val="7621B4AB"/>
    <w:rsid w:val="763D40C1"/>
    <w:rsid w:val="7659D179"/>
    <w:rsid w:val="767E80FD"/>
    <w:rsid w:val="768F12CA"/>
    <w:rsid w:val="76B9B632"/>
    <w:rsid w:val="76C01AB9"/>
    <w:rsid w:val="76C33662"/>
    <w:rsid w:val="76C53D0A"/>
    <w:rsid w:val="76E9191B"/>
    <w:rsid w:val="76FBAD31"/>
    <w:rsid w:val="7724EC0D"/>
    <w:rsid w:val="7725C0EE"/>
    <w:rsid w:val="774C9752"/>
    <w:rsid w:val="7752BE70"/>
    <w:rsid w:val="775D3BAC"/>
    <w:rsid w:val="77603EC3"/>
    <w:rsid w:val="7795A6F6"/>
    <w:rsid w:val="77BF44C9"/>
    <w:rsid w:val="7846DB72"/>
    <w:rsid w:val="7850CFE8"/>
    <w:rsid w:val="78777815"/>
    <w:rsid w:val="78883A74"/>
    <w:rsid w:val="7888D271"/>
    <w:rsid w:val="78A33BA5"/>
    <w:rsid w:val="78C1B5C2"/>
    <w:rsid w:val="78ED5549"/>
    <w:rsid w:val="7913C706"/>
    <w:rsid w:val="7946542E"/>
    <w:rsid w:val="795ABE11"/>
    <w:rsid w:val="79664FD6"/>
    <w:rsid w:val="79A5DED8"/>
    <w:rsid w:val="79C780A0"/>
    <w:rsid w:val="79CE4BDF"/>
    <w:rsid w:val="79D13393"/>
    <w:rsid w:val="79EACB6F"/>
    <w:rsid w:val="79F0FCE5"/>
    <w:rsid w:val="79F1666B"/>
    <w:rsid w:val="79F72403"/>
    <w:rsid w:val="7A01FD22"/>
    <w:rsid w:val="7A025A0C"/>
    <w:rsid w:val="7A0AF1D7"/>
    <w:rsid w:val="7A162A82"/>
    <w:rsid w:val="7A777A99"/>
    <w:rsid w:val="7A85F3E4"/>
    <w:rsid w:val="7A8FA6D7"/>
    <w:rsid w:val="7AC72C2D"/>
    <w:rsid w:val="7AD46AF5"/>
    <w:rsid w:val="7ADBFD71"/>
    <w:rsid w:val="7AF46718"/>
    <w:rsid w:val="7B0132FD"/>
    <w:rsid w:val="7B147D9B"/>
    <w:rsid w:val="7B478DF5"/>
    <w:rsid w:val="7B665B89"/>
    <w:rsid w:val="7B7FB5BC"/>
    <w:rsid w:val="7B869BD0"/>
    <w:rsid w:val="7B88DBCF"/>
    <w:rsid w:val="7BCA9660"/>
    <w:rsid w:val="7BED540F"/>
    <w:rsid w:val="7C02EB13"/>
    <w:rsid w:val="7C23B9B8"/>
    <w:rsid w:val="7C2C23E0"/>
    <w:rsid w:val="7C5A8DBB"/>
    <w:rsid w:val="7C7B653A"/>
    <w:rsid w:val="7C8ED94E"/>
    <w:rsid w:val="7C9E1B0D"/>
    <w:rsid w:val="7CC345EE"/>
    <w:rsid w:val="7D12C4B1"/>
    <w:rsid w:val="7D15CF39"/>
    <w:rsid w:val="7D2966F5"/>
    <w:rsid w:val="7D375C9A"/>
    <w:rsid w:val="7D598CA0"/>
    <w:rsid w:val="7DA12B52"/>
    <w:rsid w:val="7DB0071C"/>
    <w:rsid w:val="7DB087B4"/>
    <w:rsid w:val="7DC67D50"/>
    <w:rsid w:val="7DD45BCB"/>
    <w:rsid w:val="7DDFB045"/>
    <w:rsid w:val="7E2B2861"/>
    <w:rsid w:val="7E367983"/>
    <w:rsid w:val="7E43DD69"/>
    <w:rsid w:val="7E49DF06"/>
    <w:rsid w:val="7E586DE4"/>
    <w:rsid w:val="7E68649B"/>
    <w:rsid w:val="7E6CF727"/>
    <w:rsid w:val="7E80FC52"/>
    <w:rsid w:val="7E8E81FF"/>
    <w:rsid w:val="7E9EC599"/>
    <w:rsid w:val="7EB19F9A"/>
    <w:rsid w:val="7EBB4F5A"/>
    <w:rsid w:val="7EBCA8BB"/>
    <w:rsid w:val="7EDDFAF8"/>
    <w:rsid w:val="7EF5C1A8"/>
    <w:rsid w:val="7F23365C"/>
    <w:rsid w:val="7F2D6E3C"/>
    <w:rsid w:val="7F43DEAA"/>
    <w:rsid w:val="7F4C2EF4"/>
    <w:rsid w:val="7F515ADB"/>
    <w:rsid w:val="7F635D89"/>
    <w:rsid w:val="7F74B371"/>
    <w:rsid w:val="7F93156C"/>
    <w:rsid w:val="7FAB56DA"/>
    <w:rsid w:val="7FBA2939"/>
    <w:rsid w:val="7FCC622C"/>
    <w:rsid w:val="7FCF5587"/>
    <w:rsid w:val="7FE518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1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50"/>
    <w:pPr>
      <w:widowControl w:val="0"/>
      <w:spacing w:after="200" w:line="276" w:lineRule="auto"/>
    </w:pPr>
  </w:style>
  <w:style w:type="paragraph" w:styleId="Heading1">
    <w:name w:val="heading 1"/>
    <w:basedOn w:val="Normal"/>
    <w:next w:val="Normal"/>
    <w:link w:val="Heading1Char"/>
    <w:uiPriority w:val="9"/>
    <w:qFormat/>
    <w:rsid w:val="00930E40"/>
    <w:pPr>
      <w:spacing w:before="200" w:after="80"/>
      <w:outlineLvl w:val="0"/>
    </w:pPr>
    <w:rPr>
      <w:b/>
      <w:bCs/>
      <w:color w:val="000000" w:themeColor="text1"/>
      <w:sz w:val="32"/>
      <w:szCs w:val="32"/>
    </w:rPr>
  </w:style>
  <w:style w:type="paragraph" w:styleId="Heading2">
    <w:name w:val="heading 2"/>
    <w:basedOn w:val="Normal"/>
    <w:next w:val="Normal"/>
    <w:link w:val="Heading2Char"/>
    <w:uiPriority w:val="9"/>
    <w:unhideWhenUsed/>
    <w:qFormat/>
    <w:rsid w:val="000E7322"/>
    <w:pPr>
      <w:spacing w:before="40" w:after="120" w:line="240" w:lineRule="auto"/>
      <w:outlineLvl w:val="1"/>
    </w:pPr>
    <w:rPr>
      <w:rFonts w:ascii="Calibri" w:hAnsi="Calibri" w:cstheme="majorBidi"/>
      <w:b/>
      <w:color w:val="4997A2"/>
      <w:sz w:val="28"/>
      <w:szCs w:val="28"/>
    </w:rPr>
  </w:style>
  <w:style w:type="paragraph" w:styleId="Heading3">
    <w:name w:val="heading 3"/>
    <w:basedOn w:val="Normal"/>
    <w:next w:val="Normal"/>
    <w:link w:val="Heading3Char"/>
    <w:uiPriority w:val="9"/>
    <w:unhideWhenUsed/>
    <w:rsid w:val="00070B56"/>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unhideWhenUsed/>
    <w:rsid w:val="00087A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7"/>
    <w:qFormat/>
    <w:rsid w:val="008C7ADE"/>
    <w:pPr>
      <w:spacing w:before="720" w:after="240"/>
    </w:pPr>
    <w:rPr>
      <w:noProof/>
      <w:color w:val="002D3F" w:themeColor="text2"/>
      <w:sz w:val="48"/>
      <w:szCs w:val="48"/>
    </w:rPr>
  </w:style>
  <w:style w:type="character" w:customStyle="1" w:styleId="TitleChar">
    <w:name w:val="Title Char"/>
    <w:basedOn w:val="DefaultParagraphFont"/>
    <w:link w:val="Title"/>
    <w:uiPriority w:val="7"/>
    <w:rsid w:val="008C7ADE"/>
    <w:rPr>
      <w:b/>
      <w:bCs/>
      <w:noProof/>
      <w:color w:val="002D3F" w:themeColor="text2"/>
      <w:sz w:val="48"/>
      <w:szCs w:val="48"/>
    </w:rPr>
  </w:style>
  <w:style w:type="paragraph" w:styleId="Subtitle">
    <w:name w:val="Subtitle"/>
    <w:basedOn w:val="Normal"/>
    <w:next w:val="Normal"/>
    <w:link w:val="SubtitleChar"/>
    <w:uiPriority w:val="8"/>
    <w:rsid w:val="00405411"/>
    <w:pPr>
      <w:numPr>
        <w:ilvl w:val="1"/>
      </w:numPr>
      <w:spacing w:after="0"/>
    </w:pPr>
    <w:rPr>
      <w:rFonts w:ascii="Calibri" w:eastAsiaTheme="minorEastAsia" w:hAnsi="Calibri"/>
      <w:color w:val="808080" w:themeColor="background1" w:themeShade="80"/>
      <w:spacing w:val="15"/>
      <w:sz w:val="40"/>
    </w:rPr>
  </w:style>
  <w:style w:type="character" w:customStyle="1" w:styleId="SubtitleChar">
    <w:name w:val="Subtitle Char"/>
    <w:basedOn w:val="DefaultParagraphFont"/>
    <w:link w:val="Subtitle"/>
    <w:uiPriority w:val="8"/>
    <w:rsid w:val="00405411"/>
    <w:rPr>
      <w:rFonts w:ascii="Calibri" w:eastAsiaTheme="minorEastAsia" w:hAnsi="Calibri"/>
      <w:color w:val="808080" w:themeColor="background1" w:themeShade="80"/>
      <w:spacing w:val="15"/>
      <w:sz w:val="40"/>
    </w:rPr>
  </w:style>
  <w:style w:type="character" w:customStyle="1" w:styleId="Heading1Char">
    <w:name w:val="Heading 1 Char"/>
    <w:basedOn w:val="DefaultParagraphFont"/>
    <w:link w:val="Heading1"/>
    <w:uiPriority w:val="9"/>
    <w:rsid w:val="00930E40"/>
    <w:rPr>
      <w:b/>
      <w:bCs/>
      <w:color w:val="000000" w:themeColor="text1"/>
      <w:sz w:val="32"/>
      <w:szCs w:val="32"/>
    </w:rPr>
  </w:style>
  <w:style w:type="character" w:customStyle="1" w:styleId="Heading2Char">
    <w:name w:val="Heading 2 Char"/>
    <w:basedOn w:val="DefaultParagraphFont"/>
    <w:link w:val="Heading2"/>
    <w:uiPriority w:val="9"/>
    <w:rsid w:val="000E7322"/>
    <w:rPr>
      <w:rFonts w:ascii="Calibri" w:hAnsi="Calibri" w:cstheme="majorBidi"/>
      <w:b/>
      <w:color w:val="4997A2"/>
      <w:sz w:val="28"/>
      <w:szCs w:val="28"/>
    </w:rPr>
  </w:style>
  <w:style w:type="character" w:customStyle="1" w:styleId="Heading3Char">
    <w:name w:val="Heading 3 Char"/>
    <w:basedOn w:val="DefaultParagraphFont"/>
    <w:link w:val="Heading3"/>
    <w:uiPriority w:val="9"/>
    <w:rsid w:val="00070B56"/>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rsid w:val="00B100CC"/>
    <w:pPr>
      <w:spacing w:before="240" w:after="40" w:line="240" w:lineRule="auto"/>
    </w:pPr>
    <w:rPr>
      <w:b/>
      <w:iCs/>
      <w:szCs w:val="18"/>
    </w:rPr>
  </w:style>
  <w:style w:type="paragraph" w:styleId="Quote">
    <w:name w:val="Quote"/>
    <w:basedOn w:val="Normal"/>
    <w:next w:val="Normal"/>
    <w:link w:val="QuoteChar"/>
    <w:uiPriority w:val="29"/>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bCs/>
      <w:color w:val="FFFFFF" w:themeColor="background1"/>
      <w:sz w:val="52"/>
      <w:szCs w:val="20"/>
    </w:rPr>
  </w:style>
  <w:style w:type="paragraph" w:customStyle="1" w:styleId="SWGHeading1">
    <w:name w:val="SWGHeading1"/>
    <w:basedOn w:val="Normal"/>
    <w:link w:val="SWGHeading1Char"/>
    <w:rsid w:val="00070B56"/>
    <w:pPr>
      <w:tabs>
        <w:tab w:val="left" w:pos="2040"/>
      </w:tabs>
      <w:spacing w:after="300" w:line="240" w:lineRule="auto"/>
      <w:contextualSpacing/>
      <w:jc w:val="center"/>
    </w:pPr>
    <w:rPr>
      <w:rFonts w:eastAsiaTheme="majorEastAsia" w:cstheme="minorHAnsi"/>
      <w:b/>
      <w:bCs/>
      <w:color w:val="00212F" w:themeColor="text2" w:themeShade="BF"/>
      <w:spacing w:val="5"/>
      <w:kern w:val="28"/>
      <w:sz w:val="28"/>
      <w:szCs w:val="28"/>
      <w:lang w:eastAsia="en-AU"/>
    </w:rPr>
  </w:style>
  <w:style w:type="paragraph" w:customStyle="1" w:styleId="SWGTitle">
    <w:name w:val="SWGTitle"/>
    <w:basedOn w:val="Normal"/>
    <w:link w:val="SWGTitleChar"/>
    <w:rsid w:val="00070B56"/>
    <w:pPr>
      <w:tabs>
        <w:tab w:val="left" w:pos="2040"/>
      </w:tabs>
      <w:spacing w:after="300" w:line="240" w:lineRule="auto"/>
      <w:contextualSpacing/>
      <w:jc w:val="center"/>
    </w:pPr>
    <w:rPr>
      <w:rFonts w:eastAsiaTheme="majorEastAsia" w:cstheme="minorHAnsi"/>
      <w:b/>
      <w:bCs/>
      <w:color w:val="00212F" w:themeColor="text2" w:themeShade="BF"/>
      <w:spacing w:val="5"/>
      <w:kern w:val="28"/>
      <w:sz w:val="28"/>
      <w:szCs w:val="28"/>
      <w:lang w:eastAsia="en-AU"/>
    </w:rPr>
  </w:style>
  <w:style w:type="character" w:customStyle="1" w:styleId="SWGHeading1Char">
    <w:name w:val="SWGHeading1 Char"/>
    <w:basedOn w:val="DefaultParagraphFont"/>
    <w:link w:val="SWGHeading1"/>
    <w:rsid w:val="00070B56"/>
    <w:rPr>
      <w:rFonts w:eastAsiaTheme="majorEastAsia" w:cstheme="minorHAnsi"/>
      <w:b/>
      <w:bCs/>
      <w:color w:val="00212F" w:themeColor="text2" w:themeShade="BF"/>
      <w:spacing w:val="5"/>
      <w:kern w:val="28"/>
      <w:sz w:val="28"/>
      <w:szCs w:val="28"/>
      <w:lang w:eastAsia="en-AU"/>
    </w:rPr>
  </w:style>
  <w:style w:type="character" w:customStyle="1" w:styleId="SWGTitleChar">
    <w:name w:val="SWGTitle Char"/>
    <w:basedOn w:val="DefaultParagraphFont"/>
    <w:link w:val="SWGTitle"/>
    <w:rsid w:val="00070B56"/>
    <w:rPr>
      <w:rFonts w:eastAsiaTheme="majorEastAsia" w:cstheme="minorHAnsi"/>
      <w:b/>
      <w:bCs/>
      <w:color w:val="00212F" w:themeColor="text2" w:themeShade="BF"/>
      <w:spacing w:val="5"/>
      <w:kern w:val="28"/>
      <w:sz w:val="28"/>
      <w:szCs w:val="28"/>
      <w:lang w:eastAsia="en-AU"/>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1E5D85" w:themeColor="accent6" w:themeShade="BF"/>
      <w:sz w:val="20"/>
      <w:szCs w:val="20"/>
      <w:lang w:eastAsia="en-AU"/>
    </w:rPr>
    <w:tblPr>
      <w:tblStyleRowBandSize w:val="1"/>
      <w:tblStyleColBandSize w:val="1"/>
      <w:tblBorders>
        <w:top w:val="single" w:sz="4" w:space="0" w:color="287DB2" w:themeColor="accent6"/>
        <w:bottom w:val="single" w:sz="4" w:space="0" w:color="287DB2" w:themeColor="accent6"/>
      </w:tblBorders>
    </w:tblPr>
    <w:tblStylePr w:type="firstRow">
      <w:rPr>
        <w:b/>
        <w:bCs/>
      </w:rPr>
      <w:tblPr/>
      <w:tcPr>
        <w:tcBorders>
          <w:bottom w:val="single" w:sz="4" w:space="0" w:color="287DB2" w:themeColor="accent6"/>
        </w:tcBorders>
      </w:tcPr>
    </w:tblStylePr>
    <w:tblStylePr w:type="lastRow">
      <w:rPr>
        <w:b/>
        <w:bCs/>
      </w:rPr>
      <w:tblPr/>
      <w:tcPr>
        <w:tcBorders>
          <w:top w:val="double" w:sz="4" w:space="0" w:color="287DB2" w:themeColor="accent6"/>
        </w:tcBorders>
      </w:tcPr>
    </w:tblStylePr>
    <w:tblStylePr w:type="firstCol">
      <w:rPr>
        <w:b/>
        <w:bCs/>
      </w:rPr>
    </w:tblStylePr>
    <w:tblStylePr w:type="lastCol">
      <w:rPr>
        <w:b/>
        <w:bCs/>
      </w:rPr>
    </w:tblStylePr>
    <w:tblStylePr w:type="band1Vert">
      <w:tblPr/>
      <w:tcPr>
        <w:shd w:val="clear" w:color="auto" w:fill="CFE5F4" w:themeFill="accent6" w:themeFillTint="33"/>
      </w:tcPr>
    </w:tblStylePr>
    <w:tblStylePr w:type="band1Horz">
      <w:tblPr/>
      <w:tcPr>
        <w:shd w:val="clear" w:color="auto" w:fill="CFE5F4" w:themeFill="accent6" w:themeFillTint="33"/>
      </w:tcPr>
    </w:tblStylePr>
  </w:style>
  <w:style w:type="character" w:customStyle="1" w:styleId="Heading9Char">
    <w:name w:val="Heading 9 Char"/>
    <w:basedOn w:val="DefaultParagraphFont"/>
    <w:link w:val="Heading9"/>
    <w:uiPriority w:val="9"/>
    <w:rsid w:val="00087AE4"/>
    <w:rPr>
      <w:rFonts w:asciiTheme="majorHAnsi" w:eastAsiaTheme="majorEastAsia" w:hAnsiTheme="majorHAnsi" w:cstheme="majorBidi"/>
      <w:i/>
      <w:iCs/>
      <w:color w:val="272727" w:themeColor="text1" w:themeTint="D8"/>
      <w:sz w:val="21"/>
      <w:szCs w:val="21"/>
    </w:rPr>
  </w:style>
  <w:style w:type="paragraph" w:customStyle="1" w:styleId="InfographicDescription">
    <w:name w:val="Infographic Description"/>
    <w:basedOn w:val="Heading9"/>
    <w:link w:val="InfographicDescriptionChar"/>
    <w:rsid w:val="009603F4"/>
  </w:style>
  <w:style w:type="character" w:customStyle="1" w:styleId="InfographicDescriptionChar">
    <w:name w:val="Infographic Description Char"/>
    <w:basedOn w:val="Heading9Char"/>
    <w:link w:val="InfographicDescription"/>
    <w:rsid w:val="009603F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174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A54"/>
    <w:rPr>
      <w:sz w:val="20"/>
      <w:szCs w:val="20"/>
    </w:rPr>
  </w:style>
  <w:style w:type="character" w:styleId="FootnoteReference">
    <w:name w:val="footnote reference"/>
    <w:basedOn w:val="DefaultParagraphFont"/>
    <w:uiPriority w:val="99"/>
    <w:semiHidden/>
    <w:unhideWhenUsed/>
    <w:rsid w:val="00174A54"/>
    <w:rPr>
      <w:vertAlign w:val="superscript"/>
    </w:rPr>
  </w:style>
  <w:style w:type="paragraph" w:styleId="CommentText">
    <w:name w:val="annotation text"/>
    <w:basedOn w:val="Normal"/>
    <w:link w:val="CommentTextChar"/>
    <w:uiPriority w:val="99"/>
    <w:semiHidden/>
    <w:unhideWhenUsed/>
    <w:rsid w:val="0053696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3696D"/>
    <w:rPr>
      <w:sz w:val="20"/>
      <w:szCs w:val="20"/>
    </w:rPr>
  </w:style>
  <w:style w:type="paragraph" w:styleId="BodyText">
    <w:name w:val="Body Text"/>
    <w:basedOn w:val="Normal"/>
    <w:link w:val="BodyTextChar"/>
    <w:unhideWhenUsed/>
    <w:rsid w:val="0053696D"/>
    <w:pPr>
      <w:spacing w:after="240" w:line="240" w:lineRule="atLeast"/>
    </w:pPr>
    <w:rPr>
      <w:rFonts w:ascii="Georgia" w:hAnsi="Georgia"/>
      <w:sz w:val="20"/>
      <w:szCs w:val="20"/>
      <w:lang w:val="en-GB"/>
    </w:rPr>
  </w:style>
  <w:style w:type="character" w:customStyle="1" w:styleId="BodyTextChar">
    <w:name w:val="Body Text Char"/>
    <w:basedOn w:val="DefaultParagraphFont"/>
    <w:link w:val="BodyText"/>
    <w:rsid w:val="0053696D"/>
    <w:rPr>
      <w:rFonts w:ascii="Georgia" w:hAnsi="Georgia"/>
      <w:sz w:val="20"/>
      <w:szCs w:val="20"/>
      <w:lang w:val="en-GB"/>
    </w:rPr>
  </w:style>
  <w:style w:type="character" w:styleId="CommentReference">
    <w:name w:val="annotation reference"/>
    <w:basedOn w:val="DefaultParagraphFont"/>
    <w:uiPriority w:val="99"/>
    <w:semiHidden/>
    <w:unhideWhenUsed/>
    <w:rsid w:val="0053696D"/>
    <w:rPr>
      <w:sz w:val="16"/>
      <w:szCs w:val="16"/>
    </w:rPr>
  </w:style>
  <w:style w:type="paragraph" w:styleId="CommentSubject">
    <w:name w:val="annotation subject"/>
    <w:basedOn w:val="CommentText"/>
    <w:next w:val="CommentText"/>
    <w:link w:val="CommentSubjectChar"/>
    <w:uiPriority w:val="99"/>
    <w:semiHidden/>
    <w:unhideWhenUsed/>
    <w:rsid w:val="000C3E45"/>
    <w:pPr>
      <w:spacing w:after="200"/>
    </w:pPr>
    <w:rPr>
      <w:b/>
      <w:bCs/>
    </w:rPr>
  </w:style>
  <w:style w:type="character" w:customStyle="1" w:styleId="CommentSubjectChar">
    <w:name w:val="Comment Subject Char"/>
    <w:basedOn w:val="CommentTextChar"/>
    <w:link w:val="CommentSubject"/>
    <w:uiPriority w:val="99"/>
    <w:semiHidden/>
    <w:rsid w:val="000C3E45"/>
    <w:rPr>
      <w:b/>
      <w:bCs/>
      <w:sz w:val="20"/>
      <w:szCs w:val="20"/>
    </w:rPr>
  </w:style>
  <w:style w:type="paragraph" w:customStyle="1" w:styleId="Introduction">
    <w:name w:val="Introduction"/>
    <w:qFormat/>
    <w:rsid w:val="00F24850"/>
    <w:pPr>
      <w:spacing w:before="120" w:after="120" w:line="240" w:lineRule="auto"/>
      <w:ind w:left="113" w:right="113"/>
      <w:jc w:val="both"/>
    </w:pPr>
    <w:rPr>
      <w:rFonts w:asciiTheme="majorHAnsi" w:eastAsiaTheme="min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 w:id="17139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4L00907" TargetMode="External"/><Relationship Id="rId18" Type="http://schemas.openxmlformats.org/officeDocument/2006/relationships/hyperlink" Target="https://www.legislation.gov.au/Details/F2014L0090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omeaffairs.gov.au/" TargetMode="External"/><Relationship Id="rId7" Type="http://schemas.openxmlformats.org/officeDocument/2006/relationships/settings" Target="settings.xml"/><Relationship Id="rId12" Type="http://schemas.openxmlformats.org/officeDocument/2006/relationships/hyperlink" Target="https://www.legislation.gov.au/Details/F2014L00907" TargetMode="External"/><Relationship Id="rId17" Type="http://schemas.openxmlformats.org/officeDocument/2006/relationships/hyperlink" Target="https://www.legislation.gov.au/Details/F2014L00907" TargetMode="Externa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mailto:support@tps.gov.au" TargetMode="External"/><Relationship Id="rId20" Type="http://schemas.openxmlformats.org/officeDocument/2006/relationships/hyperlink" Target="http://www.homeaffairs.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https://www.legislation.gov.au/Details/F2014L00907" TargetMode="External"/><Relationship Id="rId23" Type="http://schemas.openxmlformats.org/officeDocument/2006/relationships/image" Target="media/image2.jp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tudent.visa.help.desk@homeaffair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4L00907" TargetMode="External"/><Relationship Id="rId22" Type="http://schemas.openxmlformats.org/officeDocument/2006/relationships/hyperlink" Target="https://www.asqa.gov.au/students/student-records/apply-for-copy-record"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SharedWithUsers xmlns="1d95c80d-1bfc-4284-8ead-90dee9a0b47f">
      <UserInfo>
        <DisplayName>KREISLER,Marek</DisplayName>
        <AccountId>12</AccountId>
        <AccountType/>
      </UserInfo>
      <UserInfo>
        <DisplayName>BURT,Tegan</DisplayName>
        <AccountId>37</AccountId>
        <AccountType/>
      </UserInfo>
      <UserInfo>
        <DisplayName>LAMBERT,Mirah</DisplayName>
        <AccountId>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34601-2183-4D93-A351-43BEB4565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2006/metadata/properties"/>
    <ds:schemaRef ds:uri="1d95c80d-1bfc-4284-8ead-90dee9a0b47f"/>
    <ds:schemaRef ds:uri="http://purl.org/dc/dcmitype/"/>
    <ds:schemaRef ds:uri="http://www.w3.org/XML/1998/namespace"/>
    <ds:schemaRef ds:uri="http://purl.org/dc/terms/"/>
    <ds:schemaRef ds:uri="21934866-407e-4eb7-84a5-689e8997aac6"/>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1608</Words>
  <Characters>8608</Characters>
  <Application>Microsoft Office Word</Application>
  <DocSecurity>0</DocSecurity>
  <Lines>191</Lines>
  <Paragraphs>77</Paragraphs>
  <ScaleCrop>false</ScaleCrop>
  <Company/>
  <LinksUpToDate>false</LinksUpToDate>
  <CharactersWithSpaces>10139</CharactersWithSpaces>
  <SharedDoc>false</SharedDoc>
  <HLinks>
    <vt:vector size="66" baseType="variant">
      <vt:variant>
        <vt:i4>2293862</vt:i4>
      </vt:variant>
      <vt:variant>
        <vt:i4>30</vt:i4>
      </vt:variant>
      <vt:variant>
        <vt:i4>0</vt:i4>
      </vt:variant>
      <vt:variant>
        <vt:i4>5</vt:i4>
      </vt:variant>
      <vt:variant>
        <vt:lpwstr>https://www.asqa.gov.au/students/student-records/apply-for-copy-record</vt:lpwstr>
      </vt:variant>
      <vt:variant>
        <vt:lpwstr/>
      </vt:variant>
      <vt:variant>
        <vt:i4>7077941</vt:i4>
      </vt:variant>
      <vt:variant>
        <vt:i4>27</vt:i4>
      </vt:variant>
      <vt:variant>
        <vt:i4>0</vt:i4>
      </vt:variant>
      <vt:variant>
        <vt:i4>5</vt:i4>
      </vt:variant>
      <vt:variant>
        <vt:lpwstr>http://www.homeaffairs.gov.au/</vt:lpwstr>
      </vt:variant>
      <vt:variant>
        <vt:lpwstr/>
      </vt:variant>
      <vt:variant>
        <vt:i4>7077941</vt:i4>
      </vt:variant>
      <vt:variant>
        <vt:i4>24</vt:i4>
      </vt:variant>
      <vt:variant>
        <vt:i4>0</vt:i4>
      </vt:variant>
      <vt:variant>
        <vt:i4>5</vt:i4>
      </vt:variant>
      <vt:variant>
        <vt:lpwstr>http://www.homeaffairs.gov.au/</vt:lpwstr>
      </vt:variant>
      <vt:variant>
        <vt:lpwstr/>
      </vt:variant>
      <vt:variant>
        <vt:i4>7929950</vt:i4>
      </vt:variant>
      <vt:variant>
        <vt:i4>21</vt:i4>
      </vt:variant>
      <vt:variant>
        <vt:i4>0</vt:i4>
      </vt:variant>
      <vt:variant>
        <vt:i4>5</vt:i4>
      </vt:variant>
      <vt:variant>
        <vt:lpwstr>mailto:student.visa.help.desk@homeaffairs.gov.au</vt:lpwstr>
      </vt:variant>
      <vt:variant>
        <vt:lpwstr/>
      </vt:variant>
      <vt:variant>
        <vt:i4>8323113</vt:i4>
      </vt:variant>
      <vt:variant>
        <vt:i4>18</vt:i4>
      </vt:variant>
      <vt:variant>
        <vt:i4>0</vt:i4>
      </vt:variant>
      <vt:variant>
        <vt:i4>5</vt:i4>
      </vt:variant>
      <vt:variant>
        <vt:lpwstr>https://www.legislation.gov.au/Details/F2014L00907</vt:lpwstr>
      </vt:variant>
      <vt:variant>
        <vt:lpwstr/>
      </vt:variant>
      <vt:variant>
        <vt:i4>8323113</vt:i4>
      </vt:variant>
      <vt:variant>
        <vt:i4>15</vt:i4>
      </vt:variant>
      <vt:variant>
        <vt:i4>0</vt:i4>
      </vt:variant>
      <vt:variant>
        <vt:i4>5</vt:i4>
      </vt:variant>
      <vt:variant>
        <vt:lpwstr>https://www.legislation.gov.au/Details/F2014L00907</vt:lpwstr>
      </vt:variant>
      <vt:variant>
        <vt:lpwstr/>
      </vt:variant>
      <vt:variant>
        <vt:i4>852066</vt:i4>
      </vt:variant>
      <vt:variant>
        <vt:i4>12</vt:i4>
      </vt:variant>
      <vt:variant>
        <vt:i4>0</vt:i4>
      </vt:variant>
      <vt:variant>
        <vt:i4>5</vt:i4>
      </vt:variant>
      <vt:variant>
        <vt:lpwstr>mailto:support@tps.gov.au</vt:lpwstr>
      </vt:variant>
      <vt:variant>
        <vt:lpwstr/>
      </vt:variant>
      <vt:variant>
        <vt:i4>8323113</vt:i4>
      </vt:variant>
      <vt:variant>
        <vt:i4>9</vt:i4>
      </vt:variant>
      <vt:variant>
        <vt:i4>0</vt:i4>
      </vt:variant>
      <vt:variant>
        <vt:i4>5</vt:i4>
      </vt:variant>
      <vt:variant>
        <vt:lpwstr>https://www.legislation.gov.au/Details/F2014L00907</vt:lpwstr>
      </vt:variant>
      <vt:variant>
        <vt:lpwstr/>
      </vt:variant>
      <vt:variant>
        <vt:i4>8323113</vt:i4>
      </vt:variant>
      <vt:variant>
        <vt:i4>6</vt:i4>
      </vt:variant>
      <vt:variant>
        <vt:i4>0</vt:i4>
      </vt:variant>
      <vt:variant>
        <vt:i4>5</vt:i4>
      </vt:variant>
      <vt:variant>
        <vt:lpwstr>https://www.legislation.gov.au/Details/F2014L00907</vt:lpwstr>
      </vt:variant>
      <vt:variant>
        <vt:lpwstr/>
      </vt:variant>
      <vt:variant>
        <vt:i4>8323113</vt:i4>
      </vt:variant>
      <vt:variant>
        <vt:i4>3</vt:i4>
      </vt:variant>
      <vt:variant>
        <vt:i4>0</vt:i4>
      </vt:variant>
      <vt:variant>
        <vt:i4>5</vt:i4>
      </vt:variant>
      <vt:variant>
        <vt:lpwstr>https://www.legislation.gov.au/Details/F2014L00907</vt:lpwstr>
      </vt:variant>
      <vt:variant>
        <vt:lpwstr/>
      </vt:variant>
      <vt:variant>
        <vt:i4>8323113</vt:i4>
      </vt:variant>
      <vt:variant>
        <vt:i4>0</vt:i4>
      </vt:variant>
      <vt:variant>
        <vt:i4>0</vt:i4>
      </vt:variant>
      <vt:variant>
        <vt:i4>5</vt:i4>
      </vt:variant>
      <vt:variant>
        <vt:lpwstr>https://www.legislation.gov.au/Details/F2014L00907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0168_DE A4 report portrait</dc:title>
  <dc:subject/>
  <dc:creator/>
  <cp:keywords>0168_DE A4 report portrait</cp:keywords>
  <dc:description/>
  <cp:lastModifiedBy/>
  <cp:revision>1</cp:revision>
  <dcterms:created xsi:type="dcterms:W3CDTF">2023-02-15T01:10:00Z</dcterms:created>
  <dcterms:modified xsi:type="dcterms:W3CDTF">2023-02-15T03:29:00Z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y fmtid="{D5CDD505-2E9C-101B-9397-08002B2CF9AE}" pid="13" name="MediaServiceImageTags">
    <vt:lpwstr/>
  </property>
</Properties>
</file>