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B6B7" w14:textId="77777777" w:rsidR="006E5D6E" w:rsidRDefault="00B511AC" w:rsidP="00DF271E">
      <w:pPr>
        <w:ind w:left="-1114"/>
      </w:pPr>
      <w:r>
        <w:rPr>
          <w:noProof/>
          <w:lang w:eastAsia="en-AU"/>
        </w:rPr>
        <w:drawing>
          <wp:anchor distT="0" distB="0" distL="114300" distR="114300" simplePos="0" relativeHeight="251658240" behindDoc="1" locked="0" layoutInCell="1" allowOverlap="1" wp14:anchorId="2C60C1B9" wp14:editId="1BA2FCBD">
            <wp:simplePos x="0" y="0"/>
            <wp:positionH relativeFrom="column">
              <wp:posOffset>-810261</wp:posOffset>
            </wp:positionH>
            <wp:positionV relativeFrom="page">
              <wp:posOffset>-25400</wp:posOffset>
            </wp:positionV>
            <wp:extent cx="7574215" cy="10706100"/>
            <wp:effectExtent l="0" t="0" r="0"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a:stretch>
                      <a:fillRect/>
                    </a:stretch>
                  </pic:blipFill>
                  <pic:spPr>
                    <a:xfrm>
                      <a:off x="0" y="0"/>
                      <a:ext cx="7574215" cy="10706100"/>
                    </a:xfrm>
                    <a:prstGeom prst="rect">
                      <a:avLst/>
                    </a:prstGeom>
                  </pic:spPr>
                </pic:pic>
              </a:graphicData>
            </a:graphic>
            <wp14:sizeRelH relativeFrom="page">
              <wp14:pctWidth>0</wp14:pctWidth>
            </wp14:sizeRelH>
            <wp14:sizeRelV relativeFrom="page">
              <wp14:pctHeight>0</wp14:pctHeight>
            </wp14:sizeRelV>
          </wp:anchor>
        </w:drawing>
      </w:r>
    </w:p>
    <w:p w14:paraId="53C64EAA" w14:textId="77777777" w:rsidR="00930CDA" w:rsidRDefault="00930CDA" w:rsidP="00930CDA">
      <w:pPr>
        <w:spacing w:after="160" w:line="720" w:lineRule="auto"/>
        <w:rPr>
          <w:noProof/>
          <w:lang w:eastAsia="en-AU"/>
        </w:rPr>
      </w:pPr>
      <w:r>
        <w:rPr>
          <w:noProof/>
          <w:lang w:eastAsia="en-AU"/>
        </w:rPr>
        <w:drawing>
          <wp:inline distT="0" distB="0" distL="0" distR="0" wp14:anchorId="40A8B559" wp14:editId="2341E389">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79C4B4D5" w14:textId="669EBCD0" w:rsidR="00930CDA" w:rsidRDefault="000C4D8D" w:rsidP="007855CC">
      <w:pPr>
        <w:pStyle w:val="Title"/>
        <w:spacing w:line="240" w:lineRule="auto"/>
        <w:ind w:left="1276"/>
        <w:rPr>
          <w:noProof/>
          <w:lang w:eastAsia="en-AU"/>
        </w:rPr>
      </w:pPr>
      <w:r>
        <w:rPr>
          <w:noProof/>
          <w:lang w:eastAsia="en-AU"/>
        </w:rPr>
        <w:t>Schools Upgrade Fund</w:t>
      </w:r>
    </w:p>
    <w:p w14:paraId="0A5A50DC" w14:textId="768EA2B5" w:rsidR="007855CC" w:rsidRDefault="00304A1A" w:rsidP="007855CC">
      <w:pPr>
        <w:pStyle w:val="Subtitle"/>
        <w:spacing w:before="240"/>
        <w:ind w:left="1276"/>
        <w:rPr>
          <w:noProof/>
          <w:lang w:eastAsia="en-AU"/>
        </w:rPr>
      </w:pPr>
      <w:r>
        <w:rPr>
          <w:noProof/>
          <w:lang w:eastAsia="en-AU"/>
        </w:rPr>
        <w:t>Targeted Round and Open Round</w:t>
      </w:r>
      <w:r w:rsidR="00FC3740">
        <w:rPr>
          <w:noProof/>
          <w:lang w:eastAsia="en-AU"/>
        </w:rPr>
        <w:t xml:space="preserve"> </w:t>
      </w:r>
      <w:r w:rsidR="000C4D8D">
        <w:rPr>
          <w:noProof/>
          <w:lang w:eastAsia="en-AU"/>
        </w:rPr>
        <w:t>Guidelines</w:t>
      </w:r>
      <w:r w:rsidR="00EE652E">
        <w:rPr>
          <w:noProof/>
          <w:lang w:eastAsia="en-AU"/>
        </w:rPr>
        <w:br/>
      </w:r>
      <w:r w:rsidR="000C4D8D">
        <w:rPr>
          <w:noProof/>
          <w:lang w:eastAsia="en-AU"/>
        </w:rPr>
        <w:t>November 2022</w:t>
      </w:r>
    </w:p>
    <w:p w14:paraId="3AF6349A" w14:textId="124CDD67" w:rsidR="000C4D8D" w:rsidRDefault="000C4D8D" w:rsidP="000C4D8D">
      <w:pPr>
        <w:rPr>
          <w:lang w:eastAsia="en-AU"/>
        </w:rPr>
      </w:pPr>
    </w:p>
    <w:p w14:paraId="0971EBF5" w14:textId="7275D8FD" w:rsidR="000C4D8D" w:rsidRDefault="000C4D8D" w:rsidP="000C4D8D">
      <w:pPr>
        <w:rPr>
          <w:lang w:eastAsia="en-AU"/>
        </w:rPr>
      </w:pPr>
    </w:p>
    <w:p w14:paraId="2E124A96" w14:textId="0EC42CE5" w:rsidR="000C4D8D" w:rsidRDefault="000C4D8D" w:rsidP="000C4D8D">
      <w:pPr>
        <w:rPr>
          <w:lang w:eastAsia="en-AU"/>
        </w:rPr>
      </w:pPr>
    </w:p>
    <w:p w14:paraId="16FAFCD9" w14:textId="35C2D864" w:rsidR="000C4D8D" w:rsidRDefault="000C4D8D" w:rsidP="000C4D8D">
      <w:pPr>
        <w:rPr>
          <w:lang w:eastAsia="en-AU"/>
        </w:rPr>
      </w:pPr>
    </w:p>
    <w:p w14:paraId="0EF439B7" w14:textId="4A56DC99" w:rsidR="000C4D8D" w:rsidRDefault="000C4D8D" w:rsidP="000C4D8D">
      <w:pPr>
        <w:rPr>
          <w:lang w:eastAsia="en-AU"/>
        </w:rPr>
      </w:pPr>
    </w:p>
    <w:p w14:paraId="0159BF7D" w14:textId="6B13D315" w:rsidR="000C4D8D" w:rsidRDefault="000C4D8D" w:rsidP="000C4D8D">
      <w:pPr>
        <w:rPr>
          <w:lang w:eastAsia="en-AU"/>
        </w:rPr>
      </w:pPr>
    </w:p>
    <w:p w14:paraId="7295C111" w14:textId="761C98E4" w:rsidR="000C4D8D" w:rsidRDefault="000C4D8D" w:rsidP="000C4D8D">
      <w:pPr>
        <w:rPr>
          <w:lang w:eastAsia="en-AU"/>
        </w:rPr>
      </w:pPr>
    </w:p>
    <w:p w14:paraId="48B7AFA6" w14:textId="49DA42CE" w:rsidR="000C4D8D" w:rsidRDefault="000C4D8D" w:rsidP="000C4D8D">
      <w:pPr>
        <w:rPr>
          <w:lang w:eastAsia="en-AU"/>
        </w:rPr>
      </w:pPr>
    </w:p>
    <w:p w14:paraId="52D55B03" w14:textId="69ADB07F" w:rsidR="000C4D8D" w:rsidRPr="006E028D" w:rsidRDefault="000C4D8D" w:rsidP="000C4D8D">
      <w:pPr>
        <w:pStyle w:val="GSLBodyText"/>
        <w:spacing w:line="240" w:lineRule="auto"/>
        <w:ind w:left="0" w:firstLine="0"/>
        <w:rPr>
          <w:rFonts w:asciiTheme="minorHAnsi" w:hAnsiTheme="minorHAnsi" w:cstheme="minorHAnsi"/>
          <w:b/>
          <w:color w:val="FFFFFF" w:themeColor="background1"/>
          <w:sz w:val="32"/>
          <w:szCs w:val="22"/>
        </w:rPr>
      </w:pPr>
      <w:r w:rsidRPr="006E028D">
        <w:rPr>
          <w:rFonts w:asciiTheme="minorHAnsi" w:hAnsiTheme="minorHAnsi" w:cstheme="minorHAnsi"/>
          <w:b/>
          <w:color w:val="FFFFFF" w:themeColor="background1"/>
          <w:sz w:val="32"/>
          <w:szCs w:val="22"/>
        </w:rPr>
        <w:t>At a glance</w:t>
      </w:r>
      <w:r w:rsidR="008B1162">
        <w:rPr>
          <w:rFonts w:asciiTheme="minorHAnsi" w:hAnsiTheme="minorHAnsi" w:cstheme="minorHAnsi"/>
          <w:b/>
          <w:color w:val="FFFFFF" w:themeColor="background1"/>
          <w:sz w:val="32"/>
          <w:szCs w:val="22"/>
        </w:rPr>
        <w:t xml:space="preserve"> </w:t>
      </w:r>
    </w:p>
    <w:p w14:paraId="5E116957" w14:textId="4C60FF8F" w:rsidR="000C4D8D" w:rsidRPr="003F6B45" w:rsidRDefault="000C4D8D" w:rsidP="000C4D8D">
      <w:pPr>
        <w:pStyle w:val="GSLBodyText"/>
        <w:spacing w:line="240" w:lineRule="auto"/>
        <w:ind w:left="0" w:firstLine="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Applications open:</w:t>
      </w:r>
      <w:r>
        <w:rPr>
          <w:rFonts w:asciiTheme="minorHAnsi" w:hAnsiTheme="minorHAnsi" w:cstheme="minorHAnsi"/>
          <w:color w:val="FFFFFF" w:themeColor="background1"/>
          <w:sz w:val="22"/>
          <w:szCs w:val="22"/>
        </w:rPr>
        <w:tab/>
      </w:r>
      <w:r w:rsidR="00B97E28" w:rsidRPr="000D0C2A">
        <w:rPr>
          <w:rFonts w:asciiTheme="minorHAnsi" w:hAnsiTheme="minorHAnsi" w:cstheme="minorHAnsi"/>
          <w:color w:val="FFFFFF" w:themeColor="background1"/>
          <w:sz w:val="22"/>
          <w:szCs w:val="22"/>
        </w:rPr>
        <w:t xml:space="preserve">Monday </w:t>
      </w:r>
      <w:r w:rsidR="000E3CD5">
        <w:rPr>
          <w:rFonts w:asciiTheme="minorHAnsi" w:hAnsiTheme="minorHAnsi" w:cstheme="minorHAnsi"/>
          <w:color w:val="FFFFFF" w:themeColor="background1"/>
          <w:sz w:val="22"/>
          <w:szCs w:val="22"/>
        </w:rPr>
        <w:t>2</w:t>
      </w:r>
      <w:r w:rsidR="00E43DA2">
        <w:rPr>
          <w:rFonts w:asciiTheme="minorHAnsi" w:hAnsiTheme="minorHAnsi" w:cstheme="minorHAnsi"/>
          <w:color w:val="FFFFFF" w:themeColor="background1"/>
          <w:sz w:val="22"/>
          <w:szCs w:val="22"/>
        </w:rPr>
        <w:t>8</w:t>
      </w:r>
      <w:r w:rsidR="00B97E28" w:rsidRPr="000D0C2A">
        <w:rPr>
          <w:rFonts w:asciiTheme="minorHAnsi" w:hAnsiTheme="minorHAnsi" w:cstheme="minorHAnsi"/>
          <w:color w:val="FFFFFF" w:themeColor="background1"/>
          <w:sz w:val="22"/>
          <w:szCs w:val="22"/>
        </w:rPr>
        <w:t xml:space="preserve"> Nov</w:t>
      </w:r>
      <w:r w:rsidR="00B97E28" w:rsidRPr="003F6B45">
        <w:rPr>
          <w:rFonts w:asciiTheme="minorHAnsi" w:hAnsiTheme="minorHAnsi" w:cstheme="minorHAnsi"/>
          <w:color w:val="FFFFFF" w:themeColor="background1"/>
          <w:sz w:val="22"/>
          <w:szCs w:val="22"/>
        </w:rPr>
        <w:t>ember 2022</w:t>
      </w:r>
    </w:p>
    <w:p w14:paraId="5D0313FB" w14:textId="4038E984" w:rsidR="000C4D8D" w:rsidRPr="007E1632" w:rsidRDefault="000C4D8D" w:rsidP="000C4D8D">
      <w:pPr>
        <w:pStyle w:val="GSLBodyText"/>
        <w:spacing w:line="240" w:lineRule="auto"/>
        <w:rPr>
          <w:rFonts w:asciiTheme="minorHAnsi" w:hAnsiTheme="minorHAnsi" w:cstheme="minorHAnsi"/>
          <w:color w:val="FFFFFF" w:themeColor="background1"/>
          <w:sz w:val="22"/>
          <w:szCs w:val="22"/>
        </w:rPr>
      </w:pPr>
      <w:r w:rsidRPr="00C00EC4">
        <w:rPr>
          <w:rFonts w:asciiTheme="minorHAnsi" w:hAnsiTheme="minorHAnsi" w:cstheme="minorHAnsi"/>
          <w:color w:val="FFFFFF" w:themeColor="background1"/>
          <w:sz w:val="22"/>
          <w:szCs w:val="22"/>
        </w:rPr>
        <w:t>Application</w:t>
      </w:r>
      <w:r w:rsidRPr="00F307A8">
        <w:rPr>
          <w:rFonts w:asciiTheme="minorHAnsi" w:hAnsiTheme="minorHAnsi" w:cstheme="minorHAnsi"/>
          <w:color w:val="FFFFFF" w:themeColor="background1"/>
          <w:sz w:val="22"/>
          <w:szCs w:val="22"/>
        </w:rPr>
        <w:t xml:space="preserve">s </w:t>
      </w:r>
      <w:r w:rsidRPr="00C75A2F">
        <w:rPr>
          <w:rFonts w:asciiTheme="minorHAnsi" w:hAnsiTheme="minorHAnsi" w:cstheme="minorHAnsi"/>
          <w:color w:val="FFFFFF" w:themeColor="background1"/>
          <w:sz w:val="22"/>
          <w:szCs w:val="22"/>
        </w:rPr>
        <w:t>clos</w:t>
      </w:r>
      <w:r w:rsidRPr="00AC2E34">
        <w:rPr>
          <w:rFonts w:asciiTheme="minorHAnsi" w:hAnsiTheme="minorHAnsi" w:cstheme="minorHAnsi"/>
          <w:color w:val="FFFFFF" w:themeColor="background1"/>
          <w:sz w:val="22"/>
          <w:szCs w:val="22"/>
        </w:rPr>
        <w:t>e:</w:t>
      </w:r>
      <w:r w:rsidRPr="00AC2E34">
        <w:rPr>
          <w:rFonts w:asciiTheme="minorHAnsi" w:hAnsiTheme="minorHAnsi" w:cstheme="minorHAnsi"/>
          <w:color w:val="FFFFFF" w:themeColor="background1"/>
          <w:sz w:val="22"/>
          <w:szCs w:val="22"/>
        </w:rPr>
        <w:tab/>
      </w:r>
      <w:r w:rsidR="00E43DA2">
        <w:rPr>
          <w:rFonts w:asciiTheme="minorHAnsi" w:hAnsiTheme="minorHAnsi" w:cstheme="minorHAnsi"/>
          <w:color w:val="FFFFFF" w:themeColor="background1"/>
          <w:sz w:val="22"/>
          <w:szCs w:val="22"/>
        </w:rPr>
        <w:t>11:59</w:t>
      </w:r>
      <w:r w:rsidRPr="00AC2E34">
        <w:rPr>
          <w:rFonts w:asciiTheme="minorHAnsi" w:hAnsiTheme="minorHAnsi" w:cstheme="minorHAnsi"/>
          <w:color w:val="FFFFFF" w:themeColor="background1"/>
          <w:sz w:val="22"/>
          <w:szCs w:val="22"/>
        </w:rPr>
        <w:t xml:space="preserve"> pm AEDT, </w:t>
      </w:r>
      <w:r w:rsidR="00A5383C" w:rsidRPr="00AC2E34">
        <w:rPr>
          <w:rFonts w:asciiTheme="minorHAnsi" w:hAnsiTheme="minorHAnsi" w:cstheme="minorHAnsi"/>
          <w:color w:val="FFFFFF" w:themeColor="background1"/>
          <w:sz w:val="22"/>
          <w:szCs w:val="22"/>
        </w:rPr>
        <w:t>Friday 24 February 2023</w:t>
      </w:r>
    </w:p>
    <w:p w14:paraId="5A227B2B" w14:textId="2CB96AFF" w:rsidR="000C4D8D" w:rsidRPr="00014BF6" w:rsidRDefault="000C4D8D" w:rsidP="000C4D8D">
      <w:pPr>
        <w:pStyle w:val="GSLBodyText"/>
        <w:spacing w:line="240" w:lineRule="auto"/>
        <w:rPr>
          <w:rFonts w:asciiTheme="minorHAnsi" w:hAnsiTheme="minorHAnsi" w:cstheme="minorHAnsi"/>
          <w:color w:val="FFFFFF" w:themeColor="background1"/>
          <w:sz w:val="22"/>
          <w:szCs w:val="22"/>
        </w:rPr>
      </w:pPr>
      <w:r w:rsidRPr="00014BF6">
        <w:rPr>
          <w:rFonts w:asciiTheme="minorHAnsi" w:hAnsiTheme="minorHAnsi" w:cstheme="minorHAnsi"/>
          <w:color w:val="FFFFFF" w:themeColor="background1"/>
          <w:sz w:val="22"/>
          <w:szCs w:val="22"/>
        </w:rPr>
        <w:t xml:space="preserve">Eligibility: </w:t>
      </w:r>
      <w:r w:rsidRPr="00014BF6">
        <w:rPr>
          <w:rFonts w:asciiTheme="minorHAnsi" w:hAnsiTheme="minorHAnsi" w:cstheme="minorHAnsi"/>
          <w:color w:val="FFFFFF" w:themeColor="background1"/>
          <w:sz w:val="22"/>
          <w:szCs w:val="22"/>
        </w:rPr>
        <w:tab/>
      </w:r>
      <w:r>
        <w:rPr>
          <w:rFonts w:asciiTheme="minorHAnsi" w:hAnsiTheme="minorHAnsi" w:cstheme="minorHAnsi"/>
          <w:color w:val="FFFFFF" w:themeColor="background1"/>
          <w:sz w:val="22"/>
          <w:szCs w:val="22"/>
        </w:rPr>
        <w:tab/>
      </w:r>
      <w:r w:rsidRPr="00014BF6">
        <w:rPr>
          <w:rFonts w:asciiTheme="minorHAnsi" w:hAnsiTheme="minorHAnsi" w:cstheme="minorHAnsi"/>
          <w:color w:val="FFFFFF" w:themeColor="background1"/>
          <w:sz w:val="22"/>
          <w:szCs w:val="22"/>
        </w:rPr>
        <w:t xml:space="preserve">Government, Catholic and </w:t>
      </w:r>
      <w:r w:rsidR="009958F2">
        <w:rPr>
          <w:rFonts w:asciiTheme="minorHAnsi" w:hAnsiTheme="minorHAnsi" w:cstheme="minorHAnsi"/>
          <w:color w:val="FFFFFF" w:themeColor="background1"/>
          <w:sz w:val="22"/>
          <w:szCs w:val="22"/>
        </w:rPr>
        <w:t>I</w:t>
      </w:r>
      <w:r w:rsidRPr="00014BF6">
        <w:rPr>
          <w:rFonts w:asciiTheme="minorHAnsi" w:hAnsiTheme="minorHAnsi" w:cstheme="minorHAnsi"/>
          <w:color w:val="FFFFFF" w:themeColor="background1"/>
          <w:sz w:val="22"/>
          <w:szCs w:val="22"/>
        </w:rPr>
        <w:t>ndependent schools</w:t>
      </w:r>
    </w:p>
    <w:p w14:paraId="77DC0B8A" w14:textId="29FB0586" w:rsidR="000C4D8D" w:rsidRPr="00014BF6" w:rsidRDefault="000C4D8D" w:rsidP="000C4D8D">
      <w:pPr>
        <w:pStyle w:val="GSLBodyText"/>
        <w:spacing w:line="240" w:lineRule="auto"/>
        <w:rPr>
          <w:rFonts w:asciiTheme="minorHAnsi" w:hAnsiTheme="minorHAnsi" w:cstheme="minorHAnsi"/>
          <w:color w:val="FFFFFF" w:themeColor="background1"/>
          <w:sz w:val="22"/>
          <w:szCs w:val="22"/>
        </w:rPr>
      </w:pPr>
      <w:r w:rsidRPr="00014BF6">
        <w:rPr>
          <w:rFonts w:asciiTheme="minorHAnsi" w:hAnsiTheme="minorHAnsi" w:cstheme="minorHAnsi"/>
          <w:color w:val="FFFFFF" w:themeColor="background1"/>
          <w:sz w:val="22"/>
          <w:szCs w:val="22"/>
        </w:rPr>
        <w:t>Funding:</w:t>
      </w:r>
      <w:r w:rsidRPr="00014BF6">
        <w:rPr>
          <w:rFonts w:asciiTheme="minorHAnsi" w:hAnsiTheme="minorHAnsi" w:cstheme="minorHAnsi"/>
          <w:color w:val="FFFFFF" w:themeColor="background1"/>
          <w:sz w:val="22"/>
          <w:szCs w:val="22"/>
        </w:rPr>
        <w:tab/>
      </w:r>
      <w:r>
        <w:rPr>
          <w:rFonts w:asciiTheme="minorHAnsi" w:hAnsiTheme="minorHAnsi" w:cstheme="minorHAnsi"/>
          <w:color w:val="FFFFFF" w:themeColor="background1"/>
          <w:sz w:val="22"/>
          <w:szCs w:val="22"/>
        </w:rPr>
        <w:tab/>
      </w:r>
      <w:r w:rsidR="0077631F">
        <w:rPr>
          <w:rFonts w:asciiTheme="minorHAnsi" w:hAnsiTheme="minorHAnsi" w:cstheme="minorHAnsi"/>
          <w:color w:val="FFFFFF" w:themeColor="background1"/>
          <w:sz w:val="22"/>
          <w:szCs w:val="22"/>
        </w:rPr>
        <w:t>Up to</w:t>
      </w:r>
      <w:r w:rsidRPr="00014BF6">
        <w:rPr>
          <w:rFonts w:asciiTheme="minorHAnsi" w:hAnsiTheme="minorHAnsi" w:cstheme="minorHAnsi"/>
          <w:color w:val="FFFFFF" w:themeColor="background1"/>
          <w:sz w:val="22"/>
          <w:szCs w:val="22"/>
        </w:rPr>
        <w:t xml:space="preserve"> $</w:t>
      </w:r>
      <w:r w:rsidR="006F3C6C">
        <w:rPr>
          <w:rFonts w:asciiTheme="minorHAnsi" w:hAnsiTheme="minorHAnsi" w:cstheme="minorHAnsi"/>
          <w:color w:val="FFFFFF" w:themeColor="background1"/>
          <w:sz w:val="22"/>
          <w:szCs w:val="22"/>
        </w:rPr>
        <w:t>2</w:t>
      </w:r>
      <w:r>
        <w:rPr>
          <w:rFonts w:asciiTheme="minorHAnsi" w:hAnsiTheme="minorHAnsi" w:cstheme="minorHAnsi"/>
          <w:color w:val="FFFFFF" w:themeColor="background1"/>
          <w:sz w:val="22"/>
          <w:szCs w:val="22"/>
        </w:rPr>
        <w:t>5</w:t>
      </w:r>
      <w:r w:rsidRPr="00014BF6">
        <w:rPr>
          <w:rFonts w:asciiTheme="minorHAnsi" w:hAnsiTheme="minorHAnsi" w:cstheme="minorHAnsi"/>
          <w:color w:val="FFFFFF" w:themeColor="background1"/>
          <w:sz w:val="22"/>
          <w:szCs w:val="22"/>
        </w:rPr>
        <w:t>,000</w:t>
      </w:r>
    </w:p>
    <w:p w14:paraId="4FB3B50D" w14:textId="526F4EB2" w:rsidR="000C4D8D" w:rsidRPr="00014BF6" w:rsidRDefault="000C4D8D" w:rsidP="000C4D8D">
      <w:pPr>
        <w:pStyle w:val="GSLBodyText"/>
        <w:spacing w:line="240" w:lineRule="auto"/>
        <w:rPr>
          <w:rFonts w:asciiTheme="minorHAnsi" w:hAnsiTheme="minorHAnsi" w:cstheme="minorHAnsi"/>
          <w:color w:val="FFFFFF" w:themeColor="background1"/>
          <w:sz w:val="22"/>
          <w:szCs w:val="22"/>
        </w:rPr>
      </w:pPr>
      <w:r w:rsidRPr="00014BF6">
        <w:rPr>
          <w:rFonts w:asciiTheme="minorHAnsi" w:hAnsiTheme="minorHAnsi" w:cstheme="minorHAnsi"/>
          <w:color w:val="FFFFFF" w:themeColor="background1"/>
          <w:sz w:val="22"/>
          <w:szCs w:val="22"/>
        </w:rPr>
        <w:t>Projects:</w:t>
      </w:r>
      <w:r w:rsidRPr="00014BF6">
        <w:rPr>
          <w:rFonts w:asciiTheme="minorHAnsi" w:hAnsiTheme="minorHAnsi" w:cstheme="minorHAnsi"/>
          <w:color w:val="FFFFFF" w:themeColor="background1"/>
          <w:sz w:val="22"/>
          <w:szCs w:val="22"/>
        </w:rPr>
        <w:tab/>
      </w:r>
      <w:r>
        <w:rPr>
          <w:rFonts w:asciiTheme="minorHAnsi" w:hAnsiTheme="minorHAnsi" w:cstheme="minorHAnsi"/>
          <w:color w:val="FFFFFF" w:themeColor="background1"/>
          <w:sz w:val="22"/>
          <w:szCs w:val="22"/>
        </w:rPr>
        <w:tab/>
      </w:r>
      <w:r w:rsidRPr="00014BF6">
        <w:rPr>
          <w:rFonts w:asciiTheme="minorHAnsi" w:hAnsiTheme="minorHAnsi" w:cstheme="minorHAnsi"/>
          <w:color w:val="FFFFFF" w:themeColor="background1"/>
          <w:sz w:val="22"/>
          <w:szCs w:val="22"/>
        </w:rPr>
        <w:t xml:space="preserve">Small scale </w:t>
      </w:r>
      <w:r w:rsidR="00A5383C">
        <w:rPr>
          <w:rFonts w:asciiTheme="minorHAnsi" w:hAnsiTheme="minorHAnsi" w:cstheme="minorHAnsi"/>
          <w:color w:val="FFFFFF" w:themeColor="background1"/>
          <w:sz w:val="22"/>
          <w:szCs w:val="22"/>
        </w:rPr>
        <w:t xml:space="preserve">capital </w:t>
      </w:r>
      <w:r w:rsidRPr="00014BF6">
        <w:rPr>
          <w:rFonts w:asciiTheme="minorHAnsi" w:hAnsiTheme="minorHAnsi" w:cstheme="minorHAnsi"/>
          <w:color w:val="FFFFFF" w:themeColor="background1"/>
          <w:sz w:val="22"/>
          <w:szCs w:val="22"/>
        </w:rPr>
        <w:t>projects and associated costs</w:t>
      </w:r>
    </w:p>
    <w:p w14:paraId="3C35A0BE" w14:textId="30DCCEF6" w:rsidR="000C4D8D" w:rsidRDefault="000C4D8D" w:rsidP="000C4D8D">
      <w:pPr>
        <w:pStyle w:val="Subtitle"/>
        <w:numPr>
          <w:ilvl w:val="0"/>
          <w:numId w:val="0"/>
        </w:numPr>
        <w:spacing w:before="240"/>
        <w:rPr>
          <w:noProof/>
          <w:lang w:eastAsia="en-AU"/>
        </w:rPr>
      </w:pPr>
      <w:r w:rsidRPr="00014BF6">
        <w:rPr>
          <w:rFonts w:asciiTheme="minorHAnsi" w:hAnsiTheme="minorHAnsi" w:cstheme="minorHAnsi"/>
          <w:color w:val="FFFFFF" w:themeColor="background1"/>
          <w:sz w:val="22"/>
        </w:rPr>
        <w:t>Guidelines:</w:t>
      </w:r>
      <w:r w:rsidRPr="00014BF6">
        <w:rPr>
          <w:rFonts w:asciiTheme="minorHAnsi" w:hAnsiTheme="minorHAnsi" w:cstheme="minorHAnsi"/>
          <w:color w:val="FFFFFF" w:themeColor="background1"/>
          <w:sz w:val="22"/>
        </w:rPr>
        <w:tab/>
      </w:r>
      <w:r>
        <w:rPr>
          <w:rFonts w:asciiTheme="minorHAnsi" w:hAnsiTheme="minorHAnsi" w:cstheme="minorHAnsi"/>
          <w:color w:val="FFFFFF" w:themeColor="background1"/>
          <w:sz w:val="22"/>
        </w:rPr>
        <w:tab/>
        <w:t xml:space="preserve">Version </w:t>
      </w:r>
      <w:r w:rsidR="000570C3">
        <w:rPr>
          <w:rFonts w:asciiTheme="minorHAnsi" w:hAnsiTheme="minorHAnsi" w:cstheme="minorHAnsi"/>
          <w:color w:val="FFFFFF" w:themeColor="background1"/>
          <w:sz w:val="22"/>
        </w:rPr>
        <w:t>1</w:t>
      </w:r>
      <w:r w:rsidR="00891997">
        <w:rPr>
          <w:rFonts w:asciiTheme="minorHAnsi" w:hAnsiTheme="minorHAnsi" w:cstheme="minorHAnsi"/>
          <w:color w:val="FFFFFF" w:themeColor="background1"/>
          <w:sz w:val="22"/>
        </w:rPr>
        <w:t>.</w:t>
      </w:r>
      <w:r w:rsidR="00517E4D">
        <w:rPr>
          <w:rFonts w:asciiTheme="minorHAnsi" w:hAnsiTheme="minorHAnsi" w:cstheme="minorHAnsi"/>
          <w:color w:val="FFFFFF" w:themeColor="background1"/>
          <w:sz w:val="22"/>
        </w:rPr>
        <w:t>3</w:t>
      </w:r>
      <w:r w:rsidR="000570C3" w:rsidRPr="00014BF6">
        <w:rPr>
          <w:rFonts w:asciiTheme="minorHAnsi" w:hAnsiTheme="minorHAnsi" w:cstheme="minorHAnsi"/>
          <w:color w:val="FFFFFF" w:themeColor="background1"/>
          <w:sz w:val="22"/>
        </w:rPr>
        <w:t xml:space="preserve"> </w:t>
      </w:r>
      <w:r w:rsidRPr="00014BF6">
        <w:rPr>
          <w:rFonts w:asciiTheme="minorHAnsi" w:hAnsiTheme="minorHAnsi" w:cstheme="minorHAnsi"/>
          <w:color w:val="FFFFFF" w:themeColor="background1"/>
          <w:sz w:val="22"/>
        </w:rPr>
        <w:t>(</w:t>
      </w:r>
      <w:r w:rsidR="00517E4D">
        <w:rPr>
          <w:rFonts w:asciiTheme="minorHAnsi" w:hAnsiTheme="minorHAnsi" w:cstheme="minorHAnsi"/>
          <w:color w:val="FFFFFF" w:themeColor="background1"/>
          <w:sz w:val="22"/>
        </w:rPr>
        <w:t>12</w:t>
      </w:r>
      <w:r w:rsidR="00A54226">
        <w:rPr>
          <w:rFonts w:asciiTheme="minorHAnsi" w:hAnsiTheme="minorHAnsi" w:cstheme="minorHAnsi"/>
          <w:color w:val="FFFFFF" w:themeColor="background1"/>
          <w:sz w:val="22"/>
        </w:rPr>
        <w:t xml:space="preserve"> June 202</w:t>
      </w:r>
      <w:r w:rsidR="00517E4D">
        <w:rPr>
          <w:rFonts w:asciiTheme="minorHAnsi" w:hAnsiTheme="minorHAnsi" w:cstheme="minorHAnsi"/>
          <w:color w:val="FFFFFF" w:themeColor="background1"/>
          <w:sz w:val="22"/>
        </w:rPr>
        <w:t>4</w:t>
      </w:r>
      <w:r w:rsidRPr="00014BF6">
        <w:rPr>
          <w:rFonts w:asciiTheme="minorHAnsi" w:hAnsiTheme="minorHAnsi" w:cstheme="minorHAnsi"/>
          <w:color w:val="FFFFFF" w:themeColor="background1"/>
          <w:sz w:val="22"/>
        </w:rPr>
        <w:t>)</w:t>
      </w:r>
    </w:p>
    <w:p w14:paraId="7E0ACE59" w14:textId="7F61A5FA" w:rsidR="002263E3" w:rsidRDefault="002263E3" w:rsidP="002263E3">
      <w:pPr>
        <w:pStyle w:val="Subtitle"/>
        <w:numPr>
          <w:ilvl w:val="0"/>
          <w:numId w:val="0"/>
        </w:numPr>
        <w:spacing w:before="240"/>
        <w:rPr>
          <w:noProof/>
          <w:lang w:eastAsia="en-AU"/>
        </w:rPr>
      </w:pPr>
      <w:r>
        <w:rPr>
          <w:rFonts w:asciiTheme="minorHAnsi" w:hAnsiTheme="minorHAnsi" w:cstheme="minorHAnsi"/>
          <w:color w:val="FFFFFF" w:themeColor="background1"/>
          <w:sz w:val="22"/>
        </w:rPr>
        <w:t>Contact</w:t>
      </w:r>
      <w:r w:rsidRPr="00014BF6">
        <w:rPr>
          <w:rFonts w:asciiTheme="minorHAnsi" w:hAnsiTheme="minorHAnsi" w:cstheme="minorHAnsi"/>
          <w:color w:val="FFFFFF" w:themeColor="background1"/>
          <w:sz w:val="22"/>
        </w:rPr>
        <w:t>:</w:t>
      </w:r>
      <w:r w:rsidRPr="00014BF6">
        <w:rPr>
          <w:rFonts w:asciiTheme="minorHAnsi" w:hAnsiTheme="minorHAnsi" w:cstheme="minorHAnsi"/>
          <w:color w:val="FFFFFF" w:themeColor="background1"/>
          <w:sz w:val="22"/>
        </w:rPr>
        <w:tab/>
      </w:r>
      <w:r>
        <w:rPr>
          <w:rFonts w:asciiTheme="minorHAnsi" w:hAnsiTheme="minorHAnsi" w:cstheme="minorHAnsi"/>
          <w:color w:val="FFFFFF" w:themeColor="background1"/>
          <w:sz w:val="22"/>
        </w:rPr>
        <w:tab/>
      </w:r>
      <w:bookmarkStart w:id="0" w:name="_Hlk113363393"/>
      <w:r>
        <w:rPr>
          <w:rFonts w:asciiTheme="minorHAnsi" w:hAnsiTheme="minorHAnsi" w:cstheme="minorHAnsi"/>
          <w:color w:val="FFFFFF" w:themeColor="background1"/>
          <w:sz w:val="22"/>
        </w:rPr>
        <w:t>Schools</w:t>
      </w:r>
      <w:r w:rsidR="00406EF5">
        <w:rPr>
          <w:rFonts w:asciiTheme="minorHAnsi" w:hAnsiTheme="minorHAnsi" w:cstheme="minorHAnsi"/>
          <w:color w:val="FFFFFF" w:themeColor="background1"/>
          <w:sz w:val="22"/>
        </w:rPr>
        <w:t>U</w:t>
      </w:r>
      <w:r>
        <w:rPr>
          <w:rFonts w:asciiTheme="minorHAnsi" w:hAnsiTheme="minorHAnsi" w:cstheme="minorHAnsi"/>
          <w:color w:val="FFFFFF" w:themeColor="background1"/>
          <w:sz w:val="22"/>
        </w:rPr>
        <w:t>pgrade</w:t>
      </w:r>
      <w:r w:rsidR="00406EF5">
        <w:rPr>
          <w:rFonts w:asciiTheme="minorHAnsi" w:hAnsiTheme="minorHAnsi" w:cstheme="minorHAnsi"/>
          <w:color w:val="FFFFFF" w:themeColor="background1"/>
          <w:sz w:val="22"/>
        </w:rPr>
        <w:t>F</w:t>
      </w:r>
      <w:r>
        <w:rPr>
          <w:rFonts w:asciiTheme="minorHAnsi" w:hAnsiTheme="minorHAnsi" w:cstheme="minorHAnsi"/>
          <w:color w:val="FFFFFF" w:themeColor="background1"/>
          <w:sz w:val="22"/>
        </w:rPr>
        <w:t>und@education.gov.au</w:t>
      </w:r>
      <w:bookmarkEnd w:id="0"/>
    </w:p>
    <w:p w14:paraId="75E417B7" w14:textId="0E7F59B8" w:rsidR="002263E3" w:rsidRPr="002263E3" w:rsidRDefault="002263E3" w:rsidP="002263E3">
      <w:pPr>
        <w:rPr>
          <w:lang w:eastAsia="en-AU"/>
        </w:rPr>
      </w:pPr>
    </w:p>
    <w:p w14:paraId="45DCB69A" w14:textId="77777777" w:rsidR="00930CDA" w:rsidRPr="0095636C" w:rsidRDefault="00930CDA" w:rsidP="0095636C">
      <w:r>
        <w:rPr>
          <w:noProof/>
          <w:lang w:eastAsia="en-AU"/>
        </w:rPr>
        <w:br w:type="page"/>
      </w:r>
    </w:p>
    <w:p w14:paraId="3F561201" w14:textId="77777777" w:rsidR="002B1CE5" w:rsidRDefault="002B1CE5" w:rsidP="002B1CE5">
      <w:pPr>
        <w:pStyle w:val="Title"/>
      </w:pPr>
      <w:r>
        <w:lastRenderedPageBreak/>
        <w:t>Title</w:t>
      </w:r>
    </w:p>
    <w:p w14:paraId="63FD84F5" w14:textId="4E210496" w:rsidR="00534004" w:rsidRPr="003C539C" w:rsidRDefault="00534004" w:rsidP="00534004">
      <w:pPr>
        <w:tabs>
          <w:tab w:val="left" w:pos="5856"/>
        </w:tabs>
        <w:spacing w:before="8040"/>
        <w:contextualSpacing/>
      </w:pPr>
      <w:bookmarkStart w:id="1" w:name="_Hlk110543550"/>
      <w:bookmarkStart w:id="2" w:name="_Toc30065222"/>
    </w:p>
    <w:p w14:paraId="00797F5C" w14:textId="77777777" w:rsidR="00534004" w:rsidRPr="003C539C" w:rsidRDefault="00534004" w:rsidP="00534004">
      <w:bookmarkStart w:id="3" w:name="_Hlk110543639"/>
      <w:r w:rsidRPr="003C539C">
        <w:rPr>
          <w:noProof/>
        </w:rPr>
        <w:drawing>
          <wp:inline distT="0" distB="0" distL="0" distR="0" wp14:anchorId="31C2CE32" wp14:editId="196D1C53">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017A06C" w14:textId="567DD2C2" w:rsidR="00534004" w:rsidRPr="00155022" w:rsidRDefault="00534004" w:rsidP="00534004">
      <w:r w:rsidRPr="00155022">
        <w:t xml:space="preserve">With the exception of the Commonwealth Coat of Arms, the </w:t>
      </w:r>
      <w:r w:rsidR="00F47139">
        <w:t>d</w:t>
      </w:r>
      <w:r w:rsidRPr="00155022">
        <w:t>epartment’s logo, any material protected by a trade mark and where otherwise noted all material presented in this document is</w:t>
      </w:r>
      <w:r w:rsidR="00216BB7">
        <w:t> </w:t>
      </w:r>
      <w:r w:rsidRPr="00155022">
        <w:t xml:space="preserve">provided under a </w:t>
      </w:r>
      <w:hyperlink r:id="rId15" w:history="1">
        <w:r w:rsidRPr="00155022">
          <w:rPr>
            <w:rStyle w:val="Hyperlink"/>
          </w:rPr>
          <w:t>Creative Commons Attribution 4.0 International</w:t>
        </w:r>
      </w:hyperlink>
      <w:r w:rsidRPr="00155022">
        <w:t xml:space="preserve"> (https://creativecommons.org/licenses/by/4.0/) licence.</w:t>
      </w:r>
    </w:p>
    <w:p w14:paraId="35722B53" w14:textId="77777777" w:rsidR="00534004" w:rsidRPr="00155022" w:rsidRDefault="00534004" w:rsidP="00534004">
      <w:r w:rsidRPr="00155022">
        <w:t xml:space="preserve">The details of the relevant licence conditions are available on the Creative Commons website (accessible using the links provided) as is the full legal code for the </w:t>
      </w:r>
      <w:hyperlink r:id="rId16" w:history="1">
        <w:r w:rsidRPr="00155022">
          <w:rPr>
            <w:rStyle w:val="Hyperlink"/>
          </w:rPr>
          <w:t>CC BY 4.0 International</w:t>
        </w:r>
      </w:hyperlink>
      <w:r w:rsidRPr="00155022">
        <w:t xml:space="preserve"> (https://creativecommons.org/licenses/by/4.0/legalcode)</w:t>
      </w:r>
    </w:p>
    <w:p w14:paraId="77F4D728" w14:textId="7D01742E" w:rsidR="00EA67FC" w:rsidRDefault="00534004" w:rsidP="000C4D8D">
      <w:bookmarkStart w:id="4" w:name="_Hlk120783920"/>
      <w:r w:rsidRPr="003C539C">
        <w:t>The document must be attributed as the (</w:t>
      </w:r>
      <w:r w:rsidR="000C4D8D">
        <w:t>Schools Upgrade Fund Guideline</w:t>
      </w:r>
      <w:r w:rsidR="00105838">
        <w:t>s</w:t>
      </w:r>
      <w:r w:rsidRPr="003C539C">
        <w:t>).</w:t>
      </w:r>
      <w:bookmarkEnd w:id="1"/>
      <w:bookmarkEnd w:id="3"/>
      <w:bookmarkEnd w:id="4"/>
      <w:r w:rsidR="00EA67FC">
        <w:br w:type="page"/>
      </w:r>
    </w:p>
    <w:p w14:paraId="06EF08BB" w14:textId="77777777" w:rsidR="007855CC" w:rsidRDefault="007855CC" w:rsidP="007855CC">
      <w:pPr>
        <w:sectPr w:rsidR="007855CC" w:rsidSect="00EA67FC">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1B2E9054" w14:textId="77777777" w:rsidR="007855CC" w:rsidRPr="003C539C" w:rsidRDefault="007855CC" w:rsidP="00FC25DA">
          <w:pPr>
            <w:pStyle w:val="TOCHeading"/>
            <w:spacing w:before="120" w:after="120"/>
          </w:pPr>
          <w:r w:rsidRPr="00D84395">
            <w:t>Contents</w:t>
          </w:r>
        </w:p>
        <w:p w14:paraId="1331BE58" w14:textId="1A8278BC" w:rsidR="00AA7EC7" w:rsidRDefault="0095636C">
          <w:pPr>
            <w:pStyle w:val="TOC1"/>
            <w:tabs>
              <w:tab w:val="right" w:leader="dot" w:pos="9060"/>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18311031" w:history="1">
            <w:r w:rsidR="00AA7EC7" w:rsidRPr="003B7366">
              <w:rPr>
                <w:rStyle w:val="Hyperlink"/>
                <w:noProof/>
              </w:rPr>
              <w:t>Definitions</w:t>
            </w:r>
            <w:r w:rsidR="00AA7EC7">
              <w:rPr>
                <w:noProof/>
                <w:webHidden/>
              </w:rPr>
              <w:tab/>
            </w:r>
            <w:r w:rsidR="00AA7EC7">
              <w:rPr>
                <w:noProof/>
                <w:webHidden/>
              </w:rPr>
              <w:fldChar w:fldCharType="begin"/>
            </w:r>
            <w:r w:rsidR="00AA7EC7">
              <w:rPr>
                <w:noProof/>
                <w:webHidden/>
              </w:rPr>
              <w:instrText xml:space="preserve"> PAGEREF _Toc118311031 \h </w:instrText>
            </w:r>
            <w:r w:rsidR="00AA7EC7">
              <w:rPr>
                <w:noProof/>
                <w:webHidden/>
              </w:rPr>
            </w:r>
            <w:r w:rsidR="00AA7EC7">
              <w:rPr>
                <w:noProof/>
                <w:webHidden/>
              </w:rPr>
              <w:fldChar w:fldCharType="separate"/>
            </w:r>
            <w:r w:rsidR="001E42A5">
              <w:rPr>
                <w:noProof/>
                <w:webHidden/>
              </w:rPr>
              <w:t>4</w:t>
            </w:r>
            <w:r w:rsidR="00AA7EC7">
              <w:rPr>
                <w:noProof/>
                <w:webHidden/>
              </w:rPr>
              <w:fldChar w:fldCharType="end"/>
            </w:r>
          </w:hyperlink>
        </w:p>
        <w:p w14:paraId="766000BF" w14:textId="172178CB" w:rsidR="00AA7EC7" w:rsidRDefault="004C2A60">
          <w:pPr>
            <w:pStyle w:val="TOC1"/>
            <w:tabs>
              <w:tab w:val="right" w:leader="dot" w:pos="9060"/>
            </w:tabs>
            <w:rPr>
              <w:rFonts w:eastAsiaTheme="minorEastAsia"/>
              <w:b w:val="0"/>
              <w:noProof/>
              <w:lang w:eastAsia="en-AU"/>
            </w:rPr>
          </w:pPr>
          <w:hyperlink w:anchor="_Toc118311032" w:history="1">
            <w:r w:rsidR="00AA7EC7" w:rsidRPr="003B7366">
              <w:rPr>
                <w:rStyle w:val="Hyperlink"/>
                <w:noProof/>
              </w:rPr>
              <w:t>Purpose of the Guidelines</w:t>
            </w:r>
            <w:r w:rsidR="00AA7EC7">
              <w:rPr>
                <w:noProof/>
                <w:webHidden/>
              </w:rPr>
              <w:tab/>
            </w:r>
            <w:r w:rsidR="00AA7EC7">
              <w:rPr>
                <w:noProof/>
                <w:webHidden/>
              </w:rPr>
              <w:fldChar w:fldCharType="begin"/>
            </w:r>
            <w:r w:rsidR="00AA7EC7">
              <w:rPr>
                <w:noProof/>
                <w:webHidden/>
              </w:rPr>
              <w:instrText xml:space="preserve"> PAGEREF _Toc118311032 \h </w:instrText>
            </w:r>
            <w:r w:rsidR="00AA7EC7">
              <w:rPr>
                <w:noProof/>
                <w:webHidden/>
              </w:rPr>
            </w:r>
            <w:r w:rsidR="00AA7EC7">
              <w:rPr>
                <w:noProof/>
                <w:webHidden/>
              </w:rPr>
              <w:fldChar w:fldCharType="separate"/>
            </w:r>
            <w:r w:rsidR="001E42A5">
              <w:rPr>
                <w:noProof/>
                <w:webHidden/>
              </w:rPr>
              <w:t>5</w:t>
            </w:r>
            <w:r w:rsidR="00AA7EC7">
              <w:rPr>
                <w:noProof/>
                <w:webHidden/>
              </w:rPr>
              <w:fldChar w:fldCharType="end"/>
            </w:r>
          </w:hyperlink>
        </w:p>
        <w:p w14:paraId="5C0983DD" w14:textId="48DC847F" w:rsidR="00AA7EC7" w:rsidRDefault="004C2A60">
          <w:pPr>
            <w:pStyle w:val="TOC1"/>
            <w:tabs>
              <w:tab w:val="right" w:leader="dot" w:pos="9060"/>
            </w:tabs>
            <w:rPr>
              <w:rFonts w:eastAsiaTheme="minorEastAsia"/>
              <w:b w:val="0"/>
              <w:noProof/>
              <w:lang w:eastAsia="en-AU"/>
            </w:rPr>
          </w:pPr>
          <w:hyperlink w:anchor="_Toc118311033" w:history="1">
            <w:r w:rsidR="00AA7EC7" w:rsidRPr="003B7366">
              <w:rPr>
                <w:rStyle w:val="Hyperlink"/>
                <w:noProof/>
              </w:rPr>
              <w:t>About the Fund</w:t>
            </w:r>
            <w:r w:rsidR="00AA7EC7">
              <w:rPr>
                <w:noProof/>
                <w:webHidden/>
              </w:rPr>
              <w:tab/>
            </w:r>
            <w:r w:rsidR="00AA7EC7">
              <w:rPr>
                <w:noProof/>
                <w:webHidden/>
              </w:rPr>
              <w:fldChar w:fldCharType="begin"/>
            </w:r>
            <w:r w:rsidR="00AA7EC7">
              <w:rPr>
                <w:noProof/>
                <w:webHidden/>
              </w:rPr>
              <w:instrText xml:space="preserve"> PAGEREF _Toc118311033 \h </w:instrText>
            </w:r>
            <w:r w:rsidR="00AA7EC7">
              <w:rPr>
                <w:noProof/>
                <w:webHidden/>
              </w:rPr>
            </w:r>
            <w:r w:rsidR="00AA7EC7">
              <w:rPr>
                <w:noProof/>
                <w:webHidden/>
              </w:rPr>
              <w:fldChar w:fldCharType="separate"/>
            </w:r>
            <w:r w:rsidR="001E42A5">
              <w:rPr>
                <w:noProof/>
                <w:webHidden/>
              </w:rPr>
              <w:t>5</w:t>
            </w:r>
            <w:r w:rsidR="00AA7EC7">
              <w:rPr>
                <w:noProof/>
                <w:webHidden/>
              </w:rPr>
              <w:fldChar w:fldCharType="end"/>
            </w:r>
          </w:hyperlink>
        </w:p>
        <w:p w14:paraId="7414A573" w14:textId="31851552" w:rsidR="00AA7EC7" w:rsidRDefault="004C2A60">
          <w:pPr>
            <w:pStyle w:val="TOC1"/>
            <w:tabs>
              <w:tab w:val="right" w:leader="dot" w:pos="9060"/>
            </w:tabs>
            <w:rPr>
              <w:rFonts w:eastAsiaTheme="minorEastAsia"/>
              <w:b w:val="0"/>
              <w:noProof/>
              <w:lang w:eastAsia="en-AU"/>
            </w:rPr>
          </w:pPr>
          <w:hyperlink w:anchor="_Toc118311034" w:history="1">
            <w:r w:rsidR="00AA7EC7" w:rsidRPr="003B7366">
              <w:rPr>
                <w:rStyle w:val="Hyperlink"/>
                <w:bCs/>
                <w:noProof/>
              </w:rPr>
              <w:t>Targeted Round</w:t>
            </w:r>
            <w:r w:rsidR="00AA7EC7">
              <w:rPr>
                <w:noProof/>
                <w:webHidden/>
              </w:rPr>
              <w:tab/>
            </w:r>
            <w:r w:rsidR="00AA7EC7">
              <w:rPr>
                <w:noProof/>
                <w:webHidden/>
              </w:rPr>
              <w:fldChar w:fldCharType="begin"/>
            </w:r>
            <w:r w:rsidR="00AA7EC7">
              <w:rPr>
                <w:noProof/>
                <w:webHidden/>
              </w:rPr>
              <w:instrText xml:space="preserve"> PAGEREF _Toc118311034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571C29C2" w14:textId="770A991D" w:rsidR="00AA7EC7" w:rsidRDefault="004C2A60">
          <w:pPr>
            <w:pStyle w:val="TOC2"/>
            <w:tabs>
              <w:tab w:val="right" w:leader="dot" w:pos="9060"/>
            </w:tabs>
            <w:rPr>
              <w:rFonts w:eastAsiaTheme="minorEastAsia"/>
              <w:noProof/>
              <w:lang w:eastAsia="en-AU"/>
            </w:rPr>
          </w:pPr>
          <w:hyperlink w:anchor="_Toc118311035" w:history="1">
            <w:r w:rsidR="00AA7EC7" w:rsidRPr="003B7366">
              <w:rPr>
                <w:rStyle w:val="Hyperlink"/>
                <w:noProof/>
              </w:rPr>
              <w:t>Funding available</w:t>
            </w:r>
            <w:r w:rsidR="00AA7EC7">
              <w:rPr>
                <w:noProof/>
                <w:webHidden/>
              </w:rPr>
              <w:tab/>
            </w:r>
            <w:r w:rsidR="00AA7EC7">
              <w:rPr>
                <w:noProof/>
                <w:webHidden/>
              </w:rPr>
              <w:fldChar w:fldCharType="begin"/>
            </w:r>
            <w:r w:rsidR="00AA7EC7">
              <w:rPr>
                <w:noProof/>
                <w:webHidden/>
              </w:rPr>
              <w:instrText xml:space="preserve"> PAGEREF _Toc118311035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6E7AD06A" w14:textId="70D96AED" w:rsidR="00AA7EC7" w:rsidRDefault="004C2A60">
          <w:pPr>
            <w:pStyle w:val="TOC2"/>
            <w:tabs>
              <w:tab w:val="right" w:leader="dot" w:pos="9060"/>
            </w:tabs>
            <w:rPr>
              <w:rFonts w:eastAsiaTheme="minorEastAsia"/>
              <w:noProof/>
              <w:lang w:eastAsia="en-AU"/>
            </w:rPr>
          </w:pPr>
          <w:hyperlink w:anchor="_Toc118311036" w:history="1">
            <w:r w:rsidR="00AA7EC7" w:rsidRPr="003B7366">
              <w:rPr>
                <w:rStyle w:val="Hyperlink"/>
                <w:noProof/>
              </w:rPr>
              <w:t>Eligibility criteria</w:t>
            </w:r>
            <w:r w:rsidR="00AA7EC7">
              <w:rPr>
                <w:noProof/>
                <w:webHidden/>
              </w:rPr>
              <w:tab/>
            </w:r>
            <w:r w:rsidR="00AA7EC7">
              <w:rPr>
                <w:noProof/>
                <w:webHidden/>
              </w:rPr>
              <w:fldChar w:fldCharType="begin"/>
            </w:r>
            <w:r w:rsidR="00AA7EC7">
              <w:rPr>
                <w:noProof/>
                <w:webHidden/>
              </w:rPr>
              <w:instrText xml:space="preserve"> PAGEREF _Toc118311036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789A63A5" w14:textId="632F8AC1" w:rsidR="00AA7EC7" w:rsidRDefault="004C2A60">
          <w:pPr>
            <w:pStyle w:val="TOC2"/>
            <w:tabs>
              <w:tab w:val="right" w:leader="dot" w:pos="9060"/>
            </w:tabs>
            <w:rPr>
              <w:rFonts w:eastAsiaTheme="minorEastAsia"/>
              <w:noProof/>
              <w:lang w:eastAsia="en-AU"/>
            </w:rPr>
          </w:pPr>
          <w:hyperlink w:anchor="_Toc118311037" w:history="1">
            <w:r w:rsidR="00AA7EC7" w:rsidRPr="003B7366">
              <w:rPr>
                <w:rStyle w:val="Hyperlink"/>
                <w:noProof/>
              </w:rPr>
              <w:t>Eligible funding activities</w:t>
            </w:r>
            <w:r w:rsidR="00AA7EC7">
              <w:rPr>
                <w:noProof/>
                <w:webHidden/>
              </w:rPr>
              <w:tab/>
            </w:r>
            <w:r w:rsidR="00AA7EC7">
              <w:rPr>
                <w:noProof/>
                <w:webHidden/>
              </w:rPr>
              <w:fldChar w:fldCharType="begin"/>
            </w:r>
            <w:r w:rsidR="00AA7EC7">
              <w:rPr>
                <w:noProof/>
                <w:webHidden/>
              </w:rPr>
              <w:instrText xml:space="preserve"> PAGEREF _Toc118311037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55EDBBEF" w14:textId="1BFC6B60" w:rsidR="00AA7EC7" w:rsidRDefault="004C2A60">
          <w:pPr>
            <w:pStyle w:val="TOC2"/>
            <w:tabs>
              <w:tab w:val="right" w:leader="dot" w:pos="9060"/>
            </w:tabs>
            <w:rPr>
              <w:rFonts w:eastAsiaTheme="minorEastAsia"/>
              <w:noProof/>
              <w:lang w:eastAsia="en-AU"/>
            </w:rPr>
          </w:pPr>
          <w:hyperlink w:anchor="_Toc118311038" w:history="1">
            <w:r w:rsidR="00AA7EC7" w:rsidRPr="003B7366">
              <w:rPr>
                <w:rStyle w:val="Hyperlink"/>
                <w:noProof/>
              </w:rPr>
              <w:t>How to apply</w:t>
            </w:r>
            <w:r w:rsidR="00AA7EC7">
              <w:rPr>
                <w:noProof/>
                <w:webHidden/>
              </w:rPr>
              <w:tab/>
            </w:r>
            <w:r w:rsidR="00AA7EC7">
              <w:rPr>
                <w:noProof/>
                <w:webHidden/>
              </w:rPr>
              <w:fldChar w:fldCharType="begin"/>
            </w:r>
            <w:r w:rsidR="00AA7EC7">
              <w:rPr>
                <w:noProof/>
                <w:webHidden/>
              </w:rPr>
              <w:instrText xml:space="preserve"> PAGEREF _Toc118311038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1C4F9791" w14:textId="248F1669" w:rsidR="00AA7EC7" w:rsidRDefault="004C2A60">
          <w:pPr>
            <w:pStyle w:val="TOC2"/>
            <w:tabs>
              <w:tab w:val="right" w:leader="dot" w:pos="9060"/>
            </w:tabs>
            <w:rPr>
              <w:rFonts w:eastAsiaTheme="minorEastAsia"/>
              <w:noProof/>
              <w:lang w:eastAsia="en-AU"/>
            </w:rPr>
          </w:pPr>
          <w:hyperlink w:anchor="_Toc118311039" w:history="1">
            <w:r w:rsidR="00AA7EC7" w:rsidRPr="003B7366">
              <w:rPr>
                <w:rStyle w:val="Hyperlink"/>
                <w:noProof/>
              </w:rPr>
              <w:t>Project funding</w:t>
            </w:r>
            <w:r w:rsidR="00AA7EC7">
              <w:rPr>
                <w:noProof/>
                <w:webHidden/>
              </w:rPr>
              <w:tab/>
            </w:r>
            <w:r w:rsidR="00AA7EC7">
              <w:rPr>
                <w:noProof/>
                <w:webHidden/>
              </w:rPr>
              <w:fldChar w:fldCharType="begin"/>
            </w:r>
            <w:r w:rsidR="00AA7EC7">
              <w:rPr>
                <w:noProof/>
                <w:webHidden/>
              </w:rPr>
              <w:instrText xml:space="preserve"> PAGEREF _Toc118311039 \h </w:instrText>
            </w:r>
            <w:r w:rsidR="00AA7EC7">
              <w:rPr>
                <w:noProof/>
                <w:webHidden/>
              </w:rPr>
            </w:r>
            <w:r w:rsidR="00AA7EC7">
              <w:rPr>
                <w:noProof/>
                <w:webHidden/>
              </w:rPr>
              <w:fldChar w:fldCharType="separate"/>
            </w:r>
            <w:r w:rsidR="001E42A5">
              <w:rPr>
                <w:noProof/>
                <w:webHidden/>
              </w:rPr>
              <w:t>6</w:t>
            </w:r>
            <w:r w:rsidR="00AA7EC7">
              <w:rPr>
                <w:noProof/>
                <w:webHidden/>
              </w:rPr>
              <w:fldChar w:fldCharType="end"/>
            </w:r>
          </w:hyperlink>
        </w:p>
        <w:p w14:paraId="3476640D" w14:textId="7001CD7D" w:rsidR="00AA7EC7" w:rsidRDefault="004C2A60">
          <w:pPr>
            <w:pStyle w:val="TOC1"/>
            <w:tabs>
              <w:tab w:val="right" w:leader="dot" w:pos="9060"/>
            </w:tabs>
            <w:rPr>
              <w:rFonts w:eastAsiaTheme="minorEastAsia"/>
              <w:b w:val="0"/>
              <w:noProof/>
              <w:lang w:eastAsia="en-AU"/>
            </w:rPr>
          </w:pPr>
          <w:hyperlink w:anchor="_Toc118311040" w:history="1">
            <w:r w:rsidR="00AA7EC7" w:rsidRPr="003B7366">
              <w:rPr>
                <w:rStyle w:val="Hyperlink"/>
                <w:bCs/>
                <w:noProof/>
              </w:rPr>
              <w:t>Open Round</w:t>
            </w:r>
            <w:r w:rsidR="00AA7EC7">
              <w:rPr>
                <w:noProof/>
                <w:webHidden/>
              </w:rPr>
              <w:tab/>
            </w:r>
            <w:r w:rsidR="00AA7EC7">
              <w:rPr>
                <w:noProof/>
                <w:webHidden/>
              </w:rPr>
              <w:fldChar w:fldCharType="begin"/>
            </w:r>
            <w:r w:rsidR="00AA7EC7">
              <w:rPr>
                <w:noProof/>
                <w:webHidden/>
              </w:rPr>
              <w:instrText xml:space="preserve"> PAGEREF _Toc118311040 \h </w:instrText>
            </w:r>
            <w:r w:rsidR="00AA7EC7">
              <w:rPr>
                <w:noProof/>
                <w:webHidden/>
              </w:rPr>
            </w:r>
            <w:r w:rsidR="00AA7EC7">
              <w:rPr>
                <w:noProof/>
                <w:webHidden/>
              </w:rPr>
              <w:fldChar w:fldCharType="separate"/>
            </w:r>
            <w:r w:rsidR="001E42A5">
              <w:rPr>
                <w:noProof/>
                <w:webHidden/>
              </w:rPr>
              <w:t>7</w:t>
            </w:r>
            <w:r w:rsidR="00AA7EC7">
              <w:rPr>
                <w:noProof/>
                <w:webHidden/>
              </w:rPr>
              <w:fldChar w:fldCharType="end"/>
            </w:r>
          </w:hyperlink>
        </w:p>
        <w:p w14:paraId="3CE9206A" w14:textId="63B4A244" w:rsidR="00AA7EC7" w:rsidRDefault="004C2A60">
          <w:pPr>
            <w:pStyle w:val="TOC2"/>
            <w:tabs>
              <w:tab w:val="right" w:leader="dot" w:pos="9060"/>
            </w:tabs>
            <w:rPr>
              <w:rFonts w:eastAsiaTheme="minorEastAsia"/>
              <w:noProof/>
              <w:lang w:eastAsia="en-AU"/>
            </w:rPr>
          </w:pPr>
          <w:hyperlink w:anchor="_Toc118311041" w:history="1">
            <w:r w:rsidR="00AA7EC7" w:rsidRPr="003B7366">
              <w:rPr>
                <w:rStyle w:val="Hyperlink"/>
                <w:noProof/>
              </w:rPr>
              <w:t>Funding available</w:t>
            </w:r>
            <w:r w:rsidR="00AA7EC7">
              <w:rPr>
                <w:noProof/>
                <w:webHidden/>
              </w:rPr>
              <w:tab/>
            </w:r>
            <w:r w:rsidR="00AA7EC7">
              <w:rPr>
                <w:noProof/>
                <w:webHidden/>
              </w:rPr>
              <w:fldChar w:fldCharType="begin"/>
            </w:r>
            <w:r w:rsidR="00AA7EC7">
              <w:rPr>
                <w:noProof/>
                <w:webHidden/>
              </w:rPr>
              <w:instrText xml:space="preserve"> PAGEREF _Toc118311041 \h </w:instrText>
            </w:r>
            <w:r w:rsidR="00AA7EC7">
              <w:rPr>
                <w:noProof/>
                <w:webHidden/>
              </w:rPr>
            </w:r>
            <w:r w:rsidR="00AA7EC7">
              <w:rPr>
                <w:noProof/>
                <w:webHidden/>
              </w:rPr>
              <w:fldChar w:fldCharType="separate"/>
            </w:r>
            <w:r w:rsidR="001E42A5">
              <w:rPr>
                <w:noProof/>
                <w:webHidden/>
              </w:rPr>
              <w:t>7</w:t>
            </w:r>
            <w:r w:rsidR="00AA7EC7">
              <w:rPr>
                <w:noProof/>
                <w:webHidden/>
              </w:rPr>
              <w:fldChar w:fldCharType="end"/>
            </w:r>
          </w:hyperlink>
        </w:p>
        <w:p w14:paraId="568D463E" w14:textId="63E771F2" w:rsidR="00AA7EC7" w:rsidRDefault="004C2A60">
          <w:pPr>
            <w:pStyle w:val="TOC2"/>
            <w:tabs>
              <w:tab w:val="right" w:leader="dot" w:pos="9060"/>
            </w:tabs>
            <w:rPr>
              <w:rFonts w:eastAsiaTheme="minorEastAsia"/>
              <w:noProof/>
              <w:lang w:eastAsia="en-AU"/>
            </w:rPr>
          </w:pPr>
          <w:hyperlink w:anchor="_Toc118311042" w:history="1">
            <w:r w:rsidR="00AA7EC7" w:rsidRPr="003B7366">
              <w:rPr>
                <w:rStyle w:val="Hyperlink"/>
                <w:noProof/>
              </w:rPr>
              <w:t>Eligibility criteria</w:t>
            </w:r>
            <w:r w:rsidR="00AA7EC7">
              <w:rPr>
                <w:noProof/>
                <w:webHidden/>
              </w:rPr>
              <w:tab/>
            </w:r>
            <w:r w:rsidR="00AA7EC7">
              <w:rPr>
                <w:noProof/>
                <w:webHidden/>
              </w:rPr>
              <w:fldChar w:fldCharType="begin"/>
            </w:r>
            <w:r w:rsidR="00AA7EC7">
              <w:rPr>
                <w:noProof/>
                <w:webHidden/>
              </w:rPr>
              <w:instrText xml:space="preserve"> PAGEREF _Toc118311042 \h </w:instrText>
            </w:r>
            <w:r w:rsidR="00AA7EC7">
              <w:rPr>
                <w:noProof/>
                <w:webHidden/>
              </w:rPr>
            </w:r>
            <w:r w:rsidR="00AA7EC7">
              <w:rPr>
                <w:noProof/>
                <w:webHidden/>
              </w:rPr>
              <w:fldChar w:fldCharType="separate"/>
            </w:r>
            <w:r w:rsidR="001E42A5">
              <w:rPr>
                <w:noProof/>
                <w:webHidden/>
              </w:rPr>
              <w:t>8</w:t>
            </w:r>
            <w:r w:rsidR="00AA7EC7">
              <w:rPr>
                <w:noProof/>
                <w:webHidden/>
              </w:rPr>
              <w:fldChar w:fldCharType="end"/>
            </w:r>
          </w:hyperlink>
        </w:p>
        <w:p w14:paraId="04CC9A29" w14:textId="67C9B960" w:rsidR="00AA7EC7" w:rsidRDefault="004C2A60">
          <w:pPr>
            <w:pStyle w:val="TOC2"/>
            <w:tabs>
              <w:tab w:val="right" w:leader="dot" w:pos="9060"/>
            </w:tabs>
            <w:rPr>
              <w:rFonts w:eastAsiaTheme="minorEastAsia"/>
              <w:noProof/>
              <w:lang w:eastAsia="en-AU"/>
            </w:rPr>
          </w:pPr>
          <w:hyperlink w:anchor="_Toc118311043" w:history="1">
            <w:r w:rsidR="00AA7EC7" w:rsidRPr="003B7366">
              <w:rPr>
                <w:rStyle w:val="Hyperlink"/>
                <w:noProof/>
              </w:rPr>
              <w:t>Eligible funding activities</w:t>
            </w:r>
            <w:r w:rsidR="00AA7EC7">
              <w:rPr>
                <w:noProof/>
                <w:webHidden/>
              </w:rPr>
              <w:tab/>
            </w:r>
            <w:r w:rsidR="00AA7EC7">
              <w:rPr>
                <w:noProof/>
                <w:webHidden/>
              </w:rPr>
              <w:fldChar w:fldCharType="begin"/>
            </w:r>
            <w:r w:rsidR="00AA7EC7">
              <w:rPr>
                <w:noProof/>
                <w:webHidden/>
              </w:rPr>
              <w:instrText xml:space="preserve"> PAGEREF _Toc118311043 \h </w:instrText>
            </w:r>
            <w:r w:rsidR="00AA7EC7">
              <w:rPr>
                <w:noProof/>
                <w:webHidden/>
              </w:rPr>
            </w:r>
            <w:r w:rsidR="00AA7EC7">
              <w:rPr>
                <w:noProof/>
                <w:webHidden/>
              </w:rPr>
              <w:fldChar w:fldCharType="separate"/>
            </w:r>
            <w:r w:rsidR="001E42A5">
              <w:rPr>
                <w:noProof/>
                <w:webHidden/>
              </w:rPr>
              <w:t>8</w:t>
            </w:r>
            <w:r w:rsidR="00AA7EC7">
              <w:rPr>
                <w:noProof/>
                <w:webHidden/>
              </w:rPr>
              <w:fldChar w:fldCharType="end"/>
            </w:r>
          </w:hyperlink>
        </w:p>
        <w:p w14:paraId="3842BE02" w14:textId="7167E597" w:rsidR="00AA7EC7" w:rsidRDefault="004C2A60">
          <w:pPr>
            <w:pStyle w:val="TOC2"/>
            <w:tabs>
              <w:tab w:val="right" w:leader="dot" w:pos="9060"/>
            </w:tabs>
            <w:rPr>
              <w:rFonts w:eastAsiaTheme="minorEastAsia"/>
              <w:noProof/>
              <w:lang w:eastAsia="en-AU"/>
            </w:rPr>
          </w:pPr>
          <w:hyperlink w:anchor="_Toc118311044" w:history="1">
            <w:r w:rsidR="00AA7EC7" w:rsidRPr="003B7366">
              <w:rPr>
                <w:rStyle w:val="Hyperlink"/>
                <w:noProof/>
              </w:rPr>
              <w:t>How to apply</w:t>
            </w:r>
            <w:r w:rsidR="00AA7EC7">
              <w:rPr>
                <w:noProof/>
                <w:webHidden/>
              </w:rPr>
              <w:tab/>
            </w:r>
            <w:r w:rsidR="00AA7EC7">
              <w:rPr>
                <w:noProof/>
                <w:webHidden/>
              </w:rPr>
              <w:fldChar w:fldCharType="begin"/>
            </w:r>
            <w:r w:rsidR="00AA7EC7">
              <w:rPr>
                <w:noProof/>
                <w:webHidden/>
              </w:rPr>
              <w:instrText xml:space="preserve"> PAGEREF _Toc118311044 \h </w:instrText>
            </w:r>
            <w:r w:rsidR="00AA7EC7">
              <w:rPr>
                <w:noProof/>
                <w:webHidden/>
              </w:rPr>
            </w:r>
            <w:r w:rsidR="00AA7EC7">
              <w:rPr>
                <w:noProof/>
                <w:webHidden/>
              </w:rPr>
              <w:fldChar w:fldCharType="separate"/>
            </w:r>
            <w:r w:rsidR="001E42A5">
              <w:rPr>
                <w:noProof/>
                <w:webHidden/>
              </w:rPr>
              <w:t>9</w:t>
            </w:r>
            <w:r w:rsidR="00AA7EC7">
              <w:rPr>
                <w:noProof/>
                <w:webHidden/>
              </w:rPr>
              <w:fldChar w:fldCharType="end"/>
            </w:r>
          </w:hyperlink>
        </w:p>
        <w:p w14:paraId="73802585" w14:textId="56E9E4E4" w:rsidR="00AA7EC7" w:rsidRDefault="004C2A60">
          <w:pPr>
            <w:pStyle w:val="TOC2"/>
            <w:tabs>
              <w:tab w:val="right" w:leader="dot" w:pos="9060"/>
            </w:tabs>
            <w:rPr>
              <w:rFonts w:eastAsiaTheme="minorEastAsia"/>
              <w:noProof/>
              <w:lang w:eastAsia="en-AU"/>
            </w:rPr>
          </w:pPr>
          <w:hyperlink w:anchor="_Toc118311045" w:history="1">
            <w:r w:rsidR="00AA7EC7" w:rsidRPr="003B7366">
              <w:rPr>
                <w:rStyle w:val="Hyperlink"/>
                <w:noProof/>
              </w:rPr>
              <w:t>Application dates</w:t>
            </w:r>
            <w:r w:rsidR="00AA7EC7">
              <w:rPr>
                <w:noProof/>
                <w:webHidden/>
              </w:rPr>
              <w:tab/>
            </w:r>
            <w:r w:rsidR="00AA7EC7">
              <w:rPr>
                <w:noProof/>
                <w:webHidden/>
              </w:rPr>
              <w:fldChar w:fldCharType="begin"/>
            </w:r>
            <w:r w:rsidR="00AA7EC7">
              <w:rPr>
                <w:noProof/>
                <w:webHidden/>
              </w:rPr>
              <w:instrText xml:space="preserve"> PAGEREF _Toc118311045 \h </w:instrText>
            </w:r>
            <w:r w:rsidR="00AA7EC7">
              <w:rPr>
                <w:noProof/>
                <w:webHidden/>
              </w:rPr>
            </w:r>
            <w:r w:rsidR="00AA7EC7">
              <w:rPr>
                <w:noProof/>
                <w:webHidden/>
              </w:rPr>
              <w:fldChar w:fldCharType="separate"/>
            </w:r>
            <w:r w:rsidR="001E42A5">
              <w:rPr>
                <w:noProof/>
                <w:webHidden/>
              </w:rPr>
              <w:t>10</w:t>
            </w:r>
            <w:r w:rsidR="00AA7EC7">
              <w:rPr>
                <w:noProof/>
                <w:webHidden/>
              </w:rPr>
              <w:fldChar w:fldCharType="end"/>
            </w:r>
          </w:hyperlink>
        </w:p>
        <w:p w14:paraId="162C5482" w14:textId="00BBDC67" w:rsidR="00AA7EC7" w:rsidRDefault="004C2A60">
          <w:pPr>
            <w:pStyle w:val="TOC2"/>
            <w:tabs>
              <w:tab w:val="right" w:leader="dot" w:pos="9060"/>
            </w:tabs>
            <w:rPr>
              <w:rFonts w:eastAsiaTheme="minorEastAsia"/>
              <w:noProof/>
              <w:lang w:eastAsia="en-AU"/>
            </w:rPr>
          </w:pPr>
          <w:hyperlink w:anchor="_Toc118311046" w:history="1">
            <w:r w:rsidR="00AA7EC7" w:rsidRPr="003B7366">
              <w:rPr>
                <w:rStyle w:val="Hyperlink"/>
                <w:noProof/>
              </w:rPr>
              <w:t>Application assessment</w:t>
            </w:r>
            <w:r w:rsidR="00AA7EC7">
              <w:rPr>
                <w:noProof/>
                <w:webHidden/>
              </w:rPr>
              <w:tab/>
            </w:r>
            <w:r w:rsidR="00AA7EC7">
              <w:rPr>
                <w:noProof/>
                <w:webHidden/>
              </w:rPr>
              <w:fldChar w:fldCharType="begin"/>
            </w:r>
            <w:r w:rsidR="00AA7EC7">
              <w:rPr>
                <w:noProof/>
                <w:webHidden/>
              </w:rPr>
              <w:instrText xml:space="preserve"> PAGEREF _Toc118311046 \h </w:instrText>
            </w:r>
            <w:r w:rsidR="00AA7EC7">
              <w:rPr>
                <w:noProof/>
                <w:webHidden/>
              </w:rPr>
            </w:r>
            <w:r w:rsidR="00AA7EC7">
              <w:rPr>
                <w:noProof/>
                <w:webHidden/>
              </w:rPr>
              <w:fldChar w:fldCharType="separate"/>
            </w:r>
            <w:r w:rsidR="001E42A5">
              <w:rPr>
                <w:noProof/>
                <w:webHidden/>
              </w:rPr>
              <w:t>10</w:t>
            </w:r>
            <w:r w:rsidR="00AA7EC7">
              <w:rPr>
                <w:noProof/>
                <w:webHidden/>
              </w:rPr>
              <w:fldChar w:fldCharType="end"/>
            </w:r>
          </w:hyperlink>
        </w:p>
        <w:p w14:paraId="3DB2B600" w14:textId="0C00061E" w:rsidR="00AA7EC7" w:rsidRDefault="004C2A60">
          <w:pPr>
            <w:pStyle w:val="TOC2"/>
            <w:tabs>
              <w:tab w:val="right" w:leader="dot" w:pos="9060"/>
            </w:tabs>
            <w:rPr>
              <w:rFonts w:eastAsiaTheme="minorEastAsia"/>
              <w:noProof/>
              <w:lang w:eastAsia="en-AU"/>
            </w:rPr>
          </w:pPr>
          <w:hyperlink w:anchor="_Toc118311047" w:history="1">
            <w:r w:rsidR="00AA7EC7" w:rsidRPr="003B7366">
              <w:rPr>
                <w:rStyle w:val="Hyperlink"/>
                <w:noProof/>
              </w:rPr>
              <w:t>Project approval</w:t>
            </w:r>
            <w:r w:rsidR="00AA7EC7">
              <w:rPr>
                <w:noProof/>
                <w:webHidden/>
              </w:rPr>
              <w:tab/>
            </w:r>
            <w:r w:rsidR="00AA7EC7">
              <w:rPr>
                <w:noProof/>
                <w:webHidden/>
              </w:rPr>
              <w:fldChar w:fldCharType="begin"/>
            </w:r>
            <w:r w:rsidR="00AA7EC7">
              <w:rPr>
                <w:noProof/>
                <w:webHidden/>
              </w:rPr>
              <w:instrText xml:space="preserve"> PAGEREF _Toc118311047 \h </w:instrText>
            </w:r>
            <w:r w:rsidR="00AA7EC7">
              <w:rPr>
                <w:noProof/>
                <w:webHidden/>
              </w:rPr>
            </w:r>
            <w:r w:rsidR="00AA7EC7">
              <w:rPr>
                <w:noProof/>
                <w:webHidden/>
              </w:rPr>
              <w:fldChar w:fldCharType="separate"/>
            </w:r>
            <w:r w:rsidR="001E42A5">
              <w:rPr>
                <w:noProof/>
                <w:webHidden/>
              </w:rPr>
              <w:t>11</w:t>
            </w:r>
            <w:r w:rsidR="00AA7EC7">
              <w:rPr>
                <w:noProof/>
                <w:webHidden/>
              </w:rPr>
              <w:fldChar w:fldCharType="end"/>
            </w:r>
          </w:hyperlink>
        </w:p>
        <w:p w14:paraId="0BFCEF60" w14:textId="668FA7AF" w:rsidR="00AA7EC7" w:rsidRDefault="004C2A60">
          <w:pPr>
            <w:pStyle w:val="TOC1"/>
            <w:tabs>
              <w:tab w:val="right" w:leader="dot" w:pos="9060"/>
            </w:tabs>
            <w:rPr>
              <w:rFonts w:eastAsiaTheme="minorEastAsia"/>
              <w:b w:val="0"/>
              <w:noProof/>
              <w:lang w:eastAsia="en-AU"/>
            </w:rPr>
          </w:pPr>
          <w:hyperlink w:anchor="_Toc118311048" w:history="1">
            <w:r w:rsidR="00AA7EC7" w:rsidRPr="003B7366">
              <w:rPr>
                <w:rStyle w:val="Hyperlink"/>
                <w:bCs/>
                <w:noProof/>
              </w:rPr>
              <w:t>Managing funding</w:t>
            </w:r>
            <w:r w:rsidR="00AA7EC7">
              <w:rPr>
                <w:noProof/>
                <w:webHidden/>
              </w:rPr>
              <w:tab/>
            </w:r>
            <w:r w:rsidR="00AA7EC7">
              <w:rPr>
                <w:noProof/>
                <w:webHidden/>
              </w:rPr>
              <w:fldChar w:fldCharType="begin"/>
            </w:r>
            <w:r w:rsidR="00AA7EC7">
              <w:rPr>
                <w:noProof/>
                <w:webHidden/>
              </w:rPr>
              <w:instrText xml:space="preserve"> PAGEREF _Toc118311048 \h </w:instrText>
            </w:r>
            <w:r w:rsidR="00AA7EC7">
              <w:rPr>
                <w:noProof/>
                <w:webHidden/>
              </w:rPr>
            </w:r>
            <w:r w:rsidR="00AA7EC7">
              <w:rPr>
                <w:noProof/>
                <w:webHidden/>
              </w:rPr>
              <w:fldChar w:fldCharType="separate"/>
            </w:r>
            <w:r w:rsidR="001E42A5">
              <w:rPr>
                <w:noProof/>
                <w:webHidden/>
              </w:rPr>
              <w:t>12</w:t>
            </w:r>
            <w:r w:rsidR="00AA7EC7">
              <w:rPr>
                <w:noProof/>
                <w:webHidden/>
              </w:rPr>
              <w:fldChar w:fldCharType="end"/>
            </w:r>
          </w:hyperlink>
        </w:p>
        <w:p w14:paraId="0177F365" w14:textId="78547F34" w:rsidR="00AA7EC7" w:rsidRDefault="004C2A60">
          <w:pPr>
            <w:pStyle w:val="TOC2"/>
            <w:tabs>
              <w:tab w:val="right" w:leader="dot" w:pos="9060"/>
            </w:tabs>
            <w:rPr>
              <w:rFonts w:eastAsiaTheme="minorEastAsia"/>
              <w:noProof/>
              <w:lang w:eastAsia="en-AU"/>
            </w:rPr>
          </w:pPr>
          <w:hyperlink w:anchor="_Toc118311049" w:history="1">
            <w:r w:rsidR="00AA7EC7" w:rsidRPr="003B7366">
              <w:rPr>
                <w:rStyle w:val="Hyperlink"/>
                <w:noProof/>
              </w:rPr>
              <w:t>Payment of funds</w:t>
            </w:r>
            <w:r w:rsidR="00AA7EC7">
              <w:rPr>
                <w:noProof/>
                <w:webHidden/>
              </w:rPr>
              <w:tab/>
            </w:r>
            <w:r w:rsidR="00AA7EC7">
              <w:rPr>
                <w:noProof/>
                <w:webHidden/>
              </w:rPr>
              <w:fldChar w:fldCharType="begin"/>
            </w:r>
            <w:r w:rsidR="00AA7EC7">
              <w:rPr>
                <w:noProof/>
                <w:webHidden/>
              </w:rPr>
              <w:instrText xml:space="preserve"> PAGEREF _Toc118311049 \h </w:instrText>
            </w:r>
            <w:r w:rsidR="00AA7EC7">
              <w:rPr>
                <w:noProof/>
                <w:webHidden/>
              </w:rPr>
            </w:r>
            <w:r w:rsidR="00AA7EC7">
              <w:rPr>
                <w:noProof/>
                <w:webHidden/>
              </w:rPr>
              <w:fldChar w:fldCharType="separate"/>
            </w:r>
            <w:r w:rsidR="001E42A5">
              <w:rPr>
                <w:noProof/>
                <w:webHidden/>
              </w:rPr>
              <w:t>12</w:t>
            </w:r>
            <w:r w:rsidR="00AA7EC7">
              <w:rPr>
                <w:noProof/>
                <w:webHidden/>
              </w:rPr>
              <w:fldChar w:fldCharType="end"/>
            </w:r>
          </w:hyperlink>
        </w:p>
        <w:p w14:paraId="71C12209" w14:textId="24E0A035" w:rsidR="00AA7EC7" w:rsidRDefault="004C2A60">
          <w:pPr>
            <w:pStyle w:val="TOC2"/>
            <w:tabs>
              <w:tab w:val="right" w:leader="dot" w:pos="9060"/>
            </w:tabs>
            <w:rPr>
              <w:rFonts w:eastAsiaTheme="minorEastAsia"/>
              <w:noProof/>
              <w:lang w:eastAsia="en-AU"/>
            </w:rPr>
          </w:pPr>
          <w:hyperlink w:anchor="_Toc118311050" w:history="1">
            <w:r w:rsidR="00AA7EC7" w:rsidRPr="003B7366">
              <w:rPr>
                <w:rStyle w:val="Hyperlink"/>
                <w:noProof/>
              </w:rPr>
              <w:t>Funding conditions</w:t>
            </w:r>
            <w:r w:rsidR="00AA7EC7">
              <w:rPr>
                <w:noProof/>
                <w:webHidden/>
              </w:rPr>
              <w:tab/>
            </w:r>
            <w:r w:rsidR="00AA7EC7">
              <w:rPr>
                <w:noProof/>
                <w:webHidden/>
              </w:rPr>
              <w:fldChar w:fldCharType="begin"/>
            </w:r>
            <w:r w:rsidR="00AA7EC7">
              <w:rPr>
                <w:noProof/>
                <w:webHidden/>
              </w:rPr>
              <w:instrText xml:space="preserve"> PAGEREF _Toc118311050 \h </w:instrText>
            </w:r>
            <w:r w:rsidR="00AA7EC7">
              <w:rPr>
                <w:noProof/>
                <w:webHidden/>
              </w:rPr>
            </w:r>
            <w:r w:rsidR="00AA7EC7">
              <w:rPr>
                <w:noProof/>
                <w:webHidden/>
              </w:rPr>
              <w:fldChar w:fldCharType="separate"/>
            </w:r>
            <w:r w:rsidR="001E42A5">
              <w:rPr>
                <w:noProof/>
                <w:webHidden/>
              </w:rPr>
              <w:t>12</w:t>
            </w:r>
            <w:r w:rsidR="00AA7EC7">
              <w:rPr>
                <w:noProof/>
                <w:webHidden/>
              </w:rPr>
              <w:fldChar w:fldCharType="end"/>
            </w:r>
          </w:hyperlink>
        </w:p>
        <w:p w14:paraId="1943A3E4" w14:textId="31FBAC5E" w:rsidR="00AA7EC7" w:rsidRDefault="004C2A60">
          <w:pPr>
            <w:pStyle w:val="TOC2"/>
            <w:tabs>
              <w:tab w:val="right" w:leader="dot" w:pos="9060"/>
            </w:tabs>
            <w:rPr>
              <w:rFonts w:eastAsiaTheme="minorEastAsia"/>
              <w:noProof/>
              <w:lang w:eastAsia="en-AU"/>
            </w:rPr>
          </w:pPr>
          <w:hyperlink w:anchor="_Toc118311051" w:history="1">
            <w:r w:rsidR="00AA7EC7" w:rsidRPr="003B7366">
              <w:rPr>
                <w:rStyle w:val="Hyperlink"/>
                <w:noProof/>
              </w:rPr>
              <w:t>Assurance of funding</w:t>
            </w:r>
            <w:r w:rsidR="00AA7EC7">
              <w:rPr>
                <w:noProof/>
                <w:webHidden/>
              </w:rPr>
              <w:tab/>
            </w:r>
            <w:r w:rsidR="00AA7EC7">
              <w:rPr>
                <w:noProof/>
                <w:webHidden/>
              </w:rPr>
              <w:fldChar w:fldCharType="begin"/>
            </w:r>
            <w:r w:rsidR="00AA7EC7">
              <w:rPr>
                <w:noProof/>
                <w:webHidden/>
              </w:rPr>
              <w:instrText xml:space="preserve"> PAGEREF _Toc118311051 \h </w:instrText>
            </w:r>
            <w:r w:rsidR="00AA7EC7">
              <w:rPr>
                <w:noProof/>
                <w:webHidden/>
              </w:rPr>
            </w:r>
            <w:r w:rsidR="00AA7EC7">
              <w:rPr>
                <w:noProof/>
                <w:webHidden/>
              </w:rPr>
              <w:fldChar w:fldCharType="separate"/>
            </w:r>
            <w:r w:rsidR="001E42A5">
              <w:rPr>
                <w:noProof/>
                <w:webHidden/>
              </w:rPr>
              <w:t>12</w:t>
            </w:r>
            <w:r w:rsidR="00AA7EC7">
              <w:rPr>
                <w:noProof/>
                <w:webHidden/>
              </w:rPr>
              <w:fldChar w:fldCharType="end"/>
            </w:r>
          </w:hyperlink>
        </w:p>
        <w:p w14:paraId="52F32124" w14:textId="50EF5E68" w:rsidR="00AA7EC7" w:rsidRDefault="004C2A60">
          <w:pPr>
            <w:pStyle w:val="TOC2"/>
            <w:tabs>
              <w:tab w:val="right" w:leader="dot" w:pos="9060"/>
            </w:tabs>
            <w:rPr>
              <w:rFonts w:eastAsiaTheme="minorEastAsia"/>
              <w:noProof/>
              <w:lang w:eastAsia="en-AU"/>
            </w:rPr>
          </w:pPr>
          <w:hyperlink w:anchor="_Toc118311052" w:history="1">
            <w:r w:rsidR="00AA7EC7" w:rsidRPr="003B7366">
              <w:rPr>
                <w:rStyle w:val="Hyperlink"/>
                <w:noProof/>
              </w:rPr>
              <w:t>Funding variations</w:t>
            </w:r>
            <w:r w:rsidR="00AA7EC7">
              <w:rPr>
                <w:noProof/>
                <w:webHidden/>
              </w:rPr>
              <w:tab/>
            </w:r>
            <w:r w:rsidR="00AA7EC7">
              <w:rPr>
                <w:noProof/>
                <w:webHidden/>
              </w:rPr>
              <w:fldChar w:fldCharType="begin"/>
            </w:r>
            <w:r w:rsidR="00AA7EC7">
              <w:rPr>
                <w:noProof/>
                <w:webHidden/>
              </w:rPr>
              <w:instrText xml:space="preserve"> PAGEREF _Toc118311052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544B4E93" w14:textId="11D13761" w:rsidR="00AA7EC7" w:rsidRDefault="004C2A60">
          <w:pPr>
            <w:pStyle w:val="TOC2"/>
            <w:tabs>
              <w:tab w:val="right" w:leader="dot" w:pos="9060"/>
            </w:tabs>
            <w:rPr>
              <w:rFonts w:eastAsiaTheme="minorEastAsia"/>
              <w:noProof/>
              <w:lang w:eastAsia="en-AU"/>
            </w:rPr>
          </w:pPr>
          <w:hyperlink w:anchor="_Toc118311053" w:history="1">
            <w:r w:rsidR="00AA7EC7" w:rsidRPr="003B7366">
              <w:rPr>
                <w:rStyle w:val="Hyperlink"/>
                <w:noProof/>
              </w:rPr>
              <w:t>Cancelled projects</w:t>
            </w:r>
            <w:r w:rsidR="00AA7EC7">
              <w:rPr>
                <w:noProof/>
                <w:webHidden/>
              </w:rPr>
              <w:tab/>
            </w:r>
            <w:r w:rsidR="00AA7EC7">
              <w:rPr>
                <w:noProof/>
                <w:webHidden/>
              </w:rPr>
              <w:fldChar w:fldCharType="begin"/>
            </w:r>
            <w:r w:rsidR="00AA7EC7">
              <w:rPr>
                <w:noProof/>
                <w:webHidden/>
              </w:rPr>
              <w:instrText xml:space="preserve"> PAGEREF _Toc118311053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681237D7" w14:textId="7B2D5524" w:rsidR="00AA7EC7" w:rsidRDefault="004C2A60">
          <w:pPr>
            <w:pStyle w:val="TOC2"/>
            <w:tabs>
              <w:tab w:val="right" w:leader="dot" w:pos="9060"/>
            </w:tabs>
            <w:rPr>
              <w:rFonts w:eastAsiaTheme="minorEastAsia"/>
              <w:noProof/>
              <w:lang w:eastAsia="en-AU"/>
            </w:rPr>
          </w:pPr>
          <w:hyperlink w:anchor="_Toc118311054" w:history="1">
            <w:r w:rsidR="00AA7EC7" w:rsidRPr="003B7366">
              <w:rPr>
                <w:rStyle w:val="Hyperlink"/>
                <w:noProof/>
              </w:rPr>
              <w:t>Administration expenses</w:t>
            </w:r>
            <w:r w:rsidR="00AA7EC7">
              <w:rPr>
                <w:noProof/>
                <w:webHidden/>
              </w:rPr>
              <w:tab/>
            </w:r>
            <w:r w:rsidR="00AA7EC7">
              <w:rPr>
                <w:noProof/>
                <w:webHidden/>
              </w:rPr>
              <w:fldChar w:fldCharType="begin"/>
            </w:r>
            <w:r w:rsidR="00AA7EC7">
              <w:rPr>
                <w:noProof/>
                <w:webHidden/>
              </w:rPr>
              <w:instrText xml:space="preserve"> PAGEREF _Toc118311054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1DF5162A" w14:textId="43260076" w:rsidR="00AA7EC7" w:rsidRDefault="004C2A60">
          <w:pPr>
            <w:pStyle w:val="TOC2"/>
            <w:tabs>
              <w:tab w:val="right" w:leader="dot" w:pos="9060"/>
            </w:tabs>
            <w:rPr>
              <w:rFonts w:eastAsiaTheme="minorEastAsia"/>
              <w:noProof/>
              <w:lang w:eastAsia="en-AU"/>
            </w:rPr>
          </w:pPr>
          <w:hyperlink w:anchor="_Toc118311055" w:history="1">
            <w:r w:rsidR="00AA7EC7" w:rsidRPr="003B7366">
              <w:rPr>
                <w:rStyle w:val="Hyperlink"/>
                <w:noProof/>
              </w:rPr>
              <w:t>Public announcement of funding</w:t>
            </w:r>
            <w:r w:rsidR="00AA7EC7">
              <w:rPr>
                <w:noProof/>
                <w:webHidden/>
              </w:rPr>
              <w:tab/>
            </w:r>
            <w:r w:rsidR="00AA7EC7">
              <w:rPr>
                <w:noProof/>
                <w:webHidden/>
              </w:rPr>
              <w:fldChar w:fldCharType="begin"/>
            </w:r>
            <w:r w:rsidR="00AA7EC7">
              <w:rPr>
                <w:noProof/>
                <w:webHidden/>
              </w:rPr>
              <w:instrText xml:space="preserve"> PAGEREF _Toc118311055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5E6001AD" w14:textId="430C0786" w:rsidR="00AA7EC7" w:rsidRDefault="004C2A60">
          <w:pPr>
            <w:pStyle w:val="TOC1"/>
            <w:tabs>
              <w:tab w:val="right" w:leader="dot" w:pos="9060"/>
            </w:tabs>
            <w:rPr>
              <w:rFonts w:eastAsiaTheme="minorEastAsia"/>
              <w:b w:val="0"/>
              <w:noProof/>
              <w:lang w:eastAsia="en-AU"/>
            </w:rPr>
          </w:pPr>
          <w:hyperlink w:anchor="_Toc118311056" w:history="1">
            <w:r w:rsidR="00AA7EC7" w:rsidRPr="003B7366">
              <w:rPr>
                <w:rStyle w:val="Hyperlink"/>
                <w:bCs/>
                <w:noProof/>
              </w:rPr>
              <w:t>Administration and reporting</w:t>
            </w:r>
            <w:r w:rsidR="00AA7EC7">
              <w:rPr>
                <w:noProof/>
                <w:webHidden/>
              </w:rPr>
              <w:tab/>
            </w:r>
            <w:r w:rsidR="00AA7EC7">
              <w:rPr>
                <w:noProof/>
                <w:webHidden/>
              </w:rPr>
              <w:fldChar w:fldCharType="begin"/>
            </w:r>
            <w:r w:rsidR="00AA7EC7">
              <w:rPr>
                <w:noProof/>
                <w:webHidden/>
              </w:rPr>
              <w:instrText xml:space="preserve"> PAGEREF _Toc118311056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242D416F" w14:textId="164A2909" w:rsidR="00AA7EC7" w:rsidRDefault="004C2A60">
          <w:pPr>
            <w:pStyle w:val="TOC2"/>
            <w:tabs>
              <w:tab w:val="right" w:leader="dot" w:pos="9060"/>
            </w:tabs>
            <w:rPr>
              <w:rFonts w:eastAsiaTheme="minorEastAsia"/>
              <w:noProof/>
              <w:lang w:eastAsia="en-AU"/>
            </w:rPr>
          </w:pPr>
          <w:hyperlink w:anchor="_Toc118311057" w:history="1">
            <w:r w:rsidR="00AA7EC7" w:rsidRPr="003B7366">
              <w:rPr>
                <w:rStyle w:val="Hyperlink"/>
                <w:noProof/>
              </w:rPr>
              <w:t>Recognition requirements</w:t>
            </w:r>
            <w:r w:rsidR="00AA7EC7">
              <w:rPr>
                <w:noProof/>
                <w:webHidden/>
              </w:rPr>
              <w:tab/>
            </w:r>
            <w:r w:rsidR="00AA7EC7">
              <w:rPr>
                <w:noProof/>
                <w:webHidden/>
              </w:rPr>
              <w:fldChar w:fldCharType="begin"/>
            </w:r>
            <w:r w:rsidR="00AA7EC7">
              <w:rPr>
                <w:noProof/>
                <w:webHidden/>
              </w:rPr>
              <w:instrText xml:space="preserve"> PAGEREF _Toc118311057 \h </w:instrText>
            </w:r>
            <w:r w:rsidR="00AA7EC7">
              <w:rPr>
                <w:noProof/>
                <w:webHidden/>
              </w:rPr>
            </w:r>
            <w:r w:rsidR="00AA7EC7">
              <w:rPr>
                <w:noProof/>
                <w:webHidden/>
              </w:rPr>
              <w:fldChar w:fldCharType="separate"/>
            </w:r>
            <w:r w:rsidR="001E42A5">
              <w:rPr>
                <w:noProof/>
                <w:webHidden/>
              </w:rPr>
              <w:t>13</w:t>
            </w:r>
            <w:r w:rsidR="00AA7EC7">
              <w:rPr>
                <w:noProof/>
                <w:webHidden/>
              </w:rPr>
              <w:fldChar w:fldCharType="end"/>
            </w:r>
          </w:hyperlink>
        </w:p>
        <w:p w14:paraId="77341544" w14:textId="6036F3C4" w:rsidR="00AA7EC7" w:rsidRDefault="004C2A60">
          <w:pPr>
            <w:pStyle w:val="TOC2"/>
            <w:tabs>
              <w:tab w:val="right" w:leader="dot" w:pos="9060"/>
            </w:tabs>
            <w:rPr>
              <w:rFonts w:eastAsiaTheme="minorEastAsia"/>
              <w:noProof/>
              <w:lang w:eastAsia="en-AU"/>
            </w:rPr>
          </w:pPr>
          <w:hyperlink w:anchor="_Toc118311058" w:history="1">
            <w:r w:rsidR="00AA7EC7" w:rsidRPr="003B7366">
              <w:rPr>
                <w:rStyle w:val="Hyperlink"/>
                <w:noProof/>
              </w:rPr>
              <w:t>Records and information provision</w:t>
            </w:r>
            <w:r w:rsidR="00AA7EC7">
              <w:rPr>
                <w:noProof/>
                <w:webHidden/>
              </w:rPr>
              <w:tab/>
            </w:r>
            <w:r w:rsidR="00AA7EC7">
              <w:rPr>
                <w:noProof/>
                <w:webHidden/>
              </w:rPr>
              <w:fldChar w:fldCharType="begin"/>
            </w:r>
            <w:r w:rsidR="00AA7EC7">
              <w:rPr>
                <w:noProof/>
                <w:webHidden/>
              </w:rPr>
              <w:instrText xml:space="preserve"> PAGEREF _Toc118311058 \h </w:instrText>
            </w:r>
            <w:r w:rsidR="00AA7EC7">
              <w:rPr>
                <w:noProof/>
                <w:webHidden/>
              </w:rPr>
            </w:r>
            <w:r w:rsidR="00AA7EC7">
              <w:rPr>
                <w:noProof/>
                <w:webHidden/>
              </w:rPr>
              <w:fldChar w:fldCharType="separate"/>
            </w:r>
            <w:r w:rsidR="001E42A5">
              <w:rPr>
                <w:noProof/>
                <w:webHidden/>
              </w:rPr>
              <w:t>14</w:t>
            </w:r>
            <w:r w:rsidR="00AA7EC7">
              <w:rPr>
                <w:noProof/>
                <w:webHidden/>
              </w:rPr>
              <w:fldChar w:fldCharType="end"/>
            </w:r>
          </w:hyperlink>
        </w:p>
        <w:p w14:paraId="2420B8A8" w14:textId="2C5A9EA3" w:rsidR="00AA7EC7" w:rsidRDefault="004C2A60">
          <w:pPr>
            <w:pStyle w:val="TOC2"/>
            <w:tabs>
              <w:tab w:val="right" w:leader="dot" w:pos="9060"/>
            </w:tabs>
            <w:rPr>
              <w:rFonts w:eastAsiaTheme="minorEastAsia"/>
              <w:noProof/>
              <w:lang w:eastAsia="en-AU"/>
            </w:rPr>
          </w:pPr>
          <w:hyperlink w:anchor="_Toc118311059" w:history="1">
            <w:r w:rsidR="00AA7EC7" w:rsidRPr="003B7366">
              <w:rPr>
                <w:rStyle w:val="Hyperlink"/>
                <w:noProof/>
              </w:rPr>
              <w:t>Conflicts of interest</w:t>
            </w:r>
            <w:r w:rsidR="00AA7EC7">
              <w:rPr>
                <w:noProof/>
                <w:webHidden/>
              </w:rPr>
              <w:tab/>
            </w:r>
            <w:r w:rsidR="00AA7EC7">
              <w:rPr>
                <w:noProof/>
                <w:webHidden/>
              </w:rPr>
              <w:fldChar w:fldCharType="begin"/>
            </w:r>
            <w:r w:rsidR="00AA7EC7">
              <w:rPr>
                <w:noProof/>
                <w:webHidden/>
              </w:rPr>
              <w:instrText xml:space="preserve"> PAGEREF _Toc118311059 \h </w:instrText>
            </w:r>
            <w:r w:rsidR="00AA7EC7">
              <w:rPr>
                <w:noProof/>
                <w:webHidden/>
              </w:rPr>
            </w:r>
            <w:r w:rsidR="00AA7EC7">
              <w:rPr>
                <w:noProof/>
                <w:webHidden/>
              </w:rPr>
              <w:fldChar w:fldCharType="separate"/>
            </w:r>
            <w:r w:rsidR="001E42A5">
              <w:rPr>
                <w:noProof/>
                <w:webHidden/>
              </w:rPr>
              <w:t>14</w:t>
            </w:r>
            <w:r w:rsidR="00AA7EC7">
              <w:rPr>
                <w:noProof/>
                <w:webHidden/>
              </w:rPr>
              <w:fldChar w:fldCharType="end"/>
            </w:r>
          </w:hyperlink>
        </w:p>
        <w:p w14:paraId="1658CEB0" w14:textId="19B97D3D" w:rsidR="00AA7EC7" w:rsidRDefault="004C2A60">
          <w:pPr>
            <w:pStyle w:val="TOC2"/>
            <w:tabs>
              <w:tab w:val="right" w:leader="dot" w:pos="9060"/>
            </w:tabs>
            <w:rPr>
              <w:rFonts w:eastAsiaTheme="minorEastAsia"/>
              <w:noProof/>
              <w:lang w:eastAsia="en-AU"/>
            </w:rPr>
          </w:pPr>
          <w:hyperlink w:anchor="_Toc118311060" w:history="1">
            <w:r w:rsidR="00AA7EC7" w:rsidRPr="003B7366">
              <w:rPr>
                <w:rStyle w:val="Hyperlink"/>
                <w:noProof/>
              </w:rPr>
              <w:t>Banking requirements</w:t>
            </w:r>
            <w:r w:rsidR="00AA7EC7">
              <w:rPr>
                <w:noProof/>
                <w:webHidden/>
              </w:rPr>
              <w:tab/>
            </w:r>
            <w:r w:rsidR="00AA7EC7">
              <w:rPr>
                <w:noProof/>
                <w:webHidden/>
              </w:rPr>
              <w:fldChar w:fldCharType="begin"/>
            </w:r>
            <w:r w:rsidR="00AA7EC7">
              <w:rPr>
                <w:noProof/>
                <w:webHidden/>
              </w:rPr>
              <w:instrText xml:space="preserve"> PAGEREF _Toc118311060 \h </w:instrText>
            </w:r>
            <w:r w:rsidR="00AA7EC7">
              <w:rPr>
                <w:noProof/>
                <w:webHidden/>
              </w:rPr>
            </w:r>
            <w:r w:rsidR="00AA7EC7">
              <w:rPr>
                <w:noProof/>
                <w:webHidden/>
              </w:rPr>
              <w:fldChar w:fldCharType="separate"/>
            </w:r>
            <w:r w:rsidR="001E42A5">
              <w:rPr>
                <w:noProof/>
                <w:webHidden/>
              </w:rPr>
              <w:t>14</w:t>
            </w:r>
            <w:r w:rsidR="00AA7EC7">
              <w:rPr>
                <w:noProof/>
                <w:webHidden/>
              </w:rPr>
              <w:fldChar w:fldCharType="end"/>
            </w:r>
          </w:hyperlink>
        </w:p>
        <w:p w14:paraId="67FDFE9E" w14:textId="17C7D4EE" w:rsidR="00AA7EC7" w:rsidRDefault="004C2A60">
          <w:pPr>
            <w:pStyle w:val="TOC2"/>
            <w:tabs>
              <w:tab w:val="right" w:leader="dot" w:pos="9060"/>
            </w:tabs>
            <w:rPr>
              <w:rFonts w:eastAsiaTheme="minorEastAsia"/>
              <w:noProof/>
              <w:lang w:eastAsia="en-AU"/>
            </w:rPr>
          </w:pPr>
          <w:hyperlink w:anchor="_Toc118311061" w:history="1">
            <w:r w:rsidR="00AA7EC7" w:rsidRPr="003B7366">
              <w:rPr>
                <w:rStyle w:val="Hyperlink"/>
                <w:noProof/>
              </w:rPr>
              <w:t>Compliance with laws</w:t>
            </w:r>
            <w:r w:rsidR="00AA7EC7">
              <w:rPr>
                <w:noProof/>
                <w:webHidden/>
              </w:rPr>
              <w:tab/>
            </w:r>
            <w:r w:rsidR="00AA7EC7">
              <w:rPr>
                <w:noProof/>
                <w:webHidden/>
              </w:rPr>
              <w:fldChar w:fldCharType="begin"/>
            </w:r>
            <w:r w:rsidR="00AA7EC7">
              <w:rPr>
                <w:noProof/>
                <w:webHidden/>
              </w:rPr>
              <w:instrText xml:space="preserve"> PAGEREF _Toc118311061 \h </w:instrText>
            </w:r>
            <w:r w:rsidR="00AA7EC7">
              <w:rPr>
                <w:noProof/>
                <w:webHidden/>
              </w:rPr>
            </w:r>
            <w:r w:rsidR="00AA7EC7">
              <w:rPr>
                <w:noProof/>
                <w:webHidden/>
              </w:rPr>
              <w:fldChar w:fldCharType="separate"/>
            </w:r>
            <w:r w:rsidR="001E42A5">
              <w:rPr>
                <w:noProof/>
                <w:webHidden/>
              </w:rPr>
              <w:t>14</w:t>
            </w:r>
            <w:r w:rsidR="00AA7EC7">
              <w:rPr>
                <w:noProof/>
                <w:webHidden/>
              </w:rPr>
              <w:fldChar w:fldCharType="end"/>
            </w:r>
          </w:hyperlink>
        </w:p>
        <w:p w14:paraId="161DD495" w14:textId="0D1BD645" w:rsidR="00AA7EC7" w:rsidRDefault="004C2A60">
          <w:pPr>
            <w:pStyle w:val="TOC2"/>
            <w:tabs>
              <w:tab w:val="right" w:leader="dot" w:pos="9060"/>
            </w:tabs>
            <w:rPr>
              <w:rFonts w:eastAsiaTheme="minorEastAsia"/>
              <w:noProof/>
              <w:lang w:eastAsia="en-AU"/>
            </w:rPr>
          </w:pPr>
          <w:hyperlink w:anchor="_Toc118311062" w:history="1">
            <w:r w:rsidR="00AA7EC7" w:rsidRPr="003B7366">
              <w:rPr>
                <w:rStyle w:val="Hyperlink"/>
                <w:noProof/>
              </w:rPr>
              <w:t>Privacy and freedom of information</w:t>
            </w:r>
            <w:r w:rsidR="00AA7EC7">
              <w:rPr>
                <w:noProof/>
                <w:webHidden/>
              </w:rPr>
              <w:tab/>
            </w:r>
            <w:r w:rsidR="00AA7EC7">
              <w:rPr>
                <w:noProof/>
                <w:webHidden/>
              </w:rPr>
              <w:fldChar w:fldCharType="begin"/>
            </w:r>
            <w:r w:rsidR="00AA7EC7">
              <w:rPr>
                <w:noProof/>
                <w:webHidden/>
              </w:rPr>
              <w:instrText xml:space="preserve"> PAGEREF _Toc118311062 \h </w:instrText>
            </w:r>
            <w:r w:rsidR="00AA7EC7">
              <w:rPr>
                <w:noProof/>
                <w:webHidden/>
              </w:rPr>
            </w:r>
            <w:r w:rsidR="00AA7EC7">
              <w:rPr>
                <w:noProof/>
                <w:webHidden/>
              </w:rPr>
              <w:fldChar w:fldCharType="separate"/>
            </w:r>
            <w:r w:rsidR="001E42A5">
              <w:rPr>
                <w:noProof/>
                <w:webHidden/>
              </w:rPr>
              <w:t>15</w:t>
            </w:r>
            <w:r w:rsidR="00AA7EC7">
              <w:rPr>
                <w:noProof/>
                <w:webHidden/>
              </w:rPr>
              <w:fldChar w:fldCharType="end"/>
            </w:r>
          </w:hyperlink>
        </w:p>
        <w:p w14:paraId="11712229" w14:textId="6275EFE7" w:rsidR="00AA7EC7" w:rsidRDefault="004C2A60">
          <w:pPr>
            <w:pStyle w:val="TOC1"/>
            <w:tabs>
              <w:tab w:val="right" w:leader="dot" w:pos="9060"/>
            </w:tabs>
            <w:rPr>
              <w:rFonts w:eastAsiaTheme="minorEastAsia"/>
              <w:b w:val="0"/>
              <w:noProof/>
              <w:lang w:eastAsia="en-AU"/>
            </w:rPr>
          </w:pPr>
          <w:hyperlink w:anchor="_Toc118311063" w:history="1">
            <w:r w:rsidR="00AA7EC7" w:rsidRPr="003B7366">
              <w:rPr>
                <w:rStyle w:val="Hyperlink"/>
                <w:bCs/>
                <w:noProof/>
              </w:rPr>
              <w:t>Attachment A</w:t>
            </w:r>
            <w:r w:rsidR="00AA7EC7">
              <w:rPr>
                <w:noProof/>
                <w:webHidden/>
              </w:rPr>
              <w:tab/>
            </w:r>
            <w:r w:rsidR="00AA7EC7">
              <w:rPr>
                <w:noProof/>
                <w:webHidden/>
              </w:rPr>
              <w:fldChar w:fldCharType="begin"/>
            </w:r>
            <w:r w:rsidR="00AA7EC7">
              <w:rPr>
                <w:noProof/>
                <w:webHidden/>
              </w:rPr>
              <w:instrText xml:space="preserve"> PAGEREF _Toc118311063 \h </w:instrText>
            </w:r>
            <w:r w:rsidR="00AA7EC7">
              <w:rPr>
                <w:noProof/>
                <w:webHidden/>
              </w:rPr>
            </w:r>
            <w:r w:rsidR="00AA7EC7">
              <w:rPr>
                <w:noProof/>
                <w:webHidden/>
              </w:rPr>
              <w:fldChar w:fldCharType="separate"/>
            </w:r>
            <w:r w:rsidR="001E42A5">
              <w:rPr>
                <w:noProof/>
                <w:webHidden/>
              </w:rPr>
              <w:t>16</w:t>
            </w:r>
            <w:r w:rsidR="00AA7EC7">
              <w:rPr>
                <w:noProof/>
                <w:webHidden/>
              </w:rPr>
              <w:fldChar w:fldCharType="end"/>
            </w:r>
          </w:hyperlink>
        </w:p>
        <w:p w14:paraId="3C38440E" w14:textId="3D030DC3" w:rsidR="00AA7EC7" w:rsidRDefault="004C2A60">
          <w:pPr>
            <w:pStyle w:val="TOC1"/>
            <w:tabs>
              <w:tab w:val="right" w:leader="dot" w:pos="9060"/>
            </w:tabs>
            <w:rPr>
              <w:rFonts w:eastAsiaTheme="minorEastAsia"/>
              <w:b w:val="0"/>
              <w:noProof/>
              <w:lang w:eastAsia="en-AU"/>
            </w:rPr>
          </w:pPr>
          <w:hyperlink w:anchor="_Toc118311064" w:history="1">
            <w:r w:rsidR="00AA7EC7" w:rsidRPr="003B7366">
              <w:rPr>
                <w:rStyle w:val="Hyperlink"/>
                <w:bCs/>
                <w:noProof/>
              </w:rPr>
              <w:t>Attachment B</w:t>
            </w:r>
            <w:r w:rsidR="00AA7EC7">
              <w:rPr>
                <w:noProof/>
                <w:webHidden/>
              </w:rPr>
              <w:tab/>
            </w:r>
            <w:r w:rsidR="00AA7EC7">
              <w:rPr>
                <w:noProof/>
                <w:webHidden/>
              </w:rPr>
              <w:fldChar w:fldCharType="begin"/>
            </w:r>
            <w:r w:rsidR="00AA7EC7">
              <w:rPr>
                <w:noProof/>
                <w:webHidden/>
              </w:rPr>
              <w:instrText xml:space="preserve"> PAGEREF _Toc118311064 \h </w:instrText>
            </w:r>
            <w:r w:rsidR="00AA7EC7">
              <w:rPr>
                <w:noProof/>
                <w:webHidden/>
              </w:rPr>
            </w:r>
            <w:r w:rsidR="00AA7EC7">
              <w:rPr>
                <w:noProof/>
                <w:webHidden/>
              </w:rPr>
              <w:fldChar w:fldCharType="separate"/>
            </w:r>
            <w:r w:rsidR="001E42A5">
              <w:rPr>
                <w:noProof/>
                <w:webHidden/>
              </w:rPr>
              <w:t>26</w:t>
            </w:r>
            <w:r w:rsidR="00AA7EC7">
              <w:rPr>
                <w:noProof/>
                <w:webHidden/>
              </w:rPr>
              <w:fldChar w:fldCharType="end"/>
            </w:r>
          </w:hyperlink>
        </w:p>
        <w:p w14:paraId="559799A9" w14:textId="13F9D9CC" w:rsidR="00AA7EC7" w:rsidRDefault="004C2A60">
          <w:pPr>
            <w:pStyle w:val="TOC1"/>
            <w:tabs>
              <w:tab w:val="right" w:leader="dot" w:pos="9060"/>
            </w:tabs>
            <w:rPr>
              <w:rFonts w:eastAsiaTheme="minorEastAsia"/>
              <w:b w:val="0"/>
              <w:noProof/>
              <w:lang w:eastAsia="en-AU"/>
            </w:rPr>
          </w:pPr>
          <w:hyperlink w:anchor="_Toc118311065" w:history="1">
            <w:r w:rsidR="00AA7EC7" w:rsidRPr="003B7366">
              <w:rPr>
                <w:rStyle w:val="Hyperlink"/>
                <w:bCs/>
                <w:noProof/>
              </w:rPr>
              <w:t>Attachment C</w:t>
            </w:r>
            <w:r w:rsidR="00AA7EC7">
              <w:rPr>
                <w:noProof/>
                <w:webHidden/>
              </w:rPr>
              <w:tab/>
            </w:r>
            <w:r w:rsidR="00AA7EC7">
              <w:rPr>
                <w:noProof/>
                <w:webHidden/>
              </w:rPr>
              <w:fldChar w:fldCharType="begin"/>
            </w:r>
            <w:r w:rsidR="00AA7EC7">
              <w:rPr>
                <w:noProof/>
                <w:webHidden/>
              </w:rPr>
              <w:instrText xml:space="preserve"> PAGEREF _Toc118311065 \h </w:instrText>
            </w:r>
            <w:r w:rsidR="00AA7EC7">
              <w:rPr>
                <w:noProof/>
                <w:webHidden/>
              </w:rPr>
            </w:r>
            <w:r w:rsidR="00AA7EC7">
              <w:rPr>
                <w:noProof/>
                <w:webHidden/>
              </w:rPr>
              <w:fldChar w:fldCharType="separate"/>
            </w:r>
            <w:r w:rsidR="001E42A5">
              <w:rPr>
                <w:noProof/>
                <w:webHidden/>
              </w:rPr>
              <w:t>28</w:t>
            </w:r>
            <w:r w:rsidR="00AA7EC7">
              <w:rPr>
                <w:noProof/>
                <w:webHidden/>
              </w:rPr>
              <w:fldChar w:fldCharType="end"/>
            </w:r>
          </w:hyperlink>
        </w:p>
        <w:p w14:paraId="02FF0908" w14:textId="33EEDAA9" w:rsidR="0085233E" w:rsidRDefault="0095636C" w:rsidP="0085233E">
          <w:pPr>
            <w:pStyle w:val="TOC2"/>
            <w:tabs>
              <w:tab w:val="right" w:leader="dot" w:pos="9060"/>
            </w:tabs>
            <w:ind w:left="0"/>
          </w:pPr>
          <w:r>
            <w:rPr>
              <w:rFonts w:ascii="Calibri" w:eastAsiaTheme="majorEastAsia" w:hAnsi="Calibri" w:cstheme="majorBidi"/>
              <w:b/>
              <w:color w:val="343741"/>
              <w:sz w:val="32"/>
              <w:szCs w:val="32"/>
            </w:rPr>
            <w:lastRenderedPageBreak/>
            <w:fldChar w:fldCharType="end"/>
          </w:r>
        </w:p>
      </w:sdtContent>
    </w:sdt>
    <w:p w14:paraId="1537C530" w14:textId="25FA00D7" w:rsidR="000C4D8D" w:rsidRPr="00F51C18" w:rsidRDefault="000C4D8D" w:rsidP="000C4D8D">
      <w:pPr>
        <w:pStyle w:val="Heading1"/>
      </w:pPr>
      <w:bookmarkStart w:id="5" w:name="_Toc118311031"/>
      <w:r>
        <w:t>Definitions</w:t>
      </w:r>
      <w:bookmarkEnd w:id="5"/>
    </w:p>
    <w:p w14:paraId="17946D99" w14:textId="414FFF8E" w:rsidR="000C4D8D" w:rsidRDefault="000C4D8D" w:rsidP="006B68CC">
      <w:pPr>
        <w:spacing w:before="120"/>
      </w:pPr>
      <w:r>
        <w:t xml:space="preserve">The definitions </w:t>
      </w:r>
      <w:r w:rsidR="005B14D1">
        <w:t xml:space="preserve">below </w:t>
      </w:r>
      <w:r>
        <w:t xml:space="preserve">are for the purposes of these </w:t>
      </w:r>
      <w:r w:rsidR="003076B4">
        <w:t>G</w:t>
      </w:r>
      <w:r>
        <w:t>uidelines.</w:t>
      </w:r>
    </w:p>
    <w:p w14:paraId="343D5209" w14:textId="740BB60E" w:rsidR="000C4D8D" w:rsidRPr="0001028C" w:rsidRDefault="000C4D8D" w:rsidP="000C4D8D">
      <w:r w:rsidRPr="0001028C">
        <w:rPr>
          <w:b/>
        </w:rPr>
        <w:t>The Act:</w:t>
      </w:r>
      <w:r w:rsidRPr="0001028C">
        <w:t xml:space="preserve"> Refers to the </w:t>
      </w:r>
      <w:r w:rsidRPr="0001028C">
        <w:rPr>
          <w:i/>
        </w:rPr>
        <w:t>Australian Education Act 2013</w:t>
      </w:r>
      <w:r w:rsidR="007F0BD7">
        <w:rPr>
          <w:i/>
        </w:rPr>
        <w:t xml:space="preserve"> </w:t>
      </w:r>
      <w:r w:rsidR="007F0BD7">
        <w:rPr>
          <w:iCs/>
        </w:rPr>
        <w:t>(the Act)</w:t>
      </w:r>
      <w:r w:rsidRPr="0001028C">
        <w:t>.</w:t>
      </w:r>
    </w:p>
    <w:p w14:paraId="2F80F9BD" w14:textId="77D135D3" w:rsidR="000C4D8D" w:rsidRPr="0001028C" w:rsidRDefault="000C4D8D" w:rsidP="000C4D8D">
      <w:r w:rsidRPr="0001028C">
        <w:rPr>
          <w:b/>
        </w:rPr>
        <w:t>Approved authority:</w:t>
      </w:r>
      <w:r w:rsidRPr="0001028C">
        <w:t xml:space="preserve"> Each school has an approved authority, which is approved</w:t>
      </w:r>
      <w:r w:rsidR="00FA3072">
        <w:t xml:space="preserve"> by the </w:t>
      </w:r>
      <w:r w:rsidR="00272717">
        <w:t>M</w:t>
      </w:r>
      <w:r w:rsidR="00FA3072">
        <w:t>inister</w:t>
      </w:r>
      <w:r w:rsidR="00272717">
        <w:t xml:space="preserve"> for Education</w:t>
      </w:r>
      <w:r w:rsidRPr="0001028C">
        <w:t xml:space="preserve"> under the Act:</w:t>
      </w:r>
    </w:p>
    <w:p w14:paraId="01F992AB" w14:textId="340B3BF0" w:rsidR="000C4D8D" w:rsidRPr="0001028C" w:rsidRDefault="000C4D8D" w:rsidP="003B7A2C">
      <w:pPr>
        <w:numPr>
          <w:ilvl w:val="0"/>
          <w:numId w:val="5"/>
        </w:numPr>
      </w:pPr>
      <w:r w:rsidRPr="0001028C">
        <w:t xml:space="preserve">for a </w:t>
      </w:r>
      <w:proofErr w:type="gramStart"/>
      <w:r w:rsidR="006E36FD">
        <w:t>G</w:t>
      </w:r>
      <w:r w:rsidRPr="0001028C">
        <w:t>overnment</w:t>
      </w:r>
      <w:proofErr w:type="gramEnd"/>
      <w:r w:rsidRPr="0001028C">
        <w:t xml:space="preserve"> school, the approved authority is the </w:t>
      </w:r>
      <w:r w:rsidR="002935AB">
        <w:t>s</w:t>
      </w:r>
      <w:r w:rsidRPr="0001028C">
        <w:t xml:space="preserve">tate or </w:t>
      </w:r>
      <w:r w:rsidR="002935AB">
        <w:t>t</w:t>
      </w:r>
      <w:r w:rsidRPr="0001028C">
        <w:t>erritory government</w:t>
      </w:r>
      <w:r w:rsidR="001B1459">
        <w:t>.</w:t>
      </w:r>
    </w:p>
    <w:p w14:paraId="5E7C56C7" w14:textId="2E072966" w:rsidR="000C4D8D" w:rsidRPr="0001028C" w:rsidRDefault="000C4D8D" w:rsidP="003B7A2C">
      <w:pPr>
        <w:numPr>
          <w:ilvl w:val="0"/>
          <w:numId w:val="5"/>
        </w:numPr>
      </w:pPr>
      <w:r w:rsidRPr="0001028C">
        <w:t xml:space="preserve">for a Catholic or </w:t>
      </w:r>
      <w:r w:rsidR="006E36FD">
        <w:t>I</w:t>
      </w:r>
      <w:r w:rsidRPr="0001028C">
        <w:t xml:space="preserve">ndependent school, the approved authority is a body corporate that is approved by the Minister </w:t>
      </w:r>
      <w:r w:rsidR="00170AA1">
        <w:t xml:space="preserve">for Education </w:t>
      </w:r>
      <w:r w:rsidRPr="0001028C">
        <w:t xml:space="preserve">for a school. </w:t>
      </w:r>
    </w:p>
    <w:p w14:paraId="00278D70" w14:textId="63CC0545" w:rsidR="000C4D8D" w:rsidRDefault="000C4D8D" w:rsidP="000C4D8D">
      <w:pPr>
        <w:rPr>
          <w:b/>
        </w:rPr>
      </w:pPr>
      <w:r>
        <w:rPr>
          <w:b/>
          <w:bCs/>
        </w:rPr>
        <w:t xml:space="preserve">The </w:t>
      </w:r>
      <w:r w:rsidR="00F47139">
        <w:rPr>
          <w:b/>
          <w:bCs/>
        </w:rPr>
        <w:t>d</w:t>
      </w:r>
      <w:r>
        <w:rPr>
          <w:b/>
          <w:bCs/>
        </w:rPr>
        <w:t xml:space="preserve">epartment: </w:t>
      </w:r>
      <w:r w:rsidRPr="00147889">
        <w:t>Australian Government Department of Education.</w:t>
      </w:r>
    </w:p>
    <w:p w14:paraId="5A635D6A" w14:textId="4059DB31" w:rsidR="000C4D8D" w:rsidRPr="0001028C" w:rsidRDefault="000C4D8D" w:rsidP="000C4D8D">
      <w:r w:rsidRPr="0001028C">
        <w:rPr>
          <w:b/>
        </w:rPr>
        <w:t>The Fund:</w:t>
      </w:r>
      <w:r w:rsidRPr="0001028C">
        <w:t xml:space="preserve"> </w:t>
      </w:r>
      <w:r>
        <w:t>T</w:t>
      </w:r>
      <w:r w:rsidRPr="0001028C">
        <w:t xml:space="preserve">he </w:t>
      </w:r>
      <w:r>
        <w:t>Schools Upgrade</w:t>
      </w:r>
      <w:r w:rsidRPr="0001028C">
        <w:t xml:space="preserve"> Fund.</w:t>
      </w:r>
    </w:p>
    <w:p w14:paraId="310382CB" w14:textId="52969149" w:rsidR="000C4D8D" w:rsidRPr="0001028C" w:rsidRDefault="000C4D8D" w:rsidP="000C4D8D">
      <w:r w:rsidRPr="0001028C">
        <w:rPr>
          <w:b/>
        </w:rPr>
        <w:t>Goods and Services Tax (GST):</w:t>
      </w:r>
      <w:r w:rsidRPr="0001028C">
        <w:t xml:space="preserve"> The GST is a broad-based tax of 10 per</w:t>
      </w:r>
      <w:r w:rsidR="0035220C">
        <w:t xml:space="preserve"> </w:t>
      </w:r>
      <w:r w:rsidRPr="0001028C">
        <w:t>cent on the supply of most goods and services sold or consumed in Australia.</w:t>
      </w:r>
    </w:p>
    <w:p w14:paraId="5CF3F04B" w14:textId="47806D77" w:rsidR="001B1459" w:rsidRPr="0001028C" w:rsidRDefault="001B1459" w:rsidP="001B1459">
      <w:r w:rsidRPr="0001028C">
        <w:rPr>
          <w:b/>
        </w:rPr>
        <w:t xml:space="preserve">School: </w:t>
      </w:r>
      <w:r>
        <w:t>Refers to</w:t>
      </w:r>
      <w:r w:rsidRPr="0001028C">
        <w:t xml:space="preserve"> a primary school, </w:t>
      </w:r>
      <w:r>
        <w:t xml:space="preserve">a </w:t>
      </w:r>
      <w:r w:rsidRPr="0001028C">
        <w:t xml:space="preserve">secondary school or </w:t>
      </w:r>
      <w:r>
        <w:t xml:space="preserve">a </w:t>
      </w:r>
      <w:r w:rsidRPr="0001028C">
        <w:t xml:space="preserve">combined school. </w:t>
      </w:r>
    </w:p>
    <w:p w14:paraId="6EBD6163" w14:textId="421F5804" w:rsidR="000C4D8D" w:rsidRPr="0001028C" w:rsidRDefault="000C4D8D" w:rsidP="000C4D8D">
      <w:r w:rsidRPr="0001028C">
        <w:rPr>
          <w:b/>
        </w:rPr>
        <w:t xml:space="preserve">Government school: </w:t>
      </w:r>
      <w:r w:rsidR="001B1459">
        <w:t>Refers to</w:t>
      </w:r>
      <w:r w:rsidRPr="0001028C">
        <w:t xml:space="preserve"> a school that is conducted by or on behalf of the government of a </w:t>
      </w:r>
      <w:r w:rsidR="002935AB">
        <w:t>s</w:t>
      </w:r>
      <w:r w:rsidRPr="0001028C">
        <w:t xml:space="preserve">tate or </w:t>
      </w:r>
      <w:r w:rsidR="002935AB">
        <w:t>t</w:t>
      </w:r>
      <w:r w:rsidRPr="0001028C">
        <w:t>erritory.</w:t>
      </w:r>
    </w:p>
    <w:p w14:paraId="79A0A142" w14:textId="0D0BCD41" w:rsidR="00A006F6" w:rsidRPr="00DB0B08" w:rsidRDefault="001B1459" w:rsidP="000C4D8D">
      <w:pPr>
        <w:rPr>
          <w:bCs/>
        </w:rPr>
      </w:pPr>
      <w:r w:rsidRPr="006B68CC">
        <w:rPr>
          <w:b/>
        </w:rPr>
        <w:t>Index of Community Socio-Educational Advantage</w:t>
      </w:r>
      <w:r>
        <w:rPr>
          <w:b/>
        </w:rPr>
        <w:t xml:space="preserve"> (</w:t>
      </w:r>
      <w:r w:rsidR="00DB0B08">
        <w:rPr>
          <w:b/>
        </w:rPr>
        <w:t>ICSEA</w:t>
      </w:r>
      <w:r>
        <w:rPr>
          <w:b/>
        </w:rPr>
        <w:t>)</w:t>
      </w:r>
      <w:r w:rsidR="00DB0B08">
        <w:rPr>
          <w:b/>
        </w:rPr>
        <w:t>:</w:t>
      </w:r>
      <w:r w:rsidR="00DB0B08">
        <w:rPr>
          <w:bCs/>
        </w:rPr>
        <w:t xml:space="preserve"> </w:t>
      </w:r>
      <w:r>
        <w:rPr>
          <w:bCs/>
        </w:rPr>
        <w:t xml:space="preserve">Refers to </w:t>
      </w:r>
      <w:r w:rsidR="009540F8">
        <w:rPr>
          <w:bCs/>
        </w:rPr>
        <w:t xml:space="preserve">a scale which allows for fair and reasonable </w:t>
      </w:r>
      <w:r w:rsidR="000A5300">
        <w:rPr>
          <w:bCs/>
        </w:rPr>
        <w:t>comparisons</w:t>
      </w:r>
      <w:r w:rsidR="009540F8">
        <w:rPr>
          <w:bCs/>
        </w:rPr>
        <w:t xml:space="preserve"> among schools. ICSEA </w:t>
      </w:r>
      <w:r>
        <w:rPr>
          <w:bCs/>
        </w:rPr>
        <w:t xml:space="preserve">was </w:t>
      </w:r>
      <w:r w:rsidR="008F5C85">
        <w:rPr>
          <w:bCs/>
        </w:rPr>
        <w:t>created by the Australian Curriculum, Assessment and Reporting Authority</w:t>
      </w:r>
      <w:r>
        <w:rPr>
          <w:bCs/>
        </w:rPr>
        <w:t xml:space="preserve"> (ACARA)</w:t>
      </w:r>
      <w:r w:rsidR="000A5300">
        <w:rPr>
          <w:bCs/>
        </w:rPr>
        <w:t xml:space="preserve">, </w:t>
      </w:r>
      <w:r w:rsidR="002A6B9C">
        <w:rPr>
          <w:bCs/>
        </w:rPr>
        <w:t xml:space="preserve">and </w:t>
      </w:r>
      <w:r w:rsidR="000A5300">
        <w:rPr>
          <w:bCs/>
        </w:rPr>
        <w:t>provides an in</w:t>
      </w:r>
      <w:r w:rsidR="00D87720">
        <w:rPr>
          <w:bCs/>
        </w:rPr>
        <w:t>dependent and transparent in</w:t>
      </w:r>
      <w:r w:rsidR="000A5300">
        <w:rPr>
          <w:bCs/>
        </w:rPr>
        <w:t>dication of the socio-educational backgrounds of students</w:t>
      </w:r>
      <w:r w:rsidR="00C44DEE">
        <w:rPr>
          <w:bCs/>
        </w:rPr>
        <w:t xml:space="preserve"> at a school</w:t>
      </w:r>
      <w:r w:rsidR="00C85487">
        <w:rPr>
          <w:bCs/>
        </w:rPr>
        <w:t>.</w:t>
      </w:r>
    </w:p>
    <w:p w14:paraId="724E0348" w14:textId="14A89B3D" w:rsidR="000C4D8D" w:rsidRDefault="000C4D8D" w:rsidP="000C4D8D">
      <w:r w:rsidRPr="0001028C">
        <w:rPr>
          <w:b/>
        </w:rPr>
        <w:t>Minister for Education</w:t>
      </w:r>
      <w:r>
        <w:rPr>
          <w:b/>
        </w:rPr>
        <w:t>:</w:t>
      </w:r>
      <w:r w:rsidRPr="0001028C">
        <w:rPr>
          <w:b/>
        </w:rPr>
        <w:t xml:space="preserve"> </w:t>
      </w:r>
      <w:r w:rsidRPr="0001028C">
        <w:t>Refers to the Australian Government Minister for Education.</w:t>
      </w:r>
    </w:p>
    <w:p w14:paraId="0B1087C4" w14:textId="329931AC" w:rsidR="000C4D8D" w:rsidRDefault="000C4D8D" w:rsidP="000C4D8D">
      <w:pPr>
        <w:rPr>
          <w:iCs/>
        </w:rPr>
      </w:pPr>
      <w:r w:rsidRPr="0001028C">
        <w:rPr>
          <w:b/>
        </w:rPr>
        <w:t>The Regulation:</w:t>
      </w:r>
      <w:r w:rsidRPr="0001028C">
        <w:t xml:space="preserve"> Refers to the </w:t>
      </w:r>
      <w:r w:rsidRPr="006B68CC">
        <w:rPr>
          <w:i/>
        </w:rPr>
        <w:t>Australian Education Regulation 2013</w:t>
      </w:r>
      <w:r w:rsidRPr="00D62D2E">
        <w:rPr>
          <w:iCs/>
        </w:rPr>
        <w:t>.</w:t>
      </w:r>
    </w:p>
    <w:p w14:paraId="6F61E914" w14:textId="77777777" w:rsidR="000C4D8D" w:rsidRDefault="000C4D8D">
      <w:pPr>
        <w:spacing w:after="160" w:line="259" w:lineRule="auto"/>
        <w:rPr>
          <w:rFonts w:ascii="Calibri" w:eastAsiaTheme="majorEastAsia" w:hAnsi="Calibri" w:cstheme="majorBidi"/>
          <w:b/>
          <w:color w:val="002D3F"/>
          <w:sz w:val="32"/>
          <w:szCs w:val="32"/>
        </w:rPr>
      </w:pPr>
      <w:r>
        <w:br w:type="page"/>
      </w:r>
    </w:p>
    <w:p w14:paraId="7E90883C" w14:textId="424A6F6B" w:rsidR="00A4533D" w:rsidRDefault="00A4533D" w:rsidP="006B68CC">
      <w:pPr>
        <w:pStyle w:val="Heading1"/>
        <w:spacing w:after="120"/>
      </w:pPr>
      <w:bookmarkStart w:id="6" w:name="_Toc118311032"/>
      <w:bookmarkStart w:id="7" w:name="_Toc30065223"/>
      <w:bookmarkEnd w:id="2"/>
      <w:r>
        <w:lastRenderedPageBreak/>
        <w:t xml:space="preserve">Purpose of the </w:t>
      </w:r>
      <w:r w:rsidR="00B360BA">
        <w:t>G</w:t>
      </w:r>
      <w:r>
        <w:t>uideline</w:t>
      </w:r>
      <w:r w:rsidR="004B5ED1">
        <w:t>s</w:t>
      </w:r>
      <w:bookmarkEnd w:id="6"/>
    </w:p>
    <w:p w14:paraId="61EF01D4" w14:textId="0E512C00" w:rsidR="006A5E2A" w:rsidRDefault="006A5E2A"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 xml:space="preserve">These </w:t>
      </w:r>
      <w:r w:rsidR="00B360BA">
        <w:rPr>
          <w:rFonts w:asciiTheme="minorHAnsi" w:hAnsiTheme="minorHAnsi"/>
          <w:sz w:val="22"/>
        </w:rPr>
        <w:t>G</w:t>
      </w:r>
      <w:r>
        <w:rPr>
          <w:rFonts w:asciiTheme="minorHAnsi" w:hAnsiTheme="minorHAnsi"/>
          <w:sz w:val="22"/>
        </w:rPr>
        <w:t xml:space="preserve">uidelines set out the policy and processes for </w:t>
      </w:r>
      <w:r w:rsidR="00E23C5A">
        <w:rPr>
          <w:rFonts w:asciiTheme="minorHAnsi" w:hAnsiTheme="minorHAnsi"/>
          <w:sz w:val="22"/>
        </w:rPr>
        <w:t xml:space="preserve">the </w:t>
      </w:r>
      <w:r>
        <w:rPr>
          <w:rFonts w:asciiTheme="minorHAnsi" w:hAnsiTheme="minorHAnsi"/>
          <w:sz w:val="22"/>
        </w:rPr>
        <w:t xml:space="preserve">administration and delivery of </w:t>
      </w:r>
      <w:r w:rsidR="00FC3740">
        <w:rPr>
          <w:rFonts w:asciiTheme="minorHAnsi" w:hAnsiTheme="minorHAnsi"/>
          <w:sz w:val="22"/>
        </w:rPr>
        <w:t>the</w:t>
      </w:r>
      <w:r w:rsidR="00A40DCA">
        <w:rPr>
          <w:rFonts w:asciiTheme="minorHAnsi" w:hAnsiTheme="minorHAnsi"/>
          <w:sz w:val="22"/>
        </w:rPr>
        <w:t xml:space="preserve"> </w:t>
      </w:r>
      <w:r>
        <w:rPr>
          <w:rFonts w:asciiTheme="minorHAnsi" w:hAnsiTheme="minorHAnsi"/>
          <w:sz w:val="22"/>
        </w:rPr>
        <w:t>Schools Upgrade Fund (the Fund)</w:t>
      </w:r>
      <w:r w:rsidR="00E23C5A">
        <w:rPr>
          <w:rFonts w:asciiTheme="minorHAnsi" w:hAnsiTheme="minorHAnsi"/>
          <w:sz w:val="22"/>
        </w:rPr>
        <w:t xml:space="preserve"> – </w:t>
      </w:r>
      <w:r w:rsidR="00627EAE">
        <w:rPr>
          <w:rFonts w:asciiTheme="minorHAnsi" w:hAnsiTheme="minorHAnsi"/>
          <w:sz w:val="22"/>
        </w:rPr>
        <w:t xml:space="preserve">Targeted Round and </w:t>
      </w:r>
      <w:r w:rsidR="00CE6245">
        <w:rPr>
          <w:rFonts w:asciiTheme="minorHAnsi" w:hAnsiTheme="minorHAnsi"/>
          <w:sz w:val="22"/>
        </w:rPr>
        <w:t xml:space="preserve">Open </w:t>
      </w:r>
      <w:r w:rsidR="00E23C5A">
        <w:rPr>
          <w:rFonts w:asciiTheme="minorHAnsi" w:hAnsiTheme="minorHAnsi"/>
          <w:sz w:val="22"/>
        </w:rPr>
        <w:t>Round</w:t>
      </w:r>
      <w:r>
        <w:rPr>
          <w:rFonts w:asciiTheme="minorHAnsi" w:hAnsiTheme="minorHAnsi"/>
          <w:sz w:val="22"/>
        </w:rPr>
        <w:t xml:space="preserve">. </w:t>
      </w:r>
    </w:p>
    <w:p w14:paraId="2925FD48" w14:textId="24F31264" w:rsidR="006A5E2A" w:rsidRDefault="006A5E2A"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 xml:space="preserve">The </w:t>
      </w:r>
      <w:r w:rsidR="00DE46DA">
        <w:rPr>
          <w:rFonts w:asciiTheme="minorHAnsi" w:hAnsiTheme="minorHAnsi"/>
          <w:sz w:val="22"/>
        </w:rPr>
        <w:t>G</w:t>
      </w:r>
      <w:r>
        <w:rPr>
          <w:rFonts w:asciiTheme="minorHAnsi" w:hAnsiTheme="minorHAnsi"/>
          <w:sz w:val="22"/>
        </w:rPr>
        <w:t xml:space="preserve">uidelines should be read in conjunction with the </w:t>
      </w:r>
      <w:r w:rsidRPr="005E7BD0">
        <w:rPr>
          <w:rFonts w:asciiTheme="minorHAnsi" w:hAnsiTheme="minorHAnsi"/>
          <w:i/>
          <w:iCs/>
          <w:sz w:val="22"/>
        </w:rPr>
        <w:t>Australian Education Act 2013</w:t>
      </w:r>
      <w:r>
        <w:rPr>
          <w:rFonts w:asciiTheme="minorHAnsi" w:hAnsiTheme="minorHAnsi"/>
          <w:sz w:val="22"/>
        </w:rPr>
        <w:t xml:space="preserve"> (the Act), the </w:t>
      </w:r>
      <w:r w:rsidRPr="00DE46DA">
        <w:rPr>
          <w:rFonts w:asciiTheme="minorHAnsi" w:hAnsiTheme="minorHAnsi"/>
          <w:i/>
          <w:iCs/>
          <w:sz w:val="22"/>
        </w:rPr>
        <w:t>Australian Education Regulation 2013</w:t>
      </w:r>
      <w:r>
        <w:rPr>
          <w:rFonts w:asciiTheme="minorHAnsi" w:hAnsiTheme="minorHAnsi"/>
          <w:sz w:val="22"/>
        </w:rPr>
        <w:t xml:space="preserve"> (the Regulation) and relevant reference material issued by the </w:t>
      </w:r>
      <w:r w:rsidR="00F47139">
        <w:rPr>
          <w:rFonts w:asciiTheme="minorHAnsi" w:hAnsiTheme="minorHAnsi"/>
          <w:sz w:val="22"/>
        </w:rPr>
        <w:t>d</w:t>
      </w:r>
      <w:r>
        <w:rPr>
          <w:rFonts w:asciiTheme="minorHAnsi" w:hAnsiTheme="minorHAnsi"/>
          <w:sz w:val="22"/>
        </w:rPr>
        <w:t>epartment.</w:t>
      </w:r>
    </w:p>
    <w:p w14:paraId="0E36D6C0" w14:textId="1C155681" w:rsidR="006A5E2A" w:rsidRDefault="006A5E2A" w:rsidP="003B7A2C">
      <w:pPr>
        <w:pStyle w:val="GSLBodyText"/>
        <w:numPr>
          <w:ilvl w:val="0"/>
          <w:numId w:val="6"/>
        </w:numPr>
        <w:spacing w:line="240" w:lineRule="auto"/>
        <w:ind w:left="709" w:hanging="709"/>
        <w:rPr>
          <w:rStyle w:val="Hyperlink"/>
        </w:rPr>
      </w:pPr>
      <w:r>
        <w:rPr>
          <w:rFonts w:asciiTheme="minorHAnsi" w:hAnsiTheme="minorHAnsi"/>
          <w:sz w:val="22"/>
        </w:rPr>
        <w:t xml:space="preserve">These </w:t>
      </w:r>
      <w:r w:rsidR="00A9369B">
        <w:rPr>
          <w:rFonts w:asciiTheme="minorHAnsi" w:hAnsiTheme="minorHAnsi"/>
          <w:sz w:val="22"/>
        </w:rPr>
        <w:t>G</w:t>
      </w:r>
      <w:r>
        <w:rPr>
          <w:rFonts w:asciiTheme="minorHAnsi" w:hAnsiTheme="minorHAnsi"/>
          <w:sz w:val="22"/>
        </w:rPr>
        <w:t>uidelines and other information about the Fund</w:t>
      </w:r>
      <w:r w:rsidR="00571412">
        <w:rPr>
          <w:rFonts w:asciiTheme="minorHAnsi" w:hAnsiTheme="minorHAnsi"/>
          <w:sz w:val="22"/>
        </w:rPr>
        <w:t xml:space="preserve"> </w:t>
      </w:r>
      <w:r>
        <w:rPr>
          <w:rFonts w:asciiTheme="minorHAnsi" w:hAnsiTheme="minorHAnsi"/>
          <w:sz w:val="22"/>
        </w:rPr>
        <w:t xml:space="preserve">can be found on the </w:t>
      </w:r>
      <w:r w:rsidR="00F47139">
        <w:rPr>
          <w:rFonts w:asciiTheme="minorHAnsi" w:hAnsiTheme="minorHAnsi"/>
          <w:sz w:val="22"/>
        </w:rPr>
        <w:t>d</w:t>
      </w:r>
      <w:r>
        <w:rPr>
          <w:rFonts w:asciiTheme="minorHAnsi" w:hAnsiTheme="minorHAnsi"/>
          <w:sz w:val="22"/>
        </w:rPr>
        <w:t>epartment’s website</w:t>
      </w:r>
      <w:r w:rsidR="002B376B">
        <w:rPr>
          <w:rFonts w:asciiTheme="minorHAnsi" w:hAnsiTheme="minorHAnsi"/>
          <w:sz w:val="22"/>
        </w:rPr>
        <w:t xml:space="preserve"> </w:t>
      </w:r>
      <w:r w:rsidR="00294155">
        <w:rPr>
          <w:rFonts w:asciiTheme="minorHAnsi" w:hAnsiTheme="minorHAnsi" w:cstheme="minorHAnsi"/>
          <w:sz w:val="22"/>
        </w:rPr>
        <w:t xml:space="preserve">at </w:t>
      </w:r>
      <w:hyperlink r:id="rId23" w:history="1">
        <w:r w:rsidR="00571412" w:rsidRPr="00911BC9">
          <w:rPr>
            <w:rStyle w:val="Hyperlink"/>
            <w:rFonts w:asciiTheme="minorHAnsi" w:hAnsiTheme="minorHAnsi" w:cstheme="minorHAnsi"/>
            <w:sz w:val="22"/>
          </w:rPr>
          <w:t>https://www.education.gov.au/schools-upgrade-fund</w:t>
        </w:r>
      </w:hyperlink>
      <w:r w:rsidR="00571412">
        <w:rPr>
          <w:rFonts w:asciiTheme="minorHAnsi" w:hAnsiTheme="minorHAnsi" w:cstheme="minorHAnsi"/>
          <w:sz w:val="22"/>
        </w:rPr>
        <w:t xml:space="preserve">. </w:t>
      </w:r>
    </w:p>
    <w:p w14:paraId="7979D3D7" w14:textId="79A453F9" w:rsidR="006A5E2A" w:rsidRDefault="006A5E2A"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Schools should read this document carefully before completing and submitting</w:t>
      </w:r>
      <w:r w:rsidR="00B54D84">
        <w:rPr>
          <w:rFonts w:asciiTheme="minorHAnsi" w:hAnsiTheme="minorHAnsi"/>
          <w:sz w:val="22"/>
        </w:rPr>
        <w:t xml:space="preserve"> </w:t>
      </w:r>
      <w:r>
        <w:rPr>
          <w:rFonts w:asciiTheme="minorHAnsi" w:hAnsiTheme="minorHAnsi"/>
          <w:sz w:val="22"/>
        </w:rPr>
        <w:t>an application</w:t>
      </w:r>
      <w:r w:rsidR="008B1162">
        <w:rPr>
          <w:rFonts w:asciiTheme="minorHAnsi" w:hAnsiTheme="minorHAnsi"/>
          <w:sz w:val="22"/>
        </w:rPr>
        <w:t xml:space="preserve"> for funding</w:t>
      </w:r>
      <w:r>
        <w:rPr>
          <w:rFonts w:asciiTheme="minorHAnsi" w:hAnsiTheme="minorHAnsi"/>
          <w:sz w:val="22"/>
        </w:rPr>
        <w:t>.</w:t>
      </w:r>
    </w:p>
    <w:p w14:paraId="0F5478B4" w14:textId="303671BE" w:rsidR="00E31CEC" w:rsidRDefault="00E31CEC"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 xml:space="preserve">These Guidelines and the application process </w:t>
      </w:r>
      <w:r w:rsidR="00AA7EC7">
        <w:rPr>
          <w:rFonts w:asciiTheme="minorHAnsi" w:hAnsiTheme="minorHAnsi"/>
          <w:sz w:val="22"/>
        </w:rPr>
        <w:t>do</w:t>
      </w:r>
      <w:r w:rsidR="00666FEF">
        <w:rPr>
          <w:rFonts w:asciiTheme="minorHAnsi" w:hAnsiTheme="minorHAnsi"/>
          <w:sz w:val="22"/>
        </w:rPr>
        <w:t xml:space="preserve"> not create any legally enforceable undertakings (contractual or otherwise) between the Commonwealth of Australia and any applicant.</w:t>
      </w:r>
    </w:p>
    <w:p w14:paraId="61DBB64A" w14:textId="17359B39" w:rsidR="000C4D8D" w:rsidRPr="00E23C5A" w:rsidRDefault="000C4D8D" w:rsidP="006B68CC">
      <w:pPr>
        <w:pStyle w:val="Heading1"/>
        <w:spacing w:after="120"/>
      </w:pPr>
      <w:bookmarkStart w:id="8" w:name="_Toc118311033"/>
      <w:r w:rsidRPr="00E23C5A">
        <w:t>About the Fund</w:t>
      </w:r>
      <w:bookmarkEnd w:id="8"/>
    </w:p>
    <w:p w14:paraId="752AEB40" w14:textId="3C8D569D" w:rsidR="00FC3740" w:rsidRPr="00E23C5A" w:rsidRDefault="00E23C5A" w:rsidP="003B7A2C">
      <w:pPr>
        <w:pStyle w:val="GSLBodyText"/>
        <w:numPr>
          <w:ilvl w:val="0"/>
          <w:numId w:val="6"/>
        </w:numPr>
        <w:spacing w:line="240" w:lineRule="auto"/>
        <w:ind w:left="709" w:hanging="709"/>
        <w:rPr>
          <w:rFonts w:asciiTheme="minorHAnsi" w:hAnsiTheme="minorHAnsi"/>
          <w:sz w:val="22"/>
        </w:rPr>
      </w:pPr>
      <w:r w:rsidRPr="00E23C5A">
        <w:rPr>
          <w:rFonts w:asciiTheme="minorHAnsi" w:hAnsiTheme="minorHAnsi"/>
          <w:sz w:val="22"/>
        </w:rPr>
        <w:t>The Fund will provide $</w:t>
      </w:r>
      <w:r w:rsidR="00517E4D">
        <w:rPr>
          <w:rFonts w:asciiTheme="minorHAnsi" w:hAnsiTheme="minorHAnsi"/>
          <w:sz w:val="22"/>
        </w:rPr>
        <w:t>62</w:t>
      </w:r>
      <w:r w:rsidR="00A54226">
        <w:rPr>
          <w:rFonts w:asciiTheme="minorHAnsi" w:hAnsiTheme="minorHAnsi"/>
          <w:sz w:val="22"/>
        </w:rPr>
        <w:t>.</w:t>
      </w:r>
      <w:r w:rsidR="00517E4D">
        <w:rPr>
          <w:rFonts w:asciiTheme="minorHAnsi" w:hAnsiTheme="minorHAnsi"/>
          <w:sz w:val="22"/>
        </w:rPr>
        <w:t xml:space="preserve">7 </w:t>
      </w:r>
      <w:r w:rsidRPr="00E23C5A">
        <w:rPr>
          <w:rFonts w:asciiTheme="minorHAnsi" w:hAnsiTheme="minorHAnsi"/>
          <w:sz w:val="22"/>
        </w:rPr>
        <w:t>million to upgrade schools</w:t>
      </w:r>
      <w:r w:rsidR="00515196">
        <w:rPr>
          <w:rFonts w:asciiTheme="minorHAnsi" w:hAnsiTheme="minorHAnsi"/>
          <w:sz w:val="22"/>
        </w:rPr>
        <w:t xml:space="preserve"> -</w:t>
      </w:r>
      <w:r w:rsidR="00F95854">
        <w:rPr>
          <w:rFonts w:asciiTheme="minorHAnsi" w:hAnsiTheme="minorHAnsi"/>
          <w:sz w:val="22"/>
        </w:rPr>
        <w:t xml:space="preserve"> Government, Catholic and Independent. </w:t>
      </w:r>
      <w:r w:rsidR="00FF4F29">
        <w:rPr>
          <w:rFonts w:asciiTheme="minorHAnsi" w:hAnsiTheme="minorHAnsi"/>
          <w:sz w:val="22"/>
        </w:rPr>
        <w:t>Funding will</w:t>
      </w:r>
      <w:r w:rsidR="003E2846">
        <w:rPr>
          <w:rFonts w:asciiTheme="minorHAnsi" w:hAnsiTheme="minorHAnsi"/>
          <w:sz w:val="22"/>
        </w:rPr>
        <w:t xml:space="preserve"> help</w:t>
      </w:r>
      <w:r w:rsidR="00FF4F29">
        <w:rPr>
          <w:rFonts w:asciiTheme="minorHAnsi" w:hAnsiTheme="minorHAnsi"/>
          <w:sz w:val="22"/>
        </w:rPr>
        <w:t xml:space="preserve"> </w:t>
      </w:r>
      <w:r w:rsidR="002039F7">
        <w:rPr>
          <w:rFonts w:asciiTheme="minorHAnsi" w:hAnsiTheme="minorHAnsi"/>
          <w:sz w:val="22"/>
        </w:rPr>
        <w:t>schools to provide their students with improved learning facilities</w:t>
      </w:r>
      <w:r w:rsidR="00BE7246" w:rsidRPr="00E23C5A">
        <w:rPr>
          <w:rFonts w:asciiTheme="minorHAnsi" w:hAnsiTheme="minorHAnsi"/>
          <w:sz w:val="22"/>
        </w:rPr>
        <w:t xml:space="preserve"> </w:t>
      </w:r>
      <w:r w:rsidRPr="00E23C5A">
        <w:rPr>
          <w:rFonts w:asciiTheme="minorHAnsi" w:hAnsiTheme="minorHAnsi"/>
          <w:sz w:val="22"/>
        </w:rPr>
        <w:t>in a COVID</w:t>
      </w:r>
      <w:r w:rsidR="00FF1037">
        <w:rPr>
          <w:rFonts w:asciiTheme="minorHAnsi" w:hAnsiTheme="minorHAnsi"/>
          <w:sz w:val="22"/>
        </w:rPr>
        <w:t>-</w:t>
      </w:r>
      <w:r w:rsidR="003A2E7B">
        <w:rPr>
          <w:rFonts w:asciiTheme="minorHAnsi" w:hAnsiTheme="minorHAnsi"/>
          <w:sz w:val="22"/>
        </w:rPr>
        <w:t>19</w:t>
      </w:r>
      <w:r w:rsidR="00FF1037">
        <w:rPr>
          <w:rFonts w:asciiTheme="minorHAnsi" w:hAnsiTheme="minorHAnsi"/>
          <w:sz w:val="22"/>
        </w:rPr>
        <w:t xml:space="preserve"> </w:t>
      </w:r>
      <w:r w:rsidRPr="00E23C5A">
        <w:rPr>
          <w:rFonts w:asciiTheme="minorHAnsi" w:hAnsiTheme="minorHAnsi"/>
          <w:sz w:val="22"/>
        </w:rPr>
        <w:t>safe environment. </w:t>
      </w:r>
      <w:r w:rsidR="00FC3740" w:rsidRPr="00E23C5A">
        <w:rPr>
          <w:rFonts w:asciiTheme="minorHAnsi" w:hAnsiTheme="minorHAnsi"/>
          <w:sz w:val="22"/>
        </w:rPr>
        <w:t>This includes:</w:t>
      </w:r>
    </w:p>
    <w:p w14:paraId="6B440793" w14:textId="1DF0DE50" w:rsidR="00627EAE" w:rsidRPr="00E23C5A" w:rsidRDefault="00627EAE" w:rsidP="003B7A2C">
      <w:pPr>
        <w:pStyle w:val="GSLBodyText"/>
        <w:numPr>
          <w:ilvl w:val="1"/>
          <w:numId w:val="12"/>
        </w:numPr>
        <w:spacing w:line="240" w:lineRule="auto"/>
        <w:rPr>
          <w:rFonts w:asciiTheme="minorHAnsi" w:hAnsiTheme="minorHAnsi"/>
          <w:sz w:val="22"/>
        </w:rPr>
      </w:pPr>
      <w:r w:rsidRPr="003076B4">
        <w:rPr>
          <w:rFonts w:asciiTheme="minorHAnsi" w:hAnsiTheme="minorHAnsi"/>
          <w:sz w:val="22"/>
        </w:rPr>
        <w:t xml:space="preserve">Targeted Round </w:t>
      </w:r>
      <w:r w:rsidR="003D2C5A">
        <w:rPr>
          <w:rFonts w:asciiTheme="minorHAnsi" w:hAnsiTheme="minorHAnsi"/>
          <w:sz w:val="22"/>
        </w:rPr>
        <w:t>–</w:t>
      </w:r>
      <w:r w:rsidR="00515196">
        <w:rPr>
          <w:rFonts w:asciiTheme="minorHAnsi" w:hAnsiTheme="minorHAnsi"/>
          <w:sz w:val="22"/>
        </w:rPr>
        <w:t xml:space="preserve"> </w:t>
      </w:r>
      <w:r w:rsidR="003D2C5A">
        <w:rPr>
          <w:rFonts w:asciiTheme="minorHAnsi" w:hAnsiTheme="minorHAnsi"/>
          <w:sz w:val="22"/>
        </w:rPr>
        <w:t>funding totalling</w:t>
      </w:r>
      <w:r>
        <w:rPr>
          <w:rFonts w:asciiTheme="minorHAnsi" w:hAnsiTheme="minorHAnsi"/>
          <w:sz w:val="22"/>
        </w:rPr>
        <w:t xml:space="preserve"> </w:t>
      </w:r>
      <w:r w:rsidRPr="00E23C5A">
        <w:rPr>
          <w:rFonts w:asciiTheme="minorHAnsi" w:hAnsiTheme="minorHAnsi"/>
          <w:sz w:val="22"/>
        </w:rPr>
        <w:t>$</w:t>
      </w:r>
      <w:r w:rsidR="00517E4D">
        <w:rPr>
          <w:rFonts w:asciiTheme="minorHAnsi" w:hAnsiTheme="minorHAnsi"/>
          <w:sz w:val="22"/>
        </w:rPr>
        <w:t>30</w:t>
      </w:r>
      <w:r w:rsidR="00A54226">
        <w:rPr>
          <w:rFonts w:asciiTheme="minorHAnsi" w:hAnsiTheme="minorHAnsi"/>
          <w:sz w:val="22"/>
        </w:rPr>
        <w:t>.</w:t>
      </w:r>
      <w:r w:rsidR="00517E4D">
        <w:rPr>
          <w:rFonts w:asciiTheme="minorHAnsi" w:hAnsiTheme="minorHAnsi"/>
          <w:sz w:val="22"/>
        </w:rPr>
        <w:t>7</w:t>
      </w:r>
      <w:r w:rsidRPr="00E23C5A">
        <w:rPr>
          <w:rFonts w:asciiTheme="minorHAnsi" w:hAnsiTheme="minorHAnsi"/>
          <w:sz w:val="22"/>
        </w:rPr>
        <w:t xml:space="preserve"> million</w:t>
      </w:r>
      <w:r w:rsidR="008F563C">
        <w:rPr>
          <w:rFonts w:asciiTheme="minorHAnsi" w:hAnsiTheme="minorHAnsi"/>
          <w:sz w:val="22"/>
        </w:rPr>
        <w:t xml:space="preserve"> </w:t>
      </w:r>
      <w:r w:rsidR="00955455">
        <w:rPr>
          <w:rFonts w:asciiTheme="minorHAnsi" w:hAnsiTheme="minorHAnsi"/>
          <w:sz w:val="22"/>
        </w:rPr>
        <w:t>for individual schools with</w:t>
      </w:r>
      <w:r w:rsidR="003D2C5A">
        <w:rPr>
          <w:rFonts w:asciiTheme="minorHAnsi" w:hAnsiTheme="minorHAnsi"/>
          <w:sz w:val="22"/>
        </w:rPr>
        <w:t xml:space="preserve"> an</w:t>
      </w:r>
      <w:r w:rsidR="00955455">
        <w:rPr>
          <w:rFonts w:asciiTheme="minorHAnsi" w:hAnsiTheme="minorHAnsi"/>
          <w:sz w:val="22"/>
        </w:rPr>
        <w:t xml:space="preserve"> identified need for school upgrades</w:t>
      </w:r>
      <w:r w:rsidR="00D335BA" w:rsidRPr="00D335BA">
        <w:rPr>
          <w:rFonts w:asciiTheme="minorHAnsi" w:hAnsiTheme="minorHAnsi"/>
          <w:sz w:val="22"/>
        </w:rPr>
        <w:t xml:space="preserve"> </w:t>
      </w:r>
      <w:r w:rsidR="00D335BA">
        <w:rPr>
          <w:rFonts w:asciiTheme="minorHAnsi" w:hAnsiTheme="minorHAnsi"/>
          <w:sz w:val="22"/>
        </w:rPr>
        <w:t>as per 2022 election commitments</w:t>
      </w:r>
      <w:r w:rsidR="00955455">
        <w:rPr>
          <w:rFonts w:asciiTheme="minorHAnsi" w:hAnsiTheme="minorHAnsi"/>
          <w:sz w:val="22"/>
        </w:rPr>
        <w:t>.</w:t>
      </w:r>
    </w:p>
    <w:p w14:paraId="1D41C1DB" w14:textId="415C1DF2" w:rsidR="00893F5D" w:rsidRPr="00CA353F" w:rsidRDefault="00893F5D" w:rsidP="003B7A2C">
      <w:pPr>
        <w:pStyle w:val="GSLBodyText"/>
        <w:numPr>
          <w:ilvl w:val="1"/>
          <w:numId w:val="12"/>
        </w:numPr>
        <w:spacing w:line="240" w:lineRule="auto"/>
        <w:rPr>
          <w:rFonts w:asciiTheme="minorHAnsi" w:hAnsiTheme="minorHAnsi"/>
          <w:sz w:val="22"/>
        </w:rPr>
      </w:pPr>
      <w:r w:rsidRPr="003076B4">
        <w:rPr>
          <w:rFonts w:asciiTheme="minorHAnsi" w:hAnsiTheme="minorHAnsi"/>
          <w:sz w:val="22"/>
        </w:rPr>
        <w:t xml:space="preserve">Open </w:t>
      </w:r>
      <w:r w:rsidR="00FC3740" w:rsidRPr="003076B4">
        <w:rPr>
          <w:rFonts w:asciiTheme="minorHAnsi" w:hAnsiTheme="minorHAnsi"/>
          <w:sz w:val="22"/>
        </w:rPr>
        <w:t>Round</w:t>
      </w:r>
      <w:r w:rsidR="00CA353F" w:rsidRPr="003076B4">
        <w:rPr>
          <w:rFonts w:asciiTheme="minorHAnsi" w:hAnsiTheme="minorHAnsi"/>
          <w:sz w:val="22"/>
        </w:rPr>
        <w:t xml:space="preserve"> </w:t>
      </w:r>
      <w:r w:rsidR="003D2C5A">
        <w:rPr>
          <w:rFonts w:asciiTheme="minorHAnsi" w:hAnsiTheme="minorHAnsi"/>
          <w:sz w:val="22"/>
        </w:rPr>
        <w:t>–</w:t>
      </w:r>
      <w:r w:rsidR="001A0E18" w:rsidRPr="00E23C5A">
        <w:rPr>
          <w:rFonts w:asciiTheme="minorHAnsi" w:hAnsiTheme="minorHAnsi"/>
          <w:sz w:val="22"/>
        </w:rPr>
        <w:t xml:space="preserve"> </w:t>
      </w:r>
      <w:r w:rsidR="003D2C5A">
        <w:rPr>
          <w:rFonts w:asciiTheme="minorHAnsi" w:hAnsiTheme="minorHAnsi"/>
          <w:sz w:val="22"/>
        </w:rPr>
        <w:t>funding totalling</w:t>
      </w:r>
      <w:r w:rsidR="004A1A43">
        <w:rPr>
          <w:rFonts w:asciiTheme="minorHAnsi" w:hAnsiTheme="minorHAnsi"/>
          <w:sz w:val="22"/>
        </w:rPr>
        <w:t xml:space="preserve"> </w:t>
      </w:r>
      <w:r w:rsidR="001A0E18" w:rsidRPr="00E23C5A">
        <w:rPr>
          <w:rFonts w:asciiTheme="minorHAnsi" w:hAnsiTheme="minorHAnsi"/>
          <w:sz w:val="22"/>
        </w:rPr>
        <w:t>$32 million</w:t>
      </w:r>
      <w:r w:rsidR="00F00857">
        <w:rPr>
          <w:rFonts w:asciiTheme="minorHAnsi" w:hAnsiTheme="minorHAnsi"/>
          <w:sz w:val="22"/>
        </w:rPr>
        <w:t xml:space="preserve"> to schools</w:t>
      </w:r>
      <w:r w:rsidR="001A0E18" w:rsidRPr="00E23C5A">
        <w:rPr>
          <w:rFonts w:asciiTheme="minorHAnsi" w:hAnsiTheme="minorHAnsi"/>
          <w:sz w:val="22"/>
        </w:rPr>
        <w:t xml:space="preserve"> </w:t>
      </w:r>
      <w:r w:rsidR="00955455" w:rsidRPr="00E23C5A">
        <w:rPr>
          <w:rFonts w:asciiTheme="minorHAnsi" w:hAnsiTheme="minorHAnsi"/>
          <w:sz w:val="22"/>
        </w:rPr>
        <w:t>to help improve ventilation and air quality and make small scale improvements</w:t>
      </w:r>
      <w:r w:rsidR="00955455">
        <w:rPr>
          <w:rFonts w:asciiTheme="minorHAnsi" w:hAnsiTheme="minorHAnsi"/>
          <w:sz w:val="22"/>
        </w:rPr>
        <w:t xml:space="preserve">. </w:t>
      </w:r>
    </w:p>
    <w:p w14:paraId="43E5532C" w14:textId="441263B7" w:rsidR="002C50A7" w:rsidRDefault="00ED6E87" w:rsidP="003B7A2C">
      <w:pPr>
        <w:pStyle w:val="GSLBodyText"/>
        <w:numPr>
          <w:ilvl w:val="0"/>
          <w:numId w:val="6"/>
        </w:numPr>
        <w:spacing w:line="240" w:lineRule="auto"/>
        <w:ind w:left="709" w:hanging="709"/>
        <w:rPr>
          <w:rFonts w:asciiTheme="minorHAnsi" w:hAnsiTheme="minorHAnsi"/>
          <w:sz w:val="22"/>
        </w:rPr>
      </w:pPr>
      <w:r w:rsidRPr="00E23C5A">
        <w:rPr>
          <w:rFonts w:asciiTheme="minorHAnsi" w:hAnsiTheme="minorHAnsi"/>
          <w:sz w:val="22"/>
        </w:rPr>
        <w:t xml:space="preserve">The purpose of the Fund is to </w:t>
      </w:r>
      <w:r w:rsidR="007F253A">
        <w:rPr>
          <w:rFonts w:asciiTheme="minorHAnsi" w:hAnsiTheme="minorHAnsi"/>
          <w:sz w:val="22"/>
        </w:rPr>
        <w:t>provide more equitable access to resources to support schools, particularly the most disadvantaged schools,</w:t>
      </w:r>
      <w:r w:rsidRPr="00E23C5A">
        <w:rPr>
          <w:rFonts w:asciiTheme="minorHAnsi" w:hAnsiTheme="minorHAnsi"/>
          <w:sz w:val="22"/>
        </w:rPr>
        <w:t xml:space="preserve"> to help keep students and school staff safe and get students</w:t>
      </w:r>
      <w:r w:rsidR="00202A91" w:rsidRPr="00E23C5A">
        <w:rPr>
          <w:rFonts w:asciiTheme="minorHAnsi" w:hAnsiTheme="minorHAnsi"/>
          <w:sz w:val="22"/>
        </w:rPr>
        <w:t>’</w:t>
      </w:r>
      <w:r w:rsidRPr="00E23C5A">
        <w:rPr>
          <w:rFonts w:asciiTheme="minorHAnsi" w:hAnsiTheme="minorHAnsi"/>
          <w:sz w:val="22"/>
        </w:rPr>
        <w:t xml:space="preserve"> education back on track after disruptions caused by COVID-19</w:t>
      </w:r>
      <w:r w:rsidR="00543A69" w:rsidRPr="00E23C5A">
        <w:rPr>
          <w:rFonts w:asciiTheme="minorHAnsi" w:hAnsiTheme="minorHAnsi"/>
          <w:sz w:val="22"/>
        </w:rPr>
        <w:t xml:space="preserve">. </w:t>
      </w:r>
      <w:r w:rsidR="00761069">
        <w:rPr>
          <w:rFonts w:asciiTheme="minorHAnsi" w:hAnsiTheme="minorHAnsi"/>
          <w:sz w:val="22"/>
        </w:rPr>
        <w:t>The assessment of applications to the Open Round will prioritise disadvantaged schools with high need projects.</w:t>
      </w:r>
    </w:p>
    <w:p w14:paraId="5ABE9871" w14:textId="26311452" w:rsidR="000B2E48" w:rsidRPr="00E23C5A" w:rsidRDefault="002C50A7"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 xml:space="preserve">The objective of the Fund is to provide grants for priority, small-scale capital projects that support student learning in schools. </w:t>
      </w:r>
    </w:p>
    <w:p w14:paraId="6E5DD539" w14:textId="384578DC" w:rsidR="007F253A" w:rsidRDefault="007F253A" w:rsidP="003B7A2C">
      <w:pPr>
        <w:pStyle w:val="GSLBodyText"/>
        <w:numPr>
          <w:ilvl w:val="0"/>
          <w:numId w:val="6"/>
        </w:numPr>
        <w:spacing w:line="240" w:lineRule="auto"/>
        <w:ind w:left="709" w:hanging="709"/>
        <w:rPr>
          <w:rFonts w:asciiTheme="minorHAnsi" w:hAnsiTheme="minorHAnsi"/>
          <w:sz w:val="22"/>
        </w:rPr>
      </w:pPr>
      <w:r w:rsidRPr="00E23C5A">
        <w:rPr>
          <w:rFonts w:asciiTheme="minorHAnsi" w:hAnsiTheme="minorHAnsi"/>
          <w:sz w:val="22"/>
        </w:rPr>
        <w:t xml:space="preserve">For the purpose of section 69A of the Act, the Fund is prescribed </w:t>
      </w:r>
      <w:r w:rsidRPr="00F307A8">
        <w:rPr>
          <w:rFonts w:asciiTheme="minorHAnsi" w:hAnsiTheme="minorHAnsi"/>
          <w:sz w:val="22"/>
        </w:rPr>
        <w:t xml:space="preserve">under Part </w:t>
      </w:r>
      <w:r w:rsidR="00140B4C" w:rsidRPr="003076B4">
        <w:rPr>
          <w:rFonts w:asciiTheme="minorHAnsi" w:hAnsiTheme="minorHAnsi"/>
          <w:sz w:val="22"/>
        </w:rPr>
        <w:t>8</w:t>
      </w:r>
      <w:r w:rsidRPr="003076B4">
        <w:rPr>
          <w:rFonts w:asciiTheme="minorHAnsi" w:hAnsiTheme="minorHAnsi"/>
          <w:sz w:val="22"/>
        </w:rPr>
        <w:t xml:space="preserve"> of Schedule 1</w:t>
      </w:r>
      <w:r w:rsidRPr="00E23C5A">
        <w:rPr>
          <w:rFonts w:asciiTheme="minorHAnsi" w:hAnsiTheme="minorHAnsi"/>
          <w:sz w:val="22"/>
        </w:rPr>
        <w:t xml:space="preserve"> to the Regulation.</w:t>
      </w:r>
    </w:p>
    <w:p w14:paraId="5C3A5CB9" w14:textId="62C32DCA" w:rsidR="00294155" w:rsidRPr="00E23C5A" w:rsidRDefault="00294155"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 xml:space="preserve">The Targeted and Open Rounds of the Fund are not administered as Commonwealth grants and will not be managed through </w:t>
      </w:r>
      <w:r w:rsidR="007C01DA" w:rsidRPr="00BF7E6E">
        <w:rPr>
          <w:rFonts w:asciiTheme="minorHAnsi" w:hAnsiTheme="minorHAnsi"/>
          <w:sz w:val="22"/>
        </w:rPr>
        <w:t xml:space="preserve">Grant Connect. </w:t>
      </w:r>
      <w:r w:rsidR="007C01DA">
        <w:rPr>
          <w:rFonts w:asciiTheme="minorHAnsi" w:hAnsiTheme="minorHAnsi"/>
          <w:sz w:val="22"/>
        </w:rPr>
        <w:t xml:space="preserve">The information in these Guidelines pertains to the administrative process that will inform </w:t>
      </w:r>
      <w:r w:rsidR="00746299">
        <w:rPr>
          <w:rFonts w:asciiTheme="minorHAnsi" w:hAnsiTheme="minorHAnsi"/>
          <w:sz w:val="22"/>
        </w:rPr>
        <w:t>decisions made by the</w:t>
      </w:r>
      <w:r w:rsidR="007C01DA">
        <w:rPr>
          <w:rFonts w:asciiTheme="minorHAnsi" w:hAnsiTheme="minorHAnsi"/>
          <w:sz w:val="22"/>
        </w:rPr>
        <w:t xml:space="preserve"> Minister for Education to </w:t>
      </w:r>
      <w:r w:rsidR="00746299">
        <w:rPr>
          <w:rFonts w:asciiTheme="minorHAnsi" w:hAnsiTheme="minorHAnsi"/>
          <w:sz w:val="22"/>
        </w:rPr>
        <w:t>provide funding to schools under section 69A of the Act.</w:t>
      </w:r>
      <w:r w:rsidR="007C01DA">
        <w:rPr>
          <w:rFonts w:asciiTheme="minorHAnsi" w:hAnsiTheme="minorHAnsi"/>
          <w:sz w:val="22"/>
        </w:rPr>
        <w:t xml:space="preserve">  </w:t>
      </w:r>
      <w:r>
        <w:rPr>
          <w:rFonts w:asciiTheme="minorHAnsi" w:hAnsiTheme="minorHAnsi"/>
          <w:sz w:val="22"/>
        </w:rPr>
        <w:t xml:space="preserve"> </w:t>
      </w:r>
    </w:p>
    <w:p w14:paraId="6E95949B" w14:textId="33B64A49" w:rsidR="00252385" w:rsidRPr="00615169" w:rsidRDefault="00252385" w:rsidP="003B7A2C">
      <w:pPr>
        <w:pStyle w:val="GSLBodyText"/>
        <w:numPr>
          <w:ilvl w:val="0"/>
          <w:numId w:val="6"/>
        </w:numPr>
        <w:spacing w:line="240" w:lineRule="auto"/>
        <w:ind w:left="709" w:hanging="709"/>
        <w:rPr>
          <w:rFonts w:asciiTheme="minorHAnsi" w:hAnsiTheme="minorHAnsi"/>
          <w:sz w:val="22"/>
        </w:rPr>
      </w:pPr>
      <w:r w:rsidRPr="00615169">
        <w:rPr>
          <w:rFonts w:asciiTheme="minorHAnsi" w:hAnsiTheme="minorHAnsi"/>
          <w:sz w:val="22"/>
        </w:rPr>
        <w:t xml:space="preserve">The </w:t>
      </w:r>
      <w:r w:rsidR="00F47139">
        <w:rPr>
          <w:rFonts w:asciiTheme="minorHAnsi" w:hAnsiTheme="minorHAnsi"/>
          <w:sz w:val="22"/>
        </w:rPr>
        <w:t>d</w:t>
      </w:r>
      <w:r w:rsidRPr="00615169">
        <w:rPr>
          <w:rFonts w:asciiTheme="minorHAnsi" w:hAnsiTheme="minorHAnsi"/>
          <w:sz w:val="22"/>
        </w:rPr>
        <w:t>epartment is responsible for administering the Fund</w:t>
      </w:r>
      <w:r w:rsidR="009279DE">
        <w:rPr>
          <w:rFonts w:asciiTheme="minorHAnsi" w:hAnsiTheme="minorHAnsi"/>
          <w:sz w:val="22"/>
        </w:rPr>
        <w:t>, with projects approved by the Minister</w:t>
      </w:r>
      <w:r w:rsidR="00170AA1">
        <w:rPr>
          <w:rFonts w:asciiTheme="minorHAnsi" w:hAnsiTheme="minorHAnsi"/>
          <w:sz w:val="22"/>
        </w:rPr>
        <w:t xml:space="preserve"> for Education</w:t>
      </w:r>
      <w:r w:rsidR="009279DE">
        <w:rPr>
          <w:rFonts w:asciiTheme="minorHAnsi" w:hAnsiTheme="minorHAnsi"/>
          <w:sz w:val="22"/>
        </w:rPr>
        <w:t xml:space="preserve"> in accordance with the Act and these Guidelines</w:t>
      </w:r>
      <w:r w:rsidRPr="00615169">
        <w:rPr>
          <w:rFonts w:asciiTheme="minorHAnsi" w:hAnsiTheme="minorHAnsi"/>
          <w:sz w:val="22"/>
        </w:rPr>
        <w:t>.</w:t>
      </w:r>
    </w:p>
    <w:p w14:paraId="55DD212B" w14:textId="0C467325" w:rsidR="0029448C" w:rsidRPr="00752286" w:rsidRDefault="00571412" w:rsidP="003373E3">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W</w:t>
      </w:r>
      <w:r w:rsidR="00252385" w:rsidRPr="00757DAC">
        <w:rPr>
          <w:rFonts w:asciiTheme="minorHAnsi" w:hAnsiTheme="minorHAnsi"/>
          <w:sz w:val="22"/>
        </w:rPr>
        <w:t xml:space="preserve">hile individual schools </w:t>
      </w:r>
      <w:r>
        <w:rPr>
          <w:rFonts w:asciiTheme="minorHAnsi" w:hAnsiTheme="minorHAnsi"/>
          <w:sz w:val="22"/>
        </w:rPr>
        <w:t>will apply for</w:t>
      </w:r>
      <w:r w:rsidR="00252385" w:rsidRPr="00757DAC">
        <w:rPr>
          <w:rFonts w:asciiTheme="minorHAnsi" w:hAnsiTheme="minorHAnsi"/>
          <w:sz w:val="22"/>
        </w:rPr>
        <w:t xml:space="preserve"> funding and deliver projects, it is the approved authority for the school, as defined under the Act and the Regulation, which has responsibility for the school and accountability for the use of </w:t>
      </w:r>
      <w:r>
        <w:rPr>
          <w:rFonts w:asciiTheme="minorHAnsi" w:hAnsiTheme="minorHAnsi"/>
          <w:sz w:val="22"/>
        </w:rPr>
        <w:t>any</w:t>
      </w:r>
      <w:r w:rsidRPr="00757DAC">
        <w:rPr>
          <w:rFonts w:asciiTheme="minorHAnsi" w:hAnsiTheme="minorHAnsi"/>
          <w:sz w:val="22"/>
        </w:rPr>
        <w:t xml:space="preserve"> </w:t>
      </w:r>
      <w:r w:rsidR="00252385" w:rsidRPr="00757DAC">
        <w:rPr>
          <w:rFonts w:asciiTheme="minorHAnsi" w:hAnsiTheme="minorHAnsi"/>
          <w:sz w:val="22"/>
        </w:rPr>
        <w:t>funding</w:t>
      </w:r>
      <w:r>
        <w:rPr>
          <w:rFonts w:asciiTheme="minorHAnsi" w:hAnsiTheme="minorHAnsi"/>
          <w:sz w:val="22"/>
        </w:rPr>
        <w:t xml:space="preserve"> paid under the Targeted or Open Round</w:t>
      </w:r>
      <w:r w:rsidR="00252385" w:rsidRPr="00757DAC">
        <w:rPr>
          <w:rFonts w:asciiTheme="minorHAnsi" w:hAnsiTheme="minorHAnsi"/>
          <w:sz w:val="22"/>
        </w:rPr>
        <w:t xml:space="preserve">. </w:t>
      </w:r>
      <w:r w:rsidR="0029448C" w:rsidRPr="00752286">
        <w:rPr>
          <w:bCs/>
          <w:color w:val="F26322" w:themeColor="accent2"/>
          <w:sz w:val="40"/>
          <w:szCs w:val="40"/>
        </w:rPr>
        <w:br w:type="page"/>
      </w:r>
    </w:p>
    <w:p w14:paraId="24AE5D59" w14:textId="755B97D8" w:rsidR="003373E3" w:rsidRPr="004B5ED1" w:rsidRDefault="003373E3" w:rsidP="003373E3">
      <w:pPr>
        <w:pStyle w:val="Heading1"/>
        <w:rPr>
          <w:b w:val="0"/>
          <w:bCs/>
          <w:color w:val="F26322" w:themeColor="accent2"/>
          <w:sz w:val="40"/>
          <w:szCs w:val="40"/>
        </w:rPr>
      </w:pPr>
      <w:bookmarkStart w:id="9" w:name="_Toc118311034"/>
      <w:r w:rsidRPr="004B5ED1">
        <w:rPr>
          <w:b w:val="0"/>
          <w:bCs/>
          <w:color w:val="F26322" w:themeColor="accent2"/>
          <w:sz w:val="40"/>
          <w:szCs w:val="40"/>
        </w:rPr>
        <w:lastRenderedPageBreak/>
        <w:t xml:space="preserve">Targeted </w:t>
      </w:r>
      <w:r>
        <w:rPr>
          <w:b w:val="0"/>
          <w:bCs/>
          <w:color w:val="F26322" w:themeColor="accent2"/>
          <w:sz w:val="40"/>
          <w:szCs w:val="40"/>
        </w:rPr>
        <w:t>R</w:t>
      </w:r>
      <w:r w:rsidRPr="004B5ED1">
        <w:rPr>
          <w:b w:val="0"/>
          <w:bCs/>
          <w:color w:val="F26322" w:themeColor="accent2"/>
          <w:sz w:val="40"/>
          <w:szCs w:val="40"/>
        </w:rPr>
        <w:t>ound</w:t>
      </w:r>
      <w:bookmarkEnd w:id="9"/>
      <w:r w:rsidRPr="004B5ED1">
        <w:rPr>
          <w:b w:val="0"/>
          <w:bCs/>
          <w:color w:val="F26322" w:themeColor="accent2"/>
          <w:sz w:val="40"/>
          <w:szCs w:val="40"/>
        </w:rPr>
        <w:t xml:space="preserve"> </w:t>
      </w:r>
    </w:p>
    <w:p w14:paraId="503FE6D0" w14:textId="77777777" w:rsidR="003373E3" w:rsidRPr="00F51C18" w:rsidRDefault="003373E3" w:rsidP="006B68CC">
      <w:pPr>
        <w:pStyle w:val="Heading2"/>
        <w:spacing w:after="120"/>
      </w:pPr>
      <w:bookmarkStart w:id="10" w:name="_Toc118311035"/>
      <w:r>
        <w:t>Funding available</w:t>
      </w:r>
      <w:bookmarkEnd w:id="10"/>
      <w:r>
        <w:t xml:space="preserve"> </w:t>
      </w:r>
    </w:p>
    <w:p w14:paraId="3E869E57" w14:textId="42FDC5C4" w:rsidR="003373E3" w:rsidRDefault="003373E3" w:rsidP="003B7A2C">
      <w:pPr>
        <w:pStyle w:val="GSLBodyText"/>
        <w:numPr>
          <w:ilvl w:val="0"/>
          <w:numId w:val="9"/>
        </w:numPr>
        <w:spacing w:line="240" w:lineRule="auto"/>
        <w:ind w:left="709" w:hanging="709"/>
        <w:rPr>
          <w:rFonts w:asciiTheme="minorHAnsi" w:hAnsiTheme="minorHAnsi"/>
          <w:sz w:val="22"/>
        </w:rPr>
      </w:pPr>
      <w:r w:rsidRPr="009B690F">
        <w:rPr>
          <w:rFonts w:asciiTheme="minorHAnsi" w:hAnsiTheme="minorHAnsi"/>
          <w:sz w:val="22"/>
        </w:rPr>
        <w:t xml:space="preserve">The </w:t>
      </w:r>
      <w:r w:rsidR="00CD46A1">
        <w:rPr>
          <w:rFonts w:asciiTheme="minorHAnsi" w:hAnsiTheme="minorHAnsi"/>
          <w:sz w:val="22"/>
        </w:rPr>
        <w:t>Targeted Round</w:t>
      </w:r>
      <w:r w:rsidRPr="009B690F">
        <w:rPr>
          <w:rFonts w:asciiTheme="minorHAnsi" w:hAnsiTheme="minorHAnsi"/>
          <w:sz w:val="22"/>
        </w:rPr>
        <w:t xml:space="preserve"> will allocate $</w:t>
      </w:r>
      <w:r w:rsidR="00517E4D">
        <w:rPr>
          <w:rFonts w:asciiTheme="minorHAnsi" w:hAnsiTheme="minorHAnsi"/>
          <w:sz w:val="22"/>
        </w:rPr>
        <w:t>30</w:t>
      </w:r>
      <w:r w:rsidR="00A54226">
        <w:rPr>
          <w:rFonts w:asciiTheme="minorHAnsi" w:hAnsiTheme="minorHAnsi"/>
          <w:sz w:val="22"/>
        </w:rPr>
        <w:t>.</w:t>
      </w:r>
      <w:r w:rsidR="00517E4D">
        <w:rPr>
          <w:rFonts w:asciiTheme="minorHAnsi" w:hAnsiTheme="minorHAnsi"/>
          <w:sz w:val="22"/>
        </w:rPr>
        <w:t>7</w:t>
      </w:r>
      <w:r w:rsidRPr="009B690F">
        <w:rPr>
          <w:rFonts w:asciiTheme="minorHAnsi" w:hAnsiTheme="minorHAnsi"/>
          <w:sz w:val="22"/>
        </w:rPr>
        <w:t xml:space="preserve"> million towards</w:t>
      </w:r>
      <w:r w:rsidR="00CD46A1">
        <w:rPr>
          <w:rFonts w:asciiTheme="minorHAnsi" w:hAnsiTheme="minorHAnsi"/>
          <w:sz w:val="22"/>
        </w:rPr>
        <w:t xml:space="preserve"> small</w:t>
      </w:r>
      <w:r w:rsidR="00474491">
        <w:rPr>
          <w:rFonts w:asciiTheme="minorHAnsi" w:hAnsiTheme="minorHAnsi"/>
          <w:sz w:val="22"/>
        </w:rPr>
        <w:t>-</w:t>
      </w:r>
      <w:r w:rsidR="00CD46A1">
        <w:rPr>
          <w:rFonts w:asciiTheme="minorHAnsi" w:hAnsiTheme="minorHAnsi"/>
          <w:sz w:val="22"/>
        </w:rPr>
        <w:t>scale</w:t>
      </w:r>
      <w:r w:rsidRPr="009B690F">
        <w:rPr>
          <w:rFonts w:asciiTheme="minorHAnsi" w:hAnsiTheme="minorHAnsi"/>
          <w:sz w:val="22"/>
        </w:rPr>
        <w:t xml:space="preserve"> </w:t>
      </w:r>
      <w:r>
        <w:rPr>
          <w:rFonts w:asciiTheme="minorHAnsi" w:hAnsiTheme="minorHAnsi"/>
          <w:sz w:val="22"/>
        </w:rPr>
        <w:t xml:space="preserve">capital </w:t>
      </w:r>
      <w:r w:rsidRPr="009B690F">
        <w:rPr>
          <w:rFonts w:asciiTheme="minorHAnsi" w:hAnsiTheme="minorHAnsi"/>
          <w:sz w:val="22"/>
        </w:rPr>
        <w:t>projects</w:t>
      </w:r>
      <w:r>
        <w:rPr>
          <w:rFonts w:asciiTheme="minorHAnsi" w:hAnsiTheme="minorHAnsi"/>
          <w:sz w:val="22"/>
        </w:rPr>
        <w:t xml:space="preserve"> in schools that were announced as</w:t>
      </w:r>
      <w:r w:rsidRPr="009B690F">
        <w:rPr>
          <w:rFonts w:asciiTheme="minorHAnsi" w:hAnsiTheme="minorHAnsi"/>
          <w:sz w:val="22"/>
        </w:rPr>
        <w:t xml:space="preserve"> </w:t>
      </w:r>
      <w:r w:rsidR="00CD46A1">
        <w:rPr>
          <w:rFonts w:asciiTheme="minorHAnsi" w:hAnsiTheme="minorHAnsi"/>
          <w:sz w:val="22"/>
        </w:rPr>
        <w:t xml:space="preserve">part of </w:t>
      </w:r>
      <w:r w:rsidR="00C3385F">
        <w:rPr>
          <w:rFonts w:asciiTheme="minorHAnsi" w:hAnsiTheme="minorHAnsi"/>
          <w:sz w:val="22"/>
        </w:rPr>
        <w:t xml:space="preserve">2022 election commitments </w:t>
      </w:r>
      <w:r>
        <w:rPr>
          <w:rFonts w:asciiTheme="minorHAnsi" w:hAnsiTheme="minorHAnsi"/>
          <w:sz w:val="22"/>
        </w:rPr>
        <w:t>by the</w:t>
      </w:r>
      <w:r w:rsidRPr="009B690F">
        <w:rPr>
          <w:rFonts w:asciiTheme="minorHAnsi" w:hAnsiTheme="minorHAnsi"/>
          <w:sz w:val="22"/>
        </w:rPr>
        <w:t xml:space="preserve"> Government</w:t>
      </w:r>
      <w:r>
        <w:rPr>
          <w:rFonts w:asciiTheme="minorHAnsi" w:hAnsiTheme="minorHAnsi"/>
          <w:sz w:val="22"/>
        </w:rPr>
        <w:t>.</w:t>
      </w:r>
      <w:r w:rsidRPr="009B690F">
        <w:rPr>
          <w:rFonts w:asciiTheme="minorHAnsi" w:hAnsiTheme="minorHAnsi"/>
          <w:sz w:val="22"/>
        </w:rPr>
        <w:t xml:space="preserve"> </w:t>
      </w:r>
    </w:p>
    <w:p w14:paraId="37B234A4" w14:textId="22F551D1" w:rsidR="005662ED" w:rsidRPr="00B37A6A" w:rsidRDefault="005662ED" w:rsidP="006B68CC">
      <w:pPr>
        <w:pStyle w:val="Heading2"/>
        <w:spacing w:after="120"/>
      </w:pPr>
      <w:bookmarkStart w:id="11" w:name="_Toc118311036"/>
      <w:r w:rsidRPr="00B37A6A">
        <w:t>Eligib</w:t>
      </w:r>
      <w:r>
        <w:t>ility criteria</w:t>
      </w:r>
      <w:bookmarkEnd w:id="11"/>
    </w:p>
    <w:p w14:paraId="4A9A3D69" w14:textId="6E6E9133" w:rsidR="005662ED" w:rsidRPr="001D4D24" w:rsidRDefault="005662ED" w:rsidP="003B7A2C">
      <w:pPr>
        <w:pStyle w:val="GSLBodyText"/>
        <w:numPr>
          <w:ilvl w:val="0"/>
          <w:numId w:val="6"/>
        </w:numPr>
        <w:spacing w:line="240" w:lineRule="auto"/>
        <w:ind w:left="709" w:hanging="709"/>
        <w:rPr>
          <w:rFonts w:asciiTheme="minorHAnsi" w:hAnsiTheme="minorHAnsi"/>
          <w:sz w:val="22"/>
        </w:rPr>
      </w:pPr>
      <w:r w:rsidRPr="00B37A6A">
        <w:rPr>
          <w:rFonts w:asciiTheme="minorHAnsi" w:hAnsiTheme="minorHAnsi"/>
          <w:sz w:val="22"/>
        </w:rPr>
        <w:tab/>
      </w:r>
      <w:r>
        <w:rPr>
          <w:rFonts w:asciiTheme="minorHAnsi" w:hAnsiTheme="minorHAnsi"/>
          <w:sz w:val="22"/>
        </w:rPr>
        <w:t xml:space="preserve">To be eligible, the school and </w:t>
      </w:r>
      <w:r w:rsidR="00284E43">
        <w:rPr>
          <w:rFonts w:asciiTheme="minorHAnsi" w:hAnsiTheme="minorHAnsi"/>
          <w:sz w:val="22"/>
        </w:rPr>
        <w:t xml:space="preserve">associated </w:t>
      </w:r>
      <w:r>
        <w:rPr>
          <w:rFonts w:asciiTheme="minorHAnsi" w:hAnsiTheme="minorHAnsi"/>
          <w:sz w:val="22"/>
        </w:rPr>
        <w:t xml:space="preserve">project must </w:t>
      </w:r>
      <w:r w:rsidR="001D4D24">
        <w:rPr>
          <w:rFonts w:asciiTheme="minorHAnsi" w:hAnsiTheme="minorHAnsi"/>
          <w:sz w:val="22"/>
        </w:rPr>
        <w:t xml:space="preserve">have </w:t>
      </w:r>
      <w:r w:rsidR="009A07EF">
        <w:rPr>
          <w:rFonts w:asciiTheme="minorHAnsi" w:hAnsiTheme="minorHAnsi"/>
          <w:sz w:val="22"/>
        </w:rPr>
        <w:t>been announced as</w:t>
      </w:r>
      <w:r w:rsidR="001D4D24">
        <w:rPr>
          <w:rFonts w:asciiTheme="minorHAnsi" w:hAnsiTheme="minorHAnsi"/>
          <w:sz w:val="22"/>
        </w:rPr>
        <w:t xml:space="preserve"> an election commitment.</w:t>
      </w:r>
      <w:r w:rsidRPr="001D4D24">
        <w:rPr>
          <w:rFonts w:asciiTheme="minorHAnsi" w:hAnsiTheme="minorHAnsi"/>
          <w:sz w:val="22"/>
        </w:rPr>
        <w:t xml:space="preserve"> </w:t>
      </w:r>
    </w:p>
    <w:p w14:paraId="09F4DA86" w14:textId="52C717E9" w:rsidR="005662ED" w:rsidRPr="00B37A6A" w:rsidRDefault="005662ED" w:rsidP="006B68CC">
      <w:pPr>
        <w:pStyle w:val="Heading2"/>
        <w:spacing w:after="120"/>
      </w:pPr>
      <w:bookmarkStart w:id="12" w:name="_Toc118311037"/>
      <w:r w:rsidRPr="00B37A6A">
        <w:t>Eligible funding activities</w:t>
      </w:r>
      <w:bookmarkEnd w:id="12"/>
    </w:p>
    <w:p w14:paraId="4F8F5895" w14:textId="53714D1B" w:rsidR="007F33F6" w:rsidRDefault="005662ED" w:rsidP="003B7A2C">
      <w:pPr>
        <w:pStyle w:val="GSLBodyText"/>
        <w:numPr>
          <w:ilvl w:val="0"/>
          <w:numId w:val="6"/>
        </w:numPr>
        <w:spacing w:line="240" w:lineRule="auto"/>
        <w:ind w:left="709" w:hanging="709"/>
        <w:rPr>
          <w:rFonts w:asciiTheme="minorHAnsi" w:hAnsiTheme="minorHAnsi"/>
          <w:sz w:val="22"/>
        </w:rPr>
      </w:pPr>
      <w:r w:rsidRPr="009A07EF">
        <w:rPr>
          <w:rFonts w:asciiTheme="minorHAnsi" w:hAnsiTheme="minorHAnsi"/>
          <w:sz w:val="22"/>
        </w:rPr>
        <w:tab/>
        <w:t xml:space="preserve">Eligible projects </w:t>
      </w:r>
      <w:r w:rsidR="001D4D24" w:rsidRPr="009A07EF">
        <w:rPr>
          <w:rFonts w:asciiTheme="minorHAnsi" w:hAnsiTheme="minorHAnsi"/>
          <w:sz w:val="22"/>
        </w:rPr>
        <w:t>are those that were announced as an election commitment</w:t>
      </w:r>
      <w:r w:rsidR="002C4E62">
        <w:rPr>
          <w:rFonts w:asciiTheme="minorHAnsi" w:hAnsiTheme="minorHAnsi"/>
          <w:sz w:val="22"/>
        </w:rPr>
        <w:t xml:space="preserve"> by the Government</w:t>
      </w:r>
      <w:r w:rsidR="001D4D24" w:rsidRPr="009A07EF">
        <w:rPr>
          <w:rFonts w:asciiTheme="minorHAnsi" w:hAnsiTheme="minorHAnsi"/>
          <w:sz w:val="22"/>
        </w:rPr>
        <w:t>.</w:t>
      </w:r>
      <w:r w:rsidRPr="009A07EF">
        <w:rPr>
          <w:rFonts w:asciiTheme="minorHAnsi" w:hAnsiTheme="minorHAnsi"/>
          <w:sz w:val="22"/>
        </w:rPr>
        <w:t xml:space="preserve"> </w:t>
      </w:r>
    </w:p>
    <w:p w14:paraId="6C80AE0A" w14:textId="3FFAEB99" w:rsidR="00893506" w:rsidRDefault="00893506" w:rsidP="003B7A2C">
      <w:pPr>
        <w:pStyle w:val="GSLBodyText"/>
        <w:numPr>
          <w:ilvl w:val="0"/>
          <w:numId w:val="6"/>
        </w:numPr>
        <w:spacing w:line="240" w:lineRule="auto"/>
        <w:ind w:left="709" w:hanging="709"/>
        <w:rPr>
          <w:rFonts w:asciiTheme="minorHAnsi" w:hAnsiTheme="minorHAnsi"/>
          <w:sz w:val="22"/>
        </w:rPr>
      </w:pPr>
      <w:r w:rsidRPr="009A07EF">
        <w:rPr>
          <w:rFonts w:asciiTheme="minorHAnsi" w:hAnsiTheme="minorHAnsi"/>
          <w:sz w:val="22"/>
        </w:rPr>
        <w:t xml:space="preserve">Funding may only be used for the project </w:t>
      </w:r>
      <w:r w:rsidR="009A07EF">
        <w:rPr>
          <w:rFonts w:asciiTheme="minorHAnsi" w:hAnsiTheme="minorHAnsi"/>
          <w:sz w:val="22"/>
        </w:rPr>
        <w:t>as</w:t>
      </w:r>
      <w:r w:rsidRPr="009A07EF">
        <w:rPr>
          <w:rFonts w:asciiTheme="minorHAnsi" w:hAnsiTheme="minorHAnsi"/>
          <w:sz w:val="22"/>
        </w:rPr>
        <w:t xml:space="preserve"> </w:t>
      </w:r>
      <w:r w:rsidR="000065F7" w:rsidRPr="009A07EF">
        <w:rPr>
          <w:rFonts w:asciiTheme="minorHAnsi" w:hAnsiTheme="minorHAnsi"/>
          <w:sz w:val="22"/>
        </w:rPr>
        <w:t>announced</w:t>
      </w:r>
      <w:r w:rsidR="002C4E62">
        <w:rPr>
          <w:rFonts w:asciiTheme="minorHAnsi" w:hAnsiTheme="minorHAnsi"/>
          <w:sz w:val="22"/>
        </w:rPr>
        <w:t xml:space="preserve"> by the Government</w:t>
      </w:r>
      <w:r w:rsidRPr="009A07EF">
        <w:rPr>
          <w:rFonts w:asciiTheme="minorHAnsi" w:hAnsiTheme="minorHAnsi"/>
          <w:sz w:val="22"/>
        </w:rPr>
        <w:t>.</w:t>
      </w:r>
      <w:r w:rsidR="00571412" w:rsidRPr="00571412">
        <w:rPr>
          <w:rFonts w:asciiTheme="minorHAnsi" w:hAnsiTheme="minorHAnsi"/>
          <w:sz w:val="22"/>
        </w:rPr>
        <w:t xml:space="preserve"> </w:t>
      </w:r>
      <w:r w:rsidR="00571412">
        <w:rPr>
          <w:rFonts w:asciiTheme="minorHAnsi" w:hAnsiTheme="minorHAnsi"/>
          <w:sz w:val="22"/>
        </w:rPr>
        <w:t>The department should be notified of any proposed changes in scope and will seek the required approval from the Minster for Education.</w:t>
      </w:r>
    </w:p>
    <w:p w14:paraId="6877E6B7" w14:textId="77777777" w:rsidR="005662ED" w:rsidRPr="009B690F" w:rsidRDefault="005662ED" w:rsidP="006B68CC">
      <w:pPr>
        <w:pStyle w:val="Heading2"/>
        <w:spacing w:after="120"/>
      </w:pPr>
      <w:bookmarkStart w:id="13" w:name="_Toc118311038"/>
      <w:r w:rsidRPr="009B690F">
        <w:t>How to apply</w:t>
      </w:r>
      <w:bookmarkEnd w:id="13"/>
    </w:p>
    <w:p w14:paraId="5ADAED32" w14:textId="5C77D9E2" w:rsidR="005662ED" w:rsidRDefault="005662ED" w:rsidP="003B7A2C">
      <w:pPr>
        <w:pStyle w:val="GSLBodyText"/>
        <w:numPr>
          <w:ilvl w:val="0"/>
          <w:numId w:val="9"/>
        </w:numPr>
        <w:spacing w:line="240" w:lineRule="auto"/>
        <w:ind w:left="709" w:hanging="709"/>
        <w:rPr>
          <w:rFonts w:asciiTheme="minorHAnsi" w:hAnsiTheme="minorHAnsi"/>
          <w:sz w:val="22"/>
        </w:rPr>
      </w:pPr>
      <w:r w:rsidRPr="009B690F">
        <w:rPr>
          <w:rFonts w:asciiTheme="minorHAnsi" w:hAnsiTheme="minorHAnsi"/>
          <w:sz w:val="22"/>
        </w:rPr>
        <w:t xml:space="preserve">Schools do not need to apply for </w:t>
      </w:r>
      <w:r>
        <w:rPr>
          <w:rFonts w:asciiTheme="minorHAnsi" w:hAnsiTheme="minorHAnsi"/>
          <w:sz w:val="22"/>
        </w:rPr>
        <w:t xml:space="preserve">the Targeted Round. The </w:t>
      </w:r>
      <w:r w:rsidR="00F47139">
        <w:rPr>
          <w:rFonts w:asciiTheme="minorHAnsi" w:hAnsiTheme="minorHAnsi"/>
          <w:sz w:val="22"/>
        </w:rPr>
        <w:t>d</w:t>
      </w:r>
      <w:r>
        <w:rPr>
          <w:rFonts w:asciiTheme="minorHAnsi" w:hAnsiTheme="minorHAnsi"/>
          <w:sz w:val="22"/>
        </w:rPr>
        <w:t xml:space="preserve">epartment </w:t>
      </w:r>
      <w:r w:rsidR="00746299">
        <w:rPr>
          <w:rFonts w:asciiTheme="minorHAnsi" w:hAnsiTheme="minorHAnsi"/>
          <w:sz w:val="22"/>
        </w:rPr>
        <w:t xml:space="preserve">has </w:t>
      </w:r>
      <w:r>
        <w:rPr>
          <w:rFonts w:asciiTheme="minorHAnsi" w:hAnsiTheme="minorHAnsi"/>
          <w:sz w:val="22"/>
        </w:rPr>
        <w:t>contact</w:t>
      </w:r>
      <w:r w:rsidR="00746299">
        <w:rPr>
          <w:rFonts w:asciiTheme="minorHAnsi" w:hAnsiTheme="minorHAnsi"/>
          <w:sz w:val="22"/>
        </w:rPr>
        <w:t>ed</w:t>
      </w:r>
      <w:r>
        <w:rPr>
          <w:rFonts w:asciiTheme="minorHAnsi" w:hAnsiTheme="minorHAnsi"/>
          <w:sz w:val="22"/>
        </w:rPr>
        <w:t xml:space="preserve"> schools directly to confirm the scope and requirements of funded projects. </w:t>
      </w:r>
    </w:p>
    <w:p w14:paraId="1AC4C6DC" w14:textId="41F7A31D" w:rsidR="00746299" w:rsidRDefault="00746299"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Schools receiving funding through the Targeted Round do not need to take any action with regards to these </w:t>
      </w:r>
      <w:r w:rsidR="005F57BF">
        <w:rPr>
          <w:rFonts w:asciiTheme="minorHAnsi" w:hAnsiTheme="minorHAnsi"/>
          <w:sz w:val="22"/>
        </w:rPr>
        <w:t>G</w:t>
      </w:r>
      <w:r>
        <w:rPr>
          <w:rFonts w:asciiTheme="minorHAnsi" w:hAnsiTheme="minorHAnsi"/>
          <w:sz w:val="22"/>
        </w:rPr>
        <w:t xml:space="preserve">uidelines. The information in the </w:t>
      </w:r>
      <w:r w:rsidRPr="00BF7E6E">
        <w:rPr>
          <w:rFonts w:asciiTheme="minorHAnsi" w:hAnsiTheme="minorHAnsi"/>
          <w:sz w:val="22"/>
        </w:rPr>
        <w:t>Administration and Reporting</w:t>
      </w:r>
      <w:r>
        <w:rPr>
          <w:rFonts w:asciiTheme="minorHAnsi" w:hAnsiTheme="minorHAnsi"/>
          <w:sz w:val="22"/>
        </w:rPr>
        <w:t xml:space="preserve"> section of these </w:t>
      </w:r>
      <w:r w:rsidR="00AA7EC7">
        <w:rPr>
          <w:rFonts w:asciiTheme="minorHAnsi" w:hAnsiTheme="minorHAnsi"/>
          <w:sz w:val="22"/>
        </w:rPr>
        <w:t>G</w:t>
      </w:r>
      <w:r>
        <w:rPr>
          <w:rFonts w:asciiTheme="minorHAnsi" w:hAnsiTheme="minorHAnsi"/>
          <w:sz w:val="22"/>
        </w:rPr>
        <w:t xml:space="preserve">uidelines are relevant (and can be referred to) however written directions stipulating the conditions of funding will be provided to schools and their approved authorities when payments are made. </w:t>
      </w:r>
    </w:p>
    <w:p w14:paraId="65615237" w14:textId="467FBBC6" w:rsidR="003373E3" w:rsidRDefault="003373E3" w:rsidP="006B68CC">
      <w:pPr>
        <w:pStyle w:val="Heading2"/>
        <w:spacing w:after="120"/>
      </w:pPr>
      <w:bookmarkStart w:id="14" w:name="_Toc118311039"/>
      <w:r>
        <w:t xml:space="preserve">Project </w:t>
      </w:r>
      <w:r w:rsidR="00B470C3">
        <w:t>funding</w:t>
      </w:r>
      <w:bookmarkEnd w:id="14"/>
    </w:p>
    <w:p w14:paraId="44C2410D" w14:textId="7CEE8897" w:rsidR="0029448C" w:rsidRDefault="003373E3"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The </w:t>
      </w:r>
      <w:r w:rsidR="00F47139">
        <w:rPr>
          <w:rFonts w:asciiTheme="minorHAnsi" w:hAnsiTheme="minorHAnsi"/>
          <w:sz w:val="22"/>
        </w:rPr>
        <w:t>d</w:t>
      </w:r>
      <w:r>
        <w:rPr>
          <w:rFonts w:asciiTheme="minorHAnsi" w:hAnsiTheme="minorHAnsi"/>
          <w:sz w:val="22"/>
        </w:rPr>
        <w:t xml:space="preserve">epartment will notify approved authorities and schools of </w:t>
      </w:r>
      <w:r w:rsidRPr="00F307A8">
        <w:rPr>
          <w:rFonts w:asciiTheme="minorHAnsi" w:hAnsiTheme="minorHAnsi"/>
          <w:sz w:val="22"/>
        </w:rPr>
        <w:t>the outcome</w:t>
      </w:r>
      <w:r w:rsidR="0029448C">
        <w:rPr>
          <w:rFonts w:asciiTheme="minorHAnsi" w:hAnsiTheme="minorHAnsi"/>
          <w:sz w:val="22"/>
        </w:rPr>
        <w:t>,</w:t>
      </w:r>
      <w:r w:rsidRPr="00F307A8">
        <w:rPr>
          <w:rFonts w:asciiTheme="minorHAnsi" w:hAnsiTheme="minorHAnsi"/>
          <w:sz w:val="22"/>
        </w:rPr>
        <w:t xml:space="preserve"> </w:t>
      </w:r>
      <w:r w:rsidR="00B470C3" w:rsidRPr="00F307A8">
        <w:rPr>
          <w:rFonts w:asciiTheme="minorHAnsi" w:hAnsiTheme="minorHAnsi"/>
          <w:sz w:val="22"/>
        </w:rPr>
        <w:t>the</w:t>
      </w:r>
      <w:r w:rsidR="00B470C3" w:rsidRPr="00C75A2F">
        <w:rPr>
          <w:rFonts w:asciiTheme="minorHAnsi" w:hAnsiTheme="minorHAnsi"/>
          <w:sz w:val="22"/>
        </w:rPr>
        <w:t xml:space="preserve"> timing of payments </w:t>
      </w:r>
      <w:r w:rsidR="00B470C3" w:rsidRPr="00AC2E34">
        <w:rPr>
          <w:rFonts w:asciiTheme="minorHAnsi" w:hAnsiTheme="minorHAnsi"/>
          <w:sz w:val="22"/>
        </w:rPr>
        <w:t xml:space="preserve">and any applicable requirements </w:t>
      </w:r>
      <w:r w:rsidR="00EA5B2F" w:rsidRPr="00AC2E34">
        <w:rPr>
          <w:rFonts w:asciiTheme="minorHAnsi" w:hAnsiTheme="minorHAnsi"/>
          <w:sz w:val="22"/>
        </w:rPr>
        <w:t>o</w:t>
      </w:r>
      <w:r w:rsidR="0029448C">
        <w:rPr>
          <w:rFonts w:asciiTheme="minorHAnsi" w:hAnsiTheme="minorHAnsi"/>
          <w:sz w:val="22"/>
        </w:rPr>
        <w:t xml:space="preserve">f the </w:t>
      </w:r>
      <w:r w:rsidR="00EA5B2F" w:rsidRPr="00AC2E34">
        <w:rPr>
          <w:rFonts w:asciiTheme="minorHAnsi" w:hAnsiTheme="minorHAnsi"/>
          <w:sz w:val="22"/>
        </w:rPr>
        <w:t xml:space="preserve">funding </w:t>
      </w:r>
      <w:r w:rsidR="00EA5B2F" w:rsidRPr="002F018B">
        <w:rPr>
          <w:rFonts w:asciiTheme="minorHAnsi" w:hAnsiTheme="minorHAnsi"/>
          <w:sz w:val="22"/>
        </w:rPr>
        <w:t>during</w:t>
      </w:r>
      <w:r w:rsidRPr="002F018B">
        <w:rPr>
          <w:rFonts w:asciiTheme="minorHAnsi" w:hAnsiTheme="minorHAnsi"/>
          <w:sz w:val="22"/>
        </w:rPr>
        <w:t xml:space="preserve"> </w:t>
      </w:r>
      <w:r w:rsidR="00024F84">
        <w:rPr>
          <w:rFonts w:asciiTheme="minorHAnsi" w:hAnsiTheme="minorHAnsi"/>
          <w:sz w:val="22"/>
        </w:rPr>
        <w:t>December</w:t>
      </w:r>
      <w:r w:rsidR="00024F84" w:rsidRPr="002F018B">
        <w:rPr>
          <w:rFonts w:asciiTheme="minorHAnsi" w:hAnsiTheme="minorHAnsi"/>
          <w:sz w:val="22"/>
        </w:rPr>
        <w:t xml:space="preserve"> </w:t>
      </w:r>
      <w:r w:rsidRPr="002F018B">
        <w:rPr>
          <w:rFonts w:asciiTheme="minorHAnsi" w:hAnsiTheme="minorHAnsi"/>
          <w:sz w:val="22"/>
        </w:rPr>
        <w:t>202</w:t>
      </w:r>
      <w:r w:rsidRPr="00F307A8">
        <w:rPr>
          <w:rFonts w:asciiTheme="minorHAnsi" w:hAnsiTheme="minorHAnsi"/>
          <w:sz w:val="22"/>
        </w:rPr>
        <w:t>2</w:t>
      </w:r>
      <w:r>
        <w:rPr>
          <w:rFonts w:asciiTheme="minorHAnsi" w:hAnsiTheme="minorHAnsi"/>
          <w:sz w:val="22"/>
        </w:rPr>
        <w:t xml:space="preserve">. </w:t>
      </w:r>
    </w:p>
    <w:p w14:paraId="7913B3DA" w14:textId="65FB12B9" w:rsidR="003373E3" w:rsidRDefault="003373E3"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Schools can commence </w:t>
      </w:r>
      <w:r w:rsidR="00F574B1">
        <w:rPr>
          <w:rFonts w:asciiTheme="minorHAnsi" w:hAnsiTheme="minorHAnsi"/>
          <w:sz w:val="22"/>
        </w:rPr>
        <w:t>funded</w:t>
      </w:r>
      <w:r>
        <w:rPr>
          <w:rFonts w:asciiTheme="minorHAnsi" w:hAnsiTheme="minorHAnsi"/>
          <w:sz w:val="22"/>
        </w:rPr>
        <w:t xml:space="preserve"> projects once notification has been received from the </w:t>
      </w:r>
      <w:r w:rsidR="00F47139">
        <w:rPr>
          <w:rFonts w:asciiTheme="minorHAnsi" w:hAnsiTheme="minorHAnsi"/>
          <w:sz w:val="22"/>
        </w:rPr>
        <w:t>d</w:t>
      </w:r>
      <w:r>
        <w:rPr>
          <w:rFonts w:asciiTheme="minorHAnsi" w:hAnsiTheme="minorHAnsi"/>
          <w:sz w:val="22"/>
        </w:rPr>
        <w:t>epartment.</w:t>
      </w:r>
    </w:p>
    <w:p w14:paraId="781482E9" w14:textId="04B73BAC" w:rsidR="00675720" w:rsidRPr="009B690F" w:rsidRDefault="00675720"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For funding and reporting requirements, refer to the section </w:t>
      </w:r>
      <w:r w:rsidR="005F57BF" w:rsidRPr="00BF7E6E">
        <w:rPr>
          <w:rFonts w:asciiTheme="minorHAnsi" w:hAnsiTheme="minorHAnsi"/>
          <w:sz w:val="22"/>
        </w:rPr>
        <w:t>Administration and Reporting</w:t>
      </w:r>
      <w:r w:rsidR="005F57BF">
        <w:rPr>
          <w:rFonts w:asciiTheme="minorHAnsi" w:hAnsiTheme="minorHAnsi"/>
          <w:sz w:val="22"/>
        </w:rPr>
        <w:t xml:space="preserve"> </w:t>
      </w:r>
      <w:r>
        <w:rPr>
          <w:rFonts w:asciiTheme="minorHAnsi" w:hAnsiTheme="minorHAnsi"/>
          <w:sz w:val="22"/>
        </w:rPr>
        <w:t>below.</w:t>
      </w:r>
    </w:p>
    <w:p w14:paraId="08A57B78" w14:textId="77777777" w:rsidR="0029448C" w:rsidRDefault="0029448C">
      <w:pPr>
        <w:spacing w:after="160" w:line="259" w:lineRule="auto"/>
        <w:rPr>
          <w:rFonts w:ascii="Calibri" w:eastAsiaTheme="majorEastAsia" w:hAnsi="Calibri" w:cstheme="majorBidi"/>
          <w:bCs/>
          <w:color w:val="F26322" w:themeColor="accent2"/>
          <w:sz w:val="40"/>
          <w:szCs w:val="40"/>
        </w:rPr>
      </w:pPr>
      <w:r>
        <w:rPr>
          <w:b/>
          <w:bCs/>
          <w:color w:val="F26322" w:themeColor="accent2"/>
          <w:sz w:val="40"/>
          <w:szCs w:val="40"/>
        </w:rPr>
        <w:br w:type="page"/>
      </w:r>
    </w:p>
    <w:p w14:paraId="1D26B98A" w14:textId="6B46728D" w:rsidR="001A0E18" w:rsidRPr="004B5ED1" w:rsidRDefault="001A0E18" w:rsidP="004B5ED1">
      <w:pPr>
        <w:pStyle w:val="Heading1"/>
        <w:rPr>
          <w:b w:val="0"/>
          <w:bCs/>
          <w:color w:val="F26322" w:themeColor="accent2"/>
          <w:sz w:val="40"/>
          <w:szCs w:val="40"/>
        </w:rPr>
      </w:pPr>
      <w:bookmarkStart w:id="15" w:name="_Toc118311040"/>
      <w:r w:rsidRPr="004B5ED1">
        <w:rPr>
          <w:b w:val="0"/>
          <w:bCs/>
          <w:color w:val="F26322" w:themeColor="accent2"/>
          <w:sz w:val="40"/>
          <w:szCs w:val="40"/>
        </w:rPr>
        <w:lastRenderedPageBreak/>
        <w:t xml:space="preserve">Open </w:t>
      </w:r>
      <w:r w:rsidR="00AE3AFE">
        <w:rPr>
          <w:b w:val="0"/>
          <w:bCs/>
          <w:color w:val="F26322" w:themeColor="accent2"/>
          <w:sz w:val="40"/>
          <w:szCs w:val="40"/>
        </w:rPr>
        <w:t>R</w:t>
      </w:r>
      <w:r w:rsidRPr="004B5ED1">
        <w:rPr>
          <w:b w:val="0"/>
          <w:bCs/>
          <w:color w:val="F26322" w:themeColor="accent2"/>
          <w:sz w:val="40"/>
          <w:szCs w:val="40"/>
        </w:rPr>
        <w:t>ound</w:t>
      </w:r>
      <w:bookmarkEnd w:id="15"/>
    </w:p>
    <w:p w14:paraId="7159BE01" w14:textId="756DC504" w:rsidR="00252385" w:rsidRPr="00F51C18" w:rsidRDefault="00252385" w:rsidP="006B68CC">
      <w:pPr>
        <w:pStyle w:val="Heading2"/>
        <w:spacing w:after="120"/>
      </w:pPr>
      <w:bookmarkStart w:id="16" w:name="_Toc118311041"/>
      <w:r>
        <w:t>Funding available</w:t>
      </w:r>
      <w:bookmarkEnd w:id="16"/>
      <w:r w:rsidR="001A0E18">
        <w:t xml:space="preserve"> </w:t>
      </w:r>
    </w:p>
    <w:p w14:paraId="604562F8" w14:textId="77777777" w:rsidR="00B87215" w:rsidRDefault="007A567A" w:rsidP="003B7A2C">
      <w:pPr>
        <w:pStyle w:val="GSLBodyText"/>
        <w:numPr>
          <w:ilvl w:val="0"/>
          <w:numId w:val="6"/>
        </w:numPr>
        <w:spacing w:line="240" w:lineRule="auto"/>
        <w:ind w:left="709" w:hanging="709"/>
        <w:rPr>
          <w:rFonts w:asciiTheme="minorHAnsi" w:hAnsiTheme="minorHAnsi"/>
          <w:sz w:val="22"/>
        </w:rPr>
      </w:pPr>
      <w:r>
        <w:rPr>
          <w:rFonts w:asciiTheme="minorHAnsi" w:hAnsiTheme="minorHAnsi"/>
          <w:sz w:val="22"/>
        </w:rPr>
        <w:t>A total of $32 million</w:t>
      </w:r>
      <w:r w:rsidR="00252385" w:rsidRPr="00615169">
        <w:rPr>
          <w:rFonts w:asciiTheme="minorHAnsi" w:hAnsiTheme="minorHAnsi"/>
          <w:sz w:val="22"/>
        </w:rPr>
        <w:t xml:space="preserve"> </w:t>
      </w:r>
      <w:r>
        <w:rPr>
          <w:rFonts w:asciiTheme="minorHAnsi" w:hAnsiTheme="minorHAnsi"/>
          <w:sz w:val="22"/>
        </w:rPr>
        <w:t xml:space="preserve">will be </w:t>
      </w:r>
      <w:r w:rsidR="00252385" w:rsidRPr="00615169">
        <w:rPr>
          <w:rFonts w:asciiTheme="minorHAnsi" w:hAnsiTheme="minorHAnsi"/>
          <w:sz w:val="22"/>
        </w:rPr>
        <w:t>allocated to s</w:t>
      </w:r>
      <w:r w:rsidR="00027333">
        <w:rPr>
          <w:rFonts w:asciiTheme="minorHAnsi" w:hAnsiTheme="minorHAnsi"/>
          <w:sz w:val="22"/>
        </w:rPr>
        <w:t xml:space="preserve">chools with </w:t>
      </w:r>
      <w:r w:rsidR="00C518A4">
        <w:rPr>
          <w:rFonts w:asciiTheme="minorHAnsi" w:hAnsiTheme="minorHAnsi"/>
          <w:sz w:val="22"/>
        </w:rPr>
        <w:t>successful</w:t>
      </w:r>
      <w:r w:rsidR="00B202B3">
        <w:rPr>
          <w:rFonts w:asciiTheme="minorHAnsi" w:hAnsiTheme="minorHAnsi"/>
          <w:sz w:val="22"/>
        </w:rPr>
        <w:t xml:space="preserve"> </w:t>
      </w:r>
      <w:r w:rsidR="00252385" w:rsidRPr="00615169">
        <w:rPr>
          <w:rFonts w:asciiTheme="minorHAnsi" w:hAnsiTheme="minorHAnsi"/>
          <w:sz w:val="22"/>
        </w:rPr>
        <w:t>applications that are approved by the Minister</w:t>
      </w:r>
      <w:r w:rsidR="00170AA1">
        <w:rPr>
          <w:rFonts w:asciiTheme="minorHAnsi" w:hAnsiTheme="minorHAnsi"/>
          <w:sz w:val="22"/>
        </w:rPr>
        <w:t xml:space="preserve"> for Education</w:t>
      </w:r>
      <w:r w:rsidR="00252385" w:rsidRPr="0009285F">
        <w:rPr>
          <w:rFonts w:asciiTheme="minorHAnsi" w:hAnsiTheme="minorHAnsi"/>
          <w:sz w:val="22"/>
        </w:rPr>
        <w:t xml:space="preserve">. </w:t>
      </w:r>
    </w:p>
    <w:p w14:paraId="237909CE" w14:textId="335DD493" w:rsidR="00B87215" w:rsidRPr="005C5CF6" w:rsidRDefault="00B87215" w:rsidP="00604B75">
      <w:pPr>
        <w:pStyle w:val="GSLBodyText"/>
        <w:numPr>
          <w:ilvl w:val="0"/>
          <w:numId w:val="6"/>
        </w:numPr>
        <w:spacing w:line="240" w:lineRule="auto"/>
        <w:ind w:left="709" w:hanging="709"/>
      </w:pPr>
      <w:r w:rsidRPr="00604B75">
        <w:rPr>
          <w:rFonts w:asciiTheme="minorHAnsi" w:hAnsiTheme="minorHAnsi"/>
          <w:sz w:val="22"/>
        </w:rPr>
        <w:t>A notional allocation of funding has been identified at the jurisdiction and sector level</w:t>
      </w:r>
      <w:r w:rsidR="007D5884">
        <w:rPr>
          <w:rFonts w:asciiTheme="minorHAnsi" w:hAnsiTheme="minorHAnsi"/>
          <w:sz w:val="22"/>
        </w:rPr>
        <w:t xml:space="preserve"> </w:t>
      </w:r>
      <w:r w:rsidR="009C35AF">
        <w:rPr>
          <w:rFonts w:asciiTheme="minorHAnsi" w:hAnsiTheme="minorHAnsi"/>
          <w:sz w:val="22"/>
        </w:rPr>
        <w:t xml:space="preserve">at </w:t>
      </w:r>
      <w:r w:rsidR="009C35AF">
        <w:rPr>
          <w:rFonts w:asciiTheme="minorHAnsi" w:hAnsiTheme="minorHAnsi"/>
          <w:sz w:val="22"/>
          <w:u w:val="single"/>
        </w:rPr>
        <w:t>Attachment C</w:t>
      </w:r>
      <w:r w:rsidRPr="00604B75">
        <w:rPr>
          <w:rFonts w:asciiTheme="minorHAnsi" w:hAnsiTheme="minorHAnsi"/>
          <w:sz w:val="22"/>
        </w:rPr>
        <w:t>. During the moderation process (</w:t>
      </w:r>
      <w:r w:rsidR="005F57BF">
        <w:rPr>
          <w:rFonts w:asciiTheme="minorHAnsi" w:hAnsiTheme="minorHAnsi"/>
          <w:sz w:val="22"/>
        </w:rPr>
        <w:t>outlined</w:t>
      </w:r>
      <w:r w:rsidRPr="00604B75">
        <w:rPr>
          <w:rFonts w:asciiTheme="minorHAnsi" w:hAnsiTheme="minorHAnsi"/>
          <w:sz w:val="22"/>
        </w:rPr>
        <w:t xml:space="preserve"> below)</w:t>
      </w:r>
      <w:r w:rsidR="000C6C08">
        <w:rPr>
          <w:rFonts w:asciiTheme="minorHAnsi" w:hAnsiTheme="minorHAnsi"/>
          <w:sz w:val="22"/>
        </w:rPr>
        <w:t>,</w:t>
      </w:r>
      <w:r w:rsidRPr="00604B75">
        <w:rPr>
          <w:rFonts w:asciiTheme="minorHAnsi" w:hAnsiTheme="minorHAnsi"/>
          <w:sz w:val="22"/>
        </w:rPr>
        <w:t xml:space="preserve"> up to 50 per cent of the notional allocations may be re-allocated to other jurisdictions or sectors to ensure that funding is targeted towards </w:t>
      </w:r>
      <w:r>
        <w:rPr>
          <w:rFonts w:asciiTheme="minorHAnsi" w:hAnsiTheme="minorHAnsi"/>
          <w:sz w:val="22"/>
        </w:rPr>
        <w:t xml:space="preserve">high need </w:t>
      </w:r>
      <w:r w:rsidRPr="00604B75">
        <w:rPr>
          <w:rFonts w:asciiTheme="minorHAnsi" w:hAnsiTheme="minorHAnsi"/>
          <w:sz w:val="22"/>
        </w:rPr>
        <w:t>project</w:t>
      </w:r>
      <w:r>
        <w:rPr>
          <w:rFonts w:asciiTheme="minorHAnsi" w:hAnsiTheme="minorHAnsi"/>
          <w:sz w:val="22"/>
        </w:rPr>
        <w:t>s</w:t>
      </w:r>
      <w:r w:rsidRPr="00604B75">
        <w:rPr>
          <w:rFonts w:asciiTheme="minorHAnsi" w:hAnsiTheme="minorHAnsi"/>
          <w:sz w:val="22"/>
        </w:rPr>
        <w:t xml:space="preserve"> and school</w:t>
      </w:r>
      <w:r>
        <w:rPr>
          <w:rFonts w:asciiTheme="minorHAnsi" w:hAnsiTheme="minorHAnsi"/>
          <w:sz w:val="22"/>
        </w:rPr>
        <w:t>s</w:t>
      </w:r>
      <w:r w:rsidRPr="00604B75">
        <w:rPr>
          <w:rFonts w:asciiTheme="minorHAnsi" w:hAnsiTheme="minorHAnsi"/>
          <w:sz w:val="22"/>
        </w:rPr>
        <w:t xml:space="preserve">. The other 50 per cent of the notional allocation </w:t>
      </w:r>
      <w:r>
        <w:rPr>
          <w:rFonts w:asciiTheme="minorHAnsi" w:hAnsiTheme="minorHAnsi"/>
          <w:sz w:val="22"/>
        </w:rPr>
        <w:t>will be retained</w:t>
      </w:r>
      <w:r w:rsidRPr="005C5CF6">
        <w:rPr>
          <w:rFonts w:asciiTheme="minorHAnsi" w:hAnsiTheme="minorHAnsi"/>
          <w:sz w:val="22"/>
        </w:rPr>
        <w:t xml:space="preserve"> to ensure that funding is equitably </w:t>
      </w:r>
      <w:r w:rsidR="005F57BF">
        <w:rPr>
          <w:rFonts w:asciiTheme="minorHAnsi" w:hAnsiTheme="minorHAnsi"/>
          <w:sz w:val="22"/>
        </w:rPr>
        <w:t>balanced</w:t>
      </w:r>
      <w:r w:rsidRPr="005C5CF6">
        <w:rPr>
          <w:rFonts w:asciiTheme="minorHAnsi" w:hAnsiTheme="minorHAnsi"/>
          <w:sz w:val="22"/>
        </w:rPr>
        <w:t xml:space="preserve"> and is able to support schools in every jurisdiction and sector across Australia</w:t>
      </w:r>
      <w:r>
        <w:rPr>
          <w:rFonts w:asciiTheme="minorHAnsi" w:hAnsiTheme="minorHAnsi"/>
          <w:sz w:val="22"/>
        </w:rPr>
        <w:t>.</w:t>
      </w:r>
    </w:p>
    <w:p w14:paraId="0DBFD5FF" w14:textId="4BF0DAEB" w:rsidR="005E7F88" w:rsidRPr="002F018B" w:rsidRDefault="00252385" w:rsidP="003B7A2C">
      <w:pPr>
        <w:pStyle w:val="GSLBodyText"/>
        <w:numPr>
          <w:ilvl w:val="0"/>
          <w:numId w:val="6"/>
        </w:numPr>
        <w:spacing w:line="240" w:lineRule="auto"/>
        <w:ind w:left="709" w:hanging="709"/>
        <w:rPr>
          <w:rFonts w:asciiTheme="minorHAnsi" w:hAnsiTheme="minorHAnsi"/>
          <w:sz w:val="22"/>
        </w:rPr>
      </w:pPr>
      <w:r w:rsidRPr="002F018B">
        <w:rPr>
          <w:rFonts w:asciiTheme="minorHAnsi" w:hAnsiTheme="minorHAnsi"/>
          <w:sz w:val="22"/>
        </w:rPr>
        <w:t xml:space="preserve">Schools can apply </w:t>
      </w:r>
      <w:r w:rsidR="00181141">
        <w:rPr>
          <w:rFonts w:asciiTheme="minorHAnsi" w:hAnsiTheme="minorHAnsi"/>
          <w:sz w:val="22"/>
        </w:rPr>
        <w:t xml:space="preserve">once only </w:t>
      </w:r>
      <w:r w:rsidRPr="002F018B">
        <w:rPr>
          <w:rFonts w:asciiTheme="minorHAnsi" w:hAnsiTheme="minorHAnsi"/>
          <w:sz w:val="22"/>
        </w:rPr>
        <w:t xml:space="preserve">for </w:t>
      </w:r>
      <w:r w:rsidR="00ED2DB7" w:rsidRPr="002F018B">
        <w:rPr>
          <w:rFonts w:asciiTheme="minorHAnsi" w:hAnsiTheme="minorHAnsi"/>
          <w:sz w:val="22"/>
        </w:rPr>
        <w:t>funding</w:t>
      </w:r>
      <w:r w:rsidRPr="002F018B">
        <w:rPr>
          <w:rFonts w:asciiTheme="minorHAnsi" w:hAnsiTheme="minorHAnsi"/>
          <w:sz w:val="22"/>
        </w:rPr>
        <w:t xml:space="preserve"> </w:t>
      </w:r>
      <w:r w:rsidR="00FB75E5" w:rsidRPr="002F018B">
        <w:rPr>
          <w:rFonts w:asciiTheme="minorHAnsi" w:hAnsiTheme="minorHAnsi"/>
          <w:sz w:val="22"/>
        </w:rPr>
        <w:t>of</w:t>
      </w:r>
      <w:r w:rsidR="005C468D" w:rsidRPr="002F018B">
        <w:rPr>
          <w:rFonts w:asciiTheme="minorHAnsi" w:hAnsiTheme="minorHAnsi"/>
          <w:sz w:val="22"/>
        </w:rPr>
        <w:t xml:space="preserve"> </w:t>
      </w:r>
      <w:r w:rsidR="006F61C8">
        <w:rPr>
          <w:rFonts w:asciiTheme="minorHAnsi" w:hAnsiTheme="minorHAnsi"/>
          <w:sz w:val="22"/>
        </w:rPr>
        <w:t>up to</w:t>
      </w:r>
      <w:r w:rsidRPr="002F018B">
        <w:rPr>
          <w:rFonts w:asciiTheme="minorHAnsi" w:hAnsiTheme="minorHAnsi"/>
          <w:sz w:val="22"/>
        </w:rPr>
        <w:t xml:space="preserve"> $</w:t>
      </w:r>
      <w:r w:rsidR="00B82419" w:rsidRPr="002F018B">
        <w:rPr>
          <w:rFonts w:asciiTheme="minorHAnsi" w:hAnsiTheme="minorHAnsi"/>
          <w:sz w:val="22"/>
        </w:rPr>
        <w:t>2</w:t>
      </w:r>
      <w:r w:rsidR="007A567A" w:rsidRPr="002F018B">
        <w:rPr>
          <w:rFonts w:asciiTheme="minorHAnsi" w:hAnsiTheme="minorHAnsi"/>
          <w:sz w:val="22"/>
        </w:rPr>
        <w:t>5,000</w:t>
      </w:r>
      <w:r w:rsidR="005E7F88" w:rsidRPr="002F018B">
        <w:rPr>
          <w:rFonts w:asciiTheme="minorHAnsi" w:hAnsiTheme="minorHAnsi"/>
          <w:sz w:val="22"/>
        </w:rPr>
        <w:t>.</w:t>
      </w:r>
      <w:r w:rsidR="00181141">
        <w:rPr>
          <w:rFonts w:asciiTheme="minorHAnsi" w:hAnsiTheme="minorHAnsi"/>
          <w:sz w:val="22"/>
        </w:rPr>
        <w:t xml:space="preserve"> </w:t>
      </w:r>
    </w:p>
    <w:p w14:paraId="6FD54012" w14:textId="7F18B60E" w:rsidR="00F82391" w:rsidRPr="002F018B" w:rsidRDefault="005E7F88" w:rsidP="003B7A2C">
      <w:pPr>
        <w:pStyle w:val="GSLBodyText"/>
        <w:numPr>
          <w:ilvl w:val="0"/>
          <w:numId w:val="6"/>
        </w:numPr>
        <w:spacing w:line="240" w:lineRule="auto"/>
        <w:ind w:left="709" w:hanging="709"/>
        <w:rPr>
          <w:rFonts w:asciiTheme="minorHAnsi" w:hAnsiTheme="minorHAnsi"/>
          <w:sz w:val="22"/>
        </w:rPr>
      </w:pPr>
      <w:r w:rsidRPr="002F018B">
        <w:rPr>
          <w:rFonts w:asciiTheme="minorHAnsi" w:hAnsiTheme="minorHAnsi"/>
          <w:sz w:val="22"/>
        </w:rPr>
        <w:t xml:space="preserve">An </w:t>
      </w:r>
      <w:r w:rsidR="001D46D8" w:rsidRPr="002F018B">
        <w:rPr>
          <w:rFonts w:asciiTheme="minorHAnsi" w:hAnsiTheme="minorHAnsi"/>
          <w:sz w:val="22"/>
        </w:rPr>
        <w:t xml:space="preserve">application </w:t>
      </w:r>
      <w:r w:rsidR="001B3E5B" w:rsidRPr="002F018B">
        <w:rPr>
          <w:rFonts w:asciiTheme="minorHAnsi" w:hAnsiTheme="minorHAnsi"/>
          <w:sz w:val="22"/>
        </w:rPr>
        <w:t>can</w:t>
      </w:r>
      <w:r w:rsidR="00816DC7" w:rsidRPr="002F018B">
        <w:rPr>
          <w:rFonts w:asciiTheme="minorHAnsi" w:hAnsiTheme="minorHAnsi"/>
          <w:sz w:val="22"/>
        </w:rPr>
        <w:t xml:space="preserve"> seek funding for m</w:t>
      </w:r>
      <w:r w:rsidR="00F82391" w:rsidRPr="002F018B">
        <w:rPr>
          <w:rFonts w:asciiTheme="minorHAnsi" w:hAnsiTheme="minorHAnsi"/>
          <w:sz w:val="22"/>
        </w:rPr>
        <w:t>ultiple eligible projects</w:t>
      </w:r>
      <w:r w:rsidRPr="002F018B">
        <w:rPr>
          <w:rFonts w:asciiTheme="minorHAnsi" w:hAnsiTheme="minorHAnsi"/>
          <w:sz w:val="22"/>
        </w:rPr>
        <w:t xml:space="preserve"> as long as the </w:t>
      </w:r>
      <w:r w:rsidR="002576E8" w:rsidRPr="002F018B">
        <w:rPr>
          <w:rFonts w:asciiTheme="minorHAnsi" w:hAnsiTheme="minorHAnsi"/>
          <w:sz w:val="22"/>
        </w:rPr>
        <w:t xml:space="preserve">total </w:t>
      </w:r>
      <w:r w:rsidRPr="002F018B">
        <w:rPr>
          <w:rFonts w:asciiTheme="minorHAnsi" w:hAnsiTheme="minorHAnsi"/>
          <w:sz w:val="22"/>
        </w:rPr>
        <w:t>funding amount does not exceed the maximum of $25,000.</w:t>
      </w:r>
      <w:r w:rsidR="00252385" w:rsidRPr="002F018B">
        <w:rPr>
          <w:rFonts w:asciiTheme="minorHAnsi" w:hAnsiTheme="minorHAnsi"/>
          <w:sz w:val="22"/>
        </w:rPr>
        <w:t xml:space="preserve"> </w:t>
      </w:r>
    </w:p>
    <w:p w14:paraId="128F9B4A" w14:textId="2A75704F" w:rsidR="00252385" w:rsidRPr="002F018B" w:rsidRDefault="005F7D3D" w:rsidP="003B7A2C">
      <w:pPr>
        <w:pStyle w:val="GSLBodyText"/>
        <w:numPr>
          <w:ilvl w:val="0"/>
          <w:numId w:val="6"/>
        </w:numPr>
        <w:spacing w:line="240" w:lineRule="auto"/>
        <w:ind w:left="709" w:hanging="709"/>
        <w:rPr>
          <w:rFonts w:asciiTheme="minorHAnsi" w:hAnsiTheme="minorHAnsi"/>
          <w:sz w:val="22"/>
        </w:rPr>
      </w:pPr>
      <w:r w:rsidRPr="002F018B">
        <w:rPr>
          <w:rFonts w:asciiTheme="minorHAnsi" w:hAnsiTheme="minorHAnsi"/>
          <w:sz w:val="22"/>
        </w:rPr>
        <w:t xml:space="preserve">Where a school is composed of multiple campuses, the school may submit </w:t>
      </w:r>
      <w:r w:rsidR="00FA0B09" w:rsidRPr="002F018B">
        <w:rPr>
          <w:rFonts w:asciiTheme="minorHAnsi" w:hAnsiTheme="minorHAnsi"/>
          <w:sz w:val="22"/>
        </w:rPr>
        <w:t>an</w:t>
      </w:r>
      <w:r w:rsidRPr="002F018B">
        <w:rPr>
          <w:rFonts w:asciiTheme="minorHAnsi" w:hAnsiTheme="minorHAnsi"/>
          <w:sz w:val="22"/>
        </w:rPr>
        <w:t xml:space="preserve"> application </w:t>
      </w:r>
      <w:r w:rsidR="002576E8" w:rsidRPr="002F018B">
        <w:rPr>
          <w:rFonts w:asciiTheme="minorHAnsi" w:hAnsiTheme="minorHAnsi"/>
          <w:sz w:val="22"/>
        </w:rPr>
        <w:t xml:space="preserve">to </w:t>
      </w:r>
      <w:r w:rsidRPr="002F018B">
        <w:rPr>
          <w:rFonts w:asciiTheme="minorHAnsi" w:hAnsiTheme="minorHAnsi"/>
          <w:sz w:val="22"/>
        </w:rPr>
        <w:t>deliver projects across multiple campuses</w:t>
      </w:r>
      <w:r w:rsidR="002576E8" w:rsidRPr="002F018B">
        <w:rPr>
          <w:rFonts w:asciiTheme="minorHAnsi" w:hAnsiTheme="minorHAnsi"/>
          <w:sz w:val="22"/>
        </w:rPr>
        <w:t>,</w:t>
      </w:r>
      <w:r w:rsidR="00600DD9" w:rsidRPr="002F018B">
        <w:rPr>
          <w:rFonts w:asciiTheme="minorHAnsi" w:hAnsiTheme="minorHAnsi"/>
          <w:sz w:val="22"/>
        </w:rPr>
        <w:t xml:space="preserve"> </w:t>
      </w:r>
      <w:r w:rsidR="002A44CD" w:rsidRPr="002F018B">
        <w:rPr>
          <w:rFonts w:asciiTheme="minorHAnsi" w:hAnsiTheme="minorHAnsi"/>
          <w:sz w:val="22"/>
        </w:rPr>
        <w:t xml:space="preserve">as long as the </w:t>
      </w:r>
      <w:r w:rsidR="002576E8" w:rsidRPr="002F018B">
        <w:rPr>
          <w:rFonts w:asciiTheme="minorHAnsi" w:hAnsiTheme="minorHAnsi"/>
          <w:sz w:val="22"/>
        </w:rPr>
        <w:t xml:space="preserve">total </w:t>
      </w:r>
      <w:r w:rsidR="006E3AB5" w:rsidRPr="002F018B">
        <w:rPr>
          <w:rFonts w:asciiTheme="minorHAnsi" w:hAnsiTheme="minorHAnsi"/>
          <w:sz w:val="22"/>
        </w:rPr>
        <w:t>funding amount</w:t>
      </w:r>
      <w:r w:rsidR="002A44CD" w:rsidRPr="002F018B">
        <w:rPr>
          <w:rFonts w:asciiTheme="minorHAnsi" w:hAnsiTheme="minorHAnsi"/>
          <w:sz w:val="22"/>
        </w:rPr>
        <w:t xml:space="preserve"> does not exceed </w:t>
      </w:r>
      <w:r w:rsidR="00FB38D9" w:rsidRPr="002F018B">
        <w:rPr>
          <w:rFonts w:asciiTheme="minorHAnsi" w:hAnsiTheme="minorHAnsi"/>
          <w:sz w:val="22"/>
        </w:rPr>
        <w:t>the</w:t>
      </w:r>
      <w:r w:rsidR="002A44CD" w:rsidRPr="002F018B">
        <w:rPr>
          <w:rFonts w:asciiTheme="minorHAnsi" w:hAnsiTheme="minorHAnsi"/>
          <w:sz w:val="22"/>
        </w:rPr>
        <w:t xml:space="preserve"> maximum of $25,000</w:t>
      </w:r>
      <w:r w:rsidRPr="002F018B">
        <w:rPr>
          <w:rFonts w:asciiTheme="minorHAnsi" w:hAnsiTheme="minorHAnsi"/>
          <w:sz w:val="22"/>
        </w:rPr>
        <w:t>.</w:t>
      </w:r>
    </w:p>
    <w:p w14:paraId="2A45342F" w14:textId="77777777" w:rsidR="00252385" w:rsidRPr="00615169" w:rsidRDefault="00252385" w:rsidP="003B7A2C">
      <w:pPr>
        <w:pStyle w:val="GSLBodyText"/>
        <w:numPr>
          <w:ilvl w:val="0"/>
          <w:numId w:val="6"/>
        </w:numPr>
        <w:spacing w:line="240" w:lineRule="auto"/>
        <w:ind w:left="709" w:hanging="709"/>
        <w:rPr>
          <w:rFonts w:asciiTheme="minorHAnsi" w:hAnsiTheme="minorHAnsi"/>
          <w:sz w:val="22"/>
        </w:rPr>
      </w:pPr>
      <w:r w:rsidRPr="00615169">
        <w:rPr>
          <w:rFonts w:asciiTheme="minorHAnsi" w:hAnsiTheme="minorHAnsi"/>
          <w:sz w:val="22"/>
        </w:rPr>
        <w:t>The funding amount can be for the total cost of the project, or part of the cost where the school contributes an amount.</w:t>
      </w:r>
    </w:p>
    <w:p w14:paraId="3D119F0F" w14:textId="77777777" w:rsidR="00614B1E" w:rsidRDefault="00252385" w:rsidP="003B7A2C">
      <w:pPr>
        <w:pStyle w:val="GSLBodyText"/>
        <w:numPr>
          <w:ilvl w:val="0"/>
          <w:numId w:val="6"/>
        </w:numPr>
        <w:spacing w:line="240" w:lineRule="auto"/>
        <w:ind w:left="709" w:hanging="709"/>
        <w:rPr>
          <w:rFonts w:asciiTheme="minorHAnsi" w:hAnsiTheme="minorHAnsi"/>
          <w:sz w:val="22"/>
        </w:rPr>
      </w:pPr>
      <w:r w:rsidRPr="00615169">
        <w:rPr>
          <w:rFonts w:asciiTheme="minorHAnsi" w:hAnsiTheme="minorHAnsi"/>
          <w:sz w:val="22"/>
        </w:rPr>
        <w:t>All funding amounts are exclusive of Goods and Services Tax (GST).</w:t>
      </w:r>
      <w:r w:rsidR="001A0E18" w:rsidRPr="001A0E18">
        <w:rPr>
          <w:rFonts w:asciiTheme="minorHAnsi" w:hAnsiTheme="minorHAnsi"/>
          <w:sz w:val="22"/>
        </w:rPr>
        <w:t xml:space="preserve"> </w:t>
      </w:r>
    </w:p>
    <w:p w14:paraId="12DF5DE4" w14:textId="2AB69C31" w:rsidR="00761069" w:rsidRDefault="001A0E18" w:rsidP="003B7A2C">
      <w:pPr>
        <w:pStyle w:val="GSLBodyText"/>
        <w:numPr>
          <w:ilvl w:val="0"/>
          <w:numId w:val="6"/>
        </w:numPr>
        <w:spacing w:line="240" w:lineRule="auto"/>
        <w:ind w:left="709" w:hanging="709"/>
        <w:rPr>
          <w:rFonts w:asciiTheme="minorHAnsi" w:hAnsiTheme="minorHAnsi"/>
          <w:sz w:val="22"/>
        </w:rPr>
      </w:pPr>
      <w:r w:rsidRPr="00615169">
        <w:rPr>
          <w:rFonts w:asciiTheme="minorHAnsi" w:hAnsiTheme="minorHAnsi"/>
          <w:sz w:val="22"/>
        </w:rPr>
        <w:t xml:space="preserve">Funding is only </w:t>
      </w:r>
      <w:r>
        <w:rPr>
          <w:rFonts w:asciiTheme="minorHAnsi" w:hAnsiTheme="minorHAnsi"/>
          <w:sz w:val="22"/>
        </w:rPr>
        <w:t xml:space="preserve">available for </w:t>
      </w:r>
      <w:r w:rsidR="00614B1E">
        <w:rPr>
          <w:rFonts w:asciiTheme="minorHAnsi" w:hAnsiTheme="minorHAnsi"/>
          <w:sz w:val="22"/>
        </w:rPr>
        <w:t xml:space="preserve">the </w:t>
      </w:r>
      <w:r>
        <w:rPr>
          <w:rFonts w:asciiTheme="minorHAnsi" w:hAnsiTheme="minorHAnsi"/>
          <w:sz w:val="22"/>
        </w:rPr>
        <w:t>2023</w:t>
      </w:r>
      <w:r w:rsidR="00614B1E">
        <w:rPr>
          <w:rFonts w:asciiTheme="minorHAnsi" w:hAnsiTheme="minorHAnsi"/>
          <w:sz w:val="22"/>
        </w:rPr>
        <w:t xml:space="preserve"> school year</w:t>
      </w:r>
      <w:r w:rsidRPr="00615169">
        <w:rPr>
          <w:rFonts w:asciiTheme="minorHAnsi" w:hAnsiTheme="minorHAnsi"/>
          <w:sz w:val="22"/>
        </w:rPr>
        <w:t>.</w:t>
      </w:r>
    </w:p>
    <w:p w14:paraId="4176452B" w14:textId="77777777" w:rsidR="00523CDB" w:rsidRPr="00F51C18" w:rsidRDefault="00523CDB">
      <w:pPr>
        <w:pStyle w:val="Heading2"/>
        <w:spacing w:after="120"/>
      </w:pPr>
      <w:bookmarkStart w:id="17" w:name="_Toc118311042"/>
      <w:r>
        <w:lastRenderedPageBreak/>
        <w:t>Eligibility criteria</w:t>
      </w:r>
      <w:bookmarkEnd w:id="17"/>
    </w:p>
    <w:p w14:paraId="71484B00" w14:textId="77777777" w:rsidR="00523CDB" w:rsidRPr="00885973" w:rsidRDefault="00523CDB" w:rsidP="003B7A2C">
      <w:pPr>
        <w:pStyle w:val="GSLBodyText"/>
        <w:keepNext/>
        <w:keepLines/>
        <w:numPr>
          <w:ilvl w:val="0"/>
          <w:numId w:val="6"/>
        </w:numPr>
        <w:spacing w:line="240" w:lineRule="auto"/>
        <w:ind w:left="709" w:hanging="709"/>
        <w:rPr>
          <w:rFonts w:asciiTheme="minorHAnsi" w:hAnsiTheme="minorHAnsi"/>
          <w:sz w:val="22"/>
        </w:rPr>
      </w:pPr>
      <w:r w:rsidRPr="009046AC">
        <w:rPr>
          <w:rFonts w:ascii="Calibri" w:eastAsia="Calibri" w:hAnsi="Calibri"/>
          <w:sz w:val="22"/>
          <w:szCs w:val="22"/>
          <w:lang w:eastAsia="en-US"/>
        </w:rPr>
        <w:t xml:space="preserve">The </w:t>
      </w:r>
      <w:r>
        <w:rPr>
          <w:rFonts w:ascii="Calibri" w:eastAsia="Calibri" w:hAnsi="Calibri"/>
          <w:sz w:val="22"/>
          <w:szCs w:val="22"/>
          <w:lang w:eastAsia="en-US"/>
        </w:rPr>
        <w:t xml:space="preserve">Open Round </w:t>
      </w:r>
      <w:r w:rsidRPr="009046AC">
        <w:rPr>
          <w:rFonts w:ascii="Calibri" w:eastAsia="Calibri" w:hAnsi="Calibri"/>
          <w:sz w:val="22"/>
          <w:szCs w:val="22"/>
          <w:lang w:eastAsia="en-US"/>
        </w:rPr>
        <w:t xml:space="preserve">is open to all schools </w:t>
      </w:r>
      <w:r>
        <w:rPr>
          <w:rFonts w:ascii="Calibri" w:eastAsia="Calibri" w:hAnsi="Calibri"/>
          <w:sz w:val="22"/>
          <w:szCs w:val="22"/>
          <w:lang w:eastAsia="en-US"/>
        </w:rPr>
        <w:t>–</w:t>
      </w:r>
      <w:r w:rsidRPr="009046AC">
        <w:rPr>
          <w:rFonts w:ascii="Calibri" w:eastAsia="Calibri" w:hAnsi="Calibri"/>
          <w:sz w:val="22"/>
          <w:szCs w:val="22"/>
          <w:lang w:eastAsia="en-US"/>
        </w:rPr>
        <w:t xml:space="preserve"> </w:t>
      </w:r>
      <w:r>
        <w:rPr>
          <w:rFonts w:ascii="Calibri" w:eastAsia="Calibri" w:hAnsi="Calibri"/>
          <w:sz w:val="22"/>
          <w:szCs w:val="22"/>
          <w:lang w:eastAsia="en-US"/>
        </w:rPr>
        <w:t>G</w:t>
      </w:r>
      <w:r w:rsidRPr="009046AC">
        <w:rPr>
          <w:rFonts w:ascii="Calibri" w:eastAsia="Calibri" w:hAnsi="Calibri"/>
          <w:sz w:val="22"/>
          <w:szCs w:val="22"/>
          <w:lang w:eastAsia="en-US"/>
        </w:rPr>
        <w:t xml:space="preserve">overnment, Catholic and </w:t>
      </w:r>
      <w:r>
        <w:rPr>
          <w:rFonts w:ascii="Calibri" w:eastAsia="Calibri" w:hAnsi="Calibri"/>
          <w:sz w:val="22"/>
          <w:szCs w:val="22"/>
          <w:lang w:eastAsia="en-US"/>
        </w:rPr>
        <w:t>I</w:t>
      </w:r>
      <w:r w:rsidRPr="009046AC">
        <w:rPr>
          <w:rFonts w:ascii="Calibri" w:eastAsia="Calibri" w:hAnsi="Calibri"/>
          <w:sz w:val="22"/>
          <w:szCs w:val="22"/>
          <w:lang w:eastAsia="en-US"/>
        </w:rPr>
        <w:t xml:space="preserve">ndependent </w:t>
      </w:r>
      <w:r>
        <w:rPr>
          <w:rFonts w:ascii="Calibri" w:eastAsia="Calibri" w:hAnsi="Calibri"/>
          <w:sz w:val="22"/>
          <w:szCs w:val="22"/>
          <w:lang w:eastAsia="en-US"/>
        </w:rPr>
        <w:t>–</w:t>
      </w:r>
      <w:r w:rsidRPr="009046AC">
        <w:rPr>
          <w:rFonts w:ascii="Calibri" w:eastAsia="Calibri" w:hAnsi="Calibri"/>
          <w:sz w:val="22"/>
          <w:szCs w:val="22"/>
          <w:lang w:eastAsia="en-US"/>
        </w:rPr>
        <w:t xml:space="preserve"> </w:t>
      </w:r>
      <w:r>
        <w:rPr>
          <w:rFonts w:ascii="Calibri" w:eastAsia="Calibri" w:hAnsi="Calibri"/>
          <w:sz w:val="22"/>
          <w:szCs w:val="22"/>
          <w:lang w:eastAsia="en-US"/>
        </w:rPr>
        <w:t>that attracted</w:t>
      </w:r>
      <w:r w:rsidRPr="009046AC">
        <w:rPr>
          <w:rFonts w:ascii="Calibri" w:eastAsia="Calibri" w:hAnsi="Calibri"/>
          <w:sz w:val="22"/>
          <w:szCs w:val="22"/>
          <w:lang w:eastAsia="en-US"/>
        </w:rPr>
        <w:t xml:space="preserve"> Commonwealth recurrent funding </w:t>
      </w:r>
      <w:r>
        <w:rPr>
          <w:rFonts w:ascii="Calibri" w:eastAsia="Calibri" w:hAnsi="Calibri"/>
          <w:sz w:val="22"/>
          <w:szCs w:val="22"/>
          <w:lang w:eastAsia="en-US"/>
        </w:rPr>
        <w:t xml:space="preserve">through an approved authority </w:t>
      </w:r>
      <w:r w:rsidRPr="009046AC">
        <w:rPr>
          <w:rFonts w:ascii="Calibri" w:eastAsia="Calibri" w:hAnsi="Calibri"/>
          <w:sz w:val="22"/>
          <w:szCs w:val="22"/>
          <w:lang w:eastAsia="en-US"/>
        </w:rPr>
        <w:t xml:space="preserve">for </w:t>
      </w:r>
      <w:r>
        <w:rPr>
          <w:rFonts w:ascii="Calibri" w:eastAsia="Calibri" w:hAnsi="Calibri"/>
          <w:sz w:val="22"/>
          <w:szCs w:val="22"/>
          <w:lang w:eastAsia="en-US"/>
        </w:rPr>
        <w:t>2022</w:t>
      </w:r>
      <w:r w:rsidRPr="009046AC">
        <w:rPr>
          <w:rFonts w:ascii="Calibri" w:eastAsia="Calibri" w:hAnsi="Calibri"/>
          <w:sz w:val="22"/>
          <w:szCs w:val="22"/>
          <w:lang w:eastAsia="en-US"/>
        </w:rPr>
        <w:t xml:space="preserve"> under the Act</w:t>
      </w:r>
      <w:r>
        <w:rPr>
          <w:rFonts w:ascii="Calibri" w:eastAsia="Calibri" w:hAnsi="Calibri"/>
          <w:sz w:val="22"/>
          <w:szCs w:val="22"/>
          <w:lang w:eastAsia="en-US"/>
        </w:rPr>
        <w:t>.</w:t>
      </w:r>
    </w:p>
    <w:p w14:paraId="7D722AAB" w14:textId="240D61BD" w:rsidR="00523CDB" w:rsidRPr="00F1057C" w:rsidRDefault="002039F7" w:rsidP="003B7A2C">
      <w:pPr>
        <w:pStyle w:val="GSLBodyText"/>
        <w:keepNext/>
        <w:keepLines/>
        <w:numPr>
          <w:ilvl w:val="0"/>
          <w:numId w:val="6"/>
        </w:numPr>
        <w:spacing w:line="240" w:lineRule="auto"/>
        <w:ind w:left="709" w:hanging="709"/>
        <w:rPr>
          <w:rFonts w:asciiTheme="minorHAnsi" w:hAnsiTheme="minorHAnsi"/>
          <w:sz w:val="22"/>
        </w:rPr>
      </w:pPr>
      <w:r>
        <w:rPr>
          <w:rFonts w:ascii="Calibri" w:eastAsia="Calibri" w:hAnsi="Calibri"/>
          <w:sz w:val="22"/>
          <w:szCs w:val="22"/>
          <w:lang w:eastAsia="en-US"/>
        </w:rPr>
        <w:t>To be eligible for funding</w:t>
      </w:r>
      <w:r w:rsidR="003F58F4">
        <w:rPr>
          <w:rFonts w:ascii="Calibri" w:eastAsia="Calibri" w:hAnsi="Calibri"/>
          <w:sz w:val="22"/>
          <w:szCs w:val="22"/>
          <w:lang w:eastAsia="en-US"/>
        </w:rPr>
        <w:t>,</w:t>
      </w:r>
      <w:r>
        <w:rPr>
          <w:rFonts w:ascii="Calibri" w:eastAsia="Calibri" w:hAnsi="Calibri"/>
          <w:sz w:val="22"/>
          <w:szCs w:val="22"/>
          <w:lang w:eastAsia="en-US"/>
        </w:rPr>
        <w:t xml:space="preserve"> schools must </w:t>
      </w:r>
      <w:r w:rsidR="00523CDB">
        <w:rPr>
          <w:rFonts w:ascii="Calibri" w:eastAsia="Calibri" w:hAnsi="Calibri"/>
          <w:sz w:val="22"/>
          <w:szCs w:val="22"/>
          <w:lang w:eastAsia="en-US"/>
        </w:rPr>
        <w:t xml:space="preserve">anticipate </w:t>
      </w:r>
      <w:r>
        <w:rPr>
          <w:rFonts w:ascii="Calibri" w:eastAsia="Calibri" w:hAnsi="Calibri"/>
          <w:sz w:val="22"/>
          <w:szCs w:val="22"/>
          <w:lang w:eastAsia="en-US"/>
        </w:rPr>
        <w:t>continuing</w:t>
      </w:r>
      <w:r w:rsidR="00523CDB">
        <w:rPr>
          <w:rFonts w:ascii="Calibri" w:eastAsia="Calibri" w:hAnsi="Calibri"/>
          <w:sz w:val="22"/>
          <w:szCs w:val="22"/>
          <w:lang w:eastAsia="en-US"/>
        </w:rPr>
        <w:t xml:space="preserve"> </w:t>
      </w:r>
      <w:r w:rsidR="00937CC6">
        <w:rPr>
          <w:rFonts w:ascii="Calibri" w:eastAsia="Calibri" w:hAnsi="Calibri"/>
          <w:sz w:val="22"/>
          <w:szCs w:val="22"/>
          <w:lang w:eastAsia="en-US"/>
        </w:rPr>
        <w:t>to operate in</w:t>
      </w:r>
      <w:r w:rsidR="00523CDB">
        <w:rPr>
          <w:rFonts w:ascii="Calibri" w:eastAsia="Calibri" w:hAnsi="Calibri"/>
          <w:sz w:val="22"/>
          <w:szCs w:val="22"/>
          <w:lang w:eastAsia="en-US"/>
        </w:rPr>
        <w:t xml:space="preserve"> 2023 (for example, a school would be ineligible if it is closing at the end of 2022 or will have no enrolled students in 2023). </w:t>
      </w:r>
    </w:p>
    <w:p w14:paraId="56A2D8E8" w14:textId="71169CC1" w:rsidR="00523CDB" w:rsidRPr="00604B75" w:rsidRDefault="00523CDB" w:rsidP="003B7A2C">
      <w:pPr>
        <w:pStyle w:val="GSLBodyText"/>
        <w:keepNext/>
        <w:keepLines/>
        <w:numPr>
          <w:ilvl w:val="0"/>
          <w:numId w:val="6"/>
        </w:numPr>
        <w:spacing w:line="240" w:lineRule="auto"/>
        <w:ind w:left="709" w:hanging="709"/>
        <w:rPr>
          <w:rFonts w:asciiTheme="minorHAnsi" w:hAnsiTheme="minorHAnsi"/>
          <w:sz w:val="22"/>
        </w:rPr>
      </w:pPr>
      <w:r w:rsidRPr="00B37A6A">
        <w:rPr>
          <w:rFonts w:ascii="Calibri" w:eastAsia="Calibri" w:hAnsi="Calibri"/>
          <w:sz w:val="22"/>
          <w:szCs w:val="22"/>
          <w:lang w:eastAsia="en-US"/>
        </w:rPr>
        <w:t>The school must have at least one enrolled student at the time of application submission.</w:t>
      </w:r>
    </w:p>
    <w:p w14:paraId="58C90AC6" w14:textId="77777777" w:rsidR="003F2B5A" w:rsidRDefault="00024F84" w:rsidP="003F2B5A">
      <w:pPr>
        <w:pStyle w:val="GSLBodyText"/>
        <w:keepNext/>
        <w:keepLines/>
        <w:numPr>
          <w:ilvl w:val="0"/>
          <w:numId w:val="6"/>
        </w:numPr>
        <w:spacing w:line="240" w:lineRule="auto"/>
        <w:ind w:left="709" w:hanging="709"/>
        <w:rPr>
          <w:rFonts w:asciiTheme="minorHAnsi" w:hAnsiTheme="minorHAnsi"/>
          <w:sz w:val="22"/>
        </w:rPr>
      </w:pPr>
      <w:r>
        <w:rPr>
          <w:rFonts w:ascii="Calibri" w:eastAsia="Calibri" w:hAnsi="Calibri"/>
          <w:sz w:val="22"/>
          <w:szCs w:val="22"/>
          <w:lang w:eastAsia="en-US"/>
        </w:rPr>
        <w:t>The approved authority</w:t>
      </w:r>
      <w:r>
        <w:rPr>
          <w:rStyle w:val="FootnoteReference"/>
          <w:rFonts w:ascii="Calibri" w:eastAsia="Calibri" w:hAnsi="Calibri"/>
          <w:sz w:val="22"/>
          <w:szCs w:val="22"/>
          <w:lang w:eastAsia="en-US"/>
        </w:rPr>
        <w:footnoteReference w:id="2"/>
      </w:r>
      <w:r>
        <w:rPr>
          <w:rFonts w:ascii="Calibri" w:eastAsia="Calibri" w:hAnsi="Calibri"/>
          <w:sz w:val="22"/>
          <w:szCs w:val="22"/>
          <w:lang w:eastAsia="en-US"/>
        </w:rPr>
        <w:t xml:space="preserve"> for the school must endorse the application. </w:t>
      </w:r>
    </w:p>
    <w:p w14:paraId="0B889DB7" w14:textId="4511D945" w:rsidR="00024F84" w:rsidRPr="003F2B5A" w:rsidRDefault="00FC09E6" w:rsidP="003F2B5A">
      <w:pPr>
        <w:pStyle w:val="GSLBodyText"/>
        <w:keepNext/>
        <w:keepLines/>
        <w:numPr>
          <w:ilvl w:val="1"/>
          <w:numId w:val="6"/>
        </w:numPr>
        <w:spacing w:line="240" w:lineRule="auto"/>
        <w:rPr>
          <w:rFonts w:asciiTheme="minorHAnsi" w:hAnsiTheme="minorHAnsi"/>
          <w:sz w:val="22"/>
        </w:rPr>
      </w:pPr>
      <w:r w:rsidRPr="003F2B5A">
        <w:rPr>
          <w:rFonts w:ascii="Calibri" w:eastAsia="Calibri" w:hAnsi="Calibri"/>
          <w:sz w:val="22"/>
          <w:szCs w:val="22"/>
          <w:lang w:eastAsia="en-US"/>
        </w:rPr>
        <w:t xml:space="preserve">The process to confirm this endorsement is </w:t>
      </w:r>
      <w:r w:rsidR="00972761" w:rsidRPr="003F2B5A">
        <w:rPr>
          <w:rFonts w:ascii="Calibri" w:eastAsia="Calibri" w:hAnsi="Calibri"/>
          <w:sz w:val="22"/>
          <w:szCs w:val="22"/>
          <w:lang w:eastAsia="en-US"/>
        </w:rPr>
        <w:t xml:space="preserve">a matter for the school and the approved authority. There is no requirement for the department to be party to this negotiation. The application form seeks confirmation from the school that they have received this endorsement. </w:t>
      </w:r>
    </w:p>
    <w:p w14:paraId="794089D1" w14:textId="44B43850" w:rsidR="00523CDB" w:rsidRDefault="00523CDB" w:rsidP="003B7A2C">
      <w:pPr>
        <w:pStyle w:val="GSLBodyText"/>
        <w:keepNext/>
        <w:keepLines/>
        <w:numPr>
          <w:ilvl w:val="0"/>
          <w:numId w:val="6"/>
        </w:numPr>
        <w:spacing w:line="240" w:lineRule="auto"/>
        <w:ind w:left="709" w:hanging="709"/>
        <w:rPr>
          <w:rFonts w:asciiTheme="minorHAnsi" w:hAnsiTheme="minorHAnsi"/>
          <w:sz w:val="22"/>
        </w:rPr>
      </w:pPr>
      <w:r w:rsidRPr="00B37A6A">
        <w:rPr>
          <w:rFonts w:asciiTheme="minorHAnsi" w:hAnsiTheme="minorHAnsi"/>
          <w:sz w:val="22"/>
        </w:rPr>
        <w:t>Schools that received funding through the Targeted Round are eligible to apply for the Open Round of the Fund.</w:t>
      </w:r>
    </w:p>
    <w:p w14:paraId="50E1229D" w14:textId="55313300" w:rsidR="00761069" w:rsidRPr="00B37A6A" w:rsidRDefault="00761069" w:rsidP="003B7A2C">
      <w:pPr>
        <w:pStyle w:val="GSLBodyText"/>
        <w:keepNext/>
        <w:keepLines/>
        <w:numPr>
          <w:ilvl w:val="0"/>
          <w:numId w:val="6"/>
        </w:numPr>
        <w:spacing w:line="240" w:lineRule="auto"/>
        <w:ind w:left="709" w:hanging="709"/>
        <w:rPr>
          <w:rFonts w:asciiTheme="minorHAnsi" w:hAnsiTheme="minorHAnsi"/>
          <w:sz w:val="22"/>
        </w:rPr>
      </w:pPr>
      <w:r>
        <w:rPr>
          <w:rFonts w:asciiTheme="minorHAnsi" w:hAnsiTheme="minorHAnsi"/>
          <w:sz w:val="22"/>
        </w:rPr>
        <w:t xml:space="preserve">While all schools are eligible to apply, the assessment process will prioritise the </w:t>
      </w:r>
      <w:r w:rsidR="00571412">
        <w:rPr>
          <w:rFonts w:asciiTheme="minorHAnsi" w:hAnsiTheme="minorHAnsi"/>
          <w:sz w:val="22"/>
        </w:rPr>
        <w:t xml:space="preserve">applications of the </w:t>
      </w:r>
      <w:r>
        <w:rPr>
          <w:rFonts w:asciiTheme="minorHAnsi" w:hAnsiTheme="minorHAnsi"/>
          <w:sz w:val="22"/>
        </w:rPr>
        <w:t>most disadvantaged schools with the highest need projects in each jurisdiction and sector.</w:t>
      </w:r>
    </w:p>
    <w:p w14:paraId="15834F80" w14:textId="77777777" w:rsidR="00252385" w:rsidRPr="00B37A6A" w:rsidRDefault="00252385" w:rsidP="006B68CC">
      <w:pPr>
        <w:pStyle w:val="Heading2"/>
        <w:spacing w:after="120"/>
      </w:pPr>
      <w:bookmarkStart w:id="18" w:name="_Toc118311043"/>
      <w:r w:rsidRPr="00B37A6A">
        <w:t>Eligible funding activities</w:t>
      </w:r>
      <w:bookmarkEnd w:id="18"/>
    </w:p>
    <w:p w14:paraId="7069C1FA" w14:textId="306B5BF0" w:rsidR="00181141" w:rsidRPr="00604B75" w:rsidRDefault="00181141" w:rsidP="00181141">
      <w:pPr>
        <w:pStyle w:val="GSLBodyText"/>
        <w:keepNext/>
        <w:keepLines/>
        <w:numPr>
          <w:ilvl w:val="0"/>
          <w:numId w:val="6"/>
        </w:numPr>
        <w:spacing w:line="240" w:lineRule="auto"/>
        <w:ind w:left="709" w:hanging="709"/>
        <w:rPr>
          <w:rFonts w:asciiTheme="minorHAnsi" w:hAnsiTheme="minorHAnsi"/>
          <w:sz w:val="22"/>
        </w:rPr>
      </w:pPr>
      <w:r>
        <w:rPr>
          <w:rFonts w:ascii="Calibri" w:eastAsia="Calibri" w:hAnsi="Calibri"/>
          <w:sz w:val="22"/>
          <w:szCs w:val="22"/>
          <w:lang w:eastAsia="en-US"/>
        </w:rPr>
        <w:t xml:space="preserve">Schools may only submit one application. The online application form will </w:t>
      </w:r>
      <w:r w:rsidR="00571412">
        <w:rPr>
          <w:rFonts w:ascii="Calibri" w:eastAsia="Calibri" w:hAnsi="Calibri"/>
          <w:sz w:val="22"/>
          <w:szCs w:val="22"/>
          <w:lang w:eastAsia="en-US"/>
        </w:rPr>
        <w:t xml:space="preserve">prevent any attempts to submit more than one application </w:t>
      </w:r>
      <w:r>
        <w:rPr>
          <w:rFonts w:ascii="Calibri" w:eastAsia="Calibri" w:hAnsi="Calibri"/>
          <w:sz w:val="22"/>
          <w:szCs w:val="22"/>
          <w:lang w:eastAsia="en-US"/>
        </w:rPr>
        <w:t>per school</w:t>
      </w:r>
      <w:r w:rsidR="00571412">
        <w:rPr>
          <w:rFonts w:ascii="Calibri" w:eastAsia="Calibri" w:hAnsi="Calibri"/>
          <w:sz w:val="22"/>
          <w:szCs w:val="22"/>
          <w:lang w:eastAsia="en-US"/>
        </w:rPr>
        <w:t xml:space="preserve"> (using AGEID)</w:t>
      </w:r>
      <w:r>
        <w:rPr>
          <w:rFonts w:ascii="Calibri" w:eastAsia="Calibri" w:hAnsi="Calibri"/>
          <w:sz w:val="22"/>
          <w:szCs w:val="22"/>
          <w:lang w:eastAsia="en-US"/>
        </w:rPr>
        <w:t xml:space="preserve">.  </w:t>
      </w:r>
    </w:p>
    <w:p w14:paraId="048A4198" w14:textId="5EB02337" w:rsidR="00996D8A" w:rsidRPr="00604B75" w:rsidRDefault="00996D8A" w:rsidP="00181141">
      <w:pPr>
        <w:pStyle w:val="GSLBodyText"/>
        <w:keepNext/>
        <w:keepLines/>
        <w:numPr>
          <w:ilvl w:val="0"/>
          <w:numId w:val="6"/>
        </w:numPr>
        <w:spacing w:line="240" w:lineRule="auto"/>
        <w:ind w:left="709" w:hanging="709"/>
        <w:rPr>
          <w:rFonts w:ascii="Calibri" w:eastAsia="Calibri" w:hAnsi="Calibri"/>
          <w:sz w:val="22"/>
          <w:szCs w:val="22"/>
          <w:lang w:eastAsia="en-US"/>
        </w:rPr>
      </w:pPr>
      <w:r>
        <w:rPr>
          <w:rFonts w:ascii="Calibri" w:eastAsia="Calibri" w:hAnsi="Calibri"/>
          <w:sz w:val="22"/>
          <w:szCs w:val="22"/>
          <w:lang w:eastAsia="en-US"/>
        </w:rPr>
        <w:t>All projects must be undertaken in 2023</w:t>
      </w:r>
      <w:r w:rsidR="00425938">
        <w:rPr>
          <w:rFonts w:ascii="Calibri" w:eastAsia="Calibri" w:hAnsi="Calibri"/>
          <w:sz w:val="22"/>
          <w:szCs w:val="22"/>
          <w:lang w:eastAsia="en-US"/>
        </w:rPr>
        <w:t>,</w:t>
      </w:r>
      <w:r>
        <w:rPr>
          <w:rFonts w:ascii="Calibri" w:eastAsia="Calibri" w:hAnsi="Calibri"/>
          <w:sz w:val="22"/>
          <w:szCs w:val="22"/>
          <w:lang w:eastAsia="en-US"/>
        </w:rPr>
        <w:t xml:space="preserve"> with funding spent or committed to be spent by 31</w:t>
      </w:r>
      <w:r w:rsidR="00CD5042">
        <w:rPr>
          <w:rFonts w:ascii="Calibri" w:eastAsia="Calibri" w:hAnsi="Calibri"/>
          <w:sz w:val="22"/>
          <w:szCs w:val="22"/>
          <w:lang w:eastAsia="en-US"/>
        </w:rPr>
        <w:t> </w:t>
      </w:r>
      <w:r>
        <w:rPr>
          <w:rFonts w:ascii="Calibri" w:eastAsia="Calibri" w:hAnsi="Calibri"/>
          <w:sz w:val="22"/>
          <w:szCs w:val="22"/>
          <w:lang w:eastAsia="en-US"/>
        </w:rPr>
        <w:t>December 2023.</w:t>
      </w:r>
    </w:p>
    <w:p w14:paraId="698DAD2D" w14:textId="04F2EB94" w:rsidR="00252385" w:rsidRPr="00604B75" w:rsidRDefault="00252385" w:rsidP="00604B75">
      <w:pPr>
        <w:pStyle w:val="GSLBodyText"/>
        <w:keepNext/>
        <w:keepLines/>
        <w:numPr>
          <w:ilvl w:val="0"/>
          <w:numId w:val="6"/>
        </w:numPr>
        <w:spacing w:line="240" w:lineRule="auto"/>
        <w:ind w:left="709" w:hanging="709"/>
        <w:rPr>
          <w:rFonts w:ascii="Calibri" w:eastAsia="Calibri" w:hAnsi="Calibri"/>
          <w:sz w:val="22"/>
          <w:szCs w:val="22"/>
          <w:lang w:eastAsia="en-US"/>
        </w:rPr>
      </w:pPr>
      <w:r w:rsidRPr="00604B75">
        <w:rPr>
          <w:rFonts w:ascii="Calibri" w:eastAsia="Calibri" w:hAnsi="Calibri"/>
          <w:sz w:val="22"/>
          <w:szCs w:val="22"/>
          <w:lang w:eastAsia="en-US"/>
        </w:rPr>
        <w:tab/>
        <w:t xml:space="preserve">Eligible projects </w:t>
      </w:r>
      <w:r w:rsidR="00523CDB" w:rsidRPr="00604B75">
        <w:rPr>
          <w:rFonts w:ascii="Calibri" w:eastAsia="Calibri" w:hAnsi="Calibri"/>
          <w:sz w:val="22"/>
          <w:szCs w:val="22"/>
          <w:lang w:eastAsia="en-US"/>
        </w:rPr>
        <w:t>are intended to be</w:t>
      </w:r>
      <w:r w:rsidRPr="00604B75">
        <w:rPr>
          <w:rFonts w:ascii="Calibri" w:eastAsia="Calibri" w:hAnsi="Calibri"/>
          <w:sz w:val="22"/>
          <w:szCs w:val="22"/>
          <w:lang w:eastAsia="en-US"/>
        </w:rPr>
        <w:t xml:space="preserve"> for</w:t>
      </w:r>
      <w:r w:rsidR="0055265C" w:rsidRPr="00604B75">
        <w:rPr>
          <w:rFonts w:ascii="Calibri" w:eastAsia="Calibri" w:hAnsi="Calibri"/>
          <w:sz w:val="22"/>
          <w:szCs w:val="22"/>
          <w:lang w:eastAsia="en-US"/>
        </w:rPr>
        <w:t xml:space="preserve"> </w:t>
      </w:r>
      <w:r w:rsidR="007A567A" w:rsidRPr="00604B75">
        <w:rPr>
          <w:rFonts w:ascii="Calibri" w:eastAsia="Calibri" w:hAnsi="Calibri"/>
          <w:sz w:val="22"/>
          <w:szCs w:val="22"/>
          <w:lang w:eastAsia="en-US"/>
        </w:rPr>
        <w:t>small</w:t>
      </w:r>
      <w:r w:rsidR="00361133" w:rsidRPr="00604B75">
        <w:rPr>
          <w:rFonts w:ascii="Calibri" w:eastAsia="Calibri" w:hAnsi="Calibri"/>
          <w:sz w:val="22"/>
          <w:szCs w:val="22"/>
          <w:lang w:eastAsia="en-US"/>
        </w:rPr>
        <w:t>-</w:t>
      </w:r>
      <w:r w:rsidR="007A567A" w:rsidRPr="00604B75">
        <w:rPr>
          <w:rFonts w:ascii="Calibri" w:eastAsia="Calibri" w:hAnsi="Calibri"/>
          <w:sz w:val="22"/>
          <w:szCs w:val="22"/>
          <w:lang w:eastAsia="en-US"/>
        </w:rPr>
        <w:t>scale improvements to schools to facilitate COVID-19 safe learning environments</w:t>
      </w:r>
      <w:r w:rsidR="003602D1" w:rsidRPr="00604B75">
        <w:rPr>
          <w:rFonts w:ascii="Calibri" w:eastAsia="Calibri" w:hAnsi="Calibri"/>
          <w:sz w:val="22"/>
          <w:szCs w:val="22"/>
          <w:lang w:eastAsia="en-US"/>
        </w:rPr>
        <w:t>.</w:t>
      </w:r>
      <w:r w:rsidR="007A567A" w:rsidRPr="00604B75">
        <w:rPr>
          <w:rFonts w:ascii="Calibri" w:eastAsia="Calibri" w:hAnsi="Calibri"/>
          <w:sz w:val="22"/>
          <w:szCs w:val="22"/>
          <w:lang w:eastAsia="en-US"/>
        </w:rPr>
        <w:t xml:space="preserve"> </w:t>
      </w:r>
      <w:r w:rsidR="00523CDB" w:rsidRPr="00604B75">
        <w:rPr>
          <w:rFonts w:ascii="Calibri" w:eastAsia="Calibri" w:hAnsi="Calibri"/>
          <w:sz w:val="22"/>
          <w:szCs w:val="22"/>
          <w:lang w:eastAsia="en-US"/>
        </w:rPr>
        <w:t>Eligible p</w:t>
      </w:r>
      <w:r w:rsidRPr="00604B75">
        <w:rPr>
          <w:rFonts w:ascii="Calibri" w:eastAsia="Calibri" w:hAnsi="Calibri"/>
          <w:sz w:val="22"/>
          <w:szCs w:val="22"/>
          <w:lang w:eastAsia="en-US"/>
        </w:rPr>
        <w:t xml:space="preserve">rojects </w:t>
      </w:r>
      <w:bookmarkStart w:id="19" w:name="_Hlk83916622"/>
      <w:r w:rsidR="00FB75E5" w:rsidRPr="00604B75">
        <w:rPr>
          <w:rFonts w:ascii="Calibri" w:eastAsia="Calibri" w:hAnsi="Calibri"/>
          <w:sz w:val="22"/>
          <w:szCs w:val="22"/>
          <w:lang w:eastAsia="en-US"/>
        </w:rPr>
        <w:t>must</w:t>
      </w:r>
      <w:r w:rsidR="00523CDB" w:rsidRPr="00604B75">
        <w:rPr>
          <w:rFonts w:ascii="Calibri" w:eastAsia="Calibri" w:hAnsi="Calibri"/>
          <w:sz w:val="22"/>
          <w:szCs w:val="22"/>
          <w:lang w:eastAsia="en-US"/>
        </w:rPr>
        <w:t xml:space="preserve"> be one of those listed in the table below</w:t>
      </w:r>
      <w:r w:rsidR="00FB75E5" w:rsidRPr="00604B75">
        <w:rPr>
          <w:rFonts w:ascii="Calibri" w:eastAsia="Calibri" w:hAnsi="Calibri"/>
          <w:sz w:val="22"/>
          <w:szCs w:val="22"/>
          <w:lang w:eastAsia="en-US"/>
        </w:rPr>
        <w:t xml:space="preserve">: </w:t>
      </w:r>
    </w:p>
    <w:tbl>
      <w:tblPr>
        <w:tblStyle w:val="TableGrid"/>
        <w:tblW w:w="0" w:type="auto"/>
        <w:tblInd w:w="709" w:type="dxa"/>
        <w:tblLook w:val="04A0" w:firstRow="1" w:lastRow="0" w:firstColumn="1" w:lastColumn="0" w:noHBand="0" w:noVBand="1"/>
      </w:tblPr>
      <w:tblGrid>
        <w:gridCol w:w="4178"/>
        <w:gridCol w:w="4173"/>
      </w:tblGrid>
      <w:tr w:rsidR="000E3DDD" w:rsidRPr="00B37A6A" w14:paraId="034ACC79" w14:textId="77777777" w:rsidTr="00BF7E6E">
        <w:trPr>
          <w:tblHeader/>
        </w:trPr>
        <w:tc>
          <w:tcPr>
            <w:tcW w:w="4178" w:type="dxa"/>
          </w:tcPr>
          <w:p w14:paraId="76BC221E" w14:textId="0503DC2C" w:rsidR="000E3DDD" w:rsidRPr="00B37A6A" w:rsidRDefault="00FB75E5" w:rsidP="00FB75E5">
            <w:pPr>
              <w:pStyle w:val="GSLBodyText"/>
              <w:spacing w:after="0" w:line="240" w:lineRule="auto"/>
              <w:rPr>
                <w:rFonts w:asciiTheme="minorHAnsi" w:hAnsiTheme="minorHAnsi"/>
                <w:b/>
                <w:bCs/>
                <w:sz w:val="22"/>
              </w:rPr>
            </w:pPr>
            <w:r w:rsidRPr="00B37A6A">
              <w:rPr>
                <w:rFonts w:asciiTheme="minorHAnsi" w:hAnsiTheme="minorHAnsi"/>
                <w:b/>
                <w:bCs/>
                <w:sz w:val="22"/>
              </w:rPr>
              <w:t>Category</w:t>
            </w:r>
          </w:p>
        </w:tc>
        <w:tc>
          <w:tcPr>
            <w:tcW w:w="4173" w:type="dxa"/>
          </w:tcPr>
          <w:p w14:paraId="2A75C672" w14:textId="244EB0F7" w:rsidR="000E3DDD" w:rsidRPr="00B37A6A" w:rsidRDefault="008A2325" w:rsidP="00FB75E5">
            <w:pPr>
              <w:pStyle w:val="GSLBodyText"/>
              <w:spacing w:after="0" w:line="240" w:lineRule="auto"/>
              <w:ind w:left="0" w:firstLine="0"/>
              <w:rPr>
                <w:rFonts w:asciiTheme="minorHAnsi" w:hAnsiTheme="minorHAnsi" w:cstheme="minorHAnsi"/>
                <w:b/>
                <w:bCs/>
                <w:sz w:val="22"/>
                <w:szCs w:val="22"/>
              </w:rPr>
            </w:pPr>
            <w:r w:rsidRPr="00B37A6A">
              <w:rPr>
                <w:rFonts w:asciiTheme="minorHAnsi" w:hAnsiTheme="minorHAnsi" w:cstheme="minorHAnsi"/>
                <w:b/>
                <w:bCs/>
                <w:sz w:val="22"/>
                <w:szCs w:val="22"/>
              </w:rPr>
              <w:t>Eligible</w:t>
            </w:r>
            <w:r w:rsidR="00FB75E5" w:rsidRPr="00B37A6A">
              <w:rPr>
                <w:rFonts w:asciiTheme="minorHAnsi" w:hAnsiTheme="minorHAnsi" w:cstheme="minorHAnsi"/>
                <w:b/>
                <w:bCs/>
                <w:sz w:val="22"/>
                <w:szCs w:val="22"/>
              </w:rPr>
              <w:t xml:space="preserve"> Projects</w:t>
            </w:r>
          </w:p>
        </w:tc>
      </w:tr>
      <w:tr w:rsidR="00FB75E5" w:rsidRPr="00E71372" w14:paraId="56EE9CFA" w14:textId="77777777" w:rsidTr="6D8D7E4F">
        <w:tc>
          <w:tcPr>
            <w:tcW w:w="4178" w:type="dxa"/>
          </w:tcPr>
          <w:p w14:paraId="5FE9927D" w14:textId="6C571E68" w:rsidR="00FB75E5" w:rsidRPr="00B37A6A" w:rsidRDefault="00FB75E5" w:rsidP="003B7A2C">
            <w:pPr>
              <w:pStyle w:val="GSLBodyText"/>
              <w:numPr>
                <w:ilvl w:val="0"/>
                <w:numId w:val="13"/>
              </w:numPr>
              <w:spacing w:after="0" w:line="240" w:lineRule="auto"/>
              <w:ind w:left="309"/>
              <w:rPr>
                <w:rFonts w:asciiTheme="minorHAnsi" w:hAnsiTheme="minorHAnsi" w:cstheme="minorHAnsi"/>
                <w:sz w:val="22"/>
                <w:szCs w:val="22"/>
              </w:rPr>
            </w:pPr>
            <w:r w:rsidRPr="00B37A6A">
              <w:rPr>
                <w:rFonts w:asciiTheme="minorHAnsi" w:hAnsiTheme="minorHAnsi" w:cstheme="minorHAnsi"/>
                <w:sz w:val="22"/>
                <w:szCs w:val="22"/>
              </w:rPr>
              <w:t xml:space="preserve">Improving air quality to support healthier learning environments </w:t>
            </w:r>
          </w:p>
        </w:tc>
        <w:tc>
          <w:tcPr>
            <w:tcW w:w="4173" w:type="dxa"/>
          </w:tcPr>
          <w:p w14:paraId="635416FF" w14:textId="20F5B0CD" w:rsidR="000A6185" w:rsidRPr="000A6185"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p</w:t>
            </w:r>
            <w:r w:rsidRPr="000A6185">
              <w:rPr>
                <w:rFonts w:asciiTheme="minorHAnsi" w:hAnsiTheme="minorHAnsi" w:cstheme="minorHAnsi"/>
                <w:sz w:val="22"/>
                <w:szCs w:val="22"/>
              </w:rPr>
              <w:t>urchasing and installing air purifiers</w:t>
            </w:r>
          </w:p>
          <w:p w14:paraId="2C03130C" w14:textId="7F76CD88" w:rsidR="000A6185" w:rsidRPr="000A6185"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p</w:t>
            </w:r>
            <w:r w:rsidRPr="000A6185">
              <w:rPr>
                <w:rFonts w:asciiTheme="minorHAnsi" w:hAnsiTheme="minorHAnsi" w:cstheme="minorHAnsi"/>
                <w:sz w:val="22"/>
                <w:szCs w:val="22"/>
              </w:rPr>
              <w:t>urchasing and installing air-conditioning</w:t>
            </w:r>
          </w:p>
          <w:p w14:paraId="1EA5BA73" w14:textId="28139B5E" w:rsidR="00FB75E5" w:rsidRPr="00B37A6A"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u</w:t>
            </w:r>
            <w:r w:rsidRPr="000A6185">
              <w:rPr>
                <w:rFonts w:asciiTheme="minorHAnsi" w:hAnsiTheme="minorHAnsi" w:cstheme="minorHAnsi"/>
                <w:sz w:val="22"/>
                <w:szCs w:val="22"/>
              </w:rPr>
              <w:t>pgrading ventilation in school facilities</w:t>
            </w:r>
          </w:p>
        </w:tc>
      </w:tr>
      <w:tr w:rsidR="00FB75E5" w:rsidRPr="00E71372" w14:paraId="694B3F73" w14:textId="77777777" w:rsidTr="6D8D7E4F">
        <w:tc>
          <w:tcPr>
            <w:tcW w:w="4178" w:type="dxa"/>
          </w:tcPr>
          <w:p w14:paraId="6792F541" w14:textId="3A4E531F" w:rsidR="00FB75E5" w:rsidRPr="00E71372" w:rsidRDefault="00FB75E5" w:rsidP="003B7A2C">
            <w:pPr>
              <w:pStyle w:val="GSLBodyText"/>
              <w:numPr>
                <w:ilvl w:val="0"/>
                <w:numId w:val="13"/>
              </w:numPr>
              <w:spacing w:after="0" w:line="240" w:lineRule="auto"/>
              <w:ind w:left="309"/>
              <w:rPr>
                <w:rFonts w:asciiTheme="minorHAnsi" w:hAnsiTheme="minorHAnsi"/>
                <w:sz w:val="22"/>
              </w:rPr>
            </w:pPr>
            <w:r w:rsidRPr="00E71372">
              <w:rPr>
                <w:rFonts w:asciiTheme="minorHAnsi" w:hAnsiTheme="minorHAnsi" w:cstheme="minorHAnsi"/>
                <w:sz w:val="22"/>
                <w:szCs w:val="22"/>
              </w:rPr>
              <w:t>Improving student outcomes through outdoor learning</w:t>
            </w:r>
          </w:p>
        </w:tc>
        <w:tc>
          <w:tcPr>
            <w:tcW w:w="4173" w:type="dxa"/>
          </w:tcPr>
          <w:p w14:paraId="3CCC5432" w14:textId="0646D8F3" w:rsidR="000A6185" w:rsidRPr="000A6185"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b</w:t>
            </w:r>
            <w:r w:rsidRPr="000A6185">
              <w:rPr>
                <w:rFonts w:asciiTheme="minorHAnsi" w:hAnsiTheme="minorHAnsi" w:cstheme="minorHAnsi"/>
                <w:sz w:val="22"/>
                <w:szCs w:val="22"/>
              </w:rPr>
              <w:t>uilding new outdoor learning spaces</w:t>
            </w:r>
          </w:p>
          <w:p w14:paraId="05C6CD65" w14:textId="2910AE2A" w:rsidR="000A6185" w:rsidRPr="000A6185"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u</w:t>
            </w:r>
            <w:r w:rsidRPr="000A6185">
              <w:rPr>
                <w:rFonts w:asciiTheme="minorHAnsi" w:hAnsiTheme="minorHAnsi" w:cstheme="minorHAnsi"/>
                <w:sz w:val="22"/>
                <w:szCs w:val="22"/>
              </w:rPr>
              <w:t>pgrading or improving existing outdoor learning spaces</w:t>
            </w:r>
          </w:p>
          <w:p w14:paraId="0BD79A68" w14:textId="259687D9" w:rsidR="004104FA" w:rsidRPr="00E71372" w:rsidRDefault="000A6185"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i</w:t>
            </w:r>
            <w:r w:rsidRPr="000A6185">
              <w:rPr>
                <w:rFonts w:asciiTheme="minorHAnsi" w:hAnsiTheme="minorHAnsi" w:cstheme="minorHAnsi"/>
                <w:sz w:val="22"/>
                <w:szCs w:val="22"/>
              </w:rPr>
              <w:t>nstalling and/or upgrading shade structures</w:t>
            </w:r>
          </w:p>
        </w:tc>
      </w:tr>
      <w:tr w:rsidR="00FB75E5" w:rsidRPr="00E71372" w14:paraId="53087F3E" w14:textId="77777777" w:rsidTr="6D8D7E4F">
        <w:tc>
          <w:tcPr>
            <w:tcW w:w="4178" w:type="dxa"/>
          </w:tcPr>
          <w:p w14:paraId="06CE1D69" w14:textId="69D78F05" w:rsidR="00FB75E5" w:rsidRPr="00E71372" w:rsidRDefault="00FB75E5" w:rsidP="003B7A2C">
            <w:pPr>
              <w:pStyle w:val="GSLBodyText"/>
              <w:numPr>
                <w:ilvl w:val="0"/>
                <w:numId w:val="13"/>
              </w:numPr>
              <w:spacing w:after="0" w:line="240" w:lineRule="auto"/>
              <w:ind w:left="309"/>
              <w:rPr>
                <w:rFonts w:asciiTheme="minorHAnsi" w:hAnsiTheme="minorHAnsi" w:cstheme="minorHAnsi"/>
                <w:sz w:val="22"/>
                <w:szCs w:val="22"/>
              </w:rPr>
            </w:pPr>
            <w:r w:rsidRPr="00E71372">
              <w:rPr>
                <w:rFonts w:asciiTheme="minorHAnsi" w:hAnsiTheme="minorHAnsi" w:cstheme="minorHAnsi"/>
                <w:sz w:val="22"/>
                <w:szCs w:val="22"/>
              </w:rPr>
              <w:t xml:space="preserve">Supporting </w:t>
            </w:r>
            <w:r w:rsidR="00AB3111" w:rsidRPr="00E71372">
              <w:rPr>
                <w:rFonts w:asciiTheme="minorHAnsi" w:hAnsiTheme="minorHAnsi" w:cstheme="minorHAnsi"/>
                <w:sz w:val="22"/>
                <w:szCs w:val="22"/>
              </w:rPr>
              <w:t xml:space="preserve">equitable access to </w:t>
            </w:r>
            <w:r w:rsidRPr="00E71372">
              <w:rPr>
                <w:rFonts w:asciiTheme="minorHAnsi" w:hAnsiTheme="minorHAnsi" w:cstheme="minorHAnsi"/>
                <w:sz w:val="22"/>
                <w:szCs w:val="22"/>
              </w:rPr>
              <w:t>flexible learning</w:t>
            </w:r>
            <w:r w:rsidR="00AB3111" w:rsidRPr="00E71372">
              <w:rPr>
                <w:rFonts w:asciiTheme="minorHAnsi" w:hAnsiTheme="minorHAnsi" w:cstheme="minorHAnsi"/>
                <w:sz w:val="22"/>
                <w:szCs w:val="22"/>
              </w:rPr>
              <w:t xml:space="preserve"> for students</w:t>
            </w:r>
          </w:p>
        </w:tc>
        <w:tc>
          <w:tcPr>
            <w:tcW w:w="4173" w:type="dxa"/>
          </w:tcPr>
          <w:p w14:paraId="32897941" w14:textId="5C4B188C" w:rsidR="00AB3111" w:rsidRDefault="00854BBD" w:rsidP="003B7A2C">
            <w:pPr>
              <w:pStyle w:val="GSLBodyText"/>
              <w:numPr>
                <w:ilvl w:val="1"/>
                <w:numId w:val="13"/>
              </w:numPr>
              <w:spacing w:after="0" w:line="240" w:lineRule="auto"/>
              <w:ind w:left="356"/>
              <w:rPr>
                <w:rFonts w:asciiTheme="minorHAnsi" w:hAnsiTheme="minorHAnsi" w:cstheme="minorHAnsi"/>
                <w:sz w:val="22"/>
                <w:szCs w:val="22"/>
              </w:rPr>
            </w:pPr>
            <w:r w:rsidRPr="00E71372">
              <w:rPr>
                <w:rFonts w:asciiTheme="minorHAnsi" w:hAnsiTheme="minorHAnsi" w:cstheme="minorHAnsi"/>
                <w:sz w:val="22"/>
                <w:szCs w:val="22"/>
              </w:rPr>
              <w:t xml:space="preserve">purchasing </w:t>
            </w:r>
            <w:r w:rsidR="00C923A9">
              <w:rPr>
                <w:rFonts w:asciiTheme="minorHAnsi" w:hAnsiTheme="minorHAnsi" w:cstheme="minorHAnsi"/>
                <w:sz w:val="22"/>
                <w:szCs w:val="22"/>
              </w:rPr>
              <w:t>and/</w:t>
            </w:r>
            <w:r w:rsidR="00053D54" w:rsidRPr="00E71372">
              <w:rPr>
                <w:rFonts w:asciiTheme="minorHAnsi" w:hAnsiTheme="minorHAnsi" w:cstheme="minorHAnsi"/>
                <w:sz w:val="22"/>
                <w:szCs w:val="22"/>
              </w:rPr>
              <w:t>or upgrad</w:t>
            </w:r>
            <w:r w:rsidR="00611322" w:rsidRPr="00E71372">
              <w:rPr>
                <w:rFonts w:asciiTheme="minorHAnsi" w:hAnsiTheme="minorHAnsi" w:cstheme="minorHAnsi"/>
                <w:sz w:val="22"/>
                <w:szCs w:val="22"/>
              </w:rPr>
              <w:t>ing</w:t>
            </w:r>
            <w:r w:rsidR="00053D54" w:rsidRPr="00E71372">
              <w:rPr>
                <w:rFonts w:asciiTheme="minorHAnsi" w:hAnsiTheme="minorHAnsi" w:cstheme="minorHAnsi"/>
                <w:sz w:val="22"/>
                <w:szCs w:val="22"/>
              </w:rPr>
              <w:t xml:space="preserve"> </w:t>
            </w:r>
            <w:r w:rsidR="00FB75E5" w:rsidRPr="00E71372">
              <w:rPr>
                <w:rFonts w:asciiTheme="minorHAnsi" w:hAnsiTheme="minorHAnsi" w:cstheme="minorHAnsi"/>
                <w:sz w:val="22"/>
                <w:szCs w:val="22"/>
              </w:rPr>
              <w:t>ICT equipment</w:t>
            </w:r>
            <w:r w:rsidR="009563BD">
              <w:rPr>
                <w:rFonts w:asciiTheme="minorHAnsi" w:hAnsiTheme="minorHAnsi" w:cstheme="minorHAnsi"/>
                <w:sz w:val="22"/>
                <w:szCs w:val="22"/>
              </w:rPr>
              <w:t xml:space="preserve"> (including laptops and tablets) </w:t>
            </w:r>
          </w:p>
          <w:p w14:paraId="2C4AF793" w14:textId="5B100F39" w:rsidR="00CA7E88" w:rsidRPr="00E71372" w:rsidRDefault="00CA7E88" w:rsidP="003B7A2C">
            <w:pPr>
              <w:pStyle w:val="GSLBodyText"/>
              <w:numPr>
                <w:ilvl w:val="1"/>
                <w:numId w:val="13"/>
              </w:numPr>
              <w:spacing w:after="0" w:line="240" w:lineRule="auto"/>
              <w:ind w:left="356"/>
              <w:rPr>
                <w:rFonts w:asciiTheme="minorHAnsi" w:hAnsiTheme="minorHAnsi" w:cstheme="minorHAnsi"/>
                <w:sz w:val="22"/>
                <w:szCs w:val="22"/>
              </w:rPr>
            </w:pPr>
            <w:r>
              <w:rPr>
                <w:rFonts w:asciiTheme="minorHAnsi" w:hAnsiTheme="minorHAnsi" w:cstheme="minorHAnsi"/>
                <w:sz w:val="22"/>
                <w:szCs w:val="22"/>
              </w:rPr>
              <w:t xml:space="preserve">provision of </w:t>
            </w:r>
            <w:r w:rsidR="00F30C23">
              <w:rPr>
                <w:rFonts w:asciiTheme="minorHAnsi" w:hAnsiTheme="minorHAnsi" w:cstheme="minorHAnsi"/>
                <w:sz w:val="22"/>
                <w:szCs w:val="22"/>
              </w:rPr>
              <w:t>flexible learning arrangements for students</w:t>
            </w:r>
          </w:p>
        </w:tc>
      </w:tr>
      <w:tr w:rsidR="00FB75E5" w:rsidRPr="00E71372" w14:paraId="62257A57" w14:textId="77777777" w:rsidTr="6D8D7E4F">
        <w:tc>
          <w:tcPr>
            <w:tcW w:w="4178" w:type="dxa"/>
          </w:tcPr>
          <w:p w14:paraId="08065A40" w14:textId="5E3F5AD7" w:rsidR="00FB75E5" w:rsidRPr="00E71372" w:rsidRDefault="00AB3111" w:rsidP="003B7A2C">
            <w:pPr>
              <w:pStyle w:val="GSLBodyText"/>
              <w:numPr>
                <w:ilvl w:val="0"/>
                <w:numId w:val="13"/>
              </w:numPr>
              <w:spacing w:after="0" w:line="240" w:lineRule="auto"/>
              <w:ind w:left="309"/>
              <w:rPr>
                <w:rFonts w:asciiTheme="minorHAnsi" w:hAnsiTheme="minorHAnsi"/>
                <w:sz w:val="22"/>
              </w:rPr>
            </w:pPr>
            <w:r w:rsidRPr="00E71372">
              <w:rPr>
                <w:rFonts w:asciiTheme="minorHAnsi" w:hAnsiTheme="minorHAnsi" w:cstheme="minorHAnsi"/>
                <w:sz w:val="22"/>
                <w:szCs w:val="22"/>
              </w:rPr>
              <w:lastRenderedPageBreak/>
              <w:t xml:space="preserve">Providing a safe learning environment </w:t>
            </w:r>
          </w:p>
        </w:tc>
        <w:tc>
          <w:tcPr>
            <w:tcW w:w="4173" w:type="dxa"/>
          </w:tcPr>
          <w:p w14:paraId="229AC827" w14:textId="77777777" w:rsidR="00290EF5" w:rsidRPr="006027BA" w:rsidRDefault="00290EF5" w:rsidP="003B7A2C">
            <w:pPr>
              <w:pStyle w:val="GSLBodyText"/>
              <w:numPr>
                <w:ilvl w:val="1"/>
                <w:numId w:val="13"/>
              </w:numPr>
              <w:spacing w:after="0" w:line="240" w:lineRule="auto"/>
              <w:ind w:left="356"/>
              <w:rPr>
                <w:rFonts w:asciiTheme="minorHAnsi" w:hAnsiTheme="minorHAnsi" w:cstheme="minorHAnsi"/>
                <w:sz w:val="22"/>
                <w:szCs w:val="22"/>
              </w:rPr>
            </w:pPr>
            <w:r w:rsidRPr="006027BA">
              <w:rPr>
                <w:rFonts w:asciiTheme="minorHAnsi" w:hAnsiTheme="minorHAnsi" w:cstheme="minorHAnsi"/>
                <w:sz w:val="22"/>
                <w:szCs w:val="22"/>
              </w:rPr>
              <w:t>fixing doors or windows where this aids in airflow</w:t>
            </w:r>
          </w:p>
          <w:p w14:paraId="177C4263" w14:textId="7E9050A8" w:rsidR="00FB75E5" w:rsidRDefault="2716C9CD" w:rsidP="003B7A2C">
            <w:pPr>
              <w:pStyle w:val="GSLBodyText"/>
              <w:numPr>
                <w:ilvl w:val="1"/>
                <w:numId w:val="13"/>
              </w:numPr>
              <w:spacing w:after="0" w:line="240" w:lineRule="auto"/>
              <w:ind w:left="356"/>
              <w:rPr>
                <w:rFonts w:asciiTheme="minorHAnsi" w:hAnsiTheme="minorHAnsi" w:cstheme="minorBidi"/>
                <w:sz w:val="22"/>
                <w:szCs w:val="22"/>
              </w:rPr>
            </w:pPr>
            <w:r w:rsidRPr="6D8D7E4F">
              <w:rPr>
                <w:rFonts w:asciiTheme="minorHAnsi" w:hAnsiTheme="minorHAnsi" w:cstheme="minorBidi"/>
                <w:sz w:val="22"/>
                <w:szCs w:val="22"/>
              </w:rPr>
              <w:t xml:space="preserve">repairs </w:t>
            </w:r>
            <w:r w:rsidR="08D9C8B0" w:rsidRPr="6D8D7E4F">
              <w:rPr>
                <w:rFonts w:asciiTheme="minorHAnsi" w:hAnsiTheme="minorHAnsi" w:cstheme="minorBidi"/>
                <w:sz w:val="22"/>
                <w:szCs w:val="22"/>
              </w:rPr>
              <w:t xml:space="preserve">or </w:t>
            </w:r>
            <w:r w:rsidRPr="6D8D7E4F">
              <w:rPr>
                <w:rFonts w:asciiTheme="minorHAnsi" w:hAnsiTheme="minorHAnsi" w:cstheme="minorBidi"/>
                <w:sz w:val="22"/>
                <w:szCs w:val="22"/>
              </w:rPr>
              <w:t>maintenance</w:t>
            </w:r>
            <w:r w:rsidR="35E886EB" w:rsidRPr="6D8D7E4F">
              <w:rPr>
                <w:rFonts w:asciiTheme="minorHAnsi" w:hAnsiTheme="minorHAnsi" w:cstheme="minorBidi"/>
                <w:sz w:val="22"/>
                <w:szCs w:val="22"/>
              </w:rPr>
              <w:t xml:space="preserve"> to school facilities</w:t>
            </w:r>
          </w:p>
          <w:p w14:paraId="76C0EBDD" w14:textId="0D805F1B" w:rsidR="00E12491" w:rsidRPr="006027BA" w:rsidRDefault="6481292A" w:rsidP="003B7A2C">
            <w:pPr>
              <w:pStyle w:val="GSLBodyText"/>
              <w:numPr>
                <w:ilvl w:val="1"/>
                <w:numId w:val="13"/>
              </w:numPr>
              <w:spacing w:after="0" w:line="240" w:lineRule="auto"/>
              <w:ind w:left="356"/>
              <w:rPr>
                <w:rFonts w:asciiTheme="minorHAnsi" w:hAnsiTheme="minorHAnsi" w:cstheme="minorBidi"/>
                <w:sz w:val="22"/>
                <w:szCs w:val="22"/>
              </w:rPr>
            </w:pPr>
            <w:r w:rsidRPr="6D8D7E4F">
              <w:rPr>
                <w:rFonts w:asciiTheme="minorHAnsi" w:hAnsiTheme="minorHAnsi" w:cstheme="minorBidi"/>
                <w:sz w:val="22"/>
                <w:szCs w:val="22"/>
              </w:rPr>
              <w:t>refurbishing classrooms</w:t>
            </w:r>
          </w:p>
        </w:tc>
      </w:tr>
    </w:tbl>
    <w:p w14:paraId="33998629" w14:textId="08EA097B" w:rsidR="00252385" w:rsidRPr="00E71372" w:rsidRDefault="00252385" w:rsidP="003B7A2C">
      <w:pPr>
        <w:pStyle w:val="GSLBodyText"/>
        <w:numPr>
          <w:ilvl w:val="0"/>
          <w:numId w:val="6"/>
        </w:numPr>
        <w:spacing w:before="240" w:line="240" w:lineRule="auto"/>
        <w:ind w:left="709" w:hanging="709"/>
        <w:rPr>
          <w:rFonts w:asciiTheme="minorHAnsi" w:hAnsiTheme="minorHAnsi"/>
          <w:sz w:val="22"/>
        </w:rPr>
      </w:pPr>
      <w:bookmarkStart w:id="20" w:name="_Hlk83388988"/>
      <w:bookmarkEnd w:id="19"/>
      <w:r w:rsidRPr="00E71372">
        <w:rPr>
          <w:rFonts w:asciiTheme="minorHAnsi" w:hAnsiTheme="minorHAnsi"/>
          <w:sz w:val="22"/>
        </w:rPr>
        <w:t xml:space="preserve">Funding is </w:t>
      </w:r>
      <w:r w:rsidRPr="006B68CC">
        <w:rPr>
          <w:rFonts w:asciiTheme="minorHAnsi" w:hAnsiTheme="minorHAnsi"/>
          <w:sz w:val="22"/>
          <w:u w:val="single"/>
        </w:rPr>
        <w:t>not</w:t>
      </w:r>
      <w:r w:rsidRPr="00E71372">
        <w:rPr>
          <w:rFonts w:asciiTheme="minorHAnsi" w:hAnsiTheme="minorHAnsi"/>
          <w:sz w:val="22"/>
        </w:rPr>
        <w:t xml:space="preserve"> available for:</w:t>
      </w:r>
    </w:p>
    <w:p w14:paraId="35C5234E" w14:textId="23D992E7" w:rsidR="00AB3111" w:rsidRPr="00E71372" w:rsidRDefault="00AB3111" w:rsidP="003B7A2C">
      <w:pPr>
        <w:pStyle w:val="GSLBodyText"/>
        <w:numPr>
          <w:ilvl w:val="0"/>
          <w:numId w:val="7"/>
        </w:numPr>
        <w:spacing w:line="240" w:lineRule="auto"/>
        <w:rPr>
          <w:rFonts w:asciiTheme="minorHAnsi" w:hAnsiTheme="minorHAnsi" w:cstheme="minorHAnsi"/>
          <w:sz w:val="22"/>
          <w:szCs w:val="22"/>
        </w:rPr>
      </w:pPr>
      <w:bookmarkStart w:id="21" w:name="_Hlk83916290"/>
      <w:r w:rsidRPr="00E71372">
        <w:rPr>
          <w:rFonts w:asciiTheme="minorHAnsi" w:hAnsiTheme="minorHAnsi" w:cstheme="minorHAnsi"/>
          <w:sz w:val="22"/>
          <w:szCs w:val="22"/>
        </w:rPr>
        <w:t>project</w:t>
      </w:r>
      <w:r w:rsidR="00CF0CD8" w:rsidRPr="00E71372">
        <w:rPr>
          <w:rFonts w:asciiTheme="minorHAnsi" w:hAnsiTheme="minorHAnsi" w:cstheme="minorHAnsi"/>
          <w:sz w:val="22"/>
          <w:szCs w:val="22"/>
        </w:rPr>
        <w:t>s</w:t>
      </w:r>
      <w:r w:rsidRPr="00E71372">
        <w:rPr>
          <w:rFonts w:asciiTheme="minorHAnsi" w:hAnsiTheme="minorHAnsi" w:cstheme="minorHAnsi"/>
          <w:sz w:val="22"/>
          <w:szCs w:val="22"/>
        </w:rPr>
        <w:t xml:space="preserve"> that </w:t>
      </w:r>
      <w:r w:rsidR="00CF0CD8" w:rsidRPr="00E71372">
        <w:rPr>
          <w:rFonts w:asciiTheme="minorHAnsi" w:hAnsiTheme="minorHAnsi" w:cstheme="minorHAnsi"/>
          <w:sz w:val="22"/>
          <w:szCs w:val="22"/>
        </w:rPr>
        <w:t>are</w:t>
      </w:r>
      <w:r w:rsidRPr="00E71372">
        <w:rPr>
          <w:rFonts w:asciiTheme="minorHAnsi" w:hAnsiTheme="minorHAnsi" w:cstheme="minorHAnsi"/>
          <w:sz w:val="22"/>
          <w:szCs w:val="22"/>
        </w:rPr>
        <w:t xml:space="preserve"> not listed </w:t>
      </w:r>
      <w:r w:rsidR="00162EDF">
        <w:rPr>
          <w:rFonts w:asciiTheme="minorHAnsi" w:hAnsiTheme="minorHAnsi" w:cstheme="minorHAnsi"/>
          <w:sz w:val="22"/>
          <w:szCs w:val="22"/>
        </w:rPr>
        <w:t>as</w:t>
      </w:r>
      <w:r w:rsidRPr="00E71372">
        <w:rPr>
          <w:rFonts w:asciiTheme="minorHAnsi" w:hAnsiTheme="minorHAnsi" w:cstheme="minorHAnsi"/>
          <w:sz w:val="22"/>
          <w:szCs w:val="22"/>
        </w:rPr>
        <w:t xml:space="preserve"> eligible </w:t>
      </w:r>
      <w:r w:rsidR="00162EDF">
        <w:rPr>
          <w:rFonts w:asciiTheme="minorHAnsi" w:hAnsiTheme="minorHAnsi" w:cstheme="minorHAnsi"/>
          <w:sz w:val="22"/>
          <w:szCs w:val="22"/>
        </w:rPr>
        <w:t>project</w:t>
      </w:r>
      <w:r w:rsidR="005B00FF">
        <w:rPr>
          <w:rFonts w:asciiTheme="minorHAnsi" w:hAnsiTheme="minorHAnsi" w:cstheme="minorHAnsi"/>
          <w:sz w:val="22"/>
          <w:szCs w:val="22"/>
        </w:rPr>
        <w:t>s</w:t>
      </w:r>
      <w:r w:rsidR="00162EDF">
        <w:rPr>
          <w:rFonts w:asciiTheme="minorHAnsi" w:hAnsiTheme="minorHAnsi" w:cstheme="minorHAnsi"/>
          <w:sz w:val="22"/>
          <w:szCs w:val="22"/>
        </w:rPr>
        <w:t xml:space="preserve"> in the table above</w:t>
      </w:r>
    </w:p>
    <w:p w14:paraId="23BC9D00" w14:textId="4B5E0349" w:rsidR="00252385" w:rsidRPr="00E71372" w:rsidRDefault="00252385" w:rsidP="003B7A2C">
      <w:pPr>
        <w:pStyle w:val="GSLBodyText"/>
        <w:numPr>
          <w:ilvl w:val="0"/>
          <w:numId w:val="7"/>
        </w:numPr>
        <w:spacing w:line="240" w:lineRule="auto"/>
        <w:rPr>
          <w:rFonts w:asciiTheme="minorHAnsi" w:hAnsiTheme="minorHAnsi" w:cstheme="minorHAnsi"/>
          <w:sz w:val="22"/>
          <w:szCs w:val="22"/>
        </w:rPr>
      </w:pPr>
      <w:r w:rsidRPr="00E71372">
        <w:rPr>
          <w:rFonts w:asciiTheme="minorHAnsi" w:hAnsiTheme="minorHAnsi" w:cstheme="minorHAnsi"/>
          <w:sz w:val="22"/>
          <w:szCs w:val="22"/>
        </w:rPr>
        <w:t>project</w:t>
      </w:r>
      <w:r w:rsidR="00CF0CD8" w:rsidRPr="00E71372">
        <w:rPr>
          <w:rFonts w:asciiTheme="minorHAnsi" w:hAnsiTheme="minorHAnsi" w:cstheme="minorHAnsi"/>
          <w:sz w:val="22"/>
          <w:szCs w:val="22"/>
        </w:rPr>
        <w:t>s</w:t>
      </w:r>
      <w:r w:rsidRPr="00E71372">
        <w:rPr>
          <w:rFonts w:asciiTheme="minorHAnsi" w:hAnsiTheme="minorHAnsi" w:cstheme="minorHAnsi"/>
          <w:sz w:val="22"/>
          <w:szCs w:val="22"/>
        </w:rPr>
        <w:t xml:space="preserve"> that ha</w:t>
      </w:r>
      <w:r w:rsidR="00CF0CD8" w:rsidRPr="00E71372">
        <w:rPr>
          <w:rFonts w:asciiTheme="minorHAnsi" w:hAnsiTheme="minorHAnsi" w:cstheme="minorHAnsi"/>
          <w:sz w:val="22"/>
          <w:szCs w:val="22"/>
        </w:rPr>
        <w:t>ve</w:t>
      </w:r>
      <w:r w:rsidRPr="00E71372">
        <w:rPr>
          <w:rFonts w:asciiTheme="minorHAnsi" w:hAnsiTheme="minorHAnsi" w:cstheme="minorHAnsi"/>
          <w:sz w:val="22"/>
          <w:szCs w:val="22"/>
        </w:rPr>
        <w:t xml:space="preserve"> commenced prior to the school receiving notification of approval from the </w:t>
      </w:r>
      <w:r w:rsidR="00F47139">
        <w:rPr>
          <w:rFonts w:asciiTheme="minorHAnsi" w:hAnsiTheme="minorHAnsi" w:cstheme="minorHAnsi"/>
          <w:sz w:val="22"/>
          <w:szCs w:val="22"/>
        </w:rPr>
        <w:t>d</w:t>
      </w:r>
      <w:r w:rsidRPr="00E71372">
        <w:rPr>
          <w:rFonts w:asciiTheme="minorHAnsi" w:hAnsiTheme="minorHAnsi" w:cstheme="minorHAnsi"/>
          <w:sz w:val="22"/>
          <w:szCs w:val="22"/>
        </w:rPr>
        <w:t>epartment</w:t>
      </w:r>
      <w:r w:rsidR="006B057D" w:rsidRPr="00E71372">
        <w:rPr>
          <w:rFonts w:asciiTheme="minorHAnsi" w:hAnsiTheme="minorHAnsi" w:cstheme="minorHAnsi"/>
          <w:sz w:val="22"/>
          <w:szCs w:val="22"/>
        </w:rPr>
        <w:t xml:space="preserve">, scheduled </w:t>
      </w:r>
      <w:r w:rsidR="003B1906" w:rsidRPr="00E71372">
        <w:rPr>
          <w:rFonts w:asciiTheme="minorHAnsi" w:hAnsiTheme="minorHAnsi" w:cstheme="minorHAnsi"/>
          <w:sz w:val="22"/>
          <w:szCs w:val="22"/>
        </w:rPr>
        <w:t>to occur in</w:t>
      </w:r>
      <w:r w:rsidR="006B057D" w:rsidRPr="00E71372">
        <w:rPr>
          <w:rFonts w:asciiTheme="minorHAnsi" w:hAnsiTheme="minorHAnsi" w:cstheme="minorHAnsi"/>
          <w:sz w:val="22"/>
          <w:szCs w:val="22"/>
        </w:rPr>
        <w:t xml:space="preserve"> </w:t>
      </w:r>
      <w:r w:rsidR="00FC09E6">
        <w:rPr>
          <w:rFonts w:asciiTheme="minorHAnsi" w:hAnsiTheme="minorHAnsi" w:cstheme="minorHAnsi"/>
          <w:sz w:val="22"/>
          <w:szCs w:val="22"/>
        </w:rPr>
        <w:t>mid-</w:t>
      </w:r>
      <w:r w:rsidR="006B057D" w:rsidRPr="00E71372">
        <w:rPr>
          <w:rFonts w:asciiTheme="minorHAnsi" w:hAnsiTheme="minorHAnsi" w:cstheme="minorHAnsi"/>
          <w:sz w:val="22"/>
          <w:szCs w:val="22"/>
        </w:rPr>
        <w:t>2023</w:t>
      </w:r>
      <w:r w:rsidRPr="00E71372">
        <w:rPr>
          <w:rFonts w:asciiTheme="minorHAnsi" w:hAnsiTheme="minorHAnsi" w:cstheme="minorHAnsi"/>
          <w:sz w:val="22"/>
          <w:szCs w:val="22"/>
        </w:rPr>
        <w:t xml:space="preserve">. Project commencement includes making financial commitments (for example, purchase orders </w:t>
      </w:r>
      <w:proofErr w:type="gramStart"/>
      <w:r w:rsidRPr="00E71372">
        <w:rPr>
          <w:rFonts w:asciiTheme="minorHAnsi" w:hAnsiTheme="minorHAnsi" w:cstheme="minorHAnsi"/>
          <w:sz w:val="22"/>
          <w:szCs w:val="22"/>
        </w:rPr>
        <w:t>placed</w:t>
      </w:r>
      <w:proofErr w:type="gramEnd"/>
      <w:r w:rsidRPr="00E71372">
        <w:rPr>
          <w:rFonts w:asciiTheme="minorHAnsi" w:hAnsiTheme="minorHAnsi" w:cstheme="minorHAnsi"/>
          <w:sz w:val="22"/>
          <w:szCs w:val="22"/>
        </w:rPr>
        <w:t xml:space="preserve"> or invoices received) for work involved in the project. Schools may undertake preliminary work to prepare their applications (for example, research</w:t>
      </w:r>
      <w:r w:rsidR="00A967C4" w:rsidRPr="00E71372">
        <w:rPr>
          <w:rFonts w:asciiTheme="minorHAnsi" w:hAnsiTheme="minorHAnsi" w:cstheme="minorHAnsi"/>
          <w:sz w:val="22"/>
          <w:szCs w:val="22"/>
        </w:rPr>
        <w:t>,</w:t>
      </w:r>
      <w:r w:rsidRPr="00E71372">
        <w:rPr>
          <w:rFonts w:asciiTheme="minorHAnsi" w:hAnsiTheme="minorHAnsi" w:cstheme="minorHAnsi"/>
          <w:sz w:val="22"/>
          <w:szCs w:val="22"/>
        </w:rPr>
        <w:t xml:space="preserve"> scoping, obtaining costs or quotes)</w:t>
      </w:r>
      <w:bookmarkEnd w:id="21"/>
    </w:p>
    <w:bookmarkEnd w:id="20"/>
    <w:p w14:paraId="15DFD521" w14:textId="77777777" w:rsidR="00252385" w:rsidRPr="00E71372" w:rsidRDefault="00252385" w:rsidP="003B7A2C">
      <w:pPr>
        <w:pStyle w:val="GSLBodyText"/>
        <w:numPr>
          <w:ilvl w:val="0"/>
          <w:numId w:val="7"/>
        </w:numPr>
        <w:spacing w:line="240" w:lineRule="auto"/>
        <w:rPr>
          <w:rFonts w:asciiTheme="minorHAnsi" w:hAnsiTheme="minorHAnsi" w:cstheme="minorHAnsi"/>
          <w:sz w:val="22"/>
          <w:szCs w:val="22"/>
        </w:rPr>
      </w:pPr>
      <w:r w:rsidRPr="00E71372">
        <w:rPr>
          <w:rFonts w:asciiTheme="minorHAnsi" w:hAnsiTheme="minorHAnsi" w:cstheme="minorHAnsi"/>
          <w:sz w:val="22"/>
          <w:szCs w:val="22"/>
        </w:rPr>
        <w:t xml:space="preserve">projects where the majority of use will be by overseas students or any other students who would not attract funding under the </w:t>
      </w:r>
      <w:proofErr w:type="gramStart"/>
      <w:r w:rsidRPr="00E71372">
        <w:rPr>
          <w:rFonts w:asciiTheme="minorHAnsi" w:hAnsiTheme="minorHAnsi" w:cstheme="minorHAnsi"/>
          <w:sz w:val="22"/>
          <w:szCs w:val="22"/>
        </w:rPr>
        <w:t>Act</w:t>
      </w:r>
      <w:proofErr w:type="gramEnd"/>
      <w:r w:rsidRPr="00E71372">
        <w:rPr>
          <w:rFonts w:asciiTheme="minorHAnsi" w:hAnsiTheme="minorHAnsi" w:cstheme="minorHAnsi"/>
          <w:sz w:val="22"/>
          <w:szCs w:val="22"/>
        </w:rPr>
        <w:t xml:space="preserve"> </w:t>
      </w:r>
    </w:p>
    <w:p w14:paraId="47001B72" w14:textId="03EF626C" w:rsidR="00252385" w:rsidRPr="00E71372" w:rsidRDefault="00252385" w:rsidP="003B7A2C">
      <w:pPr>
        <w:pStyle w:val="GSLBodyText"/>
        <w:numPr>
          <w:ilvl w:val="0"/>
          <w:numId w:val="7"/>
        </w:numPr>
        <w:spacing w:line="240" w:lineRule="auto"/>
        <w:rPr>
          <w:rFonts w:asciiTheme="minorHAnsi" w:hAnsiTheme="minorHAnsi" w:cstheme="minorHAnsi"/>
          <w:sz w:val="22"/>
          <w:szCs w:val="22"/>
        </w:rPr>
      </w:pPr>
      <w:r w:rsidRPr="00E71372">
        <w:rPr>
          <w:rFonts w:asciiTheme="minorHAnsi" w:hAnsiTheme="minorHAnsi" w:cstheme="minorHAnsi"/>
          <w:sz w:val="22"/>
          <w:szCs w:val="22"/>
        </w:rPr>
        <w:t>projects that are principally for pre-primary education, being children below the prescribed state</w:t>
      </w:r>
      <w:r w:rsidR="003B1906" w:rsidRPr="00E71372">
        <w:rPr>
          <w:rFonts w:asciiTheme="minorHAnsi" w:hAnsiTheme="minorHAnsi" w:cstheme="minorHAnsi"/>
          <w:sz w:val="22"/>
          <w:szCs w:val="22"/>
        </w:rPr>
        <w:t xml:space="preserve"> or </w:t>
      </w:r>
      <w:r w:rsidRPr="00E71372">
        <w:rPr>
          <w:rFonts w:asciiTheme="minorHAnsi" w:hAnsiTheme="minorHAnsi" w:cstheme="minorHAnsi"/>
          <w:sz w:val="22"/>
          <w:szCs w:val="22"/>
        </w:rPr>
        <w:t>territory school starting age</w:t>
      </w:r>
    </w:p>
    <w:p w14:paraId="6A29B0B0" w14:textId="4357257A" w:rsidR="00252385" w:rsidRPr="00E71372" w:rsidRDefault="00252385" w:rsidP="003B7A2C">
      <w:pPr>
        <w:pStyle w:val="GSLBodyText"/>
        <w:numPr>
          <w:ilvl w:val="0"/>
          <w:numId w:val="7"/>
        </w:numPr>
        <w:spacing w:line="240" w:lineRule="auto"/>
        <w:rPr>
          <w:rFonts w:asciiTheme="minorHAnsi" w:hAnsiTheme="minorHAnsi" w:cstheme="minorHAnsi"/>
          <w:sz w:val="22"/>
          <w:szCs w:val="22"/>
        </w:rPr>
      </w:pPr>
      <w:r w:rsidRPr="00E71372">
        <w:rPr>
          <w:rFonts w:asciiTheme="minorHAnsi" w:hAnsiTheme="minorHAnsi" w:cstheme="minorHAnsi"/>
          <w:sz w:val="22"/>
          <w:szCs w:val="22"/>
        </w:rPr>
        <w:t>a facility that is not in a formal school setting (for example, an Early Learning Centre attached to a school)</w:t>
      </w:r>
      <w:r w:rsidR="007C288C" w:rsidRPr="00E71372">
        <w:rPr>
          <w:rFonts w:asciiTheme="minorHAnsi" w:hAnsiTheme="minorHAnsi" w:cstheme="minorHAnsi"/>
          <w:sz w:val="22"/>
          <w:szCs w:val="22"/>
        </w:rPr>
        <w:t>.</w:t>
      </w:r>
      <w:r w:rsidRPr="00E71372">
        <w:rPr>
          <w:rFonts w:asciiTheme="minorHAnsi" w:hAnsiTheme="minorHAnsi" w:cstheme="minorHAnsi"/>
          <w:sz w:val="22"/>
          <w:szCs w:val="22"/>
        </w:rPr>
        <w:t xml:space="preserve"> </w:t>
      </w:r>
    </w:p>
    <w:p w14:paraId="15315042" w14:textId="77777777" w:rsidR="00EE652E" w:rsidRDefault="00EE652E" w:rsidP="006B68CC">
      <w:pPr>
        <w:pStyle w:val="Heading2"/>
        <w:spacing w:after="120"/>
      </w:pPr>
      <w:bookmarkStart w:id="22" w:name="_Toc13151702"/>
      <w:bookmarkStart w:id="23" w:name="_Toc14249634"/>
      <w:bookmarkStart w:id="24" w:name="_Toc118311044"/>
      <w:bookmarkStart w:id="25" w:name="_Toc387676563"/>
      <w:bookmarkStart w:id="26" w:name="_Toc442365916"/>
      <w:bookmarkEnd w:id="7"/>
      <w:r>
        <w:t>How to apply</w:t>
      </w:r>
      <w:bookmarkEnd w:id="22"/>
      <w:bookmarkEnd w:id="23"/>
      <w:bookmarkEnd w:id="24"/>
    </w:p>
    <w:p w14:paraId="3E81CBAF" w14:textId="4E57775E" w:rsidR="003317BF" w:rsidRPr="004C45A3" w:rsidRDefault="003F58F4" w:rsidP="003B7A2C">
      <w:pPr>
        <w:pStyle w:val="GSLBodyText"/>
        <w:numPr>
          <w:ilvl w:val="0"/>
          <w:numId w:val="9"/>
        </w:numPr>
        <w:spacing w:line="240" w:lineRule="auto"/>
        <w:ind w:left="709" w:hanging="709"/>
      </w:pPr>
      <w:r>
        <w:rPr>
          <w:rFonts w:asciiTheme="minorHAnsi" w:hAnsiTheme="minorHAnsi"/>
          <w:sz w:val="22"/>
        </w:rPr>
        <w:t xml:space="preserve">All applications for funding </w:t>
      </w:r>
      <w:r w:rsidR="00E3230E">
        <w:rPr>
          <w:rFonts w:asciiTheme="minorHAnsi" w:hAnsiTheme="minorHAnsi"/>
          <w:sz w:val="22"/>
        </w:rPr>
        <w:t>should</w:t>
      </w:r>
      <w:r>
        <w:rPr>
          <w:rFonts w:asciiTheme="minorHAnsi" w:hAnsiTheme="minorHAnsi"/>
          <w:sz w:val="22"/>
        </w:rPr>
        <w:t xml:space="preserve"> be made via the online application form (a </w:t>
      </w:r>
      <w:r w:rsidR="00CD5042">
        <w:rPr>
          <w:rFonts w:asciiTheme="minorHAnsi" w:hAnsiTheme="minorHAnsi"/>
          <w:sz w:val="22"/>
        </w:rPr>
        <w:t xml:space="preserve">sample </w:t>
      </w:r>
      <w:r>
        <w:rPr>
          <w:rFonts w:asciiTheme="minorHAnsi" w:hAnsiTheme="minorHAnsi"/>
          <w:sz w:val="22"/>
        </w:rPr>
        <w:t>copy</w:t>
      </w:r>
      <w:r w:rsidR="003317BF">
        <w:rPr>
          <w:rFonts w:asciiTheme="minorHAnsi" w:hAnsiTheme="minorHAnsi"/>
          <w:sz w:val="22"/>
        </w:rPr>
        <w:t xml:space="preserve"> of the form</w:t>
      </w:r>
      <w:r>
        <w:rPr>
          <w:rFonts w:asciiTheme="minorHAnsi" w:hAnsiTheme="minorHAnsi"/>
          <w:sz w:val="22"/>
        </w:rPr>
        <w:t xml:space="preserve"> is provided at </w:t>
      </w:r>
      <w:r w:rsidRPr="003F58F4">
        <w:rPr>
          <w:rFonts w:asciiTheme="minorHAnsi" w:hAnsiTheme="minorHAnsi"/>
          <w:sz w:val="22"/>
          <w:u w:val="single"/>
        </w:rPr>
        <w:t xml:space="preserve">Attachment </w:t>
      </w:r>
      <w:r w:rsidR="003317BF">
        <w:rPr>
          <w:rFonts w:asciiTheme="minorHAnsi" w:hAnsiTheme="minorHAnsi"/>
          <w:sz w:val="22"/>
          <w:u w:val="single"/>
        </w:rPr>
        <w:t>A</w:t>
      </w:r>
      <w:r w:rsidR="003317BF" w:rsidRPr="003317BF">
        <w:rPr>
          <w:rFonts w:asciiTheme="minorHAnsi" w:hAnsiTheme="minorHAnsi"/>
          <w:sz w:val="22"/>
        </w:rPr>
        <w:t xml:space="preserve"> for information purposes only</w:t>
      </w:r>
      <w:r>
        <w:rPr>
          <w:rFonts w:asciiTheme="minorHAnsi" w:hAnsiTheme="minorHAnsi"/>
          <w:sz w:val="22"/>
        </w:rPr>
        <w:t xml:space="preserve">). </w:t>
      </w:r>
      <w:r w:rsidR="00EE652E">
        <w:rPr>
          <w:rFonts w:asciiTheme="minorHAnsi" w:hAnsiTheme="minorHAnsi"/>
          <w:sz w:val="22"/>
        </w:rPr>
        <w:t xml:space="preserve">The </w:t>
      </w:r>
      <w:r w:rsidR="00A11FDD">
        <w:rPr>
          <w:rFonts w:asciiTheme="minorHAnsi" w:hAnsiTheme="minorHAnsi"/>
          <w:sz w:val="22"/>
        </w:rPr>
        <w:t xml:space="preserve">link to the </w:t>
      </w:r>
      <w:r w:rsidR="00EE652E">
        <w:rPr>
          <w:rFonts w:asciiTheme="minorHAnsi" w:hAnsiTheme="minorHAnsi"/>
          <w:sz w:val="22"/>
        </w:rPr>
        <w:t xml:space="preserve">application form </w:t>
      </w:r>
      <w:r>
        <w:rPr>
          <w:rFonts w:asciiTheme="minorHAnsi" w:hAnsiTheme="minorHAnsi"/>
          <w:sz w:val="22"/>
        </w:rPr>
        <w:t>is available</w:t>
      </w:r>
      <w:r w:rsidR="003A1F9D">
        <w:rPr>
          <w:rFonts w:asciiTheme="minorHAnsi" w:hAnsiTheme="minorHAnsi" w:cstheme="minorHAnsi"/>
          <w:sz w:val="22"/>
        </w:rPr>
        <w:t xml:space="preserve"> </w:t>
      </w:r>
      <w:r w:rsidR="00181141">
        <w:rPr>
          <w:rFonts w:asciiTheme="minorHAnsi" w:hAnsiTheme="minorHAnsi" w:cstheme="minorHAnsi"/>
          <w:sz w:val="22"/>
        </w:rPr>
        <w:t xml:space="preserve">at </w:t>
      </w:r>
      <w:hyperlink r:id="rId24" w:history="1">
        <w:r w:rsidR="005F57BF" w:rsidRPr="006E52AE">
          <w:rPr>
            <w:rStyle w:val="Hyperlink"/>
            <w:rFonts w:asciiTheme="minorHAnsi" w:hAnsiTheme="minorHAnsi" w:cstheme="minorHAnsi"/>
            <w:sz w:val="22"/>
          </w:rPr>
          <w:t>https://www.education.gov.au/schools-upgrade-fund</w:t>
        </w:r>
      </w:hyperlink>
      <w:r w:rsidR="002031BC">
        <w:rPr>
          <w:rFonts w:asciiTheme="minorHAnsi" w:hAnsiTheme="minorHAnsi" w:cstheme="minorHAnsi"/>
          <w:sz w:val="22"/>
        </w:rPr>
        <w:t>.</w:t>
      </w:r>
      <w:r w:rsidR="003317BF">
        <w:rPr>
          <w:rFonts w:asciiTheme="minorHAnsi" w:hAnsiTheme="minorHAnsi" w:cstheme="minorHAnsi"/>
          <w:sz w:val="22"/>
        </w:rPr>
        <w:t xml:space="preserve"> </w:t>
      </w:r>
    </w:p>
    <w:p w14:paraId="2B52E862" w14:textId="191C236F" w:rsidR="00CD5042" w:rsidRDefault="00CD5042" w:rsidP="00CD5042">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Applications must be submitted by the School Principal, Deputy/Assistant Principal, Business Manager or equivalent. The person submitting the application form will also be the contact for all related queries. </w:t>
      </w:r>
    </w:p>
    <w:p w14:paraId="2D56236A" w14:textId="70B0E69A" w:rsidR="006D4F8B" w:rsidRPr="003317BF" w:rsidRDefault="004C45A3" w:rsidP="003B7A2C">
      <w:pPr>
        <w:pStyle w:val="GSLBodyText"/>
        <w:numPr>
          <w:ilvl w:val="0"/>
          <w:numId w:val="9"/>
        </w:numPr>
        <w:spacing w:line="240" w:lineRule="auto"/>
        <w:ind w:left="709" w:hanging="709"/>
      </w:pPr>
      <w:r>
        <w:rPr>
          <w:rFonts w:asciiTheme="minorHAnsi" w:hAnsiTheme="minorHAnsi"/>
          <w:sz w:val="22"/>
        </w:rPr>
        <w:t xml:space="preserve">The </w:t>
      </w:r>
      <w:r w:rsidR="00F47139">
        <w:rPr>
          <w:rFonts w:asciiTheme="minorHAnsi" w:hAnsiTheme="minorHAnsi"/>
          <w:sz w:val="22"/>
        </w:rPr>
        <w:t>d</w:t>
      </w:r>
      <w:r>
        <w:rPr>
          <w:rFonts w:asciiTheme="minorHAnsi" w:hAnsiTheme="minorHAnsi"/>
          <w:sz w:val="22"/>
        </w:rPr>
        <w:t xml:space="preserve">epartment has ensured the application form is as streamlined as </w:t>
      </w:r>
      <w:r w:rsidR="008B63C6">
        <w:rPr>
          <w:rFonts w:asciiTheme="minorHAnsi" w:hAnsiTheme="minorHAnsi"/>
          <w:sz w:val="22"/>
        </w:rPr>
        <w:t>possible</w:t>
      </w:r>
      <w:r w:rsidR="00FC09E6">
        <w:rPr>
          <w:rFonts w:asciiTheme="minorHAnsi" w:hAnsiTheme="minorHAnsi"/>
          <w:sz w:val="22"/>
        </w:rPr>
        <w:t>.</w:t>
      </w:r>
    </w:p>
    <w:p w14:paraId="63C9CA9A" w14:textId="579AB398" w:rsidR="003317BF" w:rsidRPr="00604B75" w:rsidRDefault="00E3230E" w:rsidP="003B7A2C">
      <w:pPr>
        <w:pStyle w:val="GSLBodyText"/>
        <w:numPr>
          <w:ilvl w:val="0"/>
          <w:numId w:val="9"/>
        </w:numPr>
        <w:spacing w:line="240" w:lineRule="auto"/>
        <w:ind w:left="709" w:hanging="709"/>
      </w:pPr>
      <w:r>
        <w:rPr>
          <w:rFonts w:asciiTheme="minorHAnsi" w:hAnsiTheme="minorHAnsi"/>
          <w:sz w:val="22"/>
        </w:rPr>
        <w:t>Schools that are unable to apply via the online</w:t>
      </w:r>
      <w:r w:rsidR="00CD5042">
        <w:rPr>
          <w:rFonts w:asciiTheme="minorHAnsi" w:hAnsiTheme="minorHAnsi"/>
          <w:sz w:val="22"/>
        </w:rPr>
        <w:t xml:space="preserve"> application</w:t>
      </w:r>
      <w:r>
        <w:rPr>
          <w:rFonts w:asciiTheme="minorHAnsi" w:hAnsiTheme="minorHAnsi"/>
          <w:sz w:val="22"/>
        </w:rPr>
        <w:t xml:space="preserve"> form should contact the </w:t>
      </w:r>
      <w:r w:rsidR="003317BF">
        <w:rPr>
          <w:rFonts w:asciiTheme="minorHAnsi" w:hAnsiTheme="minorHAnsi"/>
          <w:sz w:val="22"/>
        </w:rPr>
        <w:t xml:space="preserve">department </w:t>
      </w:r>
      <w:r>
        <w:rPr>
          <w:rFonts w:asciiTheme="minorHAnsi" w:hAnsiTheme="minorHAnsi"/>
          <w:sz w:val="22"/>
        </w:rPr>
        <w:t>at</w:t>
      </w:r>
      <w:r w:rsidR="003317BF">
        <w:rPr>
          <w:rFonts w:asciiTheme="minorHAnsi" w:hAnsiTheme="minorHAnsi"/>
          <w:sz w:val="22"/>
        </w:rPr>
        <w:t xml:space="preserve"> </w:t>
      </w:r>
      <w:hyperlink r:id="rId25" w:history="1">
        <w:r w:rsidRPr="00C030BC">
          <w:rPr>
            <w:rStyle w:val="Hyperlink"/>
            <w:rFonts w:asciiTheme="minorHAnsi" w:hAnsiTheme="minorHAnsi"/>
            <w:sz w:val="22"/>
          </w:rPr>
          <w:t>Schoolsupgradefund@education.gov.au</w:t>
        </w:r>
      </w:hyperlink>
      <w:r>
        <w:rPr>
          <w:rFonts w:asciiTheme="minorHAnsi" w:hAnsiTheme="minorHAnsi"/>
          <w:sz w:val="22"/>
        </w:rPr>
        <w:t xml:space="preserve"> to discuss alternative options to submit an application form. </w:t>
      </w:r>
    </w:p>
    <w:p w14:paraId="5A071EF3" w14:textId="70E83677" w:rsidR="00CD5042" w:rsidRPr="00604B75" w:rsidRDefault="00CD5042" w:rsidP="003B7A2C">
      <w:pPr>
        <w:pStyle w:val="GSLBodyText"/>
        <w:numPr>
          <w:ilvl w:val="0"/>
          <w:numId w:val="9"/>
        </w:numPr>
        <w:spacing w:line="240" w:lineRule="auto"/>
        <w:ind w:left="709" w:hanging="709"/>
        <w:rPr>
          <w:rStyle w:val="Hyperlink"/>
          <w:color w:val="auto"/>
          <w:u w:val="none"/>
        </w:rPr>
      </w:pPr>
      <w:r>
        <w:rPr>
          <w:rFonts w:asciiTheme="minorHAnsi" w:hAnsiTheme="minorHAnsi"/>
          <w:sz w:val="22"/>
        </w:rPr>
        <w:t xml:space="preserve">If an application form is submitted in error, or with any inaccurate information that a school would like to rectify, the school should contact the department at </w:t>
      </w:r>
      <w:hyperlink r:id="rId26" w:history="1">
        <w:r w:rsidRPr="00C030BC">
          <w:rPr>
            <w:rStyle w:val="Hyperlink"/>
            <w:rFonts w:asciiTheme="minorHAnsi" w:hAnsiTheme="minorHAnsi"/>
            <w:sz w:val="22"/>
          </w:rPr>
          <w:t>Schoolsupgradefund@education.gov.au</w:t>
        </w:r>
      </w:hyperlink>
      <w:r>
        <w:rPr>
          <w:rStyle w:val="Hyperlink"/>
          <w:rFonts w:asciiTheme="minorHAnsi" w:hAnsiTheme="minorHAnsi"/>
          <w:sz w:val="22"/>
        </w:rPr>
        <w:t xml:space="preserve">. </w:t>
      </w:r>
    </w:p>
    <w:p w14:paraId="2879EBCD" w14:textId="22724690" w:rsidR="00CD5042" w:rsidRPr="00AB3111" w:rsidRDefault="00CD5042" w:rsidP="003B7A2C">
      <w:pPr>
        <w:pStyle w:val="GSLBodyText"/>
        <w:numPr>
          <w:ilvl w:val="0"/>
          <w:numId w:val="9"/>
        </w:numPr>
        <w:spacing w:line="240" w:lineRule="auto"/>
        <w:ind w:left="709" w:hanging="709"/>
      </w:pPr>
      <w:r w:rsidRPr="00731787">
        <w:rPr>
          <w:rStyle w:val="Hyperlink"/>
          <w:rFonts w:asciiTheme="minorHAnsi" w:hAnsiTheme="minorHAnsi"/>
          <w:color w:val="auto"/>
          <w:sz w:val="22"/>
          <w:u w:val="none"/>
        </w:rPr>
        <w:t xml:space="preserve">If schools have any issues or technical errors in submitting an application form, the school should send a screen shot of the error and description of the problem to </w:t>
      </w:r>
      <w:r w:rsidR="00C0769C">
        <w:rPr>
          <w:rStyle w:val="Hyperlink"/>
          <w:rFonts w:asciiTheme="minorHAnsi" w:hAnsiTheme="minorHAnsi"/>
          <w:color w:val="auto"/>
          <w:sz w:val="22"/>
          <w:u w:val="none"/>
        </w:rPr>
        <w:t xml:space="preserve">the </w:t>
      </w:r>
      <w:r w:rsidRPr="00731787">
        <w:rPr>
          <w:rFonts w:asciiTheme="minorHAnsi" w:hAnsiTheme="minorHAnsi"/>
          <w:sz w:val="22"/>
        </w:rPr>
        <w:t xml:space="preserve">department </w:t>
      </w:r>
      <w:r>
        <w:rPr>
          <w:rFonts w:asciiTheme="minorHAnsi" w:hAnsiTheme="minorHAnsi"/>
          <w:sz w:val="22"/>
        </w:rPr>
        <w:t xml:space="preserve">at </w:t>
      </w:r>
      <w:hyperlink r:id="rId27" w:history="1">
        <w:r w:rsidRPr="00C030BC">
          <w:rPr>
            <w:rStyle w:val="Hyperlink"/>
            <w:rFonts w:asciiTheme="minorHAnsi" w:hAnsiTheme="minorHAnsi"/>
            <w:sz w:val="22"/>
          </w:rPr>
          <w:t>Schoolsupgradefund@education.gov.au</w:t>
        </w:r>
      </w:hyperlink>
      <w:r>
        <w:rPr>
          <w:rStyle w:val="Hyperlink"/>
          <w:rFonts w:asciiTheme="minorHAnsi" w:hAnsiTheme="minorHAnsi"/>
          <w:sz w:val="22"/>
        </w:rPr>
        <w:t xml:space="preserve">. </w:t>
      </w:r>
    </w:p>
    <w:p w14:paraId="474A9C4C" w14:textId="416CB396" w:rsidR="006D4F8B" w:rsidRPr="00BF2968" w:rsidRDefault="006D4F8B"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Approved authorities are encouraged to assist their most disadvantaged schools with the application process.</w:t>
      </w:r>
    </w:p>
    <w:p w14:paraId="5BC6114B" w14:textId="77777777" w:rsidR="00EE652E" w:rsidRDefault="00EE652E" w:rsidP="00677342">
      <w:pPr>
        <w:pStyle w:val="Heading2"/>
        <w:spacing w:after="120"/>
      </w:pPr>
      <w:bookmarkStart w:id="27" w:name="_Toc13151703"/>
      <w:bookmarkStart w:id="28" w:name="_Toc14249635"/>
      <w:bookmarkStart w:id="29" w:name="_Toc118311045"/>
      <w:r>
        <w:lastRenderedPageBreak/>
        <w:t xml:space="preserve">Application </w:t>
      </w:r>
      <w:bookmarkEnd w:id="25"/>
      <w:bookmarkEnd w:id="26"/>
      <w:r>
        <w:t>dates</w:t>
      </w:r>
      <w:bookmarkEnd w:id="27"/>
      <w:bookmarkEnd w:id="28"/>
      <w:bookmarkEnd w:id="29"/>
      <w:r>
        <w:t xml:space="preserve"> </w:t>
      </w:r>
    </w:p>
    <w:p w14:paraId="58925DC9" w14:textId="50628075" w:rsidR="00EE652E" w:rsidRPr="00D47128" w:rsidRDefault="00EE652E"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ab/>
      </w:r>
      <w:r w:rsidRPr="00D47128">
        <w:rPr>
          <w:rFonts w:asciiTheme="minorHAnsi" w:hAnsiTheme="minorHAnsi"/>
          <w:sz w:val="22"/>
        </w:rPr>
        <w:t>Applications open</w:t>
      </w:r>
      <w:r w:rsidR="00C86D3B">
        <w:rPr>
          <w:rFonts w:asciiTheme="minorHAnsi" w:hAnsiTheme="minorHAnsi"/>
          <w:sz w:val="22"/>
        </w:rPr>
        <w:t xml:space="preserve"> on</w:t>
      </w:r>
      <w:r w:rsidR="005353D7" w:rsidRPr="00D47128">
        <w:rPr>
          <w:rFonts w:asciiTheme="minorHAnsi" w:hAnsiTheme="minorHAnsi"/>
          <w:sz w:val="22"/>
        </w:rPr>
        <w:t xml:space="preserve"> </w:t>
      </w:r>
      <w:r w:rsidR="0079358C" w:rsidRPr="00D47128">
        <w:rPr>
          <w:rFonts w:asciiTheme="minorHAnsi" w:hAnsiTheme="minorHAnsi"/>
          <w:sz w:val="22"/>
        </w:rPr>
        <w:t xml:space="preserve">Monday </w:t>
      </w:r>
      <w:r w:rsidR="000E3CD5">
        <w:rPr>
          <w:rFonts w:asciiTheme="minorHAnsi" w:hAnsiTheme="minorHAnsi"/>
          <w:sz w:val="22"/>
        </w:rPr>
        <w:t>2</w:t>
      </w:r>
      <w:r w:rsidR="00CD3F76">
        <w:rPr>
          <w:rFonts w:asciiTheme="minorHAnsi" w:hAnsiTheme="minorHAnsi"/>
          <w:sz w:val="22"/>
        </w:rPr>
        <w:t>8</w:t>
      </w:r>
      <w:r w:rsidR="0079358C" w:rsidRPr="00D47128">
        <w:rPr>
          <w:rFonts w:asciiTheme="minorHAnsi" w:hAnsiTheme="minorHAnsi"/>
          <w:sz w:val="22"/>
        </w:rPr>
        <w:t> </w:t>
      </w:r>
      <w:r w:rsidR="005353D7" w:rsidRPr="00D47128">
        <w:rPr>
          <w:rFonts w:asciiTheme="minorHAnsi" w:hAnsiTheme="minorHAnsi"/>
          <w:sz w:val="22"/>
        </w:rPr>
        <w:t>November</w:t>
      </w:r>
      <w:r w:rsidR="00DC21DE" w:rsidRPr="00D47128">
        <w:rPr>
          <w:rFonts w:asciiTheme="minorHAnsi" w:hAnsiTheme="minorHAnsi"/>
          <w:sz w:val="22"/>
        </w:rPr>
        <w:t> </w:t>
      </w:r>
      <w:r w:rsidR="005353D7" w:rsidRPr="00D47128">
        <w:rPr>
          <w:rFonts w:asciiTheme="minorHAnsi" w:hAnsiTheme="minorHAnsi"/>
          <w:sz w:val="22"/>
        </w:rPr>
        <w:t>2022</w:t>
      </w:r>
      <w:r w:rsidRPr="00D47128">
        <w:rPr>
          <w:rFonts w:asciiTheme="minorHAnsi" w:hAnsiTheme="minorHAnsi"/>
          <w:sz w:val="22"/>
        </w:rPr>
        <w:t xml:space="preserve"> and close at </w:t>
      </w:r>
      <w:r w:rsidR="00CD3F76">
        <w:rPr>
          <w:rFonts w:asciiTheme="minorHAnsi" w:hAnsiTheme="minorHAnsi"/>
          <w:sz w:val="22"/>
        </w:rPr>
        <w:t>11</w:t>
      </w:r>
      <w:r w:rsidRPr="00D47128">
        <w:rPr>
          <w:rFonts w:asciiTheme="minorHAnsi" w:hAnsiTheme="minorHAnsi"/>
          <w:sz w:val="22"/>
        </w:rPr>
        <w:t>:</w:t>
      </w:r>
      <w:r w:rsidR="00CD3F76">
        <w:rPr>
          <w:rFonts w:asciiTheme="minorHAnsi" w:hAnsiTheme="minorHAnsi"/>
          <w:sz w:val="22"/>
        </w:rPr>
        <w:t>59</w:t>
      </w:r>
      <w:r w:rsidRPr="00D47128">
        <w:rPr>
          <w:rFonts w:asciiTheme="minorHAnsi" w:hAnsiTheme="minorHAnsi"/>
          <w:sz w:val="22"/>
        </w:rPr>
        <w:t xml:space="preserve"> pm AE</w:t>
      </w:r>
      <w:r w:rsidR="00E13A7F" w:rsidRPr="00D47128">
        <w:rPr>
          <w:rFonts w:asciiTheme="minorHAnsi" w:hAnsiTheme="minorHAnsi"/>
          <w:sz w:val="22"/>
        </w:rPr>
        <w:t>D</w:t>
      </w:r>
      <w:r w:rsidRPr="00D47128">
        <w:rPr>
          <w:rFonts w:asciiTheme="minorHAnsi" w:hAnsiTheme="minorHAnsi"/>
          <w:sz w:val="22"/>
        </w:rPr>
        <w:t xml:space="preserve">T on </w:t>
      </w:r>
      <w:r w:rsidR="002A5987" w:rsidRPr="00D47128">
        <w:rPr>
          <w:rFonts w:asciiTheme="minorHAnsi" w:hAnsiTheme="minorHAnsi"/>
          <w:sz w:val="22"/>
        </w:rPr>
        <w:t xml:space="preserve">Friday 24 </w:t>
      </w:r>
      <w:r w:rsidR="005353D7" w:rsidRPr="00D47128">
        <w:rPr>
          <w:rFonts w:asciiTheme="minorHAnsi" w:hAnsiTheme="minorHAnsi"/>
          <w:sz w:val="22"/>
        </w:rPr>
        <w:t>February</w:t>
      </w:r>
      <w:r w:rsidR="00DC21DE" w:rsidRPr="00D47128">
        <w:rPr>
          <w:rFonts w:asciiTheme="minorHAnsi" w:hAnsiTheme="minorHAnsi"/>
          <w:sz w:val="22"/>
        </w:rPr>
        <w:t> </w:t>
      </w:r>
      <w:r w:rsidRPr="00D47128">
        <w:rPr>
          <w:rFonts w:asciiTheme="minorHAnsi" w:hAnsiTheme="minorHAnsi"/>
          <w:sz w:val="22"/>
        </w:rPr>
        <w:t>20</w:t>
      </w:r>
      <w:r w:rsidR="005353D7" w:rsidRPr="00D47128">
        <w:rPr>
          <w:rFonts w:asciiTheme="minorHAnsi" w:hAnsiTheme="minorHAnsi"/>
          <w:sz w:val="22"/>
        </w:rPr>
        <w:t>23</w:t>
      </w:r>
      <w:r w:rsidRPr="00D47128">
        <w:rPr>
          <w:rFonts w:asciiTheme="minorHAnsi" w:hAnsiTheme="minorHAnsi"/>
          <w:sz w:val="22"/>
        </w:rPr>
        <w:t xml:space="preserve">. </w:t>
      </w:r>
    </w:p>
    <w:p w14:paraId="0224C54F" w14:textId="77D3384D" w:rsidR="00EE652E" w:rsidRPr="00D47128" w:rsidRDefault="00C82E12" w:rsidP="00677342">
      <w:pPr>
        <w:pStyle w:val="Heading2"/>
        <w:spacing w:after="120"/>
      </w:pPr>
      <w:bookmarkStart w:id="30" w:name="_Toc118311046"/>
      <w:bookmarkStart w:id="31" w:name="_Toc14249636"/>
      <w:r>
        <w:t>Application a</w:t>
      </w:r>
      <w:r w:rsidR="00EE652E" w:rsidRPr="00D47128">
        <w:t>ssessment</w:t>
      </w:r>
      <w:bookmarkEnd w:id="30"/>
      <w:r w:rsidR="00EE652E" w:rsidRPr="00D47128">
        <w:t xml:space="preserve"> </w:t>
      </w:r>
      <w:bookmarkEnd w:id="31"/>
    </w:p>
    <w:p w14:paraId="346C084F" w14:textId="3AC39D06" w:rsidR="00181141" w:rsidRDefault="00181141"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 xml:space="preserve">The application form requires schools to answer a series of tick-box questions to </w:t>
      </w:r>
      <w:r w:rsidR="00CB653E">
        <w:rPr>
          <w:rFonts w:asciiTheme="minorHAnsi" w:hAnsiTheme="minorHAnsi"/>
          <w:sz w:val="22"/>
        </w:rPr>
        <w:t xml:space="preserve">determine the project need relative to other schools. The online </w:t>
      </w:r>
      <w:r w:rsidR="00CD5042">
        <w:rPr>
          <w:rFonts w:asciiTheme="minorHAnsi" w:hAnsiTheme="minorHAnsi"/>
          <w:sz w:val="22"/>
        </w:rPr>
        <w:t>application system</w:t>
      </w:r>
      <w:r w:rsidR="00CB653E">
        <w:rPr>
          <w:rFonts w:asciiTheme="minorHAnsi" w:hAnsiTheme="minorHAnsi"/>
          <w:sz w:val="22"/>
        </w:rPr>
        <w:t xml:space="preserve"> will automatically attribute a numerical score to each answer for the purposes of assessment. </w:t>
      </w:r>
      <w:r w:rsidR="00CD5042">
        <w:rPr>
          <w:rFonts w:asciiTheme="minorHAnsi" w:hAnsiTheme="minorHAnsi"/>
          <w:sz w:val="22"/>
        </w:rPr>
        <w:t xml:space="preserve">The department </w:t>
      </w:r>
      <w:r w:rsidR="006F082F">
        <w:rPr>
          <w:rFonts w:asciiTheme="minorHAnsi" w:hAnsiTheme="minorHAnsi"/>
          <w:sz w:val="22"/>
        </w:rPr>
        <w:t>cannot</w:t>
      </w:r>
      <w:r w:rsidR="00CD5042">
        <w:rPr>
          <w:rFonts w:asciiTheme="minorHAnsi" w:hAnsiTheme="minorHAnsi"/>
          <w:sz w:val="22"/>
        </w:rPr>
        <w:t xml:space="preserve"> and will not alter this score.</w:t>
      </w:r>
    </w:p>
    <w:p w14:paraId="4B808824" w14:textId="6937D232" w:rsidR="00CB653E" w:rsidRPr="00604B75" w:rsidRDefault="00CB653E" w:rsidP="00BF7E6E">
      <w:pPr>
        <w:pStyle w:val="Heading3"/>
      </w:pPr>
      <w:r w:rsidRPr="00604B75">
        <w:t>Assessment</w:t>
      </w:r>
    </w:p>
    <w:p w14:paraId="5A43AAFE" w14:textId="19417385" w:rsidR="00AB3111" w:rsidRPr="005C5CF6" w:rsidRDefault="00C82E12" w:rsidP="00604B75">
      <w:pPr>
        <w:pStyle w:val="GSLBodyText"/>
        <w:numPr>
          <w:ilvl w:val="0"/>
          <w:numId w:val="9"/>
        </w:numPr>
        <w:spacing w:line="240" w:lineRule="auto"/>
        <w:ind w:left="709" w:hanging="709"/>
        <w:rPr>
          <w:rFonts w:asciiTheme="minorHAnsi" w:hAnsiTheme="minorHAnsi"/>
          <w:sz w:val="22"/>
        </w:rPr>
      </w:pPr>
      <w:r w:rsidRPr="00604B75">
        <w:rPr>
          <w:rFonts w:asciiTheme="minorHAnsi" w:hAnsiTheme="minorHAnsi"/>
          <w:sz w:val="22"/>
        </w:rPr>
        <w:t xml:space="preserve">Once the application period closes, the </w:t>
      </w:r>
      <w:r w:rsidR="00774C77">
        <w:rPr>
          <w:rFonts w:asciiTheme="minorHAnsi" w:hAnsiTheme="minorHAnsi"/>
          <w:sz w:val="22"/>
        </w:rPr>
        <w:t>d</w:t>
      </w:r>
      <w:r w:rsidRPr="00604B75">
        <w:rPr>
          <w:rFonts w:asciiTheme="minorHAnsi" w:hAnsiTheme="minorHAnsi"/>
          <w:sz w:val="22"/>
        </w:rPr>
        <w:t>epartment will undertake eligibility and completeness checks of the applications.</w:t>
      </w:r>
      <w:r w:rsidR="00CB653E">
        <w:rPr>
          <w:rFonts w:asciiTheme="minorHAnsi" w:hAnsiTheme="minorHAnsi"/>
          <w:sz w:val="22"/>
        </w:rPr>
        <w:t xml:space="preserve"> </w:t>
      </w:r>
      <w:r w:rsidR="005816D0" w:rsidRPr="005C5CF6">
        <w:rPr>
          <w:rFonts w:asciiTheme="minorHAnsi" w:hAnsiTheme="minorHAnsi"/>
          <w:sz w:val="22"/>
        </w:rPr>
        <w:t xml:space="preserve">The department will </w:t>
      </w:r>
      <w:r w:rsidR="00B87215">
        <w:rPr>
          <w:rFonts w:asciiTheme="minorHAnsi" w:hAnsiTheme="minorHAnsi"/>
          <w:sz w:val="22"/>
        </w:rPr>
        <w:t>check</w:t>
      </w:r>
      <w:r w:rsidR="00B87215" w:rsidRPr="005C5CF6">
        <w:rPr>
          <w:rFonts w:asciiTheme="minorHAnsi" w:hAnsiTheme="minorHAnsi"/>
          <w:sz w:val="22"/>
        </w:rPr>
        <w:t xml:space="preserve"> </w:t>
      </w:r>
      <w:r w:rsidR="005816D0" w:rsidRPr="005C5CF6">
        <w:rPr>
          <w:rFonts w:asciiTheme="minorHAnsi" w:hAnsiTheme="minorHAnsi"/>
          <w:sz w:val="22"/>
        </w:rPr>
        <w:t>a</w:t>
      </w:r>
      <w:r w:rsidR="00AB3111" w:rsidRPr="005C5CF6">
        <w:rPr>
          <w:rFonts w:asciiTheme="minorHAnsi" w:hAnsiTheme="minorHAnsi"/>
          <w:sz w:val="22"/>
        </w:rPr>
        <w:t>ll applications to ensure:</w:t>
      </w:r>
    </w:p>
    <w:p w14:paraId="74B16BFA" w14:textId="5DDD8E88" w:rsidR="008A2325" w:rsidRDefault="00DC21DE" w:rsidP="003B7A2C">
      <w:pPr>
        <w:pStyle w:val="GSLBodyText"/>
        <w:numPr>
          <w:ilvl w:val="0"/>
          <w:numId w:val="8"/>
        </w:numPr>
        <w:spacing w:line="240" w:lineRule="auto"/>
        <w:rPr>
          <w:rFonts w:asciiTheme="minorHAnsi" w:hAnsiTheme="minorHAnsi" w:cstheme="minorHAnsi"/>
          <w:sz w:val="22"/>
          <w:szCs w:val="22"/>
        </w:rPr>
      </w:pPr>
      <w:r w:rsidRPr="00D47128">
        <w:rPr>
          <w:rFonts w:asciiTheme="minorHAnsi" w:hAnsiTheme="minorHAnsi" w:cstheme="minorHAnsi"/>
          <w:sz w:val="22"/>
          <w:szCs w:val="22"/>
        </w:rPr>
        <w:t>t</w:t>
      </w:r>
      <w:r w:rsidR="008A2325" w:rsidRPr="00D47128">
        <w:rPr>
          <w:rFonts w:asciiTheme="minorHAnsi" w:hAnsiTheme="minorHAnsi" w:cstheme="minorHAnsi"/>
          <w:sz w:val="22"/>
          <w:szCs w:val="22"/>
        </w:rPr>
        <w:t xml:space="preserve">he school </w:t>
      </w:r>
      <w:r w:rsidR="0072629D" w:rsidRPr="00D47128">
        <w:rPr>
          <w:rFonts w:asciiTheme="minorHAnsi" w:hAnsiTheme="minorHAnsi" w:cstheme="minorHAnsi"/>
          <w:sz w:val="22"/>
          <w:szCs w:val="22"/>
        </w:rPr>
        <w:t xml:space="preserve">attracted </w:t>
      </w:r>
      <w:r w:rsidR="008A2325" w:rsidRPr="00D47128">
        <w:rPr>
          <w:rFonts w:asciiTheme="minorHAnsi" w:hAnsiTheme="minorHAnsi" w:cstheme="minorHAnsi"/>
          <w:sz w:val="22"/>
          <w:szCs w:val="22"/>
        </w:rPr>
        <w:t>recurrent funding under the Act</w:t>
      </w:r>
      <w:r w:rsidR="008A2325" w:rsidRPr="00D47128">
        <w:rPr>
          <w:rFonts w:asciiTheme="minorHAnsi" w:hAnsiTheme="minorHAnsi" w:cstheme="minorHAnsi"/>
          <w:i/>
          <w:iCs/>
          <w:sz w:val="22"/>
          <w:szCs w:val="22"/>
        </w:rPr>
        <w:t xml:space="preserve"> </w:t>
      </w:r>
      <w:r w:rsidR="008A2325" w:rsidRPr="00D47128">
        <w:rPr>
          <w:rFonts w:asciiTheme="minorHAnsi" w:hAnsiTheme="minorHAnsi" w:cstheme="minorHAnsi"/>
          <w:sz w:val="22"/>
          <w:szCs w:val="22"/>
        </w:rPr>
        <w:t xml:space="preserve">in 2022 </w:t>
      </w:r>
      <w:r w:rsidR="000A37BD">
        <w:rPr>
          <w:rFonts w:asciiTheme="minorHAnsi" w:hAnsiTheme="minorHAnsi" w:cstheme="minorHAnsi"/>
          <w:sz w:val="22"/>
          <w:szCs w:val="22"/>
        </w:rPr>
        <w:t xml:space="preserve">and are expected to </w:t>
      </w:r>
      <w:r w:rsidR="000A37BD" w:rsidRPr="000A37BD">
        <w:rPr>
          <w:rFonts w:asciiTheme="minorHAnsi" w:hAnsiTheme="minorHAnsi" w:cstheme="minorHAnsi"/>
          <w:sz w:val="22"/>
          <w:szCs w:val="22"/>
        </w:rPr>
        <w:t xml:space="preserve">continue to </w:t>
      </w:r>
      <w:r w:rsidR="00FC09E6">
        <w:rPr>
          <w:rFonts w:asciiTheme="minorHAnsi" w:hAnsiTheme="minorHAnsi" w:cstheme="minorHAnsi"/>
          <w:sz w:val="22"/>
          <w:szCs w:val="22"/>
        </w:rPr>
        <w:t>operate</w:t>
      </w:r>
      <w:r w:rsidR="000A37BD" w:rsidRPr="000A37BD">
        <w:rPr>
          <w:rFonts w:asciiTheme="minorHAnsi" w:hAnsiTheme="minorHAnsi" w:cstheme="minorHAnsi"/>
          <w:sz w:val="22"/>
          <w:szCs w:val="22"/>
        </w:rPr>
        <w:t xml:space="preserve"> in 2023</w:t>
      </w:r>
    </w:p>
    <w:p w14:paraId="64FDCD0C" w14:textId="1F115BF9" w:rsidR="00FC09E6" w:rsidRPr="000A37BD" w:rsidRDefault="00FC09E6"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 xml:space="preserve">the school has at least one enrolled student at the time of submitting the application </w:t>
      </w:r>
    </w:p>
    <w:p w14:paraId="595C3DFD" w14:textId="371186BF" w:rsidR="00AB3111" w:rsidRPr="000A37BD" w:rsidRDefault="00AB3111" w:rsidP="003B7A2C">
      <w:pPr>
        <w:pStyle w:val="GSLBodyText"/>
        <w:numPr>
          <w:ilvl w:val="0"/>
          <w:numId w:val="8"/>
        </w:numPr>
        <w:spacing w:line="240" w:lineRule="auto"/>
        <w:rPr>
          <w:rFonts w:asciiTheme="minorHAnsi" w:hAnsiTheme="minorHAnsi" w:cstheme="minorHAnsi"/>
          <w:sz w:val="22"/>
          <w:szCs w:val="22"/>
        </w:rPr>
      </w:pPr>
      <w:r w:rsidRPr="000A37BD">
        <w:rPr>
          <w:rFonts w:asciiTheme="minorHAnsi" w:hAnsiTheme="minorHAnsi" w:cstheme="minorHAnsi"/>
          <w:sz w:val="22"/>
          <w:szCs w:val="22"/>
        </w:rPr>
        <w:t>project</w:t>
      </w:r>
      <w:r w:rsidR="00024168" w:rsidRPr="000A37BD">
        <w:rPr>
          <w:rFonts w:asciiTheme="minorHAnsi" w:hAnsiTheme="minorHAnsi" w:cstheme="minorHAnsi"/>
          <w:sz w:val="22"/>
          <w:szCs w:val="22"/>
        </w:rPr>
        <w:t>s</w:t>
      </w:r>
      <w:r w:rsidRPr="000A37BD">
        <w:rPr>
          <w:rFonts w:asciiTheme="minorHAnsi" w:hAnsiTheme="minorHAnsi" w:cstheme="minorHAnsi"/>
          <w:sz w:val="22"/>
          <w:szCs w:val="22"/>
        </w:rPr>
        <w:t xml:space="preserve"> </w:t>
      </w:r>
      <w:r w:rsidR="00BB0CA9" w:rsidRPr="000A37BD">
        <w:rPr>
          <w:rFonts w:asciiTheme="minorHAnsi" w:hAnsiTheme="minorHAnsi" w:cstheme="minorHAnsi"/>
          <w:sz w:val="22"/>
          <w:szCs w:val="22"/>
        </w:rPr>
        <w:t>are</w:t>
      </w:r>
      <w:r w:rsidRPr="000A37BD">
        <w:rPr>
          <w:rFonts w:asciiTheme="minorHAnsi" w:hAnsiTheme="minorHAnsi" w:cstheme="minorHAnsi"/>
          <w:sz w:val="22"/>
          <w:szCs w:val="22"/>
        </w:rPr>
        <w:t xml:space="preserve"> eligible</w:t>
      </w:r>
      <w:r w:rsidR="00B90182" w:rsidRPr="000A37BD">
        <w:rPr>
          <w:rFonts w:asciiTheme="minorHAnsi" w:hAnsiTheme="minorHAnsi" w:cstheme="minorHAnsi"/>
          <w:sz w:val="22"/>
          <w:szCs w:val="22"/>
        </w:rPr>
        <w:t xml:space="preserve"> funding activit</w:t>
      </w:r>
      <w:r w:rsidR="00BB0CA9" w:rsidRPr="000A37BD">
        <w:rPr>
          <w:rFonts w:asciiTheme="minorHAnsi" w:hAnsiTheme="minorHAnsi" w:cstheme="minorHAnsi"/>
          <w:sz w:val="22"/>
          <w:szCs w:val="22"/>
        </w:rPr>
        <w:t>ies</w:t>
      </w:r>
      <w:r w:rsidR="004B65CD" w:rsidRPr="000A37BD">
        <w:rPr>
          <w:rFonts w:asciiTheme="minorHAnsi" w:hAnsiTheme="minorHAnsi" w:cstheme="minorHAnsi"/>
          <w:sz w:val="22"/>
          <w:szCs w:val="22"/>
        </w:rPr>
        <w:t>, refer</w:t>
      </w:r>
      <w:r w:rsidR="00162EDF" w:rsidRPr="000A37BD">
        <w:rPr>
          <w:rFonts w:asciiTheme="minorHAnsi" w:hAnsiTheme="minorHAnsi" w:cstheme="minorHAnsi"/>
          <w:sz w:val="22"/>
          <w:szCs w:val="22"/>
        </w:rPr>
        <w:t xml:space="preserve"> to table on page 8</w:t>
      </w:r>
    </w:p>
    <w:p w14:paraId="458BEC87" w14:textId="7EF962A5" w:rsidR="007B764F" w:rsidRPr="00CA5C41" w:rsidRDefault="00DC21DE" w:rsidP="003B7A2C">
      <w:pPr>
        <w:pStyle w:val="GSLBodyText"/>
        <w:numPr>
          <w:ilvl w:val="0"/>
          <w:numId w:val="8"/>
        </w:numPr>
        <w:spacing w:line="240" w:lineRule="auto"/>
        <w:rPr>
          <w:rFonts w:asciiTheme="minorHAnsi" w:hAnsiTheme="minorHAnsi" w:cstheme="minorHAnsi"/>
          <w:sz w:val="22"/>
          <w:szCs w:val="22"/>
        </w:rPr>
      </w:pPr>
      <w:r w:rsidRPr="00CA5C41">
        <w:rPr>
          <w:rFonts w:asciiTheme="minorHAnsi" w:hAnsiTheme="minorHAnsi" w:cstheme="minorHAnsi"/>
          <w:sz w:val="22"/>
          <w:szCs w:val="22"/>
        </w:rPr>
        <w:t>t</w:t>
      </w:r>
      <w:r w:rsidR="00AB3111" w:rsidRPr="00CA5C41">
        <w:rPr>
          <w:rFonts w:asciiTheme="minorHAnsi" w:hAnsiTheme="minorHAnsi" w:cstheme="minorHAnsi"/>
          <w:sz w:val="22"/>
          <w:szCs w:val="22"/>
        </w:rPr>
        <w:t>he</w:t>
      </w:r>
      <w:r w:rsidR="00550A44" w:rsidRPr="00CA5C41">
        <w:rPr>
          <w:rFonts w:asciiTheme="minorHAnsi" w:hAnsiTheme="minorHAnsi" w:cstheme="minorHAnsi"/>
          <w:sz w:val="22"/>
          <w:szCs w:val="22"/>
        </w:rPr>
        <w:t xml:space="preserve"> school</w:t>
      </w:r>
      <w:r w:rsidR="009E2A77" w:rsidRPr="00CA5C41">
        <w:rPr>
          <w:rFonts w:asciiTheme="minorHAnsi" w:hAnsiTheme="minorHAnsi" w:cstheme="minorHAnsi"/>
          <w:sz w:val="22"/>
          <w:szCs w:val="22"/>
        </w:rPr>
        <w:t>’</w:t>
      </w:r>
      <w:r w:rsidR="00550A44" w:rsidRPr="00CA5C41">
        <w:rPr>
          <w:rFonts w:asciiTheme="minorHAnsi" w:hAnsiTheme="minorHAnsi" w:cstheme="minorHAnsi"/>
          <w:sz w:val="22"/>
          <w:szCs w:val="22"/>
        </w:rPr>
        <w:t>s approved authority</w:t>
      </w:r>
      <w:r w:rsidR="000A37BD" w:rsidRPr="00CA5C41">
        <w:rPr>
          <w:rFonts w:asciiTheme="minorHAnsi" w:hAnsiTheme="minorHAnsi" w:cstheme="minorHAnsi"/>
          <w:sz w:val="22"/>
          <w:szCs w:val="22"/>
        </w:rPr>
        <w:t xml:space="preserve"> (as </w:t>
      </w:r>
      <w:r w:rsidR="00550A44" w:rsidRPr="00CA5C41">
        <w:rPr>
          <w:rFonts w:asciiTheme="minorHAnsi" w:hAnsiTheme="minorHAnsi" w:cstheme="minorHAnsi"/>
          <w:sz w:val="22"/>
          <w:szCs w:val="22"/>
        </w:rPr>
        <w:t>approved for funding under the Act</w:t>
      </w:r>
      <w:r w:rsidR="000A37BD" w:rsidRPr="00CA5C41">
        <w:rPr>
          <w:rFonts w:asciiTheme="minorHAnsi" w:hAnsiTheme="minorHAnsi" w:cstheme="minorHAnsi"/>
          <w:sz w:val="22"/>
          <w:szCs w:val="22"/>
        </w:rPr>
        <w:t>)</w:t>
      </w:r>
      <w:r w:rsidR="00550A44" w:rsidRPr="00CA5C41">
        <w:rPr>
          <w:rFonts w:asciiTheme="minorHAnsi" w:hAnsiTheme="minorHAnsi" w:cstheme="minorHAnsi"/>
          <w:sz w:val="22"/>
          <w:szCs w:val="22"/>
        </w:rPr>
        <w:t xml:space="preserve"> </w:t>
      </w:r>
      <w:r w:rsidR="00AB3111" w:rsidRPr="00CA5C41">
        <w:rPr>
          <w:rFonts w:asciiTheme="minorHAnsi" w:hAnsiTheme="minorHAnsi" w:cstheme="minorHAnsi"/>
          <w:sz w:val="22"/>
          <w:szCs w:val="22"/>
        </w:rPr>
        <w:t>has</w:t>
      </w:r>
      <w:r w:rsidR="00FC4733" w:rsidRPr="00CA5C41">
        <w:rPr>
          <w:rFonts w:asciiTheme="minorHAnsi" w:hAnsiTheme="minorHAnsi" w:cstheme="minorHAnsi"/>
          <w:sz w:val="22"/>
          <w:szCs w:val="22"/>
        </w:rPr>
        <w:t xml:space="preserve"> endorse</w:t>
      </w:r>
      <w:r w:rsidR="00AB3111" w:rsidRPr="00CA5C41">
        <w:rPr>
          <w:rFonts w:asciiTheme="minorHAnsi" w:hAnsiTheme="minorHAnsi" w:cstheme="minorHAnsi"/>
          <w:sz w:val="22"/>
          <w:szCs w:val="22"/>
        </w:rPr>
        <w:t>d</w:t>
      </w:r>
      <w:r w:rsidR="00FC4733" w:rsidRPr="00CA5C41">
        <w:rPr>
          <w:rFonts w:asciiTheme="minorHAnsi" w:hAnsiTheme="minorHAnsi" w:cstheme="minorHAnsi"/>
          <w:sz w:val="22"/>
          <w:szCs w:val="22"/>
        </w:rPr>
        <w:t xml:space="preserve"> the project</w:t>
      </w:r>
      <w:r w:rsidR="00024168" w:rsidRPr="00CA5C41">
        <w:rPr>
          <w:rFonts w:asciiTheme="minorHAnsi" w:hAnsiTheme="minorHAnsi" w:cstheme="minorHAnsi"/>
          <w:sz w:val="22"/>
          <w:szCs w:val="22"/>
        </w:rPr>
        <w:t>(s)</w:t>
      </w:r>
      <w:r w:rsidR="008003FF">
        <w:rPr>
          <w:rStyle w:val="FootnoteReference"/>
          <w:rFonts w:asciiTheme="minorHAnsi" w:hAnsiTheme="minorHAnsi" w:cstheme="minorHAnsi"/>
          <w:sz w:val="22"/>
          <w:szCs w:val="22"/>
        </w:rPr>
        <w:footnoteReference w:id="3"/>
      </w:r>
      <w:r w:rsidR="008003FF">
        <w:rPr>
          <w:rFonts w:asciiTheme="minorHAnsi" w:hAnsiTheme="minorHAnsi" w:cstheme="minorHAnsi"/>
          <w:sz w:val="22"/>
          <w:szCs w:val="22"/>
        </w:rPr>
        <w:t xml:space="preserve"> </w:t>
      </w:r>
    </w:p>
    <w:p w14:paraId="3C946DB9" w14:textId="14CBC81E" w:rsidR="00AB3111" w:rsidRPr="00D50DAC" w:rsidRDefault="00D50DAC" w:rsidP="003B7A2C">
      <w:pPr>
        <w:pStyle w:val="GSLBodyText"/>
        <w:numPr>
          <w:ilvl w:val="0"/>
          <w:numId w:val="8"/>
        </w:numPr>
        <w:spacing w:line="240" w:lineRule="auto"/>
        <w:rPr>
          <w:rFonts w:asciiTheme="minorHAnsi" w:hAnsiTheme="minorHAnsi"/>
          <w:sz w:val="22"/>
        </w:rPr>
      </w:pPr>
      <w:r w:rsidRPr="00D50DAC">
        <w:rPr>
          <w:rFonts w:asciiTheme="minorHAnsi" w:hAnsiTheme="minorHAnsi"/>
          <w:sz w:val="22"/>
        </w:rPr>
        <w:t>the</w:t>
      </w:r>
      <w:r w:rsidR="00AB3111" w:rsidRPr="00D50DAC">
        <w:rPr>
          <w:rFonts w:asciiTheme="minorHAnsi" w:hAnsiTheme="minorHAnsi"/>
          <w:sz w:val="22"/>
        </w:rPr>
        <w:t xml:space="preserve"> school has confirmed that the project</w:t>
      </w:r>
      <w:r w:rsidR="00024168" w:rsidRPr="00D50DAC">
        <w:rPr>
          <w:rFonts w:asciiTheme="minorHAnsi" w:hAnsiTheme="minorHAnsi"/>
          <w:sz w:val="22"/>
        </w:rPr>
        <w:t>(s)</w:t>
      </w:r>
      <w:r w:rsidR="00AB3111" w:rsidRPr="00D50DAC">
        <w:rPr>
          <w:rFonts w:asciiTheme="minorHAnsi" w:hAnsiTheme="minorHAnsi"/>
          <w:sz w:val="22"/>
        </w:rPr>
        <w:t xml:space="preserve"> will be completed by 31 December 2023. </w:t>
      </w:r>
    </w:p>
    <w:p w14:paraId="52AC85B0" w14:textId="541C81F0" w:rsidR="00CD5042" w:rsidRDefault="00CB653E"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Follow</w:t>
      </w:r>
      <w:r w:rsidR="00FC09E6">
        <w:rPr>
          <w:rFonts w:asciiTheme="minorHAnsi" w:hAnsiTheme="minorHAnsi"/>
          <w:sz w:val="22"/>
        </w:rPr>
        <w:t>ing</w:t>
      </w:r>
      <w:r>
        <w:rPr>
          <w:rFonts w:asciiTheme="minorHAnsi" w:hAnsiTheme="minorHAnsi"/>
          <w:sz w:val="22"/>
        </w:rPr>
        <w:t xml:space="preserve"> the initial check, a</w:t>
      </w:r>
      <w:r w:rsidR="00E94E2F">
        <w:rPr>
          <w:rFonts w:asciiTheme="minorHAnsi" w:hAnsiTheme="minorHAnsi"/>
          <w:sz w:val="22"/>
        </w:rPr>
        <w:t xml:space="preserve">ll applications will be assessed in line with the scoring matrix at </w:t>
      </w:r>
      <w:r w:rsidR="00E94E2F" w:rsidRPr="00EF6F81">
        <w:rPr>
          <w:rFonts w:asciiTheme="minorHAnsi" w:hAnsiTheme="minorHAnsi"/>
          <w:sz w:val="22"/>
          <w:u w:val="single"/>
        </w:rPr>
        <w:t>Attachment B</w:t>
      </w:r>
      <w:r w:rsidR="00117530">
        <w:rPr>
          <w:rFonts w:asciiTheme="minorHAnsi" w:hAnsiTheme="minorHAnsi"/>
          <w:sz w:val="22"/>
          <w:u w:val="single"/>
        </w:rPr>
        <w:t>,</w:t>
      </w:r>
      <w:r w:rsidR="00E94E2F">
        <w:rPr>
          <w:rFonts w:asciiTheme="minorHAnsi" w:hAnsiTheme="minorHAnsi"/>
          <w:sz w:val="22"/>
        </w:rPr>
        <w:t xml:space="preserve"> which balances project need and school need to determine suitability for funding. Schools will each receive a </w:t>
      </w:r>
      <w:r>
        <w:rPr>
          <w:rFonts w:asciiTheme="minorHAnsi" w:hAnsiTheme="minorHAnsi"/>
          <w:sz w:val="22"/>
        </w:rPr>
        <w:t xml:space="preserve">score </w:t>
      </w:r>
      <w:r w:rsidR="00E94E2F">
        <w:rPr>
          <w:rFonts w:asciiTheme="minorHAnsi" w:hAnsiTheme="minorHAnsi"/>
          <w:sz w:val="22"/>
        </w:rPr>
        <w:t>out of 100, comprised of</w:t>
      </w:r>
      <w:r w:rsidR="00CD5042">
        <w:rPr>
          <w:rFonts w:asciiTheme="minorHAnsi" w:hAnsiTheme="minorHAnsi"/>
          <w:sz w:val="22"/>
        </w:rPr>
        <w:t>:</w:t>
      </w:r>
    </w:p>
    <w:p w14:paraId="08958B38" w14:textId="6BCC3469" w:rsidR="00CD5042" w:rsidRDefault="00E94E2F" w:rsidP="0070375B">
      <w:pPr>
        <w:pStyle w:val="GSLBodyText"/>
        <w:numPr>
          <w:ilvl w:val="1"/>
          <w:numId w:val="9"/>
        </w:numPr>
        <w:spacing w:line="240" w:lineRule="auto"/>
        <w:rPr>
          <w:rFonts w:asciiTheme="minorHAnsi" w:hAnsiTheme="minorHAnsi"/>
          <w:sz w:val="22"/>
        </w:rPr>
      </w:pPr>
      <w:r>
        <w:rPr>
          <w:rFonts w:asciiTheme="minorHAnsi" w:hAnsiTheme="minorHAnsi"/>
          <w:sz w:val="22"/>
        </w:rPr>
        <w:t>up to 70 points for project need (</w:t>
      </w:r>
      <w:r w:rsidR="00CD5042">
        <w:rPr>
          <w:rFonts w:asciiTheme="minorHAnsi" w:hAnsiTheme="minorHAnsi"/>
          <w:sz w:val="22"/>
        </w:rPr>
        <w:t xml:space="preserve">automatically </w:t>
      </w:r>
      <w:r>
        <w:rPr>
          <w:rFonts w:asciiTheme="minorHAnsi" w:hAnsiTheme="minorHAnsi"/>
          <w:sz w:val="22"/>
        </w:rPr>
        <w:t xml:space="preserve">determined by responses </w:t>
      </w:r>
      <w:r w:rsidR="00C82E12">
        <w:rPr>
          <w:rFonts w:asciiTheme="minorHAnsi" w:hAnsiTheme="minorHAnsi"/>
          <w:sz w:val="22"/>
        </w:rPr>
        <w:t xml:space="preserve">given </w:t>
      </w:r>
      <w:r>
        <w:rPr>
          <w:rFonts w:asciiTheme="minorHAnsi" w:hAnsiTheme="minorHAnsi"/>
          <w:sz w:val="22"/>
        </w:rPr>
        <w:t xml:space="preserve">in the application form) </w:t>
      </w:r>
    </w:p>
    <w:p w14:paraId="767BF41D" w14:textId="14037E08" w:rsidR="00E94E2F" w:rsidRDefault="00E94E2F" w:rsidP="00604B75">
      <w:pPr>
        <w:pStyle w:val="GSLBodyText"/>
        <w:numPr>
          <w:ilvl w:val="1"/>
          <w:numId w:val="9"/>
        </w:numPr>
        <w:spacing w:line="240" w:lineRule="auto"/>
        <w:rPr>
          <w:rFonts w:asciiTheme="minorHAnsi" w:hAnsiTheme="minorHAnsi"/>
          <w:sz w:val="22"/>
        </w:rPr>
      </w:pPr>
      <w:r>
        <w:rPr>
          <w:rFonts w:asciiTheme="minorHAnsi" w:hAnsiTheme="minorHAnsi"/>
          <w:sz w:val="22"/>
        </w:rPr>
        <w:t>up to 30 points for school need (determined by the school’s ICSEA value)</w:t>
      </w:r>
      <w:r w:rsidR="00CD5042">
        <w:rPr>
          <w:rFonts w:asciiTheme="minorHAnsi" w:hAnsiTheme="minorHAnsi"/>
          <w:sz w:val="22"/>
        </w:rPr>
        <w:t>.</w:t>
      </w:r>
    </w:p>
    <w:p w14:paraId="38F97E4F" w14:textId="23F90790" w:rsidR="00333532" w:rsidRPr="00D64E82" w:rsidRDefault="00CD5042" w:rsidP="00D64E82">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Where</w:t>
      </w:r>
      <w:r w:rsidR="00333532" w:rsidRPr="00692D9F">
        <w:rPr>
          <w:rFonts w:asciiTheme="minorHAnsi" w:hAnsiTheme="minorHAnsi"/>
          <w:sz w:val="22"/>
        </w:rPr>
        <w:t xml:space="preserve"> schools have applied for multiple projects, the </w:t>
      </w:r>
      <w:r w:rsidR="00C10F19">
        <w:rPr>
          <w:rFonts w:asciiTheme="minorHAnsi" w:hAnsiTheme="minorHAnsi"/>
          <w:sz w:val="22"/>
        </w:rPr>
        <w:t xml:space="preserve">project need score will be calculated using the single </w:t>
      </w:r>
      <w:r w:rsidR="00333532" w:rsidRPr="00692D9F">
        <w:rPr>
          <w:rFonts w:asciiTheme="minorHAnsi" w:hAnsiTheme="minorHAnsi"/>
          <w:sz w:val="22"/>
        </w:rPr>
        <w:t xml:space="preserve">highest </w:t>
      </w:r>
      <w:r w:rsidR="00C10F19">
        <w:rPr>
          <w:rFonts w:asciiTheme="minorHAnsi" w:hAnsiTheme="minorHAnsi"/>
          <w:sz w:val="22"/>
        </w:rPr>
        <w:t xml:space="preserve">project </w:t>
      </w:r>
      <w:r w:rsidR="00333532">
        <w:rPr>
          <w:rFonts w:asciiTheme="minorHAnsi" w:hAnsiTheme="minorHAnsi"/>
          <w:sz w:val="22"/>
        </w:rPr>
        <w:t xml:space="preserve">score </w:t>
      </w:r>
      <w:r w:rsidR="00C10F19">
        <w:rPr>
          <w:rFonts w:asciiTheme="minorHAnsi" w:hAnsiTheme="minorHAnsi"/>
          <w:sz w:val="22"/>
        </w:rPr>
        <w:t xml:space="preserve">and </w:t>
      </w:r>
      <w:r w:rsidR="00333532">
        <w:rPr>
          <w:rFonts w:asciiTheme="minorHAnsi" w:hAnsiTheme="minorHAnsi"/>
          <w:sz w:val="22"/>
        </w:rPr>
        <w:t xml:space="preserve">not the cumulative scores of the projects. </w:t>
      </w:r>
      <w:r w:rsidR="00333532" w:rsidRPr="00604B75">
        <w:rPr>
          <w:rFonts w:asciiTheme="minorHAnsi" w:hAnsiTheme="minorHAnsi"/>
          <w:sz w:val="22"/>
          <w:u w:val="single"/>
        </w:rPr>
        <w:t>Attachment B</w:t>
      </w:r>
      <w:r w:rsidR="00333532">
        <w:rPr>
          <w:rFonts w:asciiTheme="minorHAnsi" w:hAnsiTheme="minorHAnsi"/>
          <w:sz w:val="22"/>
        </w:rPr>
        <w:t xml:space="preserve"> provides further explanation and an example. </w:t>
      </w:r>
    </w:p>
    <w:p w14:paraId="0CB55A1E" w14:textId="7DECC839" w:rsidR="00CB653E" w:rsidRDefault="00CB653E" w:rsidP="00CB653E">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Using the scores out of 100</w:t>
      </w:r>
      <w:r w:rsidR="00575F1A">
        <w:rPr>
          <w:rFonts w:asciiTheme="minorHAnsi" w:hAnsiTheme="minorHAnsi"/>
          <w:sz w:val="22"/>
        </w:rPr>
        <w:t>,</w:t>
      </w:r>
      <w:r>
        <w:rPr>
          <w:rFonts w:asciiTheme="minorHAnsi" w:hAnsiTheme="minorHAnsi"/>
          <w:sz w:val="22"/>
        </w:rPr>
        <w:t xml:space="preserve"> all e</w:t>
      </w:r>
      <w:r w:rsidRPr="00D50DAC">
        <w:rPr>
          <w:rFonts w:asciiTheme="minorHAnsi" w:hAnsiTheme="minorHAnsi"/>
          <w:sz w:val="22"/>
        </w:rPr>
        <w:t xml:space="preserve">ligible applications </w:t>
      </w:r>
      <w:r>
        <w:rPr>
          <w:rFonts w:asciiTheme="minorHAnsi" w:hAnsiTheme="minorHAnsi"/>
          <w:sz w:val="22"/>
        </w:rPr>
        <w:t>will</w:t>
      </w:r>
      <w:r w:rsidRPr="00D50DAC">
        <w:rPr>
          <w:rFonts w:asciiTheme="minorHAnsi" w:hAnsiTheme="minorHAnsi"/>
          <w:sz w:val="22"/>
        </w:rPr>
        <w:t xml:space="preserve"> be prioritised </w:t>
      </w:r>
      <w:r w:rsidR="00BA62B7">
        <w:rPr>
          <w:rFonts w:asciiTheme="minorHAnsi" w:hAnsiTheme="minorHAnsi"/>
          <w:sz w:val="22"/>
        </w:rPr>
        <w:t xml:space="preserve">within jurisdiction and sector groupings (24 groupings: </w:t>
      </w:r>
      <w:r w:rsidR="00AE7CC0">
        <w:rPr>
          <w:rFonts w:asciiTheme="minorHAnsi" w:hAnsiTheme="minorHAnsi"/>
          <w:sz w:val="22"/>
        </w:rPr>
        <w:t>G</w:t>
      </w:r>
      <w:r w:rsidR="00BA62B7">
        <w:rPr>
          <w:rFonts w:asciiTheme="minorHAnsi" w:hAnsiTheme="minorHAnsi"/>
          <w:sz w:val="22"/>
        </w:rPr>
        <w:t xml:space="preserve">overnment, Catholic and </w:t>
      </w:r>
      <w:r w:rsidR="00AE7CC0">
        <w:rPr>
          <w:rFonts w:asciiTheme="minorHAnsi" w:hAnsiTheme="minorHAnsi"/>
          <w:sz w:val="22"/>
        </w:rPr>
        <w:t>I</w:t>
      </w:r>
      <w:r w:rsidR="00BA62B7">
        <w:rPr>
          <w:rFonts w:asciiTheme="minorHAnsi" w:hAnsiTheme="minorHAnsi"/>
          <w:sz w:val="22"/>
        </w:rPr>
        <w:t xml:space="preserve">ndependent groups for each of the 8 jurisdictions). </w:t>
      </w:r>
      <w:r>
        <w:rPr>
          <w:rFonts w:asciiTheme="minorHAnsi" w:hAnsiTheme="minorHAnsi"/>
          <w:sz w:val="22"/>
        </w:rPr>
        <w:t xml:space="preserve"> </w:t>
      </w:r>
    </w:p>
    <w:p w14:paraId="78A0C38C" w14:textId="77695C10" w:rsidR="00CB653E" w:rsidRPr="00604B75" w:rsidRDefault="00CB653E" w:rsidP="00BF7E6E">
      <w:pPr>
        <w:pStyle w:val="Heading3"/>
      </w:pPr>
      <w:r w:rsidRPr="00604B75">
        <w:t>Moderation</w:t>
      </w:r>
    </w:p>
    <w:p w14:paraId="65F926A3" w14:textId="607A8E9E" w:rsidR="00223F8C" w:rsidRPr="007E7F29" w:rsidRDefault="00861D7E" w:rsidP="00223F8C">
      <w:pPr>
        <w:pStyle w:val="GSLBodyText"/>
        <w:numPr>
          <w:ilvl w:val="0"/>
          <w:numId w:val="9"/>
        </w:numPr>
        <w:spacing w:line="240" w:lineRule="auto"/>
        <w:ind w:left="709" w:hanging="709"/>
        <w:rPr>
          <w:rFonts w:asciiTheme="minorHAnsi" w:hAnsiTheme="minorHAnsi" w:cstheme="minorHAnsi"/>
          <w:sz w:val="22"/>
          <w:szCs w:val="22"/>
        </w:rPr>
      </w:pPr>
      <w:r w:rsidRPr="007E7F29">
        <w:rPr>
          <w:rFonts w:asciiTheme="minorHAnsi" w:hAnsiTheme="minorHAnsi" w:cstheme="minorHAnsi"/>
          <w:sz w:val="22"/>
          <w:szCs w:val="22"/>
        </w:rPr>
        <w:t>The first stage of moderation applies w</w:t>
      </w:r>
      <w:r w:rsidR="00223F8C" w:rsidRPr="007E7F29">
        <w:rPr>
          <w:rFonts w:asciiTheme="minorHAnsi" w:hAnsiTheme="minorHAnsi" w:cstheme="minorHAnsi"/>
          <w:sz w:val="22"/>
          <w:szCs w:val="22"/>
        </w:rPr>
        <w:t>here multiple schools have the same score</w:t>
      </w:r>
      <w:r w:rsidR="007D43BD" w:rsidRPr="007E7F29">
        <w:rPr>
          <w:rFonts w:asciiTheme="minorHAnsi" w:hAnsiTheme="minorHAnsi" w:cstheme="minorHAnsi"/>
          <w:sz w:val="22"/>
          <w:szCs w:val="22"/>
        </w:rPr>
        <w:t xml:space="preserve"> and ranking</w:t>
      </w:r>
      <w:r w:rsidR="00223F8C" w:rsidRPr="007E7F29">
        <w:rPr>
          <w:rFonts w:asciiTheme="minorHAnsi" w:hAnsiTheme="minorHAnsi" w:cstheme="minorHAnsi"/>
          <w:sz w:val="22"/>
          <w:szCs w:val="22"/>
        </w:rPr>
        <w:t xml:space="preserve"> for a jurisdiction and sector, and differentiation is required to fit within the </w:t>
      </w:r>
      <w:r w:rsidRPr="007E7F29">
        <w:rPr>
          <w:rFonts w:asciiTheme="minorHAnsi" w:hAnsiTheme="minorHAnsi" w:cstheme="minorHAnsi"/>
          <w:sz w:val="22"/>
          <w:szCs w:val="22"/>
        </w:rPr>
        <w:t xml:space="preserve">relevant </w:t>
      </w:r>
      <w:r w:rsidR="00223F8C" w:rsidRPr="007E7F29">
        <w:rPr>
          <w:rFonts w:asciiTheme="minorHAnsi" w:hAnsiTheme="minorHAnsi" w:cstheme="minorHAnsi"/>
          <w:sz w:val="22"/>
          <w:szCs w:val="22"/>
        </w:rPr>
        <w:t>notional allocation of funding:</w:t>
      </w:r>
    </w:p>
    <w:p w14:paraId="20C45C3E" w14:textId="2D807717" w:rsidR="002D4D72" w:rsidRPr="007E7F29" w:rsidRDefault="00A3362F" w:rsidP="002D4D72">
      <w:pPr>
        <w:pStyle w:val="GSLBodyText"/>
        <w:numPr>
          <w:ilvl w:val="1"/>
          <w:numId w:val="9"/>
        </w:numPr>
        <w:spacing w:line="240" w:lineRule="auto"/>
        <w:rPr>
          <w:rFonts w:asciiTheme="minorHAnsi" w:hAnsiTheme="minorHAnsi" w:cstheme="minorHAnsi"/>
          <w:sz w:val="22"/>
          <w:szCs w:val="22"/>
        </w:rPr>
      </w:pPr>
      <w:r w:rsidRPr="007E7F29">
        <w:rPr>
          <w:rFonts w:asciiTheme="minorHAnsi" w:hAnsiTheme="minorHAnsi" w:cstheme="minorHAnsi"/>
          <w:sz w:val="22"/>
          <w:szCs w:val="22"/>
        </w:rPr>
        <w:t>t</w:t>
      </w:r>
      <w:r w:rsidR="00223F8C" w:rsidRPr="007E7F29">
        <w:rPr>
          <w:rFonts w:asciiTheme="minorHAnsi" w:hAnsiTheme="minorHAnsi" w:cstheme="minorHAnsi"/>
          <w:sz w:val="22"/>
          <w:szCs w:val="22"/>
        </w:rPr>
        <w:t xml:space="preserve">he total proportion of Aboriginal and Torres Strait Islander students, students with disability, and students with low-English proficiency </w:t>
      </w:r>
      <w:r w:rsidRPr="007E7F29">
        <w:rPr>
          <w:rFonts w:asciiTheme="minorHAnsi" w:hAnsiTheme="minorHAnsi" w:cstheme="minorHAnsi"/>
          <w:sz w:val="22"/>
          <w:szCs w:val="22"/>
        </w:rPr>
        <w:t xml:space="preserve">at each school in 2022 </w:t>
      </w:r>
      <w:r w:rsidR="00223F8C" w:rsidRPr="007E7F29">
        <w:rPr>
          <w:rFonts w:asciiTheme="minorHAnsi" w:hAnsiTheme="minorHAnsi" w:cstheme="minorHAnsi"/>
          <w:sz w:val="22"/>
          <w:szCs w:val="22"/>
        </w:rPr>
        <w:t>is applied</w:t>
      </w:r>
      <w:r w:rsidR="002D4D72" w:rsidRPr="007E7F29">
        <w:rPr>
          <w:rFonts w:asciiTheme="minorHAnsi" w:hAnsiTheme="minorHAnsi" w:cstheme="minorHAnsi"/>
          <w:sz w:val="22"/>
          <w:szCs w:val="22"/>
        </w:rPr>
        <w:t xml:space="preserve"> </w:t>
      </w:r>
      <w:r w:rsidR="002D4D72" w:rsidRPr="007E7F29">
        <w:rPr>
          <w:rFonts w:asciiTheme="minorHAnsi" w:hAnsiTheme="minorHAnsi" w:cstheme="minorHAnsi"/>
          <w:sz w:val="22"/>
          <w:szCs w:val="22"/>
        </w:rPr>
        <w:lastRenderedPageBreak/>
        <w:t>(using administrative data held by the department)</w:t>
      </w:r>
      <w:r w:rsidR="00223F8C" w:rsidRPr="007E7F29">
        <w:rPr>
          <w:rFonts w:asciiTheme="minorHAnsi" w:hAnsiTheme="minorHAnsi" w:cstheme="minorHAnsi"/>
          <w:sz w:val="22"/>
          <w:szCs w:val="22"/>
        </w:rPr>
        <w:t xml:space="preserve"> – where schools with the highest total proportion are ranked higher</w:t>
      </w:r>
      <w:r w:rsidR="002D4D72" w:rsidRPr="007E7F29">
        <w:rPr>
          <w:rFonts w:asciiTheme="minorHAnsi" w:hAnsiTheme="minorHAnsi" w:cstheme="minorHAnsi"/>
          <w:sz w:val="22"/>
          <w:szCs w:val="22"/>
        </w:rPr>
        <w:t>,</w:t>
      </w:r>
    </w:p>
    <w:p w14:paraId="5EA20B4C" w14:textId="01AA4A11" w:rsidR="00223F8C" w:rsidRPr="007E7F29" w:rsidRDefault="002D4D72" w:rsidP="002D4D72">
      <w:pPr>
        <w:pStyle w:val="GSLBodyText"/>
        <w:numPr>
          <w:ilvl w:val="1"/>
          <w:numId w:val="9"/>
        </w:numPr>
        <w:spacing w:line="240" w:lineRule="auto"/>
        <w:rPr>
          <w:rFonts w:asciiTheme="minorHAnsi" w:hAnsiTheme="minorHAnsi" w:cstheme="minorHAnsi"/>
          <w:sz w:val="22"/>
          <w:szCs w:val="22"/>
        </w:rPr>
      </w:pPr>
      <w:r w:rsidRPr="007E7F29">
        <w:rPr>
          <w:rFonts w:asciiTheme="minorHAnsi" w:hAnsiTheme="minorHAnsi" w:cstheme="minorHAnsi"/>
          <w:sz w:val="22"/>
          <w:szCs w:val="22"/>
        </w:rPr>
        <w:t>i</w:t>
      </w:r>
      <w:r w:rsidR="00223F8C" w:rsidRPr="007E7F29">
        <w:rPr>
          <w:rFonts w:asciiTheme="minorHAnsi" w:hAnsiTheme="minorHAnsi" w:cstheme="minorHAnsi"/>
          <w:sz w:val="22"/>
          <w:szCs w:val="22"/>
        </w:rPr>
        <w:t>f further differentiation is required, school location is applied – where schools in remote/regional locations take precedence over schools in outer-metropolitan/metropolitan locations</w:t>
      </w:r>
      <w:r w:rsidR="000F35E6">
        <w:rPr>
          <w:rFonts w:asciiTheme="minorHAnsi" w:hAnsiTheme="minorHAnsi" w:cstheme="minorHAnsi"/>
          <w:sz w:val="22"/>
          <w:szCs w:val="22"/>
        </w:rPr>
        <w:t>.</w:t>
      </w:r>
    </w:p>
    <w:p w14:paraId="08C3702B" w14:textId="7FCA2EEF" w:rsidR="0021305C" w:rsidRPr="007E7F29" w:rsidRDefault="00514ABB" w:rsidP="00372645">
      <w:pPr>
        <w:pStyle w:val="GSLBodyText"/>
        <w:numPr>
          <w:ilvl w:val="0"/>
          <w:numId w:val="9"/>
        </w:numPr>
        <w:spacing w:line="240" w:lineRule="auto"/>
        <w:ind w:left="709" w:hanging="709"/>
        <w:rPr>
          <w:rFonts w:asciiTheme="minorHAnsi" w:hAnsiTheme="minorHAnsi"/>
          <w:sz w:val="22"/>
          <w:szCs w:val="22"/>
        </w:rPr>
      </w:pPr>
      <w:r w:rsidRPr="007E7F29">
        <w:rPr>
          <w:rFonts w:asciiTheme="minorHAnsi" w:hAnsiTheme="minorHAnsi"/>
          <w:sz w:val="22"/>
          <w:szCs w:val="22"/>
        </w:rPr>
        <w:t>During the second stage of</w:t>
      </w:r>
      <w:r w:rsidR="00BA62B7" w:rsidRPr="007E7F29">
        <w:rPr>
          <w:rFonts w:asciiTheme="minorHAnsi" w:hAnsiTheme="minorHAnsi"/>
          <w:sz w:val="22"/>
          <w:szCs w:val="22"/>
        </w:rPr>
        <w:t xml:space="preserve"> moderation, a panel of </w:t>
      </w:r>
      <w:r w:rsidR="00683F43" w:rsidRPr="007E7F29">
        <w:rPr>
          <w:rFonts w:asciiTheme="minorHAnsi" w:hAnsiTheme="minorHAnsi"/>
          <w:sz w:val="22"/>
          <w:szCs w:val="22"/>
        </w:rPr>
        <w:t xml:space="preserve">three </w:t>
      </w:r>
      <w:r w:rsidR="00BA62B7" w:rsidRPr="007E7F29">
        <w:rPr>
          <w:rFonts w:asciiTheme="minorHAnsi" w:hAnsiTheme="minorHAnsi"/>
          <w:sz w:val="22"/>
          <w:szCs w:val="22"/>
        </w:rPr>
        <w:t>Senior Executive Officers</w:t>
      </w:r>
      <w:r w:rsidR="005363D8" w:rsidRPr="007E7F29">
        <w:rPr>
          <w:rFonts w:asciiTheme="minorHAnsi" w:hAnsiTheme="minorHAnsi"/>
          <w:sz w:val="22"/>
          <w:szCs w:val="22"/>
        </w:rPr>
        <w:t xml:space="preserve"> </w:t>
      </w:r>
      <w:r w:rsidR="56708773" w:rsidRPr="007E7F29">
        <w:rPr>
          <w:rFonts w:asciiTheme="minorHAnsi" w:hAnsiTheme="minorHAnsi"/>
          <w:sz w:val="22"/>
          <w:szCs w:val="22"/>
        </w:rPr>
        <w:t xml:space="preserve">will </w:t>
      </w:r>
      <w:r w:rsidRPr="007E7F29">
        <w:rPr>
          <w:rFonts w:asciiTheme="minorHAnsi" w:hAnsiTheme="minorHAnsi"/>
          <w:sz w:val="22"/>
          <w:szCs w:val="22"/>
        </w:rPr>
        <w:t>compare across the 24 jurisdiction and sector groupings</w:t>
      </w:r>
      <w:r w:rsidR="56708773" w:rsidRPr="007E7F29">
        <w:rPr>
          <w:rFonts w:asciiTheme="minorHAnsi" w:hAnsiTheme="minorHAnsi"/>
          <w:sz w:val="22"/>
          <w:szCs w:val="22"/>
        </w:rPr>
        <w:t xml:space="preserve"> to </w:t>
      </w:r>
      <w:r w:rsidR="4740BE69" w:rsidRPr="007E7F29">
        <w:rPr>
          <w:rFonts w:asciiTheme="minorHAnsi" w:hAnsiTheme="minorHAnsi"/>
          <w:sz w:val="22"/>
          <w:szCs w:val="22"/>
        </w:rPr>
        <w:t>ensure that</w:t>
      </w:r>
      <w:r w:rsidR="56708773" w:rsidRPr="007E7F29">
        <w:rPr>
          <w:rFonts w:asciiTheme="minorHAnsi" w:hAnsiTheme="minorHAnsi"/>
          <w:sz w:val="22"/>
          <w:szCs w:val="22"/>
        </w:rPr>
        <w:t xml:space="preserve"> final allocations of funding </w:t>
      </w:r>
      <w:r w:rsidR="00BA62B7" w:rsidRPr="007E7F29">
        <w:rPr>
          <w:rFonts w:asciiTheme="minorHAnsi" w:hAnsiTheme="minorHAnsi"/>
          <w:sz w:val="22"/>
          <w:szCs w:val="22"/>
        </w:rPr>
        <w:t>balance</w:t>
      </w:r>
      <w:r w:rsidR="00C10F19" w:rsidRPr="007E7F29">
        <w:rPr>
          <w:rFonts w:asciiTheme="minorHAnsi" w:hAnsiTheme="minorHAnsi"/>
          <w:sz w:val="22"/>
          <w:szCs w:val="22"/>
        </w:rPr>
        <w:t>s</w:t>
      </w:r>
      <w:r w:rsidR="00BA62B7" w:rsidRPr="007E7F29">
        <w:rPr>
          <w:rFonts w:asciiTheme="minorHAnsi" w:hAnsiTheme="minorHAnsi"/>
          <w:sz w:val="22"/>
          <w:szCs w:val="22"/>
        </w:rPr>
        <w:t xml:space="preserve"> equitable distribution with targeting high need projects and schools</w:t>
      </w:r>
      <w:r w:rsidR="56708773" w:rsidRPr="007E7F29">
        <w:rPr>
          <w:rFonts w:asciiTheme="minorHAnsi" w:hAnsiTheme="minorHAnsi"/>
          <w:sz w:val="22"/>
          <w:szCs w:val="22"/>
        </w:rPr>
        <w:t>.</w:t>
      </w:r>
    </w:p>
    <w:p w14:paraId="79041406" w14:textId="467892A9" w:rsidR="00514ABB" w:rsidRDefault="00514ABB" w:rsidP="00604B75">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The moderation panel can re</w:t>
      </w:r>
      <w:r w:rsidR="00C10F19">
        <w:rPr>
          <w:rFonts w:asciiTheme="minorHAnsi" w:hAnsiTheme="minorHAnsi"/>
          <w:sz w:val="22"/>
          <w:szCs w:val="22"/>
        </w:rPr>
        <w:t>-</w:t>
      </w:r>
      <w:r>
        <w:rPr>
          <w:rFonts w:asciiTheme="minorHAnsi" w:hAnsiTheme="minorHAnsi"/>
          <w:sz w:val="22"/>
          <w:szCs w:val="22"/>
        </w:rPr>
        <w:t>allocate up to 50 per cent of the funding for each jurisdiction and sector</w:t>
      </w:r>
      <w:r w:rsidR="00683F43">
        <w:rPr>
          <w:rFonts w:asciiTheme="minorHAnsi" w:hAnsiTheme="minorHAnsi"/>
          <w:sz w:val="22"/>
          <w:szCs w:val="22"/>
        </w:rPr>
        <w:t xml:space="preserve"> to prioritise higher scored projects in other jurisdictions or sectors. The panel must retain at least 50 per cent of the notional allocation in each </w:t>
      </w:r>
      <w:r w:rsidR="00683F43" w:rsidRPr="00683F43">
        <w:rPr>
          <w:rFonts w:asciiTheme="minorHAnsi" w:hAnsiTheme="minorHAnsi"/>
          <w:sz w:val="22"/>
          <w:szCs w:val="22"/>
        </w:rPr>
        <w:t>jurisdiction and sector</w:t>
      </w:r>
      <w:r w:rsidR="00683F43">
        <w:rPr>
          <w:rFonts w:asciiTheme="minorHAnsi" w:hAnsiTheme="minorHAnsi"/>
          <w:sz w:val="22"/>
          <w:szCs w:val="22"/>
        </w:rPr>
        <w:t>.</w:t>
      </w:r>
    </w:p>
    <w:p w14:paraId="60C68C27" w14:textId="1A9F2E3F" w:rsidR="00BA62B7" w:rsidRPr="008F0563" w:rsidRDefault="00BA62B7" w:rsidP="00BA62B7">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 xml:space="preserve">The panel will also consider </w:t>
      </w:r>
      <w:r w:rsidR="00FC09E6">
        <w:rPr>
          <w:rFonts w:asciiTheme="minorHAnsi" w:hAnsiTheme="minorHAnsi"/>
          <w:sz w:val="22"/>
          <w:szCs w:val="22"/>
        </w:rPr>
        <w:t>the appropriateness of funding</w:t>
      </w:r>
      <w:r>
        <w:rPr>
          <w:rFonts w:asciiTheme="minorHAnsi" w:hAnsiTheme="minorHAnsi"/>
          <w:sz w:val="22"/>
          <w:szCs w:val="22"/>
        </w:rPr>
        <w:t xml:space="preserve"> any non-government s</w:t>
      </w:r>
      <w:r w:rsidRPr="008F0563">
        <w:rPr>
          <w:rFonts w:asciiTheme="minorHAnsi" w:hAnsiTheme="minorHAnsi"/>
          <w:sz w:val="22"/>
          <w:szCs w:val="22"/>
        </w:rPr>
        <w:t xml:space="preserve">chools identified as </w:t>
      </w:r>
      <w:r>
        <w:rPr>
          <w:rFonts w:asciiTheme="minorHAnsi" w:hAnsiTheme="minorHAnsi"/>
          <w:sz w:val="22"/>
          <w:szCs w:val="22"/>
        </w:rPr>
        <w:t xml:space="preserve">having a </w:t>
      </w:r>
      <w:r w:rsidRPr="008F0563">
        <w:rPr>
          <w:rFonts w:asciiTheme="minorHAnsi" w:hAnsiTheme="minorHAnsi"/>
          <w:sz w:val="22"/>
          <w:szCs w:val="22"/>
        </w:rPr>
        <w:t xml:space="preserve">material financial viability risk, or which have material non-compliance under the </w:t>
      </w:r>
      <w:r w:rsidRPr="008F0563">
        <w:rPr>
          <w:rFonts w:asciiTheme="minorHAnsi" w:hAnsiTheme="minorHAnsi"/>
          <w:i/>
          <w:iCs/>
          <w:sz w:val="22"/>
          <w:szCs w:val="22"/>
        </w:rPr>
        <w:t>Australian Education Act 2013</w:t>
      </w:r>
      <w:r w:rsidRPr="008F0563">
        <w:rPr>
          <w:rFonts w:asciiTheme="minorHAnsi" w:hAnsiTheme="minorHAnsi"/>
          <w:sz w:val="22"/>
          <w:szCs w:val="22"/>
        </w:rPr>
        <w:t xml:space="preserve"> and Regulation</w:t>
      </w:r>
      <w:r>
        <w:rPr>
          <w:rFonts w:asciiTheme="minorHAnsi" w:hAnsiTheme="minorHAnsi"/>
          <w:sz w:val="22"/>
          <w:szCs w:val="22"/>
        </w:rPr>
        <w:t>.</w:t>
      </w:r>
      <w:r w:rsidRPr="008F0563">
        <w:rPr>
          <w:rFonts w:asciiTheme="minorHAnsi" w:hAnsiTheme="minorHAnsi"/>
          <w:sz w:val="22"/>
          <w:szCs w:val="22"/>
        </w:rPr>
        <w:t xml:space="preserve"> </w:t>
      </w:r>
      <w:r w:rsidR="00337CD6">
        <w:rPr>
          <w:rFonts w:asciiTheme="minorHAnsi" w:hAnsiTheme="minorHAnsi"/>
          <w:sz w:val="22"/>
          <w:szCs w:val="22"/>
        </w:rPr>
        <w:t>Schools may be asked for further information to inform this decision.</w:t>
      </w:r>
    </w:p>
    <w:p w14:paraId="228CDB98" w14:textId="36DF7884" w:rsidR="00EE652E" w:rsidRPr="004937C2" w:rsidRDefault="4756CFA9"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The assessment </w:t>
      </w:r>
      <w:r w:rsidR="56708773" w:rsidRPr="6D8D7E4F">
        <w:rPr>
          <w:rFonts w:asciiTheme="minorHAnsi" w:hAnsiTheme="minorHAnsi"/>
          <w:sz w:val="22"/>
          <w:szCs w:val="22"/>
        </w:rPr>
        <w:t xml:space="preserve">and moderation </w:t>
      </w:r>
      <w:r w:rsidRPr="6D8D7E4F">
        <w:rPr>
          <w:rFonts w:asciiTheme="minorHAnsi" w:hAnsiTheme="minorHAnsi"/>
          <w:sz w:val="22"/>
          <w:szCs w:val="22"/>
        </w:rPr>
        <w:t>process will result in a list of</w:t>
      </w:r>
      <w:r w:rsidR="00EE652E" w:rsidRPr="6D8D7E4F">
        <w:rPr>
          <w:rFonts w:asciiTheme="minorHAnsi" w:hAnsiTheme="minorHAnsi"/>
          <w:sz w:val="22"/>
          <w:szCs w:val="22"/>
        </w:rPr>
        <w:t>:</w:t>
      </w:r>
    </w:p>
    <w:p w14:paraId="10D127E5" w14:textId="51274176" w:rsidR="00EE652E" w:rsidRDefault="00EE652E" w:rsidP="003B7A2C">
      <w:pPr>
        <w:pStyle w:val="GSLBodyText"/>
        <w:numPr>
          <w:ilvl w:val="0"/>
          <w:numId w:val="8"/>
        </w:numPr>
        <w:spacing w:line="240" w:lineRule="auto"/>
        <w:ind w:left="1066" w:hanging="357"/>
        <w:rPr>
          <w:rFonts w:asciiTheme="minorHAnsi" w:hAnsiTheme="minorHAnsi" w:cstheme="minorHAnsi"/>
          <w:sz w:val="22"/>
          <w:szCs w:val="22"/>
        </w:rPr>
      </w:pPr>
      <w:r>
        <w:rPr>
          <w:rFonts w:asciiTheme="minorHAnsi" w:hAnsiTheme="minorHAnsi" w:cstheme="minorHAnsi"/>
          <w:sz w:val="22"/>
          <w:szCs w:val="22"/>
        </w:rPr>
        <w:t xml:space="preserve">projects recommended for funding </w:t>
      </w:r>
      <w:r w:rsidR="00F47FAA">
        <w:rPr>
          <w:rFonts w:asciiTheme="minorHAnsi" w:hAnsiTheme="minorHAnsi" w:cstheme="minorHAnsi"/>
          <w:sz w:val="22"/>
          <w:szCs w:val="22"/>
        </w:rPr>
        <w:t>(up to the total allocation of funding available)</w:t>
      </w:r>
    </w:p>
    <w:p w14:paraId="2CC44592" w14:textId="77777777" w:rsidR="00EE652E" w:rsidRDefault="00EE652E"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projects not recommended for funding.</w:t>
      </w:r>
    </w:p>
    <w:p w14:paraId="7CAFAF50" w14:textId="77777777" w:rsidR="002A7140" w:rsidRDefault="002A7140" w:rsidP="00677342">
      <w:pPr>
        <w:pStyle w:val="Heading2"/>
        <w:spacing w:after="120"/>
      </w:pPr>
      <w:bookmarkStart w:id="32" w:name="_Toc118311047"/>
      <w:bookmarkStart w:id="33" w:name="_Toc14249638"/>
      <w:r>
        <w:t>Project approval</w:t>
      </w:r>
      <w:bookmarkEnd w:id="32"/>
    </w:p>
    <w:p w14:paraId="75919082" w14:textId="72B21AB8" w:rsidR="00683F43" w:rsidRDefault="00683F43"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 xml:space="preserve">The process outlined above to score and rank the proposed projects is designed to inform the Minister </w:t>
      </w:r>
      <w:r w:rsidR="00C10F19">
        <w:rPr>
          <w:rFonts w:asciiTheme="minorHAnsi" w:hAnsiTheme="minorHAnsi"/>
          <w:sz w:val="22"/>
          <w:szCs w:val="22"/>
        </w:rPr>
        <w:t xml:space="preserve">for Education </w:t>
      </w:r>
      <w:r>
        <w:rPr>
          <w:rFonts w:asciiTheme="minorHAnsi" w:hAnsiTheme="minorHAnsi"/>
          <w:sz w:val="22"/>
          <w:szCs w:val="22"/>
        </w:rPr>
        <w:t xml:space="preserve">in considering which projects to fund under the Open Round. </w:t>
      </w:r>
    </w:p>
    <w:p w14:paraId="35A415F9" w14:textId="26DB4E3E" w:rsidR="00C10F19" w:rsidRDefault="00C10F19" w:rsidP="00C10F19">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For the Open Round, </w:t>
      </w:r>
      <w:r>
        <w:rPr>
          <w:rFonts w:asciiTheme="minorHAnsi" w:hAnsiTheme="minorHAnsi"/>
          <w:sz w:val="22"/>
          <w:szCs w:val="22"/>
        </w:rPr>
        <w:t>recommendations</w:t>
      </w:r>
      <w:r w:rsidRPr="6D8D7E4F">
        <w:rPr>
          <w:rFonts w:asciiTheme="minorHAnsi" w:hAnsiTheme="minorHAnsi"/>
          <w:sz w:val="22"/>
          <w:szCs w:val="22"/>
        </w:rPr>
        <w:t xml:space="preserve"> of projects </w:t>
      </w:r>
      <w:r>
        <w:rPr>
          <w:rFonts w:asciiTheme="minorHAnsi" w:hAnsiTheme="minorHAnsi"/>
          <w:sz w:val="22"/>
          <w:szCs w:val="22"/>
        </w:rPr>
        <w:t xml:space="preserve">to fund </w:t>
      </w:r>
      <w:r w:rsidRPr="6D8D7E4F">
        <w:rPr>
          <w:rFonts w:asciiTheme="minorHAnsi" w:hAnsiTheme="minorHAnsi"/>
          <w:sz w:val="22"/>
          <w:szCs w:val="22"/>
        </w:rPr>
        <w:t xml:space="preserve">will depend on the number of eligible applications received, the amount of available funding </w:t>
      </w:r>
      <w:r>
        <w:rPr>
          <w:rFonts w:asciiTheme="minorHAnsi" w:hAnsiTheme="minorHAnsi"/>
          <w:sz w:val="22"/>
          <w:szCs w:val="22"/>
        </w:rPr>
        <w:t>in each jurisdiction and sector,</w:t>
      </w:r>
      <w:r w:rsidRPr="6D8D7E4F">
        <w:rPr>
          <w:rFonts w:asciiTheme="minorHAnsi" w:hAnsiTheme="minorHAnsi"/>
          <w:sz w:val="22"/>
          <w:szCs w:val="22"/>
        </w:rPr>
        <w:t xml:space="preserve"> the demonstrated greatest identified need for funding and characteristics of school disadvantage.</w:t>
      </w:r>
    </w:p>
    <w:p w14:paraId="11E6FFCB" w14:textId="047BC3E3" w:rsidR="00C10F19" w:rsidRDefault="00683F43"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The Minister</w:t>
      </w:r>
      <w:r w:rsidR="00C10F19">
        <w:rPr>
          <w:rFonts w:asciiTheme="minorHAnsi" w:hAnsiTheme="minorHAnsi"/>
          <w:sz w:val="22"/>
          <w:szCs w:val="22"/>
        </w:rPr>
        <w:t xml:space="preserve"> </w:t>
      </w:r>
      <w:r>
        <w:rPr>
          <w:rFonts w:asciiTheme="minorHAnsi" w:hAnsiTheme="minorHAnsi"/>
          <w:sz w:val="22"/>
          <w:szCs w:val="22"/>
        </w:rPr>
        <w:t xml:space="preserve">is the ultimate authority to </w:t>
      </w:r>
      <w:r w:rsidRPr="6D8D7E4F">
        <w:rPr>
          <w:rFonts w:asciiTheme="minorHAnsi" w:hAnsiTheme="minorHAnsi"/>
          <w:sz w:val="22"/>
          <w:szCs w:val="22"/>
        </w:rPr>
        <w:t xml:space="preserve">review </w:t>
      </w:r>
      <w:r w:rsidR="00C10F19">
        <w:rPr>
          <w:rFonts w:asciiTheme="minorHAnsi" w:hAnsiTheme="minorHAnsi"/>
          <w:sz w:val="22"/>
          <w:szCs w:val="22"/>
        </w:rPr>
        <w:t xml:space="preserve">the department’s </w:t>
      </w:r>
      <w:r w:rsidRPr="6D8D7E4F">
        <w:rPr>
          <w:rFonts w:asciiTheme="minorHAnsi" w:hAnsiTheme="minorHAnsi"/>
          <w:sz w:val="22"/>
          <w:szCs w:val="22"/>
        </w:rPr>
        <w:t>project recommendations and make final decisions with regards to which projects are funded</w:t>
      </w:r>
      <w:r w:rsidR="00C10F19">
        <w:rPr>
          <w:rFonts w:asciiTheme="minorHAnsi" w:hAnsiTheme="minorHAnsi"/>
          <w:sz w:val="22"/>
          <w:szCs w:val="22"/>
        </w:rPr>
        <w:t>.</w:t>
      </w:r>
    </w:p>
    <w:p w14:paraId="2FAAFE6C" w14:textId="77777777" w:rsidR="00C10F19" w:rsidRDefault="00C10F19" w:rsidP="00C10F19">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Decisions of the Minister for Education are final, and there is no appeal mechanism. </w:t>
      </w:r>
    </w:p>
    <w:p w14:paraId="65A2E1CE" w14:textId="156A4AEA" w:rsidR="00683F43" w:rsidRDefault="00C10F19"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 xml:space="preserve">The Minister, or the Minister’s delegate, will make funding determinations under section 69A of the Act to provide the approved funding amount to successful schools for use in 2023.  </w:t>
      </w:r>
      <w:r w:rsidR="00683F43">
        <w:rPr>
          <w:rFonts w:asciiTheme="minorHAnsi" w:hAnsiTheme="minorHAnsi"/>
          <w:sz w:val="22"/>
          <w:szCs w:val="22"/>
        </w:rPr>
        <w:t xml:space="preserve"> </w:t>
      </w:r>
    </w:p>
    <w:p w14:paraId="0B064A1D" w14:textId="27755E6E" w:rsidR="00162EDF" w:rsidRPr="00B5462E" w:rsidRDefault="5CA552B8" w:rsidP="003B7A2C">
      <w:pPr>
        <w:pStyle w:val="GSLBodyText"/>
        <w:numPr>
          <w:ilvl w:val="0"/>
          <w:numId w:val="9"/>
        </w:numPr>
        <w:spacing w:after="160" w:line="259" w:lineRule="auto"/>
        <w:ind w:left="709" w:hanging="709"/>
        <w:rPr>
          <w:rFonts w:ascii="Calibri" w:eastAsiaTheme="majorEastAsia" w:hAnsi="Calibri" w:cstheme="majorBidi"/>
          <w:color w:val="F26322" w:themeColor="accent2"/>
          <w:sz w:val="40"/>
          <w:szCs w:val="40"/>
        </w:rPr>
      </w:pPr>
      <w:r w:rsidRPr="6D8D7E4F">
        <w:rPr>
          <w:rFonts w:asciiTheme="minorHAnsi" w:hAnsiTheme="minorHAnsi"/>
          <w:sz w:val="22"/>
          <w:szCs w:val="22"/>
        </w:rPr>
        <w:t xml:space="preserve">The </w:t>
      </w:r>
      <w:r w:rsidR="00774C77">
        <w:rPr>
          <w:rFonts w:asciiTheme="minorHAnsi" w:hAnsiTheme="minorHAnsi"/>
          <w:sz w:val="22"/>
          <w:szCs w:val="22"/>
        </w:rPr>
        <w:t>d</w:t>
      </w:r>
      <w:r w:rsidRPr="6D8D7E4F">
        <w:rPr>
          <w:rFonts w:asciiTheme="minorHAnsi" w:hAnsiTheme="minorHAnsi"/>
          <w:sz w:val="22"/>
          <w:szCs w:val="22"/>
        </w:rPr>
        <w:t xml:space="preserve">epartment will notify approved authorities and schools of the outcome of all project applications in </w:t>
      </w:r>
      <w:r w:rsidR="3C555DA2" w:rsidRPr="6D8D7E4F">
        <w:rPr>
          <w:rFonts w:asciiTheme="minorHAnsi" w:hAnsiTheme="minorHAnsi"/>
          <w:sz w:val="22"/>
          <w:szCs w:val="22"/>
        </w:rPr>
        <w:t>May</w:t>
      </w:r>
      <w:r w:rsidRPr="6D8D7E4F">
        <w:rPr>
          <w:rFonts w:asciiTheme="minorHAnsi" w:hAnsiTheme="minorHAnsi"/>
          <w:sz w:val="22"/>
          <w:szCs w:val="22"/>
        </w:rPr>
        <w:t xml:space="preserve"> 2023. Schools can commence approved projects once notification has been received from the </w:t>
      </w:r>
      <w:r w:rsidR="00774C77">
        <w:rPr>
          <w:rFonts w:asciiTheme="minorHAnsi" w:hAnsiTheme="minorHAnsi"/>
          <w:sz w:val="22"/>
          <w:szCs w:val="22"/>
        </w:rPr>
        <w:t>d</w:t>
      </w:r>
      <w:r w:rsidRPr="6D8D7E4F">
        <w:rPr>
          <w:rFonts w:asciiTheme="minorHAnsi" w:hAnsiTheme="minorHAnsi"/>
          <w:sz w:val="22"/>
          <w:szCs w:val="22"/>
        </w:rPr>
        <w:t>epartment.</w:t>
      </w:r>
      <w:bookmarkStart w:id="34" w:name="_Toc442365938"/>
      <w:bookmarkStart w:id="35" w:name="_Toc13151709"/>
      <w:bookmarkStart w:id="36" w:name="_Toc14249641"/>
      <w:bookmarkEnd w:id="33"/>
    </w:p>
    <w:p w14:paraId="6B75A5DC" w14:textId="00B82BA2" w:rsidR="002D74F9" w:rsidRPr="00424C11" w:rsidRDefault="002D74F9" w:rsidP="003B7A2C">
      <w:pPr>
        <w:pStyle w:val="GSLBodyText"/>
        <w:numPr>
          <w:ilvl w:val="0"/>
          <w:numId w:val="9"/>
        </w:numPr>
        <w:spacing w:after="160" w:line="259" w:lineRule="auto"/>
        <w:ind w:left="709" w:hanging="709"/>
        <w:rPr>
          <w:rFonts w:ascii="Calibri" w:eastAsiaTheme="majorEastAsia" w:hAnsi="Calibri" w:cstheme="majorBidi"/>
          <w:color w:val="F26322" w:themeColor="accent2"/>
          <w:sz w:val="40"/>
          <w:szCs w:val="40"/>
        </w:rPr>
      </w:pPr>
      <w:r>
        <w:rPr>
          <w:rFonts w:asciiTheme="minorHAnsi" w:hAnsiTheme="minorHAnsi"/>
          <w:sz w:val="22"/>
          <w:szCs w:val="22"/>
        </w:rPr>
        <w:t xml:space="preserve">The department will undertake an evaluation of the Fund following the submission of all closure reports. </w:t>
      </w:r>
    </w:p>
    <w:p w14:paraId="502D6EB3" w14:textId="30E2E209" w:rsidR="00EE652E" w:rsidRPr="004B5ED1" w:rsidRDefault="00EE652E" w:rsidP="004B5ED1">
      <w:pPr>
        <w:pStyle w:val="Heading1"/>
        <w:rPr>
          <w:b w:val="0"/>
          <w:bCs/>
          <w:color w:val="F26322" w:themeColor="accent2"/>
          <w:sz w:val="40"/>
          <w:szCs w:val="40"/>
        </w:rPr>
      </w:pPr>
      <w:bookmarkStart w:id="37" w:name="_Toc118311048"/>
      <w:r w:rsidRPr="004B5ED1">
        <w:rPr>
          <w:b w:val="0"/>
          <w:bCs/>
          <w:color w:val="F26322" w:themeColor="accent2"/>
          <w:sz w:val="40"/>
          <w:szCs w:val="40"/>
        </w:rPr>
        <w:lastRenderedPageBreak/>
        <w:t xml:space="preserve">Managing </w:t>
      </w:r>
      <w:bookmarkEnd w:id="34"/>
      <w:r w:rsidRPr="004B5ED1">
        <w:rPr>
          <w:b w:val="0"/>
          <w:bCs/>
          <w:color w:val="F26322" w:themeColor="accent2"/>
          <w:sz w:val="40"/>
          <w:szCs w:val="40"/>
        </w:rPr>
        <w:t>funding</w:t>
      </w:r>
      <w:bookmarkEnd w:id="35"/>
      <w:bookmarkEnd w:id="36"/>
      <w:bookmarkEnd w:id="37"/>
      <w:r w:rsidRPr="004B5ED1">
        <w:rPr>
          <w:b w:val="0"/>
          <w:bCs/>
          <w:color w:val="F26322" w:themeColor="accent2"/>
          <w:sz w:val="40"/>
          <w:szCs w:val="40"/>
        </w:rPr>
        <w:t xml:space="preserve"> </w:t>
      </w:r>
    </w:p>
    <w:p w14:paraId="568FFFBE" w14:textId="77777777" w:rsidR="0075711F" w:rsidRDefault="0075711F" w:rsidP="0075711F">
      <w:pPr>
        <w:pStyle w:val="Heading2"/>
        <w:spacing w:after="120"/>
      </w:pPr>
      <w:bookmarkStart w:id="38" w:name="_Toc118311049"/>
      <w:bookmarkStart w:id="39" w:name="_Toc442365937"/>
      <w:bookmarkStart w:id="40" w:name="_Toc13151708"/>
      <w:bookmarkStart w:id="41" w:name="_Toc14249640"/>
      <w:bookmarkStart w:id="42" w:name="_Toc442365940"/>
      <w:bookmarkStart w:id="43" w:name="_Toc13151710"/>
      <w:bookmarkStart w:id="44" w:name="_Toc14249642"/>
      <w:r w:rsidRPr="00162EDF">
        <w:t xml:space="preserve">Payment </w:t>
      </w:r>
      <w:r>
        <w:t>of funds</w:t>
      </w:r>
      <w:bookmarkEnd w:id="38"/>
    </w:p>
    <w:p w14:paraId="5F6DBC4F" w14:textId="77777777" w:rsidR="00E67D53" w:rsidRDefault="0075711F" w:rsidP="00604B75">
      <w:pPr>
        <w:pStyle w:val="GSLBodyText"/>
        <w:numPr>
          <w:ilvl w:val="0"/>
          <w:numId w:val="9"/>
        </w:numPr>
        <w:spacing w:line="240" w:lineRule="auto"/>
        <w:ind w:left="709" w:hanging="709"/>
        <w:rPr>
          <w:rFonts w:asciiTheme="minorHAnsi" w:hAnsiTheme="minorHAnsi"/>
          <w:sz w:val="22"/>
          <w:szCs w:val="22"/>
        </w:rPr>
      </w:pPr>
      <w:r w:rsidRPr="00996D8A">
        <w:rPr>
          <w:rFonts w:asciiTheme="minorHAnsi" w:hAnsiTheme="minorHAnsi"/>
          <w:sz w:val="22"/>
          <w:szCs w:val="22"/>
        </w:rPr>
        <w:t>Funds will be paid by the Commonwealth to state and territory governments, who will pay the funds to the approved authority for each school.</w:t>
      </w:r>
      <w:r>
        <w:rPr>
          <w:rFonts w:asciiTheme="minorHAnsi" w:hAnsiTheme="minorHAnsi"/>
          <w:sz w:val="22"/>
          <w:szCs w:val="22"/>
        </w:rPr>
        <w:t xml:space="preserve"> </w:t>
      </w:r>
    </w:p>
    <w:p w14:paraId="2172BF2F" w14:textId="5EA79E38" w:rsidR="0075711F" w:rsidRPr="00996D8A" w:rsidRDefault="0075711F" w:rsidP="00604B75">
      <w:pPr>
        <w:pStyle w:val="GSLBodyText"/>
        <w:numPr>
          <w:ilvl w:val="0"/>
          <w:numId w:val="9"/>
        </w:numPr>
        <w:spacing w:line="240" w:lineRule="auto"/>
        <w:ind w:left="709" w:hanging="709"/>
        <w:rPr>
          <w:rFonts w:asciiTheme="minorHAnsi" w:hAnsiTheme="minorHAnsi"/>
          <w:sz w:val="22"/>
          <w:szCs w:val="22"/>
        </w:rPr>
      </w:pPr>
      <w:r w:rsidRPr="00996D8A">
        <w:rPr>
          <w:rFonts w:asciiTheme="minorHAnsi" w:hAnsiTheme="minorHAnsi"/>
          <w:sz w:val="22"/>
          <w:szCs w:val="22"/>
        </w:rPr>
        <w:t>Approved authorities will then be required to ensure funds are available for each school and are used on the associated approved project.</w:t>
      </w:r>
      <w:r>
        <w:rPr>
          <w:rFonts w:asciiTheme="minorHAnsi" w:hAnsiTheme="minorHAnsi"/>
          <w:sz w:val="22"/>
          <w:szCs w:val="22"/>
        </w:rPr>
        <w:t xml:space="preserve"> This is in line with the standard process to pay schools Commonwealth recurrent funding provided under the Act.</w:t>
      </w:r>
    </w:p>
    <w:p w14:paraId="4A1D406C" w14:textId="77777777" w:rsidR="0075711F" w:rsidRDefault="0075711F" w:rsidP="0075711F">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Targeted Round - the Commonwealth will pay 100 per cent of the funds from December 2022.</w:t>
      </w:r>
    </w:p>
    <w:p w14:paraId="5F3D3A9C" w14:textId="77777777" w:rsidR="0075711F" w:rsidRDefault="0075711F" w:rsidP="0075711F">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Open Round - the Commonwealth will pay 100 per cent of the funds from May 2023, after project approval. </w:t>
      </w:r>
    </w:p>
    <w:p w14:paraId="1CFD1EE5" w14:textId="77777777" w:rsidR="0075711F" w:rsidRDefault="0075711F" w:rsidP="0075711F">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 xml:space="preserve">The Commonwealth Government will not own any assets funded through the Targeted or Open Rounds of the Fund. Ownership will remain with the relevant approved authority or legal entity for the school. </w:t>
      </w:r>
    </w:p>
    <w:p w14:paraId="79FCA0B1" w14:textId="77777777" w:rsidR="00EE652E" w:rsidRDefault="00EE652E" w:rsidP="00677342">
      <w:pPr>
        <w:pStyle w:val="Heading2"/>
        <w:spacing w:after="120"/>
      </w:pPr>
      <w:bookmarkStart w:id="45" w:name="_Toc118311050"/>
      <w:bookmarkEnd w:id="39"/>
      <w:bookmarkEnd w:id="40"/>
      <w:bookmarkEnd w:id="41"/>
      <w:r>
        <w:t>Funding conditions</w:t>
      </w:r>
      <w:bookmarkEnd w:id="42"/>
      <w:bookmarkEnd w:id="43"/>
      <w:bookmarkEnd w:id="44"/>
      <w:bookmarkEnd w:id="45"/>
    </w:p>
    <w:p w14:paraId="6BAD9412" w14:textId="49405EAC"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In order for approved authorities</w:t>
      </w:r>
      <w:r w:rsidR="468F156B" w:rsidRPr="6D8D7E4F">
        <w:rPr>
          <w:rFonts w:asciiTheme="minorHAnsi" w:hAnsiTheme="minorHAnsi"/>
          <w:sz w:val="22"/>
          <w:szCs w:val="22"/>
        </w:rPr>
        <w:t xml:space="preserve"> and schools</w:t>
      </w:r>
      <w:r w:rsidRPr="6D8D7E4F">
        <w:rPr>
          <w:rFonts w:asciiTheme="minorHAnsi" w:hAnsiTheme="minorHAnsi"/>
          <w:sz w:val="22"/>
          <w:szCs w:val="22"/>
        </w:rPr>
        <w:t xml:space="preserve"> to comply with their obligations under the Act and Regulation, they must, among other things: </w:t>
      </w:r>
    </w:p>
    <w:p w14:paraId="7D16546C" w14:textId="53B21509" w:rsidR="00EE652E" w:rsidRDefault="00EE652E" w:rsidP="003B7A2C">
      <w:pPr>
        <w:pStyle w:val="GSLBodyText"/>
        <w:numPr>
          <w:ilvl w:val="0"/>
          <w:numId w:val="10"/>
        </w:numPr>
        <w:spacing w:line="240" w:lineRule="auto"/>
        <w:rPr>
          <w:rFonts w:asciiTheme="minorHAnsi" w:hAnsiTheme="minorHAnsi" w:cstheme="minorHAnsi"/>
          <w:sz w:val="22"/>
          <w:szCs w:val="22"/>
        </w:rPr>
      </w:pPr>
      <w:r>
        <w:rPr>
          <w:rFonts w:asciiTheme="minorHAnsi" w:hAnsiTheme="minorHAnsi" w:cstheme="minorHAnsi"/>
          <w:sz w:val="22"/>
          <w:szCs w:val="22"/>
        </w:rPr>
        <w:t>spend the funding only on the approved project</w:t>
      </w:r>
      <w:r w:rsidR="00162EDF">
        <w:rPr>
          <w:rFonts w:asciiTheme="minorHAnsi" w:hAnsiTheme="minorHAnsi" w:cstheme="minorHAnsi"/>
          <w:sz w:val="22"/>
          <w:szCs w:val="22"/>
        </w:rPr>
        <w:t>(s)</w:t>
      </w:r>
      <w:r>
        <w:rPr>
          <w:rFonts w:asciiTheme="minorHAnsi" w:hAnsiTheme="minorHAnsi" w:cstheme="minorHAnsi"/>
          <w:sz w:val="22"/>
          <w:szCs w:val="22"/>
        </w:rPr>
        <w:t xml:space="preserve"> and its associated costs</w:t>
      </w:r>
    </w:p>
    <w:p w14:paraId="5CB1A400" w14:textId="366B2787" w:rsidR="00EE652E" w:rsidRDefault="00EE652E" w:rsidP="003B7A2C">
      <w:pPr>
        <w:pStyle w:val="GSLBodyText"/>
        <w:numPr>
          <w:ilvl w:val="0"/>
          <w:numId w:val="10"/>
        </w:numPr>
        <w:spacing w:line="240" w:lineRule="auto"/>
        <w:rPr>
          <w:rFonts w:asciiTheme="minorHAnsi" w:hAnsiTheme="minorHAnsi" w:cstheme="minorHAnsi"/>
          <w:sz w:val="22"/>
          <w:szCs w:val="22"/>
        </w:rPr>
      </w:pPr>
      <w:r>
        <w:rPr>
          <w:rFonts w:asciiTheme="minorHAnsi" w:hAnsiTheme="minorHAnsi" w:cstheme="minorHAnsi"/>
          <w:sz w:val="22"/>
          <w:szCs w:val="22"/>
        </w:rPr>
        <w:t xml:space="preserve">spend or commit to spend funds received, including any interest earned, on the approved project </w:t>
      </w:r>
      <w:r w:rsidR="00C638AA">
        <w:rPr>
          <w:rFonts w:asciiTheme="minorHAnsi" w:hAnsiTheme="minorHAnsi" w:cstheme="minorHAnsi"/>
          <w:sz w:val="22"/>
          <w:szCs w:val="22"/>
        </w:rPr>
        <w:t xml:space="preserve">by </w:t>
      </w:r>
      <w:r w:rsidR="00162EDF">
        <w:rPr>
          <w:rFonts w:asciiTheme="minorHAnsi" w:hAnsiTheme="minorHAnsi" w:cstheme="minorHAnsi"/>
          <w:sz w:val="22"/>
          <w:szCs w:val="22"/>
        </w:rPr>
        <w:t>31 December</w:t>
      </w:r>
      <w:r w:rsidR="00C638AA">
        <w:rPr>
          <w:rFonts w:asciiTheme="minorHAnsi" w:hAnsiTheme="minorHAnsi" w:cstheme="minorHAnsi"/>
          <w:sz w:val="22"/>
          <w:szCs w:val="22"/>
        </w:rPr>
        <w:t xml:space="preserve"> 2023</w:t>
      </w:r>
      <w:r>
        <w:rPr>
          <w:rFonts w:asciiTheme="minorHAnsi" w:hAnsiTheme="minorHAnsi" w:cstheme="minorHAnsi"/>
          <w:sz w:val="22"/>
          <w:szCs w:val="22"/>
        </w:rPr>
        <w:t xml:space="preserve"> </w:t>
      </w:r>
    </w:p>
    <w:p w14:paraId="25ED7C14" w14:textId="0F939280" w:rsidR="00EE652E" w:rsidRDefault="00EE652E" w:rsidP="003B7A2C">
      <w:pPr>
        <w:pStyle w:val="GSLBodyText"/>
        <w:numPr>
          <w:ilvl w:val="0"/>
          <w:numId w:val="10"/>
        </w:numPr>
        <w:spacing w:line="240" w:lineRule="auto"/>
        <w:rPr>
          <w:rFonts w:asciiTheme="minorHAnsi" w:hAnsiTheme="minorHAnsi" w:cstheme="minorHAnsi"/>
          <w:sz w:val="22"/>
          <w:szCs w:val="22"/>
        </w:rPr>
      </w:pPr>
      <w:r>
        <w:rPr>
          <w:rFonts w:asciiTheme="minorHAnsi" w:hAnsiTheme="minorHAnsi" w:cstheme="minorHAnsi"/>
          <w:sz w:val="22"/>
          <w:szCs w:val="22"/>
        </w:rPr>
        <w:t xml:space="preserve">ensure that the project is completed to a satisfactory standard, and within a reasonable time </w:t>
      </w:r>
    </w:p>
    <w:p w14:paraId="2B67F186" w14:textId="4188FDC6" w:rsidR="0002523A" w:rsidRPr="00937CC6" w:rsidRDefault="0002523A" w:rsidP="00604B75">
      <w:pPr>
        <w:pStyle w:val="ListBullet"/>
        <w:numPr>
          <w:ilvl w:val="0"/>
          <w:numId w:val="10"/>
        </w:numPr>
      </w:pPr>
      <w:r>
        <w:t xml:space="preserve">ensure that </w:t>
      </w:r>
      <w:r w:rsidRPr="001C2070">
        <w:t>the project compl</w:t>
      </w:r>
      <w:r>
        <w:t>ies</w:t>
      </w:r>
      <w:r w:rsidRPr="001C2070">
        <w:t xml:space="preserve"> with any relevant statutes, regulations, by-laws and requirements of any Commonwealth, </w:t>
      </w:r>
      <w:r w:rsidR="00FF2ECF">
        <w:t>s</w:t>
      </w:r>
      <w:r w:rsidRPr="001C2070">
        <w:t xml:space="preserve">tate, </w:t>
      </w:r>
      <w:r w:rsidR="00FF2ECF">
        <w:t>t</w:t>
      </w:r>
      <w:r w:rsidRPr="001C2070">
        <w:t xml:space="preserve">erritory or local </w:t>
      </w:r>
      <w:proofErr w:type="gramStart"/>
      <w:r w:rsidRPr="001C2070">
        <w:t>authority</w:t>
      </w:r>
      <w:proofErr w:type="gramEnd"/>
    </w:p>
    <w:p w14:paraId="22BDCA35" w14:textId="4821DB99" w:rsidR="00EE652E" w:rsidRDefault="00EE652E" w:rsidP="003B7A2C">
      <w:pPr>
        <w:pStyle w:val="GSLBodyText"/>
        <w:numPr>
          <w:ilvl w:val="0"/>
          <w:numId w:val="10"/>
        </w:numPr>
        <w:spacing w:line="240" w:lineRule="auto"/>
        <w:rPr>
          <w:rFonts w:asciiTheme="minorHAnsi" w:hAnsiTheme="minorHAnsi" w:cstheme="minorHAnsi"/>
          <w:sz w:val="22"/>
          <w:szCs w:val="22"/>
        </w:rPr>
      </w:pPr>
      <w:r>
        <w:rPr>
          <w:rFonts w:asciiTheme="minorHAnsi" w:hAnsiTheme="minorHAnsi" w:cstheme="minorHAnsi"/>
          <w:sz w:val="22"/>
          <w:szCs w:val="22"/>
        </w:rPr>
        <w:t>keep full and accurate records in a form that will permit comprehensive information to be provided to the Commonwealth if required</w:t>
      </w:r>
      <w:r w:rsidR="00D7487E">
        <w:rPr>
          <w:rFonts w:asciiTheme="minorHAnsi" w:hAnsiTheme="minorHAnsi" w:cstheme="minorHAnsi"/>
          <w:sz w:val="22"/>
          <w:szCs w:val="22"/>
        </w:rPr>
        <w:t>,</w:t>
      </w:r>
      <w:r>
        <w:rPr>
          <w:rFonts w:asciiTheme="minorHAnsi" w:hAnsiTheme="minorHAnsi" w:cstheme="minorHAnsi"/>
          <w:sz w:val="22"/>
          <w:szCs w:val="22"/>
        </w:rPr>
        <w:t xml:space="preserve"> in accordance with the Act</w:t>
      </w:r>
    </w:p>
    <w:p w14:paraId="2078DF54" w14:textId="77777777" w:rsidR="00EE652E" w:rsidRDefault="00EE652E" w:rsidP="003B7A2C">
      <w:pPr>
        <w:pStyle w:val="GSLBodyText"/>
        <w:numPr>
          <w:ilvl w:val="0"/>
          <w:numId w:val="10"/>
        </w:numPr>
        <w:spacing w:line="240" w:lineRule="auto"/>
        <w:rPr>
          <w:rFonts w:asciiTheme="minorHAnsi" w:hAnsiTheme="minorHAnsi" w:cstheme="minorHAnsi"/>
          <w:sz w:val="22"/>
          <w:szCs w:val="22"/>
        </w:rPr>
      </w:pPr>
      <w:r>
        <w:rPr>
          <w:rFonts w:asciiTheme="minorHAnsi" w:hAnsiTheme="minorHAnsi" w:cstheme="minorHAnsi"/>
          <w:sz w:val="22"/>
          <w:szCs w:val="22"/>
        </w:rPr>
        <w:t>meet the Commonwealth recognition requirements for the Fund (see ‘Recognition Requirements’ section).</w:t>
      </w:r>
    </w:p>
    <w:p w14:paraId="1390F3D1" w14:textId="393D000D" w:rsidR="00EB41A7" w:rsidRPr="00677342" w:rsidRDefault="00EB41A7" w:rsidP="00EB41A7">
      <w:pPr>
        <w:pStyle w:val="Heading2"/>
        <w:spacing w:after="120"/>
      </w:pPr>
      <w:bookmarkStart w:id="46" w:name="_Toc118311051"/>
      <w:bookmarkStart w:id="47" w:name="_Hlk118275162"/>
      <w:bookmarkStart w:id="48" w:name="_Toc13151712"/>
      <w:bookmarkStart w:id="49" w:name="_Toc14249644"/>
      <w:r>
        <w:t>Assurance of funding</w:t>
      </w:r>
      <w:bookmarkEnd w:id="46"/>
    </w:p>
    <w:p w14:paraId="2ED370E6" w14:textId="031932FC" w:rsidR="00EB41A7" w:rsidRDefault="00EB41A7" w:rsidP="003B7A2C">
      <w:pPr>
        <w:pStyle w:val="GSLBodyText"/>
        <w:numPr>
          <w:ilvl w:val="0"/>
          <w:numId w:val="9"/>
        </w:numPr>
        <w:spacing w:line="240" w:lineRule="auto"/>
        <w:ind w:left="709" w:hanging="709"/>
        <w:rPr>
          <w:rFonts w:asciiTheme="minorHAnsi" w:hAnsiTheme="minorHAnsi"/>
          <w:sz w:val="22"/>
          <w:szCs w:val="22"/>
        </w:rPr>
      </w:pPr>
      <w:r w:rsidRPr="00EB41A7">
        <w:rPr>
          <w:rFonts w:asciiTheme="minorHAnsi" w:hAnsiTheme="minorHAnsi"/>
          <w:sz w:val="22"/>
          <w:szCs w:val="22"/>
        </w:rPr>
        <w:t>The department will undertake assurance checks on</w:t>
      </w:r>
      <w:r w:rsidR="00381BAF">
        <w:rPr>
          <w:rFonts w:asciiTheme="minorHAnsi" w:hAnsiTheme="minorHAnsi"/>
          <w:sz w:val="22"/>
          <w:szCs w:val="22"/>
        </w:rPr>
        <w:t xml:space="preserve"> </w:t>
      </w:r>
      <w:r w:rsidR="00683F43">
        <w:rPr>
          <w:rFonts w:asciiTheme="minorHAnsi" w:hAnsiTheme="minorHAnsi"/>
          <w:sz w:val="22"/>
          <w:szCs w:val="22"/>
        </w:rPr>
        <w:t>a sample</w:t>
      </w:r>
      <w:r>
        <w:rPr>
          <w:rFonts w:asciiTheme="minorHAnsi" w:hAnsiTheme="minorHAnsi"/>
          <w:sz w:val="22"/>
          <w:szCs w:val="22"/>
        </w:rPr>
        <w:t xml:space="preserve"> </w:t>
      </w:r>
      <w:r w:rsidRPr="00EB41A7">
        <w:rPr>
          <w:rFonts w:asciiTheme="minorHAnsi" w:hAnsiTheme="minorHAnsi"/>
          <w:sz w:val="22"/>
          <w:szCs w:val="22"/>
        </w:rPr>
        <w:t xml:space="preserve">of successful applications </w:t>
      </w:r>
      <w:r w:rsidR="0002523A">
        <w:rPr>
          <w:rFonts w:asciiTheme="minorHAnsi" w:hAnsiTheme="minorHAnsi"/>
          <w:sz w:val="22"/>
          <w:szCs w:val="22"/>
        </w:rPr>
        <w:t>that are both randomly selected and targeted</w:t>
      </w:r>
      <w:r w:rsidR="0002523A" w:rsidRPr="00EB41A7">
        <w:rPr>
          <w:rFonts w:asciiTheme="minorHAnsi" w:hAnsiTheme="minorHAnsi"/>
          <w:sz w:val="22"/>
          <w:szCs w:val="22"/>
        </w:rPr>
        <w:t xml:space="preserve"> </w:t>
      </w:r>
      <w:r w:rsidRPr="00EB41A7">
        <w:rPr>
          <w:rFonts w:asciiTheme="minorHAnsi" w:hAnsiTheme="minorHAnsi"/>
          <w:sz w:val="22"/>
          <w:szCs w:val="22"/>
        </w:rPr>
        <w:t>to</w:t>
      </w:r>
      <w:r>
        <w:rPr>
          <w:rFonts w:asciiTheme="minorHAnsi" w:hAnsiTheme="minorHAnsi"/>
          <w:sz w:val="22"/>
          <w:szCs w:val="22"/>
        </w:rPr>
        <w:t xml:space="preserve"> assure:</w:t>
      </w:r>
    </w:p>
    <w:p w14:paraId="6C115360" w14:textId="3F7C6AB9" w:rsidR="00EB41A7" w:rsidRDefault="0057030B" w:rsidP="003B7A2C">
      <w:pPr>
        <w:pStyle w:val="GSLBodyText"/>
        <w:numPr>
          <w:ilvl w:val="1"/>
          <w:numId w:val="9"/>
        </w:numPr>
        <w:spacing w:line="240" w:lineRule="auto"/>
        <w:rPr>
          <w:rFonts w:asciiTheme="minorHAnsi" w:hAnsiTheme="minorHAnsi"/>
          <w:sz w:val="22"/>
          <w:szCs w:val="22"/>
        </w:rPr>
      </w:pPr>
      <w:r>
        <w:rPr>
          <w:rFonts w:asciiTheme="minorHAnsi" w:hAnsiTheme="minorHAnsi"/>
          <w:sz w:val="22"/>
          <w:szCs w:val="22"/>
        </w:rPr>
        <w:t>t</w:t>
      </w:r>
      <w:r w:rsidR="00EB41A7">
        <w:rPr>
          <w:rFonts w:asciiTheme="minorHAnsi" w:hAnsiTheme="minorHAnsi"/>
          <w:sz w:val="22"/>
          <w:szCs w:val="22"/>
        </w:rPr>
        <w:t xml:space="preserve">he accuracy of the school’s application form with regards to project need </w:t>
      </w:r>
    </w:p>
    <w:p w14:paraId="7F56CCFF" w14:textId="009EEDB1" w:rsidR="00EB41A7" w:rsidRPr="00EB41A7" w:rsidRDefault="00EB41A7" w:rsidP="003B7A2C">
      <w:pPr>
        <w:pStyle w:val="GSLBodyText"/>
        <w:numPr>
          <w:ilvl w:val="1"/>
          <w:numId w:val="9"/>
        </w:numPr>
        <w:spacing w:line="240" w:lineRule="auto"/>
        <w:rPr>
          <w:rFonts w:asciiTheme="minorHAnsi" w:hAnsiTheme="minorHAnsi"/>
          <w:sz w:val="22"/>
          <w:szCs w:val="22"/>
        </w:rPr>
      </w:pPr>
      <w:r w:rsidRPr="00EB41A7">
        <w:rPr>
          <w:rFonts w:asciiTheme="minorHAnsi" w:hAnsiTheme="minorHAnsi"/>
          <w:sz w:val="22"/>
          <w:szCs w:val="22"/>
        </w:rPr>
        <w:t xml:space="preserve">projects are being implemented in accordance with program requirements. </w:t>
      </w:r>
    </w:p>
    <w:p w14:paraId="21B42C6D" w14:textId="5122EEB1" w:rsidR="00EB41A7" w:rsidRDefault="00EB41A7"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A</w:t>
      </w:r>
      <w:r w:rsidRPr="00EB41A7">
        <w:rPr>
          <w:rFonts w:asciiTheme="minorHAnsi" w:hAnsiTheme="minorHAnsi"/>
          <w:sz w:val="22"/>
          <w:szCs w:val="22"/>
        </w:rPr>
        <w:t>ll schools will be required to submit financial acquittals for use of funding and a closure report on the outcomes of their project</w:t>
      </w:r>
      <w:r>
        <w:rPr>
          <w:rFonts w:asciiTheme="minorHAnsi" w:hAnsiTheme="minorHAnsi"/>
          <w:sz w:val="22"/>
          <w:szCs w:val="22"/>
        </w:rPr>
        <w:t xml:space="preserve"> (see Administration and Reporting below).</w:t>
      </w:r>
      <w:r w:rsidR="008003FF">
        <w:rPr>
          <w:rFonts w:asciiTheme="minorHAnsi" w:hAnsiTheme="minorHAnsi"/>
          <w:sz w:val="22"/>
          <w:szCs w:val="22"/>
        </w:rPr>
        <w:t xml:space="preserve"> This </w:t>
      </w:r>
      <w:r w:rsidR="008003FF">
        <w:rPr>
          <w:rFonts w:asciiTheme="minorHAnsi" w:hAnsiTheme="minorHAnsi"/>
          <w:sz w:val="22"/>
          <w:szCs w:val="22"/>
        </w:rPr>
        <w:lastRenderedPageBreak/>
        <w:t xml:space="preserve">information </w:t>
      </w:r>
      <w:r w:rsidR="002D74F9">
        <w:rPr>
          <w:rFonts w:asciiTheme="minorHAnsi" w:hAnsiTheme="minorHAnsi"/>
          <w:sz w:val="22"/>
          <w:szCs w:val="22"/>
        </w:rPr>
        <w:t xml:space="preserve">and findings of the assurance process </w:t>
      </w:r>
      <w:r w:rsidR="008003FF">
        <w:rPr>
          <w:rFonts w:asciiTheme="minorHAnsi" w:hAnsiTheme="minorHAnsi"/>
          <w:sz w:val="22"/>
          <w:szCs w:val="22"/>
        </w:rPr>
        <w:t xml:space="preserve">may contribute to an evaluation of the Schools Upgrade Fund following the completion of all projects. </w:t>
      </w:r>
    </w:p>
    <w:p w14:paraId="442BD4A4" w14:textId="4966274D" w:rsidR="003A6B26" w:rsidRPr="00EB41A7" w:rsidRDefault="003A6B26"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If the reporting or assurance process identifies any potential non-compliance</w:t>
      </w:r>
      <w:r w:rsidR="005F70B3">
        <w:rPr>
          <w:rFonts w:asciiTheme="minorHAnsi" w:hAnsiTheme="minorHAnsi"/>
          <w:sz w:val="22"/>
          <w:szCs w:val="22"/>
        </w:rPr>
        <w:t>,</w:t>
      </w:r>
      <w:r>
        <w:rPr>
          <w:rFonts w:asciiTheme="minorHAnsi" w:hAnsiTheme="minorHAnsi"/>
          <w:sz w:val="22"/>
          <w:szCs w:val="22"/>
        </w:rPr>
        <w:t xml:space="preserve"> it is open to the Minister for Education to take action</w:t>
      </w:r>
      <w:r w:rsidR="00331D2B">
        <w:rPr>
          <w:rFonts w:asciiTheme="minorHAnsi" w:hAnsiTheme="minorHAnsi"/>
          <w:sz w:val="22"/>
          <w:szCs w:val="22"/>
        </w:rPr>
        <w:t>, including recovery of payments,</w:t>
      </w:r>
      <w:r>
        <w:rPr>
          <w:rFonts w:asciiTheme="minorHAnsi" w:hAnsiTheme="minorHAnsi"/>
          <w:sz w:val="22"/>
          <w:szCs w:val="22"/>
        </w:rPr>
        <w:t xml:space="preserve"> in line with Part 8 Division 2 the Act.  </w:t>
      </w:r>
    </w:p>
    <w:p w14:paraId="6ABBCE39" w14:textId="6B11B75C" w:rsidR="00EE652E" w:rsidRPr="00677342" w:rsidRDefault="00EE652E" w:rsidP="00677342">
      <w:pPr>
        <w:pStyle w:val="Heading2"/>
        <w:spacing w:after="120"/>
      </w:pPr>
      <w:bookmarkStart w:id="50" w:name="_Toc118311052"/>
      <w:bookmarkEnd w:id="47"/>
      <w:r>
        <w:t>Funding variations</w:t>
      </w:r>
      <w:bookmarkEnd w:id="48"/>
      <w:bookmarkEnd w:id="49"/>
      <w:bookmarkEnd w:id="50"/>
      <w:r>
        <w:t xml:space="preserve"> </w:t>
      </w:r>
    </w:p>
    <w:p w14:paraId="41E360FC" w14:textId="50B750AF"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In exceptional circumstances, a school may seek a variation to their approved project</w:t>
      </w:r>
      <w:r w:rsidR="009753F8">
        <w:rPr>
          <w:rFonts w:asciiTheme="minorHAnsi" w:hAnsiTheme="minorHAnsi"/>
          <w:sz w:val="22"/>
          <w:szCs w:val="22"/>
        </w:rPr>
        <w:t xml:space="preserve"> scope or timeframe</w:t>
      </w:r>
      <w:r w:rsidR="0002523A">
        <w:rPr>
          <w:rFonts w:asciiTheme="minorHAnsi" w:hAnsiTheme="minorHAnsi"/>
          <w:sz w:val="22"/>
          <w:szCs w:val="22"/>
        </w:rPr>
        <w:t xml:space="preserve">. </w:t>
      </w:r>
      <w:r w:rsidRPr="6D8D7E4F">
        <w:rPr>
          <w:rFonts w:asciiTheme="minorHAnsi" w:hAnsiTheme="minorHAnsi"/>
          <w:sz w:val="22"/>
          <w:szCs w:val="22"/>
        </w:rPr>
        <w:t xml:space="preserve">In this instance, schools should contact the </w:t>
      </w:r>
      <w:r w:rsidR="00774C77">
        <w:rPr>
          <w:rFonts w:asciiTheme="minorHAnsi" w:hAnsiTheme="minorHAnsi"/>
          <w:sz w:val="22"/>
          <w:szCs w:val="22"/>
        </w:rPr>
        <w:t>d</w:t>
      </w:r>
      <w:r w:rsidRPr="6D8D7E4F">
        <w:rPr>
          <w:rFonts w:asciiTheme="minorHAnsi" w:hAnsiTheme="minorHAnsi"/>
          <w:sz w:val="22"/>
          <w:szCs w:val="22"/>
        </w:rPr>
        <w:t>epartment</w:t>
      </w:r>
      <w:r w:rsidR="005363D8">
        <w:rPr>
          <w:rFonts w:asciiTheme="minorHAnsi" w:hAnsiTheme="minorHAnsi"/>
          <w:sz w:val="22"/>
          <w:szCs w:val="22"/>
        </w:rPr>
        <w:t xml:space="preserve"> via </w:t>
      </w:r>
      <w:hyperlink r:id="rId28" w:history="1">
        <w:r w:rsidR="005363D8" w:rsidRPr="00D00C63">
          <w:rPr>
            <w:rStyle w:val="Hyperlink"/>
            <w:rFonts w:asciiTheme="minorHAnsi" w:hAnsiTheme="minorHAnsi"/>
            <w:sz w:val="22"/>
            <w:szCs w:val="22"/>
          </w:rPr>
          <w:t>Schoolsupgradefund@education.gov.au</w:t>
        </w:r>
      </w:hyperlink>
      <w:r w:rsidR="005363D8">
        <w:rPr>
          <w:rFonts w:asciiTheme="minorHAnsi" w:hAnsiTheme="minorHAnsi"/>
          <w:sz w:val="22"/>
          <w:szCs w:val="22"/>
        </w:rPr>
        <w:t>.</w:t>
      </w:r>
      <w:r w:rsidRPr="6D8D7E4F">
        <w:rPr>
          <w:rFonts w:asciiTheme="minorHAnsi" w:hAnsiTheme="minorHAnsi"/>
          <w:sz w:val="22"/>
          <w:szCs w:val="22"/>
        </w:rPr>
        <w:t xml:space="preserve"> </w:t>
      </w:r>
      <w:bookmarkStart w:id="51" w:name="_Toc442365949"/>
      <w:r w:rsidR="0002523A">
        <w:rPr>
          <w:rFonts w:asciiTheme="minorHAnsi" w:hAnsiTheme="minorHAnsi"/>
          <w:sz w:val="22"/>
          <w:szCs w:val="22"/>
        </w:rPr>
        <w:t xml:space="preserve">Schools may not </w:t>
      </w:r>
      <w:r w:rsidR="0002523A" w:rsidRPr="6D8D7E4F">
        <w:rPr>
          <w:rFonts w:asciiTheme="minorHAnsi" w:hAnsiTheme="minorHAnsi"/>
          <w:sz w:val="22"/>
          <w:szCs w:val="22"/>
        </w:rPr>
        <w:t>seek additional funds.</w:t>
      </w:r>
    </w:p>
    <w:p w14:paraId="4B0C7C30" w14:textId="77777777" w:rsidR="00EE652E" w:rsidRPr="00677342" w:rsidRDefault="00EE652E" w:rsidP="00677342">
      <w:pPr>
        <w:pStyle w:val="Heading2"/>
        <w:spacing w:after="120"/>
      </w:pPr>
      <w:bookmarkStart w:id="52" w:name="_Toc13151713"/>
      <w:bookmarkStart w:id="53" w:name="_Toc14249645"/>
      <w:bookmarkStart w:id="54" w:name="_Toc118311053"/>
      <w:r w:rsidRPr="00162EDF">
        <w:t>Cancelled</w:t>
      </w:r>
      <w:bookmarkEnd w:id="51"/>
      <w:r>
        <w:t xml:space="preserve"> projects</w:t>
      </w:r>
      <w:bookmarkEnd w:id="52"/>
      <w:bookmarkEnd w:id="53"/>
      <w:bookmarkEnd w:id="54"/>
    </w:p>
    <w:p w14:paraId="390512B5" w14:textId="239F3B78"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If a project for which funds have been paid is subsequently cancelled, the funds allocated to the cancelled project will be offset from future payments to the approved authority. If a school wishes to cancel a project, they should contact the </w:t>
      </w:r>
      <w:r w:rsidR="00774C77">
        <w:rPr>
          <w:rFonts w:asciiTheme="minorHAnsi" w:hAnsiTheme="minorHAnsi"/>
          <w:sz w:val="22"/>
          <w:szCs w:val="22"/>
        </w:rPr>
        <w:t>d</w:t>
      </w:r>
      <w:r w:rsidRPr="6D8D7E4F">
        <w:rPr>
          <w:rFonts w:asciiTheme="minorHAnsi" w:hAnsiTheme="minorHAnsi"/>
          <w:sz w:val="22"/>
          <w:szCs w:val="22"/>
        </w:rPr>
        <w:t>epartment immediately</w:t>
      </w:r>
      <w:r w:rsidR="005363D8" w:rsidRPr="005363D8">
        <w:rPr>
          <w:rFonts w:asciiTheme="minorHAnsi" w:hAnsiTheme="minorHAnsi"/>
          <w:sz w:val="22"/>
          <w:szCs w:val="22"/>
        </w:rPr>
        <w:t xml:space="preserve"> </w:t>
      </w:r>
      <w:r w:rsidR="005363D8">
        <w:rPr>
          <w:rFonts w:asciiTheme="minorHAnsi" w:hAnsiTheme="minorHAnsi"/>
          <w:sz w:val="22"/>
          <w:szCs w:val="22"/>
        </w:rPr>
        <w:t xml:space="preserve">via </w:t>
      </w:r>
      <w:hyperlink r:id="rId29" w:history="1">
        <w:r w:rsidR="005363D8" w:rsidRPr="00D00C63">
          <w:rPr>
            <w:rStyle w:val="Hyperlink"/>
            <w:rFonts w:asciiTheme="minorHAnsi" w:hAnsiTheme="minorHAnsi"/>
            <w:sz w:val="22"/>
            <w:szCs w:val="22"/>
          </w:rPr>
          <w:t>Schoolsupgradefund@education.gov.au</w:t>
        </w:r>
      </w:hyperlink>
      <w:r w:rsidR="005363D8">
        <w:rPr>
          <w:rFonts w:asciiTheme="minorHAnsi" w:hAnsiTheme="minorHAnsi"/>
          <w:sz w:val="22"/>
          <w:szCs w:val="22"/>
        </w:rPr>
        <w:t>.</w:t>
      </w:r>
      <w:r w:rsidR="005363D8" w:rsidRPr="6D8D7E4F">
        <w:rPr>
          <w:rFonts w:asciiTheme="minorHAnsi" w:hAnsiTheme="minorHAnsi"/>
          <w:sz w:val="22"/>
          <w:szCs w:val="22"/>
        </w:rPr>
        <w:t xml:space="preserve"> </w:t>
      </w:r>
    </w:p>
    <w:p w14:paraId="12AB785B" w14:textId="77777777" w:rsidR="00EE652E" w:rsidRPr="00925A1D" w:rsidRDefault="00EE652E" w:rsidP="00677342">
      <w:pPr>
        <w:pStyle w:val="Heading2"/>
        <w:spacing w:after="120"/>
      </w:pPr>
      <w:bookmarkStart w:id="55" w:name="_Toc442365953"/>
      <w:bookmarkStart w:id="56" w:name="_Toc13151714"/>
      <w:bookmarkStart w:id="57" w:name="_Toc14249646"/>
      <w:bookmarkStart w:id="58" w:name="_Toc118311054"/>
      <w:r w:rsidRPr="00925A1D">
        <w:t>Administration expenses</w:t>
      </w:r>
      <w:bookmarkEnd w:id="55"/>
      <w:bookmarkEnd w:id="56"/>
      <w:bookmarkEnd w:id="57"/>
      <w:bookmarkEnd w:id="58"/>
      <w:r w:rsidRPr="00925A1D">
        <w:t xml:space="preserve"> </w:t>
      </w:r>
    </w:p>
    <w:p w14:paraId="5735034A" w14:textId="685E3FCC" w:rsidR="00EE652E" w:rsidRPr="00925A1D"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Schools can use up to </w:t>
      </w:r>
      <w:r w:rsidR="004E525D">
        <w:rPr>
          <w:rFonts w:asciiTheme="minorHAnsi" w:hAnsiTheme="minorHAnsi"/>
          <w:sz w:val="22"/>
          <w:szCs w:val="22"/>
        </w:rPr>
        <w:t>10</w:t>
      </w:r>
      <w:r w:rsidRPr="6D8D7E4F">
        <w:rPr>
          <w:rFonts w:asciiTheme="minorHAnsi" w:hAnsiTheme="minorHAnsi"/>
          <w:sz w:val="22"/>
          <w:szCs w:val="22"/>
        </w:rPr>
        <w:t xml:space="preserve"> per cent of funds to meet the costs of administering the Fund. </w:t>
      </w:r>
      <w:bookmarkStart w:id="59" w:name="_Toc378153193"/>
      <w:r w:rsidRPr="6D8D7E4F">
        <w:rPr>
          <w:rFonts w:asciiTheme="minorHAnsi" w:hAnsiTheme="minorHAnsi"/>
          <w:sz w:val="22"/>
          <w:szCs w:val="22"/>
        </w:rPr>
        <w:t>Funds must not be used for expenses relating to:</w:t>
      </w:r>
      <w:bookmarkEnd w:id="59"/>
    </w:p>
    <w:p w14:paraId="27CC0B9F" w14:textId="77777777" w:rsidR="00EE652E" w:rsidRPr="00925A1D" w:rsidRDefault="00EE652E" w:rsidP="003B7A2C">
      <w:pPr>
        <w:pStyle w:val="GSLBodyText"/>
        <w:numPr>
          <w:ilvl w:val="0"/>
          <w:numId w:val="8"/>
        </w:numPr>
        <w:spacing w:line="240" w:lineRule="auto"/>
        <w:rPr>
          <w:rFonts w:asciiTheme="minorHAnsi" w:hAnsiTheme="minorHAnsi" w:cstheme="minorHAnsi"/>
          <w:sz w:val="22"/>
          <w:szCs w:val="22"/>
        </w:rPr>
      </w:pPr>
      <w:bookmarkStart w:id="60" w:name="_Ref73861718"/>
      <w:r w:rsidRPr="00925A1D">
        <w:rPr>
          <w:rFonts w:asciiTheme="minorHAnsi" w:hAnsiTheme="minorHAnsi" w:cstheme="minorHAnsi"/>
          <w:sz w:val="22"/>
          <w:szCs w:val="22"/>
        </w:rPr>
        <w:t>security to obtain, or comply with, any form of loan, credit, payment or other interest; or</w:t>
      </w:r>
      <w:bookmarkEnd w:id="60"/>
    </w:p>
    <w:p w14:paraId="59E68F27" w14:textId="4D704B6E" w:rsidR="00EE652E" w:rsidRDefault="00EE652E" w:rsidP="003B7A2C">
      <w:pPr>
        <w:pStyle w:val="GSLBodyText"/>
        <w:numPr>
          <w:ilvl w:val="0"/>
          <w:numId w:val="8"/>
        </w:numPr>
        <w:spacing w:line="240" w:lineRule="auto"/>
        <w:rPr>
          <w:rFonts w:asciiTheme="minorHAnsi" w:hAnsiTheme="minorHAnsi" w:cstheme="minorHAnsi"/>
          <w:sz w:val="22"/>
          <w:szCs w:val="22"/>
        </w:rPr>
      </w:pPr>
      <w:r w:rsidRPr="00925A1D">
        <w:rPr>
          <w:rFonts w:asciiTheme="minorHAnsi" w:hAnsiTheme="minorHAnsi" w:cstheme="minorHAnsi"/>
          <w:sz w:val="22"/>
          <w:szCs w:val="22"/>
        </w:rPr>
        <w:t>the preparation of, or in the course of, any litigation.</w:t>
      </w:r>
    </w:p>
    <w:p w14:paraId="0FD5BFAC" w14:textId="77777777" w:rsidR="0075711F" w:rsidRDefault="0075711F" w:rsidP="0075711F">
      <w:pPr>
        <w:pStyle w:val="Heading2"/>
        <w:spacing w:after="120"/>
      </w:pPr>
      <w:bookmarkStart w:id="61" w:name="_Toc118311055"/>
      <w:r>
        <w:t>Public announcement of funding</w:t>
      </w:r>
      <w:bookmarkEnd w:id="61"/>
    </w:p>
    <w:p w14:paraId="1626D2FF" w14:textId="40619B6C" w:rsidR="0075711F" w:rsidRDefault="0075711F" w:rsidP="0075711F">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The Minister for Education</w:t>
      </w:r>
      <w:r w:rsidR="0002523A">
        <w:rPr>
          <w:rFonts w:asciiTheme="minorHAnsi" w:hAnsiTheme="minorHAnsi"/>
          <w:sz w:val="22"/>
          <w:szCs w:val="22"/>
        </w:rPr>
        <w:t xml:space="preserve"> or other Members of Parliament</w:t>
      </w:r>
      <w:r w:rsidRPr="6D8D7E4F">
        <w:rPr>
          <w:rFonts w:asciiTheme="minorHAnsi" w:hAnsiTheme="minorHAnsi"/>
          <w:sz w:val="22"/>
          <w:szCs w:val="22"/>
        </w:rPr>
        <w:t xml:space="preserve"> may make public announcements about the Fund at any time and inform schools about the Fund.</w:t>
      </w:r>
    </w:p>
    <w:p w14:paraId="7B946628" w14:textId="25454B17" w:rsidR="00075DF5" w:rsidRDefault="00075DF5" w:rsidP="0075711F">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Schools that receive funding may be published on the department’s Schools Upgrade Fund web</w:t>
      </w:r>
      <w:r w:rsidR="00F92286">
        <w:rPr>
          <w:rFonts w:asciiTheme="minorHAnsi" w:hAnsiTheme="minorHAnsi"/>
          <w:sz w:val="22"/>
          <w:szCs w:val="22"/>
        </w:rPr>
        <w:t>page</w:t>
      </w:r>
      <w:r>
        <w:rPr>
          <w:rFonts w:asciiTheme="minorHAnsi" w:hAnsiTheme="minorHAnsi"/>
          <w:sz w:val="22"/>
          <w:szCs w:val="22"/>
        </w:rPr>
        <w:t>.</w:t>
      </w:r>
    </w:p>
    <w:p w14:paraId="7D0EB470" w14:textId="77777777" w:rsidR="00EE652E" w:rsidRPr="00677342" w:rsidRDefault="00EE652E" w:rsidP="005E7BD0">
      <w:pPr>
        <w:pStyle w:val="Heading1"/>
        <w:rPr>
          <w:b w:val="0"/>
          <w:bCs/>
          <w:color w:val="F26322" w:themeColor="accent2"/>
          <w:sz w:val="40"/>
          <w:szCs w:val="40"/>
        </w:rPr>
      </w:pPr>
      <w:bookmarkStart w:id="62" w:name="_Toc13151715"/>
      <w:bookmarkStart w:id="63" w:name="_Toc14249647"/>
      <w:bookmarkStart w:id="64" w:name="_Toc118311056"/>
      <w:r w:rsidRPr="00677342">
        <w:rPr>
          <w:b w:val="0"/>
          <w:bCs/>
          <w:color w:val="F26322" w:themeColor="accent2"/>
          <w:sz w:val="40"/>
          <w:szCs w:val="40"/>
        </w:rPr>
        <w:t xml:space="preserve">Administration and </w:t>
      </w:r>
      <w:bookmarkEnd w:id="62"/>
      <w:r w:rsidRPr="00677342">
        <w:rPr>
          <w:b w:val="0"/>
          <w:bCs/>
          <w:color w:val="F26322" w:themeColor="accent2"/>
          <w:sz w:val="40"/>
          <w:szCs w:val="40"/>
        </w:rPr>
        <w:t>reporting</w:t>
      </w:r>
      <w:bookmarkEnd w:id="63"/>
      <w:bookmarkEnd w:id="64"/>
    </w:p>
    <w:p w14:paraId="59DCBAA3" w14:textId="2EB921AB" w:rsidR="00181141"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Schools are required to provide a </w:t>
      </w:r>
      <w:r w:rsidR="41E38C87" w:rsidRPr="6D8D7E4F">
        <w:rPr>
          <w:rFonts w:asciiTheme="minorHAnsi" w:hAnsiTheme="minorHAnsi"/>
          <w:sz w:val="22"/>
          <w:szCs w:val="22"/>
        </w:rPr>
        <w:t xml:space="preserve">short and simplified </w:t>
      </w:r>
      <w:r w:rsidRPr="6D8D7E4F">
        <w:rPr>
          <w:rFonts w:asciiTheme="minorHAnsi" w:hAnsiTheme="minorHAnsi"/>
          <w:sz w:val="22"/>
          <w:szCs w:val="22"/>
        </w:rPr>
        <w:t xml:space="preserve">project closure report to the </w:t>
      </w:r>
      <w:r w:rsidR="00F84D98">
        <w:rPr>
          <w:rFonts w:asciiTheme="minorHAnsi" w:hAnsiTheme="minorHAnsi"/>
          <w:sz w:val="22"/>
          <w:szCs w:val="22"/>
        </w:rPr>
        <w:t>d</w:t>
      </w:r>
      <w:r w:rsidRPr="6D8D7E4F">
        <w:rPr>
          <w:rFonts w:asciiTheme="minorHAnsi" w:hAnsiTheme="minorHAnsi"/>
          <w:sz w:val="22"/>
          <w:szCs w:val="22"/>
        </w:rPr>
        <w:t xml:space="preserve">epartment upon completion of their project, outlining the benefits to the school and confirming the final </w:t>
      </w:r>
      <w:r w:rsidR="35EF648B" w:rsidRPr="6D8D7E4F">
        <w:rPr>
          <w:rFonts w:asciiTheme="minorHAnsi" w:hAnsiTheme="minorHAnsi"/>
          <w:sz w:val="22"/>
          <w:szCs w:val="22"/>
        </w:rPr>
        <w:t>outcomes</w:t>
      </w:r>
      <w:r w:rsidRPr="6D8D7E4F">
        <w:rPr>
          <w:rFonts w:asciiTheme="minorHAnsi" w:hAnsiTheme="minorHAnsi"/>
          <w:sz w:val="22"/>
          <w:szCs w:val="22"/>
        </w:rPr>
        <w:t xml:space="preserve"> of the project.</w:t>
      </w:r>
      <w:r w:rsidR="41E38C87" w:rsidRPr="6D8D7E4F">
        <w:rPr>
          <w:rFonts w:asciiTheme="minorHAnsi" w:hAnsiTheme="minorHAnsi"/>
          <w:sz w:val="22"/>
          <w:szCs w:val="22"/>
        </w:rPr>
        <w:t xml:space="preserve"> </w:t>
      </w:r>
    </w:p>
    <w:p w14:paraId="382D34C2" w14:textId="0F4D6402" w:rsidR="00EE652E" w:rsidRPr="00F307A8" w:rsidRDefault="00181141"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 xml:space="preserve">The closure report may require the school to provide quotes for works, invoices or receipts, photos of completed works/projects and a description of the observed benefits. </w:t>
      </w:r>
      <w:r w:rsidR="4086456E" w:rsidRPr="6D8D7E4F">
        <w:rPr>
          <w:rFonts w:asciiTheme="minorHAnsi" w:hAnsiTheme="minorHAnsi"/>
          <w:sz w:val="22"/>
          <w:szCs w:val="22"/>
        </w:rPr>
        <w:t xml:space="preserve">A template will be provided by the </w:t>
      </w:r>
      <w:r w:rsidR="00F84D98">
        <w:rPr>
          <w:rFonts w:asciiTheme="minorHAnsi" w:hAnsiTheme="minorHAnsi"/>
          <w:sz w:val="22"/>
          <w:szCs w:val="22"/>
        </w:rPr>
        <w:t>d</w:t>
      </w:r>
      <w:r w:rsidR="4086456E" w:rsidRPr="6D8D7E4F">
        <w:rPr>
          <w:rFonts w:asciiTheme="minorHAnsi" w:hAnsiTheme="minorHAnsi"/>
          <w:sz w:val="22"/>
          <w:szCs w:val="22"/>
        </w:rPr>
        <w:t>epartment in the second half of 2023.</w:t>
      </w:r>
    </w:p>
    <w:p w14:paraId="394DCAEC" w14:textId="600283FA" w:rsidR="00EE652E" w:rsidRPr="00925A1D" w:rsidRDefault="00EE652E" w:rsidP="003B7A2C">
      <w:pPr>
        <w:pStyle w:val="GSLBodyText"/>
        <w:numPr>
          <w:ilvl w:val="0"/>
          <w:numId w:val="9"/>
        </w:numPr>
        <w:spacing w:line="240" w:lineRule="auto"/>
        <w:ind w:left="709" w:hanging="709"/>
        <w:rPr>
          <w:rFonts w:asciiTheme="minorHAnsi" w:hAnsiTheme="minorHAnsi"/>
          <w:sz w:val="22"/>
          <w:szCs w:val="22"/>
        </w:rPr>
      </w:pPr>
      <w:bookmarkStart w:id="65" w:name="_Toc442365954"/>
      <w:bookmarkStart w:id="66" w:name="_Toc524086726"/>
      <w:r w:rsidRPr="6D8D7E4F">
        <w:rPr>
          <w:rFonts w:asciiTheme="minorHAnsi" w:hAnsiTheme="minorHAnsi"/>
          <w:sz w:val="22"/>
          <w:szCs w:val="22"/>
        </w:rPr>
        <w:t xml:space="preserve">The financial acquittal of funds paid will be completed by the school’s approved authority </w:t>
      </w:r>
      <w:r w:rsidR="00235DA1">
        <w:rPr>
          <w:rFonts w:asciiTheme="minorHAnsi" w:hAnsiTheme="minorHAnsi"/>
          <w:sz w:val="22"/>
          <w:szCs w:val="22"/>
        </w:rPr>
        <w:t>via an</w:t>
      </w:r>
      <w:r w:rsidRPr="6D8D7E4F">
        <w:rPr>
          <w:rFonts w:asciiTheme="minorHAnsi" w:hAnsiTheme="minorHAnsi"/>
          <w:sz w:val="22"/>
          <w:szCs w:val="22"/>
        </w:rPr>
        <w:t xml:space="preserve"> Acquittal Certificate</w:t>
      </w:r>
      <w:r w:rsidR="00235DA1">
        <w:rPr>
          <w:rFonts w:asciiTheme="minorHAnsi" w:hAnsiTheme="minorHAnsi"/>
          <w:sz w:val="22"/>
          <w:szCs w:val="22"/>
        </w:rPr>
        <w:t xml:space="preserve"> to meet the requirements of </w:t>
      </w:r>
      <w:r w:rsidRPr="6D8D7E4F">
        <w:rPr>
          <w:rFonts w:asciiTheme="minorHAnsi" w:hAnsiTheme="minorHAnsi"/>
          <w:sz w:val="22"/>
          <w:szCs w:val="22"/>
        </w:rPr>
        <w:t>section 34 of the Regulation</w:t>
      </w:r>
      <w:r w:rsidR="00235DA1">
        <w:rPr>
          <w:rFonts w:asciiTheme="minorHAnsi" w:hAnsiTheme="minorHAnsi"/>
          <w:sz w:val="22"/>
          <w:szCs w:val="22"/>
        </w:rPr>
        <w:t xml:space="preserve">. Further information on the requirements will be provided in the written directions sent to schools and their approved authorities at the time of payment. </w:t>
      </w:r>
    </w:p>
    <w:p w14:paraId="786E8E68" w14:textId="77777777" w:rsidR="00EE652E" w:rsidRDefault="00EE652E" w:rsidP="00677342">
      <w:pPr>
        <w:pStyle w:val="Heading2"/>
        <w:spacing w:after="120"/>
      </w:pPr>
      <w:bookmarkStart w:id="67" w:name="_Toc13151716"/>
      <w:bookmarkStart w:id="68" w:name="_Toc14249648"/>
      <w:bookmarkStart w:id="69" w:name="_Toc118311057"/>
      <w:r w:rsidRPr="005A6A68">
        <w:t>Recognition</w:t>
      </w:r>
      <w:bookmarkEnd w:id="65"/>
      <w:bookmarkEnd w:id="66"/>
      <w:r>
        <w:t xml:space="preserve"> requirements</w:t>
      </w:r>
      <w:bookmarkEnd w:id="67"/>
      <w:bookmarkEnd w:id="68"/>
      <w:bookmarkEnd w:id="69"/>
    </w:p>
    <w:p w14:paraId="445A2158" w14:textId="502D69C9"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Schools must meet the following </w:t>
      </w:r>
      <w:r w:rsidR="28DF6AAA" w:rsidRPr="6D8D7E4F">
        <w:rPr>
          <w:rFonts w:asciiTheme="minorHAnsi" w:hAnsiTheme="minorHAnsi"/>
          <w:sz w:val="22"/>
          <w:szCs w:val="22"/>
        </w:rPr>
        <w:t xml:space="preserve">Australian </w:t>
      </w:r>
      <w:r w:rsidRPr="6D8D7E4F">
        <w:rPr>
          <w:rFonts w:asciiTheme="minorHAnsi" w:hAnsiTheme="minorHAnsi"/>
          <w:sz w:val="22"/>
          <w:szCs w:val="22"/>
        </w:rPr>
        <w:t>Government recognition requirements for the Fund:</w:t>
      </w:r>
    </w:p>
    <w:p w14:paraId="50BE06A8" w14:textId="625DD98D" w:rsidR="00EE652E" w:rsidRDefault="00EE652E"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lastRenderedPageBreak/>
        <w:t>acknowledge the Government’s funding contribution in announcements and other publicity regarding the project</w:t>
      </w:r>
    </w:p>
    <w:p w14:paraId="25124522" w14:textId="456FF0BB" w:rsidR="00EE652E" w:rsidRDefault="00EE652E"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ensure that school communities are advised directly about assistance received from the Government by such means as school newsletters.</w:t>
      </w:r>
    </w:p>
    <w:p w14:paraId="48F2E49F" w14:textId="77777777" w:rsidR="00EE652E" w:rsidRDefault="00EE652E" w:rsidP="00677342">
      <w:pPr>
        <w:pStyle w:val="Heading2"/>
        <w:spacing w:after="120"/>
      </w:pPr>
      <w:bookmarkStart w:id="70" w:name="_Toc442365957"/>
      <w:bookmarkStart w:id="71" w:name="_Toc13151717"/>
      <w:bookmarkStart w:id="72" w:name="_Toc14249649"/>
      <w:bookmarkStart w:id="73" w:name="_Toc118311058"/>
      <w:r>
        <w:t>Records and information provision</w:t>
      </w:r>
      <w:bookmarkEnd w:id="70"/>
      <w:bookmarkEnd w:id="71"/>
      <w:bookmarkEnd w:id="72"/>
      <w:bookmarkEnd w:id="73"/>
      <w:r>
        <w:t xml:space="preserve"> </w:t>
      </w:r>
    </w:p>
    <w:p w14:paraId="2939753D" w14:textId="54FFE650" w:rsidR="00EE652E" w:rsidRDefault="002D74F9"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Schools, on behalf of their approved authorities,</w:t>
      </w:r>
      <w:r w:rsidR="00EE652E" w:rsidRPr="6D8D7E4F">
        <w:rPr>
          <w:rFonts w:asciiTheme="minorHAnsi" w:hAnsiTheme="minorHAnsi"/>
          <w:sz w:val="22"/>
          <w:szCs w:val="22"/>
        </w:rPr>
        <w:t xml:space="preserve"> must keep records relating to all income and expenditure of funds received in accordance with Australian Accounting Standards and generally acceptable accounting practices. These records must be kept for at least seven years.</w:t>
      </w:r>
    </w:p>
    <w:p w14:paraId="1C5377F5" w14:textId="697E8363" w:rsidR="00EE652E" w:rsidRDefault="002D74F9"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Schools, on behalf of their approved authorities,</w:t>
      </w:r>
      <w:r w:rsidRPr="6D8D7E4F">
        <w:rPr>
          <w:rFonts w:asciiTheme="minorHAnsi" w:hAnsiTheme="minorHAnsi"/>
          <w:sz w:val="22"/>
          <w:szCs w:val="22"/>
        </w:rPr>
        <w:t xml:space="preserve"> </w:t>
      </w:r>
      <w:r w:rsidR="00EE652E" w:rsidRPr="6D8D7E4F">
        <w:rPr>
          <w:rFonts w:asciiTheme="minorHAnsi" w:hAnsiTheme="minorHAnsi"/>
          <w:sz w:val="22"/>
          <w:szCs w:val="22"/>
        </w:rPr>
        <w:t>must keep adequate records to ensure:</w:t>
      </w:r>
    </w:p>
    <w:p w14:paraId="492DC0D4" w14:textId="77777777" w:rsidR="00EE652E" w:rsidRDefault="00EE652E"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financial accountability obligations are met</w:t>
      </w:r>
    </w:p>
    <w:p w14:paraId="7B4B6226" w14:textId="5A1ACD91" w:rsidR="00EE652E" w:rsidRDefault="00EE652E" w:rsidP="003B7A2C">
      <w:pPr>
        <w:pStyle w:val="GSLBodyText"/>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obligations under the Act are satisfied.</w:t>
      </w:r>
    </w:p>
    <w:p w14:paraId="7BC11FA8" w14:textId="27024DC3" w:rsidR="00376571" w:rsidRDefault="00376571" w:rsidP="003B7A2C">
      <w:pPr>
        <w:pStyle w:val="GSLBodyText"/>
        <w:numPr>
          <w:ilvl w:val="0"/>
          <w:numId w:val="9"/>
        </w:numPr>
        <w:spacing w:line="240" w:lineRule="auto"/>
        <w:ind w:left="709" w:hanging="709"/>
        <w:rPr>
          <w:rFonts w:asciiTheme="minorHAnsi" w:hAnsiTheme="minorHAnsi"/>
          <w:sz w:val="22"/>
        </w:rPr>
      </w:pPr>
      <w:r>
        <w:rPr>
          <w:rFonts w:asciiTheme="minorHAnsi" w:hAnsiTheme="minorHAnsi"/>
          <w:sz w:val="22"/>
        </w:rPr>
        <w:t>T</w:t>
      </w:r>
      <w:r w:rsidRPr="00376571">
        <w:rPr>
          <w:rFonts w:asciiTheme="minorHAnsi" w:hAnsiTheme="minorHAnsi"/>
          <w:sz w:val="22"/>
        </w:rPr>
        <w:t>he school need</w:t>
      </w:r>
      <w:r w:rsidR="00BA6A0B">
        <w:rPr>
          <w:rFonts w:asciiTheme="minorHAnsi" w:hAnsiTheme="minorHAnsi"/>
          <w:sz w:val="22"/>
        </w:rPr>
        <w:t>s</w:t>
      </w:r>
      <w:r w:rsidRPr="00376571">
        <w:rPr>
          <w:rFonts w:asciiTheme="minorHAnsi" w:hAnsiTheme="minorHAnsi"/>
          <w:sz w:val="22"/>
        </w:rPr>
        <w:t xml:space="preserve"> to hold documentation to support claims made through the application process and the implementation of </w:t>
      </w:r>
      <w:proofErr w:type="gramStart"/>
      <w:r w:rsidRPr="00376571">
        <w:rPr>
          <w:rFonts w:asciiTheme="minorHAnsi" w:hAnsiTheme="minorHAnsi"/>
          <w:sz w:val="22"/>
        </w:rPr>
        <w:t>projects</w:t>
      </w:r>
      <w:r w:rsidR="00BA6A0B">
        <w:rPr>
          <w:rFonts w:asciiTheme="minorHAnsi" w:hAnsiTheme="minorHAnsi"/>
          <w:sz w:val="22"/>
        </w:rPr>
        <w:t>,</w:t>
      </w:r>
      <w:r w:rsidRPr="00376571">
        <w:rPr>
          <w:rFonts w:asciiTheme="minorHAnsi" w:hAnsiTheme="minorHAnsi"/>
          <w:sz w:val="22"/>
        </w:rPr>
        <w:t xml:space="preserve"> and</w:t>
      </w:r>
      <w:proofErr w:type="gramEnd"/>
      <w:r w:rsidRPr="00376571">
        <w:rPr>
          <w:rFonts w:asciiTheme="minorHAnsi" w:hAnsiTheme="minorHAnsi"/>
          <w:sz w:val="22"/>
        </w:rPr>
        <w:t xml:space="preserve"> could be called upon as part of a verification process to provide such documentation. </w:t>
      </w:r>
    </w:p>
    <w:p w14:paraId="1601438B" w14:textId="77777777" w:rsidR="00EE652E" w:rsidRDefault="00EE652E" w:rsidP="00677342">
      <w:pPr>
        <w:pStyle w:val="Heading2"/>
        <w:spacing w:after="120"/>
      </w:pPr>
      <w:bookmarkStart w:id="74" w:name="_Toc13151718"/>
      <w:bookmarkStart w:id="75" w:name="_Toc14249650"/>
      <w:bookmarkStart w:id="76" w:name="_Toc118311059"/>
      <w:bookmarkStart w:id="77" w:name="_Toc442365958"/>
      <w:r>
        <w:t>Conflicts of interest</w:t>
      </w:r>
      <w:bookmarkEnd w:id="74"/>
      <w:bookmarkEnd w:id="75"/>
      <w:bookmarkEnd w:id="76"/>
    </w:p>
    <w:p w14:paraId="4988E929" w14:textId="77777777"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A conflict of interest can be real (or actual), apparent (or perceived) or potential.</w:t>
      </w:r>
    </w:p>
    <w:p w14:paraId="2465B68B" w14:textId="0DCF66C5"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A conflict of interest </w:t>
      </w:r>
      <w:r w:rsidR="008003FF">
        <w:rPr>
          <w:rFonts w:asciiTheme="minorHAnsi" w:hAnsiTheme="minorHAnsi"/>
          <w:sz w:val="22"/>
          <w:szCs w:val="22"/>
        </w:rPr>
        <w:t xml:space="preserve">could arise </w:t>
      </w:r>
      <w:r w:rsidRPr="6D8D7E4F">
        <w:rPr>
          <w:rFonts w:asciiTheme="minorHAnsi" w:hAnsiTheme="minorHAnsi"/>
          <w:sz w:val="22"/>
          <w:szCs w:val="22"/>
        </w:rPr>
        <w:t xml:space="preserve">if an individual’s </w:t>
      </w:r>
      <w:r w:rsidR="008003FF">
        <w:rPr>
          <w:rFonts w:asciiTheme="minorHAnsi" w:hAnsiTheme="minorHAnsi"/>
          <w:sz w:val="22"/>
          <w:szCs w:val="22"/>
        </w:rPr>
        <w:t>personal</w:t>
      </w:r>
      <w:r w:rsidR="008003FF" w:rsidRPr="6D8D7E4F">
        <w:rPr>
          <w:rFonts w:asciiTheme="minorHAnsi" w:hAnsiTheme="minorHAnsi"/>
          <w:sz w:val="22"/>
          <w:szCs w:val="22"/>
        </w:rPr>
        <w:t xml:space="preserve"> </w:t>
      </w:r>
      <w:r w:rsidR="4ADC5205" w:rsidRPr="6D8D7E4F">
        <w:rPr>
          <w:rFonts w:asciiTheme="minorHAnsi" w:hAnsiTheme="minorHAnsi"/>
          <w:sz w:val="22"/>
          <w:szCs w:val="22"/>
        </w:rPr>
        <w:t>interests’</w:t>
      </w:r>
      <w:r w:rsidRPr="6D8D7E4F">
        <w:rPr>
          <w:rFonts w:asciiTheme="minorHAnsi" w:hAnsiTheme="minorHAnsi"/>
          <w:sz w:val="22"/>
          <w:szCs w:val="22"/>
        </w:rPr>
        <w:t xml:space="preserve"> conflict with </w:t>
      </w:r>
      <w:r w:rsidR="008003FF">
        <w:rPr>
          <w:rFonts w:asciiTheme="minorHAnsi" w:hAnsiTheme="minorHAnsi"/>
          <w:sz w:val="22"/>
          <w:szCs w:val="22"/>
        </w:rPr>
        <w:t>the proper use and management of Commonwealth funding provided through the</w:t>
      </w:r>
      <w:r w:rsidRPr="6D8D7E4F">
        <w:rPr>
          <w:rFonts w:asciiTheme="minorHAnsi" w:hAnsiTheme="minorHAnsi"/>
          <w:sz w:val="22"/>
          <w:szCs w:val="22"/>
        </w:rPr>
        <w:t xml:space="preserve"> Fund.</w:t>
      </w:r>
    </w:p>
    <w:p w14:paraId="67D1BA0A" w14:textId="1E6DEBB0" w:rsidR="00EE652E" w:rsidRDefault="00E65729" w:rsidP="003B7A2C">
      <w:pPr>
        <w:pStyle w:val="GSLBodyText"/>
        <w:numPr>
          <w:ilvl w:val="0"/>
          <w:numId w:val="9"/>
        </w:numPr>
        <w:spacing w:line="240" w:lineRule="auto"/>
        <w:ind w:left="709" w:hanging="709"/>
        <w:rPr>
          <w:rFonts w:asciiTheme="minorHAnsi" w:hAnsiTheme="minorHAnsi"/>
          <w:sz w:val="22"/>
          <w:szCs w:val="22"/>
        </w:rPr>
      </w:pPr>
      <w:r>
        <w:rPr>
          <w:rFonts w:asciiTheme="minorHAnsi" w:hAnsiTheme="minorHAnsi"/>
          <w:sz w:val="22"/>
          <w:szCs w:val="22"/>
        </w:rPr>
        <w:t>S</w:t>
      </w:r>
      <w:r w:rsidR="1FB5F794" w:rsidRPr="6D8D7E4F">
        <w:rPr>
          <w:rFonts w:asciiTheme="minorHAnsi" w:hAnsiTheme="minorHAnsi"/>
          <w:sz w:val="22"/>
          <w:szCs w:val="22"/>
        </w:rPr>
        <w:t>chools must ensure t</w:t>
      </w:r>
      <w:r w:rsidR="0994B56A" w:rsidRPr="6D8D7E4F">
        <w:rPr>
          <w:rFonts w:asciiTheme="minorHAnsi" w:hAnsiTheme="minorHAnsi"/>
          <w:sz w:val="22"/>
          <w:szCs w:val="22"/>
        </w:rPr>
        <w:t>hat t</w:t>
      </w:r>
      <w:r w:rsidR="1FB5F794" w:rsidRPr="6D8D7E4F">
        <w:rPr>
          <w:rFonts w:asciiTheme="minorHAnsi" w:hAnsiTheme="minorHAnsi"/>
          <w:sz w:val="22"/>
          <w:szCs w:val="22"/>
        </w:rPr>
        <w:t>hey appropriately manage any conflicts of interest should they arise in relation to an approved project. If a conflict of interest is not able to be appropriately resolved by the school</w:t>
      </w:r>
      <w:r>
        <w:rPr>
          <w:rFonts w:asciiTheme="minorHAnsi" w:hAnsiTheme="minorHAnsi"/>
          <w:sz w:val="22"/>
          <w:szCs w:val="22"/>
        </w:rPr>
        <w:t xml:space="preserve"> (or their approved authority)</w:t>
      </w:r>
      <w:r w:rsidR="1FB5F794" w:rsidRPr="6D8D7E4F">
        <w:rPr>
          <w:rFonts w:asciiTheme="minorHAnsi" w:hAnsiTheme="minorHAnsi"/>
          <w:sz w:val="22"/>
          <w:szCs w:val="22"/>
        </w:rPr>
        <w:t xml:space="preserve">, they must contact the </w:t>
      </w:r>
      <w:r w:rsidR="00F84D98">
        <w:rPr>
          <w:rFonts w:asciiTheme="minorHAnsi" w:hAnsiTheme="minorHAnsi"/>
          <w:sz w:val="22"/>
          <w:szCs w:val="22"/>
        </w:rPr>
        <w:t>d</w:t>
      </w:r>
      <w:r w:rsidR="1FB5F794" w:rsidRPr="6D8D7E4F">
        <w:rPr>
          <w:rFonts w:asciiTheme="minorHAnsi" w:hAnsiTheme="minorHAnsi"/>
          <w:sz w:val="22"/>
          <w:szCs w:val="22"/>
        </w:rPr>
        <w:t xml:space="preserve">epartment </w:t>
      </w:r>
      <w:r w:rsidR="00EE652E" w:rsidRPr="6D8D7E4F">
        <w:rPr>
          <w:rFonts w:asciiTheme="minorHAnsi" w:hAnsiTheme="minorHAnsi"/>
          <w:sz w:val="22"/>
          <w:szCs w:val="22"/>
        </w:rPr>
        <w:t>in writing immediately.</w:t>
      </w:r>
    </w:p>
    <w:p w14:paraId="3162C8CD" w14:textId="77777777" w:rsidR="00EE652E" w:rsidRDefault="00EE652E" w:rsidP="00677342">
      <w:pPr>
        <w:pStyle w:val="Heading2"/>
        <w:spacing w:after="120"/>
      </w:pPr>
      <w:bookmarkStart w:id="78" w:name="_Toc13151719"/>
      <w:bookmarkStart w:id="79" w:name="_Toc14249651"/>
      <w:bookmarkStart w:id="80" w:name="_Toc118311060"/>
      <w:r>
        <w:t>Banking requirements</w:t>
      </w:r>
      <w:bookmarkEnd w:id="77"/>
      <w:bookmarkEnd w:id="78"/>
      <w:bookmarkEnd w:id="79"/>
      <w:bookmarkEnd w:id="80"/>
    </w:p>
    <w:p w14:paraId="35BE33B8" w14:textId="585C1459"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The </w:t>
      </w:r>
      <w:r w:rsidR="00E65729">
        <w:rPr>
          <w:rFonts w:asciiTheme="minorHAnsi" w:hAnsiTheme="minorHAnsi"/>
          <w:sz w:val="22"/>
          <w:szCs w:val="22"/>
        </w:rPr>
        <w:t>school</w:t>
      </w:r>
      <w:r w:rsidRPr="6D8D7E4F">
        <w:rPr>
          <w:rFonts w:asciiTheme="minorHAnsi" w:hAnsiTheme="minorHAnsi"/>
          <w:sz w:val="22"/>
          <w:szCs w:val="22"/>
        </w:rPr>
        <w:t xml:space="preserve"> must ensure that adequate funds are available at all times in order to meet all project-related payment obligations as they fall due. </w:t>
      </w:r>
    </w:p>
    <w:p w14:paraId="5CD2EC1D" w14:textId="77777777" w:rsidR="00EE652E" w:rsidRDefault="00EE652E" w:rsidP="00677342">
      <w:pPr>
        <w:pStyle w:val="Heading2"/>
        <w:spacing w:after="120"/>
      </w:pPr>
      <w:bookmarkStart w:id="81" w:name="_Toc442365962"/>
      <w:bookmarkStart w:id="82" w:name="_Toc13151720"/>
      <w:bookmarkStart w:id="83" w:name="_Toc14249652"/>
      <w:bookmarkStart w:id="84" w:name="_Toc118311061"/>
      <w:r>
        <w:t>Compliance with laws</w:t>
      </w:r>
      <w:bookmarkStart w:id="85" w:name="_Ref317596470"/>
      <w:bookmarkEnd w:id="81"/>
      <w:bookmarkEnd w:id="82"/>
      <w:bookmarkEnd w:id="83"/>
      <w:bookmarkEnd w:id="84"/>
      <w:bookmarkEnd w:id="85"/>
    </w:p>
    <w:p w14:paraId="22B8FF4F" w14:textId="1D885615" w:rsidR="00EE652E"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Schools must comply with any relevant statutes, regulations, by-laws and requirements of any Commonwealth, </w:t>
      </w:r>
      <w:r w:rsidR="46CB1666" w:rsidRPr="6D8D7E4F">
        <w:rPr>
          <w:rFonts w:asciiTheme="minorHAnsi" w:hAnsiTheme="minorHAnsi"/>
          <w:sz w:val="22"/>
          <w:szCs w:val="22"/>
        </w:rPr>
        <w:t>s</w:t>
      </w:r>
      <w:r w:rsidRPr="6D8D7E4F">
        <w:rPr>
          <w:rFonts w:asciiTheme="minorHAnsi" w:hAnsiTheme="minorHAnsi"/>
          <w:sz w:val="22"/>
          <w:szCs w:val="22"/>
        </w:rPr>
        <w:t xml:space="preserve">tate, </w:t>
      </w:r>
      <w:r w:rsidR="46CB1666" w:rsidRPr="6D8D7E4F">
        <w:rPr>
          <w:rFonts w:asciiTheme="minorHAnsi" w:hAnsiTheme="minorHAnsi"/>
          <w:sz w:val="22"/>
          <w:szCs w:val="22"/>
        </w:rPr>
        <w:t>t</w:t>
      </w:r>
      <w:r w:rsidRPr="6D8D7E4F">
        <w:rPr>
          <w:rFonts w:asciiTheme="minorHAnsi" w:hAnsiTheme="minorHAnsi"/>
          <w:sz w:val="22"/>
          <w:szCs w:val="22"/>
        </w:rPr>
        <w:t>erritory or local authority. These include, where applicable, relevant anti-discrimination laws and the:</w:t>
      </w:r>
    </w:p>
    <w:p w14:paraId="2E274D52" w14:textId="77777777" w:rsidR="00EE652E" w:rsidRDefault="00EE652E" w:rsidP="003B7A2C">
      <w:pPr>
        <w:numPr>
          <w:ilvl w:val="0"/>
          <w:numId w:val="11"/>
        </w:numPr>
        <w:spacing w:after="0" w:line="240" w:lineRule="auto"/>
        <w:rPr>
          <w:rFonts w:eastAsia="Times New Roman" w:cstheme="minorHAnsi"/>
        </w:rPr>
      </w:pPr>
      <w:r>
        <w:rPr>
          <w:rFonts w:eastAsia="Times New Roman" w:cstheme="minorHAnsi"/>
          <w:i/>
          <w:iCs/>
        </w:rPr>
        <w:t>Building Code 2016</w:t>
      </w:r>
    </w:p>
    <w:p w14:paraId="34CE118A" w14:textId="77777777" w:rsidR="00EE652E" w:rsidRDefault="00EE652E" w:rsidP="003B7A2C">
      <w:pPr>
        <w:numPr>
          <w:ilvl w:val="0"/>
          <w:numId w:val="11"/>
        </w:numPr>
        <w:spacing w:after="0" w:line="240" w:lineRule="auto"/>
        <w:rPr>
          <w:rFonts w:eastAsia="Times New Roman" w:cstheme="minorHAnsi"/>
          <w:lang w:eastAsia="en-AU"/>
        </w:rPr>
      </w:pPr>
      <w:r>
        <w:rPr>
          <w:rFonts w:eastAsia="Times New Roman" w:cstheme="minorHAnsi"/>
          <w:i/>
          <w:iCs/>
        </w:rPr>
        <w:t>Fair Work Act 2009 (</w:t>
      </w:r>
      <w:proofErr w:type="spellStart"/>
      <w:r>
        <w:rPr>
          <w:rFonts w:eastAsia="Times New Roman" w:cstheme="minorHAnsi"/>
          <w:i/>
          <w:iCs/>
        </w:rPr>
        <w:t>Cth</w:t>
      </w:r>
      <w:proofErr w:type="spellEnd"/>
      <w:r>
        <w:rPr>
          <w:rFonts w:eastAsia="Times New Roman" w:cstheme="minorHAnsi"/>
          <w:i/>
          <w:iCs/>
        </w:rPr>
        <w:t>)</w:t>
      </w:r>
    </w:p>
    <w:p w14:paraId="51C1F287" w14:textId="51B23B9D" w:rsidR="00EE652E" w:rsidRPr="008668AB" w:rsidRDefault="00EE652E" w:rsidP="003B7A2C">
      <w:pPr>
        <w:numPr>
          <w:ilvl w:val="0"/>
          <w:numId w:val="11"/>
        </w:numPr>
        <w:spacing w:after="0" w:line="240" w:lineRule="auto"/>
        <w:rPr>
          <w:rFonts w:eastAsia="Times New Roman" w:cstheme="minorHAnsi"/>
        </w:rPr>
      </w:pPr>
      <w:r>
        <w:rPr>
          <w:rFonts w:eastAsia="Times New Roman" w:cstheme="minorHAnsi"/>
          <w:i/>
          <w:iCs/>
        </w:rPr>
        <w:t xml:space="preserve">Work </w:t>
      </w:r>
      <w:r>
        <w:rPr>
          <w:rFonts w:eastAsia="Times New Roman" w:cstheme="minorHAnsi"/>
          <w:i/>
          <w:lang w:eastAsia="en-AU"/>
        </w:rPr>
        <w:t>Health</w:t>
      </w:r>
      <w:r>
        <w:rPr>
          <w:rFonts w:eastAsia="Times New Roman" w:cstheme="minorHAnsi"/>
          <w:i/>
          <w:iCs/>
        </w:rPr>
        <w:t xml:space="preserve"> and Safety Act 2011 (</w:t>
      </w:r>
      <w:proofErr w:type="spellStart"/>
      <w:r>
        <w:rPr>
          <w:rFonts w:eastAsia="Times New Roman" w:cstheme="minorHAnsi"/>
          <w:i/>
          <w:iCs/>
        </w:rPr>
        <w:t>Cth</w:t>
      </w:r>
      <w:proofErr w:type="spellEnd"/>
      <w:r>
        <w:rPr>
          <w:rFonts w:eastAsia="Times New Roman" w:cstheme="minorHAnsi"/>
          <w:i/>
          <w:iCs/>
        </w:rPr>
        <w:t>)</w:t>
      </w:r>
    </w:p>
    <w:p w14:paraId="5B1C7BA0" w14:textId="4C60A714" w:rsidR="00437647" w:rsidRDefault="003A69FC" w:rsidP="003B7A2C">
      <w:pPr>
        <w:numPr>
          <w:ilvl w:val="0"/>
          <w:numId w:val="11"/>
        </w:numPr>
        <w:spacing w:after="0" w:line="240" w:lineRule="auto"/>
        <w:rPr>
          <w:rFonts w:eastAsia="Times New Roman" w:cstheme="minorHAnsi"/>
        </w:rPr>
      </w:pPr>
      <w:r>
        <w:rPr>
          <w:rFonts w:eastAsia="Times New Roman" w:cstheme="minorHAnsi"/>
        </w:rPr>
        <w:t>a</w:t>
      </w:r>
      <w:r w:rsidR="008668AB" w:rsidRPr="008668AB">
        <w:rPr>
          <w:rFonts w:eastAsia="Times New Roman" w:cstheme="minorHAnsi"/>
        </w:rPr>
        <w:t xml:space="preserve">pplicable Australian </w:t>
      </w:r>
      <w:r w:rsidR="00014361">
        <w:rPr>
          <w:rFonts w:eastAsia="Times New Roman" w:cstheme="minorHAnsi"/>
        </w:rPr>
        <w:t>S</w:t>
      </w:r>
      <w:r w:rsidR="008668AB">
        <w:rPr>
          <w:rFonts w:eastAsia="Times New Roman" w:cstheme="minorHAnsi"/>
        </w:rPr>
        <w:t>tandards</w:t>
      </w:r>
    </w:p>
    <w:p w14:paraId="3DA5C6E2" w14:textId="67562D8F" w:rsidR="008668AB" w:rsidRPr="008668AB" w:rsidRDefault="003A69FC" w:rsidP="003B7A2C">
      <w:pPr>
        <w:numPr>
          <w:ilvl w:val="0"/>
          <w:numId w:val="11"/>
        </w:numPr>
        <w:spacing w:after="0" w:line="240" w:lineRule="auto"/>
        <w:rPr>
          <w:rFonts w:eastAsia="Times New Roman" w:cstheme="minorHAnsi"/>
        </w:rPr>
      </w:pPr>
      <w:r>
        <w:rPr>
          <w:rFonts w:eastAsia="Times New Roman" w:cstheme="minorHAnsi"/>
        </w:rPr>
        <w:t>a</w:t>
      </w:r>
      <w:r w:rsidR="00437647">
        <w:rPr>
          <w:rFonts w:eastAsia="Times New Roman" w:cstheme="minorHAnsi"/>
        </w:rPr>
        <w:t xml:space="preserve">pplicable planning and approval requirements for capital </w:t>
      </w:r>
      <w:r w:rsidR="007E2C11">
        <w:rPr>
          <w:rFonts w:eastAsia="Times New Roman" w:cstheme="minorHAnsi"/>
        </w:rPr>
        <w:t>infrastructure</w:t>
      </w:r>
      <w:r w:rsidR="00437647">
        <w:rPr>
          <w:rFonts w:eastAsia="Times New Roman" w:cstheme="minorHAnsi"/>
        </w:rPr>
        <w:t>.</w:t>
      </w:r>
      <w:r w:rsidR="008668AB">
        <w:rPr>
          <w:rFonts w:eastAsia="Times New Roman" w:cstheme="minorHAnsi"/>
        </w:rPr>
        <w:t xml:space="preserve"> </w:t>
      </w:r>
    </w:p>
    <w:p w14:paraId="188203E8" w14:textId="743E22CC" w:rsidR="00EE652E" w:rsidRDefault="00EE652E" w:rsidP="0029048F">
      <w:pPr>
        <w:pStyle w:val="GSLBodyText"/>
        <w:spacing w:before="240" w:line="240" w:lineRule="auto"/>
        <w:ind w:left="0" w:firstLine="0"/>
      </w:pPr>
      <w:bookmarkStart w:id="86" w:name="_Toc442365963"/>
      <w:r>
        <w:rPr>
          <w:rFonts w:asciiTheme="minorHAnsi" w:hAnsiTheme="minorHAnsi"/>
          <w:sz w:val="22"/>
        </w:rPr>
        <w:t xml:space="preserve">NOTE: In providing any data or any other information to the </w:t>
      </w:r>
      <w:r w:rsidR="00F84D98">
        <w:rPr>
          <w:rFonts w:asciiTheme="minorHAnsi" w:hAnsiTheme="minorHAnsi"/>
          <w:sz w:val="22"/>
        </w:rPr>
        <w:t>d</w:t>
      </w:r>
      <w:r>
        <w:rPr>
          <w:rFonts w:asciiTheme="minorHAnsi" w:hAnsiTheme="minorHAnsi"/>
          <w:sz w:val="22"/>
        </w:rPr>
        <w:t xml:space="preserve">epartment pursuant to the Act or Regulation, giving false or misleading information is a serious offence under Section 137.1 of the </w:t>
      </w:r>
      <w:r>
        <w:rPr>
          <w:rFonts w:asciiTheme="minorHAnsi" w:hAnsiTheme="minorHAnsi"/>
          <w:i/>
          <w:sz w:val="22"/>
        </w:rPr>
        <w:t>Commonwealth Criminal Code.</w:t>
      </w:r>
      <w:r>
        <w:rPr>
          <w:rFonts w:asciiTheme="minorHAnsi" w:hAnsiTheme="minorHAnsi"/>
          <w:sz w:val="22"/>
        </w:rPr>
        <w:t xml:space="preserve"> </w:t>
      </w:r>
    </w:p>
    <w:p w14:paraId="4EDC8D1C" w14:textId="77777777" w:rsidR="00EE652E" w:rsidRDefault="00EE652E" w:rsidP="00677342">
      <w:pPr>
        <w:pStyle w:val="Heading2"/>
        <w:spacing w:after="120"/>
      </w:pPr>
      <w:bookmarkStart w:id="87" w:name="_Toc13151721"/>
      <w:bookmarkStart w:id="88" w:name="_Toc14249653"/>
      <w:bookmarkStart w:id="89" w:name="_Toc118311062"/>
      <w:r>
        <w:lastRenderedPageBreak/>
        <w:t>Privacy and freedom of information</w:t>
      </w:r>
      <w:bookmarkEnd w:id="86"/>
      <w:bookmarkEnd w:id="87"/>
      <w:bookmarkEnd w:id="88"/>
      <w:bookmarkEnd w:id="89"/>
    </w:p>
    <w:p w14:paraId="4F2A7F41" w14:textId="00FA5A6B" w:rsidR="00A56FC7" w:rsidRDefault="00EE652E" w:rsidP="003B7A2C">
      <w:pPr>
        <w:pStyle w:val="GSLBodyText"/>
        <w:numPr>
          <w:ilvl w:val="0"/>
          <w:numId w:val="9"/>
        </w:numPr>
        <w:spacing w:line="240" w:lineRule="auto"/>
        <w:ind w:left="709" w:hanging="709"/>
        <w:rPr>
          <w:rFonts w:asciiTheme="minorHAnsi" w:hAnsiTheme="minorHAnsi"/>
          <w:sz w:val="22"/>
          <w:szCs w:val="22"/>
        </w:rPr>
      </w:pPr>
      <w:r w:rsidRPr="6D8D7E4F">
        <w:rPr>
          <w:rFonts w:asciiTheme="minorHAnsi" w:hAnsiTheme="minorHAnsi"/>
          <w:sz w:val="22"/>
          <w:szCs w:val="22"/>
        </w:rPr>
        <w:t xml:space="preserve">The </w:t>
      </w:r>
      <w:r w:rsidR="00F84D98">
        <w:rPr>
          <w:rFonts w:asciiTheme="minorHAnsi" w:hAnsiTheme="minorHAnsi"/>
          <w:sz w:val="22"/>
          <w:szCs w:val="22"/>
        </w:rPr>
        <w:t>d</w:t>
      </w:r>
      <w:r w:rsidRPr="6D8D7E4F">
        <w:rPr>
          <w:rFonts w:asciiTheme="minorHAnsi" w:hAnsiTheme="minorHAnsi"/>
          <w:sz w:val="22"/>
          <w:szCs w:val="22"/>
        </w:rPr>
        <w:t xml:space="preserve">epartment is subject to the </w:t>
      </w:r>
      <w:r w:rsidRPr="6D8D7E4F">
        <w:rPr>
          <w:rFonts w:asciiTheme="minorHAnsi" w:hAnsiTheme="minorHAnsi"/>
          <w:i/>
          <w:iCs/>
          <w:sz w:val="22"/>
          <w:szCs w:val="22"/>
        </w:rPr>
        <w:t>Privacy Act 1988</w:t>
      </w:r>
      <w:r w:rsidRPr="6D8D7E4F">
        <w:rPr>
          <w:rFonts w:asciiTheme="minorHAnsi" w:hAnsiTheme="minorHAnsi"/>
          <w:sz w:val="22"/>
          <w:szCs w:val="22"/>
        </w:rPr>
        <w:t xml:space="preserve"> (</w:t>
      </w:r>
      <w:proofErr w:type="spellStart"/>
      <w:r w:rsidRPr="6D8D7E4F">
        <w:rPr>
          <w:rFonts w:asciiTheme="minorHAnsi" w:hAnsiTheme="minorHAnsi"/>
          <w:sz w:val="22"/>
          <w:szCs w:val="22"/>
        </w:rPr>
        <w:t>Cth</w:t>
      </w:r>
      <w:proofErr w:type="spellEnd"/>
      <w:r w:rsidRPr="6D8D7E4F">
        <w:rPr>
          <w:rFonts w:asciiTheme="minorHAnsi" w:hAnsiTheme="minorHAnsi"/>
          <w:sz w:val="22"/>
          <w:szCs w:val="22"/>
        </w:rPr>
        <w:t xml:space="preserve">) and the </w:t>
      </w:r>
      <w:r w:rsidRPr="6D8D7E4F">
        <w:rPr>
          <w:rFonts w:asciiTheme="minorHAnsi" w:hAnsiTheme="minorHAnsi"/>
          <w:i/>
          <w:iCs/>
          <w:sz w:val="22"/>
          <w:szCs w:val="22"/>
        </w:rPr>
        <w:t>Freedom of Information Act 1982</w:t>
      </w:r>
      <w:r w:rsidRPr="6D8D7E4F">
        <w:rPr>
          <w:rFonts w:asciiTheme="minorHAnsi" w:hAnsiTheme="minorHAnsi"/>
          <w:sz w:val="22"/>
          <w:szCs w:val="22"/>
        </w:rPr>
        <w:t xml:space="preserve"> (</w:t>
      </w:r>
      <w:proofErr w:type="spellStart"/>
      <w:r w:rsidRPr="6D8D7E4F">
        <w:rPr>
          <w:rFonts w:asciiTheme="minorHAnsi" w:hAnsiTheme="minorHAnsi"/>
          <w:sz w:val="22"/>
          <w:szCs w:val="22"/>
        </w:rPr>
        <w:t>Cth</w:t>
      </w:r>
      <w:proofErr w:type="spellEnd"/>
      <w:r w:rsidR="48236070" w:rsidRPr="6D8D7E4F">
        <w:rPr>
          <w:rFonts w:asciiTheme="minorHAnsi" w:hAnsiTheme="minorHAnsi"/>
          <w:sz w:val="22"/>
          <w:szCs w:val="22"/>
        </w:rPr>
        <w:t>),</w:t>
      </w:r>
      <w:r w:rsidRPr="6D8D7E4F">
        <w:rPr>
          <w:rFonts w:asciiTheme="minorHAnsi" w:hAnsiTheme="minorHAnsi"/>
          <w:sz w:val="22"/>
          <w:szCs w:val="22"/>
        </w:rPr>
        <w:t xml:space="preserve"> and any information schools submit to the </w:t>
      </w:r>
      <w:r w:rsidR="00F84D98">
        <w:rPr>
          <w:rFonts w:asciiTheme="minorHAnsi" w:hAnsiTheme="minorHAnsi"/>
          <w:sz w:val="22"/>
          <w:szCs w:val="22"/>
        </w:rPr>
        <w:t>d</w:t>
      </w:r>
      <w:r w:rsidRPr="6D8D7E4F">
        <w:rPr>
          <w:rFonts w:asciiTheme="minorHAnsi" w:hAnsiTheme="minorHAnsi"/>
          <w:sz w:val="22"/>
          <w:szCs w:val="22"/>
        </w:rPr>
        <w:t xml:space="preserve">epartment will be subject to both of these pieces of legislation. Please also note that any documents a school submits to the </w:t>
      </w:r>
      <w:r w:rsidR="00F84D98">
        <w:rPr>
          <w:rFonts w:asciiTheme="minorHAnsi" w:hAnsiTheme="minorHAnsi"/>
          <w:sz w:val="22"/>
          <w:szCs w:val="22"/>
        </w:rPr>
        <w:t>d</w:t>
      </w:r>
      <w:r w:rsidRPr="6D8D7E4F">
        <w:rPr>
          <w:rFonts w:asciiTheme="minorHAnsi" w:hAnsiTheme="minorHAnsi"/>
          <w:sz w:val="22"/>
          <w:szCs w:val="22"/>
        </w:rPr>
        <w:t>epartment may be subject to freedom of information applications.</w:t>
      </w:r>
    </w:p>
    <w:p w14:paraId="32C219F3" w14:textId="6B9C1EB8" w:rsidR="001D50D9" w:rsidRDefault="001D50D9">
      <w:pPr>
        <w:spacing w:after="160" w:line="259" w:lineRule="auto"/>
        <w:rPr>
          <w:highlight w:val="yellow"/>
        </w:rPr>
        <w:sectPr w:rsidR="001D50D9" w:rsidSect="002D2E2B">
          <w:headerReference w:type="default" r:id="rId30"/>
          <w:footerReference w:type="default" r:id="rId31"/>
          <w:type w:val="continuous"/>
          <w:pgSz w:w="11906" w:h="16838"/>
          <w:pgMar w:top="851" w:right="1418" w:bottom="851" w:left="1418" w:header="0" w:footer="454" w:gutter="0"/>
          <w:cols w:space="708"/>
          <w:docGrid w:linePitch="360"/>
        </w:sectPr>
      </w:pPr>
    </w:p>
    <w:p w14:paraId="2F392310" w14:textId="77777777" w:rsidR="00940BF8" w:rsidRDefault="00940BF8" w:rsidP="00940BF8">
      <w:pPr>
        <w:pStyle w:val="Title"/>
        <w:spacing w:before="120"/>
      </w:pPr>
      <w:r>
        <w:rPr>
          <w:noProof/>
        </w:rPr>
        <w:lastRenderedPageBreak/>
        <w:drawing>
          <wp:inline distT="0" distB="0" distL="0" distR="0" wp14:anchorId="55C380A5" wp14:editId="482B1B7F">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2"/>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1" behindDoc="1" locked="0" layoutInCell="1" allowOverlap="1" wp14:anchorId="38CAC402" wp14:editId="55CE57A4">
            <wp:simplePos x="0" y="0"/>
            <wp:positionH relativeFrom="column">
              <wp:posOffset>-900431</wp:posOffset>
            </wp:positionH>
            <wp:positionV relativeFrom="page">
              <wp:posOffset>0</wp:posOffset>
            </wp:positionV>
            <wp:extent cx="7559675" cy="1715304"/>
            <wp:effectExtent l="0" t="0" r="0" b="0"/>
            <wp:wrapNone/>
            <wp:docPr id="9" name="Picture 9"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3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EA1AD89" w14:textId="77777777" w:rsidR="00F47FAA" w:rsidRDefault="00F47FAA" w:rsidP="00F47FAA">
      <w:pPr>
        <w:pStyle w:val="Subtitle"/>
      </w:pPr>
    </w:p>
    <w:p w14:paraId="1353E048" w14:textId="23819E46" w:rsidR="00F47FAA" w:rsidRPr="00F47FAA" w:rsidRDefault="00F47FAA" w:rsidP="00F47FAA">
      <w:pPr>
        <w:pStyle w:val="Heading1"/>
        <w:jc w:val="right"/>
        <w:rPr>
          <w:b w:val="0"/>
          <w:bCs/>
          <w:color w:val="F26322" w:themeColor="accent2"/>
          <w:sz w:val="40"/>
          <w:szCs w:val="40"/>
        </w:rPr>
      </w:pPr>
      <w:bookmarkStart w:id="90" w:name="_Toc118311063"/>
      <w:r w:rsidRPr="00F47FAA">
        <w:rPr>
          <w:b w:val="0"/>
          <w:bCs/>
          <w:color w:val="F26322" w:themeColor="accent2"/>
          <w:sz w:val="40"/>
          <w:szCs w:val="40"/>
        </w:rPr>
        <w:t>Attachment A</w:t>
      </w:r>
      <w:bookmarkEnd w:id="90"/>
    </w:p>
    <w:p w14:paraId="74D112AE" w14:textId="77777777" w:rsidR="003D6628" w:rsidRPr="003807C5" w:rsidRDefault="003D6628" w:rsidP="003D6628">
      <w:pPr>
        <w:pStyle w:val="Title"/>
        <w:spacing w:before="120"/>
        <w:rPr>
          <w:color w:val="002D3F"/>
        </w:rPr>
      </w:pPr>
      <w:r w:rsidRPr="003807C5">
        <w:rPr>
          <w:color w:val="002D3F"/>
        </w:rPr>
        <w:t>Schools Upgrade Fund – Open Round</w:t>
      </w:r>
    </w:p>
    <w:p w14:paraId="13C680A5" w14:textId="77777777" w:rsidR="003D6628" w:rsidRPr="00A24E6E" w:rsidRDefault="003D6628" w:rsidP="003D6628">
      <w:pPr>
        <w:pStyle w:val="Subtitle"/>
      </w:pPr>
      <w:r>
        <w:t>Sample application form</w:t>
      </w:r>
    </w:p>
    <w:p w14:paraId="4141EEEA" w14:textId="77777777" w:rsidR="003D6628" w:rsidRDefault="003D6628" w:rsidP="003D6628">
      <w:r>
        <w:t>This is a sample application form for demonstration purposes only. The intent of this form is to inform schools of the questions they will be asked in the online application form when applying for the Schools Upgrade Fund – Open Round. It will assist schools in preparing their responses prior to submitting applications online.</w:t>
      </w:r>
    </w:p>
    <w:p w14:paraId="197770F6" w14:textId="77777777" w:rsidR="003D6628" w:rsidRPr="00015BF8" w:rsidRDefault="003D6628" w:rsidP="003D6628">
      <w:pPr>
        <w:rPr>
          <w:b/>
          <w:bCs/>
        </w:rPr>
      </w:pPr>
      <w:r w:rsidRPr="00015BF8">
        <w:rPr>
          <w:b/>
          <w:bCs/>
        </w:rPr>
        <w:t>Schools must not use this document as their application form.</w:t>
      </w:r>
    </w:p>
    <w:p w14:paraId="16353AB4" w14:textId="77A31BEF" w:rsidR="003D6628" w:rsidRDefault="003D6628" w:rsidP="003D6628">
      <w:r>
        <w:t xml:space="preserve">Schools may only submit an application via the online form. The online application form </w:t>
      </w:r>
      <w:r w:rsidR="005E3A33">
        <w:t>is</w:t>
      </w:r>
      <w:r>
        <w:t xml:space="preserve"> available on </w:t>
      </w:r>
      <w:r>
        <w:rPr>
          <w:rFonts w:cstheme="minorHAnsi"/>
        </w:rPr>
        <w:t xml:space="preserve">the </w:t>
      </w:r>
      <w:r w:rsidR="00F84D98">
        <w:rPr>
          <w:rFonts w:cstheme="minorHAnsi"/>
        </w:rPr>
        <w:t>d</w:t>
      </w:r>
      <w:r>
        <w:rPr>
          <w:rFonts w:cstheme="minorHAnsi"/>
        </w:rPr>
        <w:t xml:space="preserve">epartment’s </w:t>
      </w:r>
      <w:r w:rsidRPr="00882105">
        <w:rPr>
          <w:rFonts w:cstheme="minorHAnsi"/>
        </w:rPr>
        <w:t>website</w:t>
      </w:r>
      <w:r>
        <w:rPr>
          <w:rFonts w:cstheme="minorHAnsi"/>
        </w:rPr>
        <w:t xml:space="preserve"> </w:t>
      </w:r>
      <w:r w:rsidR="000772E7">
        <w:rPr>
          <w:rFonts w:cstheme="minorHAnsi"/>
        </w:rPr>
        <w:t xml:space="preserve">at </w:t>
      </w:r>
      <w:hyperlink r:id="rId33" w:history="1">
        <w:r w:rsidR="000772E7" w:rsidRPr="006E52AE">
          <w:rPr>
            <w:rStyle w:val="Hyperlink"/>
            <w:rFonts w:cstheme="minorHAnsi"/>
          </w:rPr>
          <w:t>https://www.education.gov.au/schools-upgrade-fund</w:t>
        </w:r>
      </w:hyperlink>
      <w:r w:rsidR="000772E7">
        <w:rPr>
          <w:rFonts w:cstheme="minorHAnsi"/>
        </w:rPr>
        <w:t xml:space="preserve">. </w:t>
      </w:r>
      <w:r w:rsidR="000772E7" w:rsidRPr="00882105" w:rsidDel="000772E7">
        <w:rPr>
          <w:rFonts w:cstheme="minorHAnsi"/>
          <w:highlight w:val="cyan"/>
        </w:rPr>
        <w:t xml:space="preserve"> </w:t>
      </w:r>
    </w:p>
    <w:p w14:paraId="1319BAC0"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About the Schools Upgrade Fund – Open Round</w:t>
      </w:r>
    </w:p>
    <w:p w14:paraId="5D1E036F" w14:textId="77777777" w:rsidR="003D6628" w:rsidRPr="00CA353F" w:rsidRDefault="003D6628" w:rsidP="003D6628">
      <w:r w:rsidRPr="00E23C5A">
        <w:t xml:space="preserve">The </w:t>
      </w:r>
      <w:r>
        <w:t xml:space="preserve">Australian Government has announced funding of </w:t>
      </w:r>
      <w:r w:rsidRPr="00E23C5A">
        <w:t>$32 million</w:t>
      </w:r>
      <w:r>
        <w:t xml:space="preserve"> to schools</w:t>
      </w:r>
      <w:r w:rsidRPr="00E23C5A">
        <w:t xml:space="preserve"> to help improve ventilation and air quality and make small scale improvements</w:t>
      </w:r>
      <w:r>
        <w:t xml:space="preserve"> under the Schools Upgrade Fund – Open Round (the Fund). </w:t>
      </w:r>
    </w:p>
    <w:p w14:paraId="63768F31" w14:textId="77777777" w:rsidR="003D6628" w:rsidRPr="00F1057C" w:rsidRDefault="003D6628" w:rsidP="003D6628">
      <w:r>
        <w:t xml:space="preserve">The </w:t>
      </w:r>
      <w:r w:rsidRPr="00E23C5A">
        <w:t xml:space="preserve">Fund </w:t>
      </w:r>
      <w:r>
        <w:t>is open to all</w:t>
      </w:r>
      <w:r w:rsidRPr="00E23C5A">
        <w:t xml:space="preserve"> schools</w:t>
      </w:r>
      <w:r>
        <w:t xml:space="preserve"> - Government, Catholic and Independent, </w:t>
      </w:r>
      <w:r w:rsidRPr="006663E2">
        <w:t xml:space="preserve">that attracted Commonwealth recurrent funding through an approved authority for 2022 under the </w:t>
      </w:r>
      <w:r>
        <w:rPr>
          <w:i/>
          <w:iCs/>
        </w:rPr>
        <w:t>Australian Education Act 2013</w:t>
      </w:r>
      <w:r>
        <w:t xml:space="preserve"> (the Act) and is</w:t>
      </w:r>
      <w:r w:rsidRPr="006663E2">
        <w:t xml:space="preserve"> anticipated to continue to attract funding in</w:t>
      </w:r>
      <w:r>
        <w:t xml:space="preserve"> 2023</w:t>
      </w:r>
      <w:r w:rsidRPr="006663E2">
        <w:t xml:space="preserve">. </w:t>
      </w:r>
    </w:p>
    <w:p w14:paraId="56602AC8" w14:textId="77777777" w:rsidR="003D6628" w:rsidRPr="00E23C5A" w:rsidRDefault="003D6628" w:rsidP="003D6628">
      <w:r w:rsidRPr="00E23C5A">
        <w:t xml:space="preserve">The purpose of the Fund is to </w:t>
      </w:r>
      <w:r>
        <w:t>provide more equitable access to resources to support schools, particularly the most disadvantaged schools,</w:t>
      </w:r>
      <w:r w:rsidRPr="00E23C5A">
        <w:t xml:space="preserve"> to help keep students and school staff safe and get students’ education back on track after disruptions caused by COVID-19. </w:t>
      </w:r>
    </w:p>
    <w:p w14:paraId="42562EA5" w14:textId="77777777" w:rsidR="003D6628" w:rsidRPr="002F018B" w:rsidRDefault="003D6628" w:rsidP="003D6628">
      <w:r w:rsidRPr="002F018B">
        <w:t xml:space="preserve">Schools can apply for funding of </w:t>
      </w:r>
      <w:r>
        <w:t>up to</w:t>
      </w:r>
      <w:r w:rsidRPr="002F018B">
        <w:t xml:space="preserve"> $25,000.</w:t>
      </w:r>
      <w:r>
        <w:t xml:space="preserve"> </w:t>
      </w:r>
      <w:r w:rsidRPr="002F018B">
        <w:t>An application can seek funding for multiple eligible projects as long as the total funding amount does not exceed the maximum of $25,000. Where a school is composed of multiple campuses, the school may submit an application to deliver projects across multiple campuses, as long as the total funding amount does not exceed the maximum of $25,000.</w:t>
      </w:r>
    </w:p>
    <w:p w14:paraId="7F4850AC" w14:textId="77777777" w:rsidR="003D6628" w:rsidRDefault="003D6628" w:rsidP="003D6628">
      <w:r>
        <w:t>The Department of Education is responsible for administering the Fund.</w:t>
      </w:r>
    </w:p>
    <w:p w14:paraId="144BC36F" w14:textId="77777777" w:rsidR="003D6628" w:rsidRDefault="003D6628" w:rsidP="003D6628">
      <w:pPr>
        <w:spacing w:after="160" w:line="259" w:lineRule="auto"/>
        <w:rPr>
          <w:rFonts w:ascii="Calibri" w:eastAsiaTheme="majorEastAsia" w:hAnsi="Calibri" w:cstheme="majorBidi"/>
          <w:b/>
          <w:color w:val="002D3F"/>
          <w:sz w:val="30"/>
          <w:szCs w:val="26"/>
        </w:rPr>
      </w:pPr>
      <w:r>
        <w:rPr>
          <w:rFonts w:ascii="Calibri" w:eastAsiaTheme="majorEastAsia" w:hAnsi="Calibri" w:cstheme="majorBidi"/>
          <w:b/>
          <w:color w:val="002D3F"/>
          <w:sz w:val="30"/>
          <w:szCs w:val="26"/>
        </w:rPr>
        <w:br w:type="page"/>
      </w:r>
    </w:p>
    <w:p w14:paraId="399530FF"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lastRenderedPageBreak/>
        <w:t>Completing an application</w:t>
      </w:r>
    </w:p>
    <w:p w14:paraId="2B857EE7" w14:textId="77777777" w:rsidR="003D6628" w:rsidRDefault="003D6628" w:rsidP="003D6628">
      <w:r>
        <w:t xml:space="preserve">You should read the Schools Upgrade Fund – Targeted Round and Open Round Guidelines (the Guidelines) carefully before completing and submitting an application. </w:t>
      </w:r>
    </w:p>
    <w:p w14:paraId="3B623CB5" w14:textId="47738F81" w:rsidR="003D6628" w:rsidRDefault="003D6628" w:rsidP="003D6628">
      <w:pPr>
        <w:rPr>
          <w:rFonts w:cstheme="minorHAnsi"/>
        </w:rPr>
      </w:pPr>
      <w:r>
        <w:t xml:space="preserve">The Guidelines and further information on the Fund including how to apply can be found on </w:t>
      </w:r>
      <w:r>
        <w:rPr>
          <w:rFonts w:cstheme="minorHAnsi"/>
        </w:rPr>
        <w:t xml:space="preserve">the </w:t>
      </w:r>
      <w:r w:rsidR="00F84D98">
        <w:rPr>
          <w:rFonts w:cstheme="minorHAnsi"/>
        </w:rPr>
        <w:t>d</w:t>
      </w:r>
      <w:r>
        <w:rPr>
          <w:rFonts w:cstheme="minorHAnsi"/>
        </w:rPr>
        <w:t xml:space="preserve">epartment’s </w:t>
      </w:r>
      <w:r w:rsidRPr="00882105">
        <w:rPr>
          <w:rFonts w:cstheme="minorHAnsi"/>
        </w:rPr>
        <w:t>website</w:t>
      </w:r>
      <w:r w:rsidR="000772E7" w:rsidRPr="000772E7">
        <w:t xml:space="preserve"> </w:t>
      </w:r>
      <w:r w:rsidR="000772E7">
        <w:rPr>
          <w:rFonts w:cstheme="minorHAnsi"/>
        </w:rPr>
        <w:t xml:space="preserve">at </w:t>
      </w:r>
      <w:hyperlink r:id="rId34" w:history="1">
        <w:r w:rsidR="000772E7" w:rsidRPr="006E52AE">
          <w:rPr>
            <w:rStyle w:val="Hyperlink"/>
            <w:rFonts w:cstheme="minorHAnsi"/>
          </w:rPr>
          <w:t>https://www.education.gov.au/schools-upgrade-fund</w:t>
        </w:r>
      </w:hyperlink>
      <w:r w:rsidR="000772E7">
        <w:rPr>
          <w:rFonts w:cstheme="minorHAnsi"/>
        </w:rPr>
        <w:t xml:space="preserve">. </w:t>
      </w:r>
    </w:p>
    <w:p w14:paraId="42BFCEF6" w14:textId="77777777" w:rsidR="003D6628" w:rsidRDefault="003D6628" w:rsidP="003D6628">
      <w:pPr>
        <w:rPr>
          <w:rFonts w:cstheme="minorHAnsi"/>
        </w:rPr>
      </w:pPr>
      <w:r>
        <w:rPr>
          <w:rFonts w:cstheme="minorHAnsi"/>
        </w:rPr>
        <w:t>The application form contains:</w:t>
      </w:r>
    </w:p>
    <w:p w14:paraId="537379B9" w14:textId="77777777" w:rsidR="003D6628" w:rsidRDefault="003D6628" w:rsidP="003D6628">
      <w:pPr>
        <w:pStyle w:val="List"/>
        <w:numPr>
          <w:ilvl w:val="0"/>
          <w:numId w:val="0"/>
        </w:numPr>
        <w:spacing w:after="0"/>
        <w:ind w:left="357"/>
      </w:pPr>
      <w:r>
        <w:t>Part A</w:t>
      </w:r>
      <w:r>
        <w:tab/>
        <w:t>– School details</w:t>
      </w:r>
    </w:p>
    <w:p w14:paraId="10119D8E" w14:textId="77777777" w:rsidR="003D6628" w:rsidRDefault="003D6628" w:rsidP="003D6628">
      <w:pPr>
        <w:pStyle w:val="List"/>
        <w:numPr>
          <w:ilvl w:val="0"/>
          <w:numId w:val="0"/>
        </w:numPr>
        <w:spacing w:after="0"/>
        <w:ind w:left="357"/>
      </w:pPr>
      <w:r>
        <w:t>Part B</w:t>
      </w:r>
      <w:r>
        <w:tab/>
        <w:t>– Contact details</w:t>
      </w:r>
    </w:p>
    <w:p w14:paraId="0ED600EB" w14:textId="77777777" w:rsidR="003D6628" w:rsidRDefault="003D6628" w:rsidP="003D6628">
      <w:pPr>
        <w:pStyle w:val="List"/>
        <w:numPr>
          <w:ilvl w:val="0"/>
          <w:numId w:val="0"/>
        </w:numPr>
        <w:spacing w:after="0"/>
        <w:ind w:left="357"/>
      </w:pPr>
      <w:r>
        <w:t>Part C</w:t>
      </w:r>
      <w:r>
        <w:tab/>
        <w:t xml:space="preserve">– Eligibility </w:t>
      </w:r>
    </w:p>
    <w:p w14:paraId="42EDF0EB" w14:textId="77777777" w:rsidR="003D6628" w:rsidRDefault="003D6628" w:rsidP="003D6628">
      <w:pPr>
        <w:pStyle w:val="List"/>
        <w:numPr>
          <w:ilvl w:val="0"/>
          <w:numId w:val="0"/>
        </w:numPr>
        <w:spacing w:after="0"/>
        <w:ind w:left="357"/>
      </w:pPr>
      <w:r>
        <w:t>Part D</w:t>
      </w:r>
      <w:r>
        <w:tab/>
        <w:t xml:space="preserve">– Project details </w:t>
      </w:r>
    </w:p>
    <w:p w14:paraId="3D402E07" w14:textId="77777777" w:rsidR="003D6628" w:rsidRDefault="003D6628" w:rsidP="003D6628">
      <w:pPr>
        <w:pStyle w:val="List"/>
        <w:numPr>
          <w:ilvl w:val="0"/>
          <w:numId w:val="0"/>
        </w:numPr>
        <w:spacing w:after="0"/>
        <w:ind w:left="357"/>
      </w:pPr>
      <w:r>
        <w:t>Part E</w:t>
      </w:r>
      <w:r>
        <w:tab/>
        <w:t xml:space="preserve">– Project need </w:t>
      </w:r>
    </w:p>
    <w:p w14:paraId="6232A765" w14:textId="77777777" w:rsidR="003D6628" w:rsidRDefault="003D6628" w:rsidP="003D6628">
      <w:pPr>
        <w:pStyle w:val="List"/>
        <w:numPr>
          <w:ilvl w:val="0"/>
          <w:numId w:val="0"/>
        </w:numPr>
        <w:spacing w:after="0"/>
        <w:ind w:left="357"/>
      </w:pPr>
      <w:r>
        <w:t>Part F</w:t>
      </w:r>
      <w:r>
        <w:tab/>
        <w:t>– Declaration</w:t>
      </w:r>
    </w:p>
    <w:p w14:paraId="4C4CBA43"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Disclosure of information</w:t>
      </w:r>
    </w:p>
    <w:p w14:paraId="36927DBF" w14:textId="59597849" w:rsidR="003D6628" w:rsidRPr="006F0BC9" w:rsidRDefault="003D6628" w:rsidP="003D6628">
      <w:r w:rsidRPr="006F0BC9">
        <w:t xml:space="preserve">The </w:t>
      </w:r>
      <w:r w:rsidR="00F84D98">
        <w:t>d</w:t>
      </w:r>
      <w:r w:rsidRPr="006F0BC9">
        <w:t xml:space="preserve">epartment is subject to the </w:t>
      </w:r>
      <w:r w:rsidRPr="006F0BC9">
        <w:rPr>
          <w:i/>
          <w:iCs/>
        </w:rPr>
        <w:t>Privacy Act 1988 (</w:t>
      </w:r>
      <w:proofErr w:type="spellStart"/>
      <w:r w:rsidRPr="006F0BC9">
        <w:rPr>
          <w:i/>
          <w:iCs/>
        </w:rPr>
        <w:t>Cth</w:t>
      </w:r>
      <w:proofErr w:type="spellEnd"/>
      <w:r w:rsidRPr="006F0BC9">
        <w:rPr>
          <w:i/>
          <w:iCs/>
        </w:rPr>
        <w:t>)</w:t>
      </w:r>
      <w:r w:rsidRPr="006F0BC9">
        <w:t xml:space="preserve"> and the </w:t>
      </w:r>
      <w:r w:rsidRPr="006F0BC9">
        <w:rPr>
          <w:i/>
        </w:rPr>
        <w:t>Freedom of Information Act 1982 (</w:t>
      </w:r>
      <w:proofErr w:type="spellStart"/>
      <w:r w:rsidRPr="006F0BC9">
        <w:rPr>
          <w:i/>
        </w:rPr>
        <w:t>Cth</w:t>
      </w:r>
      <w:proofErr w:type="spellEnd"/>
      <w:proofErr w:type="gramStart"/>
      <w:r w:rsidRPr="006F0BC9">
        <w:rPr>
          <w:i/>
        </w:rPr>
        <w:t>)</w:t>
      </w:r>
      <w:proofErr w:type="gramEnd"/>
      <w:r w:rsidRPr="006F0BC9">
        <w:t xml:space="preserve"> and any information schools submit to the </w:t>
      </w:r>
      <w:r w:rsidR="00F84D98">
        <w:t>d</w:t>
      </w:r>
      <w:r w:rsidRPr="006F0BC9">
        <w:t>epartment will be subject to both of these pieces of legislation. Please also note that any documents a school submits to the department may be subject to freedom of information applications.</w:t>
      </w:r>
    </w:p>
    <w:p w14:paraId="2CEEE753"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Contact us</w:t>
      </w:r>
    </w:p>
    <w:p w14:paraId="642D13F2" w14:textId="77777777" w:rsidR="003D6628" w:rsidRDefault="003D6628" w:rsidP="003D6628">
      <w:r>
        <w:t xml:space="preserve">If you require assistance completing the application form, please contact the department by email </w:t>
      </w:r>
      <w:r w:rsidRPr="00B77240">
        <w:rPr>
          <w:rStyle w:val="Hyperlink"/>
        </w:rPr>
        <w:t>schoolsupgradefund@education.gov.au</w:t>
      </w:r>
      <w:r>
        <w:t>.</w:t>
      </w:r>
    </w:p>
    <w:p w14:paraId="30631EFB"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Submitting an application</w:t>
      </w:r>
    </w:p>
    <w:p w14:paraId="65A84485" w14:textId="39003B3B" w:rsidR="003D6628" w:rsidRDefault="003D6628" w:rsidP="003D6628">
      <w:r>
        <w:t xml:space="preserve">Applications open on </w:t>
      </w:r>
      <w:r w:rsidR="000E3CD5">
        <w:t>2</w:t>
      </w:r>
      <w:r w:rsidR="006E1731">
        <w:t>8</w:t>
      </w:r>
      <w:r>
        <w:t xml:space="preserve"> November 2022 and close at </w:t>
      </w:r>
      <w:r w:rsidR="006E1731">
        <w:t>11</w:t>
      </w:r>
      <w:r>
        <w:t>:</w:t>
      </w:r>
      <w:r w:rsidR="006E1731">
        <w:t>59</w:t>
      </w:r>
      <w:r>
        <w:t xml:space="preserve"> pm AEDT on 24 February 2023. </w:t>
      </w:r>
      <w:r>
        <w:br w:type="page"/>
      </w:r>
    </w:p>
    <w:p w14:paraId="03598B25"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lastRenderedPageBreak/>
        <w:t>Part A - School details</w:t>
      </w:r>
    </w:p>
    <w:tbl>
      <w:tblPr>
        <w:tblStyle w:val="TableGrid"/>
        <w:tblW w:w="0" w:type="auto"/>
        <w:tblLook w:val="04A0" w:firstRow="1" w:lastRow="0" w:firstColumn="1" w:lastColumn="0" w:noHBand="0" w:noVBand="1"/>
      </w:tblPr>
      <w:tblGrid>
        <w:gridCol w:w="9060"/>
      </w:tblGrid>
      <w:tr w:rsidR="004F56A9" w:rsidRPr="00556CC2" w14:paraId="13026206" w14:textId="77777777" w:rsidTr="007444BE">
        <w:tc>
          <w:tcPr>
            <w:tcW w:w="9060" w:type="dxa"/>
          </w:tcPr>
          <w:p w14:paraId="5AEB04BF" w14:textId="77777777" w:rsidR="004F56A9" w:rsidRDefault="004F56A9" w:rsidP="007444BE">
            <w:pPr>
              <w:spacing w:after="0" w:line="240" w:lineRule="auto"/>
            </w:pPr>
            <w:r>
              <w:t>What jurisdiction is the school in?</w:t>
            </w:r>
          </w:p>
          <w:p w14:paraId="2A8A343A" w14:textId="6F78D660" w:rsidR="004F56A9" w:rsidRDefault="004F56A9" w:rsidP="007444BE">
            <w:pPr>
              <w:spacing w:after="0" w:line="240" w:lineRule="auto"/>
            </w:pPr>
            <w:r w:rsidRPr="00BF7E6E">
              <w:rPr>
                <w:color w:val="287DB2" w:themeColor="accent6"/>
              </w:rPr>
              <w:t xml:space="preserve">Select </w:t>
            </w:r>
            <w:r>
              <w:rPr>
                <w:color w:val="287DB2" w:themeColor="accent6"/>
              </w:rPr>
              <w:t>from options available.</w:t>
            </w:r>
          </w:p>
        </w:tc>
      </w:tr>
      <w:tr w:rsidR="003D6628" w:rsidRPr="00556CC2" w14:paraId="188290F0" w14:textId="77777777" w:rsidTr="007444BE">
        <w:tc>
          <w:tcPr>
            <w:tcW w:w="9060" w:type="dxa"/>
          </w:tcPr>
          <w:p w14:paraId="1D3BC257" w14:textId="77777777" w:rsidR="003D6628" w:rsidRDefault="003D6628" w:rsidP="007444BE">
            <w:pPr>
              <w:spacing w:after="0" w:line="240" w:lineRule="auto"/>
            </w:pPr>
            <w:r>
              <w:t>School name</w:t>
            </w:r>
          </w:p>
          <w:p w14:paraId="189B4A6A" w14:textId="77777777" w:rsidR="003D6628" w:rsidRPr="00BF7E6E" w:rsidRDefault="003D6628" w:rsidP="007444BE">
            <w:pPr>
              <w:spacing w:after="0" w:line="240" w:lineRule="auto"/>
            </w:pPr>
            <w:r w:rsidRPr="00BF7E6E">
              <w:rPr>
                <w:color w:val="287DB2" w:themeColor="accent6"/>
              </w:rPr>
              <w:t xml:space="preserve">Select from the drop down, the </w:t>
            </w:r>
            <w:proofErr w:type="gramStart"/>
            <w:r w:rsidRPr="00BF7E6E">
              <w:rPr>
                <w:color w:val="287DB2" w:themeColor="accent6"/>
              </w:rPr>
              <w:t>school</w:t>
            </w:r>
            <w:proofErr w:type="gramEnd"/>
            <w:r w:rsidRPr="00BF7E6E">
              <w:rPr>
                <w:color w:val="287DB2" w:themeColor="accent6"/>
              </w:rPr>
              <w:t xml:space="preserve"> name and location.</w:t>
            </w:r>
          </w:p>
        </w:tc>
      </w:tr>
      <w:tr w:rsidR="003D6628" w:rsidRPr="00556CC2" w14:paraId="3D6EC70B" w14:textId="77777777" w:rsidTr="007444BE">
        <w:tc>
          <w:tcPr>
            <w:tcW w:w="9060" w:type="dxa"/>
          </w:tcPr>
          <w:p w14:paraId="63FF0527" w14:textId="77777777" w:rsidR="003D6628" w:rsidRDefault="003D6628" w:rsidP="007444BE">
            <w:pPr>
              <w:spacing w:after="0" w:line="240" w:lineRule="auto"/>
            </w:pPr>
            <w:r>
              <w:t>AGEID</w:t>
            </w:r>
          </w:p>
          <w:p w14:paraId="49758B53" w14:textId="77777777" w:rsidR="003D6628" w:rsidRPr="00BF7E6E" w:rsidRDefault="003D6628" w:rsidP="007444BE">
            <w:pPr>
              <w:spacing w:after="0" w:line="240" w:lineRule="auto"/>
            </w:pPr>
            <w:r w:rsidRPr="00BF7E6E">
              <w:rPr>
                <w:color w:val="287DB2" w:themeColor="accent6"/>
              </w:rPr>
              <w:t xml:space="preserve">This will be auto filled based on the </w:t>
            </w:r>
            <w:proofErr w:type="gramStart"/>
            <w:r w:rsidRPr="00BF7E6E">
              <w:rPr>
                <w:color w:val="287DB2" w:themeColor="accent6"/>
              </w:rPr>
              <w:t>school</w:t>
            </w:r>
            <w:proofErr w:type="gramEnd"/>
            <w:r w:rsidRPr="00BF7E6E">
              <w:rPr>
                <w:color w:val="287DB2" w:themeColor="accent6"/>
              </w:rPr>
              <w:t xml:space="preserve"> name and location selected above</w:t>
            </w:r>
          </w:p>
        </w:tc>
      </w:tr>
      <w:tr w:rsidR="003D6628" w:rsidRPr="00556CC2" w14:paraId="51F7734A" w14:textId="77777777" w:rsidTr="007444BE">
        <w:tc>
          <w:tcPr>
            <w:tcW w:w="9060" w:type="dxa"/>
          </w:tcPr>
          <w:p w14:paraId="5DD6CD4E" w14:textId="77777777" w:rsidR="003D6628" w:rsidRDefault="003D6628" w:rsidP="007444BE">
            <w:pPr>
              <w:spacing w:after="0" w:line="240" w:lineRule="auto"/>
            </w:pPr>
            <w:r>
              <w:t>Physical address</w:t>
            </w:r>
          </w:p>
          <w:p w14:paraId="148F2126" w14:textId="77777777" w:rsidR="003D6628" w:rsidRPr="00BF7E6E" w:rsidRDefault="003D6628" w:rsidP="007444BE">
            <w:pPr>
              <w:spacing w:after="0" w:line="240" w:lineRule="auto"/>
            </w:pPr>
            <w:r w:rsidRPr="00BF7E6E">
              <w:rPr>
                <w:color w:val="287DB2" w:themeColor="accent6"/>
              </w:rPr>
              <w:t xml:space="preserve">This will be auto filled based on the </w:t>
            </w:r>
            <w:proofErr w:type="gramStart"/>
            <w:r w:rsidRPr="00BF7E6E">
              <w:rPr>
                <w:color w:val="287DB2" w:themeColor="accent6"/>
              </w:rPr>
              <w:t>school</w:t>
            </w:r>
            <w:proofErr w:type="gramEnd"/>
            <w:r w:rsidRPr="00BF7E6E">
              <w:rPr>
                <w:color w:val="287DB2" w:themeColor="accent6"/>
              </w:rPr>
              <w:t xml:space="preserve"> name and location selected above</w:t>
            </w:r>
          </w:p>
        </w:tc>
      </w:tr>
      <w:tr w:rsidR="003D6628" w:rsidRPr="00556CC2" w14:paraId="02CD850A" w14:textId="77777777" w:rsidTr="007444BE">
        <w:tc>
          <w:tcPr>
            <w:tcW w:w="9060" w:type="dxa"/>
          </w:tcPr>
          <w:p w14:paraId="1D0EB879" w14:textId="77777777" w:rsidR="003D6628" w:rsidRDefault="003D6628" w:rsidP="007444BE">
            <w:pPr>
              <w:spacing w:after="0" w:line="240" w:lineRule="auto"/>
            </w:pPr>
            <w:r>
              <w:t>Postal address</w:t>
            </w:r>
          </w:p>
          <w:p w14:paraId="58C7C496" w14:textId="77777777" w:rsidR="003D6628" w:rsidRPr="00BF7E6E" w:rsidRDefault="003D6628" w:rsidP="007444BE">
            <w:pPr>
              <w:spacing w:after="0" w:line="240" w:lineRule="auto"/>
            </w:pPr>
            <w:r w:rsidRPr="00BF7E6E">
              <w:rPr>
                <w:color w:val="287DB2" w:themeColor="accent6"/>
              </w:rPr>
              <w:t xml:space="preserve">This will be auto filled based on the </w:t>
            </w:r>
            <w:proofErr w:type="gramStart"/>
            <w:r w:rsidRPr="00BF7E6E">
              <w:rPr>
                <w:color w:val="287DB2" w:themeColor="accent6"/>
              </w:rPr>
              <w:t>school</w:t>
            </w:r>
            <w:proofErr w:type="gramEnd"/>
            <w:r w:rsidRPr="00BF7E6E">
              <w:rPr>
                <w:color w:val="287DB2" w:themeColor="accent6"/>
              </w:rPr>
              <w:t xml:space="preserve"> name and location selected above</w:t>
            </w:r>
          </w:p>
        </w:tc>
      </w:tr>
    </w:tbl>
    <w:p w14:paraId="21757C3E" w14:textId="77777777" w:rsidR="003D6628" w:rsidRDefault="003D6628" w:rsidP="003D6628">
      <w:pPr>
        <w:rPr>
          <w:rFonts w:ascii="Calibri" w:eastAsiaTheme="majorEastAsia" w:hAnsi="Calibri" w:cstheme="majorBidi"/>
          <w:b/>
          <w:color w:val="002D3F"/>
          <w:sz w:val="30"/>
          <w:szCs w:val="26"/>
        </w:rPr>
      </w:pPr>
    </w:p>
    <w:p w14:paraId="332C256D"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Part B - Contact details</w:t>
      </w:r>
    </w:p>
    <w:tbl>
      <w:tblPr>
        <w:tblStyle w:val="TableGrid"/>
        <w:tblW w:w="0" w:type="auto"/>
        <w:tblLook w:val="04A0" w:firstRow="1" w:lastRow="0" w:firstColumn="1" w:lastColumn="0" w:noHBand="0" w:noVBand="1"/>
      </w:tblPr>
      <w:tblGrid>
        <w:gridCol w:w="9060"/>
      </w:tblGrid>
      <w:tr w:rsidR="003D6628" w:rsidRPr="00556CC2" w14:paraId="7165143E" w14:textId="77777777" w:rsidTr="007444BE">
        <w:tc>
          <w:tcPr>
            <w:tcW w:w="9060" w:type="dxa"/>
          </w:tcPr>
          <w:p w14:paraId="3FA49B58" w14:textId="77777777" w:rsidR="003D6628" w:rsidRDefault="003D6628" w:rsidP="007444BE">
            <w:pPr>
              <w:spacing w:after="0" w:line="240" w:lineRule="auto"/>
            </w:pPr>
            <w:r>
              <w:t>Name</w:t>
            </w:r>
          </w:p>
          <w:p w14:paraId="28E84328" w14:textId="77777777" w:rsidR="003D6628" w:rsidRPr="00BF7E6E" w:rsidRDefault="003D6628" w:rsidP="007444BE">
            <w:pPr>
              <w:spacing w:after="0" w:line="240" w:lineRule="auto"/>
            </w:pPr>
            <w:r w:rsidRPr="00BF7E6E">
              <w:rPr>
                <w:color w:val="287DB2" w:themeColor="accent6"/>
              </w:rPr>
              <w:t>Free text</w:t>
            </w:r>
          </w:p>
        </w:tc>
      </w:tr>
      <w:tr w:rsidR="003D6628" w:rsidRPr="00556CC2" w14:paraId="6F8CF70D" w14:textId="77777777" w:rsidTr="007444BE">
        <w:tc>
          <w:tcPr>
            <w:tcW w:w="9060" w:type="dxa"/>
          </w:tcPr>
          <w:p w14:paraId="4DC69000" w14:textId="77777777" w:rsidR="003D6628" w:rsidRDefault="003D6628" w:rsidP="007444BE">
            <w:pPr>
              <w:spacing w:after="0" w:line="240" w:lineRule="auto"/>
            </w:pPr>
            <w:r>
              <w:t>Position</w:t>
            </w:r>
          </w:p>
          <w:p w14:paraId="558F250B" w14:textId="14CC370C" w:rsidR="003D6628" w:rsidRPr="00BF7E6E" w:rsidRDefault="00DA5133" w:rsidP="007444BE">
            <w:pPr>
              <w:spacing w:after="0" w:line="240" w:lineRule="auto"/>
            </w:pPr>
            <w:r w:rsidRPr="00BF7E6E">
              <w:rPr>
                <w:color w:val="287DB2" w:themeColor="accent6"/>
              </w:rPr>
              <w:t xml:space="preserve">Restricted </w:t>
            </w:r>
            <w:r w:rsidR="004F56A9">
              <w:rPr>
                <w:color w:val="287DB2" w:themeColor="accent6"/>
              </w:rPr>
              <w:t>to the</w:t>
            </w:r>
            <w:r w:rsidRPr="00BF7E6E">
              <w:rPr>
                <w:color w:val="287DB2" w:themeColor="accent6"/>
              </w:rPr>
              <w:t xml:space="preserve"> appropriate position</w:t>
            </w:r>
          </w:p>
        </w:tc>
      </w:tr>
      <w:tr w:rsidR="003D6628" w:rsidRPr="00556CC2" w14:paraId="3A38007B" w14:textId="77777777" w:rsidTr="007444BE">
        <w:tc>
          <w:tcPr>
            <w:tcW w:w="9060" w:type="dxa"/>
          </w:tcPr>
          <w:p w14:paraId="0DEEA8AF" w14:textId="77777777" w:rsidR="003D6628" w:rsidRDefault="003D6628" w:rsidP="007444BE">
            <w:pPr>
              <w:spacing w:after="0" w:line="240" w:lineRule="auto"/>
            </w:pPr>
            <w:r>
              <w:t>Phone number</w:t>
            </w:r>
          </w:p>
          <w:p w14:paraId="17C9F7E6" w14:textId="77777777" w:rsidR="003D6628" w:rsidRPr="00BF7E6E" w:rsidRDefault="003D6628" w:rsidP="007444BE">
            <w:pPr>
              <w:spacing w:after="0" w:line="240" w:lineRule="auto"/>
            </w:pPr>
            <w:r w:rsidRPr="00BF7E6E">
              <w:rPr>
                <w:color w:val="287DB2" w:themeColor="accent6"/>
              </w:rPr>
              <w:t>Free text</w:t>
            </w:r>
          </w:p>
        </w:tc>
      </w:tr>
      <w:tr w:rsidR="003D6628" w:rsidRPr="00556CC2" w14:paraId="29CD9156" w14:textId="77777777" w:rsidTr="007444BE">
        <w:tc>
          <w:tcPr>
            <w:tcW w:w="9060" w:type="dxa"/>
          </w:tcPr>
          <w:p w14:paraId="117744EE" w14:textId="77777777" w:rsidR="003D6628" w:rsidRDefault="003D6628" w:rsidP="007444BE">
            <w:pPr>
              <w:spacing w:after="0" w:line="240" w:lineRule="auto"/>
            </w:pPr>
            <w:r>
              <w:t>Email address</w:t>
            </w:r>
          </w:p>
          <w:p w14:paraId="279C1490" w14:textId="77777777" w:rsidR="003D6628" w:rsidRPr="00BF7E6E" w:rsidRDefault="003D6628" w:rsidP="007444BE">
            <w:pPr>
              <w:spacing w:after="0" w:line="240" w:lineRule="auto"/>
            </w:pPr>
            <w:r w:rsidRPr="00BF7E6E">
              <w:rPr>
                <w:color w:val="287DB2" w:themeColor="accent6"/>
              </w:rPr>
              <w:t>Free text</w:t>
            </w:r>
          </w:p>
        </w:tc>
      </w:tr>
    </w:tbl>
    <w:p w14:paraId="4E4D4C7C" w14:textId="77777777" w:rsidR="003D6628" w:rsidRDefault="003D6628" w:rsidP="003D6628">
      <w:pPr>
        <w:rPr>
          <w:rFonts w:ascii="Calibri" w:eastAsiaTheme="majorEastAsia" w:hAnsi="Calibri" w:cstheme="majorBidi"/>
          <w:b/>
          <w:color w:val="002D3F"/>
          <w:sz w:val="30"/>
          <w:szCs w:val="26"/>
        </w:rPr>
      </w:pPr>
    </w:p>
    <w:p w14:paraId="067C0C63"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Part C - Eligibility</w:t>
      </w:r>
    </w:p>
    <w:tbl>
      <w:tblPr>
        <w:tblStyle w:val="TableGrid"/>
        <w:tblW w:w="0" w:type="auto"/>
        <w:tblLook w:val="04A0" w:firstRow="1" w:lastRow="0" w:firstColumn="1" w:lastColumn="0" w:noHBand="0" w:noVBand="1"/>
      </w:tblPr>
      <w:tblGrid>
        <w:gridCol w:w="8217"/>
        <w:gridCol w:w="843"/>
      </w:tblGrid>
      <w:tr w:rsidR="003D6628" w:rsidRPr="00556CC2" w14:paraId="6E6B5A66" w14:textId="77777777" w:rsidTr="007444BE">
        <w:tc>
          <w:tcPr>
            <w:tcW w:w="8217" w:type="dxa"/>
          </w:tcPr>
          <w:p w14:paraId="5FF3F58C" w14:textId="01211043" w:rsidR="003D6628" w:rsidRDefault="003D6628" w:rsidP="007444BE">
            <w:pPr>
              <w:spacing w:after="0" w:line="240" w:lineRule="auto"/>
            </w:pPr>
            <w:r w:rsidRPr="00556CC2">
              <w:t xml:space="preserve">Are you an </w:t>
            </w:r>
            <w:r>
              <w:t>appropriate</w:t>
            </w:r>
            <w:r w:rsidRPr="00556CC2">
              <w:t xml:space="preserve"> person on behalf of the school to apply for this project</w:t>
            </w:r>
            <w:r w:rsidR="00FC09E6">
              <w:t>/s</w:t>
            </w:r>
            <w:r>
              <w:t>?</w:t>
            </w:r>
          </w:p>
          <w:p w14:paraId="2D1FF5EB" w14:textId="77777777" w:rsidR="003D6628" w:rsidRPr="00BF7E6E" w:rsidRDefault="003D6628" w:rsidP="007444BE">
            <w:pPr>
              <w:spacing w:after="0" w:line="240" w:lineRule="auto"/>
            </w:pPr>
            <w:r w:rsidRPr="00BF7E6E">
              <w:rPr>
                <w:color w:val="287DB2" w:themeColor="accent6"/>
              </w:rPr>
              <w:t>An appropriate person must be the school principal, assistant / deputy principal, business manager or equivalent</w:t>
            </w:r>
            <w:r w:rsidRPr="00BF7E6E">
              <w:t>.</w:t>
            </w:r>
          </w:p>
        </w:tc>
        <w:tc>
          <w:tcPr>
            <w:tcW w:w="843" w:type="dxa"/>
          </w:tcPr>
          <w:p w14:paraId="3E2A0E17" w14:textId="77777777" w:rsidR="003D6628" w:rsidRPr="00556CC2" w:rsidRDefault="003D6628" w:rsidP="007444BE">
            <w:r>
              <w:rPr>
                <w:rFonts w:ascii="Calibri" w:eastAsia="Calibri" w:hAnsi="Calibri" w:cs="Arial"/>
                <w:b/>
                <w:bCs/>
              </w:rPr>
              <w:t>Yes</w:t>
            </w:r>
            <w:r w:rsidRPr="00D073ED">
              <w:rPr>
                <w:rFonts w:ascii="Calibri" w:eastAsia="Calibri" w:hAnsi="Calibri" w:cs="Arial"/>
                <w:b/>
                <w:bCs/>
              </w:rPr>
              <w:t xml:space="preserve"> </w:t>
            </w:r>
            <w:sdt>
              <w:sdtPr>
                <w:rPr>
                  <w:rFonts w:ascii="Calibri" w:eastAsia="Calibri" w:hAnsi="Calibri" w:cs="Arial"/>
                  <w:b/>
                  <w:bCs/>
                </w:rPr>
                <w:id w:val="-171118144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r w:rsidR="003D6628" w:rsidRPr="00556CC2" w14:paraId="34F6ECED" w14:textId="77777777" w:rsidTr="007444BE">
        <w:tc>
          <w:tcPr>
            <w:tcW w:w="8217" w:type="dxa"/>
          </w:tcPr>
          <w:p w14:paraId="2777F74A" w14:textId="77777777" w:rsidR="003D6628" w:rsidRDefault="003D6628" w:rsidP="007444BE">
            <w:pPr>
              <w:spacing w:after="0" w:line="240" w:lineRule="auto"/>
            </w:pPr>
            <w:r>
              <w:t>Did the school</w:t>
            </w:r>
            <w:r w:rsidRPr="004F25FB">
              <w:t xml:space="preserve"> attract Commonwealth recurrent funding through an approved authority for 2022 under the Act</w:t>
            </w:r>
            <w:r>
              <w:t>?</w:t>
            </w:r>
          </w:p>
          <w:p w14:paraId="40568BA7" w14:textId="77777777" w:rsidR="003D6628" w:rsidRPr="00BF7E6E" w:rsidRDefault="003D6628" w:rsidP="007444BE">
            <w:pPr>
              <w:spacing w:after="0" w:line="240" w:lineRule="auto"/>
            </w:pPr>
            <w:r w:rsidRPr="00BF7E6E">
              <w:rPr>
                <w:color w:val="287DB2" w:themeColor="accent6"/>
              </w:rPr>
              <w:t xml:space="preserve">This will be auto filled based on the </w:t>
            </w:r>
            <w:proofErr w:type="gramStart"/>
            <w:r w:rsidRPr="00BF7E6E">
              <w:rPr>
                <w:color w:val="287DB2" w:themeColor="accent6"/>
              </w:rPr>
              <w:t>school</w:t>
            </w:r>
            <w:proofErr w:type="gramEnd"/>
            <w:r w:rsidRPr="00BF7E6E">
              <w:rPr>
                <w:color w:val="287DB2" w:themeColor="accent6"/>
              </w:rPr>
              <w:t xml:space="preserve"> name and location selected above</w:t>
            </w:r>
          </w:p>
        </w:tc>
        <w:tc>
          <w:tcPr>
            <w:tcW w:w="843" w:type="dxa"/>
          </w:tcPr>
          <w:p w14:paraId="5338613B" w14:textId="77777777" w:rsidR="003D6628" w:rsidRPr="00556CC2" w:rsidRDefault="003D6628" w:rsidP="007444BE">
            <w:r>
              <w:rPr>
                <w:rFonts w:ascii="Calibri" w:eastAsia="Calibri" w:hAnsi="Calibri" w:cs="Arial"/>
                <w:b/>
                <w:bCs/>
              </w:rPr>
              <w:t>Yes</w:t>
            </w:r>
            <w:r w:rsidRPr="00D073ED">
              <w:rPr>
                <w:rFonts w:ascii="Calibri" w:eastAsia="Calibri" w:hAnsi="Calibri" w:cs="Arial"/>
                <w:b/>
                <w:bCs/>
              </w:rPr>
              <w:t xml:space="preserve"> </w:t>
            </w:r>
            <w:sdt>
              <w:sdtPr>
                <w:rPr>
                  <w:rFonts w:ascii="Calibri" w:eastAsia="Calibri" w:hAnsi="Calibri" w:cs="Arial"/>
                  <w:b/>
                  <w:bCs/>
                </w:rPr>
                <w:id w:val="39000095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r w:rsidR="003D6628" w:rsidRPr="00556CC2" w14:paraId="397AEF65" w14:textId="77777777" w:rsidTr="007444BE">
        <w:tc>
          <w:tcPr>
            <w:tcW w:w="8217" w:type="dxa"/>
          </w:tcPr>
          <w:p w14:paraId="7FEC076D" w14:textId="77777777" w:rsidR="003D6628" w:rsidRDefault="003D6628" w:rsidP="007444BE">
            <w:pPr>
              <w:spacing w:after="0" w:line="240" w:lineRule="auto"/>
            </w:pPr>
            <w:r>
              <w:t>Will t</w:t>
            </w:r>
            <w:r w:rsidRPr="004F25FB">
              <w:t xml:space="preserve">he school continue to </w:t>
            </w:r>
            <w:r>
              <w:t>operate</w:t>
            </w:r>
            <w:r w:rsidRPr="004F25FB">
              <w:t xml:space="preserve"> </w:t>
            </w:r>
            <w:r>
              <w:t xml:space="preserve">and have enrolled students </w:t>
            </w:r>
            <w:r w:rsidRPr="004F25FB">
              <w:t>in 2023</w:t>
            </w:r>
            <w:r>
              <w:t>?</w:t>
            </w:r>
            <w:r>
              <w:br/>
            </w:r>
            <w:r w:rsidRPr="00BF7E6E">
              <w:rPr>
                <w:color w:val="287DB2" w:themeColor="accent6"/>
              </w:rPr>
              <w:t>A school would be ineligible if it is closing at the end of 2022 or will have no enrolled students in 2023.</w:t>
            </w:r>
          </w:p>
        </w:tc>
        <w:tc>
          <w:tcPr>
            <w:tcW w:w="843" w:type="dxa"/>
          </w:tcPr>
          <w:p w14:paraId="1CE5DDCE" w14:textId="77777777" w:rsidR="003D6628" w:rsidRDefault="003D6628" w:rsidP="007444BE">
            <w:pPr>
              <w:rPr>
                <w:rFonts w:ascii="Calibri" w:eastAsia="Calibri" w:hAnsi="Calibri" w:cs="Arial"/>
                <w:b/>
                <w:bCs/>
              </w:rPr>
            </w:pPr>
            <w:r>
              <w:rPr>
                <w:rFonts w:ascii="Calibri" w:eastAsia="Calibri" w:hAnsi="Calibri" w:cs="Arial"/>
                <w:b/>
                <w:bCs/>
              </w:rPr>
              <w:t>Yes</w:t>
            </w:r>
            <w:r w:rsidRPr="00D073ED">
              <w:rPr>
                <w:rFonts w:ascii="Calibri" w:eastAsia="Calibri" w:hAnsi="Calibri" w:cs="Arial"/>
                <w:b/>
                <w:bCs/>
              </w:rPr>
              <w:t xml:space="preserve"> </w:t>
            </w:r>
            <w:sdt>
              <w:sdtPr>
                <w:rPr>
                  <w:rFonts w:ascii="Calibri" w:eastAsia="Calibri" w:hAnsi="Calibri" w:cs="Arial"/>
                  <w:b/>
                  <w:bCs/>
                </w:rPr>
                <w:id w:val="200038349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r w:rsidR="003D6628" w:rsidRPr="00556CC2" w14:paraId="67BDFA80" w14:textId="77777777" w:rsidTr="007444BE">
        <w:tc>
          <w:tcPr>
            <w:tcW w:w="8217" w:type="dxa"/>
          </w:tcPr>
          <w:p w14:paraId="3C3EBB13" w14:textId="784A33F5" w:rsidR="003D6628" w:rsidRDefault="00C93843" w:rsidP="007444BE">
            <w:pPr>
              <w:spacing w:after="0" w:line="240" w:lineRule="auto"/>
            </w:pPr>
            <w:r>
              <w:t xml:space="preserve">Does </w:t>
            </w:r>
            <w:r w:rsidR="003D6628">
              <w:t>the school have at least one enrolled student at the time of application submission?</w:t>
            </w:r>
          </w:p>
        </w:tc>
        <w:tc>
          <w:tcPr>
            <w:tcW w:w="843" w:type="dxa"/>
          </w:tcPr>
          <w:p w14:paraId="4D9BA962" w14:textId="31EC25CF" w:rsidR="003D6628" w:rsidRDefault="003D6628" w:rsidP="007444BE">
            <w:pPr>
              <w:rPr>
                <w:rFonts w:ascii="Calibri" w:eastAsia="Calibri" w:hAnsi="Calibri" w:cs="Arial"/>
                <w:b/>
                <w:bCs/>
              </w:rPr>
            </w:pPr>
            <w:r>
              <w:rPr>
                <w:rFonts w:ascii="Calibri" w:eastAsia="Calibri" w:hAnsi="Calibri" w:cs="Arial"/>
                <w:b/>
                <w:bCs/>
              </w:rPr>
              <w:t>Yes</w:t>
            </w:r>
            <w:r w:rsidRPr="00D073ED">
              <w:rPr>
                <w:rFonts w:ascii="Calibri" w:eastAsia="Calibri" w:hAnsi="Calibri" w:cs="Arial"/>
                <w:b/>
                <w:bCs/>
              </w:rPr>
              <w:t xml:space="preserve"> </w:t>
            </w:r>
            <w:sdt>
              <w:sdtPr>
                <w:rPr>
                  <w:rFonts w:ascii="Calibri" w:eastAsia="Calibri" w:hAnsi="Calibri" w:cs="Arial"/>
                  <w:b/>
                  <w:bCs/>
                </w:rPr>
                <w:id w:val="-1271850308"/>
                <w14:checkbox>
                  <w14:checked w14:val="0"/>
                  <w14:checkedState w14:val="2612" w14:font="MS Gothic"/>
                  <w14:uncheckedState w14:val="2610" w14:font="MS Gothic"/>
                </w14:checkbox>
              </w:sdtPr>
              <w:sdtEndPr/>
              <w:sdtContent>
                <w:r w:rsidR="002C4E62">
                  <w:rPr>
                    <w:rFonts w:ascii="MS Gothic" w:eastAsia="MS Gothic" w:hAnsi="MS Gothic" w:cs="Arial" w:hint="eastAsia"/>
                    <w:b/>
                    <w:bCs/>
                  </w:rPr>
                  <w:t>☐</w:t>
                </w:r>
              </w:sdtContent>
            </w:sdt>
          </w:p>
        </w:tc>
      </w:tr>
      <w:tr w:rsidR="002C4E62" w:rsidRPr="00556CC2" w14:paraId="50B73413" w14:textId="77777777" w:rsidTr="007444BE">
        <w:tc>
          <w:tcPr>
            <w:tcW w:w="8217" w:type="dxa"/>
          </w:tcPr>
          <w:p w14:paraId="171BFABA" w14:textId="0CF4EB9B" w:rsidR="002C4E62" w:rsidRDefault="00FC09E6" w:rsidP="007444BE">
            <w:pPr>
              <w:spacing w:after="0" w:line="240" w:lineRule="auto"/>
            </w:pPr>
            <w:r>
              <w:t>The approved authority for the school has endorsed the application</w:t>
            </w:r>
          </w:p>
        </w:tc>
        <w:tc>
          <w:tcPr>
            <w:tcW w:w="843" w:type="dxa"/>
          </w:tcPr>
          <w:p w14:paraId="276E6220" w14:textId="713230BE" w:rsidR="002C4E62" w:rsidRDefault="002C4E62" w:rsidP="007444BE">
            <w:pPr>
              <w:rPr>
                <w:rFonts w:ascii="Calibri" w:eastAsia="Calibri" w:hAnsi="Calibri" w:cs="Arial"/>
                <w:b/>
                <w:bCs/>
              </w:rPr>
            </w:pPr>
            <w:r>
              <w:rPr>
                <w:rFonts w:ascii="Calibri" w:eastAsia="Calibri" w:hAnsi="Calibri" w:cs="Arial"/>
                <w:b/>
                <w:bCs/>
              </w:rPr>
              <w:t>Yes</w:t>
            </w:r>
            <w:r w:rsidRPr="00D073ED">
              <w:rPr>
                <w:rFonts w:ascii="Calibri" w:eastAsia="Calibri" w:hAnsi="Calibri" w:cs="Arial"/>
                <w:b/>
                <w:bCs/>
              </w:rPr>
              <w:t xml:space="preserve"> </w:t>
            </w:r>
            <w:sdt>
              <w:sdtPr>
                <w:rPr>
                  <w:rFonts w:ascii="Calibri" w:eastAsia="Calibri" w:hAnsi="Calibri" w:cs="Arial"/>
                  <w:b/>
                  <w:bCs/>
                </w:rPr>
                <w:id w:val="186285146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bl>
    <w:p w14:paraId="7E4001E6" w14:textId="77777777" w:rsidR="003D6628" w:rsidRDefault="003D6628" w:rsidP="003D6628">
      <w:pPr>
        <w:pStyle w:val="Heading2"/>
      </w:pPr>
      <w:r>
        <w:br w:type="page"/>
      </w:r>
    </w:p>
    <w:p w14:paraId="7895C8FD"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lastRenderedPageBreak/>
        <w:t>Part D - Project details</w:t>
      </w:r>
      <w:r>
        <w:rPr>
          <w:rFonts w:ascii="Calibri" w:eastAsiaTheme="majorEastAsia" w:hAnsi="Calibri" w:cstheme="majorBidi"/>
          <w:b/>
          <w:color w:val="002D3F"/>
          <w:sz w:val="30"/>
          <w:szCs w:val="26"/>
        </w:rPr>
        <w:t xml:space="preserve"> and need</w:t>
      </w:r>
    </w:p>
    <w:p w14:paraId="254C9C9B" w14:textId="77777777" w:rsidR="003D6628" w:rsidRDefault="003D6628" w:rsidP="003D6628">
      <w:r>
        <w:t>If your application is successful, the details you provide may be used by the Department of Education in published materials. Published project details may include:</w:t>
      </w:r>
    </w:p>
    <w:p w14:paraId="0720A22E" w14:textId="77777777" w:rsidR="003D6628" w:rsidRDefault="003D6628" w:rsidP="003B7A2C">
      <w:pPr>
        <w:pStyle w:val="ListBullet"/>
        <w:numPr>
          <w:ilvl w:val="0"/>
          <w:numId w:val="16"/>
        </w:numPr>
      </w:pPr>
      <w:r>
        <w:t xml:space="preserve">the name of the school </w:t>
      </w:r>
    </w:p>
    <w:p w14:paraId="09FA7736" w14:textId="77777777" w:rsidR="003D6628" w:rsidRDefault="003D6628" w:rsidP="003B7A2C">
      <w:pPr>
        <w:pStyle w:val="ListBullet"/>
        <w:numPr>
          <w:ilvl w:val="0"/>
          <w:numId w:val="16"/>
        </w:numPr>
      </w:pPr>
      <w:r>
        <w:t xml:space="preserve">a description of the project </w:t>
      </w:r>
    </w:p>
    <w:p w14:paraId="68BC0471" w14:textId="77777777" w:rsidR="003D6628" w:rsidRPr="00620F71" w:rsidRDefault="003D6628" w:rsidP="003B7A2C">
      <w:pPr>
        <w:pStyle w:val="ListBullet"/>
        <w:numPr>
          <w:ilvl w:val="0"/>
          <w:numId w:val="16"/>
        </w:numPr>
      </w:pPr>
      <w:r>
        <w:t xml:space="preserve">the amount of funding. </w:t>
      </w:r>
    </w:p>
    <w:tbl>
      <w:tblPr>
        <w:tblStyle w:val="TableGrid"/>
        <w:tblW w:w="0" w:type="auto"/>
        <w:tblLook w:val="04A0" w:firstRow="1" w:lastRow="0" w:firstColumn="1" w:lastColumn="0" w:noHBand="0" w:noVBand="1"/>
      </w:tblPr>
      <w:tblGrid>
        <w:gridCol w:w="3823"/>
        <w:gridCol w:w="5237"/>
      </w:tblGrid>
      <w:tr w:rsidR="003D6628" w:rsidRPr="00556CC2" w14:paraId="6B733905" w14:textId="77777777" w:rsidTr="007444BE">
        <w:tc>
          <w:tcPr>
            <w:tcW w:w="3823" w:type="dxa"/>
          </w:tcPr>
          <w:p w14:paraId="10035B3D" w14:textId="77777777" w:rsidR="003D6628" w:rsidRPr="009F069F" w:rsidRDefault="003D6628" w:rsidP="007444BE">
            <w:pPr>
              <w:spacing w:after="0" w:line="240" w:lineRule="auto"/>
              <w:rPr>
                <w:b/>
                <w:bCs/>
              </w:rPr>
            </w:pPr>
            <w:r w:rsidRPr="009F069F">
              <w:rPr>
                <w:b/>
                <w:bCs/>
              </w:rPr>
              <w:t>Project category</w:t>
            </w:r>
          </w:p>
          <w:p w14:paraId="6BCFF41F" w14:textId="77777777" w:rsidR="003D6628" w:rsidRPr="00BF7E6E" w:rsidRDefault="003D6628" w:rsidP="007444BE">
            <w:pPr>
              <w:spacing w:after="0" w:line="240" w:lineRule="auto"/>
            </w:pPr>
            <w:r w:rsidRPr="00BF7E6E">
              <w:rPr>
                <w:color w:val="287DB2" w:themeColor="accent6"/>
              </w:rPr>
              <w:t>Select which project category you are applying for – an application can seek funding for multiple project categories as long as the total funding amount does not exceed the maximum of $25,000</w:t>
            </w:r>
            <w:r w:rsidRPr="00BF7E6E">
              <w:t xml:space="preserve">  </w:t>
            </w:r>
          </w:p>
        </w:tc>
        <w:tc>
          <w:tcPr>
            <w:tcW w:w="5237" w:type="dxa"/>
          </w:tcPr>
          <w:p w14:paraId="23D5359C" w14:textId="77777777" w:rsidR="003D6628" w:rsidRDefault="003D6628" w:rsidP="007444BE">
            <w:pPr>
              <w:spacing w:after="0" w:line="240" w:lineRule="auto"/>
              <w:rPr>
                <w:b/>
                <w:bCs/>
              </w:rPr>
            </w:pPr>
            <w:r>
              <w:rPr>
                <w:b/>
                <w:bCs/>
              </w:rPr>
              <w:t xml:space="preserve">Score </w:t>
            </w:r>
          </w:p>
          <w:p w14:paraId="45766E53" w14:textId="77777777" w:rsidR="003D6628" w:rsidRPr="00BF7E6E" w:rsidRDefault="003D6628" w:rsidP="007444BE">
            <w:pPr>
              <w:spacing w:after="0" w:line="240" w:lineRule="auto"/>
              <w:rPr>
                <w:b/>
                <w:bCs/>
              </w:rPr>
            </w:pPr>
            <w:r w:rsidRPr="00BF7E6E">
              <w:rPr>
                <w:color w:val="287DB2" w:themeColor="accent6"/>
              </w:rPr>
              <w:t>This section is a maximum of 25. If you apply for multiple projects, then the highest score for any one of the projects would be counted (e.g. a school scores 20 for improving air quality, but only 15 for outdoor learning – the school would receive a score of 20 overall)</w:t>
            </w:r>
            <w:r w:rsidRPr="00BF7E6E">
              <w:rPr>
                <w:rFonts w:ascii="Times New Roman" w:hAnsi="Times New Roman" w:cs="Times New Roman"/>
                <w:sz w:val="24"/>
                <w:szCs w:val="24"/>
              </w:rPr>
              <w:t xml:space="preserve">  </w:t>
            </w:r>
          </w:p>
        </w:tc>
      </w:tr>
      <w:tr w:rsidR="003D6628" w:rsidRPr="00556CC2" w14:paraId="6E7DD98B" w14:textId="77777777" w:rsidTr="007444BE">
        <w:trPr>
          <w:trHeight w:val="447"/>
        </w:trPr>
        <w:tc>
          <w:tcPr>
            <w:tcW w:w="9060" w:type="dxa"/>
            <w:gridSpan w:val="2"/>
          </w:tcPr>
          <w:p w14:paraId="3E5F70F9" w14:textId="77777777" w:rsidR="003D6628" w:rsidRPr="00A84A5A" w:rsidRDefault="003D6628" w:rsidP="003B7A2C">
            <w:pPr>
              <w:pStyle w:val="ListBullet"/>
              <w:numPr>
                <w:ilvl w:val="0"/>
                <w:numId w:val="2"/>
              </w:numPr>
            </w:pPr>
            <w:r w:rsidRPr="00693A07">
              <w:t>Improving air quality to support healthier learning environments</w:t>
            </w:r>
          </w:p>
        </w:tc>
      </w:tr>
      <w:tr w:rsidR="003D6628" w:rsidRPr="00556CC2" w14:paraId="2AA49FC8" w14:textId="77777777" w:rsidTr="007444BE">
        <w:tc>
          <w:tcPr>
            <w:tcW w:w="3823" w:type="dxa"/>
          </w:tcPr>
          <w:p w14:paraId="6D0FA892" w14:textId="77777777" w:rsidR="003D6628" w:rsidRPr="00A84A5A" w:rsidRDefault="004C2A60" w:rsidP="007444BE">
            <w:pPr>
              <w:pStyle w:val="GSLBodyText"/>
              <w:spacing w:after="0" w:line="240" w:lineRule="auto"/>
              <w:rPr>
                <w:rFonts w:asciiTheme="minorHAnsi" w:hAnsiTheme="minorHAnsi" w:cstheme="minorHAnsi"/>
              </w:rPr>
            </w:pPr>
            <w:sdt>
              <w:sdtPr>
                <w:rPr>
                  <w:rFonts w:asciiTheme="minorHAnsi" w:hAnsiTheme="minorHAnsi" w:cstheme="minorHAnsi"/>
                  <w:sz w:val="22"/>
                  <w:szCs w:val="22"/>
                </w:rPr>
                <w:id w:val="-1565709825"/>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P</w:t>
            </w:r>
            <w:r w:rsidR="003D6628" w:rsidRPr="00545405">
              <w:rPr>
                <w:rFonts w:asciiTheme="minorHAnsi" w:hAnsiTheme="minorHAnsi" w:cstheme="minorHAnsi"/>
                <w:sz w:val="22"/>
                <w:szCs w:val="22"/>
              </w:rPr>
              <w:t>urchasing and install</w:t>
            </w:r>
            <w:r w:rsidR="003D6628">
              <w:rPr>
                <w:rFonts w:asciiTheme="minorHAnsi" w:hAnsiTheme="minorHAnsi" w:cstheme="minorHAnsi"/>
                <w:sz w:val="22"/>
                <w:szCs w:val="22"/>
              </w:rPr>
              <w:t>ing</w:t>
            </w:r>
            <w:r w:rsidR="003D6628" w:rsidRPr="00545405">
              <w:rPr>
                <w:rFonts w:asciiTheme="minorHAnsi" w:hAnsiTheme="minorHAnsi" w:cstheme="minorHAnsi"/>
                <w:sz w:val="22"/>
                <w:szCs w:val="22"/>
              </w:rPr>
              <w:t xml:space="preserve"> air purifier</w:t>
            </w:r>
            <w:r w:rsidR="003D6628">
              <w:rPr>
                <w:rFonts w:asciiTheme="minorHAnsi" w:hAnsiTheme="minorHAnsi" w:cstheme="minorHAnsi"/>
                <w:sz w:val="22"/>
                <w:szCs w:val="22"/>
              </w:rPr>
              <w:t>s</w:t>
            </w:r>
          </w:p>
        </w:tc>
        <w:tc>
          <w:tcPr>
            <w:tcW w:w="5237" w:type="dxa"/>
          </w:tcPr>
          <w:p w14:paraId="0CC2EBA4" w14:textId="77777777" w:rsidR="003D6628" w:rsidRPr="00AA07AB" w:rsidRDefault="003D6628" w:rsidP="007444BE">
            <w:pPr>
              <w:pStyle w:val="GSLBodyText"/>
              <w:spacing w:after="0" w:line="240" w:lineRule="auto"/>
              <w:rPr>
                <w:rFonts w:asciiTheme="minorHAnsi" w:hAnsiTheme="minorHAnsi" w:cstheme="minorHAnsi"/>
                <w:sz w:val="22"/>
                <w:szCs w:val="22"/>
              </w:rPr>
            </w:pPr>
            <w:r w:rsidRPr="00AA07AB">
              <w:rPr>
                <w:rFonts w:asciiTheme="minorHAnsi" w:hAnsiTheme="minorHAnsi" w:cstheme="minorHAnsi"/>
                <w:sz w:val="22"/>
                <w:szCs w:val="22"/>
              </w:rPr>
              <w:t>Does the school already have air purifiers?</w:t>
            </w:r>
          </w:p>
          <w:p w14:paraId="2CD6BD22" w14:textId="34C447CD"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371598242"/>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No </w:t>
            </w:r>
          </w:p>
          <w:p w14:paraId="452290ED" w14:textId="568CB96B"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5297188"/>
                <w14:checkbox>
                  <w14:checked w14:val="0"/>
                  <w14:checkedState w14:val="2612" w14:font="MS Gothic"/>
                  <w14:uncheckedState w14:val="2610" w14:font="MS Gothic"/>
                </w14:checkbox>
              </w:sdtPr>
              <w:sdtEndPr/>
              <w:sdtContent>
                <w:r w:rsidR="003D6628" w:rsidRPr="00AA07AB">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Yes – Less than 50% of school facilities </w:t>
            </w:r>
          </w:p>
          <w:p w14:paraId="5A1EAA30" w14:textId="2C76022A"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720888680"/>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Yes – Between 50% and </w:t>
            </w:r>
            <w:r w:rsidR="00C93843">
              <w:rPr>
                <w:rFonts w:asciiTheme="minorHAnsi" w:hAnsiTheme="minorHAnsi" w:cstheme="minorHAnsi"/>
                <w:sz w:val="22"/>
                <w:szCs w:val="22"/>
              </w:rPr>
              <w:t>80</w:t>
            </w:r>
            <w:r w:rsidR="003D6628" w:rsidRPr="00AA07AB">
              <w:rPr>
                <w:rFonts w:asciiTheme="minorHAnsi" w:hAnsiTheme="minorHAnsi" w:cstheme="minorHAnsi"/>
                <w:sz w:val="22"/>
                <w:szCs w:val="22"/>
              </w:rPr>
              <w:t xml:space="preserve">% of school facilities </w:t>
            </w:r>
          </w:p>
          <w:p w14:paraId="6573E853" w14:textId="476C500E" w:rsidR="003D6628" w:rsidRPr="00AA07AB" w:rsidRDefault="004C2A60" w:rsidP="007444BE">
            <w:pPr>
              <w:pStyle w:val="GSLBodyText"/>
              <w:spacing w:after="0" w:line="240" w:lineRule="auto"/>
              <w:rPr>
                <w:rFonts w:eastAsiaTheme="minorHAnsi"/>
              </w:rPr>
            </w:pPr>
            <w:sdt>
              <w:sdtPr>
                <w:rPr>
                  <w:rFonts w:asciiTheme="minorHAnsi" w:hAnsiTheme="minorHAnsi" w:cstheme="minorHAnsi"/>
                  <w:sz w:val="22"/>
                  <w:szCs w:val="22"/>
                </w:rPr>
                <w:id w:val="-1581047241"/>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Yes – </w:t>
            </w:r>
            <w:r w:rsidR="00C93843">
              <w:rPr>
                <w:rFonts w:asciiTheme="minorHAnsi" w:hAnsiTheme="minorHAnsi" w:cstheme="minorHAnsi"/>
                <w:sz w:val="22"/>
                <w:szCs w:val="22"/>
              </w:rPr>
              <w:t>More than 80</w:t>
            </w:r>
            <w:r w:rsidR="003D6628" w:rsidRPr="00AA07AB">
              <w:rPr>
                <w:rFonts w:asciiTheme="minorHAnsi" w:hAnsiTheme="minorHAnsi" w:cstheme="minorHAnsi"/>
                <w:sz w:val="22"/>
                <w:szCs w:val="22"/>
              </w:rPr>
              <w:t xml:space="preserve">% of school facilities </w:t>
            </w:r>
          </w:p>
        </w:tc>
      </w:tr>
      <w:tr w:rsidR="003D6628" w:rsidRPr="00556CC2" w14:paraId="42C792E9" w14:textId="77777777" w:rsidTr="007444BE">
        <w:tc>
          <w:tcPr>
            <w:tcW w:w="3823" w:type="dxa"/>
          </w:tcPr>
          <w:p w14:paraId="08927727" w14:textId="77777777"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993984567"/>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Purchasing and installing air-conditioning</w:t>
            </w:r>
          </w:p>
        </w:tc>
        <w:tc>
          <w:tcPr>
            <w:tcW w:w="5237" w:type="dxa"/>
          </w:tcPr>
          <w:p w14:paraId="75F1CF2F" w14:textId="77777777" w:rsidR="003D6628" w:rsidRPr="00AA07AB" w:rsidRDefault="003D6628" w:rsidP="007444BE">
            <w:pPr>
              <w:pStyle w:val="GSLBodyText"/>
              <w:spacing w:after="0" w:line="240" w:lineRule="auto"/>
              <w:rPr>
                <w:rFonts w:asciiTheme="minorHAnsi" w:hAnsiTheme="minorHAnsi" w:cstheme="minorHAnsi"/>
                <w:sz w:val="22"/>
                <w:szCs w:val="22"/>
              </w:rPr>
            </w:pPr>
            <w:r w:rsidRPr="00AA07AB">
              <w:rPr>
                <w:rFonts w:asciiTheme="minorHAnsi" w:hAnsiTheme="minorHAnsi" w:cstheme="minorHAnsi"/>
                <w:sz w:val="22"/>
                <w:szCs w:val="22"/>
              </w:rPr>
              <w:t>Does the school already have functioning air-conditioning?</w:t>
            </w:r>
          </w:p>
          <w:p w14:paraId="58A62ADE" w14:textId="1EC5F2A9"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63882987"/>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No </w:t>
            </w:r>
          </w:p>
          <w:p w14:paraId="79C77CF5" w14:textId="5CE8174A"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855928491"/>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Yes – Less than 50% of school facilities </w:t>
            </w:r>
          </w:p>
          <w:p w14:paraId="7511BBEF" w14:textId="0CA2D41C"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172406832"/>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Yes – Between 50% and </w:t>
            </w:r>
            <w:r w:rsidR="00C93843">
              <w:rPr>
                <w:rFonts w:asciiTheme="minorHAnsi" w:hAnsiTheme="minorHAnsi" w:cstheme="minorHAnsi"/>
                <w:sz w:val="22"/>
                <w:szCs w:val="22"/>
              </w:rPr>
              <w:t>80</w:t>
            </w:r>
            <w:r w:rsidR="003D6628" w:rsidRPr="00AA07AB">
              <w:rPr>
                <w:rFonts w:asciiTheme="minorHAnsi" w:hAnsiTheme="minorHAnsi" w:cstheme="minorHAnsi"/>
                <w:sz w:val="22"/>
                <w:szCs w:val="22"/>
              </w:rPr>
              <w:t xml:space="preserve">% of school facilities </w:t>
            </w:r>
          </w:p>
          <w:p w14:paraId="4463C69F" w14:textId="64D0DD17"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859880746"/>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Yes – </w:t>
            </w:r>
            <w:r w:rsidR="00C93843">
              <w:rPr>
                <w:rFonts w:asciiTheme="minorHAnsi" w:hAnsiTheme="minorHAnsi" w:cstheme="minorHAnsi"/>
                <w:sz w:val="22"/>
                <w:szCs w:val="22"/>
              </w:rPr>
              <w:t>More than 8</w:t>
            </w:r>
            <w:r w:rsidR="003D6628" w:rsidRPr="00AA07AB">
              <w:rPr>
                <w:rFonts w:asciiTheme="minorHAnsi" w:hAnsiTheme="minorHAnsi" w:cstheme="minorHAnsi"/>
                <w:sz w:val="22"/>
                <w:szCs w:val="22"/>
              </w:rPr>
              <w:t xml:space="preserve">0% of school facilities </w:t>
            </w:r>
          </w:p>
        </w:tc>
      </w:tr>
      <w:tr w:rsidR="003D6628" w:rsidRPr="00556CC2" w14:paraId="67DAF353" w14:textId="77777777" w:rsidTr="007444BE">
        <w:tc>
          <w:tcPr>
            <w:tcW w:w="3823" w:type="dxa"/>
          </w:tcPr>
          <w:p w14:paraId="7D5BC39E" w14:textId="77777777"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289467822"/>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Upgrading</w:t>
            </w:r>
            <w:r w:rsidR="003D6628" w:rsidRPr="00545405">
              <w:rPr>
                <w:rFonts w:asciiTheme="minorHAnsi" w:hAnsiTheme="minorHAnsi" w:cstheme="minorHAnsi"/>
                <w:sz w:val="22"/>
                <w:szCs w:val="22"/>
              </w:rPr>
              <w:t xml:space="preserve"> ventilation in school facilities</w:t>
            </w:r>
          </w:p>
        </w:tc>
        <w:tc>
          <w:tcPr>
            <w:tcW w:w="5237" w:type="dxa"/>
          </w:tcPr>
          <w:p w14:paraId="446C6F79" w14:textId="77777777" w:rsidR="003D6628" w:rsidRPr="00AA07AB" w:rsidRDefault="003D6628" w:rsidP="007444BE">
            <w:pPr>
              <w:pStyle w:val="GSLBodyText"/>
              <w:spacing w:after="0" w:line="240" w:lineRule="auto"/>
              <w:rPr>
                <w:rFonts w:asciiTheme="minorHAnsi" w:hAnsiTheme="minorHAnsi" w:cstheme="minorHAnsi"/>
                <w:sz w:val="22"/>
                <w:szCs w:val="22"/>
              </w:rPr>
            </w:pPr>
            <w:r w:rsidRPr="00AA07AB">
              <w:rPr>
                <w:rFonts w:asciiTheme="minorHAnsi" w:hAnsiTheme="minorHAnsi" w:cstheme="minorHAnsi"/>
                <w:sz w:val="22"/>
                <w:szCs w:val="22"/>
              </w:rPr>
              <w:t>What proportion of students will benefit from the upgraded ventilation?</w:t>
            </w:r>
          </w:p>
          <w:p w14:paraId="0EFD3E2A" w14:textId="352CD8B6"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649988147"/>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More than 80% of students </w:t>
            </w:r>
          </w:p>
          <w:p w14:paraId="2446967E" w14:textId="063138E7"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476568089"/>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More than 50% and less than 80% of students </w:t>
            </w:r>
          </w:p>
          <w:p w14:paraId="43083352" w14:textId="2CA1A97F"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91786923"/>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More than 10% and less than 50% of students </w:t>
            </w:r>
          </w:p>
          <w:p w14:paraId="2CA59892" w14:textId="5C1A48EA" w:rsidR="003D6628" w:rsidRDefault="004C2A60" w:rsidP="007444BE">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1824617080"/>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10% or less of students </w:t>
            </w:r>
          </w:p>
        </w:tc>
      </w:tr>
      <w:tr w:rsidR="003D6628" w:rsidRPr="00556CC2" w14:paraId="3692D7E1" w14:textId="77777777" w:rsidTr="007444BE">
        <w:tc>
          <w:tcPr>
            <w:tcW w:w="9060" w:type="dxa"/>
            <w:gridSpan w:val="2"/>
          </w:tcPr>
          <w:p w14:paraId="55B5B2A2" w14:textId="77777777" w:rsidR="003D6628" w:rsidRDefault="003D6628" w:rsidP="003B7A2C">
            <w:pPr>
              <w:pStyle w:val="ListBullet"/>
              <w:numPr>
                <w:ilvl w:val="0"/>
                <w:numId w:val="2"/>
              </w:numPr>
              <w:rPr>
                <w:rFonts w:ascii="Calibri" w:eastAsia="Calibri" w:hAnsi="Calibri" w:cs="Arial"/>
                <w:b/>
                <w:bCs/>
              </w:rPr>
            </w:pPr>
            <w:r w:rsidRPr="00CF06E9">
              <w:t>Improving student outcomes through outdoor learning</w:t>
            </w:r>
          </w:p>
        </w:tc>
      </w:tr>
      <w:tr w:rsidR="003D6628" w:rsidRPr="00556CC2" w14:paraId="6CCE4F64" w14:textId="77777777" w:rsidTr="007444BE">
        <w:tc>
          <w:tcPr>
            <w:tcW w:w="3823" w:type="dxa"/>
          </w:tcPr>
          <w:p w14:paraId="3A70A336" w14:textId="27F2B392"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417665526"/>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0A6185">
              <w:rPr>
                <w:rFonts w:asciiTheme="minorHAnsi" w:hAnsiTheme="minorHAnsi" w:cstheme="minorHAnsi"/>
                <w:sz w:val="22"/>
                <w:szCs w:val="22"/>
              </w:rPr>
              <w:t>B</w:t>
            </w:r>
            <w:r w:rsidR="000A6185" w:rsidRPr="000A6185">
              <w:rPr>
                <w:rFonts w:asciiTheme="minorHAnsi" w:hAnsiTheme="minorHAnsi" w:cstheme="minorHAnsi"/>
                <w:sz w:val="22"/>
                <w:szCs w:val="22"/>
              </w:rPr>
              <w:t xml:space="preserve">uilding </w:t>
            </w:r>
            <w:r w:rsidR="000A6185">
              <w:rPr>
                <w:rFonts w:asciiTheme="minorHAnsi" w:hAnsiTheme="minorHAnsi" w:cstheme="minorHAnsi"/>
                <w:sz w:val="22"/>
                <w:szCs w:val="22"/>
              </w:rPr>
              <w:t>new</w:t>
            </w:r>
            <w:r w:rsidR="000A6185" w:rsidRPr="000A6185">
              <w:rPr>
                <w:rFonts w:asciiTheme="minorHAnsi" w:hAnsiTheme="minorHAnsi" w:cstheme="minorHAnsi"/>
                <w:sz w:val="22"/>
                <w:szCs w:val="22"/>
              </w:rPr>
              <w:t xml:space="preserve"> outdoor learning spaces</w:t>
            </w:r>
          </w:p>
        </w:tc>
        <w:tc>
          <w:tcPr>
            <w:tcW w:w="5237" w:type="dxa"/>
          </w:tcPr>
          <w:p w14:paraId="0E322B9B" w14:textId="77777777" w:rsidR="003D6628" w:rsidRPr="00AA07AB" w:rsidRDefault="003D6628" w:rsidP="007444BE">
            <w:pPr>
              <w:pStyle w:val="GSLBodyText"/>
              <w:spacing w:after="0" w:line="240" w:lineRule="auto"/>
              <w:rPr>
                <w:rFonts w:asciiTheme="minorHAnsi" w:hAnsiTheme="minorHAnsi" w:cstheme="minorHAnsi"/>
                <w:sz w:val="22"/>
                <w:szCs w:val="22"/>
              </w:rPr>
            </w:pPr>
            <w:r w:rsidRPr="00AA07AB">
              <w:rPr>
                <w:rFonts w:asciiTheme="minorHAnsi" w:hAnsiTheme="minorHAnsi" w:cstheme="minorHAnsi"/>
                <w:sz w:val="22"/>
                <w:szCs w:val="22"/>
              </w:rPr>
              <w:t>What proportion of students will benefit from the new outdoor learning space?</w:t>
            </w:r>
          </w:p>
          <w:p w14:paraId="35BF9CBF" w14:textId="624AF290"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276633010"/>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More than 80% of students </w:t>
            </w:r>
          </w:p>
          <w:p w14:paraId="12ED1126" w14:textId="26AC4EC5"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072197914"/>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Between 50% and 80% of students </w:t>
            </w:r>
          </w:p>
          <w:p w14:paraId="2BB79667" w14:textId="6EDA9DC6" w:rsidR="003D6628" w:rsidRPr="00AA07A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10073872"/>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More than 10% and less than 50% of students </w:t>
            </w:r>
          </w:p>
          <w:p w14:paraId="3D11BEB7" w14:textId="463D2A0F" w:rsidR="003D6628" w:rsidRDefault="004C2A60" w:rsidP="007444BE">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2143070208"/>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10% or less of students </w:t>
            </w:r>
          </w:p>
        </w:tc>
      </w:tr>
      <w:tr w:rsidR="003D6628" w:rsidRPr="00556CC2" w14:paraId="0952B2E4" w14:textId="77777777" w:rsidTr="007444BE">
        <w:tc>
          <w:tcPr>
            <w:tcW w:w="3823" w:type="dxa"/>
          </w:tcPr>
          <w:p w14:paraId="41C89229" w14:textId="356BED6A"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717011153"/>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Upgrading</w:t>
            </w:r>
            <w:r w:rsidR="003D6628" w:rsidRPr="00E71372">
              <w:rPr>
                <w:rFonts w:asciiTheme="minorHAnsi" w:hAnsiTheme="minorHAnsi" w:cstheme="minorHAnsi"/>
                <w:sz w:val="22"/>
                <w:szCs w:val="22"/>
              </w:rPr>
              <w:t xml:space="preserve"> </w:t>
            </w:r>
            <w:r w:rsidR="000A6185">
              <w:rPr>
                <w:rFonts w:asciiTheme="minorHAnsi" w:hAnsiTheme="minorHAnsi" w:cstheme="minorHAnsi"/>
                <w:sz w:val="22"/>
                <w:szCs w:val="22"/>
              </w:rPr>
              <w:t xml:space="preserve">or improving </w:t>
            </w:r>
            <w:r w:rsidR="003D6628">
              <w:rPr>
                <w:rFonts w:asciiTheme="minorHAnsi" w:hAnsiTheme="minorHAnsi" w:cstheme="minorHAnsi"/>
                <w:sz w:val="22"/>
                <w:szCs w:val="22"/>
              </w:rPr>
              <w:t xml:space="preserve">existing </w:t>
            </w:r>
            <w:r w:rsidR="003D6628" w:rsidRPr="00E71372">
              <w:rPr>
                <w:rFonts w:asciiTheme="minorHAnsi" w:hAnsiTheme="minorHAnsi" w:cstheme="minorHAnsi"/>
                <w:sz w:val="22"/>
                <w:szCs w:val="22"/>
              </w:rPr>
              <w:t xml:space="preserve">outdoor learning </w:t>
            </w:r>
            <w:r w:rsidR="003D6628">
              <w:rPr>
                <w:rFonts w:asciiTheme="minorHAnsi" w:hAnsiTheme="minorHAnsi" w:cstheme="minorHAnsi"/>
                <w:sz w:val="22"/>
                <w:szCs w:val="22"/>
              </w:rPr>
              <w:t>spaces</w:t>
            </w:r>
          </w:p>
        </w:tc>
        <w:tc>
          <w:tcPr>
            <w:tcW w:w="5237" w:type="dxa"/>
          </w:tcPr>
          <w:p w14:paraId="469BF8D9" w14:textId="77777777" w:rsidR="003D6628" w:rsidRPr="00A5696C" w:rsidRDefault="003D6628" w:rsidP="007444BE">
            <w:pPr>
              <w:pStyle w:val="GSLBodyText"/>
              <w:spacing w:after="0" w:line="240" w:lineRule="auto"/>
              <w:rPr>
                <w:rFonts w:asciiTheme="minorHAnsi" w:hAnsiTheme="minorHAnsi" w:cstheme="minorHAnsi"/>
                <w:sz w:val="22"/>
                <w:szCs w:val="22"/>
              </w:rPr>
            </w:pPr>
            <w:r w:rsidRPr="00A5696C">
              <w:rPr>
                <w:rFonts w:asciiTheme="minorHAnsi" w:hAnsiTheme="minorHAnsi" w:cstheme="minorHAnsi"/>
                <w:sz w:val="22"/>
                <w:szCs w:val="22"/>
              </w:rPr>
              <w:t>What proportion of students will benefit from the upgraded outdoor learning space?</w:t>
            </w:r>
          </w:p>
          <w:p w14:paraId="68A68162" w14:textId="10154CEA"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662768839"/>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More than 80% of students </w:t>
            </w:r>
          </w:p>
          <w:p w14:paraId="56BE83A9" w14:textId="0BC15000"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087031472"/>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Between 50% and 80% of students </w:t>
            </w:r>
          </w:p>
          <w:p w14:paraId="65CDDC49" w14:textId="3C907C90"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304127053"/>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More than 10% and less than 50% of students </w:t>
            </w:r>
          </w:p>
          <w:p w14:paraId="2588B9F5" w14:textId="575DB5ED"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307785231"/>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10% or less of students </w:t>
            </w:r>
          </w:p>
        </w:tc>
      </w:tr>
      <w:tr w:rsidR="003D6628" w:rsidRPr="00556CC2" w14:paraId="7E4A2A93" w14:textId="77777777" w:rsidTr="007444BE">
        <w:tc>
          <w:tcPr>
            <w:tcW w:w="3823" w:type="dxa"/>
          </w:tcPr>
          <w:p w14:paraId="44A581DC" w14:textId="77777777" w:rsidR="003D6628" w:rsidRDefault="004C2A60" w:rsidP="007444BE">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33813873"/>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I</w:t>
            </w:r>
            <w:r w:rsidR="003D6628" w:rsidRPr="00E71372">
              <w:rPr>
                <w:rFonts w:asciiTheme="minorHAnsi" w:hAnsiTheme="minorHAnsi" w:cstheme="minorHAnsi"/>
                <w:sz w:val="22"/>
                <w:szCs w:val="22"/>
              </w:rPr>
              <w:t xml:space="preserve">nstalling </w:t>
            </w:r>
            <w:r w:rsidR="003D6628">
              <w:rPr>
                <w:rFonts w:asciiTheme="minorHAnsi" w:hAnsiTheme="minorHAnsi" w:cstheme="minorHAnsi"/>
                <w:sz w:val="22"/>
                <w:szCs w:val="22"/>
              </w:rPr>
              <w:t>and/</w:t>
            </w:r>
            <w:r w:rsidR="003D6628" w:rsidRPr="00E71372">
              <w:rPr>
                <w:rFonts w:asciiTheme="minorHAnsi" w:hAnsiTheme="minorHAnsi" w:cstheme="minorHAnsi"/>
                <w:sz w:val="22"/>
                <w:szCs w:val="22"/>
              </w:rPr>
              <w:t xml:space="preserve">or </w:t>
            </w:r>
            <w:r w:rsidR="003D6628">
              <w:rPr>
                <w:rFonts w:asciiTheme="minorHAnsi" w:hAnsiTheme="minorHAnsi" w:cstheme="minorHAnsi"/>
                <w:sz w:val="22"/>
                <w:szCs w:val="22"/>
              </w:rPr>
              <w:t>upgrading</w:t>
            </w:r>
            <w:r w:rsidR="003D6628" w:rsidRPr="00E71372">
              <w:rPr>
                <w:rFonts w:asciiTheme="minorHAnsi" w:hAnsiTheme="minorHAnsi" w:cstheme="minorHAnsi"/>
                <w:sz w:val="22"/>
                <w:szCs w:val="22"/>
              </w:rPr>
              <w:t xml:space="preserve"> shade structures</w:t>
            </w:r>
          </w:p>
        </w:tc>
        <w:tc>
          <w:tcPr>
            <w:tcW w:w="5237" w:type="dxa"/>
          </w:tcPr>
          <w:p w14:paraId="1C73B522" w14:textId="77777777" w:rsidR="003D6628" w:rsidRPr="00A5696C" w:rsidRDefault="003D6628" w:rsidP="007444BE">
            <w:pPr>
              <w:pStyle w:val="GSLBodyText"/>
              <w:spacing w:after="0" w:line="240" w:lineRule="auto"/>
              <w:rPr>
                <w:rFonts w:asciiTheme="minorHAnsi" w:hAnsiTheme="minorHAnsi" w:cstheme="minorHAnsi"/>
                <w:sz w:val="22"/>
                <w:szCs w:val="22"/>
              </w:rPr>
            </w:pPr>
            <w:r w:rsidRPr="00A5696C">
              <w:rPr>
                <w:rFonts w:asciiTheme="minorHAnsi" w:hAnsiTheme="minorHAnsi" w:cstheme="minorHAnsi"/>
                <w:sz w:val="22"/>
                <w:szCs w:val="22"/>
              </w:rPr>
              <w:t>What proportion of students will benefit from the shade structure?</w:t>
            </w:r>
          </w:p>
          <w:p w14:paraId="1DF89585" w14:textId="222061D6"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541550797"/>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More than 80% of students </w:t>
            </w:r>
          </w:p>
          <w:p w14:paraId="648CE3AF" w14:textId="4069D0C8"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56644392"/>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Between 50% and 80% of students </w:t>
            </w:r>
          </w:p>
          <w:p w14:paraId="0C079EA6" w14:textId="2253E896"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61182506"/>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 xml:space="preserve">More than 10% and less than 50% of students </w:t>
            </w:r>
          </w:p>
          <w:p w14:paraId="1B5DF344" w14:textId="2CEA539A" w:rsidR="003D6628" w:rsidRPr="00A5696C"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113353414"/>
                <w14:checkbox>
                  <w14:checked w14:val="0"/>
                  <w14:checkedState w14:val="2612" w14:font="MS Gothic"/>
                  <w14:uncheckedState w14:val="2610" w14:font="MS Gothic"/>
                </w14:checkbox>
              </w:sdtPr>
              <w:sdtEndPr/>
              <w:sdtContent>
                <w:r w:rsidR="003D6628">
                  <w:rPr>
                    <w:rFonts w:ascii="MS Gothic" w:eastAsia="MS Gothic" w:hAnsi="MS Gothic" w:cstheme="minorHAnsi" w:hint="eastAsia"/>
                    <w:sz w:val="22"/>
                    <w:szCs w:val="22"/>
                  </w:rPr>
                  <w:t>☐</w:t>
                </w:r>
              </w:sdtContent>
            </w:sdt>
            <w:r w:rsidR="003D6628" w:rsidRPr="00AA07AB">
              <w:rPr>
                <w:rFonts w:asciiTheme="minorHAnsi" w:hAnsiTheme="minorHAnsi" w:cstheme="minorHAnsi"/>
                <w:sz w:val="22"/>
                <w:szCs w:val="22"/>
              </w:rPr>
              <w:t xml:space="preserve"> </w:t>
            </w:r>
            <w:r w:rsidR="003D6628" w:rsidRPr="00A5696C">
              <w:rPr>
                <w:rFonts w:asciiTheme="minorHAnsi" w:hAnsiTheme="minorHAnsi" w:cstheme="minorHAnsi"/>
                <w:sz w:val="22"/>
                <w:szCs w:val="22"/>
              </w:rPr>
              <w:t>10% or less of students</w:t>
            </w:r>
          </w:p>
        </w:tc>
      </w:tr>
      <w:tr w:rsidR="003D6628" w:rsidRPr="00556CC2" w14:paraId="6B101B03" w14:textId="77777777" w:rsidTr="007444BE">
        <w:tc>
          <w:tcPr>
            <w:tcW w:w="9060" w:type="dxa"/>
            <w:gridSpan w:val="2"/>
          </w:tcPr>
          <w:p w14:paraId="7E50566A" w14:textId="77777777" w:rsidR="003D6628" w:rsidRDefault="003D6628" w:rsidP="003B7A2C">
            <w:pPr>
              <w:pStyle w:val="ListBullet"/>
              <w:numPr>
                <w:ilvl w:val="0"/>
                <w:numId w:val="2"/>
              </w:numPr>
              <w:rPr>
                <w:rFonts w:ascii="Calibri" w:eastAsia="Calibri" w:hAnsi="Calibri" w:cs="Arial"/>
                <w:b/>
                <w:bCs/>
              </w:rPr>
            </w:pPr>
            <w:r w:rsidRPr="00CF06E9">
              <w:t>Supporting equitable access to flexible learning for students</w:t>
            </w:r>
          </w:p>
        </w:tc>
      </w:tr>
      <w:tr w:rsidR="003D6628" w:rsidRPr="00556CC2" w14:paraId="06752899" w14:textId="77777777" w:rsidTr="007444BE">
        <w:tc>
          <w:tcPr>
            <w:tcW w:w="3823" w:type="dxa"/>
          </w:tcPr>
          <w:p w14:paraId="63E941B1" w14:textId="12E2207B"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710001974"/>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P</w:t>
            </w:r>
            <w:r w:rsidR="003D6628" w:rsidRPr="00E71372">
              <w:rPr>
                <w:rFonts w:asciiTheme="minorHAnsi" w:hAnsiTheme="minorHAnsi" w:cstheme="minorHAnsi"/>
                <w:sz w:val="22"/>
                <w:szCs w:val="22"/>
              </w:rPr>
              <w:t xml:space="preserve">urchasing </w:t>
            </w:r>
            <w:r w:rsidR="003D6628">
              <w:rPr>
                <w:rFonts w:asciiTheme="minorHAnsi" w:hAnsiTheme="minorHAnsi" w:cstheme="minorHAnsi"/>
                <w:sz w:val="22"/>
                <w:szCs w:val="22"/>
              </w:rPr>
              <w:t>and/</w:t>
            </w:r>
            <w:r w:rsidR="003D6628" w:rsidRPr="00E71372">
              <w:rPr>
                <w:rFonts w:asciiTheme="minorHAnsi" w:hAnsiTheme="minorHAnsi" w:cstheme="minorHAnsi"/>
                <w:sz w:val="22"/>
                <w:szCs w:val="22"/>
              </w:rPr>
              <w:t>or upgrading ICT equipment</w:t>
            </w:r>
            <w:r w:rsidR="0002523A">
              <w:rPr>
                <w:rFonts w:asciiTheme="minorHAnsi" w:hAnsiTheme="minorHAnsi" w:cstheme="minorHAnsi"/>
                <w:sz w:val="22"/>
                <w:szCs w:val="22"/>
              </w:rPr>
              <w:t xml:space="preserve"> (including laptops and tablets)</w:t>
            </w:r>
          </w:p>
        </w:tc>
        <w:tc>
          <w:tcPr>
            <w:tcW w:w="5237" w:type="dxa"/>
          </w:tcPr>
          <w:p w14:paraId="068A0A08" w14:textId="77777777" w:rsidR="003D6628" w:rsidRPr="005E437B" w:rsidRDefault="003D6628" w:rsidP="007444BE">
            <w:pPr>
              <w:pStyle w:val="GSLBodyText"/>
              <w:spacing w:after="0" w:line="240" w:lineRule="auto"/>
              <w:rPr>
                <w:rFonts w:asciiTheme="minorHAnsi" w:hAnsiTheme="minorHAnsi" w:cstheme="minorHAnsi"/>
                <w:sz w:val="22"/>
                <w:szCs w:val="22"/>
              </w:rPr>
            </w:pPr>
            <w:r w:rsidRPr="005E437B">
              <w:rPr>
                <w:rFonts w:asciiTheme="minorHAnsi" w:hAnsiTheme="minorHAnsi" w:cstheme="minorHAnsi"/>
                <w:sz w:val="22"/>
                <w:szCs w:val="22"/>
              </w:rPr>
              <w:t>What proportion of students already have access to appropriate ICT equipment?</w:t>
            </w:r>
          </w:p>
          <w:p w14:paraId="78AF8981" w14:textId="39FE5B48" w:rsidR="003D6628" w:rsidRPr="005E437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711006389"/>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10% or less of students </w:t>
            </w:r>
          </w:p>
          <w:p w14:paraId="013B0756" w14:textId="35CDE087" w:rsidR="003D6628" w:rsidRPr="005E437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49468082"/>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More than 10% and less than 50% of students </w:t>
            </w:r>
          </w:p>
          <w:p w14:paraId="50953041" w14:textId="18F3DDE2" w:rsidR="003D6628" w:rsidRPr="005E437B"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880897148"/>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Between 50% and 80% of students </w:t>
            </w:r>
          </w:p>
          <w:p w14:paraId="0669086E" w14:textId="082CECE4" w:rsidR="003D6628" w:rsidRDefault="004C2A60" w:rsidP="007444BE">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752475739"/>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More than 80% of students </w:t>
            </w:r>
          </w:p>
        </w:tc>
      </w:tr>
      <w:tr w:rsidR="003D6628" w:rsidRPr="00556CC2" w14:paraId="50CC5922" w14:textId="77777777" w:rsidTr="007444BE">
        <w:tc>
          <w:tcPr>
            <w:tcW w:w="3823" w:type="dxa"/>
          </w:tcPr>
          <w:p w14:paraId="57A337BE" w14:textId="1C378E1A" w:rsidR="003D6628" w:rsidRPr="002E6D92"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791320584"/>
                <w14:checkbox>
                  <w14:checked w14:val="0"/>
                  <w14:checkedState w14:val="2612" w14:font="MS Gothic"/>
                  <w14:uncheckedState w14:val="2610" w14:font="MS Gothic"/>
                </w14:checkbox>
              </w:sdtPr>
              <w:sdtEndPr/>
              <w:sdtContent>
                <w:r w:rsidR="003D6628" w:rsidRPr="002E6D92">
                  <w:rPr>
                    <w:rFonts w:ascii="Segoe UI Symbol" w:hAnsi="Segoe UI Symbol" w:cs="Segoe UI Symbol"/>
                    <w:sz w:val="22"/>
                    <w:szCs w:val="22"/>
                  </w:rPr>
                  <w:t>☐</w:t>
                </w:r>
              </w:sdtContent>
            </w:sdt>
            <w:r w:rsidR="003D6628" w:rsidRPr="00AA07AB">
              <w:rPr>
                <w:rFonts w:asciiTheme="minorHAnsi" w:hAnsiTheme="minorHAnsi" w:cstheme="minorHAnsi"/>
                <w:sz w:val="22"/>
                <w:szCs w:val="22"/>
              </w:rPr>
              <w:t xml:space="preserve"> </w:t>
            </w:r>
            <w:r w:rsidR="003D6628">
              <w:rPr>
                <w:rFonts w:asciiTheme="minorHAnsi" w:hAnsiTheme="minorHAnsi" w:cstheme="minorHAnsi"/>
                <w:sz w:val="22"/>
                <w:szCs w:val="22"/>
              </w:rPr>
              <w:t xml:space="preserve">Provision of </w:t>
            </w:r>
            <w:r w:rsidR="00F6577C" w:rsidRPr="00F6577C">
              <w:rPr>
                <w:rFonts w:asciiTheme="minorHAnsi" w:hAnsiTheme="minorHAnsi" w:cstheme="minorHAnsi"/>
                <w:sz w:val="22"/>
                <w:szCs w:val="22"/>
              </w:rPr>
              <w:t xml:space="preserve">flexible learning arrangements </w:t>
            </w:r>
            <w:r w:rsidR="003D6628">
              <w:rPr>
                <w:rFonts w:asciiTheme="minorHAnsi" w:hAnsiTheme="minorHAnsi" w:cstheme="minorHAnsi"/>
                <w:sz w:val="22"/>
                <w:szCs w:val="22"/>
              </w:rPr>
              <w:t>for students</w:t>
            </w:r>
          </w:p>
        </w:tc>
        <w:tc>
          <w:tcPr>
            <w:tcW w:w="5237" w:type="dxa"/>
          </w:tcPr>
          <w:p w14:paraId="2B9E5CC6" w14:textId="1F7686C1" w:rsidR="003D6628" w:rsidRPr="00AA39AF" w:rsidRDefault="003D6628" w:rsidP="007444BE">
            <w:pPr>
              <w:pStyle w:val="GSLBodyText"/>
              <w:spacing w:after="0" w:line="240" w:lineRule="auto"/>
              <w:rPr>
                <w:rFonts w:asciiTheme="minorHAnsi" w:hAnsiTheme="minorHAnsi" w:cstheme="minorHAnsi"/>
                <w:sz w:val="22"/>
                <w:szCs w:val="22"/>
              </w:rPr>
            </w:pPr>
            <w:r w:rsidRPr="00AA39AF">
              <w:rPr>
                <w:rFonts w:asciiTheme="minorHAnsi" w:hAnsiTheme="minorHAnsi" w:cstheme="minorHAnsi"/>
                <w:sz w:val="22"/>
                <w:szCs w:val="22"/>
              </w:rPr>
              <w:t xml:space="preserve">What proportion of students can access </w:t>
            </w:r>
            <w:r w:rsidR="00D17C6F" w:rsidRPr="00AA39AF">
              <w:rPr>
                <w:rFonts w:asciiTheme="minorHAnsi" w:hAnsiTheme="minorHAnsi" w:cstheme="minorHAnsi"/>
                <w:sz w:val="22"/>
                <w:szCs w:val="22"/>
              </w:rPr>
              <w:t>remote learning</w:t>
            </w:r>
            <w:r w:rsidRPr="00AA39AF">
              <w:rPr>
                <w:rFonts w:asciiTheme="minorHAnsi" w:hAnsiTheme="minorHAnsi" w:cstheme="minorHAnsi"/>
                <w:sz w:val="22"/>
                <w:szCs w:val="22"/>
              </w:rPr>
              <w:t xml:space="preserve"> if required?</w:t>
            </w:r>
          </w:p>
          <w:p w14:paraId="7559EF38" w14:textId="4A87CA89" w:rsidR="003D6628" w:rsidRPr="00AA39AF"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48587770"/>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w:t>
            </w:r>
            <w:r w:rsidR="003D6628" w:rsidRPr="00AA39AF">
              <w:rPr>
                <w:rFonts w:asciiTheme="minorHAnsi" w:hAnsiTheme="minorHAnsi" w:cstheme="minorHAnsi"/>
                <w:sz w:val="22"/>
                <w:szCs w:val="22"/>
              </w:rPr>
              <w:t xml:space="preserve">10% or less of students </w:t>
            </w:r>
          </w:p>
          <w:p w14:paraId="163B28A3" w14:textId="3EB2E559" w:rsidR="003D6628" w:rsidRPr="00AA39AF"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322480354"/>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w:t>
            </w:r>
            <w:r w:rsidR="003D6628" w:rsidRPr="00AA39AF">
              <w:rPr>
                <w:rFonts w:asciiTheme="minorHAnsi" w:hAnsiTheme="minorHAnsi" w:cstheme="minorHAnsi"/>
                <w:sz w:val="22"/>
                <w:szCs w:val="22"/>
              </w:rPr>
              <w:t xml:space="preserve">More than 10% and less than 50% of students </w:t>
            </w:r>
          </w:p>
          <w:p w14:paraId="7692C144" w14:textId="1778A7B1" w:rsidR="003D6628" w:rsidRPr="00AA39AF" w:rsidRDefault="004C2A60" w:rsidP="007444BE">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94373957"/>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w:t>
            </w:r>
            <w:r w:rsidR="003D6628" w:rsidRPr="00AA39AF">
              <w:rPr>
                <w:rFonts w:asciiTheme="minorHAnsi" w:hAnsiTheme="minorHAnsi" w:cstheme="minorHAnsi"/>
                <w:sz w:val="22"/>
                <w:szCs w:val="22"/>
              </w:rPr>
              <w:t>Between 50% and 80% of students</w:t>
            </w:r>
          </w:p>
          <w:p w14:paraId="770D358D" w14:textId="6F509FCF" w:rsidR="003D6628" w:rsidRDefault="004C2A60" w:rsidP="007444BE">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1098217536"/>
                <w14:checkbox>
                  <w14:checked w14:val="0"/>
                  <w14:checkedState w14:val="2612" w14:font="MS Gothic"/>
                  <w14:uncheckedState w14:val="2610" w14:font="MS Gothic"/>
                </w14:checkbox>
              </w:sdtPr>
              <w:sdtEndPr/>
              <w:sdtContent>
                <w:r w:rsidR="003D6628" w:rsidRPr="005E437B">
                  <w:rPr>
                    <w:rFonts w:ascii="Segoe UI Symbol" w:hAnsi="Segoe UI Symbol" w:cs="Segoe UI Symbol"/>
                    <w:sz w:val="22"/>
                    <w:szCs w:val="22"/>
                  </w:rPr>
                  <w:t>☐</w:t>
                </w:r>
              </w:sdtContent>
            </w:sdt>
            <w:r w:rsidR="003D6628" w:rsidRPr="005E437B">
              <w:rPr>
                <w:rFonts w:asciiTheme="minorHAnsi" w:hAnsiTheme="minorHAnsi" w:cstheme="minorHAnsi"/>
                <w:sz w:val="22"/>
                <w:szCs w:val="22"/>
              </w:rPr>
              <w:t xml:space="preserve"> </w:t>
            </w:r>
            <w:r w:rsidR="003D6628" w:rsidRPr="00AA39AF">
              <w:rPr>
                <w:rFonts w:asciiTheme="minorHAnsi" w:hAnsiTheme="minorHAnsi" w:cstheme="minorHAnsi"/>
                <w:sz w:val="22"/>
                <w:szCs w:val="22"/>
              </w:rPr>
              <w:t xml:space="preserve">More than 80% of students </w:t>
            </w:r>
          </w:p>
        </w:tc>
      </w:tr>
      <w:tr w:rsidR="003D6628" w:rsidRPr="00556CC2" w14:paraId="5132E2E2" w14:textId="77777777" w:rsidTr="007444BE">
        <w:tc>
          <w:tcPr>
            <w:tcW w:w="9060" w:type="dxa"/>
            <w:gridSpan w:val="2"/>
          </w:tcPr>
          <w:p w14:paraId="4A845161" w14:textId="77777777" w:rsidR="003D6628" w:rsidRDefault="003D6628" w:rsidP="003B7A2C">
            <w:pPr>
              <w:pStyle w:val="ListBullet"/>
              <w:numPr>
                <w:ilvl w:val="0"/>
                <w:numId w:val="2"/>
              </w:numPr>
              <w:rPr>
                <w:rFonts w:ascii="Calibri" w:eastAsia="Calibri" w:hAnsi="Calibri" w:cs="Arial"/>
                <w:b/>
                <w:bCs/>
              </w:rPr>
            </w:pPr>
            <w:r w:rsidRPr="00CF06E9">
              <w:t>Providing a safe learning environment</w:t>
            </w:r>
          </w:p>
        </w:tc>
      </w:tr>
      <w:tr w:rsidR="003D6628" w:rsidRPr="00556CC2" w14:paraId="07AFF6C0" w14:textId="77777777" w:rsidTr="007444BE">
        <w:tc>
          <w:tcPr>
            <w:tcW w:w="3823" w:type="dxa"/>
          </w:tcPr>
          <w:p w14:paraId="09056CCD" w14:textId="41FFE0BE" w:rsidR="00F6577C"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667247463"/>
                <w14:checkbox>
                  <w14:checked w14:val="0"/>
                  <w14:checkedState w14:val="2612" w14:font="MS Gothic"/>
                  <w14:uncheckedState w14:val="2610" w14:font="MS Gothic"/>
                </w14:checkbox>
              </w:sdtPr>
              <w:sdtEndPr/>
              <w:sdtContent>
                <w:r w:rsidR="00F6577C" w:rsidRPr="002E6D92">
                  <w:rPr>
                    <w:rFonts w:ascii="Segoe UI Symbol" w:hAnsi="Segoe UI Symbol" w:cs="Segoe UI Symbol"/>
                    <w:sz w:val="22"/>
                    <w:szCs w:val="22"/>
                  </w:rPr>
                  <w:t>☐</w:t>
                </w:r>
              </w:sdtContent>
            </w:sdt>
            <w:r w:rsidR="00F6577C" w:rsidRPr="00AA07AB">
              <w:rPr>
                <w:rFonts w:asciiTheme="minorHAnsi" w:hAnsiTheme="minorHAnsi" w:cstheme="minorHAnsi"/>
                <w:sz w:val="22"/>
                <w:szCs w:val="22"/>
              </w:rPr>
              <w:t xml:space="preserve"> </w:t>
            </w:r>
            <w:r w:rsidR="00F6577C">
              <w:rPr>
                <w:rFonts w:asciiTheme="minorHAnsi" w:hAnsiTheme="minorHAnsi" w:cstheme="minorHAnsi"/>
                <w:sz w:val="22"/>
                <w:szCs w:val="22"/>
              </w:rPr>
              <w:t>Fixing doors or windows where this aids in airflow</w:t>
            </w:r>
          </w:p>
          <w:p w14:paraId="2836E07A" w14:textId="4F0E180F" w:rsidR="003D6628" w:rsidRPr="002E6D92" w:rsidRDefault="003D6628" w:rsidP="007444BE">
            <w:pPr>
              <w:pStyle w:val="GSLBodyText"/>
              <w:spacing w:after="0" w:line="240" w:lineRule="auto"/>
              <w:rPr>
                <w:rFonts w:asciiTheme="minorHAnsi" w:hAnsiTheme="minorHAnsi" w:cstheme="minorHAnsi"/>
                <w:sz w:val="22"/>
                <w:szCs w:val="22"/>
              </w:rPr>
            </w:pPr>
          </w:p>
        </w:tc>
        <w:tc>
          <w:tcPr>
            <w:tcW w:w="5237" w:type="dxa"/>
          </w:tcPr>
          <w:p w14:paraId="70C7E230" w14:textId="5CBA7275" w:rsidR="00F6577C" w:rsidRPr="00DA0A3E" w:rsidRDefault="00F6577C" w:rsidP="00F6577C">
            <w:pPr>
              <w:pStyle w:val="GSLBodyText"/>
              <w:spacing w:after="0" w:line="240" w:lineRule="auto"/>
              <w:rPr>
                <w:rFonts w:asciiTheme="minorHAnsi" w:hAnsiTheme="minorHAnsi" w:cstheme="minorHAnsi"/>
                <w:sz w:val="22"/>
                <w:szCs w:val="22"/>
              </w:rPr>
            </w:pPr>
            <w:r w:rsidRPr="00DA0A3E">
              <w:rPr>
                <w:rFonts w:asciiTheme="minorHAnsi" w:hAnsiTheme="minorHAnsi" w:cstheme="minorHAnsi"/>
                <w:sz w:val="22"/>
                <w:szCs w:val="22"/>
              </w:rPr>
              <w:t>What proportion of students will benefit from repairs</w:t>
            </w:r>
            <w:r w:rsidR="00C93843">
              <w:rPr>
                <w:rFonts w:asciiTheme="minorHAnsi" w:hAnsiTheme="minorHAnsi" w:cstheme="minorHAnsi"/>
                <w:sz w:val="22"/>
                <w:szCs w:val="22"/>
              </w:rPr>
              <w:t xml:space="preserve"> to doors or windows</w:t>
            </w:r>
            <w:r w:rsidRPr="00DA0A3E">
              <w:rPr>
                <w:rFonts w:asciiTheme="minorHAnsi" w:hAnsiTheme="minorHAnsi" w:cstheme="minorHAnsi"/>
                <w:sz w:val="22"/>
                <w:szCs w:val="22"/>
              </w:rPr>
              <w:t xml:space="preserve">? </w:t>
            </w:r>
          </w:p>
          <w:p w14:paraId="3F3D2E7E" w14:textId="372EEBBA"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510401456"/>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80% of students </w:t>
            </w:r>
          </w:p>
          <w:p w14:paraId="292D76B6" w14:textId="0E5DB68A"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67769959"/>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Between 50% and 80% of students </w:t>
            </w:r>
          </w:p>
          <w:p w14:paraId="502FDCEA" w14:textId="1178B223"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941556099"/>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10% and less than 50% of students </w:t>
            </w:r>
          </w:p>
          <w:p w14:paraId="1A9600F8" w14:textId="07F224A5" w:rsidR="003D6628" w:rsidRDefault="004C2A60" w:rsidP="00F6577C">
            <w:pPr>
              <w:pStyle w:val="GSLBodyText"/>
              <w:spacing w:after="0" w:line="240" w:lineRule="auto"/>
              <w:rPr>
                <w:rFonts w:ascii="Calibri" w:eastAsia="Calibri" w:hAnsi="Calibri" w:cs="Arial"/>
                <w:b/>
                <w:bCs/>
              </w:rPr>
            </w:pPr>
            <w:sdt>
              <w:sdtPr>
                <w:rPr>
                  <w:rFonts w:asciiTheme="minorHAnsi" w:hAnsiTheme="minorHAnsi" w:cstheme="minorHAnsi"/>
                  <w:sz w:val="22"/>
                  <w:szCs w:val="22"/>
                </w:rPr>
                <w:id w:val="-876076322"/>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10% or less of students </w:t>
            </w:r>
          </w:p>
        </w:tc>
      </w:tr>
      <w:tr w:rsidR="00F6577C" w:rsidRPr="00556CC2" w14:paraId="6D63932A" w14:textId="77777777" w:rsidTr="007444BE">
        <w:tc>
          <w:tcPr>
            <w:tcW w:w="3823" w:type="dxa"/>
          </w:tcPr>
          <w:p w14:paraId="03940539" w14:textId="7F784898" w:rsidR="00F6577C"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13824852"/>
                <w14:checkbox>
                  <w14:checked w14:val="0"/>
                  <w14:checkedState w14:val="2612" w14:font="MS Gothic"/>
                  <w14:uncheckedState w14:val="2610" w14:font="MS Gothic"/>
                </w14:checkbox>
              </w:sdtPr>
              <w:sdtEndPr/>
              <w:sdtContent>
                <w:r w:rsidR="00F6577C" w:rsidRPr="002E6D92">
                  <w:rPr>
                    <w:rFonts w:ascii="Segoe UI Symbol" w:hAnsi="Segoe UI Symbol" w:cs="Segoe UI Symbol"/>
                    <w:sz w:val="22"/>
                    <w:szCs w:val="22"/>
                  </w:rPr>
                  <w:t>☐</w:t>
                </w:r>
              </w:sdtContent>
            </w:sdt>
            <w:r w:rsidR="00F6577C" w:rsidRPr="00AA07AB">
              <w:rPr>
                <w:rFonts w:asciiTheme="minorHAnsi" w:hAnsiTheme="minorHAnsi" w:cstheme="minorHAnsi"/>
                <w:sz w:val="22"/>
                <w:szCs w:val="22"/>
              </w:rPr>
              <w:t xml:space="preserve"> </w:t>
            </w:r>
            <w:r w:rsidR="00F6577C">
              <w:rPr>
                <w:rFonts w:asciiTheme="minorHAnsi" w:hAnsiTheme="minorHAnsi" w:cstheme="minorHAnsi"/>
                <w:sz w:val="22"/>
                <w:szCs w:val="22"/>
              </w:rPr>
              <w:t>R</w:t>
            </w:r>
            <w:r w:rsidR="00F6577C" w:rsidRPr="00F6577C">
              <w:rPr>
                <w:rFonts w:asciiTheme="minorHAnsi" w:hAnsiTheme="minorHAnsi" w:cstheme="minorHAnsi"/>
                <w:sz w:val="22"/>
                <w:szCs w:val="22"/>
              </w:rPr>
              <w:t>epairs or maintenance to school facilities</w:t>
            </w:r>
          </w:p>
        </w:tc>
        <w:tc>
          <w:tcPr>
            <w:tcW w:w="5237" w:type="dxa"/>
          </w:tcPr>
          <w:p w14:paraId="4485E515" w14:textId="01409FC5" w:rsidR="00F6577C" w:rsidRPr="00DA0A3E" w:rsidRDefault="00F6577C" w:rsidP="00F6577C">
            <w:pPr>
              <w:pStyle w:val="GSLBodyText"/>
              <w:spacing w:after="0" w:line="240" w:lineRule="auto"/>
              <w:rPr>
                <w:rFonts w:asciiTheme="minorHAnsi" w:hAnsiTheme="minorHAnsi" w:cstheme="minorHAnsi"/>
                <w:sz w:val="22"/>
                <w:szCs w:val="22"/>
              </w:rPr>
            </w:pPr>
            <w:r w:rsidRPr="00DA0A3E">
              <w:rPr>
                <w:rFonts w:asciiTheme="minorHAnsi" w:hAnsiTheme="minorHAnsi" w:cstheme="minorHAnsi"/>
                <w:sz w:val="22"/>
                <w:szCs w:val="22"/>
              </w:rPr>
              <w:t xml:space="preserve">What proportion of students will benefit from </w:t>
            </w:r>
            <w:r w:rsidR="00C93843">
              <w:rPr>
                <w:rFonts w:asciiTheme="minorHAnsi" w:hAnsiTheme="minorHAnsi" w:cstheme="minorHAnsi"/>
                <w:sz w:val="22"/>
                <w:szCs w:val="22"/>
              </w:rPr>
              <w:t>maintenance to school facilities?</w:t>
            </w:r>
          </w:p>
          <w:p w14:paraId="5FB225D4" w14:textId="1A370943"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488512289"/>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80% of students </w:t>
            </w:r>
          </w:p>
          <w:p w14:paraId="50620FA1" w14:textId="53F2EA9D"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1056973655"/>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Between 50% and 80% of students </w:t>
            </w:r>
          </w:p>
          <w:p w14:paraId="5CFE769E" w14:textId="4EB63C50"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313692827"/>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10% and less than 50% of students </w:t>
            </w:r>
          </w:p>
          <w:p w14:paraId="60991FBE" w14:textId="00868D4E"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375309021"/>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10% or less of students </w:t>
            </w:r>
          </w:p>
        </w:tc>
      </w:tr>
      <w:tr w:rsidR="00F6577C" w:rsidRPr="00DA0A3E" w14:paraId="70505E8B" w14:textId="77777777" w:rsidTr="007444BE">
        <w:tc>
          <w:tcPr>
            <w:tcW w:w="3823" w:type="dxa"/>
          </w:tcPr>
          <w:p w14:paraId="0499D043" w14:textId="7CAF76D5" w:rsidR="00F6577C" w:rsidRPr="002E6D92"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574017818"/>
                <w14:checkbox>
                  <w14:checked w14:val="0"/>
                  <w14:checkedState w14:val="2612" w14:font="MS Gothic"/>
                  <w14:uncheckedState w14:val="2610" w14:font="MS Gothic"/>
                </w14:checkbox>
              </w:sdtPr>
              <w:sdtEndPr/>
              <w:sdtContent>
                <w:r w:rsidR="00F6577C" w:rsidRPr="002E6D92">
                  <w:rPr>
                    <w:rFonts w:ascii="Segoe UI Symbol" w:hAnsi="Segoe UI Symbol" w:cs="Segoe UI Symbol"/>
                    <w:sz w:val="22"/>
                    <w:szCs w:val="22"/>
                  </w:rPr>
                  <w:t>☐</w:t>
                </w:r>
              </w:sdtContent>
            </w:sdt>
            <w:r w:rsidR="00F6577C" w:rsidRPr="00AA07AB">
              <w:rPr>
                <w:rFonts w:asciiTheme="minorHAnsi" w:hAnsiTheme="minorHAnsi" w:cstheme="minorHAnsi"/>
                <w:sz w:val="22"/>
                <w:szCs w:val="22"/>
              </w:rPr>
              <w:t xml:space="preserve"> </w:t>
            </w:r>
            <w:r w:rsidR="00F6577C">
              <w:rPr>
                <w:rFonts w:asciiTheme="minorHAnsi" w:hAnsiTheme="minorHAnsi" w:cstheme="minorHAnsi"/>
                <w:sz w:val="22"/>
                <w:szCs w:val="22"/>
              </w:rPr>
              <w:t>Refurbishing classrooms</w:t>
            </w:r>
          </w:p>
        </w:tc>
        <w:tc>
          <w:tcPr>
            <w:tcW w:w="5237" w:type="dxa"/>
          </w:tcPr>
          <w:p w14:paraId="1BD749C6" w14:textId="08ECD8AA" w:rsidR="00F6577C" w:rsidRPr="00DA0A3E" w:rsidRDefault="00F6577C" w:rsidP="00F6577C">
            <w:pPr>
              <w:pStyle w:val="GSLBodyText"/>
              <w:spacing w:after="0" w:line="240" w:lineRule="auto"/>
              <w:rPr>
                <w:rFonts w:asciiTheme="minorHAnsi" w:hAnsiTheme="minorHAnsi" w:cstheme="minorHAnsi"/>
                <w:sz w:val="22"/>
                <w:szCs w:val="22"/>
              </w:rPr>
            </w:pPr>
            <w:r w:rsidRPr="00DA0A3E">
              <w:rPr>
                <w:rFonts w:asciiTheme="minorHAnsi" w:hAnsiTheme="minorHAnsi" w:cstheme="minorHAnsi"/>
                <w:sz w:val="22"/>
                <w:szCs w:val="22"/>
              </w:rPr>
              <w:t>What proportion of students will benefit from refurbishment</w:t>
            </w:r>
            <w:r w:rsidR="00C93843">
              <w:rPr>
                <w:rFonts w:asciiTheme="minorHAnsi" w:hAnsiTheme="minorHAnsi" w:cstheme="minorHAnsi"/>
                <w:sz w:val="22"/>
                <w:szCs w:val="22"/>
              </w:rPr>
              <w:t xml:space="preserve"> to classrooms</w:t>
            </w:r>
            <w:r w:rsidRPr="00DA0A3E">
              <w:rPr>
                <w:rFonts w:asciiTheme="minorHAnsi" w:hAnsiTheme="minorHAnsi" w:cstheme="minorHAnsi"/>
                <w:sz w:val="22"/>
                <w:szCs w:val="22"/>
              </w:rPr>
              <w:t xml:space="preserve">? </w:t>
            </w:r>
          </w:p>
          <w:p w14:paraId="2D35E395" w14:textId="28698464"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2040467973"/>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80% of students </w:t>
            </w:r>
          </w:p>
          <w:p w14:paraId="07689CE1" w14:textId="33BA2ED0"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416210100"/>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Between 50% and 80% of students </w:t>
            </w:r>
          </w:p>
          <w:p w14:paraId="53571DBB" w14:textId="52D1462A"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41496297"/>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More than 10% and less than 50% of students </w:t>
            </w:r>
          </w:p>
          <w:p w14:paraId="501C7F66" w14:textId="711C9F59" w:rsidR="00F6577C" w:rsidRPr="00DA0A3E" w:rsidRDefault="004C2A60" w:rsidP="00F6577C">
            <w:pPr>
              <w:pStyle w:val="GSLBodyText"/>
              <w:spacing w:after="0" w:line="240" w:lineRule="auto"/>
              <w:rPr>
                <w:rFonts w:asciiTheme="minorHAnsi" w:hAnsiTheme="minorHAnsi" w:cstheme="minorHAnsi"/>
                <w:sz w:val="22"/>
                <w:szCs w:val="22"/>
              </w:rPr>
            </w:pPr>
            <w:sdt>
              <w:sdtPr>
                <w:rPr>
                  <w:rFonts w:asciiTheme="minorHAnsi" w:hAnsiTheme="minorHAnsi" w:cstheme="minorHAnsi"/>
                  <w:sz w:val="22"/>
                  <w:szCs w:val="22"/>
                </w:rPr>
                <w:id w:val="952751900"/>
                <w14:checkbox>
                  <w14:checked w14:val="0"/>
                  <w14:checkedState w14:val="2612" w14:font="MS Gothic"/>
                  <w14:uncheckedState w14:val="2610" w14:font="MS Gothic"/>
                </w14:checkbox>
              </w:sdtPr>
              <w:sdtEndPr/>
              <w:sdtContent>
                <w:r w:rsidR="00F6577C" w:rsidRPr="005E437B">
                  <w:rPr>
                    <w:rFonts w:ascii="Segoe UI Symbol" w:hAnsi="Segoe UI Symbol" w:cs="Segoe UI Symbol"/>
                    <w:sz w:val="22"/>
                    <w:szCs w:val="22"/>
                  </w:rPr>
                  <w:t>☐</w:t>
                </w:r>
              </w:sdtContent>
            </w:sdt>
            <w:r w:rsidR="00F6577C" w:rsidRPr="005E437B">
              <w:rPr>
                <w:rFonts w:asciiTheme="minorHAnsi" w:hAnsiTheme="minorHAnsi" w:cstheme="minorHAnsi"/>
                <w:sz w:val="22"/>
                <w:szCs w:val="22"/>
              </w:rPr>
              <w:t xml:space="preserve"> </w:t>
            </w:r>
            <w:r w:rsidR="00F6577C" w:rsidRPr="00DA0A3E">
              <w:rPr>
                <w:rFonts w:asciiTheme="minorHAnsi" w:hAnsiTheme="minorHAnsi" w:cstheme="minorHAnsi"/>
                <w:sz w:val="22"/>
                <w:szCs w:val="22"/>
              </w:rPr>
              <w:t xml:space="preserve">10% or less of students </w:t>
            </w:r>
          </w:p>
        </w:tc>
      </w:tr>
      <w:tr w:rsidR="00F6577C" w:rsidRPr="00556CC2" w14:paraId="5CB8B5CB" w14:textId="77777777" w:rsidTr="007444BE">
        <w:tc>
          <w:tcPr>
            <w:tcW w:w="3823" w:type="dxa"/>
          </w:tcPr>
          <w:p w14:paraId="5647E950" w14:textId="77777777" w:rsidR="00F6577C" w:rsidRPr="00652B6D" w:rsidRDefault="00F6577C" w:rsidP="00F6577C">
            <w:pPr>
              <w:spacing w:after="0" w:line="240" w:lineRule="auto"/>
              <w:rPr>
                <w:b/>
                <w:bCs/>
              </w:rPr>
            </w:pPr>
            <w:r w:rsidRPr="00652B6D">
              <w:rPr>
                <w:b/>
                <w:bCs/>
              </w:rPr>
              <w:t>P</w:t>
            </w:r>
            <w:r>
              <w:rPr>
                <w:b/>
                <w:bCs/>
              </w:rPr>
              <w:t>roject summary</w:t>
            </w:r>
          </w:p>
          <w:p w14:paraId="1FCE94C8" w14:textId="1BDE5B11" w:rsidR="00F6577C" w:rsidRPr="00BF7E6E" w:rsidRDefault="00F6577C" w:rsidP="00F6577C">
            <w:pPr>
              <w:spacing w:after="0" w:line="240" w:lineRule="auto"/>
              <w:rPr>
                <w:color w:val="287DB2" w:themeColor="accent6"/>
              </w:rPr>
            </w:pPr>
            <w:r w:rsidRPr="00BF7E6E">
              <w:rPr>
                <w:color w:val="287DB2" w:themeColor="accent6"/>
              </w:rPr>
              <w:t xml:space="preserve">Free text </w:t>
            </w:r>
            <w:r w:rsidR="00C93843">
              <w:rPr>
                <w:color w:val="287DB2" w:themeColor="accent6"/>
              </w:rPr>
              <w:t>5</w:t>
            </w:r>
            <w:r w:rsidRPr="00BF7E6E">
              <w:rPr>
                <w:color w:val="287DB2" w:themeColor="accent6"/>
              </w:rPr>
              <w:t>00-character limit, including spaces</w:t>
            </w:r>
            <w:r w:rsidR="00105EEF">
              <w:rPr>
                <w:color w:val="287DB2" w:themeColor="accent6"/>
              </w:rPr>
              <w:t>.</w:t>
            </w:r>
            <w:r w:rsidR="00C93843">
              <w:rPr>
                <w:color w:val="287DB2" w:themeColor="accent6"/>
              </w:rPr>
              <w:t xml:space="preserve"> Include summaries for all projects for which funding is sought.</w:t>
            </w:r>
          </w:p>
          <w:p w14:paraId="532E73A7" w14:textId="1656484E" w:rsidR="00F6577C" w:rsidRPr="00BF7E6E" w:rsidRDefault="00F6577C" w:rsidP="00F6577C">
            <w:pPr>
              <w:spacing w:after="0" w:line="240" w:lineRule="auto"/>
              <w:rPr>
                <w:color w:val="287DB2" w:themeColor="accent6"/>
              </w:rPr>
            </w:pPr>
            <w:r w:rsidRPr="00BF7E6E">
              <w:rPr>
                <w:color w:val="287DB2" w:themeColor="accent6"/>
              </w:rPr>
              <w:t xml:space="preserve">Ensure your project description focuses on your project’s key </w:t>
            </w:r>
            <w:r w:rsidR="00D17C6F" w:rsidRPr="00BF7E6E">
              <w:rPr>
                <w:color w:val="287DB2" w:themeColor="accent6"/>
              </w:rPr>
              <w:t>activities and</w:t>
            </w:r>
            <w:r w:rsidRPr="00BF7E6E">
              <w:rPr>
                <w:color w:val="287DB2" w:themeColor="accent6"/>
              </w:rPr>
              <w:t xml:space="preserve"> explain what it is you are going to do. For example: number of air purifiers / air-conditioning units, or purchase of </w:t>
            </w:r>
            <w:r w:rsidRPr="00BF7E6E">
              <w:rPr>
                <w:color w:val="287DB2" w:themeColor="accent6"/>
              </w:rPr>
              <w:lastRenderedPageBreak/>
              <w:t>two shade sails which will be installed above the existing student playground.</w:t>
            </w:r>
          </w:p>
          <w:p w14:paraId="3817B3F2" w14:textId="77777777" w:rsidR="00F6577C" w:rsidRPr="003C7BB2" w:rsidRDefault="00F6577C" w:rsidP="00F6577C">
            <w:pPr>
              <w:spacing w:after="0" w:line="240" w:lineRule="auto"/>
              <w:rPr>
                <w:rFonts w:ascii="Calibri" w:eastAsia="Calibri" w:hAnsi="Calibri" w:cs="Times New Roman"/>
                <w:i/>
                <w:color w:val="0070C0"/>
              </w:rPr>
            </w:pPr>
          </w:p>
        </w:tc>
        <w:tc>
          <w:tcPr>
            <w:tcW w:w="5237" w:type="dxa"/>
          </w:tcPr>
          <w:p w14:paraId="005F226F" w14:textId="77777777" w:rsidR="00F6577C" w:rsidRPr="00652B6D" w:rsidRDefault="00F6577C" w:rsidP="00F6577C">
            <w:pPr>
              <w:spacing w:after="0" w:line="240" w:lineRule="auto"/>
              <w:rPr>
                <w:b/>
                <w:bCs/>
              </w:rPr>
            </w:pPr>
          </w:p>
        </w:tc>
      </w:tr>
      <w:tr w:rsidR="00F6577C" w:rsidRPr="00556CC2" w14:paraId="78F8514F" w14:textId="77777777" w:rsidTr="007444BE">
        <w:tc>
          <w:tcPr>
            <w:tcW w:w="3823" w:type="dxa"/>
          </w:tcPr>
          <w:p w14:paraId="352312CD" w14:textId="77777777" w:rsidR="00F6577C" w:rsidRDefault="00F6577C" w:rsidP="00F6577C">
            <w:pPr>
              <w:spacing w:after="0" w:line="240" w:lineRule="auto"/>
            </w:pPr>
            <w:r w:rsidRPr="00A74E5D">
              <w:rPr>
                <w:b/>
                <w:bCs/>
              </w:rPr>
              <w:t>Funding sought</w:t>
            </w:r>
            <w:r>
              <w:t xml:space="preserve"> (excluding GST)</w:t>
            </w:r>
          </w:p>
          <w:p w14:paraId="1D951379" w14:textId="1C576F2D" w:rsidR="00F6577C" w:rsidRPr="00BF7E6E" w:rsidRDefault="00F6577C" w:rsidP="00F6577C">
            <w:pPr>
              <w:spacing w:after="0" w:line="240" w:lineRule="auto"/>
              <w:rPr>
                <w:color w:val="287DB2" w:themeColor="accent6"/>
              </w:rPr>
            </w:pPr>
            <w:r w:rsidRPr="00BF7E6E">
              <w:rPr>
                <w:color w:val="287DB2" w:themeColor="accent6"/>
              </w:rPr>
              <w:t>Free text 300-character limit, including spaces</w:t>
            </w:r>
            <w:r w:rsidR="00105EEF">
              <w:rPr>
                <w:color w:val="287DB2" w:themeColor="accent6"/>
              </w:rPr>
              <w:t>.</w:t>
            </w:r>
            <w:r w:rsidRPr="00BF7E6E">
              <w:rPr>
                <w:color w:val="287DB2" w:themeColor="accent6"/>
              </w:rPr>
              <w:br/>
              <w:t>The maximum amount is $25,000.</w:t>
            </w:r>
            <w:r w:rsidR="00C93843">
              <w:rPr>
                <w:color w:val="287DB2" w:themeColor="accent6"/>
              </w:rPr>
              <w:t xml:space="preserve"> The application must include a ‘funding sought’ amount which is GST exclusive. Whilst the funding amount sought will be GST exclusive, funding can be used to meet the cost of GST in delivery of projects. For example, if a quote for a purchase and delivery of a shade sail is $10,000 inclusive of GST, the application should be for $10,000.</w:t>
            </w:r>
          </w:p>
          <w:p w14:paraId="7B18C9FE" w14:textId="77777777" w:rsidR="00F6577C" w:rsidRDefault="00F6577C" w:rsidP="00F6577C">
            <w:pPr>
              <w:spacing w:after="0" w:line="240" w:lineRule="auto"/>
            </w:pPr>
          </w:p>
        </w:tc>
        <w:tc>
          <w:tcPr>
            <w:tcW w:w="5237" w:type="dxa"/>
          </w:tcPr>
          <w:p w14:paraId="010A0898" w14:textId="77777777" w:rsidR="00F6577C" w:rsidRPr="00A74E5D" w:rsidRDefault="00F6577C" w:rsidP="00F6577C">
            <w:pPr>
              <w:spacing w:after="0" w:line="240" w:lineRule="auto"/>
              <w:rPr>
                <w:b/>
                <w:bCs/>
              </w:rPr>
            </w:pPr>
          </w:p>
        </w:tc>
      </w:tr>
      <w:tr w:rsidR="00F6577C" w:rsidRPr="00556CC2" w14:paraId="6A01A8CC" w14:textId="77777777" w:rsidTr="007444BE">
        <w:tc>
          <w:tcPr>
            <w:tcW w:w="3823" w:type="dxa"/>
          </w:tcPr>
          <w:p w14:paraId="69543657" w14:textId="77777777" w:rsidR="00F6577C" w:rsidRDefault="00F6577C" w:rsidP="00F6577C">
            <w:pPr>
              <w:spacing w:after="0" w:line="240" w:lineRule="auto"/>
            </w:pPr>
            <w:r w:rsidRPr="00A74E5D">
              <w:rPr>
                <w:b/>
                <w:bCs/>
              </w:rPr>
              <w:t>Estimated total project cost</w:t>
            </w:r>
            <w:r>
              <w:t xml:space="preserve"> (excluding GST)</w:t>
            </w:r>
          </w:p>
          <w:p w14:paraId="5EB58989" w14:textId="4EC91AEE" w:rsidR="00F6577C" w:rsidRPr="00BF7E6E" w:rsidRDefault="00F6577C" w:rsidP="00F6577C">
            <w:pPr>
              <w:spacing w:after="0" w:line="240" w:lineRule="auto"/>
              <w:rPr>
                <w:rFonts w:ascii="Calibri" w:eastAsia="Calibri" w:hAnsi="Calibri" w:cs="Times New Roman"/>
                <w:color w:val="0070C0"/>
              </w:rPr>
            </w:pPr>
            <w:r w:rsidRPr="00BF7E6E">
              <w:rPr>
                <w:color w:val="287DB2" w:themeColor="accent6"/>
              </w:rPr>
              <w:t xml:space="preserve">Enter the total project cost, including the funding sought under the </w:t>
            </w:r>
            <w:r w:rsidR="00A64ABE">
              <w:rPr>
                <w:color w:val="287DB2" w:themeColor="accent6"/>
              </w:rPr>
              <w:t>Schools Upgrade Fund</w:t>
            </w:r>
            <w:r w:rsidRPr="00BF7E6E">
              <w:rPr>
                <w:color w:val="287DB2" w:themeColor="accent6"/>
              </w:rPr>
              <w:t>, plus any contributions from the school.</w:t>
            </w:r>
            <w:r w:rsidRPr="00BF7E6E">
              <w:rPr>
                <w:rFonts w:ascii="Calibri" w:eastAsia="Calibri" w:hAnsi="Calibri" w:cs="Times New Roman"/>
                <w:color w:val="0070C0"/>
              </w:rPr>
              <w:t xml:space="preserve"> </w:t>
            </w:r>
          </w:p>
          <w:p w14:paraId="756A361E" w14:textId="77777777" w:rsidR="00F6577C" w:rsidRDefault="00F6577C" w:rsidP="00F6577C">
            <w:pPr>
              <w:spacing w:after="0" w:line="240" w:lineRule="auto"/>
            </w:pPr>
          </w:p>
        </w:tc>
        <w:tc>
          <w:tcPr>
            <w:tcW w:w="5237" w:type="dxa"/>
          </w:tcPr>
          <w:p w14:paraId="06AB0594" w14:textId="77777777" w:rsidR="00F6577C" w:rsidRPr="00A74E5D" w:rsidRDefault="00F6577C" w:rsidP="00F6577C">
            <w:pPr>
              <w:spacing w:after="0" w:line="240" w:lineRule="auto"/>
              <w:rPr>
                <w:b/>
                <w:bCs/>
              </w:rPr>
            </w:pPr>
          </w:p>
        </w:tc>
      </w:tr>
      <w:tr w:rsidR="00F6577C" w:rsidRPr="00556CC2" w14:paraId="1BA43C13" w14:textId="77777777" w:rsidTr="007444BE">
        <w:tc>
          <w:tcPr>
            <w:tcW w:w="3823" w:type="dxa"/>
          </w:tcPr>
          <w:p w14:paraId="5CB5967D" w14:textId="77777777" w:rsidR="00F6577C" w:rsidRPr="002458D6" w:rsidRDefault="00F6577C" w:rsidP="00F6577C">
            <w:pPr>
              <w:spacing w:after="0" w:line="240" w:lineRule="auto"/>
              <w:rPr>
                <w:b/>
                <w:bCs/>
              </w:rPr>
            </w:pPr>
            <w:r w:rsidRPr="002458D6">
              <w:rPr>
                <w:b/>
                <w:bCs/>
              </w:rPr>
              <w:t>What is the expected start date of this project?</w:t>
            </w:r>
          </w:p>
          <w:p w14:paraId="3D5B2755" w14:textId="6B78A1D9" w:rsidR="00F6577C" w:rsidRPr="00BF7E6E" w:rsidRDefault="00F6577C" w:rsidP="00F6577C">
            <w:pPr>
              <w:spacing w:after="0" w:line="240" w:lineRule="auto"/>
              <w:rPr>
                <w:color w:val="287DB2" w:themeColor="accent6"/>
              </w:rPr>
            </w:pPr>
            <w:r w:rsidRPr="00BF7E6E">
              <w:rPr>
                <w:color w:val="287DB2" w:themeColor="accent6"/>
              </w:rPr>
              <w:t xml:space="preserve">Approved </w:t>
            </w:r>
            <w:r w:rsidR="00A64ABE">
              <w:rPr>
                <w:color w:val="287DB2" w:themeColor="accent6"/>
              </w:rPr>
              <w:t>applicants</w:t>
            </w:r>
            <w:r w:rsidRPr="00BF7E6E">
              <w:rPr>
                <w:color w:val="287DB2" w:themeColor="accent6"/>
              </w:rPr>
              <w:t xml:space="preserve"> can commence approved projects once notification has been received from the </w:t>
            </w:r>
            <w:r w:rsidR="00F84D98">
              <w:rPr>
                <w:color w:val="287DB2" w:themeColor="accent6"/>
              </w:rPr>
              <w:t>d</w:t>
            </w:r>
            <w:r w:rsidRPr="00BF7E6E">
              <w:rPr>
                <w:color w:val="287DB2" w:themeColor="accent6"/>
              </w:rPr>
              <w:t>epartment</w:t>
            </w:r>
            <w:r w:rsidR="00476815">
              <w:rPr>
                <w:color w:val="287DB2" w:themeColor="accent6"/>
              </w:rPr>
              <w:t>.</w:t>
            </w:r>
          </w:p>
          <w:tbl>
            <w:tblPr>
              <w:tblStyle w:val="TableGrid"/>
              <w:tblW w:w="0" w:type="auto"/>
              <w:tblLook w:val="04A0" w:firstRow="1" w:lastRow="0" w:firstColumn="1" w:lastColumn="0" w:noHBand="0" w:noVBand="1"/>
            </w:tblPr>
            <w:tblGrid>
              <w:gridCol w:w="2263"/>
            </w:tblGrid>
            <w:tr w:rsidR="00F6577C" w:rsidRPr="00B00C23" w14:paraId="4E03C4D2" w14:textId="77777777" w:rsidTr="007444BE">
              <w:tc>
                <w:tcPr>
                  <w:tcW w:w="2263" w:type="dxa"/>
                </w:tcPr>
                <w:p w14:paraId="6D00AD43" w14:textId="77777777" w:rsidR="00F6577C" w:rsidRPr="00BF7E6E" w:rsidRDefault="00F6577C" w:rsidP="00F6577C">
                  <w:pPr>
                    <w:spacing w:after="0" w:line="240" w:lineRule="auto"/>
                    <w:rPr>
                      <w:color w:val="287DB2" w:themeColor="accent6"/>
                    </w:rPr>
                  </w:pPr>
                  <w:r w:rsidRPr="00BF7E6E">
                    <w:rPr>
                      <w:color w:val="287DB2" w:themeColor="accent6"/>
                    </w:rPr>
                    <w:t>Calendar dropdown</w:t>
                  </w:r>
                </w:p>
              </w:tc>
            </w:tr>
          </w:tbl>
          <w:p w14:paraId="01A29245" w14:textId="77777777" w:rsidR="00F6577C" w:rsidRDefault="00F6577C" w:rsidP="00F6577C">
            <w:pPr>
              <w:spacing w:after="0" w:line="240" w:lineRule="auto"/>
              <w:rPr>
                <w:b/>
                <w:bCs/>
              </w:rPr>
            </w:pPr>
          </w:p>
        </w:tc>
        <w:tc>
          <w:tcPr>
            <w:tcW w:w="5237" w:type="dxa"/>
          </w:tcPr>
          <w:p w14:paraId="54D21CB5" w14:textId="77777777" w:rsidR="00F6577C" w:rsidRPr="002458D6" w:rsidRDefault="00F6577C" w:rsidP="00F6577C">
            <w:pPr>
              <w:spacing w:after="0" w:line="240" w:lineRule="auto"/>
              <w:rPr>
                <w:b/>
                <w:bCs/>
              </w:rPr>
            </w:pPr>
          </w:p>
        </w:tc>
      </w:tr>
      <w:tr w:rsidR="00F6577C" w:rsidRPr="00556CC2" w14:paraId="61596187" w14:textId="77777777" w:rsidTr="007444BE">
        <w:tc>
          <w:tcPr>
            <w:tcW w:w="3823" w:type="dxa"/>
          </w:tcPr>
          <w:p w14:paraId="06A16E90" w14:textId="77777777" w:rsidR="00F6577C" w:rsidRPr="00C82DCD" w:rsidRDefault="00F6577C" w:rsidP="00F6577C">
            <w:pPr>
              <w:spacing w:after="0" w:line="240" w:lineRule="auto"/>
              <w:rPr>
                <w:b/>
                <w:bCs/>
              </w:rPr>
            </w:pPr>
            <w:r w:rsidRPr="00C82DCD">
              <w:rPr>
                <w:b/>
                <w:bCs/>
              </w:rPr>
              <w:t>What is the expected completion date of this project?</w:t>
            </w:r>
          </w:p>
          <w:p w14:paraId="7A1B2CA0" w14:textId="77777777" w:rsidR="00F6577C" w:rsidRPr="00BF7E6E" w:rsidRDefault="00F6577C" w:rsidP="00F6577C">
            <w:pPr>
              <w:spacing w:after="0" w:line="240" w:lineRule="auto"/>
              <w:rPr>
                <w:color w:val="287DB2" w:themeColor="accent6"/>
              </w:rPr>
            </w:pPr>
            <w:r w:rsidRPr="00BF7E6E">
              <w:rPr>
                <w:color w:val="287DB2" w:themeColor="accent6"/>
              </w:rPr>
              <w:t>Projects will need to be completed by 31 December 2023.</w:t>
            </w:r>
          </w:p>
          <w:tbl>
            <w:tblPr>
              <w:tblStyle w:val="TableGrid"/>
              <w:tblW w:w="0" w:type="auto"/>
              <w:tblLook w:val="04A0" w:firstRow="1" w:lastRow="0" w:firstColumn="1" w:lastColumn="0" w:noHBand="0" w:noVBand="1"/>
            </w:tblPr>
            <w:tblGrid>
              <w:gridCol w:w="2263"/>
            </w:tblGrid>
            <w:tr w:rsidR="00F6577C" w:rsidRPr="002C7D05" w14:paraId="388F7997" w14:textId="77777777" w:rsidTr="007444BE">
              <w:tc>
                <w:tcPr>
                  <w:tcW w:w="2263" w:type="dxa"/>
                </w:tcPr>
                <w:p w14:paraId="7F8BFDAB" w14:textId="77777777" w:rsidR="00F6577C" w:rsidRPr="00BF7E6E" w:rsidRDefault="00F6577C" w:rsidP="00F6577C">
                  <w:pPr>
                    <w:spacing w:after="0" w:line="240" w:lineRule="auto"/>
                    <w:rPr>
                      <w:color w:val="287DB2" w:themeColor="accent6"/>
                    </w:rPr>
                  </w:pPr>
                  <w:r w:rsidRPr="00BF7E6E">
                    <w:rPr>
                      <w:color w:val="287DB2" w:themeColor="accent6"/>
                    </w:rPr>
                    <w:t>Calendar dropdown</w:t>
                  </w:r>
                </w:p>
              </w:tc>
            </w:tr>
          </w:tbl>
          <w:p w14:paraId="7338620E" w14:textId="77777777" w:rsidR="00F6577C" w:rsidRDefault="00F6577C" w:rsidP="00F6577C">
            <w:pPr>
              <w:spacing w:after="0" w:line="240" w:lineRule="auto"/>
              <w:rPr>
                <w:b/>
                <w:bCs/>
              </w:rPr>
            </w:pPr>
          </w:p>
        </w:tc>
        <w:tc>
          <w:tcPr>
            <w:tcW w:w="5237" w:type="dxa"/>
          </w:tcPr>
          <w:p w14:paraId="5516A8DF" w14:textId="77777777" w:rsidR="00F6577C" w:rsidRPr="00C82DCD" w:rsidRDefault="00F6577C" w:rsidP="00F6577C">
            <w:pPr>
              <w:spacing w:after="0" w:line="240" w:lineRule="auto"/>
              <w:rPr>
                <w:b/>
                <w:bCs/>
              </w:rPr>
            </w:pPr>
          </w:p>
        </w:tc>
      </w:tr>
    </w:tbl>
    <w:p w14:paraId="3CFF752C" w14:textId="6E38763F" w:rsidR="003D6628" w:rsidRDefault="003D6628" w:rsidP="003D6628">
      <w:pPr>
        <w:rPr>
          <w:rFonts w:ascii="Calibri" w:eastAsiaTheme="majorEastAsia" w:hAnsi="Calibri" w:cstheme="majorBidi"/>
          <w:b/>
          <w:color w:val="002D3F"/>
          <w:sz w:val="30"/>
          <w:szCs w:val="26"/>
        </w:rPr>
      </w:pPr>
    </w:p>
    <w:p w14:paraId="071D4E91" w14:textId="3A3583EF" w:rsidR="00A64ABE" w:rsidRDefault="00A64ABE"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 xml:space="preserve">Part </w:t>
      </w:r>
      <w:r>
        <w:rPr>
          <w:rFonts w:ascii="Calibri" w:eastAsiaTheme="majorEastAsia" w:hAnsi="Calibri" w:cstheme="majorBidi"/>
          <w:b/>
          <w:color w:val="002D3F"/>
          <w:sz w:val="30"/>
          <w:szCs w:val="26"/>
        </w:rPr>
        <w:t>E</w:t>
      </w:r>
      <w:r w:rsidRPr="00F47FAA">
        <w:rPr>
          <w:rFonts w:ascii="Calibri" w:eastAsiaTheme="majorEastAsia" w:hAnsi="Calibri" w:cstheme="majorBidi"/>
          <w:b/>
          <w:color w:val="002D3F"/>
          <w:sz w:val="30"/>
          <w:szCs w:val="26"/>
        </w:rPr>
        <w:t xml:space="preserve"> </w:t>
      </w:r>
      <w:r>
        <w:rPr>
          <w:rFonts w:ascii="Calibri" w:eastAsiaTheme="majorEastAsia" w:hAnsi="Calibri" w:cstheme="majorBidi"/>
          <w:b/>
          <w:color w:val="002D3F"/>
          <w:sz w:val="30"/>
          <w:szCs w:val="26"/>
        </w:rPr>
        <w:t>–</w:t>
      </w:r>
      <w:r w:rsidRPr="00F47FAA">
        <w:rPr>
          <w:rFonts w:ascii="Calibri" w:eastAsiaTheme="majorEastAsia" w:hAnsi="Calibri" w:cstheme="majorBidi"/>
          <w:b/>
          <w:color w:val="002D3F"/>
          <w:sz w:val="30"/>
          <w:szCs w:val="26"/>
        </w:rPr>
        <w:t xml:space="preserve"> </w:t>
      </w:r>
      <w:r>
        <w:rPr>
          <w:rFonts w:ascii="Calibri" w:eastAsiaTheme="majorEastAsia" w:hAnsi="Calibri" w:cstheme="majorBidi"/>
          <w:b/>
          <w:color w:val="002D3F"/>
          <w:sz w:val="30"/>
          <w:szCs w:val="26"/>
        </w:rPr>
        <w:t>Project Need</w:t>
      </w:r>
    </w:p>
    <w:p w14:paraId="3213470F" w14:textId="2A99673B" w:rsidR="00A64ABE" w:rsidRPr="00A64ABE" w:rsidRDefault="00A64ABE" w:rsidP="003D6628">
      <w:r w:rsidRPr="00A64ABE">
        <w:t>If you are applying for multiple projects, select the answer that applies across all projects</w:t>
      </w:r>
      <w:r>
        <w:t>.</w:t>
      </w:r>
    </w:p>
    <w:p w14:paraId="2F3EFFDD" w14:textId="0A6650C9" w:rsidR="003D6628" w:rsidRPr="00BF7E6E" w:rsidRDefault="003D6628" w:rsidP="003D6628">
      <w:pPr>
        <w:spacing w:after="0" w:line="240" w:lineRule="auto"/>
        <w:rPr>
          <w:color w:val="287DB2" w:themeColor="accent6"/>
        </w:rPr>
      </w:pPr>
      <w:r w:rsidRPr="00BF7E6E">
        <w:rPr>
          <w:color w:val="287DB2" w:themeColor="accent6"/>
        </w:rPr>
        <w:t>Help sheet – Guidance on project need available at the end of the paper form (and will be a link online)</w:t>
      </w:r>
      <w:r w:rsidRPr="00BF7E6E">
        <w:rPr>
          <w:color w:val="287DB2" w:themeColor="accent6"/>
        </w:rPr>
        <w:br/>
        <w:t>This score is a maximum of 45.</w:t>
      </w:r>
      <w:r w:rsidR="00E457D1" w:rsidRPr="00BF7E6E">
        <w:rPr>
          <w:color w:val="287DB2" w:themeColor="accent6"/>
        </w:rPr>
        <w:t xml:space="preserve"> If a school has requested funding for multiple projects, it should answer this section with regards to all the projects to the best of </w:t>
      </w:r>
      <w:r w:rsidR="00D17C6F" w:rsidRPr="00BF7E6E">
        <w:rPr>
          <w:color w:val="287DB2" w:themeColor="accent6"/>
        </w:rPr>
        <w:t>its</w:t>
      </w:r>
      <w:r w:rsidR="00E457D1" w:rsidRPr="00BF7E6E">
        <w:rPr>
          <w:color w:val="287DB2" w:themeColor="accent6"/>
        </w:rPr>
        <w:t xml:space="preserve"> ability.</w:t>
      </w:r>
    </w:p>
    <w:tbl>
      <w:tblPr>
        <w:tblStyle w:val="TableGrid"/>
        <w:tblW w:w="0" w:type="auto"/>
        <w:tblLayout w:type="fixed"/>
        <w:tblLook w:val="04A0" w:firstRow="1" w:lastRow="0" w:firstColumn="1" w:lastColumn="0" w:noHBand="0" w:noVBand="1"/>
      </w:tblPr>
      <w:tblGrid>
        <w:gridCol w:w="4531"/>
        <w:gridCol w:w="1813"/>
        <w:gridCol w:w="1361"/>
        <w:gridCol w:w="1355"/>
      </w:tblGrid>
      <w:tr w:rsidR="003D6628" w:rsidRPr="00556CC2" w14:paraId="2521AB73" w14:textId="77777777" w:rsidTr="007444BE">
        <w:trPr>
          <w:trHeight w:val="1146"/>
        </w:trPr>
        <w:tc>
          <w:tcPr>
            <w:tcW w:w="4531" w:type="dxa"/>
          </w:tcPr>
          <w:p w14:paraId="1EEA83D3" w14:textId="7AD32E8E" w:rsidR="003D6628" w:rsidRDefault="003D6628" w:rsidP="007444BE">
            <w:pPr>
              <w:spacing w:after="0" w:line="240" w:lineRule="auto"/>
              <w:rPr>
                <w:rFonts w:cstheme="minorHAnsi"/>
              </w:rPr>
            </w:pPr>
            <w:r>
              <w:rPr>
                <w:rFonts w:cstheme="minorHAnsi"/>
              </w:rPr>
              <w:t>Does the school have access to other opportunities for funding the project</w:t>
            </w:r>
            <w:r w:rsidR="002C4E62">
              <w:rPr>
                <w:rFonts w:cstheme="minorHAnsi"/>
              </w:rPr>
              <w:t>/s</w:t>
            </w:r>
            <w:r>
              <w:rPr>
                <w:rFonts w:cstheme="minorHAnsi"/>
              </w:rPr>
              <w:t xml:space="preserve"> in 2023?</w:t>
            </w:r>
          </w:p>
          <w:p w14:paraId="25CFF485" w14:textId="77777777" w:rsidR="003D6628" w:rsidRPr="00BF7E6E" w:rsidRDefault="003D6628" w:rsidP="007444BE">
            <w:pPr>
              <w:spacing w:after="0" w:line="240" w:lineRule="auto"/>
              <w:rPr>
                <w:color w:val="287DB2" w:themeColor="accent6"/>
              </w:rPr>
            </w:pPr>
            <w:r w:rsidRPr="00BF7E6E">
              <w:rPr>
                <w:color w:val="287DB2" w:themeColor="accent6"/>
              </w:rPr>
              <w:t>Are there other government (Commonwealth or state and territory) grants or funds available to undertake similar types of projects?</w:t>
            </w:r>
          </w:p>
          <w:p w14:paraId="35E45501" w14:textId="77777777" w:rsidR="003D6628" w:rsidRDefault="003D6628" w:rsidP="007444BE">
            <w:pPr>
              <w:spacing w:after="0" w:line="240" w:lineRule="auto"/>
            </w:pPr>
          </w:p>
        </w:tc>
        <w:tc>
          <w:tcPr>
            <w:tcW w:w="1813" w:type="dxa"/>
          </w:tcPr>
          <w:p w14:paraId="139DD42B" w14:textId="31D289E3" w:rsidR="003D6628" w:rsidRPr="003D6628" w:rsidRDefault="003D6628" w:rsidP="007444BE">
            <w:pPr>
              <w:jc w:val="right"/>
              <w:rPr>
                <w:rFonts w:ascii="Calibri" w:eastAsia="Calibri" w:hAnsi="Calibri" w:cs="Arial"/>
              </w:rPr>
            </w:pPr>
            <w:r w:rsidRPr="003D6628">
              <w:rPr>
                <w:rFonts w:ascii="Calibri" w:eastAsia="Calibri" w:hAnsi="Calibri" w:cs="Arial"/>
              </w:rPr>
              <w:t xml:space="preserve">No </w:t>
            </w:r>
            <w:r w:rsidRPr="003D6628">
              <w:rPr>
                <w:rFonts w:ascii="Calibri" w:eastAsia="Calibri" w:hAnsi="Calibri" w:cs="Arial"/>
              </w:rPr>
              <w:br/>
            </w:r>
            <w:sdt>
              <w:sdtPr>
                <w:rPr>
                  <w:rFonts w:ascii="Calibri" w:eastAsia="Calibri" w:hAnsi="Calibri" w:cs="Arial"/>
                </w:rPr>
                <w:id w:val="-939534878"/>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28E13011" w14:textId="77777777" w:rsidR="003D6628" w:rsidRPr="00BF7E6E" w:rsidRDefault="003D6628" w:rsidP="007444BE">
            <w:pPr>
              <w:jc w:val="right"/>
              <w:rPr>
                <w:rFonts w:ascii="Calibri" w:eastAsia="Calibri" w:hAnsi="Calibri" w:cs="Arial"/>
              </w:rPr>
            </w:pPr>
            <w:r w:rsidRPr="00BF7E6E">
              <w:rPr>
                <w:color w:val="287DB2" w:themeColor="accent6"/>
              </w:rPr>
              <w:t xml:space="preserve">None of the cost can be covered through </w:t>
            </w:r>
            <w:r w:rsidRPr="00BF7E6E">
              <w:rPr>
                <w:color w:val="287DB2" w:themeColor="accent6"/>
              </w:rPr>
              <w:lastRenderedPageBreak/>
              <w:t>alternative sources</w:t>
            </w:r>
          </w:p>
        </w:tc>
        <w:tc>
          <w:tcPr>
            <w:tcW w:w="1361" w:type="dxa"/>
          </w:tcPr>
          <w:p w14:paraId="61FDC9BA" w14:textId="0F79D8AA" w:rsidR="003D6628" w:rsidRPr="003D6628" w:rsidRDefault="003D6628" w:rsidP="007444BE">
            <w:pPr>
              <w:jc w:val="right"/>
              <w:rPr>
                <w:rFonts w:ascii="Calibri" w:eastAsia="Calibri" w:hAnsi="Calibri" w:cs="Arial"/>
              </w:rPr>
            </w:pPr>
            <w:r w:rsidRPr="003D6628">
              <w:rPr>
                <w:rFonts w:ascii="Calibri" w:eastAsia="Calibri" w:hAnsi="Calibri" w:cs="Arial"/>
              </w:rPr>
              <w:lastRenderedPageBreak/>
              <w:t>Yes -</w:t>
            </w:r>
            <w:r w:rsidRPr="003D6628">
              <w:rPr>
                <w:rFonts w:ascii="Calibri" w:eastAsia="Calibri" w:hAnsi="Calibri" w:cs="Arial"/>
              </w:rPr>
              <w:br/>
              <w:t xml:space="preserve">partial cost </w:t>
            </w:r>
            <w:r w:rsidRPr="003D6628">
              <w:rPr>
                <w:rFonts w:ascii="Calibri" w:eastAsia="Calibri" w:hAnsi="Calibri" w:cs="Arial"/>
              </w:rPr>
              <w:br/>
            </w:r>
            <w:sdt>
              <w:sdtPr>
                <w:rPr>
                  <w:rFonts w:ascii="Calibri" w:eastAsia="Calibri" w:hAnsi="Calibri" w:cs="Arial"/>
                </w:rPr>
                <w:id w:val="695194067"/>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6030BE55" w14:textId="3B7A18C4" w:rsidR="003D6628" w:rsidRPr="00BF7E6E" w:rsidRDefault="003D6628" w:rsidP="007444BE">
            <w:pPr>
              <w:spacing w:after="0" w:line="240" w:lineRule="auto"/>
              <w:rPr>
                <w:rFonts w:ascii="Calibri" w:eastAsia="Calibri" w:hAnsi="Calibri" w:cs="Arial"/>
              </w:rPr>
            </w:pPr>
            <w:r w:rsidRPr="00BF7E6E">
              <w:rPr>
                <w:color w:val="287DB2" w:themeColor="accent6"/>
              </w:rPr>
              <w:t xml:space="preserve">Some of the cost </w:t>
            </w:r>
            <w:r w:rsidR="00E457D1" w:rsidRPr="00BF7E6E">
              <w:rPr>
                <w:color w:val="287DB2" w:themeColor="accent6"/>
              </w:rPr>
              <w:t xml:space="preserve">for the project/s </w:t>
            </w:r>
            <w:r w:rsidRPr="00BF7E6E">
              <w:rPr>
                <w:color w:val="287DB2" w:themeColor="accent6"/>
              </w:rPr>
              <w:lastRenderedPageBreak/>
              <w:t>can be covered through alternative sources</w:t>
            </w:r>
          </w:p>
        </w:tc>
        <w:tc>
          <w:tcPr>
            <w:tcW w:w="1355" w:type="dxa"/>
          </w:tcPr>
          <w:p w14:paraId="4902B3F2" w14:textId="2E6CF75A" w:rsidR="003D6628" w:rsidRPr="003D6628" w:rsidRDefault="003D6628" w:rsidP="007444BE">
            <w:pPr>
              <w:jc w:val="right"/>
              <w:rPr>
                <w:rFonts w:ascii="Calibri" w:eastAsia="Calibri" w:hAnsi="Calibri" w:cs="Arial"/>
              </w:rPr>
            </w:pPr>
            <w:r w:rsidRPr="003D6628">
              <w:rPr>
                <w:rFonts w:ascii="Calibri" w:eastAsia="Calibri" w:hAnsi="Calibri" w:cs="Arial"/>
              </w:rPr>
              <w:lastRenderedPageBreak/>
              <w:t>Yes –</w:t>
            </w:r>
            <w:r w:rsidRPr="003D6628">
              <w:rPr>
                <w:rFonts w:ascii="Calibri" w:eastAsia="Calibri" w:hAnsi="Calibri" w:cs="Arial"/>
              </w:rPr>
              <w:br/>
              <w:t xml:space="preserve">full cost </w:t>
            </w:r>
            <w:r w:rsidRPr="003D6628">
              <w:rPr>
                <w:rFonts w:ascii="Calibri" w:eastAsia="Calibri" w:hAnsi="Calibri" w:cs="Arial"/>
              </w:rPr>
              <w:br/>
            </w:r>
            <w:sdt>
              <w:sdtPr>
                <w:rPr>
                  <w:rFonts w:ascii="Calibri" w:eastAsia="Calibri" w:hAnsi="Calibri" w:cs="Arial"/>
                </w:rPr>
                <w:id w:val="821614523"/>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07BE286E" w14:textId="77777777" w:rsidR="003D6628" w:rsidRPr="00BF7E6E" w:rsidRDefault="003D6628" w:rsidP="007444BE">
            <w:pPr>
              <w:jc w:val="right"/>
              <w:rPr>
                <w:rFonts w:ascii="Calibri" w:eastAsia="Calibri" w:hAnsi="Calibri" w:cs="Arial"/>
              </w:rPr>
            </w:pPr>
            <w:r w:rsidRPr="00BF7E6E">
              <w:rPr>
                <w:color w:val="287DB2" w:themeColor="accent6"/>
              </w:rPr>
              <w:t xml:space="preserve">All of the cost can be covered </w:t>
            </w:r>
            <w:r w:rsidRPr="00BF7E6E">
              <w:rPr>
                <w:color w:val="287DB2" w:themeColor="accent6"/>
              </w:rPr>
              <w:lastRenderedPageBreak/>
              <w:t>through alternative sources</w:t>
            </w:r>
          </w:p>
        </w:tc>
      </w:tr>
      <w:tr w:rsidR="003D6628" w:rsidRPr="00556CC2" w14:paraId="5A25A151" w14:textId="77777777" w:rsidTr="007444BE">
        <w:trPr>
          <w:trHeight w:val="1146"/>
        </w:trPr>
        <w:tc>
          <w:tcPr>
            <w:tcW w:w="4531" w:type="dxa"/>
          </w:tcPr>
          <w:p w14:paraId="17BB2A0E" w14:textId="474CEBED" w:rsidR="003D6628" w:rsidRDefault="003D6628" w:rsidP="007444BE">
            <w:pPr>
              <w:spacing w:after="0" w:line="240" w:lineRule="auto"/>
              <w:rPr>
                <w:rFonts w:cstheme="minorHAnsi"/>
              </w:rPr>
            </w:pPr>
            <w:r>
              <w:rPr>
                <w:rFonts w:cstheme="minorHAnsi"/>
              </w:rPr>
              <w:lastRenderedPageBreak/>
              <w:t>Did the school receive funding for a similar project</w:t>
            </w:r>
            <w:r w:rsidR="002C4E62">
              <w:rPr>
                <w:rFonts w:cstheme="minorHAnsi"/>
              </w:rPr>
              <w:t>/s</w:t>
            </w:r>
            <w:r>
              <w:rPr>
                <w:rFonts w:cstheme="minorHAnsi"/>
              </w:rPr>
              <w:t xml:space="preserve"> in 2021 or 2022?</w:t>
            </w:r>
          </w:p>
          <w:p w14:paraId="0249154F" w14:textId="77777777" w:rsidR="003D6628" w:rsidRPr="002C7D05" w:rsidRDefault="003D6628" w:rsidP="007444BE">
            <w:pPr>
              <w:spacing w:after="0" w:line="240" w:lineRule="auto"/>
              <w:rPr>
                <w:i/>
                <w:iCs/>
                <w:color w:val="287DB2" w:themeColor="accent6"/>
              </w:rPr>
            </w:pPr>
            <w:r w:rsidRPr="00BF7E6E">
              <w:rPr>
                <w:color w:val="287DB2" w:themeColor="accent6"/>
              </w:rPr>
              <w:t>Has the school received any government (Commonwealth or state and territory) grants or funds to undertake similar types of projects</w:t>
            </w:r>
            <w:r>
              <w:rPr>
                <w:i/>
                <w:iCs/>
                <w:color w:val="287DB2" w:themeColor="accent6"/>
              </w:rPr>
              <w:t>?</w:t>
            </w:r>
          </w:p>
          <w:p w14:paraId="48C33058" w14:textId="77777777" w:rsidR="003D6628" w:rsidRDefault="003D6628" w:rsidP="007444BE">
            <w:pPr>
              <w:spacing w:after="0" w:line="240" w:lineRule="auto"/>
            </w:pPr>
          </w:p>
        </w:tc>
        <w:tc>
          <w:tcPr>
            <w:tcW w:w="1813" w:type="dxa"/>
          </w:tcPr>
          <w:p w14:paraId="0322861A" w14:textId="24A3AB9A" w:rsidR="003D6628" w:rsidRPr="003D6628" w:rsidRDefault="003D6628" w:rsidP="007444BE">
            <w:pPr>
              <w:jc w:val="right"/>
              <w:rPr>
                <w:rFonts w:ascii="Calibri" w:eastAsia="Calibri" w:hAnsi="Calibri" w:cs="Arial"/>
              </w:rPr>
            </w:pPr>
            <w:r w:rsidRPr="003D6628">
              <w:rPr>
                <w:rFonts w:ascii="Calibri" w:eastAsia="Calibri" w:hAnsi="Calibri" w:cs="Arial"/>
              </w:rPr>
              <w:t>No</w:t>
            </w:r>
            <w:r w:rsidRPr="003D6628">
              <w:rPr>
                <w:rFonts w:ascii="Calibri" w:eastAsia="Calibri" w:hAnsi="Calibri" w:cs="Arial"/>
              </w:rPr>
              <w:br/>
            </w:r>
            <w:sdt>
              <w:sdtPr>
                <w:rPr>
                  <w:rFonts w:ascii="Calibri" w:eastAsia="Calibri" w:hAnsi="Calibri" w:cs="Arial"/>
                </w:rPr>
                <w:id w:val="-1938898938"/>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5E7F4DAA" w14:textId="76918174" w:rsidR="003D6628" w:rsidRPr="00BF7E6E" w:rsidRDefault="003D6628" w:rsidP="007444BE">
            <w:pPr>
              <w:jc w:val="right"/>
              <w:rPr>
                <w:rFonts w:ascii="Calibri" w:eastAsia="Calibri" w:hAnsi="Calibri" w:cs="Arial"/>
              </w:rPr>
            </w:pPr>
            <w:r w:rsidRPr="00BF7E6E">
              <w:rPr>
                <w:color w:val="287DB2" w:themeColor="accent6"/>
              </w:rPr>
              <w:t>No previous funding</w:t>
            </w:r>
          </w:p>
        </w:tc>
        <w:tc>
          <w:tcPr>
            <w:tcW w:w="1361" w:type="dxa"/>
          </w:tcPr>
          <w:p w14:paraId="54D351C5" w14:textId="67893679" w:rsidR="003D6628" w:rsidRPr="003D6628" w:rsidRDefault="003D6628" w:rsidP="007444BE">
            <w:pPr>
              <w:jc w:val="right"/>
              <w:rPr>
                <w:rFonts w:ascii="Calibri" w:eastAsia="Calibri" w:hAnsi="Calibri" w:cs="Arial"/>
              </w:rPr>
            </w:pPr>
            <w:r w:rsidRPr="003D6628">
              <w:rPr>
                <w:rFonts w:ascii="Calibri" w:eastAsia="Calibri" w:hAnsi="Calibri" w:cs="Arial"/>
              </w:rPr>
              <w:t>Yes -</w:t>
            </w:r>
            <w:r w:rsidRPr="003D6628">
              <w:rPr>
                <w:rFonts w:ascii="Calibri" w:eastAsia="Calibri" w:hAnsi="Calibri" w:cs="Arial"/>
              </w:rPr>
              <w:br/>
              <w:t xml:space="preserve">partial cost </w:t>
            </w:r>
            <w:r w:rsidRPr="003D6628">
              <w:rPr>
                <w:rFonts w:ascii="Calibri" w:eastAsia="Calibri" w:hAnsi="Calibri" w:cs="Arial"/>
              </w:rPr>
              <w:br/>
            </w:r>
            <w:sdt>
              <w:sdtPr>
                <w:rPr>
                  <w:rFonts w:ascii="Calibri" w:eastAsia="Calibri" w:hAnsi="Calibri" w:cs="Arial"/>
                </w:rPr>
                <w:id w:val="1039165814"/>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49F4C955" w14:textId="39F36D70" w:rsidR="003D6628" w:rsidRPr="00BF7E6E" w:rsidRDefault="003D6628" w:rsidP="007444BE">
            <w:pPr>
              <w:jc w:val="right"/>
              <w:rPr>
                <w:rFonts w:ascii="Calibri" w:eastAsia="Calibri" w:hAnsi="Calibri" w:cs="Arial"/>
              </w:rPr>
            </w:pPr>
            <w:r w:rsidRPr="00BF7E6E">
              <w:rPr>
                <w:color w:val="287DB2" w:themeColor="accent6"/>
              </w:rPr>
              <w:t xml:space="preserve">Previous funding has covered some </w:t>
            </w:r>
            <w:r w:rsidR="004F56A9">
              <w:rPr>
                <w:color w:val="287DB2" w:themeColor="accent6"/>
              </w:rPr>
              <w:t>of the</w:t>
            </w:r>
            <w:r w:rsidRPr="00BF7E6E">
              <w:rPr>
                <w:color w:val="287DB2" w:themeColor="accent6"/>
              </w:rPr>
              <w:t xml:space="preserve"> costs </w:t>
            </w:r>
          </w:p>
        </w:tc>
        <w:tc>
          <w:tcPr>
            <w:tcW w:w="1355" w:type="dxa"/>
          </w:tcPr>
          <w:p w14:paraId="4EDCA8C1" w14:textId="17711E3B" w:rsidR="003D6628" w:rsidRPr="003D6628" w:rsidRDefault="003D6628" w:rsidP="007444BE">
            <w:pPr>
              <w:jc w:val="right"/>
              <w:rPr>
                <w:rFonts w:ascii="Calibri" w:eastAsia="Calibri" w:hAnsi="Calibri" w:cs="Arial"/>
              </w:rPr>
            </w:pPr>
            <w:r w:rsidRPr="003D6628">
              <w:rPr>
                <w:rFonts w:ascii="Calibri" w:eastAsia="Calibri" w:hAnsi="Calibri" w:cs="Arial"/>
              </w:rPr>
              <w:t>Yes –</w:t>
            </w:r>
            <w:r w:rsidRPr="003D6628">
              <w:rPr>
                <w:rFonts w:ascii="Calibri" w:eastAsia="Calibri" w:hAnsi="Calibri" w:cs="Arial"/>
              </w:rPr>
              <w:br/>
              <w:t xml:space="preserve">full cost </w:t>
            </w:r>
            <w:r w:rsidRPr="003D6628">
              <w:rPr>
                <w:rFonts w:ascii="Calibri" w:eastAsia="Calibri" w:hAnsi="Calibri" w:cs="Arial"/>
              </w:rPr>
              <w:br/>
            </w:r>
            <w:sdt>
              <w:sdtPr>
                <w:rPr>
                  <w:rFonts w:ascii="Calibri" w:eastAsia="Calibri" w:hAnsi="Calibri" w:cs="Arial"/>
                </w:rPr>
                <w:id w:val="1064453853"/>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0242DD04" w14:textId="77777777" w:rsidR="003D6628" w:rsidRPr="00BF7E6E" w:rsidRDefault="003D6628" w:rsidP="007444BE">
            <w:pPr>
              <w:jc w:val="right"/>
              <w:rPr>
                <w:rFonts w:ascii="Calibri" w:eastAsia="Calibri" w:hAnsi="Calibri" w:cs="Arial"/>
              </w:rPr>
            </w:pPr>
            <w:r w:rsidRPr="00BF7E6E">
              <w:rPr>
                <w:color w:val="287DB2" w:themeColor="accent6"/>
              </w:rPr>
              <w:t>Previous funding has covered all costs</w:t>
            </w:r>
          </w:p>
        </w:tc>
      </w:tr>
      <w:tr w:rsidR="003D6628" w:rsidRPr="00556CC2" w14:paraId="513AD484" w14:textId="77777777" w:rsidTr="007444BE">
        <w:trPr>
          <w:trHeight w:val="1146"/>
        </w:trPr>
        <w:tc>
          <w:tcPr>
            <w:tcW w:w="4531" w:type="dxa"/>
          </w:tcPr>
          <w:p w14:paraId="70AA897A" w14:textId="6A7760C7" w:rsidR="003D6628" w:rsidRDefault="003D6628" w:rsidP="007444BE">
            <w:pPr>
              <w:spacing w:after="0" w:line="240" w:lineRule="auto"/>
              <w:rPr>
                <w:rFonts w:cstheme="minorHAnsi"/>
              </w:rPr>
            </w:pPr>
            <w:r>
              <w:rPr>
                <w:rFonts w:cstheme="minorHAnsi"/>
              </w:rPr>
              <w:t>Does the project</w:t>
            </w:r>
            <w:r w:rsidR="00E457D1">
              <w:rPr>
                <w:rFonts w:cstheme="minorHAnsi"/>
              </w:rPr>
              <w:t>/s</w:t>
            </w:r>
            <w:r>
              <w:rPr>
                <w:rFonts w:cstheme="minorHAnsi"/>
              </w:rPr>
              <w:t xml:space="preserve"> assist to improve learning outcomes for students?</w:t>
            </w:r>
          </w:p>
          <w:p w14:paraId="5968F120" w14:textId="06890BB9" w:rsidR="003D6628" w:rsidRPr="00BF7E6E" w:rsidRDefault="003D6628" w:rsidP="007444BE">
            <w:pPr>
              <w:spacing w:after="0" w:line="240" w:lineRule="auto"/>
            </w:pPr>
            <w:r w:rsidRPr="00BF7E6E">
              <w:rPr>
                <w:color w:val="287DB2" w:themeColor="accent6"/>
              </w:rPr>
              <w:t>Can you directly link this project</w:t>
            </w:r>
            <w:r w:rsidR="00E457D1" w:rsidRPr="00BF7E6E">
              <w:rPr>
                <w:color w:val="287DB2" w:themeColor="accent6"/>
              </w:rPr>
              <w:t>/s</w:t>
            </w:r>
            <w:r w:rsidRPr="00BF7E6E">
              <w:rPr>
                <w:color w:val="287DB2" w:themeColor="accent6"/>
              </w:rPr>
              <w:t xml:space="preserve"> to changes in the school environment that will support student learning </w:t>
            </w:r>
          </w:p>
        </w:tc>
        <w:tc>
          <w:tcPr>
            <w:tcW w:w="1813" w:type="dxa"/>
          </w:tcPr>
          <w:p w14:paraId="29F7305E" w14:textId="2F542D5E" w:rsidR="003D6628" w:rsidRPr="003D6628" w:rsidRDefault="003D6628" w:rsidP="007444BE">
            <w:pPr>
              <w:jc w:val="right"/>
              <w:rPr>
                <w:rFonts w:ascii="Calibri" w:eastAsia="Calibri" w:hAnsi="Calibri" w:cs="Arial"/>
              </w:rPr>
            </w:pPr>
            <w:r w:rsidRPr="003D6628">
              <w:rPr>
                <w:rFonts w:ascii="Calibri" w:eastAsia="Calibri" w:hAnsi="Calibri" w:cs="Arial"/>
              </w:rPr>
              <w:t xml:space="preserve">Yes - directly </w:t>
            </w:r>
            <w:r w:rsidRPr="003D6628">
              <w:rPr>
                <w:rFonts w:ascii="Calibri" w:eastAsia="Calibri" w:hAnsi="Calibri" w:cs="Arial"/>
              </w:rPr>
              <w:br/>
            </w:r>
            <w:sdt>
              <w:sdtPr>
                <w:rPr>
                  <w:rFonts w:ascii="Calibri" w:eastAsia="Calibri" w:hAnsi="Calibri" w:cs="Arial"/>
                </w:rPr>
                <w:id w:val="-1274089976"/>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0B075487" w14:textId="77777777" w:rsidR="003D6628" w:rsidRPr="003D6628" w:rsidRDefault="003D6628" w:rsidP="007444BE">
            <w:pPr>
              <w:jc w:val="right"/>
              <w:rPr>
                <w:rFonts w:ascii="Calibri" w:eastAsia="Calibri" w:hAnsi="Calibri" w:cs="Arial"/>
              </w:rPr>
            </w:pPr>
          </w:p>
        </w:tc>
        <w:tc>
          <w:tcPr>
            <w:tcW w:w="1361" w:type="dxa"/>
          </w:tcPr>
          <w:p w14:paraId="3342725F" w14:textId="0B29526E" w:rsidR="003D6628" w:rsidRPr="003D6628" w:rsidRDefault="003D6628" w:rsidP="007444BE">
            <w:pPr>
              <w:jc w:val="right"/>
              <w:rPr>
                <w:rFonts w:ascii="Calibri" w:eastAsia="Calibri" w:hAnsi="Calibri" w:cs="Arial"/>
              </w:rPr>
            </w:pPr>
            <w:r w:rsidRPr="003D6628">
              <w:rPr>
                <w:rFonts w:ascii="Calibri" w:eastAsia="Calibri" w:hAnsi="Calibri" w:cs="Arial"/>
              </w:rPr>
              <w:t>Yes -</w:t>
            </w:r>
            <w:r w:rsidRPr="003D6628">
              <w:rPr>
                <w:rFonts w:ascii="Calibri" w:eastAsia="Calibri" w:hAnsi="Calibri" w:cs="Arial"/>
              </w:rPr>
              <w:br/>
              <w:t>indirectly</w:t>
            </w:r>
            <w:r w:rsidRPr="003D6628">
              <w:rPr>
                <w:rFonts w:ascii="Calibri" w:eastAsia="Calibri" w:hAnsi="Calibri" w:cs="Arial"/>
              </w:rPr>
              <w:br/>
            </w:r>
            <w:sdt>
              <w:sdtPr>
                <w:rPr>
                  <w:rFonts w:ascii="Calibri" w:eastAsia="Calibri" w:hAnsi="Calibri" w:cs="Arial"/>
                </w:rPr>
                <w:id w:val="1803499471"/>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c>
          <w:tcPr>
            <w:tcW w:w="1355" w:type="dxa"/>
          </w:tcPr>
          <w:p w14:paraId="172A6A40" w14:textId="74A11E3B" w:rsidR="003D6628" w:rsidRPr="003D6628" w:rsidRDefault="003D6628" w:rsidP="007444BE">
            <w:pPr>
              <w:jc w:val="right"/>
              <w:rPr>
                <w:rFonts w:ascii="Calibri" w:eastAsia="Calibri" w:hAnsi="Calibri" w:cs="Arial"/>
              </w:rPr>
            </w:pPr>
            <w:r w:rsidRPr="003D6628">
              <w:rPr>
                <w:rFonts w:ascii="Calibri" w:eastAsia="Calibri" w:hAnsi="Calibri" w:cs="Arial"/>
              </w:rPr>
              <w:t xml:space="preserve">No </w:t>
            </w:r>
            <w:r w:rsidRPr="003D6628">
              <w:rPr>
                <w:rFonts w:ascii="Calibri" w:eastAsia="Calibri" w:hAnsi="Calibri" w:cs="Arial"/>
              </w:rPr>
              <w:br/>
            </w:r>
            <w:sdt>
              <w:sdtPr>
                <w:rPr>
                  <w:rFonts w:ascii="Calibri" w:eastAsia="Calibri" w:hAnsi="Calibri" w:cs="Arial"/>
                </w:rPr>
                <w:id w:val="1650870766"/>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r>
      <w:tr w:rsidR="003D6628" w:rsidRPr="00556CC2" w14:paraId="142BCCF1" w14:textId="77777777" w:rsidTr="007444BE">
        <w:trPr>
          <w:trHeight w:val="1146"/>
        </w:trPr>
        <w:tc>
          <w:tcPr>
            <w:tcW w:w="4531" w:type="dxa"/>
          </w:tcPr>
          <w:p w14:paraId="58F7BFCB" w14:textId="2BF66085" w:rsidR="003D6628" w:rsidRDefault="003D6628" w:rsidP="007444BE">
            <w:pPr>
              <w:spacing w:after="0" w:line="240" w:lineRule="auto"/>
              <w:rPr>
                <w:rFonts w:cstheme="minorHAnsi"/>
              </w:rPr>
            </w:pPr>
            <w:r>
              <w:rPr>
                <w:rFonts w:cstheme="minorHAnsi"/>
              </w:rPr>
              <w:t>What is the critical timing need for the project</w:t>
            </w:r>
            <w:r w:rsidR="00E457D1">
              <w:rPr>
                <w:rFonts w:cstheme="minorHAnsi"/>
              </w:rPr>
              <w:t>/s</w:t>
            </w:r>
            <w:r>
              <w:rPr>
                <w:rFonts w:cstheme="minorHAnsi"/>
              </w:rPr>
              <w:t>?</w:t>
            </w:r>
          </w:p>
          <w:p w14:paraId="3385A18B" w14:textId="119B0C3C" w:rsidR="003D6628" w:rsidRPr="00BF7E6E" w:rsidRDefault="003D6628" w:rsidP="007444BE">
            <w:pPr>
              <w:spacing w:after="0" w:line="240" w:lineRule="auto"/>
              <w:rPr>
                <w:rFonts w:cstheme="minorHAnsi"/>
              </w:rPr>
            </w:pPr>
            <w:r w:rsidRPr="00BF7E6E">
              <w:rPr>
                <w:color w:val="287DB2" w:themeColor="accent6"/>
              </w:rPr>
              <w:t>How time critical are improvements that will be made to the school through this project</w:t>
            </w:r>
            <w:r w:rsidR="00024F84" w:rsidRPr="00BF7E6E">
              <w:rPr>
                <w:color w:val="287DB2" w:themeColor="accent6"/>
              </w:rPr>
              <w:t>/s</w:t>
            </w:r>
          </w:p>
        </w:tc>
        <w:tc>
          <w:tcPr>
            <w:tcW w:w="1813" w:type="dxa"/>
          </w:tcPr>
          <w:p w14:paraId="28932053" w14:textId="5AD02CF9" w:rsidR="003D6628" w:rsidRPr="003D6628" w:rsidRDefault="003D6628" w:rsidP="007444BE">
            <w:pPr>
              <w:jc w:val="right"/>
              <w:rPr>
                <w:rFonts w:ascii="Calibri" w:eastAsia="Calibri" w:hAnsi="Calibri" w:cs="Arial"/>
              </w:rPr>
            </w:pPr>
            <w:r w:rsidRPr="003D6628">
              <w:rPr>
                <w:rFonts w:ascii="Calibri" w:eastAsia="Calibri" w:hAnsi="Calibri" w:cs="Arial"/>
              </w:rPr>
              <w:t xml:space="preserve">Immediate </w:t>
            </w:r>
            <w:r w:rsidRPr="003D6628">
              <w:rPr>
                <w:rFonts w:ascii="Calibri" w:eastAsia="Calibri" w:hAnsi="Calibri" w:cs="Arial"/>
              </w:rPr>
              <w:br/>
            </w:r>
            <w:sdt>
              <w:sdtPr>
                <w:rPr>
                  <w:rFonts w:ascii="Calibri" w:eastAsia="Calibri" w:hAnsi="Calibri" w:cs="Arial"/>
                </w:rPr>
                <w:id w:val="-1904057207"/>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2F4BC6ED" w14:textId="77777777" w:rsidR="003D6628" w:rsidRPr="00BF7E6E" w:rsidRDefault="003D6628" w:rsidP="007444BE">
            <w:pPr>
              <w:jc w:val="right"/>
              <w:rPr>
                <w:rFonts w:ascii="Calibri" w:eastAsia="Calibri" w:hAnsi="Calibri" w:cs="Arial"/>
              </w:rPr>
            </w:pPr>
            <w:r w:rsidRPr="00BF7E6E">
              <w:rPr>
                <w:color w:val="287DB2" w:themeColor="accent6"/>
              </w:rPr>
              <w:t>Work should be undertaken within 3 months</w:t>
            </w:r>
          </w:p>
        </w:tc>
        <w:tc>
          <w:tcPr>
            <w:tcW w:w="1361" w:type="dxa"/>
          </w:tcPr>
          <w:p w14:paraId="091B4379" w14:textId="5C6FD3CC" w:rsidR="003D6628" w:rsidRPr="003D6628" w:rsidRDefault="003D6628" w:rsidP="007444BE">
            <w:pPr>
              <w:jc w:val="right"/>
              <w:rPr>
                <w:rFonts w:ascii="Calibri" w:eastAsia="Calibri" w:hAnsi="Calibri" w:cs="Arial"/>
              </w:rPr>
            </w:pPr>
            <w:r w:rsidRPr="003D6628">
              <w:rPr>
                <w:rFonts w:ascii="Calibri" w:eastAsia="Calibri" w:hAnsi="Calibri" w:cs="Arial"/>
              </w:rPr>
              <w:t xml:space="preserve">Short-term </w:t>
            </w:r>
            <w:r w:rsidRPr="003D6628">
              <w:rPr>
                <w:rFonts w:ascii="Calibri" w:eastAsia="Calibri" w:hAnsi="Calibri" w:cs="Arial"/>
              </w:rPr>
              <w:br/>
            </w:r>
            <w:sdt>
              <w:sdtPr>
                <w:rPr>
                  <w:rFonts w:ascii="Calibri" w:eastAsia="Calibri" w:hAnsi="Calibri" w:cs="Arial"/>
                </w:rPr>
                <w:id w:val="1092978698"/>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75F83678" w14:textId="77777777" w:rsidR="003D6628" w:rsidRPr="00BF7E6E" w:rsidDel="0099702C" w:rsidRDefault="003D6628" w:rsidP="007444BE">
            <w:pPr>
              <w:jc w:val="right"/>
              <w:rPr>
                <w:rFonts w:ascii="Calibri" w:eastAsia="Calibri" w:hAnsi="Calibri" w:cs="Arial"/>
              </w:rPr>
            </w:pPr>
            <w:r w:rsidRPr="00BF7E6E">
              <w:rPr>
                <w:color w:val="287DB2" w:themeColor="accent6"/>
              </w:rPr>
              <w:t>Work should be undertaken 3-6 months</w:t>
            </w:r>
          </w:p>
        </w:tc>
        <w:tc>
          <w:tcPr>
            <w:tcW w:w="1355" w:type="dxa"/>
          </w:tcPr>
          <w:p w14:paraId="4E4E9EAA" w14:textId="3CDAC8FD" w:rsidR="003D6628" w:rsidRPr="003D6628" w:rsidRDefault="003D6628" w:rsidP="007444BE">
            <w:pPr>
              <w:jc w:val="right"/>
              <w:rPr>
                <w:rFonts w:ascii="Calibri" w:eastAsia="Calibri" w:hAnsi="Calibri" w:cs="Arial"/>
              </w:rPr>
            </w:pPr>
            <w:r w:rsidRPr="003D6628">
              <w:rPr>
                <w:rFonts w:ascii="Calibri" w:eastAsia="Calibri" w:hAnsi="Calibri" w:cs="Arial"/>
              </w:rPr>
              <w:t>Medium –</w:t>
            </w:r>
            <w:r w:rsidRPr="003D6628">
              <w:rPr>
                <w:rFonts w:ascii="Calibri" w:eastAsia="Calibri" w:hAnsi="Calibri" w:cs="Arial"/>
              </w:rPr>
              <w:br/>
              <w:t>long-term</w:t>
            </w:r>
            <w:r w:rsidRPr="003D6628">
              <w:rPr>
                <w:rFonts w:ascii="Calibri" w:eastAsia="Calibri" w:hAnsi="Calibri" w:cs="Arial"/>
              </w:rPr>
              <w:br/>
            </w:r>
            <w:sdt>
              <w:sdtPr>
                <w:rPr>
                  <w:rFonts w:ascii="Calibri" w:eastAsia="Calibri" w:hAnsi="Calibri" w:cs="Arial"/>
                </w:rPr>
                <w:id w:val="1054512835"/>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p w14:paraId="3929D060" w14:textId="77777777" w:rsidR="003D6628" w:rsidRPr="00BF7E6E" w:rsidRDefault="003D6628" w:rsidP="007444BE">
            <w:pPr>
              <w:jc w:val="right"/>
              <w:rPr>
                <w:rFonts w:ascii="Calibri" w:eastAsia="Calibri" w:hAnsi="Calibri" w:cs="Arial"/>
              </w:rPr>
            </w:pPr>
            <w:r w:rsidRPr="00BF7E6E">
              <w:rPr>
                <w:color w:val="287DB2" w:themeColor="accent6"/>
              </w:rPr>
              <w:t>Work should be undertaken 6-12 months</w:t>
            </w:r>
          </w:p>
        </w:tc>
      </w:tr>
      <w:tr w:rsidR="003D6628" w:rsidRPr="00556CC2" w14:paraId="5ABFF694" w14:textId="77777777" w:rsidTr="007444BE">
        <w:trPr>
          <w:trHeight w:val="1146"/>
        </w:trPr>
        <w:tc>
          <w:tcPr>
            <w:tcW w:w="4531" w:type="dxa"/>
          </w:tcPr>
          <w:p w14:paraId="6F61F9C3" w14:textId="5C0B6E91" w:rsidR="003D6628" w:rsidRDefault="003D6628" w:rsidP="007444BE">
            <w:pPr>
              <w:spacing w:after="0" w:line="240" w:lineRule="auto"/>
              <w:rPr>
                <w:rFonts w:cstheme="minorHAnsi"/>
              </w:rPr>
            </w:pPr>
            <w:r>
              <w:rPr>
                <w:rFonts w:cstheme="minorHAnsi"/>
              </w:rPr>
              <w:t>Will the project</w:t>
            </w:r>
            <w:r w:rsidR="00E457D1">
              <w:rPr>
                <w:rFonts w:cstheme="minorHAnsi"/>
              </w:rPr>
              <w:t>/s</w:t>
            </w:r>
            <w:r>
              <w:rPr>
                <w:rFonts w:cstheme="minorHAnsi"/>
              </w:rPr>
              <w:t xml:space="preserve"> assist to improve the safety and health of students?</w:t>
            </w:r>
          </w:p>
          <w:p w14:paraId="1CB7A13B" w14:textId="6C18A298" w:rsidR="003D6628" w:rsidRPr="00BF7E6E" w:rsidRDefault="003D6628" w:rsidP="007444BE">
            <w:pPr>
              <w:spacing w:after="0" w:line="240" w:lineRule="auto"/>
              <w:rPr>
                <w:rFonts w:cstheme="minorHAnsi"/>
              </w:rPr>
            </w:pPr>
            <w:r w:rsidRPr="00BF7E6E">
              <w:rPr>
                <w:color w:val="287DB2" w:themeColor="accent6"/>
              </w:rPr>
              <w:t>Can you directly link this project</w:t>
            </w:r>
            <w:r w:rsidR="00024F84" w:rsidRPr="00BF7E6E">
              <w:rPr>
                <w:color w:val="287DB2" w:themeColor="accent6"/>
              </w:rPr>
              <w:t>/s</w:t>
            </w:r>
            <w:r w:rsidRPr="00BF7E6E">
              <w:rPr>
                <w:color w:val="287DB2" w:themeColor="accent6"/>
              </w:rPr>
              <w:t xml:space="preserve"> to changes in the school environment that will reduce the risk of COVID-19 transmission</w:t>
            </w:r>
          </w:p>
        </w:tc>
        <w:tc>
          <w:tcPr>
            <w:tcW w:w="1813" w:type="dxa"/>
          </w:tcPr>
          <w:p w14:paraId="4BB123C8" w14:textId="75180EAA" w:rsidR="003D6628" w:rsidRPr="003D6628" w:rsidRDefault="003D6628" w:rsidP="007444BE">
            <w:pPr>
              <w:jc w:val="right"/>
              <w:rPr>
                <w:rFonts w:ascii="Calibri" w:eastAsia="Calibri" w:hAnsi="Calibri" w:cs="Arial"/>
              </w:rPr>
            </w:pPr>
            <w:r w:rsidRPr="003D6628">
              <w:rPr>
                <w:rFonts w:ascii="Calibri" w:eastAsia="Calibri" w:hAnsi="Calibri" w:cs="Arial"/>
              </w:rPr>
              <w:t xml:space="preserve">Yes – directly </w:t>
            </w:r>
            <w:r w:rsidRPr="003D6628">
              <w:rPr>
                <w:rFonts w:ascii="Calibri" w:eastAsia="Calibri" w:hAnsi="Calibri" w:cs="Arial"/>
              </w:rPr>
              <w:br/>
            </w:r>
            <w:sdt>
              <w:sdtPr>
                <w:rPr>
                  <w:rFonts w:ascii="Calibri" w:eastAsia="Calibri" w:hAnsi="Calibri" w:cs="Arial"/>
                </w:rPr>
                <w:id w:val="39320841"/>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c>
          <w:tcPr>
            <w:tcW w:w="1361" w:type="dxa"/>
          </w:tcPr>
          <w:p w14:paraId="65B69735" w14:textId="3586F321" w:rsidR="003D6628" w:rsidRPr="003D6628" w:rsidRDefault="003D6628" w:rsidP="007444BE">
            <w:pPr>
              <w:jc w:val="right"/>
              <w:rPr>
                <w:rFonts w:ascii="Calibri" w:eastAsia="Calibri" w:hAnsi="Calibri" w:cs="Arial"/>
              </w:rPr>
            </w:pPr>
            <w:r w:rsidRPr="003D6628">
              <w:rPr>
                <w:rFonts w:ascii="Calibri" w:eastAsia="Calibri" w:hAnsi="Calibri" w:cs="Arial"/>
              </w:rPr>
              <w:t xml:space="preserve">Yes - indirectly </w:t>
            </w:r>
            <w:r w:rsidRPr="003D6628">
              <w:rPr>
                <w:rFonts w:ascii="Calibri" w:eastAsia="Calibri" w:hAnsi="Calibri" w:cs="Arial"/>
              </w:rPr>
              <w:br/>
            </w:r>
            <w:sdt>
              <w:sdtPr>
                <w:rPr>
                  <w:rFonts w:ascii="Calibri" w:eastAsia="Calibri" w:hAnsi="Calibri" w:cs="Arial"/>
                </w:rPr>
                <w:id w:val="-477994884"/>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c>
          <w:tcPr>
            <w:tcW w:w="1355" w:type="dxa"/>
          </w:tcPr>
          <w:p w14:paraId="28D3A725" w14:textId="562170AA" w:rsidR="003D6628" w:rsidRPr="003D6628" w:rsidRDefault="003D6628" w:rsidP="007444BE">
            <w:pPr>
              <w:jc w:val="right"/>
              <w:rPr>
                <w:rFonts w:ascii="Calibri" w:eastAsia="Calibri" w:hAnsi="Calibri" w:cs="Arial"/>
              </w:rPr>
            </w:pPr>
            <w:r w:rsidRPr="003D6628">
              <w:rPr>
                <w:rFonts w:ascii="Calibri" w:eastAsia="Calibri" w:hAnsi="Calibri" w:cs="Arial"/>
              </w:rPr>
              <w:t>No</w:t>
            </w:r>
            <w:r w:rsidRPr="003D6628">
              <w:rPr>
                <w:rFonts w:ascii="Calibri" w:eastAsia="Calibri" w:hAnsi="Calibri" w:cs="Arial"/>
              </w:rPr>
              <w:br/>
            </w:r>
            <w:sdt>
              <w:sdtPr>
                <w:rPr>
                  <w:rFonts w:ascii="Calibri" w:eastAsia="Calibri" w:hAnsi="Calibri" w:cs="Arial"/>
                </w:rPr>
                <w:id w:val="-1214194097"/>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r>
      <w:tr w:rsidR="003D6628" w:rsidRPr="00556CC2" w14:paraId="0269AA4D" w14:textId="77777777" w:rsidTr="007444BE">
        <w:trPr>
          <w:trHeight w:val="1146"/>
        </w:trPr>
        <w:tc>
          <w:tcPr>
            <w:tcW w:w="4531" w:type="dxa"/>
          </w:tcPr>
          <w:p w14:paraId="11637831" w14:textId="621AF19A" w:rsidR="003D6628" w:rsidRDefault="003D6628" w:rsidP="007444BE">
            <w:pPr>
              <w:spacing w:after="0" w:line="240" w:lineRule="auto"/>
              <w:rPr>
                <w:rFonts w:cstheme="minorHAnsi"/>
              </w:rPr>
            </w:pPr>
            <w:r>
              <w:rPr>
                <w:rFonts w:cstheme="minorHAnsi"/>
              </w:rPr>
              <w:t>Does your a</w:t>
            </w:r>
            <w:r w:rsidRPr="00ED6073">
              <w:rPr>
                <w:rFonts w:cstheme="minorHAnsi"/>
              </w:rPr>
              <w:t xml:space="preserve">pproved authority </w:t>
            </w:r>
            <w:r>
              <w:rPr>
                <w:rFonts w:cstheme="minorHAnsi"/>
              </w:rPr>
              <w:t>agree</w:t>
            </w:r>
            <w:r w:rsidRPr="00ED6073">
              <w:rPr>
                <w:rFonts w:cstheme="minorHAnsi"/>
              </w:rPr>
              <w:t xml:space="preserve"> the project</w:t>
            </w:r>
            <w:r w:rsidR="00E457D1">
              <w:rPr>
                <w:rFonts w:cstheme="minorHAnsi"/>
              </w:rPr>
              <w:t>/s</w:t>
            </w:r>
            <w:r w:rsidRPr="00ED6073">
              <w:rPr>
                <w:rFonts w:cstheme="minorHAnsi"/>
              </w:rPr>
              <w:t xml:space="preserve"> </w:t>
            </w:r>
            <w:r>
              <w:rPr>
                <w:rFonts w:cstheme="minorHAnsi"/>
              </w:rPr>
              <w:t xml:space="preserve">is a priority need </w:t>
            </w:r>
            <w:r w:rsidRPr="00ED6073">
              <w:rPr>
                <w:rFonts w:cstheme="minorHAnsi"/>
              </w:rPr>
              <w:t>for the school</w:t>
            </w:r>
            <w:r>
              <w:rPr>
                <w:rFonts w:cstheme="minorHAnsi"/>
              </w:rPr>
              <w:t>?</w:t>
            </w:r>
          </w:p>
          <w:p w14:paraId="30069CE9" w14:textId="74A5AD3C" w:rsidR="003D6628" w:rsidRPr="00BF7E6E" w:rsidRDefault="003D6628" w:rsidP="007444BE">
            <w:pPr>
              <w:spacing w:after="0" w:line="240" w:lineRule="auto"/>
              <w:rPr>
                <w:rFonts w:cstheme="minorHAnsi"/>
              </w:rPr>
            </w:pPr>
            <w:r w:rsidRPr="00BF7E6E">
              <w:rPr>
                <w:color w:val="287DB2" w:themeColor="accent6"/>
              </w:rPr>
              <w:t xml:space="preserve">Projects must be endorsed by </w:t>
            </w:r>
            <w:r w:rsidR="005F65DD">
              <w:rPr>
                <w:color w:val="287DB2" w:themeColor="accent6"/>
              </w:rPr>
              <w:t>a</w:t>
            </w:r>
            <w:r w:rsidRPr="00BF7E6E">
              <w:rPr>
                <w:color w:val="287DB2" w:themeColor="accent6"/>
              </w:rPr>
              <w:t xml:space="preserve">pproved </w:t>
            </w:r>
            <w:r w:rsidR="005F65DD">
              <w:rPr>
                <w:color w:val="287DB2" w:themeColor="accent6"/>
              </w:rPr>
              <w:t>a</w:t>
            </w:r>
            <w:r w:rsidRPr="00BF7E6E">
              <w:rPr>
                <w:color w:val="287DB2" w:themeColor="accent6"/>
              </w:rPr>
              <w:t>uthorities to be eligible for funding</w:t>
            </w:r>
            <w:r w:rsidRPr="00BF7E6E">
              <w:rPr>
                <w:rFonts w:cstheme="minorHAnsi"/>
              </w:rPr>
              <w:t xml:space="preserve"> </w:t>
            </w:r>
          </w:p>
        </w:tc>
        <w:tc>
          <w:tcPr>
            <w:tcW w:w="1813" w:type="dxa"/>
          </w:tcPr>
          <w:p w14:paraId="08BE5776" w14:textId="4CD3E45A" w:rsidR="003D6628" w:rsidRPr="003D6628" w:rsidRDefault="003D6628" w:rsidP="007444BE">
            <w:pPr>
              <w:jc w:val="right"/>
              <w:rPr>
                <w:rFonts w:ascii="Calibri" w:eastAsia="Calibri" w:hAnsi="Calibri" w:cs="Arial"/>
              </w:rPr>
            </w:pPr>
            <w:r w:rsidRPr="003D6628">
              <w:rPr>
                <w:rFonts w:ascii="Calibri" w:eastAsia="Calibri" w:hAnsi="Calibri" w:cs="Arial"/>
              </w:rPr>
              <w:t>Yes</w:t>
            </w:r>
            <w:r w:rsidRPr="003D6628">
              <w:rPr>
                <w:rFonts w:ascii="Calibri" w:eastAsia="Calibri" w:hAnsi="Calibri" w:cs="Arial"/>
              </w:rPr>
              <w:br/>
            </w:r>
            <w:sdt>
              <w:sdtPr>
                <w:rPr>
                  <w:rFonts w:ascii="Calibri" w:eastAsia="Calibri" w:hAnsi="Calibri" w:cs="Arial"/>
                </w:rPr>
                <w:id w:val="1415506155"/>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c>
          <w:tcPr>
            <w:tcW w:w="1361" w:type="dxa"/>
          </w:tcPr>
          <w:p w14:paraId="092E01EB" w14:textId="77777777" w:rsidR="003D6628" w:rsidRPr="003D6628" w:rsidRDefault="003D6628" w:rsidP="007444BE">
            <w:pPr>
              <w:jc w:val="right"/>
              <w:rPr>
                <w:rFonts w:ascii="Calibri" w:eastAsia="Calibri" w:hAnsi="Calibri" w:cs="Arial"/>
              </w:rPr>
            </w:pPr>
            <w:r w:rsidRPr="003D6628">
              <w:rPr>
                <w:rFonts w:ascii="Calibri" w:eastAsia="Calibri" w:hAnsi="Calibri" w:cs="Arial"/>
              </w:rPr>
              <w:t>N/A</w:t>
            </w:r>
          </w:p>
        </w:tc>
        <w:tc>
          <w:tcPr>
            <w:tcW w:w="1355" w:type="dxa"/>
          </w:tcPr>
          <w:p w14:paraId="450C42C0" w14:textId="0557126E" w:rsidR="003D6628" w:rsidRPr="003D6628" w:rsidRDefault="003D6628" w:rsidP="007444BE">
            <w:pPr>
              <w:jc w:val="right"/>
              <w:rPr>
                <w:rFonts w:ascii="Calibri" w:eastAsia="Calibri" w:hAnsi="Calibri" w:cs="Arial"/>
              </w:rPr>
            </w:pPr>
            <w:r w:rsidRPr="003D6628">
              <w:rPr>
                <w:rFonts w:ascii="Calibri" w:eastAsia="Calibri" w:hAnsi="Calibri" w:cs="Arial"/>
              </w:rPr>
              <w:t xml:space="preserve">No </w:t>
            </w:r>
            <w:r w:rsidRPr="003D6628">
              <w:rPr>
                <w:rFonts w:ascii="Calibri" w:eastAsia="Calibri" w:hAnsi="Calibri" w:cs="Arial"/>
              </w:rPr>
              <w:br/>
            </w:r>
            <w:sdt>
              <w:sdtPr>
                <w:rPr>
                  <w:rFonts w:ascii="Calibri" w:eastAsia="Calibri" w:hAnsi="Calibri" w:cs="Arial"/>
                </w:rPr>
                <w:id w:val="-592936682"/>
                <w14:checkbox>
                  <w14:checked w14:val="0"/>
                  <w14:checkedState w14:val="2612" w14:font="MS Gothic"/>
                  <w14:uncheckedState w14:val="2610" w14:font="MS Gothic"/>
                </w14:checkbox>
              </w:sdtPr>
              <w:sdtEndPr/>
              <w:sdtContent>
                <w:r w:rsidRPr="003D6628">
                  <w:rPr>
                    <w:rFonts w:ascii="MS Gothic" w:eastAsia="MS Gothic" w:hAnsi="MS Gothic" w:cs="Arial" w:hint="eastAsia"/>
                  </w:rPr>
                  <w:t>☐</w:t>
                </w:r>
              </w:sdtContent>
            </w:sdt>
          </w:p>
        </w:tc>
      </w:tr>
    </w:tbl>
    <w:p w14:paraId="2AB70AB0" w14:textId="77777777" w:rsidR="003D6628" w:rsidRDefault="003D6628" w:rsidP="003D6628">
      <w:pPr>
        <w:rPr>
          <w:i/>
          <w:iCs/>
        </w:rPr>
      </w:pPr>
    </w:p>
    <w:p w14:paraId="4B21DD0D" w14:textId="77777777" w:rsidR="003D6628" w:rsidRPr="00F47FAA" w:rsidRDefault="003D6628" w:rsidP="003D6628">
      <w:pPr>
        <w:rPr>
          <w:rFonts w:ascii="Calibri" w:eastAsiaTheme="majorEastAsia" w:hAnsi="Calibri" w:cstheme="majorBidi"/>
          <w:b/>
          <w:color w:val="002D3F"/>
          <w:sz w:val="30"/>
          <w:szCs w:val="26"/>
        </w:rPr>
      </w:pPr>
      <w:r w:rsidRPr="00F47FAA">
        <w:rPr>
          <w:rFonts w:ascii="Calibri" w:eastAsiaTheme="majorEastAsia" w:hAnsi="Calibri" w:cstheme="majorBidi"/>
          <w:b/>
          <w:color w:val="002D3F"/>
          <w:sz w:val="30"/>
          <w:szCs w:val="26"/>
        </w:rPr>
        <w:t>Part F - Declaration</w:t>
      </w:r>
    </w:p>
    <w:p w14:paraId="6D2A27C4" w14:textId="15C33CCC" w:rsidR="003D6628" w:rsidRPr="00BF7E6E" w:rsidRDefault="003D6628" w:rsidP="003D6628">
      <w:pPr>
        <w:rPr>
          <w:color w:val="287DB2" w:themeColor="accent6"/>
        </w:rPr>
      </w:pPr>
      <w:r w:rsidRPr="00BF7E6E">
        <w:rPr>
          <w:color w:val="287DB2" w:themeColor="accent6"/>
        </w:rPr>
        <w:t xml:space="preserve">The Commonwealth’s use and disclosure of both your personal and confidential information (provided in this application or otherwise) is set out in section 65 of the Australian Education Regulation 2013 and the </w:t>
      </w:r>
      <w:r w:rsidR="00D66668" w:rsidRPr="00BF7E6E">
        <w:rPr>
          <w:color w:val="287DB2" w:themeColor="accent6"/>
        </w:rPr>
        <w:t>G</w:t>
      </w:r>
      <w:r w:rsidRPr="00BF7E6E">
        <w:rPr>
          <w:color w:val="287DB2" w:themeColor="accent6"/>
        </w:rPr>
        <w:t>uidelines. Ensure that you have read and understand these. For further information regarding the department’s obligations in accordance with the Privacy Act, refer to the department’s Privacy Policy.</w:t>
      </w:r>
    </w:p>
    <w:p w14:paraId="05448790" w14:textId="77777777" w:rsidR="003D6628" w:rsidRPr="001F52AA" w:rsidRDefault="003D6628" w:rsidP="003D6628">
      <w:r w:rsidRPr="007B77B7">
        <w:t>In submitting this application</w:t>
      </w:r>
      <w:r>
        <w:t>,</w:t>
      </w:r>
      <w:r w:rsidRPr="007B77B7">
        <w:t xml:space="preserve"> I declare that:</w:t>
      </w:r>
    </w:p>
    <w:p w14:paraId="31114E72" w14:textId="77777777" w:rsidR="003D6628" w:rsidRPr="001C2070" w:rsidRDefault="003D6628" w:rsidP="003B7A2C">
      <w:pPr>
        <w:pStyle w:val="ListBullet"/>
        <w:numPr>
          <w:ilvl w:val="0"/>
          <w:numId w:val="17"/>
        </w:numPr>
      </w:pPr>
      <w:r w:rsidRPr="001C2070">
        <w:t>the information provided in this form is true and correct</w:t>
      </w:r>
    </w:p>
    <w:p w14:paraId="7FFB288D" w14:textId="713A4426" w:rsidR="003D6628" w:rsidRPr="004F56A9" w:rsidRDefault="003D6628" w:rsidP="003B7A2C">
      <w:pPr>
        <w:pStyle w:val="ListBullet"/>
        <w:numPr>
          <w:ilvl w:val="0"/>
          <w:numId w:val="17"/>
        </w:numPr>
      </w:pPr>
      <w:r w:rsidRPr="001C2070">
        <w:lastRenderedPageBreak/>
        <w:t xml:space="preserve">I understand that giving false or misleading information is a serious offence under the </w:t>
      </w:r>
      <w:r w:rsidRPr="001C2070">
        <w:rPr>
          <w:i/>
          <w:iCs/>
        </w:rPr>
        <w:t>Commonwealth Criminal Code Act 1995</w:t>
      </w:r>
    </w:p>
    <w:p w14:paraId="614FB1D1" w14:textId="17114D34" w:rsidR="003D6628" w:rsidRDefault="003D6628" w:rsidP="003B7A2C">
      <w:pPr>
        <w:pStyle w:val="ListBullet"/>
        <w:numPr>
          <w:ilvl w:val="0"/>
          <w:numId w:val="17"/>
        </w:numPr>
      </w:pPr>
      <w:r w:rsidRPr="001C2070">
        <w:t>the majority of use for this project</w:t>
      </w:r>
      <w:r w:rsidR="004F56A9">
        <w:t>/s</w:t>
      </w:r>
      <w:r w:rsidRPr="001C2070">
        <w:t xml:space="preserve"> will not be by </w:t>
      </w:r>
      <w:r w:rsidR="00D17C6F" w:rsidRPr="001C2070">
        <w:t>full fee-paying</w:t>
      </w:r>
      <w:r w:rsidRPr="001C2070">
        <w:t xml:space="preserve"> overseas students, or other unfunded </w:t>
      </w:r>
      <w:proofErr w:type="gramStart"/>
      <w:r w:rsidRPr="001C2070">
        <w:t>students</w:t>
      </w:r>
      <w:proofErr w:type="gramEnd"/>
    </w:p>
    <w:p w14:paraId="49657DDC" w14:textId="742BEB30" w:rsidR="003D6628" w:rsidRDefault="003D6628" w:rsidP="003B7A2C">
      <w:pPr>
        <w:pStyle w:val="ListBullet"/>
        <w:numPr>
          <w:ilvl w:val="0"/>
          <w:numId w:val="17"/>
        </w:numPr>
      </w:pPr>
      <w:r w:rsidRPr="001C2070">
        <w:t>this project</w:t>
      </w:r>
      <w:r w:rsidR="004F56A9">
        <w:t>/s</w:t>
      </w:r>
      <w:r w:rsidRPr="001C2070">
        <w:t xml:space="preserve"> is not principally funded for pre-primary education, </w:t>
      </w:r>
      <w:r w:rsidR="004F56A9">
        <w:t>i.e. for</w:t>
      </w:r>
      <w:r w:rsidRPr="001C2070">
        <w:t xml:space="preserve"> children below the prescribed state/territory school starting age or where the facility is not in a formal school setting (</w:t>
      </w:r>
      <w:r w:rsidR="004F56A9">
        <w:t>e.g.</w:t>
      </w:r>
      <w:r w:rsidRPr="001C2070">
        <w:t xml:space="preserve"> an Early Learning Centre to attached to a school)</w:t>
      </w:r>
    </w:p>
    <w:p w14:paraId="53EA74C4" w14:textId="7F57D608" w:rsidR="004F56A9" w:rsidRPr="001C2070" w:rsidRDefault="004F56A9" w:rsidP="004F56A9">
      <w:pPr>
        <w:pStyle w:val="ListBullet"/>
        <w:numPr>
          <w:ilvl w:val="0"/>
          <w:numId w:val="17"/>
        </w:numPr>
      </w:pPr>
      <w:r>
        <w:t>the project/s has not already commenced and will not commence until notified of approval from the department</w:t>
      </w:r>
    </w:p>
    <w:p w14:paraId="559A4014" w14:textId="6F3D4E44" w:rsidR="003D6628" w:rsidRPr="001C2070" w:rsidRDefault="003D6628" w:rsidP="003B7A2C">
      <w:pPr>
        <w:pStyle w:val="ListBullet"/>
        <w:numPr>
          <w:ilvl w:val="0"/>
          <w:numId w:val="17"/>
        </w:numPr>
      </w:pPr>
      <w:r w:rsidRPr="001C2070">
        <w:t>I understand that the school accepts liability for any ongoing costs for approved project</w:t>
      </w:r>
      <w:r w:rsidR="004F56A9">
        <w:t>/s</w:t>
      </w:r>
    </w:p>
    <w:p w14:paraId="19993355" w14:textId="2BB9EEF7" w:rsidR="003D6628" w:rsidRPr="001C2070" w:rsidRDefault="003D6628" w:rsidP="003B7A2C">
      <w:pPr>
        <w:pStyle w:val="ListBullet"/>
        <w:numPr>
          <w:ilvl w:val="0"/>
          <w:numId w:val="17"/>
        </w:numPr>
      </w:pPr>
      <w:r w:rsidRPr="001C2070">
        <w:t>the project</w:t>
      </w:r>
      <w:r w:rsidR="004F56A9">
        <w:t>/s</w:t>
      </w:r>
      <w:r w:rsidRPr="001C2070">
        <w:t xml:space="preserve"> will comply with any relevant statutes, regulations, by-laws and requirements of any Commonwealth, </w:t>
      </w:r>
      <w:r w:rsidR="00AF0154">
        <w:t>s</w:t>
      </w:r>
      <w:r w:rsidRPr="001C2070">
        <w:t xml:space="preserve">tate, </w:t>
      </w:r>
      <w:r w:rsidR="00AF0154">
        <w:t>t</w:t>
      </w:r>
      <w:r w:rsidRPr="001C2070">
        <w:t xml:space="preserve">erritory or local </w:t>
      </w:r>
      <w:proofErr w:type="gramStart"/>
      <w:r w:rsidRPr="001C2070">
        <w:t>authority</w:t>
      </w:r>
      <w:proofErr w:type="gramEnd"/>
    </w:p>
    <w:p w14:paraId="14FE93AF" w14:textId="69FA6147" w:rsidR="003D6628" w:rsidRPr="004F56A9" w:rsidRDefault="003D6628" w:rsidP="004F56A9">
      <w:pPr>
        <w:pStyle w:val="ListBullet"/>
        <w:numPr>
          <w:ilvl w:val="0"/>
          <w:numId w:val="17"/>
        </w:numPr>
      </w:pPr>
      <w:r>
        <w:t>I am aware that my school may be subject to an assurance process and will be able to provide sufficient records to demonstrate any claims made in this application form</w:t>
      </w:r>
    </w:p>
    <w:p w14:paraId="0574673C" w14:textId="77777777" w:rsidR="004F56A9" w:rsidRPr="001C2070" w:rsidRDefault="004F56A9" w:rsidP="004F56A9">
      <w:pPr>
        <w:pStyle w:val="ListBullet"/>
        <w:numPr>
          <w:ilvl w:val="0"/>
          <w:numId w:val="17"/>
        </w:numPr>
      </w:pPr>
      <w:r w:rsidRPr="001C2070">
        <w:t xml:space="preserve">I understand that the </w:t>
      </w:r>
      <w:r>
        <w:t>d</w:t>
      </w:r>
      <w:r w:rsidRPr="001C2070">
        <w:t xml:space="preserve">epartment may use or disclose any information provided herein in accordance with Section 65 of the </w:t>
      </w:r>
      <w:r w:rsidRPr="001C2070">
        <w:rPr>
          <w:i/>
          <w:iCs/>
        </w:rPr>
        <w:t>Australian Education Regulation 2013</w:t>
      </w:r>
    </w:p>
    <w:p w14:paraId="695E7818" w14:textId="0F88FA7F" w:rsidR="004F56A9" w:rsidRDefault="004F56A9" w:rsidP="003D6628">
      <w:pPr>
        <w:pStyle w:val="GSLBodyText"/>
        <w:spacing w:line="240" w:lineRule="auto"/>
        <w:ind w:left="0" w:firstLine="0"/>
        <w:rPr>
          <w:rFonts w:asciiTheme="minorHAnsi" w:hAnsiTheme="minorHAnsi"/>
          <w:sz w:val="22"/>
        </w:rPr>
        <w:sectPr w:rsidR="004F56A9" w:rsidSect="00940BF8">
          <w:headerReference w:type="even" r:id="rId35"/>
          <w:headerReference w:type="default" r:id="rId36"/>
          <w:footerReference w:type="even" r:id="rId37"/>
          <w:footerReference w:type="default" r:id="rId38"/>
          <w:headerReference w:type="first" r:id="rId39"/>
          <w:footerReference w:type="first" r:id="rId40"/>
          <w:pgSz w:w="11906" w:h="16838"/>
          <w:pgMar w:top="964" w:right="1418" w:bottom="1418" w:left="1418" w:header="0" w:footer="709" w:gutter="0"/>
          <w:cols w:space="708"/>
          <w:titlePg/>
          <w:docGrid w:linePitch="360"/>
        </w:sectPr>
      </w:pPr>
    </w:p>
    <w:p w14:paraId="68321E09" w14:textId="77777777" w:rsidR="003D6628" w:rsidRDefault="003D6628" w:rsidP="003D6628">
      <w:pPr>
        <w:pStyle w:val="GSLBodyText"/>
        <w:spacing w:line="240" w:lineRule="auto"/>
        <w:ind w:left="0" w:firstLine="0"/>
        <w:rPr>
          <w:rFonts w:asciiTheme="minorHAnsi" w:hAnsiTheme="minorHAnsi"/>
          <w:sz w:val="22"/>
        </w:rPr>
      </w:pPr>
      <w:r>
        <w:rPr>
          <w:rFonts w:ascii="Calibri" w:eastAsiaTheme="majorEastAsia" w:hAnsi="Calibri" w:cstheme="majorBidi"/>
          <w:b/>
          <w:color w:val="002D3F"/>
          <w:sz w:val="30"/>
          <w:szCs w:val="26"/>
        </w:rPr>
        <w:lastRenderedPageBreak/>
        <w:t>Help sheet - Guidance on p</w:t>
      </w:r>
      <w:r w:rsidRPr="00F47FAA">
        <w:rPr>
          <w:rFonts w:ascii="Calibri" w:eastAsiaTheme="majorEastAsia" w:hAnsi="Calibri" w:cstheme="majorBidi"/>
          <w:b/>
          <w:color w:val="002D3F"/>
          <w:sz w:val="30"/>
          <w:szCs w:val="26"/>
        </w:rPr>
        <w:t>roject need</w:t>
      </w:r>
      <w:r>
        <w:rPr>
          <w:rFonts w:asciiTheme="minorHAnsi" w:hAnsiTheme="minorHAnsi"/>
          <w:sz w:val="22"/>
        </w:rPr>
        <w:t xml:space="preserve"> </w:t>
      </w:r>
    </w:p>
    <w:p w14:paraId="00EEC8E6" w14:textId="77777777" w:rsidR="00822885" w:rsidRDefault="00822885" w:rsidP="00822885">
      <w:pPr>
        <w:pStyle w:val="GSLBodyText"/>
        <w:spacing w:line="240" w:lineRule="auto"/>
        <w:ind w:left="0" w:firstLine="0"/>
        <w:rPr>
          <w:rFonts w:asciiTheme="minorHAnsi" w:hAnsiTheme="minorHAnsi"/>
          <w:sz w:val="22"/>
        </w:rPr>
      </w:pPr>
      <w:r>
        <w:rPr>
          <w:rFonts w:asciiTheme="minorHAnsi" w:hAnsiTheme="minorHAnsi"/>
          <w:sz w:val="22"/>
        </w:rPr>
        <w:t>For example, an application is submitted for a school seeking funding for installation of new air conditioning/ purifying units:</w:t>
      </w:r>
    </w:p>
    <w:tbl>
      <w:tblPr>
        <w:tblStyle w:val="TableGrid"/>
        <w:tblW w:w="0" w:type="auto"/>
        <w:tblInd w:w="-5" w:type="dxa"/>
        <w:tblLook w:val="04A0" w:firstRow="1" w:lastRow="0" w:firstColumn="1" w:lastColumn="0" w:noHBand="0" w:noVBand="1"/>
      </w:tblPr>
      <w:tblGrid>
        <w:gridCol w:w="2358"/>
        <w:gridCol w:w="2635"/>
        <w:gridCol w:w="4072"/>
      </w:tblGrid>
      <w:tr w:rsidR="00822885" w:rsidRPr="00822885" w14:paraId="1182A41D" w14:textId="77777777" w:rsidTr="00AD0A48">
        <w:tc>
          <w:tcPr>
            <w:tcW w:w="2835" w:type="dxa"/>
            <w:shd w:val="clear" w:color="auto" w:fill="002D3F" w:themeFill="accent1"/>
          </w:tcPr>
          <w:p w14:paraId="62243E45" w14:textId="77777777" w:rsidR="00822885" w:rsidRPr="00822885" w:rsidRDefault="00822885" w:rsidP="00822885">
            <w:pPr>
              <w:rPr>
                <w:b/>
                <w:bCs/>
              </w:rPr>
            </w:pPr>
            <w:r w:rsidRPr="00822885">
              <w:rPr>
                <w:b/>
                <w:bCs/>
              </w:rPr>
              <w:t>Criteria</w:t>
            </w:r>
          </w:p>
        </w:tc>
        <w:tc>
          <w:tcPr>
            <w:tcW w:w="3119" w:type="dxa"/>
            <w:shd w:val="clear" w:color="auto" w:fill="002D3F" w:themeFill="accent1"/>
          </w:tcPr>
          <w:p w14:paraId="2375DB2C" w14:textId="77777777" w:rsidR="00822885" w:rsidRPr="00822885" w:rsidRDefault="00822885" w:rsidP="00822885">
            <w:pPr>
              <w:rPr>
                <w:b/>
                <w:bCs/>
              </w:rPr>
            </w:pPr>
            <w:r w:rsidRPr="00822885">
              <w:rPr>
                <w:b/>
                <w:bCs/>
              </w:rPr>
              <w:t>High need project</w:t>
            </w:r>
          </w:p>
        </w:tc>
        <w:tc>
          <w:tcPr>
            <w:tcW w:w="3111" w:type="dxa"/>
            <w:shd w:val="clear" w:color="auto" w:fill="002D3F" w:themeFill="accent1"/>
          </w:tcPr>
          <w:p w14:paraId="7B65F55B" w14:textId="77777777" w:rsidR="00822885" w:rsidRPr="00822885" w:rsidRDefault="00822885" w:rsidP="00822885">
            <w:pPr>
              <w:rPr>
                <w:b/>
                <w:bCs/>
              </w:rPr>
            </w:pPr>
            <w:r w:rsidRPr="00822885">
              <w:rPr>
                <w:b/>
                <w:bCs/>
              </w:rPr>
              <w:t>Low need project</w:t>
            </w:r>
          </w:p>
        </w:tc>
      </w:tr>
      <w:tr w:rsidR="00822885" w:rsidRPr="00822885" w14:paraId="14174564" w14:textId="77777777" w:rsidTr="00AD0A48">
        <w:tc>
          <w:tcPr>
            <w:tcW w:w="2835" w:type="dxa"/>
          </w:tcPr>
          <w:p w14:paraId="5BDEB058" w14:textId="77777777" w:rsidR="00822885" w:rsidRPr="00822885" w:rsidRDefault="00822885" w:rsidP="00822885">
            <w:r w:rsidRPr="00822885">
              <w:t>Other sources of funds available</w:t>
            </w:r>
          </w:p>
        </w:tc>
        <w:tc>
          <w:tcPr>
            <w:tcW w:w="3119" w:type="dxa"/>
          </w:tcPr>
          <w:p w14:paraId="09200893" w14:textId="77777777" w:rsidR="00822885" w:rsidRPr="00822885" w:rsidRDefault="00822885" w:rsidP="00822885">
            <w:r w:rsidRPr="00822885">
              <w:t>There are no government or system authority programs to fund a new air conditioning/ purifying unit</w:t>
            </w:r>
          </w:p>
        </w:tc>
        <w:tc>
          <w:tcPr>
            <w:tcW w:w="3111" w:type="dxa"/>
          </w:tcPr>
          <w:p w14:paraId="2CF59265" w14:textId="77777777" w:rsidR="00822885" w:rsidRPr="00822885" w:rsidRDefault="00822885" w:rsidP="00822885">
            <w:r w:rsidRPr="00822885">
              <w:t xml:space="preserve">A government program exists in the state to fund air conditioning/ purifying units. </w:t>
            </w:r>
          </w:p>
          <w:p w14:paraId="63FDFFDC" w14:textId="77777777" w:rsidR="00822885" w:rsidRPr="00822885" w:rsidRDefault="00822885" w:rsidP="00822885">
            <w:r w:rsidRPr="00822885">
              <w:t xml:space="preserve">For example, all Queensland public schools are to be fully air-conditioned under existing Queensland Government funding priorities (see here: </w:t>
            </w:r>
            <w:hyperlink r:id="rId41" w:history="1">
              <w:r w:rsidRPr="00822885">
                <w:rPr>
                  <w:rStyle w:val="Hyperlink"/>
                </w:rPr>
                <w:t>statements.qld.gov.au/statements/89440</w:t>
              </w:r>
            </w:hyperlink>
            <w:r w:rsidRPr="00822885">
              <w:t xml:space="preserve">). As a result, any request from a Queensland public school for funding for air-conditioning would be expected to be scored low.) </w:t>
            </w:r>
          </w:p>
          <w:p w14:paraId="224D8C97" w14:textId="17FBC6F8" w:rsidR="00822885" w:rsidRPr="00822885" w:rsidRDefault="00822885" w:rsidP="00822885">
            <w:r w:rsidRPr="00822885">
              <w:t xml:space="preserve">Additionally, there are similar programs in other jurisdictions, such as NSW Government’s </w:t>
            </w:r>
            <w:hyperlink r:id="rId42" w:anchor="content_3" w:history="1">
              <w:r w:rsidRPr="00822885">
                <w:rPr>
                  <w:rStyle w:val="Hyperlink"/>
                </w:rPr>
                <w:t>Cooler Classroom Program</w:t>
              </w:r>
            </w:hyperlink>
            <w:r w:rsidRPr="00822885">
              <w:t xml:space="preserve"> and </w:t>
            </w:r>
            <w:hyperlink r:id="rId43" w:anchor=":~:text=The%20Air%20Quality%20Assurance%20Program,approach%20to%20ventilation%20in%20schools." w:history="1">
              <w:r w:rsidRPr="00822885">
                <w:rPr>
                  <w:rStyle w:val="Hyperlink"/>
                </w:rPr>
                <w:t>Air Quality Assurance Program</w:t>
              </w:r>
            </w:hyperlink>
            <w:r w:rsidRPr="00822885">
              <w:t xml:space="preserve">, and the VIC Government’s </w:t>
            </w:r>
            <w:hyperlink r:id="rId44" w:history="1">
              <w:r w:rsidRPr="00822885">
                <w:rPr>
                  <w:rStyle w:val="Hyperlink"/>
                </w:rPr>
                <w:t>rollout of air-purification units</w:t>
              </w:r>
            </w:hyperlink>
            <w:r w:rsidRPr="00822885">
              <w:t xml:space="preserve"> </w:t>
            </w:r>
          </w:p>
        </w:tc>
      </w:tr>
      <w:tr w:rsidR="00822885" w:rsidRPr="00822885" w14:paraId="4F615DDB" w14:textId="77777777" w:rsidTr="00AD0A48">
        <w:tc>
          <w:tcPr>
            <w:tcW w:w="2835" w:type="dxa"/>
          </w:tcPr>
          <w:p w14:paraId="5BCDBA35" w14:textId="77777777" w:rsidR="00822885" w:rsidRPr="00822885" w:rsidRDefault="00822885" w:rsidP="00822885">
            <w:r w:rsidRPr="00822885">
              <w:t>Has a similar project previously been funded?</w:t>
            </w:r>
          </w:p>
        </w:tc>
        <w:tc>
          <w:tcPr>
            <w:tcW w:w="3119" w:type="dxa"/>
          </w:tcPr>
          <w:p w14:paraId="7E6D7BE3" w14:textId="77777777" w:rsidR="00822885" w:rsidRPr="00822885" w:rsidRDefault="00822885" w:rsidP="00822885">
            <w:r w:rsidRPr="00822885">
              <w:t>No funding has been sourced to fund the improvement of air conditioning/ purifying</w:t>
            </w:r>
          </w:p>
        </w:tc>
        <w:tc>
          <w:tcPr>
            <w:tcW w:w="3111" w:type="dxa"/>
          </w:tcPr>
          <w:p w14:paraId="49369E3D" w14:textId="77777777" w:rsidR="00822885" w:rsidRPr="00822885" w:rsidRDefault="00822885" w:rsidP="00822885">
            <w:r w:rsidRPr="00822885">
              <w:t>Government or private funding was previously sourced to install new air conditioning/ purifying units (e.g. the school has received funding from the QLD Government’s Cooler Cleaner Schools Program)</w:t>
            </w:r>
          </w:p>
        </w:tc>
      </w:tr>
      <w:tr w:rsidR="00822885" w:rsidRPr="00822885" w14:paraId="7E8DF670" w14:textId="77777777" w:rsidTr="00AD0A48">
        <w:tc>
          <w:tcPr>
            <w:tcW w:w="2835" w:type="dxa"/>
          </w:tcPr>
          <w:p w14:paraId="655A7046" w14:textId="77777777" w:rsidR="00822885" w:rsidRPr="00822885" w:rsidRDefault="00822885" w:rsidP="00822885">
            <w:r w:rsidRPr="00822885">
              <w:t>Project assists to improve learning outcomes for students at the school</w:t>
            </w:r>
          </w:p>
        </w:tc>
        <w:tc>
          <w:tcPr>
            <w:tcW w:w="3119" w:type="dxa"/>
          </w:tcPr>
          <w:p w14:paraId="599225D7" w14:textId="77777777" w:rsidR="00822885" w:rsidRPr="00822885" w:rsidRDefault="00822885" w:rsidP="00822885">
            <w:r w:rsidRPr="00822885">
              <w:t>The air conditioning/ purifying units will support improved air conditioning in learning spaces for student learning</w:t>
            </w:r>
          </w:p>
        </w:tc>
        <w:tc>
          <w:tcPr>
            <w:tcW w:w="3111" w:type="dxa"/>
          </w:tcPr>
          <w:p w14:paraId="56C27EF9" w14:textId="77777777" w:rsidR="00822885" w:rsidRPr="00822885" w:rsidRDefault="00822885" w:rsidP="00822885">
            <w:r w:rsidRPr="00822885">
              <w:t xml:space="preserve">There are existing air conditioned/ purified spaces for student learning which are easily accessible </w:t>
            </w:r>
          </w:p>
        </w:tc>
      </w:tr>
      <w:tr w:rsidR="00822885" w:rsidRPr="00822885" w14:paraId="7CE90D00" w14:textId="77777777" w:rsidTr="00AD0A48">
        <w:tc>
          <w:tcPr>
            <w:tcW w:w="2835" w:type="dxa"/>
          </w:tcPr>
          <w:p w14:paraId="27341AAE" w14:textId="77777777" w:rsidR="00822885" w:rsidRPr="00822885" w:rsidRDefault="00822885" w:rsidP="00822885">
            <w:r w:rsidRPr="00822885">
              <w:t>Proportion of students at the school that will benefit from the project</w:t>
            </w:r>
          </w:p>
        </w:tc>
        <w:tc>
          <w:tcPr>
            <w:tcW w:w="3119" w:type="dxa"/>
          </w:tcPr>
          <w:p w14:paraId="14F03F95" w14:textId="77777777" w:rsidR="00822885" w:rsidRPr="00822885" w:rsidRDefault="00822885" w:rsidP="00822885">
            <w:r w:rsidRPr="00822885">
              <w:t>All students will be able to spend time in the new air conditioned/ purified area, reducing the number of students in classrooms</w:t>
            </w:r>
          </w:p>
        </w:tc>
        <w:tc>
          <w:tcPr>
            <w:tcW w:w="3111" w:type="dxa"/>
          </w:tcPr>
          <w:p w14:paraId="5FC3FDB6" w14:textId="77777777" w:rsidR="00822885" w:rsidRPr="00822885" w:rsidRDefault="00822885" w:rsidP="00822885">
            <w:r w:rsidRPr="00822885">
              <w:t>The air conditioning/ purifying unit will be used in an area which is only used by a small proportion of students (i.e. 10% of students)</w:t>
            </w:r>
          </w:p>
        </w:tc>
      </w:tr>
      <w:tr w:rsidR="00822885" w:rsidRPr="00822885" w14:paraId="543C9FA4" w14:textId="77777777" w:rsidTr="00AD0A48">
        <w:tc>
          <w:tcPr>
            <w:tcW w:w="2835" w:type="dxa"/>
          </w:tcPr>
          <w:p w14:paraId="13A4A9B2" w14:textId="77777777" w:rsidR="00822885" w:rsidRPr="00822885" w:rsidRDefault="00822885" w:rsidP="00822885">
            <w:r w:rsidRPr="00822885">
              <w:lastRenderedPageBreak/>
              <w:t>Timing need for the project at the school</w:t>
            </w:r>
          </w:p>
        </w:tc>
        <w:tc>
          <w:tcPr>
            <w:tcW w:w="3119" w:type="dxa"/>
          </w:tcPr>
          <w:p w14:paraId="2F0ECC56" w14:textId="77777777" w:rsidR="00822885" w:rsidRPr="00822885" w:rsidRDefault="00822885" w:rsidP="00822885">
            <w:r w:rsidRPr="00822885">
              <w:t>There is an immediate need for air conditioning/ purifying units as there is a lack of air conditioning/ purification in student learning spaces</w:t>
            </w:r>
          </w:p>
        </w:tc>
        <w:tc>
          <w:tcPr>
            <w:tcW w:w="3111" w:type="dxa"/>
          </w:tcPr>
          <w:p w14:paraId="65C1BB55" w14:textId="77777777" w:rsidR="00822885" w:rsidRPr="00822885" w:rsidRDefault="00822885" w:rsidP="00822885">
            <w:r w:rsidRPr="00822885">
              <w:t>There are alternative classrooms/ learning spaces for students that can be used that are air-conditioned/ purified</w:t>
            </w:r>
          </w:p>
        </w:tc>
      </w:tr>
      <w:tr w:rsidR="00822885" w:rsidRPr="00822885" w14:paraId="07ED9798" w14:textId="77777777" w:rsidTr="00AD0A48">
        <w:tc>
          <w:tcPr>
            <w:tcW w:w="2835" w:type="dxa"/>
          </w:tcPr>
          <w:p w14:paraId="34C548C5" w14:textId="77777777" w:rsidR="00822885" w:rsidRPr="00822885" w:rsidRDefault="00822885" w:rsidP="00822885">
            <w:r w:rsidRPr="00822885">
              <w:t>The project will assist to improve the safety and health of students at the school</w:t>
            </w:r>
          </w:p>
        </w:tc>
        <w:tc>
          <w:tcPr>
            <w:tcW w:w="3119" w:type="dxa"/>
          </w:tcPr>
          <w:p w14:paraId="0F858084" w14:textId="77777777" w:rsidR="00822885" w:rsidRPr="00822885" w:rsidRDefault="00822885" w:rsidP="00822885">
            <w:r w:rsidRPr="00822885">
              <w:t>The air conditioning/ purifying units will support improved classroom temperatures and reduce the likelihood of student/ teacher ill-health resulted from classroom temperatures</w:t>
            </w:r>
          </w:p>
        </w:tc>
        <w:tc>
          <w:tcPr>
            <w:tcW w:w="3111" w:type="dxa"/>
          </w:tcPr>
          <w:p w14:paraId="0F9FFE5B" w14:textId="77777777" w:rsidR="00822885" w:rsidRPr="00822885" w:rsidRDefault="00822885" w:rsidP="00822885">
            <w:r w:rsidRPr="00822885">
              <w:t>The air conditioning/ purifying unit will be installed in an area which already has multiple air-conditioning units</w:t>
            </w:r>
          </w:p>
        </w:tc>
      </w:tr>
    </w:tbl>
    <w:p w14:paraId="25BF52F6" w14:textId="77777777" w:rsidR="003D6628" w:rsidRDefault="003D6628" w:rsidP="003D6628"/>
    <w:p w14:paraId="079A043D" w14:textId="77777777" w:rsidR="00F47FAA" w:rsidRDefault="00F47FAA" w:rsidP="00143994">
      <w:pPr>
        <w:pStyle w:val="GSLBodyText"/>
        <w:spacing w:line="240" w:lineRule="auto"/>
        <w:ind w:left="0" w:firstLine="0"/>
        <w:rPr>
          <w:rFonts w:asciiTheme="minorHAnsi" w:hAnsiTheme="minorHAnsi"/>
          <w:sz w:val="22"/>
        </w:rPr>
        <w:sectPr w:rsidR="00F47FAA" w:rsidSect="00940BF8">
          <w:headerReference w:type="even" r:id="rId45"/>
          <w:headerReference w:type="default" r:id="rId46"/>
          <w:footerReference w:type="even" r:id="rId47"/>
          <w:footerReference w:type="default" r:id="rId48"/>
          <w:headerReference w:type="first" r:id="rId49"/>
          <w:footerReference w:type="first" r:id="rId50"/>
          <w:pgSz w:w="11906" w:h="16838"/>
          <w:pgMar w:top="964" w:right="1418" w:bottom="1418" w:left="1418" w:header="0" w:footer="709" w:gutter="0"/>
          <w:cols w:space="708"/>
          <w:titlePg/>
          <w:docGrid w:linePitch="360"/>
        </w:sectPr>
      </w:pPr>
    </w:p>
    <w:p w14:paraId="0F0662CB" w14:textId="5ADE6743" w:rsidR="00F47FAA" w:rsidRDefault="00F47FAA" w:rsidP="00F47FAA">
      <w:pPr>
        <w:pStyle w:val="Heading1"/>
        <w:jc w:val="right"/>
        <w:rPr>
          <w:b w:val="0"/>
          <w:bCs/>
          <w:color w:val="F26322" w:themeColor="accent2"/>
          <w:sz w:val="40"/>
          <w:szCs w:val="40"/>
        </w:rPr>
      </w:pPr>
      <w:bookmarkStart w:id="91" w:name="_Toc118311064"/>
      <w:r w:rsidRPr="004B5ED1">
        <w:rPr>
          <w:b w:val="0"/>
          <w:bCs/>
          <w:color w:val="F26322" w:themeColor="accent2"/>
          <w:sz w:val="40"/>
          <w:szCs w:val="40"/>
        </w:rPr>
        <w:lastRenderedPageBreak/>
        <w:t xml:space="preserve">Attachment </w:t>
      </w:r>
      <w:r>
        <w:rPr>
          <w:b w:val="0"/>
          <w:bCs/>
          <w:color w:val="F26322" w:themeColor="accent2"/>
          <w:sz w:val="40"/>
          <w:szCs w:val="40"/>
        </w:rPr>
        <w:t>B</w:t>
      </w:r>
      <w:bookmarkEnd w:id="91"/>
    </w:p>
    <w:p w14:paraId="55D8F854" w14:textId="6D63A0E1" w:rsidR="00E94E2F" w:rsidRPr="00AA46DF" w:rsidRDefault="00E94E2F" w:rsidP="00AA46DF">
      <w:pPr>
        <w:pStyle w:val="GSLBodyText"/>
        <w:spacing w:line="240" w:lineRule="auto"/>
        <w:ind w:left="0" w:firstLine="0"/>
        <w:jc w:val="center"/>
        <w:rPr>
          <w:rFonts w:ascii="Calibri" w:eastAsiaTheme="majorEastAsia" w:hAnsi="Calibri" w:cstheme="majorBidi"/>
          <w:b/>
          <w:color w:val="002D3F"/>
          <w:sz w:val="30"/>
          <w:szCs w:val="26"/>
        </w:rPr>
      </w:pPr>
      <w:r w:rsidRPr="00AA46DF">
        <w:rPr>
          <w:rFonts w:ascii="Calibri" w:eastAsiaTheme="majorEastAsia" w:hAnsi="Calibri" w:cstheme="majorBidi"/>
          <w:b/>
          <w:color w:val="002D3F"/>
          <w:sz w:val="30"/>
          <w:szCs w:val="26"/>
        </w:rPr>
        <w:t>$32 million Open Round – Scoring Matrix</w:t>
      </w:r>
    </w:p>
    <w:p w14:paraId="7FBB8E02" w14:textId="77777777" w:rsidR="00E94E2F" w:rsidRPr="00AA46DF" w:rsidRDefault="00E94E2F" w:rsidP="00AA46DF">
      <w:pPr>
        <w:pStyle w:val="GSLBodyText"/>
        <w:spacing w:line="240" w:lineRule="auto"/>
        <w:ind w:left="0" w:firstLine="0"/>
        <w:rPr>
          <w:rFonts w:asciiTheme="minorHAnsi" w:eastAsiaTheme="majorEastAsia" w:hAnsiTheme="minorHAnsi" w:cstheme="minorHAnsi"/>
          <w:b/>
          <w:color w:val="002D3F"/>
          <w:szCs w:val="22"/>
        </w:rPr>
      </w:pPr>
      <w:r w:rsidRPr="00AA46DF">
        <w:rPr>
          <w:rFonts w:asciiTheme="minorHAnsi" w:eastAsiaTheme="majorEastAsia" w:hAnsiTheme="minorHAnsi" w:cstheme="minorHAnsi"/>
          <w:b/>
          <w:color w:val="002D3F"/>
          <w:szCs w:val="22"/>
        </w:rPr>
        <w:t>Objective</w:t>
      </w:r>
    </w:p>
    <w:p w14:paraId="5943E301" w14:textId="77777777" w:rsidR="00E94E2F" w:rsidRPr="00AA46D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Schools are prioritised for funding based on a combination of project need and school need criteria.</w:t>
      </w:r>
    </w:p>
    <w:p w14:paraId="1C687602" w14:textId="77777777" w:rsidR="00E94E2F" w:rsidRPr="00AA46D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 xml:space="preserve">The criteria </w:t>
      </w:r>
      <w:proofErr w:type="gramStart"/>
      <w:r w:rsidRPr="00AA46DF">
        <w:rPr>
          <w:rFonts w:cstheme="minorHAnsi"/>
          <w:sz w:val="24"/>
          <w:szCs w:val="24"/>
        </w:rPr>
        <w:t>embeds</w:t>
      </w:r>
      <w:proofErr w:type="gramEnd"/>
      <w:r w:rsidRPr="00AA46DF">
        <w:rPr>
          <w:rFonts w:cstheme="minorHAnsi"/>
          <w:sz w:val="24"/>
          <w:szCs w:val="24"/>
        </w:rPr>
        <w:t xml:space="preserve"> factors demonstrating identified need for funding, and characteristics of schools for disadvantage. The criteria </w:t>
      </w:r>
      <w:proofErr w:type="gramStart"/>
      <w:r w:rsidRPr="00AA46DF">
        <w:rPr>
          <w:rFonts w:cstheme="minorHAnsi"/>
          <w:sz w:val="24"/>
          <w:szCs w:val="24"/>
        </w:rPr>
        <w:t>promotes</w:t>
      </w:r>
      <w:proofErr w:type="gramEnd"/>
      <w:r w:rsidRPr="00AA46DF">
        <w:rPr>
          <w:rFonts w:cstheme="minorHAnsi"/>
          <w:sz w:val="24"/>
          <w:szCs w:val="24"/>
        </w:rPr>
        <w:t xml:space="preserve"> an equitable distribution of funding for schools and projects.</w:t>
      </w:r>
    </w:p>
    <w:p w14:paraId="6E83D9A1" w14:textId="77777777" w:rsidR="00E94E2F" w:rsidRPr="00AA46DF" w:rsidRDefault="00E94E2F" w:rsidP="00AA46DF">
      <w:pPr>
        <w:pStyle w:val="GSLBodyText"/>
        <w:spacing w:line="240" w:lineRule="auto"/>
        <w:ind w:left="0" w:firstLine="0"/>
        <w:rPr>
          <w:rFonts w:asciiTheme="minorHAnsi" w:eastAsiaTheme="majorEastAsia" w:hAnsiTheme="minorHAnsi" w:cstheme="minorHAnsi"/>
          <w:b/>
          <w:color w:val="002D3F"/>
          <w:szCs w:val="22"/>
        </w:rPr>
      </w:pPr>
      <w:r w:rsidRPr="00AA46DF">
        <w:rPr>
          <w:rFonts w:asciiTheme="minorHAnsi" w:eastAsiaTheme="majorEastAsia" w:hAnsiTheme="minorHAnsi" w:cstheme="minorHAnsi"/>
          <w:b/>
          <w:color w:val="002D3F"/>
          <w:szCs w:val="22"/>
        </w:rPr>
        <w:t>Overview</w:t>
      </w:r>
    </w:p>
    <w:p w14:paraId="5340EA73" w14:textId="77777777" w:rsidR="00E94E2F" w:rsidRPr="00AA46D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Schools will each receive a ranking out of 100:</w:t>
      </w:r>
    </w:p>
    <w:p w14:paraId="7C6F2C71"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a possible 70 points for project need,</w:t>
      </w:r>
    </w:p>
    <w:p w14:paraId="5008F61E"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a possible 30 points for school need (includes a baseline of 10 points for all schools).</w:t>
      </w:r>
    </w:p>
    <w:p w14:paraId="02D6BB89" w14:textId="77777777" w:rsidR="00E94E2F" w:rsidRPr="00AA46DF" w:rsidRDefault="00E94E2F" w:rsidP="00AA46DF">
      <w:pPr>
        <w:pStyle w:val="GSLBodyText"/>
        <w:spacing w:line="240" w:lineRule="auto"/>
        <w:ind w:left="0" w:firstLine="0"/>
        <w:rPr>
          <w:rFonts w:asciiTheme="minorHAnsi" w:eastAsiaTheme="majorEastAsia" w:hAnsiTheme="minorHAnsi" w:cstheme="minorHAnsi"/>
          <w:b/>
          <w:color w:val="002D3F"/>
          <w:szCs w:val="22"/>
        </w:rPr>
      </w:pPr>
      <w:r w:rsidRPr="00AA46DF">
        <w:rPr>
          <w:rFonts w:asciiTheme="minorHAnsi" w:eastAsiaTheme="majorEastAsia" w:hAnsiTheme="minorHAnsi" w:cstheme="minorHAnsi"/>
          <w:b/>
          <w:color w:val="002D3F"/>
          <w:szCs w:val="22"/>
        </w:rPr>
        <w:t>Project Need – 70%</w:t>
      </w:r>
    </w:p>
    <w:p w14:paraId="02E53A0F" w14:textId="60092E7D" w:rsidR="00E94E2F" w:rsidRPr="00AA46DF" w:rsidRDefault="00076549" w:rsidP="003B7A2C">
      <w:pPr>
        <w:pStyle w:val="ListParagraph"/>
        <w:numPr>
          <w:ilvl w:val="0"/>
          <w:numId w:val="14"/>
        </w:numPr>
        <w:spacing w:before="120" w:after="120" w:line="240" w:lineRule="auto"/>
        <w:ind w:left="357" w:hanging="357"/>
        <w:contextualSpacing w:val="0"/>
        <w:rPr>
          <w:rFonts w:cstheme="minorHAnsi"/>
          <w:sz w:val="24"/>
          <w:szCs w:val="24"/>
        </w:rPr>
      </w:pPr>
      <w:r>
        <w:rPr>
          <w:rFonts w:cstheme="minorHAnsi"/>
          <w:sz w:val="24"/>
          <w:szCs w:val="24"/>
        </w:rPr>
        <w:t>Identified r</w:t>
      </w:r>
      <w:r w:rsidR="00E94E2F" w:rsidRPr="00AA46DF">
        <w:rPr>
          <w:rFonts w:cstheme="minorHAnsi"/>
          <w:sz w:val="24"/>
          <w:szCs w:val="24"/>
        </w:rPr>
        <w:t>esponses provided by schools in the application form will be used to determine project need.</w:t>
      </w:r>
    </w:p>
    <w:p w14:paraId="558BC345" w14:textId="77777777" w:rsidR="00A12283" w:rsidRDefault="00E94E2F" w:rsidP="00A12283">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 xml:space="preserve">Responses to </w:t>
      </w:r>
      <w:r w:rsidR="00A12283">
        <w:rPr>
          <w:rFonts w:cstheme="minorHAnsi"/>
          <w:sz w:val="24"/>
          <w:szCs w:val="24"/>
        </w:rPr>
        <w:t xml:space="preserve">identified </w:t>
      </w:r>
      <w:r w:rsidRPr="00AA46DF">
        <w:rPr>
          <w:rFonts w:cstheme="minorHAnsi"/>
          <w:sz w:val="24"/>
          <w:szCs w:val="24"/>
        </w:rPr>
        <w:t>project</w:t>
      </w:r>
      <w:r w:rsidR="00076549">
        <w:rPr>
          <w:rFonts w:cstheme="minorHAnsi"/>
          <w:sz w:val="24"/>
          <w:szCs w:val="24"/>
        </w:rPr>
        <w:t xml:space="preserve"> need</w:t>
      </w:r>
      <w:r w:rsidRPr="00AA46DF">
        <w:rPr>
          <w:rFonts w:cstheme="minorHAnsi"/>
          <w:sz w:val="24"/>
          <w:szCs w:val="24"/>
        </w:rPr>
        <w:t xml:space="preserve"> criteria </w:t>
      </w:r>
      <w:r w:rsidRPr="00AA46DF">
        <w:rPr>
          <w:rFonts w:cstheme="minorHAnsi"/>
          <w:i/>
          <w:iCs/>
          <w:sz w:val="24"/>
          <w:szCs w:val="24"/>
        </w:rPr>
        <w:t xml:space="preserve">– </w:t>
      </w:r>
      <w:r w:rsidRPr="00BF7E6E">
        <w:rPr>
          <w:rFonts w:cstheme="minorHAnsi"/>
          <w:sz w:val="24"/>
          <w:szCs w:val="24"/>
        </w:rPr>
        <w:t>up to 25 points.</w:t>
      </w:r>
      <w:r w:rsidR="000772E7">
        <w:rPr>
          <w:rFonts w:cstheme="minorHAnsi"/>
          <w:sz w:val="24"/>
          <w:szCs w:val="24"/>
        </w:rPr>
        <w:t xml:space="preserve"> </w:t>
      </w:r>
    </w:p>
    <w:p w14:paraId="23D03980" w14:textId="205E1D03" w:rsidR="00333532" w:rsidRDefault="000772E7" w:rsidP="00A12283">
      <w:pPr>
        <w:pStyle w:val="ListParagraph"/>
        <w:numPr>
          <w:ilvl w:val="1"/>
          <w:numId w:val="19"/>
        </w:numPr>
        <w:spacing w:before="120" w:after="120" w:line="240" w:lineRule="auto"/>
        <w:ind w:left="714" w:hanging="357"/>
        <w:contextualSpacing w:val="0"/>
        <w:rPr>
          <w:rFonts w:cstheme="minorHAnsi"/>
          <w:sz w:val="24"/>
          <w:szCs w:val="24"/>
        </w:rPr>
      </w:pPr>
      <w:r>
        <w:rPr>
          <w:rFonts w:cstheme="minorHAnsi"/>
          <w:sz w:val="24"/>
          <w:szCs w:val="24"/>
        </w:rPr>
        <w:t xml:space="preserve">Where schools have applied for multiple projects, the highest project score will be used to allocate up to 25 points. </w:t>
      </w:r>
    </w:p>
    <w:p w14:paraId="2EF10946" w14:textId="7A417F3E" w:rsidR="00E94E2F" w:rsidRPr="00AA46DF" w:rsidRDefault="000772E7" w:rsidP="00A12283">
      <w:pPr>
        <w:pStyle w:val="ListParagraph"/>
        <w:numPr>
          <w:ilvl w:val="1"/>
          <w:numId w:val="19"/>
        </w:numPr>
        <w:spacing w:before="120" w:after="120" w:line="240" w:lineRule="auto"/>
        <w:ind w:left="714" w:hanging="357"/>
        <w:contextualSpacing w:val="0"/>
        <w:rPr>
          <w:rFonts w:cstheme="minorHAnsi"/>
          <w:sz w:val="24"/>
          <w:szCs w:val="24"/>
        </w:rPr>
      </w:pPr>
      <w:r>
        <w:rPr>
          <w:rFonts w:cstheme="minorHAnsi"/>
          <w:sz w:val="24"/>
          <w:szCs w:val="24"/>
        </w:rPr>
        <w:t xml:space="preserve">For example, a school applies for purchasing air purifiers and installing a shade structure up to a combined value of $25,000. </w:t>
      </w:r>
      <w:r w:rsidR="00333532">
        <w:rPr>
          <w:rFonts w:cstheme="minorHAnsi"/>
          <w:sz w:val="24"/>
          <w:szCs w:val="24"/>
        </w:rPr>
        <w:t xml:space="preserve">Based on the responses to the project </w:t>
      </w:r>
      <w:r w:rsidR="00076549">
        <w:rPr>
          <w:rFonts w:cstheme="minorHAnsi"/>
          <w:sz w:val="24"/>
          <w:szCs w:val="24"/>
        </w:rPr>
        <w:t>need</w:t>
      </w:r>
      <w:r w:rsidR="00333532">
        <w:rPr>
          <w:rFonts w:cstheme="minorHAnsi"/>
          <w:sz w:val="24"/>
          <w:szCs w:val="24"/>
        </w:rPr>
        <w:t xml:space="preserve"> questions t</w:t>
      </w:r>
      <w:r>
        <w:rPr>
          <w:rFonts w:cstheme="minorHAnsi"/>
          <w:sz w:val="24"/>
          <w:szCs w:val="24"/>
        </w:rPr>
        <w:t>he school receives a score of 15 out of 25 for the air purifiers</w:t>
      </w:r>
      <w:r w:rsidR="00076549">
        <w:rPr>
          <w:rFonts w:cstheme="minorHAnsi"/>
          <w:sz w:val="24"/>
          <w:szCs w:val="24"/>
        </w:rPr>
        <w:t>,</w:t>
      </w:r>
      <w:r>
        <w:rPr>
          <w:rFonts w:cstheme="minorHAnsi"/>
          <w:sz w:val="24"/>
          <w:szCs w:val="24"/>
        </w:rPr>
        <w:t xml:space="preserve"> and a score of 20 out of 25 for the shade structure. The </w:t>
      </w:r>
      <w:r w:rsidR="00333532">
        <w:rPr>
          <w:rFonts w:cstheme="minorHAnsi"/>
          <w:sz w:val="24"/>
          <w:szCs w:val="24"/>
        </w:rPr>
        <w:t xml:space="preserve">school will receive </w:t>
      </w:r>
      <w:r w:rsidR="00333532" w:rsidRPr="00604B75">
        <w:rPr>
          <w:rFonts w:cstheme="minorHAnsi"/>
          <w:sz w:val="24"/>
          <w:szCs w:val="24"/>
          <w:u w:val="single"/>
        </w:rPr>
        <w:t xml:space="preserve">20 </w:t>
      </w:r>
      <w:r w:rsidRPr="00604B75">
        <w:rPr>
          <w:rFonts w:cstheme="minorHAnsi"/>
          <w:sz w:val="24"/>
          <w:szCs w:val="24"/>
          <w:u w:val="single"/>
        </w:rPr>
        <w:t>points</w:t>
      </w:r>
      <w:r>
        <w:rPr>
          <w:rFonts w:cstheme="minorHAnsi"/>
          <w:sz w:val="24"/>
          <w:szCs w:val="24"/>
        </w:rPr>
        <w:t xml:space="preserve"> </w:t>
      </w:r>
      <w:r w:rsidR="00333532">
        <w:rPr>
          <w:rFonts w:cstheme="minorHAnsi"/>
          <w:sz w:val="24"/>
          <w:szCs w:val="24"/>
        </w:rPr>
        <w:t xml:space="preserve">for project </w:t>
      </w:r>
      <w:r w:rsidR="00076549">
        <w:rPr>
          <w:rFonts w:cstheme="minorHAnsi"/>
          <w:sz w:val="24"/>
          <w:szCs w:val="24"/>
        </w:rPr>
        <w:t>need</w:t>
      </w:r>
      <w:r w:rsidR="00333532">
        <w:rPr>
          <w:rFonts w:cstheme="minorHAnsi"/>
          <w:sz w:val="24"/>
          <w:szCs w:val="24"/>
        </w:rPr>
        <w:t xml:space="preserve">. </w:t>
      </w:r>
      <w:r>
        <w:rPr>
          <w:rFonts w:cstheme="minorHAnsi"/>
          <w:sz w:val="24"/>
          <w:szCs w:val="24"/>
        </w:rPr>
        <w:t xml:space="preserve"> </w:t>
      </w:r>
    </w:p>
    <w:p w14:paraId="4D09E8DA" w14:textId="107DC537" w:rsidR="00A12283" w:rsidRPr="00A12283" w:rsidRDefault="00A12283" w:rsidP="00A12283">
      <w:pPr>
        <w:pStyle w:val="ListParagraph"/>
        <w:numPr>
          <w:ilvl w:val="0"/>
          <w:numId w:val="14"/>
        </w:numPr>
        <w:spacing w:before="120" w:after="120" w:line="240" w:lineRule="auto"/>
        <w:ind w:left="357" w:hanging="357"/>
        <w:contextualSpacing w:val="0"/>
        <w:rPr>
          <w:rFonts w:cstheme="minorHAnsi"/>
          <w:sz w:val="24"/>
          <w:szCs w:val="24"/>
        </w:rPr>
      </w:pPr>
      <w:r>
        <w:rPr>
          <w:rFonts w:cstheme="minorHAnsi"/>
          <w:sz w:val="24"/>
          <w:szCs w:val="24"/>
        </w:rPr>
        <w:t>Genera</w:t>
      </w:r>
      <w:r w:rsidR="00A3222C">
        <w:rPr>
          <w:rFonts w:cstheme="minorHAnsi"/>
          <w:sz w:val="24"/>
          <w:szCs w:val="24"/>
        </w:rPr>
        <w:t>l</w:t>
      </w:r>
      <w:r>
        <w:rPr>
          <w:rFonts w:cstheme="minorHAnsi"/>
          <w:sz w:val="24"/>
          <w:szCs w:val="24"/>
        </w:rPr>
        <w:t xml:space="preserve"> project(s) need criteria – </w:t>
      </w:r>
      <w:r w:rsidRPr="00BF7E6E">
        <w:rPr>
          <w:rFonts w:cstheme="minorHAnsi"/>
          <w:sz w:val="24"/>
          <w:szCs w:val="24"/>
        </w:rPr>
        <w:t>up to 45 points.</w:t>
      </w:r>
    </w:p>
    <w:p w14:paraId="6FFD9944" w14:textId="6DA77A40"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The extent to which the school has access to an opportunity for funding from other sources for the project</w:t>
      </w:r>
      <w:r w:rsidR="009B0334">
        <w:rPr>
          <w:rFonts w:cstheme="minorHAnsi"/>
          <w:sz w:val="24"/>
          <w:szCs w:val="24"/>
        </w:rPr>
        <w:t>(s)</w:t>
      </w:r>
      <w:r w:rsidRPr="00AA46DF">
        <w:rPr>
          <w:rFonts w:cstheme="minorHAnsi"/>
          <w:sz w:val="24"/>
          <w:szCs w:val="24"/>
        </w:rPr>
        <w:t xml:space="preserve"> in the 2023 school year</w:t>
      </w:r>
      <w:r w:rsidR="00076549">
        <w:rPr>
          <w:rFonts w:cstheme="minorHAnsi"/>
          <w:sz w:val="24"/>
          <w:szCs w:val="24"/>
        </w:rPr>
        <w:t>.</w:t>
      </w:r>
    </w:p>
    <w:p w14:paraId="6EEDABE7" w14:textId="4394A120"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The extent to which the school has received funding from other sources for a similar project, in either the 2021 or 2022 school year</w:t>
      </w:r>
      <w:r w:rsidR="00076549">
        <w:rPr>
          <w:rFonts w:cstheme="minorHAnsi"/>
          <w:sz w:val="24"/>
          <w:szCs w:val="24"/>
        </w:rPr>
        <w:t>.</w:t>
      </w:r>
    </w:p>
    <w:p w14:paraId="2EE8B3D5" w14:textId="58A0ECEB"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The extent to which the project</w:t>
      </w:r>
      <w:r w:rsidR="000A5B0E">
        <w:rPr>
          <w:rFonts w:cstheme="minorHAnsi"/>
          <w:sz w:val="24"/>
          <w:szCs w:val="24"/>
        </w:rPr>
        <w:t>(s)</w:t>
      </w:r>
      <w:r w:rsidRPr="00AA46DF">
        <w:rPr>
          <w:rFonts w:cstheme="minorHAnsi"/>
          <w:sz w:val="24"/>
          <w:szCs w:val="24"/>
        </w:rPr>
        <w:t xml:space="preserve"> will assist to improve learning outcomes for student</w:t>
      </w:r>
      <w:r w:rsidR="00A12283">
        <w:rPr>
          <w:rFonts w:cstheme="minorHAnsi"/>
          <w:sz w:val="24"/>
          <w:szCs w:val="24"/>
        </w:rPr>
        <w:t>s.</w:t>
      </w:r>
    </w:p>
    <w:p w14:paraId="3047B00C" w14:textId="16F7D173"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Whether the project</w:t>
      </w:r>
      <w:r w:rsidR="000A5B0E">
        <w:rPr>
          <w:rFonts w:cstheme="minorHAnsi"/>
          <w:sz w:val="24"/>
          <w:szCs w:val="24"/>
        </w:rPr>
        <w:t>(s)</w:t>
      </w:r>
      <w:r w:rsidRPr="00AA46DF">
        <w:rPr>
          <w:rFonts w:cstheme="minorHAnsi"/>
          <w:sz w:val="24"/>
          <w:szCs w:val="24"/>
        </w:rPr>
        <w:t xml:space="preserve"> will assist to improve the safety and health of students.</w:t>
      </w:r>
    </w:p>
    <w:p w14:paraId="493982A4" w14:textId="344190E0"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Whether there is a critical timing-need for the project</w:t>
      </w:r>
      <w:r w:rsidR="008B7DD2">
        <w:rPr>
          <w:rFonts w:cstheme="minorHAnsi"/>
          <w:sz w:val="24"/>
          <w:szCs w:val="24"/>
        </w:rPr>
        <w:t>(s)</w:t>
      </w:r>
      <w:r w:rsidRPr="00AA46DF">
        <w:rPr>
          <w:rFonts w:cstheme="minorHAnsi"/>
          <w:sz w:val="24"/>
          <w:szCs w:val="24"/>
        </w:rPr>
        <w:t>.</w:t>
      </w:r>
    </w:p>
    <w:p w14:paraId="3E55B5F4" w14:textId="6230503C"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The school’s approved authority agrees that the project</w:t>
      </w:r>
      <w:r w:rsidR="008B7DD2">
        <w:rPr>
          <w:rFonts w:cstheme="minorHAnsi"/>
          <w:sz w:val="24"/>
          <w:szCs w:val="24"/>
        </w:rPr>
        <w:t>(s)</w:t>
      </w:r>
      <w:r w:rsidRPr="00AA46DF">
        <w:rPr>
          <w:rFonts w:cstheme="minorHAnsi"/>
          <w:sz w:val="24"/>
          <w:szCs w:val="24"/>
        </w:rPr>
        <w:t xml:space="preserve"> is a priority need.</w:t>
      </w:r>
    </w:p>
    <w:p w14:paraId="79322C73" w14:textId="310CC713" w:rsidR="00E94E2F" w:rsidRPr="00AA46D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 xml:space="preserve">Each school will need to hold documentation to support claims made through the application process and the implementation of </w:t>
      </w:r>
      <w:proofErr w:type="gramStart"/>
      <w:r w:rsidR="00E40A39" w:rsidRPr="00AA46DF">
        <w:rPr>
          <w:rFonts w:cstheme="minorHAnsi"/>
          <w:sz w:val="24"/>
          <w:szCs w:val="24"/>
        </w:rPr>
        <w:t>projects</w:t>
      </w:r>
      <w:r w:rsidR="007E2415">
        <w:rPr>
          <w:rFonts w:cstheme="minorHAnsi"/>
          <w:sz w:val="24"/>
          <w:szCs w:val="24"/>
        </w:rPr>
        <w:t>,</w:t>
      </w:r>
      <w:r w:rsidR="00E40A39" w:rsidRPr="00AA46DF">
        <w:rPr>
          <w:rFonts w:cstheme="minorHAnsi"/>
          <w:sz w:val="24"/>
          <w:szCs w:val="24"/>
        </w:rPr>
        <w:t xml:space="preserve"> and</w:t>
      </w:r>
      <w:proofErr w:type="gramEnd"/>
      <w:r w:rsidRPr="00AA46DF">
        <w:rPr>
          <w:rFonts w:cstheme="minorHAnsi"/>
          <w:sz w:val="24"/>
          <w:szCs w:val="24"/>
        </w:rPr>
        <w:t xml:space="preserve"> could be called upon to provide such documentation as part of an assurance process. The </w:t>
      </w:r>
      <w:r w:rsidR="00F84D98">
        <w:rPr>
          <w:rFonts w:cstheme="minorHAnsi"/>
          <w:sz w:val="24"/>
          <w:szCs w:val="24"/>
        </w:rPr>
        <w:t>d</w:t>
      </w:r>
      <w:r w:rsidRPr="00AA46DF">
        <w:rPr>
          <w:rFonts w:cstheme="minorHAnsi"/>
          <w:sz w:val="24"/>
          <w:szCs w:val="24"/>
        </w:rPr>
        <w:t xml:space="preserve">epartment anticipates conducting assurance checks on </w:t>
      </w:r>
      <w:r w:rsidR="000772E7">
        <w:rPr>
          <w:rFonts w:cstheme="minorHAnsi"/>
          <w:sz w:val="24"/>
          <w:szCs w:val="24"/>
        </w:rPr>
        <w:t>a sample</w:t>
      </w:r>
      <w:r w:rsidRPr="00AA46DF">
        <w:rPr>
          <w:rFonts w:cstheme="minorHAnsi"/>
          <w:sz w:val="24"/>
          <w:szCs w:val="24"/>
        </w:rPr>
        <w:t xml:space="preserve"> of successful projects.</w:t>
      </w:r>
    </w:p>
    <w:p w14:paraId="14E03DAD" w14:textId="77777777" w:rsidR="00E94E2F" w:rsidRPr="00AA46DF" w:rsidRDefault="00E94E2F" w:rsidP="00AA46DF">
      <w:pPr>
        <w:pStyle w:val="GSLBodyText"/>
        <w:spacing w:line="240" w:lineRule="auto"/>
        <w:ind w:left="0" w:firstLine="0"/>
        <w:rPr>
          <w:rFonts w:asciiTheme="minorHAnsi" w:eastAsiaTheme="majorEastAsia" w:hAnsiTheme="minorHAnsi" w:cstheme="minorHAnsi"/>
          <w:b/>
          <w:color w:val="002D3F"/>
          <w:szCs w:val="22"/>
        </w:rPr>
      </w:pPr>
      <w:r w:rsidRPr="00AA46DF">
        <w:rPr>
          <w:rFonts w:asciiTheme="minorHAnsi" w:eastAsiaTheme="majorEastAsia" w:hAnsiTheme="minorHAnsi" w:cstheme="minorHAnsi"/>
          <w:b/>
          <w:color w:val="002D3F"/>
          <w:szCs w:val="22"/>
        </w:rPr>
        <w:t>School Need – 30%</w:t>
      </w:r>
    </w:p>
    <w:p w14:paraId="79AAE019" w14:textId="77777777" w:rsidR="00E94E2F" w:rsidRPr="00AA46D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The Index of Community Socio-educational Advantage (ICSEA) will be used to determine school need, from most disadvantaged to least disadvantaged.</w:t>
      </w:r>
    </w:p>
    <w:p w14:paraId="2B641F83"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between 0-500 </w:t>
      </w:r>
      <w:r w:rsidRPr="00AA46DF">
        <w:rPr>
          <w:rFonts w:cstheme="minorHAnsi"/>
          <w:i/>
          <w:iCs/>
          <w:sz w:val="24"/>
          <w:szCs w:val="24"/>
        </w:rPr>
        <w:t xml:space="preserve">– </w:t>
      </w:r>
      <w:r w:rsidRPr="00BF7E6E">
        <w:rPr>
          <w:rFonts w:cstheme="minorHAnsi"/>
          <w:sz w:val="24"/>
          <w:szCs w:val="24"/>
        </w:rPr>
        <w:t>30 points.</w:t>
      </w:r>
    </w:p>
    <w:p w14:paraId="3B19A4F4"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between 501-700 </w:t>
      </w:r>
      <w:r w:rsidRPr="00AA46DF">
        <w:rPr>
          <w:rFonts w:cstheme="minorHAnsi"/>
          <w:i/>
          <w:iCs/>
          <w:sz w:val="24"/>
          <w:szCs w:val="24"/>
        </w:rPr>
        <w:t xml:space="preserve">– </w:t>
      </w:r>
      <w:r w:rsidRPr="00BF7E6E">
        <w:rPr>
          <w:rFonts w:cstheme="minorHAnsi"/>
          <w:sz w:val="24"/>
          <w:szCs w:val="24"/>
        </w:rPr>
        <w:t>26 points.</w:t>
      </w:r>
    </w:p>
    <w:p w14:paraId="61D9FF9A"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lastRenderedPageBreak/>
        <w:t xml:space="preserve">ICSEA value between 701-800 </w:t>
      </w:r>
      <w:r w:rsidRPr="00BF7E6E">
        <w:rPr>
          <w:rFonts w:cstheme="minorHAnsi"/>
          <w:sz w:val="24"/>
          <w:szCs w:val="24"/>
        </w:rPr>
        <w:t>– 22 points.</w:t>
      </w:r>
    </w:p>
    <w:p w14:paraId="032FA46B"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between 801-900 </w:t>
      </w:r>
      <w:r w:rsidRPr="00BF7E6E">
        <w:rPr>
          <w:rFonts w:cstheme="minorHAnsi"/>
          <w:sz w:val="24"/>
          <w:szCs w:val="24"/>
        </w:rPr>
        <w:t>– 18 points.</w:t>
      </w:r>
    </w:p>
    <w:p w14:paraId="55C35ECF"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between 901-950 </w:t>
      </w:r>
      <w:r w:rsidRPr="00BF7E6E">
        <w:rPr>
          <w:rFonts w:cstheme="minorHAnsi"/>
          <w:sz w:val="24"/>
          <w:szCs w:val="24"/>
        </w:rPr>
        <w:t>– 14 points.</w:t>
      </w:r>
    </w:p>
    <w:p w14:paraId="4318FF0C"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between 951-1000 </w:t>
      </w:r>
      <w:r w:rsidRPr="00AA46DF">
        <w:rPr>
          <w:rFonts w:cstheme="minorHAnsi"/>
          <w:i/>
          <w:iCs/>
          <w:sz w:val="24"/>
          <w:szCs w:val="24"/>
        </w:rPr>
        <w:t xml:space="preserve">– </w:t>
      </w:r>
      <w:r w:rsidRPr="00BF7E6E">
        <w:rPr>
          <w:rFonts w:cstheme="minorHAnsi"/>
          <w:sz w:val="24"/>
          <w:szCs w:val="24"/>
        </w:rPr>
        <w:t>12 points.</w:t>
      </w:r>
    </w:p>
    <w:p w14:paraId="30FD43A8" w14:textId="77777777" w:rsidR="00E94E2F" w:rsidRPr="00AA46DF" w:rsidRDefault="00E94E2F" w:rsidP="003B7A2C">
      <w:pPr>
        <w:pStyle w:val="ListParagraph"/>
        <w:numPr>
          <w:ilvl w:val="0"/>
          <w:numId w:val="19"/>
        </w:numPr>
        <w:spacing w:before="120" w:after="120" w:line="240" w:lineRule="auto"/>
        <w:ind w:left="714" w:hanging="357"/>
        <w:contextualSpacing w:val="0"/>
        <w:rPr>
          <w:rFonts w:cstheme="minorHAnsi"/>
          <w:sz w:val="24"/>
          <w:szCs w:val="24"/>
        </w:rPr>
      </w:pPr>
      <w:r w:rsidRPr="00AA46DF">
        <w:rPr>
          <w:rFonts w:cstheme="minorHAnsi"/>
          <w:sz w:val="24"/>
          <w:szCs w:val="24"/>
        </w:rPr>
        <w:t xml:space="preserve">ICSEA value above 1000 </w:t>
      </w:r>
      <w:r w:rsidRPr="00AA46DF">
        <w:rPr>
          <w:rFonts w:cstheme="minorHAnsi"/>
          <w:sz w:val="24"/>
          <w:szCs w:val="24"/>
        </w:rPr>
        <w:softHyphen/>
      </w:r>
      <w:r w:rsidRPr="00AA46DF">
        <w:rPr>
          <w:rFonts w:cstheme="minorHAnsi"/>
          <w:i/>
          <w:iCs/>
          <w:sz w:val="24"/>
          <w:szCs w:val="24"/>
        </w:rPr>
        <w:t xml:space="preserve">– </w:t>
      </w:r>
      <w:r w:rsidRPr="00BF7E6E">
        <w:rPr>
          <w:rFonts w:cstheme="minorHAnsi"/>
          <w:sz w:val="24"/>
          <w:szCs w:val="24"/>
        </w:rPr>
        <w:t>10 points.</w:t>
      </w:r>
    </w:p>
    <w:p w14:paraId="7F1944C4" w14:textId="0591FD9E" w:rsidR="00E94E2F" w:rsidRPr="00AA46DF" w:rsidRDefault="00E94E2F" w:rsidP="00D64E82">
      <w:pPr>
        <w:spacing w:after="160" w:line="259" w:lineRule="auto"/>
        <w:rPr>
          <w:rFonts w:eastAsiaTheme="majorEastAsia" w:cstheme="minorHAnsi"/>
          <w:b/>
          <w:color w:val="002D3F"/>
        </w:rPr>
      </w:pPr>
      <w:r w:rsidRPr="00AA46DF">
        <w:rPr>
          <w:rFonts w:eastAsiaTheme="majorEastAsia" w:cstheme="minorHAnsi"/>
          <w:b/>
          <w:color w:val="002D3F"/>
        </w:rPr>
        <w:t>Moderation</w:t>
      </w:r>
    </w:p>
    <w:p w14:paraId="07701103" w14:textId="2C5C5D18" w:rsidR="00E94E2F" w:rsidRDefault="00E94E2F" w:rsidP="003B7A2C">
      <w:pPr>
        <w:pStyle w:val="ListParagraph"/>
        <w:numPr>
          <w:ilvl w:val="0"/>
          <w:numId w:val="14"/>
        </w:numPr>
        <w:spacing w:before="120" w:after="120" w:line="240" w:lineRule="auto"/>
        <w:ind w:left="357" w:hanging="357"/>
        <w:contextualSpacing w:val="0"/>
        <w:rPr>
          <w:rFonts w:cstheme="minorHAnsi"/>
          <w:sz w:val="24"/>
          <w:szCs w:val="24"/>
        </w:rPr>
      </w:pPr>
      <w:r w:rsidRPr="00AA46DF">
        <w:rPr>
          <w:rFonts w:cstheme="minorHAnsi"/>
          <w:sz w:val="24"/>
          <w:szCs w:val="24"/>
        </w:rPr>
        <w:t>If more than one school has the same overall score and ranking, then additional school need criteria may be applied if required to differentiate schools to be recommended for funding. This is to be based on the overall proportion of Aboriginal and Torres Strait Islander students, students with disability, and students with low English proficiency at the school during 2022.</w:t>
      </w:r>
    </w:p>
    <w:p w14:paraId="0973E6CE" w14:textId="3F0BD8FB" w:rsidR="00D64E82" w:rsidRDefault="00D64E82" w:rsidP="00337CD6">
      <w:pPr>
        <w:pStyle w:val="ListParagraph"/>
        <w:numPr>
          <w:ilvl w:val="0"/>
          <w:numId w:val="14"/>
        </w:numPr>
        <w:spacing w:before="120" w:after="120" w:line="240" w:lineRule="auto"/>
        <w:ind w:left="357" w:hanging="357"/>
        <w:contextualSpacing w:val="0"/>
        <w:rPr>
          <w:rFonts w:cstheme="minorHAnsi"/>
          <w:sz w:val="24"/>
          <w:szCs w:val="24"/>
        </w:rPr>
      </w:pPr>
      <w:r w:rsidRPr="00D64E82">
        <w:rPr>
          <w:rFonts w:cstheme="minorHAnsi"/>
          <w:sz w:val="24"/>
          <w:szCs w:val="24"/>
        </w:rPr>
        <w:t xml:space="preserve">A notional allocation of funding has been identified at the jurisdiction and sector level. </w:t>
      </w:r>
      <w:r>
        <w:rPr>
          <w:rFonts w:cstheme="minorHAnsi"/>
          <w:sz w:val="24"/>
          <w:szCs w:val="24"/>
        </w:rPr>
        <w:t>A Moderation Panel</w:t>
      </w:r>
      <w:r w:rsidR="00337CD6">
        <w:rPr>
          <w:rFonts w:cstheme="minorHAnsi"/>
          <w:sz w:val="24"/>
          <w:szCs w:val="24"/>
        </w:rPr>
        <w:t xml:space="preserve"> can jointly agree to reallocate</w:t>
      </w:r>
      <w:r w:rsidRPr="00D64E82">
        <w:rPr>
          <w:rFonts w:cstheme="minorHAnsi"/>
          <w:sz w:val="24"/>
          <w:szCs w:val="24"/>
        </w:rPr>
        <w:t xml:space="preserve"> up to 50 per cent of the notional allocations to other jurisdictions or sectors to ensure that funding is targeted towards high need projects and schools. The other 50 per cent of the notional allocation will be retained to ensure that funding is equitably balanced and is able to support schools in every jurisdiction and sector across Australia.</w:t>
      </w:r>
    </w:p>
    <w:p w14:paraId="2A5F935F" w14:textId="35FA148A" w:rsidR="00337CD6" w:rsidRPr="00337CD6" w:rsidRDefault="00337CD6" w:rsidP="00604B75">
      <w:pPr>
        <w:pStyle w:val="ListParagraph"/>
        <w:numPr>
          <w:ilvl w:val="0"/>
          <w:numId w:val="14"/>
        </w:numPr>
        <w:spacing w:before="120" w:after="120" w:line="240" w:lineRule="auto"/>
        <w:ind w:left="357" w:hanging="357"/>
        <w:contextualSpacing w:val="0"/>
        <w:rPr>
          <w:rFonts w:cstheme="minorHAnsi"/>
          <w:sz w:val="24"/>
          <w:szCs w:val="24"/>
        </w:rPr>
      </w:pPr>
      <w:r w:rsidRPr="00337CD6">
        <w:rPr>
          <w:rFonts w:cstheme="minorHAnsi"/>
          <w:sz w:val="24"/>
          <w:szCs w:val="24"/>
        </w:rPr>
        <w:t xml:space="preserve">The Moderation Panel will also consider </w:t>
      </w:r>
      <w:r w:rsidR="000E509E">
        <w:rPr>
          <w:rFonts w:cstheme="minorHAnsi"/>
          <w:sz w:val="24"/>
          <w:szCs w:val="24"/>
        </w:rPr>
        <w:t>the appropriateness of funding</w:t>
      </w:r>
      <w:r w:rsidRPr="00337CD6">
        <w:rPr>
          <w:rFonts w:cstheme="minorHAnsi"/>
          <w:sz w:val="24"/>
          <w:szCs w:val="24"/>
        </w:rPr>
        <w:t xml:space="preserve"> any non-government schools identified as having a material financial viability risk, or which have material non-compliance under the </w:t>
      </w:r>
      <w:r w:rsidRPr="00604B75">
        <w:rPr>
          <w:rFonts w:cstheme="minorHAnsi"/>
          <w:i/>
          <w:iCs/>
          <w:sz w:val="24"/>
          <w:szCs w:val="24"/>
        </w:rPr>
        <w:t>Australian Education Act 2013</w:t>
      </w:r>
      <w:r w:rsidRPr="00337CD6">
        <w:rPr>
          <w:rFonts w:cstheme="minorHAnsi"/>
          <w:sz w:val="24"/>
          <w:szCs w:val="24"/>
        </w:rPr>
        <w:t xml:space="preserve"> and Regulation. Schools may be asked for further information to inform this decision.</w:t>
      </w:r>
    </w:p>
    <w:p w14:paraId="6E6C2DEB" w14:textId="2FA57256" w:rsidR="00D64E82" w:rsidRPr="00604B75" w:rsidRDefault="00D64E82" w:rsidP="00604B75">
      <w:pPr>
        <w:spacing w:before="120" w:after="120" w:line="240" w:lineRule="auto"/>
        <w:rPr>
          <w:rFonts w:cstheme="minorHAnsi"/>
          <w:sz w:val="24"/>
          <w:szCs w:val="24"/>
        </w:rPr>
      </w:pPr>
    </w:p>
    <w:p w14:paraId="364877D0" w14:textId="5AF90B60" w:rsidR="005A7754" w:rsidRDefault="005A7754" w:rsidP="00E94E2F">
      <w:pPr>
        <w:jc w:val="center"/>
      </w:pPr>
    </w:p>
    <w:p w14:paraId="1F364FCC" w14:textId="01A00A7F" w:rsidR="005C50FA" w:rsidRDefault="005C50FA" w:rsidP="00E94E2F">
      <w:pPr>
        <w:jc w:val="center"/>
      </w:pPr>
    </w:p>
    <w:p w14:paraId="73BF6541" w14:textId="109C5485" w:rsidR="005C50FA" w:rsidRDefault="005C50FA" w:rsidP="00E94E2F">
      <w:pPr>
        <w:jc w:val="center"/>
      </w:pPr>
    </w:p>
    <w:p w14:paraId="58633287" w14:textId="7096586E" w:rsidR="005C50FA" w:rsidRDefault="005C50FA" w:rsidP="00E94E2F">
      <w:pPr>
        <w:jc w:val="center"/>
      </w:pPr>
    </w:p>
    <w:p w14:paraId="52CB69AC" w14:textId="60A1D31C" w:rsidR="005C50FA" w:rsidRDefault="005C50FA" w:rsidP="00E94E2F">
      <w:pPr>
        <w:jc w:val="center"/>
      </w:pPr>
    </w:p>
    <w:p w14:paraId="3B2CBB07" w14:textId="3E0FDDED" w:rsidR="005C50FA" w:rsidRDefault="005C50FA" w:rsidP="00E94E2F">
      <w:pPr>
        <w:jc w:val="center"/>
      </w:pPr>
    </w:p>
    <w:p w14:paraId="01C19389" w14:textId="7A45985A" w:rsidR="005C50FA" w:rsidRDefault="005C50FA" w:rsidP="00E94E2F">
      <w:pPr>
        <w:jc w:val="center"/>
      </w:pPr>
    </w:p>
    <w:p w14:paraId="5AF2ADA1" w14:textId="2AFBF0DA" w:rsidR="005C50FA" w:rsidRDefault="005C50FA" w:rsidP="00E94E2F">
      <w:pPr>
        <w:jc w:val="center"/>
      </w:pPr>
    </w:p>
    <w:p w14:paraId="1E539C3C" w14:textId="089D76C0" w:rsidR="005C50FA" w:rsidRDefault="005C50FA" w:rsidP="00E94E2F">
      <w:pPr>
        <w:jc w:val="center"/>
      </w:pPr>
    </w:p>
    <w:p w14:paraId="1BE16C22" w14:textId="31FE19A9" w:rsidR="005C50FA" w:rsidRDefault="005C50FA" w:rsidP="00E94E2F">
      <w:pPr>
        <w:jc w:val="center"/>
      </w:pPr>
    </w:p>
    <w:p w14:paraId="7C2B42E8" w14:textId="22B2A84F" w:rsidR="005C50FA" w:rsidRDefault="005C50FA" w:rsidP="00E94E2F">
      <w:pPr>
        <w:jc w:val="center"/>
      </w:pPr>
    </w:p>
    <w:p w14:paraId="3AEF9313" w14:textId="13EA1878" w:rsidR="005C50FA" w:rsidRDefault="005C50FA" w:rsidP="00E94E2F">
      <w:pPr>
        <w:jc w:val="center"/>
      </w:pPr>
    </w:p>
    <w:p w14:paraId="16B981E6" w14:textId="65B900E9" w:rsidR="005C50FA" w:rsidRDefault="005C50FA" w:rsidP="00E94E2F">
      <w:pPr>
        <w:jc w:val="center"/>
      </w:pPr>
    </w:p>
    <w:p w14:paraId="0564D8DE" w14:textId="08E0778C" w:rsidR="005C50FA" w:rsidRDefault="005C50FA" w:rsidP="00E94E2F">
      <w:pPr>
        <w:jc w:val="center"/>
      </w:pPr>
    </w:p>
    <w:p w14:paraId="2656E07F" w14:textId="6DEF292C" w:rsidR="005C50FA" w:rsidRDefault="005C50FA" w:rsidP="00E94E2F">
      <w:pPr>
        <w:jc w:val="center"/>
      </w:pPr>
    </w:p>
    <w:p w14:paraId="2C509CD6" w14:textId="548E462D" w:rsidR="005C50FA" w:rsidRDefault="005C50FA" w:rsidP="005C50FA">
      <w:pPr>
        <w:pStyle w:val="Heading1"/>
        <w:jc w:val="right"/>
        <w:rPr>
          <w:b w:val="0"/>
          <w:bCs/>
          <w:color w:val="F26322" w:themeColor="accent2"/>
          <w:sz w:val="40"/>
          <w:szCs w:val="40"/>
        </w:rPr>
      </w:pPr>
      <w:bookmarkStart w:id="92" w:name="_Toc118311065"/>
      <w:r w:rsidRPr="004B5ED1">
        <w:rPr>
          <w:b w:val="0"/>
          <w:bCs/>
          <w:color w:val="F26322" w:themeColor="accent2"/>
          <w:sz w:val="40"/>
          <w:szCs w:val="40"/>
        </w:rPr>
        <w:lastRenderedPageBreak/>
        <w:t xml:space="preserve">Attachment </w:t>
      </w:r>
      <w:r>
        <w:rPr>
          <w:b w:val="0"/>
          <w:bCs/>
          <w:color w:val="F26322" w:themeColor="accent2"/>
          <w:sz w:val="40"/>
          <w:szCs w:val="40"/>
        </w:rPr>
        <w:t>C</w:t>
      </w:r>
      <w:bookmarkEnd w:id="92"/>
    </w:p>
    <w:p w14:paraId="54A112DF" w14:textId="77777777" w:rsidR="00370C7D" w:rsidRPr="003556ED" w:rsidRDefault="00370C7D" w:rsidP="00370C7D">
      <w:pPr>
        <w:spacing w:before="120" w:after="120"/>
        <w:jc w:val="center"/>
        <w:rPr>
          <w:rFonts w:cstheme="minorHAnsi"/>
          <w:b/>
          <w:bCs/>
          <w:sz w:val="30"/>
          <w:szCs w:val="30"/>
        </w:rPr>
      </w:pPr>
      <w:r w:rsidRPr="003556ED">
        <w:rPr>
          <w:rFonts w:cstheme="minorHAnsi"/>
          <w:b/>
          <w:color w:val="000000" w:themeColor="text1"/>
          <w:sz w:val="30"/>
          <w:szCs w:val="30"/>
        </w:rPr>
        <w:t>$32m Open Round notional allocations by jurisdiction and sector</w:t>
      </w:r>
    </w:p>
    <w:tbl>
      <w:tblPr>
        <w:tblW w:w="5000" w:type="pct"/>
        <w:jc w:val="center"/>
        <w:tblLook w:val="04A0" w:firstRow="1" w:lastRow="0" w:firstColumn="1" w:lastColumn="0" w:noHBand="0" w:noVBand="1"/>
      </w:tblPr>
      <w:tblGrid>
        <w:gridCol w:w="1506"/>
        <w:gridCol w:w="1302"/>
        <w:gridCol w:w="2180"/>
        <w:gridCol w:w="3075"/>
        <w:gridCol w:w="2690"/>
      </w:tblGrid>
      <w:tr w:rsidR="00370C7D" w:rsidRPr="003556ED" w14:paraId="2EB0E436" w14:textId="77777777" w:rsidTr="000F5439">
        <w:trPr>
          <w:trHeight w:val="538"/>
          <w:jc w:val="center"/>
        </w:trPr>
        <w:tc>
          <w:tcPr>
            <w:tcW w:w="700" w:type="pct"/>
            <w:tcBorders>
              <w:top w:val="single" w:sz="4" w:space="0" w:color="auto"/>
              <w:left w:val="single" w:sz="8" w:space="0" w:color="auto"/>
              <w:bottom w:val="single" w:sz="4" w:space="0" w:color="auto"/>
              <w:right w:val="nil"/>
            </w:tcBorders>
            <w:shd w:val="clear" w:color="auto" w:fill="D9D9D9" w:themeFill="background1" w:themeFillShade="D9"/>
            <w:vAlign w:val="center"/>
            <w:hideMark/>
          </w:tcPr>
          <w:p w14:paraId="425DCDCD" w14:textId="77777777" w:rsidR="00370C7D" w:rsidRPr="003556ED" w:rsidRDefault="00370C7D" w:rsidP="00AF132B">
            <w:pPr>
              <w:spacing w:after="0" w:line="240" w:lineRule="auto"/>
              <w:jc w:val="center"/>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Jurisdiction</w:t>
            </w:r>
          </w:p>
        </w:tc>
        <w:tc>
          <w:tcPr>
            <w:tcW w:w="6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AD14AE" w14:textId="77777777" w:rsidR="00370C7D" w:rsidRPr="003556ED" w:rsidRDefault="00370C7D" w:rsidP="00AF132B">
            <w:pPr>
              <w:spacing w:after="0" w:line="240" w:lineRule="auto"/>
              <w:jc w:val="center"/>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Sector</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F1D92" w14:textId="77777777" w:rsidR="00370C7D" w:rsidRPr="003556ED" w:rsidRDefault="00370C7D" w:rsidP="00AF132B">
            <w:pPr>
              <w:spacing w:after="0" w:line="240" w:lineRule="auto"/>
              <w:jc w:val="center"/>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Total number of schools</w:t>
            </w:r>
          </w:p>
        </w:tc>
        <w:tc>
          <w:tcPr>
            <w:tcW w:w="1430"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31E3304" w14:textId="7E6E7F73" w:rsidR="00370C7D" w:rsidRPr="003556ED" w:rsidRDefault="005B00FF" w:rsidP="00AF132B">
            <w:pPr>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 xml:space="preserve">Nominal </w:t>
            </w:r>
            <w:r w:rsidR="00370C7D" w:rsidRPr="003556ED">
              <w:rPr>
                <w:rFonts w:eastAsia="Times New Roman" w:cstheme="minorHAnsi"/>
                <w:b/>
                <w:bCs/>
                <w:color w:val="000000"/>
                <w:sz w:val="24"/>
                <w:szCs w:val="24"/>
                <w:lang w:eastAsia="en-AU"/>
              </w:rPr>
              <w:t>Allocation ($)</w:t>
            </w:r>
          </w:p>
        </w:tc>
        <w:tc>
          <w:tcPr>
            <w:tcW w:w="1251"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68981D82" w14:textId="77777777" w:rsidR="00370C7D" w:rsidRPr="003556ED" w:rsidRDefault="00370C7D" w:rsidP="00AF132B">
            <w:pPr>
              <w:spacing w:after="0" w:line="240" w:lineRule="auto"/>
              <w:jc w:val="center"/>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Percentage of total allocation</w:t>
            </w:r>
          </w:p>
        </w:tc>
      </w:tr>
      <w:tr w:rsidR="00370C7D" w:rsidRPr="003556ED" w14:paraId="47011492"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32FB93E"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NSW</w:t>
            </w:r>
          </w:p>
        </w:tc>
        <w:tc>
          <w:tcPr>
            <w:tcW w:w="605" w:type="pct"/>
            <w:tcBorders>
              <w:top w:val="nil"/>
              <w:left w:val="nil"/>
              <w:bottom w:val="nil"/>
              <w:right w:val="single" w:sz="4" w:space="0" w:color="auto"/>
            </w:tcBorders>
            <w:shd w:val="clear" w:color="auto" w:fill="auto"/>
            <w:noWrap/>
            <w:vAlign w:val="bottom"/>
            <w:hideMark/>
          </w:tcPr>
          <w:p w14:paraId="68E2604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4F938A8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2,151</w:t>
            </w:r>
          </w:p>
        </w:tc>
        <w:tc>
          <w:tcPr>
            <w:tcW w:w="1430" w:type="pct"/>
            <w:tcBorders>
              <w:top w:val="nil"/>
              <w:left w:val="single" w:sz="4" w:space="0" w:color="auto"/>
              <w:bottom w:val="nil"/>
              <w:right w:val="single" w:sz="8" w:space="0" w:color="auto"/>
            </w:tcBorders>
            <w:shd w:val="clear" w:color="auto" w:fill="auto"/>
            <w:noWrap/>
            <w:vAlign w:val="bottom"/>
            <w:hideMark/>
          </w:tcPr>
          <w:p w14:paraId="6A376DD5"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7,164,776</w:t>
            </w:r>
          </w:p>
        </w:tc>
        <w:tc>
          <w:tcPr>
            <w:tcW w:w="1251" w:type="pct"/>
            <w:tcBorders>
              <w:top w:val="nil"/>
              <w:left w:val="nil"/>
              <w:bottom w:val="nil"/>
              <w:right w:val="single" w:sz="8" w:space="0" w:color="auto"/>
            </w:tcBorders>
            <w:shd w:val="clear" w:color="auto" w:fill="auto"/>
            <w:noWrap/>
            <w:vAlign w:val="bottom"/>
            <w:hideMark/>
          </w:tcPr>
          <w:p w14:paraId="6B7D7512"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22.4%</w:t>
            </w:r>
          </w:p>
        </w:tc>
      </w:tr>
      <w:tr w:rsidR="00370C7D" w:rsidRPr="003556ED" w14:paraId="255F7888"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0F7F0793"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NSW</w:t>
            </w:r>
          </w:p>
        </w:tc>
        <w:tc>
          <w:tcPr>
            <w:tcW w:w="605" w:type="pct"/>
            <w:tcBorders>
              <w:top w:val="nil"/>
              <w:left w:val="nil"/>
              <w:bottom w:val="nil"/>
              <w:right w:val="single" w:sz="4" w:space="0" w:color="auto"/>
            </w:tcBorders>
            <w:shd w:val="clear" w:color="auto" w:fill="auto"/>
            <w:noWrap/>
            <w:vAlign w:val="bottom"/>
            <w:hideMark/>
          </w:tcPr>
          <w:p w14:paraId="17524069"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497DC3D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548</w:t>
            </w:r>
          </w:p>
        </w:tc>
        <w:tc>
          <w:tcPr>
            <w:tcW w:w="1430" w:type="pct"/>
            <w:tcBorders>
              <w:top w:val="nil"/>
              <w:left w:val="single" w:sz="4" w:space="0" w:color="auto"/>
              <w:bottom w:val="nil"/>
              <w:right w:val="single" w:sz="8" w:space="0" w:color="auto"/>
            </w:tcBorders>
            <w:shd w:val="clear" w:color="auto" w:fill="auto"/>
            <w:noWrap/>
            <w:vAlign w:val="bottom"/>
            <w:hideMark/>
          </w:tcPr>
          <w:p w14:paraId="78CF558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1,825,336</w:t>
            </w:r>
          </w:p>
        </w:tc>
        <w:tc>
          <w:tcPr>
            <w:tcW w:w="1251" w:type="pct"/>
            <w:tcBorders>
              <w:top w:val="nil"/>
              <w:left w:val="nil"/>
              <w:bottom w:val="nil"/>
              <w:right w:val="single" w:sz="8" w:space="0" w:color="auto"/>
            </w:tcBorders>
            <w:shd w:val="clear" w:color="auto" w:fill="auto"/>
            <w:noWrap/>
            <w:vAlign w:val="bottom"/>
            <w:hideMark/>
          </w:tcPr>
          <w:p w14:paraId="45108231"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5.7%</w:t>
            </w:r>
          </w:p>
        </w:tc>
      </w:tr>
      <w:tr w:rsidR="00370C7D" w:rsidRPr="003556ED" w14:paraId="27BEE5D4"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A9FAE0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NSW</w:t>
            </w:r>
          </w:p>
        </w:tc>
        <w:tc>
          <w:tcPr>
            <w:tcW w:w="605" w:type="pct"/>
            <w:tcBorders>
              <w:top w:val="nil"/>
              <w:left w:val="nil"/>
              <w:bottom w:val="nil"/>
              <w:right w:val="single" w:sz="4" w:space="0" w:color="auto"/>
            </w:tcBorders>
            <w:shd w:val="clear" w:color="auto" w:fill="auto"/>
            <w:noWrap/>
            <w:vAlign w:val="bottom"/>
            <w:hideMark/>
          </w:tcPr>
          <w:p w14:paraId="3AE349D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3C9458A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422</w:t>
            </w:r>
          </w:p>
        </w:tc>
        <w:tc>
          <w:tcPr>
            <w:tcW w:w="1430" w:type="pct"/>
            <w:tcBorders>
              <w:top w:val="nil"/>
              <w:left w:val="single" w:sz="4" w:space="0" w:color="auto"/>
              <w:bottom w:val="nil"/>
              <w:right w:val="single" w:sz="8" w:space="0" w:color="auto"/>
            </w:tcBorders>
            <w:shd w:val="clear" w:color="auto" w:fill="auto"/>
            <w:noWrap/>
            <w:vAlign w:val="bottom"/>
            <w:hideMark/>
          </w:tcPr>
          <w:p w14:paraId="221ADF0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1,405,642</w:t>
            </w:r>
          </w:p>
        </w:tc>
        <w:tc>
          <w:tcPr>
            <w:tcW w:w="1251" w:type="pct"/>
            <w:tcBorders>
              <w:top w:val="nil"/>
              <w:left w:val="nil"/>
              <w:bottom w:val="nil"/>
              <w:right w:val="single" w:sz="8" w:space="0" w:color="auto"/>
            </w:tcBorders>
            <w:shd w:val="clear" w:color="auto" w:fill="auto"/>
            <w:noWrap/>
            <w:vAlign w:val="bottom"/>
            <w:hideMark/>
          </w:tcPr>
          <w:p w14:paraId="7BEBFFBD"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4.4%</w:t>
            </w:r>
          </w:p>
        </w:tc>
      </w:tr>
      <w:tr w:rsidR="00370C7D" w:rsidRPr="003556ED" w14:paraId="7220FC6B"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6183CCB5"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NSW</w:t>
            </w:r>
          </w:p>
        </w:tc>
        <w:tc>
          <w:tcPr>
            <w:tcW w:w="605" w:type="pct"/>
            <w:tcBorders>
              <w:top w:val="nil"/>
              <w:left w:val="nil"/>
              <w:bottom w:val="dashed" w:sz="4" w:space="0" w:color="auto"/>
              <w:right w:val="single" w:sz="4" w:space="0" w:color="auto"/>
            </w:tcBorders>
            <w:shd w:val="clear" w:color="000000" w:fill="D9E1F2"/>
            <w:noWrap/>
            <w:vAlign w:val="bottom"/>
            <w:hideMark/>
          </w:tcPr>
          <w:p w14:paraId="18511BAA"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7A9F0F69"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3,121</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431F3A5D"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10,395,753</w:t>
            </w:r>
          </w:p>
        </w:tc>
        <w:tc>
          <w:tcPr>
            <w:tcW w:w="1251" w:type="pct"/>
            <w:tcBorders>
              <w:top w:val="nil"/>
              <w:left w:val="nil"/>
              <w:bottom w:val="dashed" w:sz="4" w:space="0" w:color="auto"/>
              <w:right w:val="single" w:sz="8" w:space="0" w:color="auto"/>
            </w:tcBorders>
            <w:shd w:val="clear" w:color="000000" w:fill="D9E1F2"/>
            <w:noWrap/>
            <w:vAlign w:val="bottom"/>
            <w:hideMark/>
          </w:tcPr>
          <w:p w14:paraId="200EC825"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32.5%</w:t>
            </w:r>
          </w:p>
        </w:tc>
      </w:tr>
      <w:tr w:rsidR="00370C7D" w:rsidRPr="003556ED" w14:paraId="4EF01918"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768091E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VIC</w:t>
            </w:r>
          </w:p>
        </w:tc>
        <w:tc>
          <w:tcPr>
            <w:tcW w:w="605" w:type="pct"/>
            <w:tcBorders>
              <w:top w:val="nil"/>
              <w:left w:val="nil"/>
              <w:bottom w:val="nil"/>
              <w:right w:val="single" w:sz="4" w:space="0" w:color="auto"/>
            </w:tcBorders>
            <w:shd w:val="clear" w:color="auto" w:fill="auto"/>
            <w:noWrap/>
            <w:vAlign w:val="bottom"/>
            <w:hideMark/>
          </w:tcPr>
          <w:p w14:paraId="3D6B1115"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4F7B2054"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1,549</w:t>
            </w:r>
          </w:p>
        </w:tc>
        <w:tc>
          <w:tcPr>
            <w:tcW w:w="1430" w:type="pct"/>
            <w:tcBorders>
              <w:top w:val="nil"/>
              <w:left w:val="single" w:sz="4" w:space="0" w:color="auto"/>
              <w:bottom w:val="nil"/>
              <w:right w:val="single" w:sz="8" w:space="0" w:color="auto"/>
            </w:tcBorders>
            <w:shd w:val="clear" w:color="auto" w:fill="auto"/>
            <w:noWrap/>
            <w:vAlign w:val="bottom"/>
            <w:hideMark/>
          </w:tcPr>
          <w:p w14:paraId="41941E37"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5,159,571</w:t>
            </w:r>
          </w:p>
        </w:tc>
        <w:tc>
          <w:tcPr>
            <w:tcW w:w="1251" w:type="pct"/>
            <w:tcBorders>
              <w:top w:val="nil"/>
              <w:left w:val="nil"/>
              <w:bottom w:val="nil"/>
              <w:right w:val="single" w:sz="8" w:space="0" w:color="auto"/>
            </w:tcBorders>
            <w:shd w:val="clear" w:color="auto" w:fill="auto"/>
            <w:noWrap/>
            <w:vAlign w:val="bottom"/>
            <w:hideMark/>
          </w:tcPr>
          <w:p w14:paraId="6A580CC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16.1%</w:t>
            </w:r>
          </w:p>
        </w:tc>
      </w:tr>
      <w:tr w:rsidR="00370C7D" w:rsidRPr="003556ED" w14:paraId="69BAE640"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6BFF9AE3"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VIC</w:t>
            </w:r>
          </w:p>
        </w:tc>
        <w:tc>
          <w:tcPr>
            <w:tcW w:w="605" w:type="pct"/>
            <w:tcBorders>
              <w:top w:val="nil"/>
              <w:left w:val="nil"/>
              <w:bottom w:val="nil"/>
              <w:right w:val="single" w:sz="4" w:space="0" w:color="auto"/>
            </w:tcBorders>
            <w:shd w:val="clear" w:color="auto" w:fill="auto"/>
            <w:noWrap/>
            <w:vAlign w:val="bottom"/>
            <w:hideMark/>
          </w:tcPr>
          <w:p w14:paraId="47E5E94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5A3246F1"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498</w:t>
            </w:r>
          </w:p>
        </w:tc>
        <w:tc>
          <w:tcPr>
            <w:tcW w:w="1430" w:type="pct"/>
            <w:tcBorders>
              <w:top w:val="nil"/>
              <w:left w:val="single" w:sz="4" w:space="0" w:color="auto"/>
              <w:bottom w:val="nil"/>
              <w:right w:val="single" w:sz="8" w:space="0" w:color="auto"/>
            </w:tcBorders>
            <w:shd w:val="clear" w:color="auto" w:fill="auto"/>
            <w:noWrap/>
            <w:vAlign w:val="bottom"/>
            <w:hideMark/>
          </w:tcPr>
          <w:p w14:paraId="55D86DB5"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1,658,790</w:t>
            </w:r>
          </w:p>
        </w:tc>
        <w:tc>
          <w:tcPr>
            <w:tcW w:w="1251" w:type="pct"/>
            <w:tcBorders>
              <w:top w:val="nil"/>
              <w:left w:val="nil"/>
              <w:bottom w:val="nil"/>
              <w:right w:val="single" w:sz="8" w:space="0" w:color="auto"/>
            </w:tcBorders>
            <w:shd w:val="clear" w:color="auto" w:fill="auto"/>
            <w:noWrap/>
            <w:vAlign w:val="bottom"/>
            <w:hideMark/>
          </w:tcPr>
          <w:p w14:paraId="6AF590A4"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5.2%</w:t>
            </w:r>
          </w:p>
        </w:tc>
      </w:tr>
      <w:tr w:rsidR="00370C7D" w:rsidRPr="003556ED" w14:paraId="6CBA8BDF"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42201D0F"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VIC</w:t>
            </w:r>
          </w:p>
        </w:tc>
        <w:tc>
          <w:tcPr>
            <w:tcW w:w="605" w:type="pct"/>
            <w:tcBorders>
              <w:top w:val="nil"/>
              <w:left w:val="nil"/>
              <w:bottom w:val="nil"/>
              <w:right w:val="single" w:sz="4" w:space="0" w:color="auto"/>
            </w:tcBorders>
            <w:shd w:val="clear" w:color="auto" w:fill="auto"/>
            <w:noWrap/>
            <w:vAlign w:val="bottom"/>
            <w:hideMark/>
          </w:tcPr>
          <w:p w14:paraId="6507B34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73764532"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228</w:t>
            </w:r>
          </w:p>
        </w:tc>
        <w:tc>
          <w:tcPr>
            <w:tcW w:w="1430" w:type="pct"/>
            <w:tcBorders>
              <w:top w:val="nil"/>
              <w:left w:val="single" w:sz="4" w:space="0" w:color="auto"/>
              <w:bottom w:val="nil"/>
              <w:right w:val="single" w:sz="8" w:space="0" w:color="auto"/>
            </w:tcBorders>
            <w:shd w:val="clear" w:color="auto" w:fill="auto"/>
            <w:noWrap/>
            <w:vAlign w:val="bottom"/>
            <w:hideMark/>
          </w:tcPr>
          <w:p w14:paraId="1B498029"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759,446</w:t>
            </w:r>
          </w:p>
        </w:tc>
        <w:tc>
          <w:tcPr>
            <w:tcW w:w="1251" w:type="pct"/>
            <w:tcBorders>
              <w:top w:val="nil"/>
              <w:left w:val="nil"/>
              <w:bottom w:val="nil"/>
              <w:right w:val="single" w:sz="8" w:space="0" w:color="auto"/>
            </w:tcBorders>
            <w:shd w:val="clear" w:color="auto" w:fill="auto"/>
            <w:noWrap/>
            <w:vAlign w:val="bottom"/>
            <w:hideMark/>
          </w:tcPr>
          <w:p w14:paraId="6DC65512"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2.4%</w:t>
            </w:r>
          </w:p>
        </w:tc>
      </w:tr>
      <w:tr w:rsidR="00370C7D" w:rsidRPr="003556ED" w14:paraId="27B662C4"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4B94DF6D"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VIC</w:t>
            </w:r>
          </w:p>
        </w:tc>
        <w:tc>
          <w:tcPr>
            <w:tcW w:w="605" w:type="pct"/>
            <w:tcBorders>
              <w:top w:val="nil"/>
              <w:left w:val="nil"/>
              <w:bottom w:val="dashed" w:sz="4" w:space="0" w:color="auto"/>
              <w:right w:val="single" w:sz="4" w:space="0" w:color="auto"/>
            </w:tcBorders>
            <w:shd w:val="clear" w:color="000000" w:fill="D9E1F2"/>
            <w:noWrap/>
            <w:vAlign w:val="bottom"/>
            <w:hideMark/>
          </w:tcPr>
          <w:p w14:paraId="294C245A"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691B5CAC"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2,275</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59BF135E"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7,577,808</w:t>
            </w:r>
          </w:p>
        </w:tc>
        <w:tc>
          <w:tcPr>
            <w:tcW w:w="1251" w:type="pct"/>
            <w:tcBorders>
              <w:top w:val="nil"/>
              <w:left w:val="nil"/>
              <w:bottom w:val="dashed" w:sz="4" w:space="0" w:color="auto"/>
              <w:right w:val="single" w:sz="8" w:space="0" w:color="auto"/>
            </w:tcBorders>
            <w:shd w:val="clear" w:color="000000" w:fill="D9E1F2"/>
            <w:noWrap/>
            <w:vAlign w:val="bottom"/>
            <w:hideMark/>
          </w:tcPr>
          <w:p w14:paraId="1256D1AC"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23.7%</w:t>
            </w:r>
          </w:p>
        </w:tc>
      </w:tr>
      <w:tr w:rsidR="00370C7D" w:rsidRPr="003556ED" w14:paraId="598EED9E"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1AF7C449"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QLD</w:t>
            </w:r>
          </w:p>
        </w:tc>
        <w:tc>
          <w:tcPr>
            <w:tcW w:w="605" w:type="pct"/>
            <w:tcBorders>
              <w:top w:val="nil"/>
              <w:left w:val="nil"/>
              <w:bottom w:val="nil"/>
              <w:right w:val="single" w:sz="4" w:space="0" w:color="auto"/>
            </w:tcBorders>
            <w:shd w:val="clear" w:color="auto" w:fill="auto"/>
            <w:noWrap/>
            <w:vAlign w:val="bottom"/>
            <w:hideMark/>
          </w:tcPr>
          <w:p w14:paraId="2E31D82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493DE30D"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1,248</w:t>
            </w:r>
          </w:p>
        </w:tc>
        <w:tc>
          <w:tcPr>
            <w:tcW w:w="1430" w:type="pct"/>
            <w:tcBorders>
              <w:top w:val="nil"/>
              <w:left w:val="single" w:sz="4" w:space="0" w:color="auto"/>
              <w:bottom w:val="nil"/>
              <w:right w:val="single" w:sz="8" w:space="0" w:color="auto"/>
            </w:tcBorders>
            <w:shd w:val="clear" w:color="auto" w:fill="auto"/>
            <w:noWrap/>
            <w:vAlign w:val="bottom"/>
            <w:hideMark/>
          </w:tcPr>
          <w:p w14:paraId="663C3AD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4,156,969</w:t>
            </w:r>
          </w:p>
        </w:tc>
        <w:tc>
          <w:tcPr>
            <w:tcW w:w="1251" w:type="pct"/>
            <w:tcBorders>
              <w:top w:val="nil"/>
              <w:left w:val="nil"/>
              <w:bottom w:val="nil"/>
              <w:right w:val="single" w:sz="8" w:space="0" w:color="auto"/>
            </w:tcBorders>
            <w:shd w:val="clear" w:color="auto" w:fill="auto"/>
            <w:noWrap/>
            <w:vAlign w:val="bottom"/>
            <w:hideMark/>
          </w:tcPr>
          <w:p w14:paraId="2FAB4BFD"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13.0%</w:t>
            </w:r>
          </w:p>
        </w:tc>
      </w:tr>
      <w:tr w:rsidR="00370C7D" w:rsidRPr="003556ED" w14:paraId="75ED814E"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B3EB5E4"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QLD</w:t>
            </w:r>
          </w:p>
        </w:tc>
        <w:tc>
          <w:tcPr>
            <w:tcW w:w="605" w:type="pct"/>
            <w:tcBorders>
              <w:top w:val="nil"/>
              <w:left w:val="nil"/>
              <w:bottom w:val="nil"/>
              <w:right w:val="single" w:sz="4" w:space="0" w:color="auto"/>
            </w:tcBorders>
            <w:shd w:val="clear" w:color="auto" w:fill="auto"/>
            <w:noWrap/>
            <w:vAlign w:val="bottom"/>
            <w:hideMark/>
          </w:tcPr>
          <w:p w14:paraId="0FD4D07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724DF02B"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313</w:t>
            </w:r>
          </w:p>
        </w:tc>
        <w:tc>
          <w:tcPr>
            <w:tcW w:w="1430" w:type="pct"/>
            <w:tcBorders>
              <w:top w:val="nil"/>
              <w:left w:val="single" w:sz="4" w:space="0" w:color="auto"/>
              <w:bottom w:val="nil"/>
              <w:right w:val="single" w:sz="8" w:space="0" w:color="auto"/>
            </w:tcBorders>
            <w:shd w:val="clear" w:color="auto" w:fill="auto"/>
            <w:noWrap/>
            <w:vAlign w:val="bottom"/>
            <w:hideMark/>
          </w:tcPr>
          <w:p w14:paraId="33038F64"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1,042,573</w:t>
            </w:r>
          </w:p>
        </w:tc>
        <w:tc>
          <w:tcPr>
            <w:tcW w:w="1251" w:type="pct"/>
            <w:tcBorders>
              <w:top w:val="nil"/>
              <w:left w:val="nil"/>
              <w:bottom w:val="nil"/>
              <w:right w:val="single" w:sz="8" w:space="0" w:color="auto"/>
            </w:tcBorders>
            <w:shd w:val="clear" w:color="auto" w:fill="auto"/>
            <w:noWrap/>
            <w:vAlign w:val="bottom"/>
            <w:hideMark/>
          </w:tcPr>
          <w:p w14:paraId="2AA0CD37"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3.3%</w:t>
            </w:r>
          </w:p>
        </w:tc>
      </w:tr>
      <w:tr w:rsidR="00370C7D" w:rsidRPr="003556ED" w14:paraId="4BA44426"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338694B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QLD</w:t>
            </w:r>
          </w:p>
        </w:tc>
        <w:tc>
          <w:tcPr>
            <w:tcW w:w="605" w:type="pct"/>
            <w:tcBorders>
              <w:top w:val="nil"/>
              <w:left w:val="nil"/>
              <w:bottom w:val="nil"/>
              <w:right w:val="single" w:sz="4" w:space="0" w:color="auto"/>
            </w:tcBorders>
            <w:shd w:val="clear" w:color="auto" w:fill="auto"/>
            <w:noWrap/>
            <w:vAlign w:val="bottom"/>
            <w:hideMark/>
          </w:tcPr>
          <w:p w14:paraId="4D04AC77"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47592599"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231</w:t>
            </w:r>
          </w:p>
        </w:tc>
        <w:tc>
          <w:tcPr>
            <w:tcW w:w="1430" w:type="pct"/>
            <w:tcBorders>
              <w:top w:val="nil"/>
              <w:left w:val="single" w:sz="4" w:space="0" w:color="auto"/>
              <w:bottom w:val="nil"/>
              <w:right w:val="single" w:sz="8" w:space="0" w:color="auto"/>
            </w:tcBorders>
            <w:shd w:val="clear" w:color="auto" w:fill="auto"/>
            <w:noWrap/>
            <w:vAlign w:val="bottom"/>
            <w:hideMark/>
          </w:tcPr>
          <w:p w14:paraId="42044CA7"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769,439</w:t>
            </w:r>
          </w:p>
        </w:tc>
        <w:tc>
          <w:tcPr>
            <w:tcW w:w="1251" w:type="pct"/>
            <w:tcBorders>
              <w:top w:val="nil"/>
              <w:left w:val="nil"/>
              <w:bottom w:val="nil"/>
              <w:right w:val="single" w:sz="8" w:space="0" w:color="auto"/>
            </w:tcBorders>
            <w:shd w:val="clear" w:color="auto" w:fill="auto"/>
            <w:noWrap/>
            <w:vAlign w:val="bottom"/>
            <w:hideMark/>
          </w:tcPr>
          <w:p w14:paraId="39FD75FD"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2.4%</w:t>
            </w:r>
          </w:p>
        </w:tc>
      </w:tr>
      <w:tr w:rsidR="00370C7D" w:rsidRPr="003556ED" w14:paraId="69200DF6"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77D74C74"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QLD</w:t>
            </w:r>
          </w:p>
        </w:tc>
        <w:tc>
          <w:tcPr>
            <w:tcW w:w="605" w:type="pct"/>
            <w:tcBorders>
              <w:top w:val="nil"/>
              <w:left w:val="nil"/>
              <w:bottom w:val="dashed" w:sz="4" w:space="0" w:color="auto"/>
              <w:right w:val="single" w:sz="4" w:space="0" w:color="auto"/>
            </w:tcBorders>
            <w:shd w:val="clear" w:color="000000" w:fill="D9E1F2"/>
            <w:noWrap/>
            <w:vAlign w:val="bottom"/>
            <w:hideMark/>
          </w:tcPr>
          <w:p w14:paraId="199CF880"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35F611CE"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1,792</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3C15D45E"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5,968,981</w:t>
            </w:r>
          </w:p>
        </w:tc>
        <w:tc>
          <w:tcPr>
            <w:tcW w:w="1251" w:type="pct"/>
            <w:tcBorders>
              <w:top w:val="nil"/>
              <w:left w:val="nil"/>
              <w:bottom w:val="dashed" w:sz="4" w:space="0" w:color="auto"/>
              <w:right w:val="single" w:sz="8" w:space="0" w:color="auto"/>
            </w:tcBorders>
            <w:shd w:val="clear" w:color="000000" w:fill="D9E1F2"/>
            <w:noWrap/>
            <w:vAlign w:val="bottom"/>
            <w:hideMark/>
          </w:tcPr>
          <w:p w14:paraId="2C80ED65"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18.7%</w:t>
            </w:r>
          </w:p>
        </w:tc>
      </w:tr>
      <w:tr w:rsidR="00370C7D" w:rsidRPr="003556ED" w14:paraId="01EBD301"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0DC48125"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SA</w:t>
            </w:r>
          </w:p>
        </w:tc>
        <w:tc>
          <w:tcPr>
            <w:tcW w:w="605" w:type="pct"/>
            <w:tcBorders>
              <w:top w:val="nil"/>
              <w:left w:val="nil"/>
              <w:bottom w:val="nil"/>
              <w:right w:val="single" w:sz="4" w:space="0" w:color="auto"/>
            </w:tcBorders>
            <w:shd w:val="clear" w:color="auto" w:fill="auto"/>
            <w:noWrap/>
            <w:vAlign w:val="bottom"/>
            <w:hideMark/>
          </w:tcPr>
          <w:p w14:paraId="469B15B3"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469C42C7"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509</w:t>
            </w:r>
          </w:p>
        </w:tc>
        <w:tc>
          <w:tcPr>
            <w:tcW w:w="1430" w:type="pct"/>
            <w:tcBorders>
              <w:top w:val="nil"/>
              <w:left w:val="single" w:sz="4" w:space="0" w:color="auto"/>
              <w:bottom w:val="nil"/>
              <w:right w:val="single" w:sz="8" w:space="0" w:color="auto"/>
            </w:tcBorders>
            <w:shd w:val="clear" w:color="auto" w:fill="auto"/>
            <w:noWrap/>
            <w:vAlign w:val="bottom"/>
            <w:hideMark/>
          </w:tcPr>
          <w:p w14:paraId="73BAA275"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1,695,430</w:t>
            </w:r>
          </w:p>
        </w:tc>
        <w:tc>
          <w:tcPr>
            <w:tcW w:w="1251" w:type="pct"/>
            <w:tcBorders>
              <w:top w:val="nil"/>
              <w:left w:val="nil"/>
              <w:bottom w:val="nil"/>
              <w:right w:val="single" w:sz="8" w:space="0" w:color="auto"/>
            </w:tcBorders>
            <w:shd w:val="clear" w:color="auto" w:fill="auto"/>
            <w:noWrap/>
            <w:vAlign w:val="bottom"/>
            <w:hideMark/>
          </w:tcPr>
          <w:p w14:paraId="59F75E5C"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5.3%</w:t>
            </w:r>
          </w:p>
        </w:tc>
      </w:tr>
      <w:tr w:rsidR="00370C7D" w:rsidRPr="003556ED" w14:paraId="583CE21E"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4F0A9033"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SA</w:t>
            </w:r>
          </w:p>
        </w:tc>
        <w:tc>
          <w:tcPr>
            <w:tcW w:w="605" w:type="pct"/>
            <w:tcBorders>
              <w:top w:val="nil"/>
              <w:left w:val="nil"/>
              <w:bottom w:val="nil"/>
              <w:right w:val="single" w:sz="4" w:space="0" w:color="auto"/>
            </w:tcBorders>
            <w:shd w:val="clear" w:color="auto" w:fill="auto"/>
            <w:noWrap/>
            <w:vAlign w:val="bottom"/>
            <w:hideMark/>
          </w:tcPr>
          <w:p w14:paraId="634ACF44"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47FE5345"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102</w:t>
            </w:r>
          </w:p>
        </w:tc>
        <w:tc>
          <w:tcPr>
            <w:tcW w:w="1430" w:type="pct"/>
            <w:tcBorders>
              <w:top w:val="nil"/>
              <w:left w:val="single" w:sz="4" w:space="0" w:color="auto"/>
              <w:bottom w:val="nil"/>
              <w:right w:val="single" w:sz="8" w:space="0" w:color="auto"/>
            </w:tcBorders>
            <w:shd w:val="clear" w:color="auto" w:fill="auto"/>
            <w:noWrap/>
            <w:vAlign w:val="bottom"/>
            <w:hideMark/>
          </w:tcPr>
          <w:p w14:paraId="02CD69AB"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339,752</w:t>
            </w:r>
          </w:p>
        </w:tc>
        <w:tc>
          <w:tcPr>
            <w:tcW w:w="1251" w:type="pct"/>
            <w:tcBorders>
              <w:top w:val="nil"/>
              <w:left w:val="nil"/>
              <w:bottom w:val="nil"/>
              <w:right w:val="single" w:sz="8" w:space="0" w:color="auto"/>
            </w:tcBorders>
            <w:shd w:val="clear" w:color="auto" w:fill="auto"/>
            <w:noWrap/>
            <w:vAlign w:val="bottom"/>
            <w:hideMark/>
          </w:tcPr>
          <w:p w14:paraId="1D5B724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1.1%</w:t>
            </w:r>
          </w:p>
        </w:tc>
      </w:tr>
      <w:tr w:rsidR="00370C7D" w:rsidRPr="003556ED" w14:paraId="7BA5C7B1"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32BB8A3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SA</w:t>
            </w:r>
          </w:p>
        </w:tc>
        <w:tc>
          <w:tcPr>
            <w:tcW w:w="605" w:type="pct"/>
            <w:tcBorders>
              <w:top w:val="nil"/>
              <w:left w:val="nil"/>
              <w:bottom w:val="nil"/>
              <w:right w:val="single" w:sz="4" w:space="0" w:color="auto"/>
            </w:tcBorders>
            <w:shd w:val="clear" w:color="auto" w:fill="auto"/>
            <w:noWrap/>
            <w:vAlign w:val="bottom"/>
            <w:hideMark/>
          </w:tcPr>
          <w:p w14:paraId="5FB145DA"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2ED1A40C"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105</w:t>
            </w:r>
          </w:p>
        </w:tc>
        <w:tc>
          <w:tcPr>
            <w:tcW w:w="1430" w:type="pct"/>
            <w:tcBorders>
              <w:top w:val="nil"/>
              <w:left w:val="single" w:sz="4" w:space="0" w:color="auto"/>
              <w:bottom w:val="nil"/>
              <w:right w:val="single" w:sz="8" w:space="0" w:color="auto"/>
            </w:tcBorders>
            <w:shd w:val="clear" w:color="auto" w:fill="auto"/>
            <w:noWrap/>
            <w:vAlign w:val="bottom"/>
            <w:hideMark/>
          </w:tcPr>
          <w:p w14:paraId="3B8F30C2"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349,745</w:t>
            </w:r>
          </w:p>
        </w:tc>
        <w:tc>
          <w:tcPr>
            <w:tcW w:w="1251" w:type="pct"/>
            <w:tcBorders>
              <w:top w:val="nil"/>
              <w:left w:val="nil"/>
              <w:bottom w:val="nil"/>
              <w:right w:val="single" w:sz="8" w:space="0" w:color="auto"/>
            </w:tcBorders>
            <w:shd w:val="clear" w:color="auto" w:fill="auto"/>
            <w:noWrap/>
            <w:vAlign w:val="bottom"/>
            <w:hideMark/>
          </w:tcPr>
          <w:p w14:paraId="7F4E587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1.1%</w:t>
            </w:r>
          </w:p>
        </w:tc>
      </w:tr>
      <w:tr w:rsidR="00370C7D" w:rsidRPr="003556ED" w14:paraId="7645461D"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21EABD20"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SA</w:t>
            </w:r>
          </w:p>
        </w:tc>
        <w:tc>
          <w:tcPr>
            <w:tcW w:w="605" w:type="pct"/>
            <w:tcBorders>
              <w:top w:val="nil"/>
              <w:left w:val="nil"/>
              <w:bottom w:val="dashed" w:sz="4" w:space="0" w:color="auto"/>
              <w:right w:val="single" w:sz="4" w:space="0" w:color="auto"/>
            </w:tcBorders>
            <w:shd w:val="clear" w:color="000000" w:fill="D9E1F2"/>
            <w:noWrap/>
            <w:vAlign w:val="bottom"/>
            <w:hideMark/>
          </w:tcPr>
          <w:p w14:paraId="456636C9"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7D50A5C4"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716</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19F44DDC"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2,384,928</w:t>
            </w:r>
          </w:p>
        </w:tc>
        <w:tc>
          <w:tcPr>
            <w:tcW w:w="1251" w:type="pct"/>
            <w:tcBorders>
              <w:top w:val="nil"/>
              <w:left w:val="nil"/>
              <w:bottom w:val="dashed" w:sz="4" w:space="0" w:color="auto"/>
              <w:right w:val="single" w:sz="8" w:space="0" w:color="auto"/>
            </w:tcBorders>
            <w:shd w:val="clear" w:color="000000" w:fill="D9E1F2"/>
            <w:noWrap/>
            <w:vAlign w:val="bottom"/>
            <w:hideMark/>
          </w:tcPr>
          <w:p w14:paraId="4C5BBBED"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7.5%</w:t>
            </w:r>
          </w:p>
        </w:tc>
      </w:tr>
      <w:tr w:rsidR="00370C7D" w:rsidRPr="003556ED" w14:paraId="060B1500"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A9FD0A0"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WA</w:t>
            </w:r>
          </w:p>
        </w:tc>
        <w:tc>
          <w:tcPr>
            <w:tcW w:w="605" w:type="pct"/>
            <w:tcBorders>
              <w:top w:val="nil"/>
              <w:left w:val="nil"/>
              <w:bottom w:val="nil"/>
              <w:right w:val="single" w:sz="4" w:space="0" w:color="auto"/>
            </w:tcBorders>
            <w:shd w:val="clear" w:color="auto" w:fill="auto"/>
            <w:noWrap/>
            <w:vAlign w:val="bottom"/>
            <w:hideMark/>
          </w:tcPr>
          <w:p w14:paraId="4013815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475599B5"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800</w:t>
            </w:r>
          </w:p>
        </w:tc>
        <w:tc>
          <w:tcPr>
            <w:tcW w:w="1430" w:type="pct"/>
            <w:tcBorders>
              <w:top w:val="nil"/>
              <w:left w:val="single" w:sz="4" w:space="0" w:color="auto"/>
              <w:bottom w:val="nil"/>
              <w:right w:val="single" w:sz="8" w:space="0" w:color="auto"/>
            </w:tcBorders>
            <w:shd w:val="clear" w:color="auto" w:fill="auto"/>
            <w:noWrap/>
            <w:vAlign w:val="bottom"/>
            <w:hideMark/>
          </w:tcPr>
          <w:p w14:paraId="39F689F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2,664,724</w:t>
            </w:r>
          </w:p>
        </w:tc>
        <w:tc>
          <w:tcPr>
            <w:tcW w:w="1251" w:type="pct"/>
            <w:tcBorders>
              <w:top w:val="nil"/>
              <w:left w:val="nil"/>
              <w:bottom w:val="nil"/>
              <w:right w:val="single" w:sz="8" w:space="0" w:color="auto"/>
            </w:tcBorders>
            <w:shd w:val="clear" w:color="auto" w:fill="auto"/>
            <w:noWrap/>
            <w:vAlign w:val="bottom"/>
            <w:hideMark/>
          </w:tcPr>
          <w:p w14:paraId="4216F6E9"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8.3%</w:t>
            </w:r>
          </w:p>
        </w:tc>
      </w:tr>
      <w:tr w:rsidR="00370C7D" w:rsidRPr="003556ED" w14:paraId="020F5AC2"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723157FF"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WA</w:t>
            </w:r>
          </w:p>
        </w:tc>
        <w:tc>
          <w:tcPr>
            <w:tcW w:w="605" w:type="pct"/>
            <w:tcBorders>
              <w:top w:val="nil"/>
              <w:left w:val="nil"/>
              <w:bottom w:val="nil"/>
              <w:right w:val="single" w:sz="4" w:space="0" w:color="auto"/>
            </w:tcBorders>
            <w:shd w:val="clear" w:color="auto" w:fill="auto"/>
            <w:noWrap/>
            <w:vAlign w:val="bottom"/>
            <w:hideMark/>
          </w:tcPr>
          <w:p w14:paraId="6A09B7E9"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11E1639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155</w:t>
            </w:r>
          </w:p>
        </w:tc>
        <w:tc>
          <w:tcPr>
            <w:tcW w:w="1430" w:type="pct"/>
            <w:tcBorders>
              <w:top w:val="nil"/>
              <w:left w:val="single" w:sz="4" w:space="0" w:color="auto"/>
              <w:bottom w:val="nil"/>
              <w:right w:val="single" w:sz="8" w:space="0" w:color="auto"/>
            </w:tcBorders>
            <w:shd w:val="clear" w:color="auto" w:fill="auto"/>
            <w:noWrap/>
            <w:vAlign w:val="bottom"/>
            <w:hideMark/>
          </w:tcPr>
          <w:p w14:paraId="0EB6CB6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516,290</w:t>
            </w:r>
          </w:p>
        </w:tc>
        <w:tc>
          <w:tcPr>
            <w:tcW w:w="1251" w:type="pct"/>
            <w:tcBorders>
              <w:top w:val="nil"/>
              <w:left w:val="nil"/>
              <w:bottom w:val="nil"/>
              <w:right w:val="single" w:sz="8" w:space="0" w:color="auto"/>
            </w:tcBorders>
            <w:shd w:val="clear" w:color="auto" w:fill="auto"/>
            <w:noWrap/>
            <w:vAlign w:val="bottom"/>
            <w:hideMark/>
          </w:tcPr>
          <w:p w14:paraId="15A55089"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w:t>
            </w:r>
          </w:p>
        </w:tc>
      </w:tr>
      <w:tr w:rsidR="00370C7D" w:rsidRPr="003556ED" w14:paraId="127DFF7E"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221986CA"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WA</w:t>
            </w:r>
          </w:p>
        </w:tc>
        <w:tc>
          <w:tcPr>
            <w:tcW w:w="605" w:type="pct"/>
            <w:tcBorders>
              <w:top w:val="nil"/>
              <w:left w:val="nil"/>
              <w:bottom w:val="nil"/>
              <w:right w:val="single" w:sz="4" w:space="0" w:color="auto"/>
            </w:tcBorders>
            <w:shd w:val="clear" w:color="auto" w:fill="auto"/>
            <w:noWrap/>
            <w:vAlign w:val="bottom"/>
            <w:hideMark/>
          </w:tcPr>
          <w:p w14:paraId="4854C3B5"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76E4DCC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154</w:t>
            </w:r>
          </w:p>
        </w:tc>
        <w:tc>
          <w:tcPr>
            <w:tcW w:w="1430" w:type="pct"/>
            <w:tcBorders>
              <w:top w:val="nil"/>
              <w:left w:val="single" w:sz="4" w:space="0" w:color="auto"/>
              <w:bottom w:val="nil"/>
              <w:right w:val="single" w:sz="8" w:space="0" w:color="auto"/>
            </w:tcBorders>
            <w:shd w:val="clear" w:color="auto" w:fill="auto"/>
            <w:noWrap/>
            <w:vAlign w:val="bottom"/>
            <w:hideMark/>
          </w:tcPr>
          <w:p w14:paraId="44F7B3C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512,959</w:t>
            </w:r>
          </w:p>
        </w:tc>
        <w:tc>
          <w:tcPr>
            <w:tcW w:w="1251" w:type="pct"/>
            <w:tcBorders>
              <w:top w:val="nil"/>
              <w:left w:val="nil"/>
              <w:bottom w:val="nil"/>
              <w:right w:val="single" w:sz="8" w:space="0" w:color="auto"/>
            </w:tcBorders>
            <w:shd w:val="clear" w:color="auto" w:fill="auto"/>
            <w:noWrap/>
            <w:vAlign w:val="bottom"/>
            <w:hideMark/>
          </w:tcPr>
          <w:p w14:paraId="6DB9F878"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w:t>
            </w:r>
          </w:p>
        </w:tc>
      </w:tr>
      <w:tr w:rsidR="00370C7D" w:rsidRPr="003556ED" w14:paraId="6683B733"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06BF4DD5"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WA</w:t>
            </w:r>
          </w:p>
        </w:tc>
        <w:tc>
          <w:tcPr>
            <w:tcW w:w="605" w:type="pct"/>
            <w:tcBorders>
              <w:top w:val="nil"/>
              <w:left w:val="nil"/>
              <w:bottom w:val="dashed" w:sz="4" w:space="0" w:color="auto"/>
              <w:right w:val="single" w:sz="4" w:space="0" w:color="auto"/>
            </w:tcBorders>
            <w:shd w:val="clear" w:color="000000" w:fill="D9E1F2"/>
            <w:noWrap/>
            <w:vAlign w:val="bottom"/>
            <w:hideMark/>
          </w:tcPr>
          <w:p w14:paraId="74199BAC"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157617A3"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1,109</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6E758F52"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3,693,973</w:t>
            </w:r>
          </w:p>
        </w:tc>
        <w:tc>
          <w:tcPr>
            <w:tcW w:w="1251" w:type="pct"/>
            <w:tcBorders>
              <w:top w:val="nil"/>
              <w:left w:val="nil"/>
              <w:bottom w:val="dashed" w:sz="4" w:space="0" w:color="auto"/>
              <w:right w:val="single" w:sz="8" w:space="0" w:color="auto"/>
            </w:tcBorders>
            <w:shd w:val="clear" w:color="000000" w:fill="D9E1F2"/>
            <w:noWrap/>
            <w:vAlign w:val="bottom"/>
            <w:hideMark/>
          </w:tcPr>
          <w:p w14:paraId="2F082517"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11.5%</w:t>
            </w:r>
          </w:p>
        </w:tc>
      </w:tr>
      <w:tr w:rsidR="00370C7D" w:rsidRPr="003556ED" w14:paraId="64E72CC6"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6618032E"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TAS</w:t>
            </w:r>
          </w:p>
        </w:tc>
        <w:tc>
          <w:tcPr>
            <w:tcW w:w="605" w:type="pct"/>
            <w:tcBorders>
              <w:top w:val="nil"/>
              <w:left w:val="nil"/>
              <w:bottom w:val="nil"/>
              <w:right w:val="single" w:sz="4" w:space="0" w:color="auto"/>
            </w:tcBorders>
            <w:shd w:val="clear" w:color="auto" w:fill="auto"/>
            <w:noWrap/>
            <w:vAlign w:val="bottom"/>
            <w:hideMark/>
          </w:tcPr>
          <w:p w14:paraId="423EEBE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02EBED5C"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191</w:t>
            </w:r>
          </w:p>
        </w:tc>
        <w:tc>
          <w:tcPr>
            <w:tcW w:w="1430" w:type="pct"/>
            <w:tcBorders>
              <w:top w:val="nil"/>
              <w:left w:val="single" w:sz="4" w:space="0" w:color="auto"/>
              <w:bottom w:val="nil"/>
              <w:right w:val="single" w:sz="8" w:space="0" w:color="auto"/>
            </w:tcBorders>
            <w:shd w:val="clear" w:color="auto" w:fill="auto"/>
            <w:noWrap/>
            <w:vAlign w:val="bottom"/>
            <w:hideMark/>
          </w:tcPr>
          <w:p w14:paraId="2FFD9500"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636,203</w:t>
            </w:r>
          </w:p>
        </w:tc>
        <w:tc>
          <w:tcPr>
            <w:tcW w:w="1251" w:type="pct"/>
            <w:tcBorders>
              <w:top w:val="nil"/>
              <w:left w:val="nil"/>
              <w:bottom w:val="nil"/>
              <w:right w:val="single" w:sz="8" w:space="0" w:color="auto"/>
            </w:tcBorders>
            <w:shd w:val="clear" w:color="auto" w:fill="auto"/>
            <w:noWrap/>
            <w:vAlign w:val="bottom"/>
            <w:hideMark/>
          </w:tcPr>
          <w:p w14:paraId="2E49EBC8"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2.0%</w:t>
            </w:r>
          </w:p>
        </w:tc>
      </w:tr>
      <w:tr w:rsidR="00370C7D" w:rsidRPr="003556ED" w14:paraId="7F7DC3EA"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13AD8EF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TAS</w:t>
            </w:r>
          </w:p>
        </w:tc>
        <w:tc>
          <w:tcPr>
            <w:tcW w:w="605" w:type="pct"/>
            <w:tcBorders>
              <w:top w:val="nil"/>
              <w:left w:val="nil"/>
              <w:bottom w:val="nil"/>
              <w:right w:val="single" w:sz="4" w:space="0" w:color="auto"/>
            </w:tcBorders>
            <w:shd w:val="clear" w:color="auto" w:fill="auto"/>
            <w:noWrap/>
            <w:vAlign w:val="bottom"/>
            <w:hideMark/>
          </w:tcPr>
          <w:p w14:paraId="04521D7B"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5D41AE4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38</w:t>
            </w:r>
          </w:p>
        </w:tc>
        <w:tc>
          <w:tcPr>
            <w:tcW w:w="1430" w:type="pct"/>
            <w:tcBorders>
              <w:top w:val="nil"/>
              <w:left w:val="single" w:sz="4" w:space="0" w:color="auto"/>
              <w:bottom w:val="nil"/>
              <w:right w:val="single" w:sz="8" w:space="0" w:color="auto"/>
            </w:tcBorders>
            <w:shd w:val="clear" w:color="auto" w:fill="auto"/>
            <w:noWrap/>
            <w:vAlign w:val="bottom"/>
            <w:hideMark/>
          </w:tcPr>
          <w:p w14:paraId="3BC8D02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126,574</w:t>
            </w:r>
          </w:p>
        </w:tc>
        <w:tc>
          <w:tcPr>
            <w:tcW w:w="1251" w:type="pct"/>
            <w:tcBorders>
              <w:top w:val="nil"/>
              <w:left w:val="nil"/>
              <w:bottom w:val="nil"/>
              <w:right w:val="single" w:sz="8" w:space="0" w:color="auto"/>
            </w:tcBorders>
            <w:shd w:val="clear" w:color="auto" w:fill="auto"/>
            <w:noWrap/>
            <w:vAlign w:val="bottom"/>
            <w:hideMark/>
          </w:tcPr>
          <w:p w14:paraId="21E5947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0.4%</w:t>
            </w:r>
          </w:p>
        </w:tc>
      </w:tr>
      <w:tr w:rsidR="00370C7D" w:rsidRPr="003556ED" w14:paraId="780582E6"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16D1DFA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TAS</w:t>
            </w:r>
          </w:p>
        </w:tc>
        <w:tc>
          <w:tcPr>
            <w:tcW w:w="605" w:type="pct"/>
            <w:tcBorders>
              <w:top w:val="nil"/>
              <w:left w:val="nil"/>
              <w:bottom w:val="nil"/>
              <w:right w:val="single" w:sz="4" w:space="0" w:color="auto"/>
            </w:tcBorders>
            <w:shd w:val="clear" w:color="auto" w:fill="auto"/>
            <w:noWrap/>
            <w:vAlign w:val="bottom"/>
            <w:hideMark/>
          </w:tcPr>
          <w:p w14:paraId="0C7E801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6C05759B"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34</w:t>
            </w:r>
          </w:p>
        </w:tc>
        <w:tc>
          <w:tcPr>
            <w:tcW w:w="1430" w:type="pct"/>
            <w:tcBorders>
              <w:top w:val="nil"/>
              <w:left w:val="single" w:sz="4" w:space="0" w:color="auto"/>
              <w:bottom w:val="nil"/>
              <w:right w:val="single" w:sz="8" w:space="0" w:color="auto"/>
            </w:tcBorders>
            <w:shd w:val="clear" w:color="auto" w:fill="auto"/>
            <w:noWrap/>
            <w:vAlign w:val="bottom"/>
            <w:hideMark/>
          </w:tcPr>
          <w:p w14:paraId="287DA76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113,251</w:t>
            </w:r>
          </w:p>
        </w:tc>
        <w:tc>
          <w:tcPr>
            <w:tcW w:w="1251" w:type="pct"/>
            <w:tcBorders>
              <w:top w:val="nil"/>
              <w:left w:val="nil"/>
              <w:bottom w:val="nil"/>
              <w:right w:val="single" w:sz="8" w:space="0" w:color="auto"/>
            </w:tcBorders>
            <w:shd w:val="clear" w:color="auto" w:fill="auto"/>
            <w:noWrap/>
            <w:vAlign w:val="bottom"/>
            <w:hideMark/>
          </w:tcPr>
          <w:p w14:paraId="778D04F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0.4%</w:t>
            </w:r>
          </w:p>
        </w:tc>
      </w:tr>
      <w:tr w:rsidR="00370C7D" w:rsidRPr="003556ED" w14:paraId="6A1E920B"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067BB0DD"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TAS</w:t>
            </w:r>
          </w:p>
        </w:tc>
        <w:tc>
          <w:tcPr>
            <w:tcW w:w="605" w:type="pct"/>
            <w:tcBorders>
              <w:top w:val="nil"/>
              <w:left w:val="nil"/>
              <w:bottom w:val="dashed" w:sz="4" w:space="0" w:color="auto"/>
              <w:right w:val="single" w:sz="4" w:space="0" w:color="auto"/>
            </w:tcBorders>
            <w:shd w:val="clear" w:color="000000" w:fill="D9E1F2"/>
            <w:noWrap/>
            <w:vAlign w:val="bottom"/>
            <w:hideMark/>
          </w:tcPr>
          <w:p w14:paraId="523CB2C6"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7DA34160"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263</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7B0FEBD8"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876,028</w:t>
            </w:r>
          </w:p>
        </w:tc>
        <w:tc>
          <w:tcPr>
            <w:tcW w:w="1251" w:type="pct"/>
            <w:tcBorders>
              <w:top w:val="nil"/>
              <w:left w:val="nil"/>
              <w:bottom w:val="dashed" w:sz="4" w:space="0" w:color="auto"/>
              <w:right w:val="single" w:sz="8" w:space="0" w:color="auto"/>
            </w:tcBorders>
            <w:shd w:val="clear" w:color="000000" w:fill="D9E1F2"/>
            <w:noWrap/>
            <w:vAlign w:val="bottom"/>
            <w:hideMark/>
          </w:tcPr>
          <w:p w14:paraId="2CD7B3EF"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2.7%</w:t>
            </w:r>
          </w:p>
        </w:tc>
      </w:tr>
      <w:tr w:rsidR="00370C7D" w:rsidRPr="003556ED" w14:paraId="5A49C0AA"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31D58F02"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ACT</w:t>
            </w:r>
          </w:p>
        </w:tc>
        <w:tc>
          <w:tcPr>
            <w:tcW w:w="605" w:type="pct"/>
            <w:tcBorders>
              <w:top w:val="nil"/>
              <w:left w:val="nil"/>
              <w:bottom w:val="nil"/>
              <w:right w:val="single" w:sz="4" w:space="0" w:color="auto"/>
            </w:tcBorders>
            <w:shd w:val="clear" w:color="auto" w:fill="auto"/>
            <w:noWrap/>
            <w:vAlign w:val="bottom"/>
            <w:hideMark/>
          </w:tcPr>
          <w:p w14:paraId="68DBFF7D"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5AE54E5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89</w:t>
            </w:r>
          </w:p>
        </w:tc>
        <w:tc>
          <w:tcPr>
            <w:tcW w:w="1430" w:type="pct"/>
            <w:tcBorders>
              <w:top w:val="nil"/>
              <w:left w:val="single" w:sz="4" w:space="0" w:color="auto"/>
              <w:bottom w:val="nil"/>
              <w:right w:val="single" w:sz="8" w:space="0" w:color="auto"/>
            </w:tcBorders>
            <w:shd w:val="clear" w:color="auto" w:fill="auto"/>
            <w:noWrap/>
            <w:vAlign w:val="bottom"/>
            <w:hideMark/>
          </w:tcPr>
          <w:p w14:paraId="29FBBAC6"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296,451</w:t>
            </w:r>
          </w:p>
        </w:tc>
        <w:tc>
          <w:tcPr>
            <w:tcW w:w="1251" w:type="pct"/>
            <w:tcBorders>
              <w:top w:val="nil"/>
              <w:left w:val="nil"/>
              <w:bottom w:val="nil"/>
              <w:right w:val="single" w:sz="8" w:space="0" w:color="auto"/>
            </w:tcBorders>
            <w:shd w:val="clear" w:color="auto" w:fill="auto"/>
            <w:noWrap/>
            <w:vAlign w:val="bottom"/>
            <w:hideMark/>
          </w:tcPr>
          <w:p w14:paraId="3938FCD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0.9%</w:t>
            </w:r>
          </w:p>
        </w:tc>
      </w:tr>
      <w:tr w:rsidR="00370C7D" w:rsidRPr="003556ED" w14:paraId="56796C2C"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A7128CD"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ACT</w:t>
            </w:r>
          </w:p>
        </w:tc>
        <w:tc>
          <w:tcPr>
            <w:tcW w:w="605" w:type="pct"/>
            <w:tcBorders>
              <w:top w:val="nil"/>
              <w:left w:val="nil"/>
              <w:bottom w:val="nil"/>
              <w:right w:val="single" w:sz="4" w:space="0" w:color="auto"/>
            </w:tcBorders>
            <w:shd w:val="clear" w:color="auto" w:fill="auto"/>
            <w:noWrap/>
            <w:vAlign w:val="bottom"/>
            <w:hideMark/>
          </w:tcPr>
          <w:p w14:paraId="423721A8"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5812F40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29</w:t>
            </w:r>
          </w:p>
        </w:tc>
        <w:tc>
          <w:tcPr>
            <w:tcW w:w="1430" w:type="pct"/>
            <w:tcBorders>
              <w:top w:val="nil"/>
              <w:left w:val="single" w:sz="4" w:space="0" w:color="auto"/>
              <w:bottom w:val="nil"/>
              <w:right w:val="single" w:sz="8" w:space="0" w:color="auto"/>
            </w:tcBorders>
            <w:shd w:val="clear" w:color="auto" w:fill="auto"/>
            <w:noWrap/>
            <w:vAlign w:val="bottom"/>
            <w:hideMark/>
          </w:tcPr>
          <w:p w14:paraId="6A29CEF8"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96,596</w:t>
            </w:r>
          </w:p>
        </w:tc>
        <w:tc>
          <w:tcPr>
            <w:tcW w:w="1251" w:type="pct"/>
            <w:tcBorders>
              <w:top w:val="nil"/>
              <w:left w:val="nil"/>
              <w:bottom w:val="nil"/>
              <w:right w:val="single" w:sz="8" w:space="0" w:color="auto"/>
            </w:tcBorders>
            <w:shd w:val="clear" w:color="auto" w:fill="auto"/>
            <w:noWrap/>
            <w:vAlign w:val="bottom"/>
            <w:hideMark/>
          </w:tcPr>
          <w:p w14:paraId="60F5F308"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0.3%</w:t>
            </w:r>
          </w:p>
        </w:tc>
      </w:tr>
      <w:tr w:rsidR="00370C7D" w:rsidRPr="003556ED" w14:paraId="00EECBE8"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0B37ADE7"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ACT</w:t>
            </w:r>
          </w:p>
        </w:tc>
        <w:tc>
          <w:tcPr>
            <w:tcW w:w="605" w:type="pct"/>
            <w:tcBorders>
              <w:top w:val="nil"/>
              <w:left w:val="nil"/>
              <w:bottom w:val="nil"/>
              <w:right w:val="single" w:sz="4" w:space="0" w:color="auto"/>
            </w:tcBorders>
            <w:shd w:val="clear" w:color="auto" w:fill="auto"/>
            <w:noWrap/>
            <w:vAlign w:val="bottom"/>
            <w:hideMark/>
          </w:tcPr>
          <w:p w14:paraId="72172931"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7D94386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18</w:t>
            </w:r>
          </w:p>
        </w:tc>
        <w:tc>
          <w:tcPr>
            <w:tcW w:w="1430" w:type="pct"/>
            <w:tcBorders>
              <w:top w:val="nil"/>
              <w:left w:val="single" w:sz="4" w:space="0" w:color="auto"/>
              <w:bottom w:val="nil"/>
              <w:right w:val="single" w:sz="8" w:space="0" w:color="auto"/>
            </w:tcBorders>
            <w:shd w:val="clear" w:color="auto" w:fill="auto"/>
            <w:noWrap/>
            <w:vAlign w:val="bottom"/>
            <w:hideMark/>
          </w:tcPr>
          <w:p w14:paraId="3A45C91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59,956</w:t>
            </w:r>
          </w:p>
        </w:tc>
        <w:tc>
          <w:tcPr>
            <w:tcW w:w="1251" w:type="pct"/>
            <w:tcBorders>
              <w:top w:val="nil"/>
              <w:left w:val="nil"/>
              <w:bottom w:val="nil"/>
              <w:right w:val="single" w:sz="8" w:space="0" w:color="auto"/>
            </w:tcBorders>
            <w:shd w:val="clear" w:color="auto" w:fill="auto"/>
            <w:noWrap/>
            <w:vAlign w:val="bottom"/>
            <w:hideMark/>
          </w:tcPr>
          <w:p w14:paraId="223FB426"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0.2%</w:t>
            </w:r>
          </w:p>
        </w:tc>
      </w:tr>
      <w:tr w:rsidR="00370C7D" w:rsidRPr="003556ED" w14:paraId="058964DC" w14:textId="77777777" w:rsidTr="000F5439">
        <w:trPr>
          <w:trHeight w:val="310"/>
          <w:jc w:val="center"/>
        </w:trPr>
        <w:tc>
          <w:tcPr>
            <w:tcW w:w="700" w:type="pct"/>
            <w:tcBorders>
              <w:top w:val="nil"/>
              <w:left w:val="single" w:sz="8" w:space="0" w:color="auto"/>
              <w:bottom w:val="dashed" w:sz="4" w:space="0" w:color="auto"/>
              <w:right w:val="nil"/>
            </w:tcBorders>
            <w:shd w:val="clear" w:color="000000" w:fill="D9E1F2"/>
            <w:noWrap/>
            <w:vAlign w:val="bottom"/>
            <w:hideMark/>
          </w:tcPr>
          <w:p w14:paraId="64113C4D"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ACT</w:t>
            </w:r>
          </w:p>
        </w:tc>
        <w:tc>
          <w:tcPr>
            <w:tcW w:w="605" w:type="pct"/>
            <w:tcBorders>
              <w:top w:val="nil"/>
              <w:left w:val="nil"/>
              <w:bottom w:val="dashed" w:sz="4" w:space="0" w:color="auto"/>
              <w:right w:val="single" w:sz="4" w:space="0" w:color="auto"/>
            </w:tcBorders>
            <w:shd w:val="clear" w:color="000000" w:fill="D9E1F2"/>
            <w:noWrap/>
            <w:vAlign w:val="bottom"/>
            <w:hideMark/>
          </w:tcPr>
          <w:p w14:paraId="04433895"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21DE6C92"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136</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6CF7D89B"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453,003</w:t>
            </w:r>
          </w:p>
        </w:tc>
        <w:tc>
          <w:tcPr>
            <w:tcW w:w="1251" w:type="pct"/>
            <w:tcBorders>
              <w:top w:val="nil"/>
              <w:left w:val="nil"/>
              <w:bottom w:val="dashed" w:sz="4" w:space="0" w:color="auto"/>
              <w:right w:val="single" w:sz="8" w:space="0" w:color="auto"/>
            </w:tcBorders>
            <w:shd w:val="clear" w:color="000000" w:fill="D9E1F2"/>
            <w:noWrap/>
            <w:vAlign w:val="bottom"/>
            <w:hideMark/>
          </w:tcPr>
          <w:p w14:paraId="7B3D9BA8"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1.4%</w:t>
            </w:r>
          </w:p>
        </w:tc>
      </w:tr>
      <w:tr w:rsidR="00370C7D" w:rsidRPr="003556ED" w14:paraId="4BECD920"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02EF03E6"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NT</w:t>
            </w:r>
          </w:p>
        </w:tc>
        <w:tc>
          <w:tcPr>
            <w:tcW w:w="605" w:type="pct"/>
            <w:tcBorders>
              <w:top w:val="nil"/>
              <w:left w:val="nil"/>
              <w:bottom w:val="nil"/>
              <w:right w:val="single" w:sz="4" w:space="0" w:color="auto"/>
            </w:tcBorders>
            <w:shd w:val="clear" w:color="auto" w:fill="auto"/>
            <w:noWrap/>
            <w:vAlign w:val="bottom"/>
            <w:hideMark/>
          </w:tcPr>
          <w:p w14:paraId="267535F8"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auto" w:fill="auto"/>
            <w:noWrap/>
            <w:vAlign w:val="bottom"/>
            <w:hideMark/>
          </w:tcPr>
          <w:p w14:paraId="79A43366"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152</w:t>
            </w:r>
          </w:p>
        </w:tc>
        <w:tc>
          <w:tcPr>
            <w:tcW w:w="1430" w:type="pct"/>
            <w:tcBorders>
              <w:top w:val="nil"/>
              <w:left w:val="single" w:sz="4" w:space="0" w:color="auto"/>
              <w:bottom w:val="nil"/>
              <w:right w:val="single" w:sz="8" w:space="0" w:color="auto"/>
            </w:tcBorders>
            <w:shd w:val="clear" w:color="auto" w:fill="auto"/>
            <w:noWrap/>
            <w:vAlign w:val="bottom"/>
            <w:hideMark/>
          </w:tcPr>
          <w:p w14:paraId="2B54CBC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506,297</w:t>
            </w:r>
          </w:p>
        </w:tc>
        <w:tc>
          <w:tcPr>
            <w:tcW w:w="1251" w:type="pct"/>
            <w:tcBorders>
              <w:top w:val="nil"/>
              <w:left w:val="nil"/>
              <w:bottom w:val="nil"/>
              <w:right w:val="single" w:sz="8" w:space="0" w:color="auto"/>
            </w:tcBorders>
            <w:shd w:val="clear" w:color="auto" w:fill="auto"/>
            <w:noWrap/>
            <w:vAlign w:val="bottom"/>
            <w:hideMark/>
          </w:tcPr>
          <w:p w14:paraId="6F19CD7B"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1.6%</w:t>
            </w:r>
          </w:p>
        </w:tc>
      </w:tr>
      <w:tr w:rsidR="00370C7D" w:rsidRPr="003556ED" w14:paraId="376B0E90"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58527AC3"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NT</w:t>
            </w:r>
          </w:p>
        </w:tc>
        <w:tc>
          <w:tcPr>
            <w:tcW w:w="605" w:type="pct"/>
            <w:tcBorders>
              <w:top w:val="nil"/>
              <w:left w:val="nil"/>
              <w:bottom w:val="nil"/>
              <w:right w:val="single" w:sz="4" w:space="0" w:color="auto"/>
            </w:tcBorders>
            <w:shd w:val="clear" w:color="auto" w:fill="auto"/>
            <w:noWrap/>
            <w:vAlign w:val="bottom"/>
            <w:hideMark/>
          </w:tcPr>
          <w:p w14:paraId="6F3C7862"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auto" w:fill="auto"/>
            <w:noWrap/>
            <w:vAlign w:val="bottom"/>
            <w:hideMark/>
          </w:tcPr>
          <w:p w14:paraId="7DE336D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18</w:t>
            </w:r>
          </w:p>
        </w:tc>
        <w:tc>
          <w:tcPr>
            <w:tcW w:w="1430" w:type="pct"/>
            <w:tcBorders>
              <w:top w:val="nil"/>
              <w:left w:val="single" w:sz="4" w:space="0" w:color="auto"/>
              <w:bottom w:val="nil"/>
              <w:right w:val="single" w:sz="8" w:space="0" w:color="auto"/>
            </w:tcBorders>
            <w:shd w:val="clear" w:color="auto" w:fill="auto"/>
            <w:noWrap/>
            <w:vAlign w:val="bottom"/>
            <w:hideMark/>
          </w:tcPr>
          <w:p w14:paraId="10BCD8D0"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59,956</w:t>
            </w:r>
          </w:p>
        </w:tc>
        <w:tc>
          <w:tcPr>
            <w:tcW w:w="1251" w:type="pct"/>
            <w:tcBorders>
              <w:top w:val="nil"/>
              <w:left w:val="nil"/>
              <w:bottom w:val="nil"/>
              <w:right w:val="single" w:sz="8" w:space="0" w:color="auto"/>
            </w:tcBorders>
            <w:shd w:val="clear" w:color="auto" w:fill="auto"/>
            <w:noWrap/>
            <w:vAlign w:val="bottom"/>
            <w:hideMark/>
          </w:tcPr>
          <w:p w14:paraId="37D66846"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0.2%</w:t>
            </w:r>
          </w:p>
        </w:tc>
      </w:tr>
      <w:tr w:rsidR="00370C7D" w:rsidRPr="003556ED" w14:paraId="2276C38B" w14:textId="77777777" w:rsidTr="000F5439">
        <w:trPr>
          <w:trHeight w:val="310"/>
          <w:jc w:val="center"/>
        </w:trPr>
        <w:tc>
          <w:tcPr>
            <w:tcW w:w="700" w:type="pct"/>
            <w:tcBorders>
              <w:top w:val="nil"/>
              <w:left w:val="single" w:sz="8" w:space="0" w:color="auto"/>
              <w:bottom w:val="nil"/>
              <w:right w:val="nil"/>
            </w:tcBorders>
            <w:shd w:val="clear" w:color="auto" w:fill="auto"/>
            <w:noWrap/>
            <w:vAlign w:val="bottom"/>
            <w:hideMark/>
          </w:tcPr>
          <w:p w14:paraId="211A6895"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NT</w:t>
            </w:r>
          </w:p>
        </w:tc>
        <w:tc>
          <w:tcPr>
            <w:tcW w:w="605" w:type="pct"/>
            <w:tcBorders>
              <w:top w:val="nil"/>
              <w:left w:val="nil"/>
              <w:bottom w:val="nil"/>
              <w:right w:val="single" w:sz="4" w:space="0" w:color="auto"/>
            </w:tcBorders>
            <w:shd w:val="clear" w:color="auto" w:fill="auto"/>
            <w:noWrap/>
            <w:vAlign w:val="bottom"/>
            <w:hideMark/>
          </w:tcPr>
          <w:p w14:paraId="0D2ACD6F"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nil"/>
              <w:right w:val="single" w:sz="4" w:space="0" w:color="auto"/>
            </w:tcBorders>
            <w:shd w:val="clear" w:color="auto" w:fill="auto"/>
            <w:noWrap/>
            <w:vAlign w:val="bottom"/>
            <w:hideMark/>
          </w:tcPr>
          <w:p w14:paraId="3E17E2BB"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25</w:t>
            </w:r>
          </w:p>
        </w:tc>
        <w:tc>
          <w:tcPr>
            <w:tcW w:w="1430" w:type="pct"/>
            <w:tcBorders>
              <w:top w:val="nil"/>
              <w:left w:val="single" w:sz="4" w:space="0" w:color="auto"/>
              <w:bottom w:val="nil"/>
              <w:right w:val="single" w:sz="8" w:space="0" w:color="auto"/>
            </w:tcBorders>
            <w:shd w:val="clear" w:color="auto" w:fill="auto"/>
            <w:noWrap/>
            <w:vAlign w:val="bottom"/>
            <w:hideMark/>
          </w:tcPr>
          <w:p w14:paraId="3561FDB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83,273</w:t>
            </w:r>
          </w:p>
        </w:tc>
        <w:tc>
          <w:tcPr>
            <w:tcW w:w="1251" w:type="pct"/>
            <w:tcBorders>
              <w:top w:val="nil"/>
              <w:left w:val="nil"/>
              <w:bottom w:val="nil"/>
              <w:right w:val="single" w:sz="8" w:space="0" w:color="auto"/>
            </w:tcBorders>
            <w:shd w:val="clear" w:color="auto" w:fill="auto"/>
            <w:noWrap/>
            <w:vAlign w:val="bottom"/>
            <w:hideMark/>
          </w:tcPr>
          <w:p w14:paraId="0B504BC0"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0.3%</w:t>
            </w:r>
          </w:p>
        </w:tc>
      </w:tr>
      <w:tr w:rsidR="00370C7D" w:rsidRPr="003556ED" w14:paraId="06797D3D" w14:textId="77777777" w:rsidTr="000F5439">
        <w:trPr>
          <w:trHeight w:val="310"/>
          <w:jc w:val="center"/>
        </w:trPr>
        <w:tc>
          <w:tcPr>
            <w:tcW w:w="700" w:type="pct"/>
            <w:tcBorders>
              <w:top w:val="nil"/>
              <w:left w:val="single" w:sz="8" w:space="0" w:color="auto"/>
              <w:bottom w:val="single" w:sz="4" w:space="0" w:color="auto"/>
              <w:right w:val="nil"/>
            </w:tcBorders>
            <w:shd w:val="clear" w:color="000000" w:fill="D9E1F2"/>
            <w:noWrap/>
            <w:vAlign w:val="bottom"/>
            <w:hideMark/>
          </w:tcPr>
          <w:p w14:paraId="41386737"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NT</w:t>
            </w:r>
          </w:p>
        </w:tc>
        <w:tc>
          <w:tcPr>
            <w:tcW w:w="605" w:type="pct"/>
            <w:tcBorders>
              <w:top w:val="nil"/>
              <w:left w:val="nil"/>
              <w:bottom w:val="single" w:sz="4" w:space="0" w:color="auto"/>
              <w:right w:val="single" w:sz="4" w:space="0" w:color="auto"/>
            </w:tcBorders>
            <w:shd w:val="clear" w:color="000000" w:fill="D9E1F2"/>
            <w:noWrap/>
            <w:vAlign w:val="bottom"/>
            <w:hideMark/>
          </w:tcPr>
          <w:p w14:paraId="2BDC79E8"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nil"/>
              <w:left w:val="single" w:sz="4" w:space="0" w:color="auto"/>
              <w:bottom w:val="dashed" w:sz="4" w:space="0" w:color="auto"/>
              <w:right w:val="single" w:sz="4" w:space="0" w:color="auto"/>
            </w:tcBorders>
            <w:shd w:val="clear" w:color="000000" w:fill="D9E1F2"/>
            <w:noWrap/>
            <w:vAlign w:val="bottom"/>
            <w:hideMark/>
          </w:tcPr>
          <w:p w14:paraId="443D735A"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195</w:t>
            </w:r>
          </w:p>
        </w:tc>
        <w:tc>
          <w:tcPr>
            <w:tcW w:w="1430" w:type="pct"/>
            <w:tcBorders>
              <w:top w:val="nil"/>
              <w:left w:val="single" w:sz="4" w:space="0" w:color="auto"/>
              <w:bottom w:val="dashed" w:sz="4" w:space="0" w:color="auto"/>
              <w:right w:val="single" w:sz="8" w:space="0" w:color="auto"/>
            </w:tcBorders>
            <w:shd w:val="clear" w:color="000000" w:fill="D9E1F2"/>
            <w:noWrap/>
            <w:vAlign w:val="bottom"/>
            <w:hideMark/>
          </w:tcPr>
          <w:p w14:paraId="047F14C6"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649,526</w:t>
            </w:r>
          </w:p>
        </w:tc>
        <w:tc>
          <w:tcPr>
            <w:tcW w:w="1251" w:type="pct"/>
            <w:tcBorders>
              <w:top w:val="nil"/>
              <w:left w:val="nil"/>
              <w:bottom w:val="dashed" w:sz="4" w:space="0" w:color="auto"/>
              <w:right w:val="single" w:sz="8" w:space="0" w:color="auto"/>
            </w:tcBorders>
            <w:shd w:val="clear" w:color="000000" w:fill="D9E1F2"/>
            <w:noWrap/>
            <w:vAlign w:val="bottom"/>
            <w:hideMark/>
          </w:tcPr>
          <w:p w14:paraId="1A4C9193"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2.0%</w:t>
            </w:r>
          </w:p>
        </w:tc>
      </w:tr>
      <w:tr w:rsidR="00370C7D" w:rsidRPr="003556ED" w14:paraId="42AC89A5" w14:textId="77777777" w:rsidTr="000F5439">
        <w:trPr>
          <w:trHeight w:val="310"/>
          <w:jc w:val="center"/>
        </w:trPr>
        <w:tc>
          <w:tcPr>
            <w:tcW w:w="700" w:type="pct"/>
            <w:tcBorders>
              <w:top w:val="nil"/>
              <w:left w:val="single" w:sz="8" w:space="0" w:color="auto"/>
              <w:bottom w:val="nil"/>
              <w:right w:val="nil"/>
            </w:tcBorders>
            <w:shd w:val="clear" w:color="000000" w:fill="FFF2CC"/>
            <w:noWrap/>
            <w:vAlign w:val="bottom"/>
            <w:hideMark/>
          </w:tcPr>
          <w:p w14:paraId="7DC62F8C"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Australia</w:t>
            </w:r>
          </w:p>
        </w:tc>
        <w:tc>
          <w:tcPr>
            <w:tcW w:w="605" w:type="pct"/>
            <w:tcBorders>
              <w:top w:val="nil"/>
              <w:left w:val="nil"/>
              <w:bottom w:val="nil"/>
              <w:right w:val="single" w:sz="4" w:space="0" w:color="auto"/>
            </w:tcBorders>
            <w:shd w:val="clear" w:color="000000" w:fill="FFF2CC"/>
            <w:noWrap/>
            <w:vAlign w:val="bottom"/>
            <w:hideMark/>
          </w:tcPr>
          <w:p w14:paraId="371B1C60"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G</w:t>
            </w:r>
          </w:p>
        </w:tc>
        <w:tc>
          <w:tcPr>
            <w:tcW w:w="1013" w:type="pct"/>
            <w:tcBorders>
              <w:top w:val="nil"/>
              <w:left w:val="single" w:sz="4" w:space="0" w:color="auto"/>
              <w:bottom w:val="nil"/>
              <w:right w:val="single" w:sz="4" w:space="0" w:color="auto"/>
            </w:tcBorders>
            <w:shd w:val="clear" w:color="000000" w:fill="FFF2CC"/>
            <w:noWrap/>
            <w:vAlign w:val="bottom"/>
            <w:hideMark/>
          </w:tcPr>
          <w:p w14:paraId="261C54EF"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6,689</w:t>
            </w:r>
          </w:p>
        </w:tc>
        <w:tc>
          <w:tcPr>
            <w:tcW w:w="1430" w:type="pct"/>
            <w:tcBorders>
              <w:top w:val="nil"/>
              <w:left w:val="single" w:sz="4" w:space="0" w:color="auto"/>
              <w:bottom w:val="nil"/>
              <w:right w:val="single" w:sz="8" w:space="0" w:color="auto"/>
            </w:tcBorders>
            <w:shd w:val="clear" w:color="000000" w:fill="FFF2CC"/>
            <w:noWrap/>
            <w:vAlign w:val="bottom"/>
            <w:hideMark/>
          </w:tcPr>
          <w:p w14:paraId="27F3284C"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22,280,421</w:t>
            </w:r>
          </w:p>
        </w:tc>
        <w:tc>
          <w:tcPr>
            <w:tcW w:w="1251" w:type="pct"/>
            <w:tcBorders>
              <w:top w:val="nil"/>
              <w:left w:val="nil"/>
              <w:bottom w:val="nil"/>
              <w:right w:val="single" w:sz="8" w:space="0" w:color="auto"/>
            </w:tcBorders>
            <w:shd w:val="clear" w:color="000000" w:fill="FFF2CC"/>
            <w:noWrap/>
            <w:vAlign w:val="bottom"/>
            <w:hideMark/>
          </w:tcPr>
          <w:p w14:paraId="365DAC6C"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69.6%</w:t>
            </w:r>
          </w:p>
        </w:tc>
      </w:tr>
      <w:tr w:rsidR="00370C7D" w:rsidRPr="003556ED" w14:paraId="6A7B4AD1" w14:textId="77777777" w:rsidTr="000F5439">
        <w:trPr>
          <w:trHeight w:val="310"/>
          <w:jc w:val="center"/>
        </w:trPr>
        <w:tc>
          <w:tcPr>
            <w:tcW w:w="700" w:type="pct"/>
            <w:tcBorders>
              <w:top w:val="nil"/>
              <w:left w:val="single" w:sz="8" w:space="0" w:color="auto"/>
              <w:bottom w:val="nil"/>
              <w:right w:val="nil"/>
            </w:tcBorders>
            <w:shd w:val="clear" w:color="000000" w:fill="FFF2CC"/>
            <w:noWrap/>
            <w:vAlign w:val="bottom"/>
            <w:hideMark/>
          </w:tcPr>
          <w:p w14:paraId="702953AF"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Australia</w:t>
            </w:r>
          </w:p>
        </w:tc>
        <w:tc>
          <w:tcPr>
            <w:tcW w:w="605" w:type="pct"/>
            <w:tcBorders>
              <w:top w:val="nil"/>
              <w:left w:val="nil"/>
              <w:bottom w:val="nil"/>
              <w:right w:val="single" w:sz="4" w:space="0" w:color="auto"/>
            </w:tcBorders>
            <w:shd w:val="clear" w:color="000000" w:fill="FFF2CC"/>
            <w:noWrap/>
            <w:vAlign w:val="bottom"/>
            <w:hideMark/>
          </w:tcPr>
          <w:p w14:paraId="7C7C4B1E"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C</w:t>
            </w:r>
          </w:p>
        </w:tc>
        <w:tc>
          <w:tcPr>
            <w:tcW w:w="1013" w:type="pct"/>
            <w:tcBorders>
              <w:top w:val="nil"/>
              <w:left w:val="single" w:sz="4" w:space="0" w:color="auto"/>
              <w:bottom w:val="nil"/>
              <w:right w:val="single" w:sz="4" w:space="0" w:color="auto"/>
            </w:tcBorders>
            <w:shd w:val="clear" w:color="000000" w:fill="FFF2CC"/>
            <w:noWrap/>
            <w:vAlign w:val="bottom"/>
            <w:hideMark/>
          </w:tcPr>
          <w:p w14:paraId="475AC97D"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1,701</w:t>
            </w:r>
          </w:p>
        </w:tc>
        <w:tc>
          <w:tcPr>
            <w:tcW w:w="1430" w:type="pct"/>
            <w:tcBorders>
              <w:top w:val="nil"/>
              <w:left w:val="single" w:sz="4" w:space="0" w:color="auto"/>
              <w:bottom w:val="nil"/>
              <w:right w:val="single" w:sz="8" w:space="0" w:color="auto"/>
            </w:tcBorders>
            <w:shd w:val="clear" w:color="000000" w:fill="FFF2CC"/>
            <w:noWrap/>
            <w:vAlign w:val="bottom"/>
            <w:hideMark/>
          </w:tcPr>
          <w:p w14:paraId="00F0A98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5,665,869</w:t>
            </w:r>
          </w:p>
        </w:tc>
        <w:tc>
          <w:tcPr>
            <w:tcW w:w="1251" w:type="pct"/>
            <w:tcBorders>
              <w:top w:val="nil"/>
              <w:left w:val="nil"/>
              <w:bottom w:val="nil"/>
              <w:right w:val="single" w:sz="8" w:space="0" w:color="auto"/>
            </w:tcBorders>
            <w:shd w:val="clear" w:color="000000" w:fill="FFF2CC"/>
            <w:noWrap/>
            <w:vAlign w:val="bottom"/>
            <w:hideMark/>
          </w:tcPr>
          <w:p w14:paraId="2BA4C08A"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17.7%</w:t>
            </w:r>
          </w:p>
        </w:tc>
      </w:tr>
      <w:tr w:rsidR="00370C7D" w:rsidRPr="003556ED" w14:paraId="37C997F6" w14:textId="77777777" w:rsidTr="000F5439">
        <w:trPr>
          <w:trHeight w:val="310"/>
          <w:jc w:val="center"/>
        </w:trPr>
        <w:tc>
          <w:tcPr>
            <w:tcW w:w="700" w:type="pct"/>
            <w:tcBorders>
              <w:top w:val="nil"/>
              <w:left w:val="single" w:sz="8" w:space="0" w:color="auto"/>
              <w:bottom w:val="single" w:sz="4" w:space="0" w:color="auto"/>
              <w:right w:val="nil"/>
            </w:tcBorders>
            <w:shd w:val="clear" w:color="000000" w:fill="FFF2CC"/>
            <w:noWrap/>
            <w:vAlign w:val="bottom"/>
            <w:hideMark/>
          </w:tcPr>
          <w:p w14:paraId="16F233B8"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Australia</w:t>
            </w:r>
          </w:p>
        </w:tc>
        <w:tc>
          <w:tcPr>
            <w:tcW w:w="605" w:type="pct"/>
            <w:tcBorders>
              <w:top w:val="nil"/>
              <w:left w:val="nil"/>
              <w:bottom w:val="single" w:sz="4" w:space="0" w:color="auto"/>
              <w:right w:val="single" w:sz="4" w:space="0" w:color="auto"/>
            </w:tcBorders>
            <w:shd w:val="clear" w:color="000000" w:fill="FFF2CC"/>
            <w:noWrap/>
            <w:vAlign w:val="bottom"/>
            <w:hideMark/>
          </w:tcPr>
          <w:p w14:paraId="64B6D855" w14:textId="77777777" w:rsidR="00370C7D" w:rsidRPr="003556ED" w:rsidRDefault="00370C7D" w:rsidP="00AF132B">
            <w:pPr>
              <w:spacing w:after="0" w:line="240" w:lineRule="auto"/>
              <w:rPr>
                <w:rFonts w:eastAsia="Times New Roman" w:cstheme="minorHAnsi"/>
                <w:color w:val="000000"/>
                <w:sz w:val="24"/>
                <w:szCs w:val="24"/>
                <w:lang w:eastAsia="en-AU"/>
              </w:rPr>
            </w:pPr>
            <w:r w:rsidRPr="003556ED">
              <w:rPr>
                <w:rFonts w:eastAsia="Times New Roman" w:cstheme="minorHAnsi"/>
                <w:color w:val="000000"/>
                <w:sz w:val="24"/>
                <w:szCs w:val="24"/>
                <w:lang w:eastAsia="en-AU"/>
              </w:rPr>
              <w:t>I</w:t>
            </w:r>
          </w:p>
        </w:tc>
        <w:tc>
          <w:tcPr>
            <w:tcW w:w="1013" w:type="pct"/>
            <w:tcBorders>
              <w:top w:val="nil"/>
              <w:left w:val="single" w:sz="4" w:space="0" w:color="auto"/>
              <w:bottom w:val="single" w:sz="4" w:space="0" w:color="auto"/>
              <w:right w:val="single" w:sz="4" w:space="0" w:color="auto"/>
            </w:tcBorders>
            <w:shd w:val="clear" w:color="000000" w:fill="FFF2CC"/>
            <w:noWrap/>
            <w:vAlign w:val="bottom"/>
            <w:hideMark/>
          </w:tcPr>
          <w:p w14:paraId="5596217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1,217</w:t>
            </w:r>
          </w:p>
        </w:tc>
        <w:tc>
          <w:tcPr>
            <w:tcW w:w="1430" w:type="pct"/>
            <w:tcBorders>
              <w:top w:val="nil"/>
              <w:left w:val="single" w:sz="4" w:space="0" w:color="auto"/>
              <w:bottom w:val="single" w:sz="4" w:space="0" w:color="auto"/>
              <w:right w:val="single" w:sz="8" w:space="0" w:color="auto"/>
            </w:tcBorders>
            <w:shd w:val="clear" w:color="000000" w:fill="FFF2CC"/>
            <w:noWrap/>
            <w:vAlign w:val="bottom"/>
            <w:hideMark/>
          </w:tcPr>
          <w:p w14:paraId="7B8E1A2E"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4,053,711</w:t>
            </w:r>
          </w:p>
        </w:tc>
        <w:tc>
          <w:tcPr>
            <w:tcW w:w="1251" w:type="pct"/>
            <w:tcBorders>
              <w:top w:val="nil"/>
              <w:left w:val="nil"/>
              <w:bottom w:val="single" w:sz="4" w:space="0" w:color="auto"/>
              <w:right w:val="single" w:sz="8" w:space="0" w:color="auto"/>
            </w:tcBorders>
            <w:shd w:val="clear" w:color="000000" w:fill="FFF2CC"/>
            <w:noWrap/>
            <w:vAlign w:val="bottom"/>
            <w:hideMark/>
          </w:tcPr>
          <w:p w14:paraId="158F5C03" w14:textId="77777777" w:rsidR="00370C7D" w:rsidRPr="003556ED" w:rsidRDefault="00370C7D" w:rsidP="00AF132B">
            <w:pPr>
              <w:spacing w:after="0" w:line="240" w:lineRule="auto"/>
              <w:jc w:val="right"/>
              <w:rPr>
                <w:rFonts w:eastAsia="Times New Roman" w:cstheme="minorHAnsi"/>
                <w:color w:val="000000"/>
                <w:sz w:val="24"/>
                <w:szCs w:val="24"/>
                <w:lang w:eastAsia="en-AU"/>
              </w:rPr>
            </w:pPr>
            <w:r w:rsidRPr="003556ED">
              <w:rPr>
                <w:rFonts w:eastAsia="Times New Roman" w:cstheme="minorHAnsi"/>
                <w:color w:val="000000"/>
                <w:sz w:val="24"/>
                <w:szCs w:val="24"/>
                <w:lang w:eastAsia="en-AU"/>
              </w:rPr>
              <w:t>12.7%</w:t>
            </w:r>
          </w:p>
        </w:tc>
      </w:tr>
      <w:tr w:rsidR="00370C7D" w:rsidRPr="003556ED" w14:paraId="34C61366" w14:textId="77777777" w:rsidTr="000F5439">
        <w:trPr>
          <w:trHeight w:val="320"/>
          <w:jc w:val="center"/>
        </w:trPr>
        <w:tc>
          <w:tcPr>
            <w:tcW w:w="700" w:type="pct"/>
            <w:tcBorders>
              <w:top w:val="single" w:sz="4" w:space="0" w:color="auto"/>
              <w:left w:val="single" w:sz="8" w:space="0" w:color="auto"/>
              <w:bottom w:val="single" w:sz="8" w:space="0" w:color="auto"/>
              <w:right w:val="nil"/>
            </w:tcBorders>
            <w:shd w:val="clear" w:color="000000" w:fill="FFF2CC"/>
            <w:noWrap/>
            <w:vAlign w:val="bottom"/>
            <w:hideMark/>
          </w:tcPr>
          <w:p w14:paraId="4BD78D09"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Australia</w:t>
            </w:r>
          </w:p>
        </w:tc>
        <w:tc>
          <w:tcPr>
            <w:tcW w:w="605" w:type="pct"/>
            <w:tcBorders>
              <w:top w:val="single" w:sz="4" w:space="0" w:color="auto"/>
              <w:left w:val="nil"/>
              <w:bottom w:val="single" w:sz="8" w:space="0" w:color="auto"/>
              <w:right w:val="single" w:sz="4" w:space="0" w:color="auto"/>
            </w:tcBorders>
            <w:shd w:val="clear" w:color="000000" w:fill="FFF2CC"/>
            <w:noWrap/>
            <w:vAlign w:val="bottom"/>
            <w:hideMark/>
          </w:tcPr>
          <w:p w14:paraId="274A75DA" w14:textId="77777777" w:rsidR="00370C7D" w:rsidRPr="003556ED" w:rsidRDefault="00370C7D" w:rsidP="00AF132B">
            <w:pPr>
              <w:spacing w:after="0" w:line="240" w:lineRule="auto"/>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All</w:t>
            </w:r>
          </w:p>
        </w:tc>
        <w:tc>
          <w:tcPr>
            <w:tcW w:w="1013" w:type="pct"/>
            <w:tcBorders>
              <w:top w:val="single" w:sz="4" w:space="0" w:color="auto"/>
              <w:left w:val="single" w:sz="4" w:space="0" w:color="auto"/>
              <w:bottom w:val="single" w:sz="8" w:space="0" w:color="auto"/>
              <w:right w:val="single" w:sz="4" w:space="0" w:color="auto"/>
            </w:tcBorders>
            <w:shd w:val="clear" w:color="000000" w:fill="FFF2CC"/>
            <w:noWrap/>
            <w:vAlign w:val="bottom"/>
            <w:hideMark/>
          </w:tcPr>
          <w:p w14:paraId="6E97EF07"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9,607</w:t>
            </w:r>
          </w:p>
        </w:tc>
        <w:tc>
          <w:tcPr>
            <w:tcW w:w="1430" w:type="pct"/>
            <w:tcBorders>
              <w:top w:val="single" w:sz="4" w:space="0" w:color="auto"/>
              <w:left w:val="single" w:sz="4" w:space="0" w:color="auto"/>
              <w:bottom w:val="single" w:sz="8" w:space="0" w:color="auto"/>
              <w:right w:val="single" w:sz="8" w:space="0" w:color="auto"/>
            </w:tcBorders>
            <w:shd w:val="clear" w:color="000000" w:fill="FFF2CC"/>
            <w:noWrap/>
            <w:vAlign w:val="bottom"/>
            <w:hideMark/>
          </w:tcPr>
          <w:p w14:paraId="55B9E0A5"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32,000,000</w:t>
            </w:r>
          </w:p>
        </w:tc>
        <w:tc>
          <w:tcPr>
            <w:tcW w:w="1251" w:type="pct"/>
            <w:tcBorders>
              <w:top w:val="single" w:sz="4" w:space="0" w:color="auto"/>
              <w:left w:val="nil"/>
              <w:bottom w:val="single" w:sz="8" w:space="0" w:color="auto"/>
              <w:right w:val="single" w:sz="8" w:space="0" w:color="auto"/>
            </w:tcBorders>
            <w:shd w:val="clear" w:color="000000" w:fill="FFF2CC"/>
            <w:noWrap/>
            <w:vAlign w:val="bottom"/>
            <w:hideMark/>
          </w:tcPr>
          <w:p w14:paraId="56EBF295" w14:textId="77777777" w:rsidR="00370C7D" w:rsidRPr="003556ED" w:rsidRDefault="00370C7D" w:rsidP="00AF132B">
            <w:pPr>
              <w:spacing w:after="0" w:line="240" w:lineRule="auto"/>
              <w:jc w:val="right"/>
              <w:rPr>
                <w:rFonts w:eastAsia="Times New Roman" w:cstheme="minorHAnsi"/>
                <w:b/>
                <w:bCs/>
                <w:color w:val="000000"/>
                <w:sz w:val="24"/>
                <w:szCs w:val="24"/>
                <w:lang w:eastAsia="en-AU"/>
              </w:rPr>
            </w:pPr>
            <w:r w:rsidRPr="003556ED">
              <w:rPr>
                <w:rFonts w:eastAsia="Times New Roman" w:cstheme="minorHAnsi"/>
                <w:b/>
                <w:bCs/>
                <w:color w:val="000000"/>
                <w:sz w:val="24"/>
                <w:szCs w:val="24"/>
                <w:lang w:eastAsia="en-AU"/>
              </w:rPr>
              <w:t>100.0%</w:t>
            </w:r>
          </w:p>
        </w:tc>
      </w:tr>
    </w:tbl>
    <w:p w14:paraId="3CCA023D" w14:textId="2CC4B48E" w:rsidR="005C50FA" w:rsidRDefault="005C50FA" w:rsidP="005C50FA"/>
    <w:p w14:paraId="114F6FA0" w14:textId="2F79FDE8" w:rsidR="005C50FA" w:rsidRDefault="005C50FA" w:rsidP="00E94E2F">
      <w:pPr>
        <w:jc w:val="center"/>
      </w:pPr>
    </w:p>
    <w:p w14:paraId="760E6A45" w14:textId="77777777" w:rsidR="005C50FA" w:rsidRPr="009B690F" w:rsidRDefault="005C50FA" w:rsidP="00E94E2F">
      <w:pPr>
        <w:jc w:val="center"/>
      </w:pPr>
    </w:p>
    <w:sectPr w:rsidR="005C50FA" w:rsidRPr="009B690F" w:rsidSect="00EF6F81">
      <w:pgSz w:w="11906" w:h="16838"/>
      <w:pgMar w:top="962" w:right="566" w:bottom="993" w:left="56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E20E" w14:textId="77777777" w:rsidR="000A715B" w:rsidRDefault="000A715B" w:rsidP="0051352E">
      <w:pPr>
        <w:spacing w:after="0" w:line="240" w:lineRule="auto"/>
      </w:pPr>
      <w:r>
        <w:separator/>
      </w:r>
    </w:p>
  </w:endnote>
  <w:endnote w:type="continuationSeparator" w:id="0">
    <w:p w14:paraId="5B1F42BA" w14:textId="77777777" w:rsidR="000A715B" w:rsidRDefault="000A715B" w:rsidP="0051352E">
      <w:pPr>
        <w:spacing w:after="0" w:line="240" w:lineRule="auto"/>
      </w:pPr>
      <w:r>
        <w:continuationSeparator/>
      </w:r>
    </w:p>
  </w:endnote>
  <w:endnote w:type="continuationNotice" w:id="1">
    <w:p w14:paraId="64B63161" w14:textId="77777777" w:rsidR="000A715B" w:rsidRDefault="000A7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2A81" w14:textId="77777777" w:rsidR="0044387C" w:rsidRDefault="004438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CB29" w14:textId="77777777" w:rsidR="009E1C53" w:rsidRDefault="00545405">
    <w:pPr>
      <w:pStyle w:val="Footer"/>
    </w:pPr>
    <w:r>
      <w:rPr>
        <w:noProof/>
      </w:rPr>
      <mc:AlternateContent>
        <mc:Choice Requires="wps">
          <w:drawing>
            <wp:anchor distT="0" distB="0" distL="114300" distR="114300" simplePos="0" relativeHeight="251658241" behindDoc="0" locked="0" layoutInCell="1" allowOverlap="1" wp14:anchorId="4EAB7718" wp14:editId="2304A265">
              <wp:simplePos x="0" y="0"/>
              <wp:positionH relativeFrom="page">
                <wp:posOffset>0</wp:posOffset>
              </wp:positionH>
              <wp:positionV relativeFrom="paragraph">
                <wp:posOffset>415974</wp:posOffset>
              </wp:positionV>
              <wp:extent cx="7560000" cy="198000"/>
              <wp:effectExtent l="0" t="0" r="317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DB513" id="Rectangle 8" o:spid="_x0000_s1026" alt="&quot;&quot;" style="position:absolute;margin-left:0;margin-top:32.7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642A" w14:textId="77777777" w:rsidR="00EA67FC" w:rsidRDefault="00EA67FC">
    <w:pPr>
      <w:pStyle w:val="Footer"/>
      <w:jc w:val="right"/>
    </w:pPr>
  </w:p>
  <w:p w14:paraId="188B8563"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8F28" w14:textId="77777777" w:rsidR="0044387C" w:rsidRDefault="00443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3BFE" w14:textId="2F3F7E33" w:rsidR="00EA67FC" w:rsidRDefault="008A6A4B">
    <w:pPr>
      <w:pStyle w:val="Footer"/>
      <w:jc w:val="right"/>
    </w:pPr>
    <w:r>
      <w:t xml:space="preserve">Schools Upgrade Fund – </w:t>
    </w:r>
    <w:r w:rsidR="00CE0835">
      <w:rPr>
        <w:noProof/>
        <w:lang w:eastAsia="en-AU"/>
      </w:rPr>
      <w:t xml:space="preserve">Targeted Round and Open Round </w:t>
    </w:r>
    <w:r>
      <w:t>- Guidelines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0AC14BDB"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20B62D47" wp14:editId="07F3D211">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980AD"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136B" w14:textId="77777777" w:rsidR="003D6628" w:rsidRDefault="003D66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0006" w14:textId="77273828" w:rsidR="003D6628" w:rsidRDefault="003D6628">
    <w:pPr>
      <w:pStyle w:val="Footer"/>
    </w:pPr>
    <w:r>
      <w:rPr>
        <w:noProof/>
      </w:rPr>
      <mc:AlternateContent>
        <mc:Choice Requires="wps">
          <w:drawing>
            <wp:anchor distT="0" distB="0" distL="114300" distR="114300" simplePos="0" relativeHeight="251658247" behindDoc="0" locked="0" layoutInCell="1" allowOverlap="1" wp14:anchorId="631F612C" wp14:editId="45DFCCA5">
              <wp:simplePos x="0" y="0"/>
              <wp:positionH relativeFrom="page">
                <wp:posOffset>0</wp:posOffset>
              </wp:positionH>
              <wp:positionV relativeFrom="paragraph">
                <wp:posOffset>419784</wp:posOffset>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A1325" id="Rectangle 12" o:spid="_x0000_s1026" alt="&quot;&quot;" style="position:absolute;margin-left:0;margin-top:33.05pt;width:595.3pt;height:15.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" fillcolor="#002d3f" stroked="f" strokeweight="1pt">
              <w10:wrap anchorx="page"/>
            </v:rect>
          </w:pict>
        </mc:Fallback>
      </mc:AlternateContent>
    </w:r>
    <w:r>
      <w:t xml:space="preserve">Schools Upgrade Fund – Open Round – sample application form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5F3" w14:textId="67B71ED8" w:rsidR="003D6628" w:rsidRDefault="003D6628">
    <w:pPr>
      <w:pStyle w:val="Footer"/>
    </w:pPr>
    <w:r>
      <w:rPr>
        <w:noProof/>
      </w:rPr>
      <mc:AlternateContent>
        <mc:Choice Requires="wps">
          <w:drawing>
            <wp:anchor distT="0" distB="0" distL="114300" distR="114300" simplePos="0" relativeHeight="251658246" behindDoc="0" locked="0" layoutInCell="1" allowOverlap="1" wp14:anchorId="4739C71C" wp14:editId="0E984854">
              <wp:simplePos x="0" y="0"/>
              <wp:positionH relativeFrom="page">
                <wp:posOffset>0</wp:posOffset>
              </wp:positionH>
              <wp:positionV relativeFrom="paragraph">
                <wp:posOffset>415974</wp:posOffset>
              </wp:positionV>
              <wp:extent cx="7560000" cy="198000"/>
              <wp:effectExtent l="0" t="0" r="3175" b="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D3E6" id="Rectangle 16" o:spid="_x0000_s1026" alt="&quot;&quot;" style="position:absolute;margin-left:0;margin-top:32.75pt;width:595.3pt;height:15.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fillcolor="#002d3f" stroked="f" strokeweight="1pt">
              <w10:wrap anchorx="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7EF0" w14:textId="77777777" w:rsidR="009E1C53" w:rsidRDefault="009E1C5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79EF" w14:textId="77777777" w:rsidR="009E1C53" w:rsidRDefault="00545405">
    <w:pPr>
      <w:pStyle w:val="Footer"/>
    </w:pPr>
    <w:r>
      <w:rPr>
        <w:noProof/>
      </w:rPr>
      <mc:AlternateContent>
        <mc:Choice Requires="wps">
          <w:drawing>
            <wp:anchor distT="0" distB="0" distL="114300" distR="114300" simplePos="0" relativeHeight="251658242" behindDoc="0" locked="0" layoutInCell="1" allowOverlap="1" wp14:anchorId="7E5BB44D" wp14:editId="1F20F6DE">
              <wp:simplePos x="0" y="0"/>
              <wp:positionH relativeFrom="page">
                <wp:posOffset>0</wp:posOffset>
              </wp:positionH>
              <wp:positionV relativeFrom="paragraph">
                <wp:posOffset>419784</wp:posOffset>
              </wp:positionV>
              <wp:extent cx="7560000" cy="1980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6F94" id="Rectangle 7" o:spid="_x0000_s1026" alt="&quot;&quot;" style="position:absolute;margin-left:0;margin-top:33.05pt;width:595.3pt;height:15.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" fillcolor="#002d3f" stroked="f" strokeweight="1pt">
              <w10:wrap anchorx="page"/>
            </v:rect>
          </w:pict>
        </mc:Fallback>
      </mc:AlternateContent>
    </w:r>
    <w:r>
      <w:t xml:space="preserve">Schools Upgrade Fund – Open Round – sample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F503" w14:textId="77777777" w:rsidR="000A715B" w:rsidRDefault="000A715B" w:rsidP="0051352E">
      <w:pPr>
        <w:spacing w:after="0" w:line="240" w:lineRule="auto"/>
      </w:pPr>
      <w:r>
        <w:separator/>
      </w:r>
    </w:p>
  </w:footnote>
  <w:footnote w:type="continuationSeparator" w:id="0">
    <w:p w14:paraId="35922254" w14:textId="77777777" w:rsidR="000A715B" w:rsidRDefault="000A715B" w:rsidP="0051352E">
      <w:pPr>
        <w:spacing w:after="0" w:line="240" w:lineRule="auto"/>
      </w:pPr>
      <w:r>
        <w:continuationSeparator/>
      </w:r>
    </w:p>
  </w:footnote>
  <w:footnote w:type="continuationNotice" w:id="1">
    <w:p w14:paraId="07DAD8BF" w14:textId="77777777" w:rsidR="000A715B" w:rsidRDefault="000A715B">
      <w:pPr>
        <w:spacing w:after="0" w:line="240" w:lineRule="auto"/>
      </w:pPr>
    </w:p>
  </w:footnote>
  <w:footnote w:id="2">
    <w:p w14:paraId="7B7FF388" w14:textId="47F02B4E" w:rsidR="00024F84" w:rsidRDefault="00024F84">
      <w:pPr>
        <w:pStyle w:val="FootnoteText"/>
      </w:pPr>
      <w:r>
        <w:rPr>
          <w:rStyle w:val="FootnoteReference"/>
        </w:rPr>
        <w:footnoteRef/>
      </w:r>
      <w:r>
        <w:t xml:space="preserve"> </w:t>
      </w:r>
      <w:r>
        <w:rPr>
          <w:rFonts w:cstheme="minorHAnsi"/>
          <w:sz w:val="22"/>
          <w:szCs w:val="22"/>
        </w:rPr>
        <w:t>For government schools this is your relevant department of education, for Catholic systemic schools this is generally the Catholic Education Office in your state/territory.</w:t>
      </w:r>
      <w:r w:rsidR="00D50F18">
        <w:rPr>
          <w:rFonts w:cstheme="minorHAnsi"/>
          <w:sz w:val="22"/>
          <w:szCs w:val="22"/>
        </w:rPr>
        <w:t xml:space="preserve"> </w:t>
      </w:r>
    </w:p>
  </w:footnote>
  <w:footnote w:id="3">
    <w:p w14:paraId="2B45DD87" w14:textId="25EA794A" w:rsidR="008003FF" w:rsidRDefault="008003FF">
      <w:pPr>
        <w:pStyle w:val="FootnoteText"/>
      </w:pPr>
      <w:r>
        <w:rPr>
          <w:rStyle w:val="FootnoteReference"/>
        </w:rPr>
        <w:footnoteRef/>
      </w:r>
      <w:r>
        <w:t xml:space="preserve"> </w:t>
      </w:r>
      <w:r>
        <w:rPr>
          <w:rFonts w:cstheme="minorHAnsi"/>
          <w:sz w:val="22"/>
          <w:szCs w:val="22"/>
        </w:rPr>
        <w:t>For government schools this is your relevant department of education, for Catholic systemic schools this is generally the Catholic Education Office in your state/territory.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ED35" w14:textId="77777777" w:rsidR="0044387C" w:rsidRDefault="004438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6370" w14:textId="77777777" w:rsidR="009E1C53" w:rsidRDefault="004C2A60">
    <w:pPr>
      <w:pStyle w:val="Header"/>
    </w:pPr>
    <w:r>
      <w:rPr>
        <w:noProof/>
      </w:rPr>
      <w:pict w14:anchorId="645BC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46375" o:spid="_x0000_s1025" type="#_x0000_t136" style="position:absolute;margin-left:0;margin-top:0;width:548pt;height:91.3pt;rotation:315;z-index:-251658237;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44B7" w14:textId="77777777" w:rsidR="0044387C" w:rsidRDefault="00443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F7E" w14:textId="77777777" w:rsidR="0044387C" w:rsidRDefault="00443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4505" w14:textId="77777777" w:rsidR="00EA67FC" w:rsidRDefault="00EA67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1F3E" w14:textId="77777777" w:rsidR="003D6628" w:rsidRDefault="004C2A60">
    <w:pPr>
      <w:pStyle w:val="Header"/>
    </w:pPr>
    <w:r>
      <w:rPr>
        <w:noProof/>
      </w:rPr>
      <w:pict w14:anchorId="498C6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48pt;height:91.3pt;rotation:315;z-index:-251658231;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A6D2" w14:textId="31C82EC6" w:rsidR="003D6628" w:rsidRDefault="004C2A60">
    <w:pPr>
      <w:pStyle w:val="Header"/>
    </w:pPr>
    <w:r>
      <w:rPr>
        <w:noProof/>
      </w:rPr>
      <w:pict w14:anchorId="2AF32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48pt;height:91.3pt;rotation:315;z-index:-251658230;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BF97" w14:textId="6D1DF836" w:rsidR="003D6628" w:rsidRDefault="004C2A60">
    <w:pPr>
      <w:pStyle w:val="Header"/>
    </w:pPr>
    <w:r>
      <w:rPr>
        <w:noProof/>
      </w:rPr>
      <w:pict w14:anchorId="4D8E4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48pt;height:91.3pt;rotation:315;z-index:-251658232;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17E5" w14:textId="77777777" w:rsidR="009E1C53" w:rsidRDefault="004C2A60">
    <w:pPr>
      <w:pStyle w:val="Header"/>
    </w:pPr>
    <w:r>
      <w:rPr>
        <w:noProof/>
      </w:rPr>
      <w:pict w14:anchorId="282B9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46376" o:spid="_x0000_s1026" type="#_x0000_t136" style="position:absolute;margin-left:0;margin-top:0;width:548pt;height:91.3pt;rotation:315;z-index:-251658236;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024D" w14:textId="77777777" w:rsidR="009E1C53" w:rsidRDefault="004C2A60">
    <w:pPr>
      <w:pStyle w:val="Header"/>
    </w:pPr>
    <w:r>
      <w:rPr>
        <w:noProof/>
      </w:rPr>
      <w:pict w14:anchorId="2AD91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46377" o:spid="_x0000_s1027" type="#_x0000_t136" style="position:absolute;margin-left:0;margin-top:0;width:548pt;height:91.3pt;rotation:315;z-index:-251658235;mso-position-horizontal:center;mso-position-horizontal-relative:margin;mso-position-vertical:center;mso-position-vertical-relative:margin" o:allowincell="f" fillcolor="silver" stroked="f">
          <v:fill opacity=".5"/>
          <v:textpath style="font-family:&quot;Calibri&quot;;font-size:1pt" string="sample only - apply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7ACC65B6"/>
    <w:lvl w:ilvl="0" w:tplc="B68C9348">
      <w:start w:val="1"/>
      <w:numFmt w:val="decimal"/>
      <w:pStyle w:val="MBPoint"/>
      <w:lvlText w:val="%1."/>
      <w:lvlJc w:val="left"/>
      <w:pPr>
        <w:ind w:left="7023" w:hanging="360"/>
      </w:pPr>
      <w:rPr>
        <w:rFonts w:hint="default"/>
      </w:rPr>
    </w:lvl>
    <w:lvl w:ilvl="1" w:tplc="971EF630">
      <w:start w:val="1"/>
      <w:numFmt w:val="lowerLetter"/>
      <w:lvlText w:val="%2."/>
      <w:lvlJc w:val="left"/>
      <w:pPr>
        <w:ind w:left="1137" w:hanging="360"/>
      </w:pPr>
    </w:lvl>
    <w:lvl w:ilvl="2" w:tplc="4190C1DE" w:tentative="1">
      <w:start w:val="1"/>
      <w:numFmt w:val="lowerRoman"/>
      <w:lvlText w:val="%3."/>
      <w:lvlJc w:val="right"/>
      <w:pPr>
        <w:ind w:left="1857" w:hanging="180"/>
      </w:pPr>
    </w:lvl>
    <w:lvl w:ilvl="3" w:tplc="DCFEA404" w:tentative="1">
      <w:start w:val="1"/>
      <w:numFmt w:val="decimal"/>
      <w:lvlText w:val="%4."/>
      <w:lvlJc w:val="left"/>
      <w:pPr>
        <w:ind w:left="2577" w:hanging="360"/>
      </w:pPr>
    </w:lvl>
    <w:lvl w:ilvl="4" w:tplc="BE74EA38" w:tentative="1">
      <w:start w:val="1"/>
      <w:numFmt w:val="lowerLetter"/>
      <w:lvlText w:val="%5."/>
      <w:lvlJc w:val="left"/>
      <w:pPr>
        <w:ind w:left="3297" w:hanging="360"/>
      </w:pPr>
    </w:lvl>
    <w:lvl w:ilvl="5" w:tplc="F85C6D1C" w:tentative="1">
      <w:start w:val="1"/>
      <w:numFmt w:val="lowerRoman"/>
      <w:lvlText w:val="%6."/>
      <w:lvlJc w:val="right"/>
      <w:pPr>
        <w:ind w:left="4017" w:hanging="180"/>
      </w:pPr>
    </w:lvl>
    <w:lvl w:ilvl="6" w:tplc="6910E73C" w:tentative="1">
      <w:start w:val="1"/>
      <w:numFmt w:val="decimal"/>
      <w:lvlText w:val="%7."/>
      <w:lvlJc w:val="left"/>
      <w:pPr>
        <w:ind w:left="4737" w:hanging="360"/>
      </w:pPr>
    </w:lvl>
    <w:lvl w:ilvl="7" w:tplc="B0E24CD6" w:tentative="1">
      <w:start w:val="1"/>
      <w:numFmt w:val="lowerLetter"/>
      <w:lvlText w:val="%8."/>
      <w:lvlJc w:val="left"/>
      <w:pPr>
        <w:ind w:left="5457" w:hanging="360"/>
      </w:pPr>
    </w:lvl>
    <w:lvl w:ilvl="8" w:tplc="1FBCED48" w:tentative="1">
      <w:start w:val="1"/>
      <w:numFmt w:val="lowerRoman"/>
      <w:lvlText w:val="%9."/>
      <w:lvlJc w:val="right"/>
      <w:pPr>
        <w:ind w:left="6177" w:hanging="180"/>
      </w:pPr>
    </w:lvl>
  </w:abstractNum>
  <w:abstractNum w:abstractNumId="1" w15:restartNumberingAfterBreak="0">
    <w:nsid w:val="07E20A85"/>
    <w:multiLevelType w:val="hybridMultilevel"/>
    <w:tmpl w:val="7F3806B0"/>
    <w:lvl w:ilvl="0" w:tplc="F8F6B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43458"/>
    <w:multiLevelType w:val="hybridMultilevel"/>
    <w:tmpl w:val="8206A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2BEB1F5F"/>
    <w:multiLevelType w:val="hybridMultilevel"/>
    <w:tmpl w:val="627A587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34" w:hanging="360"/>
      </w:pPr>
      <w:rPr>
        <w:rFonts w:ascii="Courier New" w:hAnsi="Courier New" w:cs="Courier New" w:hint="default"/>
      </w:rPr>
    </w:lvl>
    <w:lvl w:ilvl="2" w:tplc="0C090005" w:tentative="1">
      <w:start w:val="1"/>
      <w:numFmt w:val="bullet"/>
      <w:lvlText w:val=""/>
      <w:lvlJc w:val="left"/>
      <w:pPr>
        <w:ind w:left="686" w:hanging="360"/>
      </w:pPr>
      <w:rPr>
        <w:rFonts w:ascii="Wingdings" w:hAnsi="Wingdings" w:hint="default"/>
      </w:rPr>
    </w:lvl>
    <w:lvl w:ilvl="3" w:tplc="0C090001" w:tentative="1">
      <w:start w:val="1"/>
      <w:numFmt w:val="bullet"/>
      <w:lvlText w:val=""/>
      <w:lvlJc w:val="left"/>
      <w:pPr>
        <w:ind w:left="1406" w:hanging="360"/>
      </w:pPr>
      <w:rPr>
        <w:rFonts w:ascii="Symbol" w:hAnsi="Symbol" w:hint="default"/>
      </w:rPr>
    </w:lvl>
    <w:lvl w:ilvl="4" w:tplc="0C090003" w:tentative="1">
      <w:start w:val="1"/>
      <w:numFmt w:val="bullet"/>
      <w:lvlText w:val="o"/>
      <w:lvlJc w:val="left"/>
      <w:pPr>
        <w:ind w:left="2126" w:hanging="360"/>
      </w:pPr>
      <w:rPr>
        <w:rFonts w:ascii="Courier New" w:hAnsi="Courier New" w:cs="Courier New" w:hint="default"/>
      </w:rPr>
    </w:lvl>
    <w:lvl w:ilvl="5" w:tplc="0C090005" w:tentative="1">
      <w:start w:val="1"/>
      <w:numFmt w:val="bullet"/>
      <w:lvlText w:val=""/>
      <w:lvlJc w:val="left"/>
      <w:pPr>
        <w:ind w:left="2846" w:hanging="360"/>
      </w:pPr>
      <w:rPr>
        <w:rFonts w:ascii="Wingdings" w:hAnsi="Wingdings" w:hint="default"/>
      </w:rPr>
    </w:lvl>
    <w:lvl w:ilvl="6" w:tplc="0C090001" w:tentative="1">
      <w:start w:val="1"/>
      <w:numFmt w:val="bullet"/>
      <w:lvlText w:val=""/>
      <w:lvlJc w:val="left"/>
      <w:pPr>
        <w:ind w:left="3566" w:hanging="360"/>
      </w:pPr>
      <w:rPr>
        <w:rFonts w:ascii="Symbol" w:hAnsi="Symbol" w:hint="default"/>
      </w:rPr>
    </w:lvl>
    <w:lvl w:ilvl="7" w:tplc="0C090003" w:tentative="1">
      <w:start w:val="1"/>
      <w:numFmt w:val="bullet"/>
      <w:lvlText w:val="o"/>
      <w:lvlJc w:val="left"/>
      <w:pPr>
        <w:ind w:left="4286" w:hanging="360"/>
      </w:pPr>
      <w:rPr>
        <w:rFonts w:ascii="Courier New" w:hAnsi="Courier New" w:cs="Courier New" w:hint="default"/>
      </w:rPr>
    </w:lvl>
    <w:lvl w:ilvl="8" w:tplc="0C090005" w:tentative="1">
      <w:start w:val="1"/>
      <w:numFmt w:val="bullet"/>
      <w:lvlText w:val=""/>
      <w:lvlJc w:val="left"/>
      <w:pPr>
        <w:ind w:left="5006" w:hanging="360"/>
      </w:pPr>
      <w:rPr>
        <w:rFonts w:ascii="Wingdings" w:hAnsi="Wingdings" w:hint="default"/>
      </w:rPr>
    </w:lvl>
  </w:abstractNum>
  <w:abstractNum w:abstractNumId="6" w15:restartNumberingAfterBreak="0">
    <w:nsid w:val="2EA53E4C"/>
    <w:multiLevelType w:val="multilevel"/>
    <w:tmpl w:val="050E64B8"/>
    <w:name w:val="List number2"/>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810AD4"/>
    <w:multiLevelType w:val="hybridMultilevel"/>
    <w:tmpl w:val="2B2828DA"/>
    <w:lvl w:ilvl="0" w:tplc="0C090001">
      <w:start w:val="1"/>
      <w:numFmt w:val="bullet"/>
      <w:lvlText w:val=""/>
      <w:lvlJc w:val="left"/>
      <w:pPr>
        <w:ind w:left="1069" w:hanging="360"/>
      </w:pPr>
      <w:rPr>
        <w:rFonts w:ascii="Symbol" w:hAnsi="Symbol" w:hint="default"/>
        <w:color w:val="auto"/>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532630"/>
    <w:multiLevelType w:val="hybridMultilevel"/>
    <w:tmpl w:val="5FAEF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841907"/>
    <w:multiLevelType w:val="hybridMultilevel"/>
    <w:tmpl w:val="B2A84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F83F66"/>
    <w:multiLevelType w:val="hybridMultilevel"/>
    <w:tmpl w:val="B63242AE"/>
    <w:lvl w:ilvl="0" w:tplc="10B8D9C4">
      <w:start w:val="1"/>
      <w:numFmt w:val="decimal"/>
      <w:lvlText w:val="%1."/>
      <w:lvlJc w:val="left"/>
      <w:pPr>
        <w:ind w:left="502" w:hanging="360"/>
      </w:pPr>
      <w:rPr>
        <w:rFonts w:asciiTheme="minorHAnsi" w:hAnsiTheme="minorHAnsi" w:cstheme="minorHAnsi" w:hint="default"/>
        <w:color w:val="auto"/>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1C424DA"/>
    <w:multiLevelType w:val="hybridMultilevel"/>
    <w:tmpl w:val="C35A00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CC1250B"/>
    <w:multiLevelType w:val="hybridMultilevel"/>
    <w:tmpl w:val="DDB868B4"/>
    <w:lvl w:ilvl="0" w:tplc="0C090001">
      <w:start w:val="1"/>
      <w:numFmt w:val="bullet"/>
      <w:lvlText w:val=""/>
      <w:lvlJc w:val="left"/>
      <w:pPr>
        <w:ind w:left="1069" w:hanging="360"/>
      </w:pPr>
      <w:rPr>
        <w:rFonts w:ascii="Symbol" w:hAnsi="Symbol" w:hint="default"/>
        <w:color w:val="auto"/>
        <w:sz w:val="22"/>
        <w:szCs w:val="22"/>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7A74A80"/>
    <w:multiLevelType w:val="hybridMultilevel"/>
    <w:tmpl w:val="963AC520"/>
    <w:lvl w:ilvl="0" w:tplc="0C090017">
      <w:start w:val="1"/>
      <w:numFmt w:val="lowerLetter"/>
      <w:lvlText w:val="%1)"/>
      <w:lvlJc w:val="left"/>
      <w:pPr>
        <w:ind w:left="1069" w:hanging="360"/>
      </w:pPr>
      <w:rPr>
        <w:color w:val="auto"/>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5" w15:restartNumberingAfterBreak="0">
    <w:nsid w:val="70071C61"/>
    <w:multiLevelType w:val="hybridMultilevel"/>
    <w:tmpl w:val="D4B48D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60521E"/>
    <w:multiLevelType w:val="hybridMultilevel"/>
    <w:tmpl w:val="0F98BE0A"/>
    <w:lvl w:ilvl="0" w:tplc="0C090003">
      <w:start w:val="1"/>
      <w:numFmt w:val="bullet"/>
      <w:lvlText w:val="o"/>
      <w:lvlJc w:val="left"/>
      <w:pPr>
        <w:ind w:left="1434" w:hanging="360"/>
      </w:pPr>
      <w:rPr>
        <w:rFonts w:ascii="Courier New" w:hAnsi="Courier New" w:cs="Courier New"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7B472A00"/>
    <w:multiLevelType w:val="hybridMultilevel"/>
    <w:tmpl w:val="E7204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F25215"/>
    <w:multiLevelType w:val="hybridMultilevel"/>
    <w:tmpl w:val="A530B34E"/>
    <w:lvl w:ilvl="0" w:tplc="D892D3EC">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7E5E1E62"/>
    <w:multiLevelType w:val="hybridMultilevel"/>
    <w:tmpl w:val="9364D510"/>
    <w:lvl w:ilvl="0" w:tplc="9078EB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8917AD"/>
    <w:multiLevelType w:val="hybridMultilevel"/>
    <w:tmpl w:val="46D2747C"/>
    <w:lvl w:ilvl="0" w:tplc="10B8D9C4">
      <w:start w:val="1"/>
      <w:numFmt w:val="decimal"/>
      <w:lvlText w:val="%1."/>
      <w:lvlJc w:val="left"/>
      <w:pPr>
        <w:ind w:left="502" w:hanging="360"/>
      </w:pPr>
      <w:rPr>
        <w:rFonts w:asciiTheme="minorHAnsi" w:hAnsiTheme="minorHAnsi" w:cstheme="minorHAnsi" w:hint="default"/>
        <w:color w:val="auto"/>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98554931">
    <w:abstractNumId w:val="3"/>
  </w:num>
  <w:num w:numId="2" w16cid:durableId="148254573">
    <w:abstractNumId w:val="6"/>
  </w:num>
  <w:num w:numId="3" w16cid:durableId="616958955">
    <w:abstractNumId w:val="8"/>
  </w:num>
  <w:num w:numId="4" w16cid:durableId="1493108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936630">
    <w:abstractNumId w:val="2"/>
  </w:num>
  <w:num w:numId="6" w16cid:durableId="1015577197">
    <w:abstractNumId w:val="20"/>
  </w:num>
  <w:num w:numId="7" w16cid:durableId="1653488152">
    <w:abstractNumId w:val="13"/>
  </w:num>
  <w:num w:numId="8" w16cid:durableId="16359871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438548">
    <w:abstractNumId w:val="20"/>
  </w:num>
  <w:num w:numId="10" w16cid:durableId="1379356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769975">
    <w:abstractNumId w:val="18"/>
  </w:num>
  <w:num w:numId="12" w16cid:durableId="932208713">
    <w:abstractNumId w:val="11"/>
  </w:num>
  <w:num w:numId="13" w16cid:durableId="1049647588">
    <w:abstractNumId w:val="15"/>
  </w:num>
  <w:num w:numId="14" w16cid:durableId="110324018">
    <w:abstractNumId w:val="17"/>
  </w:num>
  <w:num w:numId="15" w16cid:durableId="1144808647">
    <w:abstractNumId w:val="0"/>
  </w:num>
  <w:num w:numId="16" w16cid:durableId="491067872">
    <w:abstractNumId w:val="10"/>
  </w:num>
  <w:num w:numId="17" w16cid:durableId="361636100">
    <w:abstractNumId w:val="19"/>
  </w:num>
  <w:num w:numId="18" w16cid:durableId="1581063349">
    <w:abstractNumId w:val="9"/>
  </w:num>
  <w:num w:numId="19" w16cid:durableId="1636565397">
    <w:abstractNumId w:val="16"/>
  </w:num>
  <w:num w:numId="20" w16cid:durableId="405033390">
    <w:abstractNumId w:val="4"/>
  </w:num>
  <w:num w:numId="21" w16cid:durableId="1642149170">
    <w:abstractNumId w:val="14"/>
  </w:num>
  <w:num w:numId="22" w16cid:durableId="1524897161">
    <w:abstractNumId w:val="5"/>
  </w:num>
  <w:num w:numId="23" w16cid:durableId="1045103847">
    <w:abstractNumId w:val="12"/>
  </w:num>
  <w:num w:numId="24" w16cid:durableId="212475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4764"/>
    <w:rsid w:val="000065F7"/>
    <w:rsid w:val="00012AE1"/>
    <w:rsid w:val="000131D8"/>
    <w:rsid w:val="0001397E"/>
    <w:rsid w:val="00014361"/>
    <w:rsid w:val="0002031D"/>
    <w:rsid w:val="00020417"/>
    <w:rsid w:val="00024168"/>
    <w:rsid w:val="00024F84"/>
    <w:rsid w:val="000251ED"/>
    <w:rsid w:val="0002523A"/>
    <w:rsid w:val="0002536C"/>
    <w:rsid w:val="00027333"/>
    <w:rsid w:val="00027A1A"/>
    <w:rsid w:val="00030D0D"/>
    <w:rsid w:val="00037BCB"/>
    <w:rsid w:val="000417EB"/>
    <w:rsid w:val="00041A26"/>
    <w:rsid w:val="00047F21"/>
    <w:rsid w:val="00052BBC"/>
    <w:rsid w:val="00053D54"/>
    <w:rsid w:val="00054686"/>
    <w:rsid w:val="000570C3"/>
    <w:rsid w:val="0005738F"/>
    <w:rsid w:val="00062584"/>
    <w:rsid w:val="00065053"/>
    <w:rsid w:val="00071666"/>
    <w:rsid w:val="000735D6"/>
    <w:rsid w:val="000735E6"/>
    <w:rsid w:val="00075AD1"/>
    <w:rsid w:val="00075DF5"/>
    <w:rsid w:val="00076549"/>
    <w:rsid w:val="000772E7"/>
    <w:rsid w:val="0008079A"/>
    <w:rsid w:val="00090734"/>
    <w:rsid w:val="00092DF7"/>
    <w:rsid w:val="00094311"/>
    <w:rsid w:val="000964F1"/>
    <w:rsid w:val="000A37BD"/>
    <w:rsid w:val="000A453D"/>
    <w:rsid w:val="000A5300"/>
    <w:rsid w:val="000A5B0E"/>
    <w:rsid w:val="000A6185"/>
    <w:rsid w:val="000A715B"/>
    <w:rsid w:val="000A782A"/>
    <w:rsid w:val="000B1A25"/>
    <w:rsid w:val="000B2E48"/>
    <w:rsid w:val="000B75BB"/>
    <w:rsid w:val="000B7C47"/>
    <w:rsid w:val="000C4D8D"/>
    <w:rsid w:val="000C6C08"/>
    <w:rsid w:val="000C7B38"/>
    <w:rsid w:val="000D0C2A"/>
    <w:rsid w:val="000D495A"/>
    <w:rsid w:val="000E3CD5"/>
    <w:rsid w:val="000E3D80"/>
    <w:rsid w:val="000E3DDD"/>
    <w:rsid w:val="000E509E"/>
    <w:rsid w:val="000F35E6"/>
    <w:rsid w:val="000F58D6"/>
    <w:rsid w:val="000F5C52"/>
    <w:rsid w:val="000F6BB5"/>
    <w:rsid w:val="00105838"/>
    <w:rsid w:val="00105A24"/>
    <w:rsid w:val="00105EEF"/>
    <w:rsid w:val="00107384"/>
    <w:rsid w:val="00110C97"/>
    <w:rsid w:val="001110BC"/>
    <w:rsid w:val="001140DA"/>
    <w:rsid w:val="00117530"/>
    <w:rsid w:val="00125C0F"/>
    <w:rsid w:val="001368F9"/>
    <w:rsid w:val="00140B4C"/>
    <w:rsid w:val="00143994"/>
    <w:rsid w:val="0014594D"/>
    <w:rsid w:val="00156A3F"/>
    <w:rsid w:val="00157F35"/>
    <w:rsid w:val="00162EDF"/>
    <w:rsid w:val="00170AA1"/>
    <w:rsid w:val="00176504"/>
    <w:rsid w:val="00177248"/>
    <w:rsid w:val="00181141"/>
    <w:rsid w:val="001870F6"/>
    <w:rsid w:val="00187362"/>
    <w:rsid w:val="00196EC6"/>
    <w:rsid w:val="00197CDC"/>
    <w:rsid w:val="001A0A7D"/>
    <w:rsid w:val="001A0E18"/>
    <w:rsid w:val="001A2375"/>
    <w:rsid w:val="001A4CD9"/>
    <w:rsid w:val="001B1459"/>
    <w:rsid w:val="001B3E5B"/>
    <w:rsid w:val="001C5EE5"/>
    <w:rsid w:val="001D307D"/>
    <w:rsid w:val="001D46D8"/>
    <w:rsid w:val="001D4D24"/>
    <w:rsid w:val="001D50D9"/>
    <w:rsid w:val="001D7302"/>
    <w:rsid w:val="001E17B7"/>
    <w:rsid w:val="001E2069"/>
    <w:rsid w:val="001E26A6"/>
    <w:rsid w:val="001E42A5"/>
    <w:rsid w:val="001E4ECD"/>
    <w:rsid w:val="001E751A"/>
    <w:rsid w:val="001F044A"/>
    <w:rsid w:val="001F2254"/>
    <w:rsid w:val="001F6932"/>
    <w:rsid w:val="00202A91"/>
    <w:rsid w:val="00202B15"/>
    <w:rsid w:val="002031BC"/>
    <w:rsid w:val="002039F7"/>
    <w:rsid w:val="00204BA9"/>
    <w:rsid w:val="002052D1"/>
    <w:rsid w:val="00206BE2"/>
    <w:rsid w:val="00210DA3"/>
    <w:rsid w:val="0021257E"/>
    <w:rsid w:val="0021305C"/>
    <w:rsid w:val="00216BB7"/>
    <w:rsid w:val="00217EAB"/>
    <w:rsid w:val="00217F5C"/>
    <w:rsid w:val="002216F5"/>
    <w:rsid w:val="00223F8C"/>
    <w:rsid w:val="0022498C"/>
    <w:rsid w:val="002263E3"/>
    <w:rsid w:val="002307EE"/>
    <w:rsid w:val="00230F9D"/>
    <w:rsid w:val="00234ED2"/>
    <w:rsid w:val="00235DA1"/>
    <w:rsid w:val="00236728"/>
    <w:rsid w:val="00245452"/>
    <w:rsid w:val="00252385"/>
    <w:rsid w:val="0025342D"/>
    <w:rsid w:val="002576E8"/>
    <w:rsid w:val="00260931"/>
    <w:rsid w:val="0026147C"/>
    <w:rsid w:val="00261E55"/>
    <w:rsid w:val="00262B05"/>
    <w:rsid w:val="00272112"/>
    <w:rsid w:val="002724D0"/>
    <w:rsid w:val="00272717"/>
    <w:rsid w:val="002731C3"/>
    <w:rsid w:val="00276C2D"/>
    <w:rsid w:val="00284A59"/>
    <w:rsid w:val="00284C8F"/>
    <w:rsid w:val="00284E43"/>
    <w:rsid w:val="0029048F"/>
    <w:rsid w:val="00290EF5"/>
    <w:rsid w:val="002935AB"/>
    <w:rsid w:val="00294155"/>
    <w:rsid w:val="0029448C"/>
    <w:rsid w:val="002A44CD"/>
    <w:rsid w:val="002A5987"/>
    <w:rsid w:val="002A6B9C"/>
    <w:rsid w:val="002A7140"/>
    <w:rsid w:val="002B1CE5"/>
    <w:rsid w:val="002B3462"/>
    <w:rsid w:val="002B373B"/>
    <w:rsid w:val="002B376B"/>
    <w:rsid w:val="002B43CE"/>
    <w:rsid w:val="002B581F"/>
    <w:rsid w:val="002B5841"/>
    <w:rsid w:val="002C29C6"/>
    <w:rsid w:val="002C418B"/>
    <w:rsid w:val="002C4B49"/>
    <w:rsid w:val="002C4E62"/>
    <w:rsid w:val="002C50A7"/>
    <w:rsid w:val="002C5886"/>
    <w:rsid w:val="002D2E2B"/>
    <w:rsid w:val="002D4D72"/>
    <w:rsid w:val="002D7260"/>
    <w:rsid w:val="002D74F9"/>
    <w:rsid w:val="002E631C"/>
    <w:rsid w:val="002F018B"/>
    <w:rsid w:val="002F3BE6"/>
    <w:rsid w:val="002F4DB3"/>
    <w:rsid w:val="002F567A"/>
    <w:rsid w:val="002F5E8A"/>
    <w:rsid w:val="003005DD"/>
    <w:rsid w:val="00301821"/>
    <w:rsid w:val="003043AE"/>
    <w:rsid w:val="0030498D"/>
    <w:rsid w:val="00304A1A"/>
    <w:rsid w:val="003076B4"/>
    <w:rsid w:val="00310D91"/>
    <w:rsid w:val="00311EC2"/>
    <w:rsid w:val="00321BEF"/>
    <w:rsid w:val="003317BF"/>
    <w:rsid w:val="00331D2B"/>
    <w:rsid w:val="00333532"/>
    <w:rsid w:val="00333852"/>
    <w:rsid w:val="00336BEB"/>
    <w:rsid w:val="003373E3"/>
    <w:rsid w:val="00337CD6"/>
    <w:rsid w:val="00350FFA"/>
    <w:rsid w:val="0035220C"/>
    <w:rsid w:val="003535C1"/>
    <w:rsid w:val="003556ED"/>
    <w:rsid w:val="00356D57"/>
    <w:rsid w:val="00357422"/>
    <w:rsid w:val="003602D1"/>
    <w:rsid w:val="00361133"/>
    <w:rsid w:val="00365EDE"/>
    <w:rsid w:val="00366EED"/>
    <w:rsid w:val="00370C7D"/>
    <w:rsid w:val="00373D1E"/>
    <w:rsid w:val="003764FF"/>
    <w:rsid w:val="00376571"/>
    <w:rsid w:val="003807C5"/>
    <w:rsid w:val="00380F30"/>
    <w:rsid w:val="003818FD"/>
    <w:rsid w:val="00381BAF"/>
    <w:rsid w:val="00382F07"/>
    <w:rsid w:val="003866E4"/>
    <w:rsid w:val="00394B4B"/>
    <w:rsid w:val="003A1F9D"/>
    <w:rsid w:val="003A2E7B"/>
    <w:rsid w:val="003A69FC"/>
    <w:rsid w:val="003A6B26"/>
    <w:rsid w:val="003B1906"/>
    <w:rsid w:val="003B1D3A"/>
    <w:rsid w:val="003B4461"/>
    <w:rsid w:val="003B7A2C"/>
    <w:rsid w:val="003C1BF0"/>
    <w:rsid w:val="003C2AF6"/>
    <w:rsid w:val="003D010D"/>
    <w:rsid w:val="003D2C5A"/>
    <w:rsid w:val="003D4499"/>
    <w:rsid w:val="003D49E4"/>
    <w:rsid w:val="003D6628"/>
    <w:rsid w:val="003D7275"/>
    <w:rsid w:val="003E2846"/>
    <w:rsid w:val="003E3EC1"/>
    <w:rsid w:val="003F16F0"/>
    <w:rsid w:val="003F2B5A"/>
    <w:rsid w:val="003F58F4"/>
    <w:rsid w:val="003F6B45"/>
    <w:rsid w:val="003F7A15"/>
    <w:rsid w:val="00405F33"/>
    <w:rsid w:val="00406EF5"/>
    <w:rsid w:val="004104FA"/>
    <w:rsid w:val="004132D8"/>
    <w:rsid w:val="00415C45"/>
    <w:rsid w:val="004162C2"/>
    <w:rsid w:val="00423A7F"/>
    <w:rsid w:val="00424C11"/>
    <w:rsid w:val="00424CEE"/>
    <w:rsid w:val="00425938"/>
    <w:rsid w:val="004306C0"/>
    <w:rsid w:val="00437647"/>
    <w:rsid w:val="00442D26"/>
    <w:rsid w:val="0044387C"/>
    <w:rsid w:val="00453C04"/>
    <w:rsid w:val="004609B8"/>
    <w:rsid w:val="00461172"/>
    <w:rsid w:val="0047227E"/>
    <w:rsid w:val="0047292B"/>
    <w:rsid w:val="00473202"/>
    <w:rsid w:val="004743F3"/>
    <w:rsid w:val="00474491"/>
    <w:rsid w:val="00474DD3"/>
    <w:rsid w:val="00476815"/>
    <w:rsid w:val="00482C9F"/>
    <w:rsid w:val="00491C9F"/>
    <w:rsid w:val="004927AF"/>
    <w:rsid w:val="004937C2"/>
    <w:rsid w:val="00497764"/>
    <w:rsid w:val="004A1A43"/>
    <w:rsid w:val="004A6113"/>
    <w:rsid w:val="004B0EF5"/>
    <w:rsid w:val="004B207E"/>
    <w:rsid w:val="004B4507"/>
    <w:rsid w:val="004B5ED1"/>
    <w:rsid w:val="004B65CD"/>
    <w:rsid w:val="004C0CE0"/>
    <w:rsid w:val="004C2A60"/>
    <w:rsid w:val="004C45A3"/>
    <w:rsid w:val="004C4F6D"/>
    <w:rsid w:val="004D058E"/>
    <w:rsid w:val="004D0E79"/>
    <w:rsid w:val="004D5095"/>
    <w:rsid w:val="004E2001"/>
    <w:rsid w:val="004E2E32"/>
    <w:rsid w:val="004E525D"/>
    <w:rsid w:val="004F56A9"/>
    <w:rsid w:val="00501D87"/>
    <w:rsid w:val="00505047"/>
    <w:rsid w:val="0051352E"/>
    <w:rsid w:val="00514ABB"/>
    <w:rsid w:val="00515196"/>
    <w:rsid w:val="00517DA7"/>
    <w:rsid w:val="00517E4D"/>
    <w:rsid w:val="00517FC0"/>
    <w:rsid w:val="00520A33"/>
    <w:rsid w:val="00523CDB"/>
    <w:rsid w:val="005242E0"/>
    <w:rsid w:val="00525233"/>
    <w:rsid w:val="00527749"/>
    <w:rsid w:val="00527AE4"/>
    <w:rsid w:val="00533481"/>
    <w:rsid w:val="00534004"/>
    <w:rsid w:val="005353D7"/>
    <w:rsid w:val="00535480"/>
    <w:rsid w:val="00535FCC"/>
    <w:rsid w:val="005363D8"/>
    <w:rsid w:val="0054103F"/>
    <w:rsid w:val="00543A69"/>
    <w:rsid w:val="005442EE"/>
    <w:rsid w:val="00544762"/>
    <w:rsid w:val="00545405"/>
    <w:rsid w:val="00550A44"/>
    <w:rsid w:val="00550B04"/>
    <w:rsid w:val="0055265C"/>
    <w:rsid w:val="0056070A"/>
    <w:rsid w:val="00561846"/>
    <w:rsid w:val="00565623"/>
    <w:rsid w:val="005662ED"/>
    <w:rsid w:val="00566686"/>
    <w:rsid w:val="0057030B"/>
    <w:rsid w:val="00571412"/>
    <w:rsid w:val="00575F1A"/>
    <w:rsid w:val="005816D0"/>
    <w:rsid w:val="00582165"/>
    <w:rsid w:val="00582C26"/>
    <w:rsid w:val="0058535E"/>
    <w:rsid w:val="00585F4C"/>
    <w:rsid w:val="00592801"/>
    <w:rsid w:val="005932A5"/>
    <w:rsid w:val="00593BE6"/>
    <w:rsid w:val="00596F81"/>
    <w:rsid w:val="005A126C"/>
    <w:rsid w:val="005A4539"/>
    <w:rsid w:val="005A6A68"/>
    <w:rsid w:val="005A7754"/>
    <w:rsid w:val="005B00FF"/>
    <w:rsid w:val="005B14D1"/>
    <w:rsid w:val="005B1641"/>
    <w:rsid w:val="005B4C30"/>
    <w:rsid w:val="005B61BF"/>
    <w:rsid w:val="005C1FBC"/>
    <w:rsid w:val="005C2558"/>
    <w:rsid w:val="005C2BB8"/>
    <w:rsid w:val="005C468D"/>
    <w:rsid w:val="005C50FA"/>
    <w:rsid w:val="005C5393"/>
    <w:rsid w:val="005C5CF6"/>
    <w:rsid w:val="005D1FCA"/>
    <w:rsid w:val="005E3A33"/>
    <w:rsid w:val="005E463D"/>
    <w:rsid w:val="005E7BD0"/>
    <w:rsid w:val="005E7F88"/>
    <w:rsid w:val="005F02B4"/>
    <w:rsid w:val="005F0996"/>
    <w:rsid w:val="005F1AAC"/>
    <w:rsid w:val="005F503B"/>
    <w:rsid w:val="005F57BF"/>
    <w:rsid w:val="005F65DD"/>
    <w:rsid w:val="005F70B3"/>
    <w:rsid w:val="005F7D3D"/>
    <w:rsid w:val="00600ACF"/>
    <w:rsid w:val="00600DD9"/>
    <w:rsid w:val="006027BA"/>
    <w:rsid w:val="00602FD8"/>
    <w:rsid w:val="006035CA"/>
    <w:rsid w:val="0060385C"/>
    <w:rsid w:val="00604B75"/>
    <w:rsid w:val="00605B35"/>
    <w:rsid w:val="00607894"/>
    <w:rsid w:val="00610D53"/>
    <w:rsid w:val="00611322"/>
    <w:rsid w:val="00611AD2"/>
    <w:rsid w:val="00612172"/>
    <w:rsid w:val="00614924"/>
    <w:rsid w:val="00614B1E"/>
    <w:rsid w:val="0061732A"/>
    <w:rsid w:val="00627197"/>
    <w:rsid w:val="00627EAE"/>
    <w:rsid w:val="0063079A"/>
    <w:rsid w:val="00630DDF"/>
    <w:rsid w:val="0065144E"/>
    <w:rsid w:val="00654E2D"/>
    <w:rsid w:val="00657E9F"/>
    <w:rsid w:val="006616C5"/>
    <w:rsid w:val="0066532A"/>
    <w:rsid w:val="00666FEF"/>
    <w:rsid w:val="00673516"/>
    <w:rsid w:val="00675720"/>
    <w:rsid w:val="00677342"/>
    <w:rsid w:val="00677F08"/>
    <w:rsid w:val="0068184F"/>
    <w:rsid w:val="00683F43"/>
    <w:rsid w:val="00684EC0"/>
    <w:rsid w:val="00687C71"/>
    <w:rsid w:val="00692106"/>
    <w:rsid w:val="0069399C"/>
    <w:rsid w:val="00695C8E"/>
    <w:rsid w:val="0069603A"/>
    <w:rsid w:val="006A4A74"/>
    <w:rsid w:val="006A5E2A"/>
    <w:rsid w:val="006A63AD"/>
    <w:rsid w:val="006B057D"/>
    <w:rsid w:val="006B378B"/>
    <w:rsid w:val="006B58F9"/>
    <w:rsid w:val="006B68CC"/>
    <w:rsid w:val="006C0021"/>
    <w:rsid w:val="006C13CB"/>
    <w:rsid w:val="006D1E9E"/>
    <w:rsid w:val="006D4F8B"/>
    <w:rsid w:val="006D5FF7"/>
    <w:rsid w:val="006E1731"/>
    <w:rsid w:val="006E36FD"/>
    <w:rsid w:val="006E3902"/>
    <w:rsid w:val="006E399F"/>
    <w:rsid w:val="006E3AB5"/>
    <w:rsid w:val="006E3E04"/>
    <w:rsid w:val="006E5D6E"/>
    <w:rsid w:val="006F0045"/>
    <w:rsid w:val="006F082F"/>
    <w:rsid w:val="006F3045"/>
    <w:rsid w:val="006F3C6C"/>
    <w:rsid w:val="006F61C8"/>
    <w:rsid w:val="006F6857"/>
    <w:rsid w:val="007018D0"/>
    <w:rsid w:val="0070375B"/>
    <w:rsid w:val="0070477B"/>
    <w:rsid w:val="00707082"/>
    <w:rsid w:val="0071012C"/>
    <w:rsid w:val="0071398F"/>
    <w:rsid w:val="00721B03"/>
    <w:rsid w:val="00724274"/>
    <w:rsid w:val="0072629D"/>
    <w:rsid w:val="0072642F"/>
    <w:rsid w:val="00727C5F"/>
    <w:rsid w:val="00731787"/>
    <w:rsid w:val="00733411"/>
    <w:rsid w:val="007349DE"/>
    <w:rsid w:val="00746299"/>
    <w:rsid w:val="00752286"/>
    <w:rsid w:val="0075276D"/>
    <w:rsid w:val="007537F5"/>
    <w:rsid w:val="0075471E"/>
    <w:rsid w:val="00755D63"/>
    <w:rsid w:val="0075711F"/>
    <w:rsid w:val="00757AA0"/>
    <w:rsid w:val="00757DAC"/>
    <w:rsid w:val="00761069"/>
    <w:rsid w:val="0076369A"/>
    <w:rsid w:val="007665E7"/>
    <w:rsid w:val="00771567"/>
    <w:rsid w:val="007735BB"/>
    <w:rsid w:val="00774C77"/>
    <w:rsid w:val="007753C5"/>
    <w:rsid w:val="0077631F"/>
    <w:rsid w:val="007827D2"/>
    <w:rsid w:val="007855CC"/>
    <w:rsid w:val="00791C92"/>
    <w:rsid w:val="007933B7"/>
    <w:rsid w:val="0079358C"/>
    <w:rsid w:val="00795BBB"/>
    <w:rsid w:val="007A567A"/>
    <w:rsid w:val="007B1ABA"/>
    <w:rsid w:val="007B383A"/>
    <w:rsid w:val="007B74C5"/>
    <w:rsid w:val="007B764F"/>
    <w:rsid w:val="007C01DA"/>
    <w:rsid w:val="007C288C"/>
    <w:rsid w:val="007C2CFB"/>
    <w:rsid w:val="007D00A8"/>
    <w:rsid w:val="007D43BD"/>
    <w:rsid w:val="007D5884"/>
    <w:rsid w:val="007E1632"/>
    <w:rsid w:val="007E2415"/>
    <w:rsid w:val="007E28C3"/>
    <w:rsid w:val="007E2C11"/>
    <w:rsid w:val="007E7835"/>
    <w:rsid w:val="007E7E75"/>
    <w:rsid w:val="007E7F29"/>
    <w:rsid w:val="007F0BD7"/>
    <w:rsid w:val="007F253A"/>
    <w:rsid w:val="007F33F6"/>
    <w:rsid w:val="007F4F9C"/>
    <w:rsid w:val="008003FF"/>
    <w:rsid w:val="0080404E"/>
    <w:rsid w:val="008043AF"/>
    <w:rsid w:val="00804BFD"/>
    <w:rsid w:val="00805D71"/>
    <w:rsid w:val="008120FD"/>
    <w:rsid w:val="00814211"/>
    <w:rsid w:val="00815C17"/>
    <w:rsid w:val="00816DC7"/>
    <w:rsid w:val="008224DE"/>
    <w:rsid w:val="00822885"/>
    <w:rsid w:val="008236EA"/>
    <w:rsid w:val="00827555"/>
    <w:rsid w:val="008309D6"/>
    <w:rsid w:val="00832D15"/>
    <w:rsid w:val="0083728D"/>
    <w:rsid w:val="00847D50"/>
    <w:rsid w:val="008506A6"/>
    <w:rsid w:val="008507C1"/>
    <w:rsid w:val="00850B4E"/>
    <w:rsid w:val="0085233E"/>
    <w:rsid w:val="00853EEC"/>
    <w:rsid w:val="0085407F"/>
    <w:rsid w:val="00854BBD"/>
    <w:rsid w:val="00856CF5"/>
    <w:rsid w:val="008607DE"/>
    <w:rsid w:val="00861934"/>
    <w:rsid w:val="00861D7E"/>
    <w:rsid w:val="008668AB"/>
    <w:rsid w:val="00871E86"/>
    <w:rsid w:val="008736C5"/>
    <w:rsid w:val="008764CD"/>
    <w:rsid w:val="00880E4E"/>
    <w:rsid w:val="00882105"/>
    <w:rsid w:val="00885973"/>
    <w:rsid w:val="0088637E"/>
    <w:rsid w:val="008900FA"/>
    <w:rsid w:val="0089149B"/>
    <w:rsid w:val="00891997"/>
    <w:rsid w:val="00893506"/>
    <w:rsid w:val="00893F5D"/>
    <w:rsid w:val="0089484D"/>
    <w:rsid w:val="00897A5F"/>
    <w:rsid w:val="008A2325"/>
    <w:rsid w:val="008A4ED8"/>
    <w:rsid w:val="008A66AA"/>
    <w:rsid w:val="008A6A4B"/>
    <w:rsid w:val="008B1162"/>
    <w:rsid w:val="008B63C6"/>
    <w:rsid w:val="008B74BE"/>
    <w:rsid w:val="008B7DD2"/>
    <w:rsid w:val="008C712E"/>
    <w:rsid w:val="008D0B66"/>
    <w:rsid w:val="008D266F"/>
    <w:rsid w:val="008D6FFD"/>
    <w:rsid w:val="008E1307"/>
    <w:rsid w:val="008E2854"/>
    <w:rsid w:val="008F0AC9"/>
    <w:rsid w:val="008F563C"/>
    <w:rsid w:val="008F5C85"/>
    <w:rsid w:val="008F6A79"/>
    <w:rsid w:val="00900248"/>
    <w:rsid w:val="00902E43"/>
    <w:rsid w:val="009071C4"/>
    <w:rsid w:val="00914B14"/>
    <w:rsid w:val="00922C8D"/>
    <w:rsid w:val="009230A9"/>
    <w:rsid w:val="009252EA"/>
    <w:rsid w:val="00925A1D"/>
    <w:rsid w:val="009261D9"/>
    <w:rsid w:val="0092697B"/>
    <w:rsid w:val="009279DE"/>
    <w:rsid w:val="00930CDA"/>
    <w:rsid w:val="00931616"/>
    <w:rsid w:val="00934365"/>
    <w:rsid w:val="0093473D"/>
    <w:rsid w:val="00937CC6"/>
    <w:rsid w:val="00940BF8"/>
    <w:rsid w:val="009410B8"/>
    <w:rsid w:val="00941CC3"/>
    <w:rsid w:val="00942736"/>
    <w:rsid w:val="00947A7F"/>
    <w:rsid w:val="00952F35"/>
    <w:rsid w:val="009540F8"/>
    <w:rsid w:val="00954A69"/>
    <w:rsid w:val="00955188"/>
    <w:rsid w:val="00955455"/>
    <w:rsid w:val="0095636C"/>
    <w:rsid w:val="009563BD"/>
    <w:rsid w:val="0096517A"/>
    <w:rsid w:val="009664FF"/>
    <w:rsid w:val="00970F99"/>
    <w:rsid w:val="00972761"/>
    <w:rsid w:val="00972F57"/>
    <w:rsid w:val="00974B74"/>
    <w:rsid w:val="009753F8"/>
    <w:rsid w:val="00995280"/>
    <w:rsid w:val="009958F2"/>
    <w:rsid w:val="009963B5"/>
    <w:rsid w:val="00996D8A"/>
    <w:rsid w:val="009972B6"/>
    <w:rsid w:val="009A07EF"/>
    <w:rsid w:val="009A47EE"/>
    <w:rsid w:val="009A5EC9"/>
    <w:rsid w:val="009A7891"/>
    <w:rsid w:val="009B0334"/>
    <w:rsid w:val="009B2AE6"/>
    <w:rsid w:val="009B690F"/>
    <w:rsid w:val="009C35AF"/>
    <w:rsid w:val="009C784E"/>
    <w:rsid w:val="009D65C1"/>
    <w:rsid w:val="009E1A1C"/>
    <w:rsid w:val="009E1C53"/>
    <w:rsid w:val="009E2A77"/>
    <w:rsid w:val="009E2ABF"/>
    <w:rsid w:val="009E6AA8"/>
    <w:rsid w:val="009F0B37"/>
    <w:rsid w:val="009F4B05"/>
    <w:rsid w:val="009F76E1"/>
    <w:rsid w:val="009F783E"/>
    <w:rsid w:val="00A006F6"/>
    <w:rsid w:val="00A03A7D"/>
    <w:rsid w:val="00A04B16"/>
    <w:rsid w:val="00A11FDD"/>
    <w:rsid w:val="00A12283"/>
    <w:rsid w:val="00A14EEB"/>
    <w:rsid w:val="00A22849"/>
    <w:rsid w:val="00A24E6E"/>
    <w:rsid w:val="00A270D4"/>
    <w:rsid w:val="00A2727B"/>
    <w:rsid w:val="00A3222C"/>
    <w:rsid w:val="00A3362F"/>
    <w:rsid w:val="00A34858"/>
    <w:rsid w:val="00A35E80"/>
    <w:rsid w:val="00A36D79"/>
    <w:rsid w:val="00A37B07"/>
    <w:rsid w:val="00A40DCA"/>
    <w:rsid w:val="00A4257A"/>
    <w:rsid w:val="00A43694"/>
    <w:rsid w:val="00A43E3B"/>
    <w:rsid w:val="00A442FD"/>
    <w:rsid w:val="00A4533D"/>
    <w:rsid w:val="00A51169"/>
    <w:rsid w:val="00A5383C"/>
    <w:rsid w:val="00A54226"/>
    <w:rsid w:val="00A55208"/>
    <w:rsid w:val="00A560DE"/>
    <w:rsid w:val="00A56FC7"/>
    <w:rsid w:val="00A57F5D"/>
    <w:rsid w:val="00A6278F"/>
    <w:rsid w:val="00A631C7"/>
    <w:rsid w:val="00A64ABE"/>
    <w:rsid w:val="00A6510A"/>
    <w:rsid w:val="00A72575"/>
    <w:rsid w:val="00A7383A"/>
    <w:rsid w:val="00A74071"/>
    <w:rsid w:val="00A801DA"/>
    <w:rsid w:val="00A81316"/>
    <w:rsid w:val="00A845D3"/>
    <w:rsid w:val="00A9153E"/>
    <w:rsid w:val="00A9369B"/>
    <w:rsid w:val="00A93BD2"/>
    <w:rsid w:val="00A93FB2"/>
    <w:rsid w:val="00A956E8"/>
    <w:rsid w:val="00A967C4"/>
    <w:rsid w:val="00AA124A"/>
    <w:rsid w:val="00AA2A96"/>
    <w:rsid w:val="00AA46DF"/>
    <w:rsid w:val="00AA5140"/>
    <w:rsid w:val="00AA7EC7"/>
    <w:rsid w:val="00AB3111"/>
    <w:rsid w:val="00AB421C"/>
    <w:rsid w:val="00AB55D9"/>
    <w:rsid w:val="00AB6306"/>
    <w:rsid w:val="00AC2E34"/>
    <w:rsid w:val="00AC3F5C"/>
    <w:rsid w:val="00AC3FAE"/>
    <w:rsid w:val="00AC6188"/>
    <w:rsid w:val="00AC6851"/>
    <w:rsid w:val="00AD210A"/>
    <w:rsid w:val="00AD2F73"/>
    <w:rsid w:val="00AD3C40"/>
    <w:rsid w:val="00AD62F7"/>
    <w:rsid w:val="00AE1140"/>
    <w:rsid w:val="00AE3AFE"/>
    <w:rsid w:val="00AE6F25"/>
    <w:rsid w:val="00AE7CC0"/>
    <w:rsid w:val="00AF0077"/>
    <w:rsid w:val="00AF0154"/>
    <w:rsid w:val="00AF132B"/>
    <w:rsid w:val="00AF16EA"/>
    <w:rsid w:val="00AF3513"/>
    <w:rsid w:val="00AF509B"/>
    <w:rsid w:val="00AF53DB"/>
    <w:rsid w:val="00AF5A62"/>
    <w:rsid w:val="00AF6CBC"/>
    <w:rsid w:val="00B0097C"/>
    <w:rsid w:val="00B06E57"/>
    <w:rsid w:val="00B100CC"/>
    <w:rsid w:val="00B10731"/>
    <w:rsid w:val="00B14B2B"/>
    <w:rsid w:val="00B16C60"/>
    <w:rsid w:val="00B1730B"/>
    <w:rsid w:val="00B202B3"/>
    <w:rsid w:val="00B2708B"/>
    <w:rsid w:val="00B2754C"/>
    <w:rsid w:val="00B360BA"/>
    <w:rsid w:val="00B37842"/>
    <w:rsid w:val="00B37A6A"/>
    <w:rsid w:val="00B470C3"/>
    <w:rsid w:val="00B50808"/>
    <w:rsid w:val="00B511AC"/>
    <w:rsid w:val="00B51E9D"/>
    <w:rsid w:val="00B5462E"/>
    <w:rsid w:val="00B54D84"/>
    <w:rsid w:val="00B6689D"/>
    <w:rsid w:val="00B72368"/>
    <w:rsid w:val="00B77495"/>
    <w:rsid w:val="00B816B8"/>
    <w:rsid w:val="00B82419"/>
    <w:rsid w:val="00B8534D"/>
    <w:rsid w:val="00B87215"/>
    <w:rsid w:val="00B90182"/>
    <w:rsid w:val="00B91987"/>
    <w:rsid w:val="00B95AD2"/>
    <w:rsid w:val="00B97E28"/>
    <w:rsid w:val="00BA223A"/>
    <w:rsid w:val="00BA62B7"/>
    <w:rsid w:val="00BA6A0B"/>
    <w:rsid w:val="00BA7640"/>
    <w:rsid w:val="00BB0CA9"/>
    <w:rsid w:val="00BB198D"/>
    <w:rsid w:val="00BC3F0C"/>
    <w:rsid w:val="00BD2B5C"/>
    <w:rsid w:val="00BD2CE7"/>
    <w:rsid w:val="00BE692E"/>
    <w:rsid w:val="00BE7246"/>
    <w:rsid w:val="00BE737E"/>
    <w:rsid w:val="00BE7D20"/>
    <w:rsid w:val="00BF2968"/>
    <w:rsid w:val="00BF3007"/>
    <w:rsid w:val="00BF307F"/>
    <w:rsid w:val="00BF4CE4"/>
    <w:rsid w:val="00BF7E6E"/>
    <w:rsid w:val="00C00EC4"/>
    <w:rsid w:val="00C05855"/>
    <w:rsid w:val="00C05CF1"/>
    <w:rsid w:val="00C0769C"/>
    <w:rsid w:val="00C10F19"/>
    <w:rsid w:val="00C136A1"/>
    <w:rsid w:val="00C156CE"/>
    <w:rsid w:val="00C22BE4"/>
    <w:rsid w:val="00C30D20"/>
    <w:rsid w:val="00C333D5"/>
    <w:rsid w:val="00C3385F"/>
    <w:rsid w:val="00C36516"/>
    <w:rsid w:val="00C37372"/>
    <w:rsid w:val="00C40D3B"/>
    <w:rsid w:val="00C41D10"/>
    <w:rsid w:val="00C44DEE"/>
    <w:rsid w:val="00C518A4"/>
    <w:rsid w:val="00C54D58"/>
    <w:rsid w:val="00C573E1"/>
    <w:rsid w:val="00C638AA"/>
    <w:rsid w:val="00C63A2C"/>
    <w:rsid w:val="00C65B3C"/>
    <w:rsid w:val="00C6759C"/>
    <w:rsid w:val="00C7047E"/>
    <w:rsid w:val="00C72ADC"/>
    <w:rsid w:val="00C75A2F"/>
    <w:rsid w:val="00C816DF"/>
    <w:rsid w:val="00C82E12"/>
    <w:rsid w:val="00C850C0"/>
    <w:rsid w:val="00C85487"/>
    <w:rsid w:val="00C86D3B"/>
    <w:rsid w:val="00C8749B"/>
    <w:rsid w:val="00C90D96"/>
    <w:rsid w:val="00C923A9"/>
    <w:rsid w:val="00C92FBD"/>
    <w:rsid w:val="00C93843"/>
    <w:rsid w:val="00C95DF6"/>
    <w:rsid w:val="00CA1F6B"/>
    <w:rsid w:val="00CA21D9"/>
    <w:rsid w:val="00CA353F"/>
    <w:rsid w:val="00CA5C41"/>
    <w:rsid w:val="00CA7E88"/>
    <w:rsid w:val="00CB445C"/>
    <w:rsid w:val="00CB628F"/>
    <w:rsid w:val="00CB653E"/>
    <w:rsid w:val="00CB77C4"/>
    <w:rsid w:val="00CC79D4"/>
    <w:rsid w:val="00CD08A8"/>
    <w:rsid w:val="00CD3F76"/>
    <w:rsid w:val="00CD46A1"/>
    <w:rsid w:val="00CD5042"/>
    <w:rsid w:val="00CD55B8"/>
    <w:rsid w:val="00CD7601"/>
    <w:rsid w:val="00CE0181"/>
    <w:rsid w:val="00CE0835"/>
    <w:rsid w:val="00CE3AA3"/>
    <w:rsid w:val="00CE6245"/>
    <w:rsid w:val="00CF0CD8"/>
    <w:rsid w:val="00CF23B0"/>
    <w:rsid w:val="00CF5491"/>
    <w:rsid w:val="00D0046D"/>
    <w:rsid w:val="00D01969"/>
    <w:rsid w:val="00D02E48"/>
    <w:rsid w:val="00D1228C"/>
    <w:rsid w:val="00D1305C"/>
    <w:rsid w:val="00D14A0B"/>
    <w:rsid w:val="00D15652"/>
    <w:rsid w:val="00D16FF9"/>
    <w:rsid w:val="00D17C6F"/>
    <w:rsid w:val="00D21259"/>
    <w:rsid w:val="00D330CC"/>
    <w:rsid w:val="00D3330C"/>
    <w:rsid w:val="00D335BA"/>
    <w:rsid w:val="00D41F43"/>
    <w:rsid w:val="00D45531"/>
    <w:rsid w:val="00D47128"/>
    <w:rsid w:val="00D4793E"/>
    <w:rsid w:val="00D50A65"/>
    <w:rsid w:val="00D50DAC"/>
    <w:rsid w:val="00D50F18"/>
    <w:rsid w:val="00D5189A"/>
    <w:rsid w:val="00D540CC"/>
    <w:rsid w:val="00D54D4C"/>
    <w:rsid w:val="00D55188"/>
    <w:rsid w:val="00D57B57"/>
    <w:rsid w:val="00D604AD"/>
    <w:rsid w:val="00D61CD3"/>
    <w:rsid w:val="00D64E82"/>
    <w:rsid w:val="00D66668"/>
    <w:rsid w:val="00D7487E"/>
    <w:rsid w:val="00D77837"/>
    <w:rsid w:val="00D809D7"/>
    <w:rsid w:val="00D8284C"/>
    <w:rsid w:val="00D85729"/>
    <w:rsid w:val="00D85CEB"/>
    <w:rsid w:val="00D86D9F"/>
    <w:rsid w:val="00D87720"/>
    <w:rsid w:val="00D96FA8"/>
    <w:rsid w:val="00D97D8F"/>
    <w:rsid w:val="00DA1B7B"/>
    <w:rsid w:val="00DA5133"/>
    <w:rsid w:val="00DB0B08"/>
    <w:rsid w:val="00DB2353"/>
    <w:rsid w:val="00DB2E70"/>
    <w:rsid w:val="00DB3416"/>
    <w:rsid w:val="00DB4A57"/>
    <w:rsid w:val="00DB61E7"/>
    <w:rsid w:val="00DB79DF"/>
    <w:rsid w:val="00DC0EEF"/>
    <w:rsid w:val="00DC21DE"/>
    <w:rsid w:val="00DD2FB3"/>
    <w:rsid w:val="00DD3612"/>
    <w:rsid w:val="00DD5ACF"/>
    <w:rsid w:val="00DD7B56"/>
    <w:rsid w:val="00DE0B1B"/>
    <w:rsid w:val="00DE0D3F"/>
    <w:rsid w:val="00DE4697"/>
    <w:rsid w:val="00DE46DA"/>
    <w:rsid w:val="00DE6441"/>
    <w:rsid w:val="00DF153F"/>
    <w:rsid w:val="00DF271E"/>
    <w:rsid w:val="00DF29D8"/>
    <w:rsid w:val="00DF67CD"/>
    <w:rsid w:val="00E10567"/>
    <w:rsid w:val="00E112E1"/>
    <w:rsid w:val="00E12491"/>
    <w:rsid w:val="00E13A7F"/>
    <w:rsid w:val="00E16A38"/>
    <w:rsid w:val="00E23C5A"/>
    <w:rsid w:val="00E24DEB"/>
    <w:rsid w:val="00E26287"/>
    <w:rsid w:val="00E276E7"/>
    <w:rsid w:val="00E31CEC"/>
    <w:rsid w:val="00E3230E"/>
    <w:rsid w:val="00E377F1"/>
    <w:rsid w:val="00E40A39"/>
    <w:rsid w:val="00E42082"/>
    <w:rsid w:val="00E4269B"/>
    <w:rsid w:val="00E43DA2"/>
    <w:rsid w:val="00E447B6"/>
    <w:rsid w:val="00E457D1"/>
    <w:rsid w:val="00E56077"/>
    <w:rsid w:val="00E65729"/>
    <w:rsid w:val="00E67D53"/>
    <w:rsid w:val="00E71372"/>
    <w:rsid w:val="00E72730"/>
    <w:rsid w:val="00E738CB"/>
    <w:rsid w:val="00E81EBC"/>
    <w:rsid w:val="00E866AC"/>
    <w:rsid w:val="00E876F9"/>
    <w:rsid w:val="00E9047C"/>
    <w:rsid w:val="00E94E2F"/>
    <w:rsid w:val="00EA2477"/>
    <w:rsid w:val="00EA32F7"/>
    <w:rsid w:val="00EA5B2F"/>
    <w:rsid w:val="00EA67FC"/>
    <w:rsid w:val="00EB41A7"/>
    <w:rsid w:val="00EB46CC"/>
    <w:rsid w:val="00ED06DC"/>
    <w:rsid w:val="00ED1FDD"/>
    <w:rsid w:val="00ED2905"/>
    <w:rsid w:val="00ED2DB7"/>
    <w:rsid w:val="00ED3309"/>
    <w:rsid w:val="00ED47B0"/>
    <w:rsid w:val="00ED6E87"/>
    <w:rsid w:val="00EE0FA8"/>
    <w:rsid w:val="00EE3019"/>
    <w:rsid w:val="00EE4A10"/>
    <w:rsid w:val="00EE652E"/>
    <w:rsid w:val="00EF354F"/>
    <w:rsid w:val="00EF3F49"/>
    <w:rsid w:val="00EF5415"/>
    <w:rsid w:val="00EF6F81"/>
    <w:rsid w:val="00F00857"/>
    <w:rsid w:val="00F02C2D"/>
    <w:rsid w:val="00F07E2F"/>
    <w:rsid w:val="00F1057C"/>
    <w:rsid w:val="00F230CD"/>
    <w:rsid w:val="00F23741"/>
    <w:rsid w:val="00F307A8"/>
    <w:rsid w:val="00F30C23"/>
    <w:rsid w:val="00F31FE6"/>
    <w:rsid w:val="00F34186"/>
    <w:rsid w:val="00F37259"/>
    <w:rsid w:val="00F43526"/>
    <w:rsid w:val="00F44FC7"/>
    <w:rsid w:val="00F47139"/>
    <w:rsid w:val="00F47FAA"/>
    <w:rsid w:val="00F51C18"/>
    <w:rsid w:val="00F574B1"/>
    <w:rsid w:val="00F604BB"/>
    <w:rsid w:val="00F61204"/>
    <w:rsid w:val="00F6577C"/>
    <w:rsid w:val="00F67285"/>
    <w:rsid w:val="00F672C7"/>
    <w:rsid w:val="00F7450A"/>
    <w:rsid w:val="00F75095"/>
    <w:rsid w:val="00F75DF8"/>
    <w:rsid w:val="00F8119A"/>
    <w:rsid w:val="00F812C8"/>
    <w:rsid w:val="00F82391"/>
    <w:rsid w:val="00F84D98"/>
    <w:rsid w:val="00F859C2"/>
    <w:rsid w:val="00F8688A"/>
    <w:rsid w:val="00F92286"/>
    <w:rsid w:val="00F95854"/>
    <w:rsid w:val="00FA0B09"/>
    <w:rsid w:val="00FA2165"/>
    <w:rsid w:val="00FA3072"/>
    <w:rsid w:val="00FA31E2"/>
    <w:rsid w:val="00FA4B19"/>
    <w:rsid w:val="00FB0F99"/>
    <w:rsid w:val="00FB38D9"/>
    <w:rsid w:val="00FB47B7"/>
    <w:rsid w:val="00FB75E5"/>
    <w:rsid w:val="00FC09E6"/>
    <w:rsid w:val="00FC25DA"/>
    <w:rsid w:val="00FC3740"/>
    <w:rsid w:val="00FC4733"/>
    <w:rsid w:val="00FC4D05"/>
    <w:rsid w:val="00FD1FC0"/>
    <w:rsid w:val="00FD342C"/>
    <w:rsid w:val="00FD50B8"/>
    <w:rsid w:val="00FE0FA7"/>
    <w:rsid w:val="00FE11FA"/>
    <w:rsid w:val="00FF1037"/>
    <w:rsid w:val="00FF2ECF"/>
    <w:rsid w:val="00FF4F29"/>
    <w:rsid w:val="00FF5B70"/>
    <w:rsid w:val="00FF5BB9"/>
    <w:rsid w:val="00FF61BE"/>
    <w:rsid w:val="08D9C8B0"/>
    <w:rsid w:val="0994B56A"/>
    <w:rsid w:val="10D76CAF"/>
    <w:rsid w:val="10E4A48E"/>
    <w:rsid w:val="1F5207FB"/>
    <w:rsid w:val="1FB5F794"/>
    <w:rsid w:val="2716C9CD"/>
    <w:rsid w:val="287AD148"/>
    <w:rsid w:val="28DF6AAA"/>
    <w:rsid w:val="2AFE41D7"/>
    <w:rsid w:val="2C6098D4"/>
    <w:rsid w:val="35E886EB"/>
    <w:rsid w:val="35EF648B"/>
    <w:rsid w:val="369837A8"/>
    <w:rsid w:val="3C03F9E9"/>
    <w:rsid w:val="3C555DA2"/>
    <w:rsid w:val="3DE8861C"/>
    <w:rsid w:val="4086456E"/>
    <w:rsid w:val="41E38C87"/>
    <w:rsid w:val="4375F8E7"/>
    <w:rsid w:val="468F156B"/>
    <w:rsid w:val="46CB1666"/>
    <w:rsid w:val="4740BE69"/>
    <w:rsid w:val="4756CFA9"/>
    <w:rsid w:val="47D71AC4"/>
    <w:rsid w:val="48236070"/>
    <w:rsid w:val="49321CEA"/>
    <w:rsid w:val="4ADC5205"/>
    <w:rsid w:val="56708773"/>
    <w:rsid w:val="580B7FA5"/>
    <w:rsid w:val="5C2FB419"/>
    <w:rsid w:val="5C795BE8"/>
    <w:rsid w:val="5CA552B8"/>
    <w:rsid w:val="63593DC6"/>
    <w:rsid w:val="6481292A"/>
    <w:rsid w:val="6D8D7E4F"/>
    <w:rsid w:val="6D9546DC"/>
    <w:rsid w:val="6FA11687"/>
    <w:rsid w:val="73606EF5"/>
    <w:rsid w:val="7708E0A5"/>
    <w:rsid w:val="78DCEE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D470B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311EC2"/>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311EC2"/>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311EC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ind w:left="0"/>
    </w:pPr>
  </w:style>
  <w:style w:type="paragraph" w:styleId="List">
    <w:name w:val="List"/>
    <w:basedOn w:val="ListBullet"/>
    <w:uiPriority w:val="99"/>
    <w:unhideWhenUsed/>
    <w:qFormat/>
    <w:rsid w:val="00A56FC7"/>
    <w:pPr>
      <w:numPr>
        <w:numId w:val="3"/>
      </w:numPr>
      <w:tabs>
        <w:tab w:val="num" w:pos="360"/>
      </w:tabs>
      <w:ind w:left="0" w:firstLine="0"/>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GSLBodyText">
    <w:name w:val="GSL_Body Text"/>
    <w:basedOn w:val="Normal"/>
    <w:qFormat/>
    <w:rsid w:val="000C4D8D"/>
    <w:pPr>
      <w:spacing w:after="240" w:line="300" w:lineRule="exact"/>
      <w:ind w:left="709" w:hanging="709"/>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8119A"/>
    <w:rPr>
      <w:sz w:val="16"/>
      <w:szCs w:val="16"/>
    </w:rPr>
  </w:style>
  <w:style w:type="paragraph" w:styleId="CommentText">
    <w:name w:val="annotation text"/>
    <w:basedOn w:val="Normal"/>
    <w:link w:val="CommentTextChar"/>
    <w:uiPriority w:val="99"/>
    <w:semiHidden/>
    <w:unhideWhenUsed/>
    <w:rsid w:val="00F8119A"/>
    <w:pPr>
      <w:spacing w:line="240" w:lineRule="auto"/>
    </w:pPr>
    <w:rPr>
      <w:sz w:val="20"/>
      <w:szCs w:val="20"/>
    </w:rPr>
  </w:style>
  <w:style w:type="character" w:customStyle="1" w:styleId="CommentTextChar">
    <w:name w:val="Comment Text Char"/>
    <w:basedOn w:val="DefaultParagraphFont"/>
    <w:link w:val="CommentText"/>
    <w:uiPriority w:val="99"/>
    <w:semiHidden/>
    <w:rsid w:val="00F8119A"/>
    <w:rPr>
      <w:sz w:val="20"/>
      <w:szCs w:val="20"/>
    </w:rPr>
  </w:style>
  <w:style w:type="paragraph" w:styleId="CommentSubject">
    <w:name w:val="annotation subject"/>
    <w:basedOn w:val="CommentText"/>
    <w:next w:val="CommentText"/>
    <w:link w:val="CommentSubjectChar"/>
    <w:uiPriority w:val="99"/>
    <w:semiHidden/>
    <w:unhideWhenUsed/>
    <w:rsid w:val="00F8119A"/>
    <w:rPr>
      <w:b/>
      <w:bCs/>
    </w:rPr>
  </w:style>
  <w:style w:type="character" w:customStyle="1" w:styleId="CommentSubjectChar">
    <w:name w:val="Comment Subject Char"/>
    <w:basedOn w:val="CommentTextChar"/>
    <w:link w:val="CommentSubject"/>
    <w:uiPriority w:val="99"/>
    <w:semiHidden/>
    <w:rsid w:val="00F8119A"/>
    <w:rPr>
      <w:b/>
      <w:bCs/>
      <w:sz w:val="20"/>
      <w:szCs w:val="20"/>
    </w:rPr>
  </w:style>
  <w:style w:type="paragraph" w:styleId="FootnoteText">
    <w:name w:val="footnote text"/>
    <w:basedOn w:val="Normal"/>
    <w:link w:val="FootnoteTextChar"/>
    <w:uiPriority w:val="99"/>
    <w:semiHidden/>
    <w:unhideWhenUsed/>
    <w:rsid w:val="00E23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C5A"/>
    <w:rPr>
      <w:sz w:val="20"/>
      <w:szCs w:val="20"/>
    </w:rPr>
  </w:style>
  <w:style w:type="character" w:styleId="FootnoteReference">
    <w:name w:val="footnote reference"/>
    <w:basedOn w:val="DefaultParagraphFont"/>
    <w:uiPriority w:val="99"/>
    <w:semiHidden/>
    <w:unhideWhenUsed/>
    <w:rsid w:val="00E23C5A"/>
    <w:rPr>
      <w:vertAlign w:val="superscript"/>
    </w:rPr>
  </w:style>
  <w:style w:type="paragraph" w:customStyle="1" w:styleId="MBPoint">
    <w:name w:val="MB Point"/>
    <w:basedOn w:val="ListParagraph"/>
    <w:link w:val="MBPointChar"/>
    <w:qFormat/>
    <w:rsid w:val="00593BE6"/>
    <w:pPr>
      <w:numPr>
        <w:numId w:val="15"/>
      </w:numPr>
      <w:spacing w:after="60" w:line="240" w:lineRule="auto"/>
      <w:contextualSpacing w:val="0"/>
    </w:pPr>
    <w:rPr>
      <w:rFonts w:ascii="Times New Roman" w:hAnsi="Times New Roman" w:cs="Times New Roman"/>
      <w:sz w:val="24"/>
      <w:szCs w:val="24"/>
    </w:rPr>
  </w:style>
  <w:style w:type="character" w:customStyle="1" w:styleId="MBPointChar">
    <w:name w:val="MB Point Char"/>
    <w:basedOn w:val="DefaultParagraphFont"/>
    <w:link w:val="MBPoint"/>
    <w:rsid w:val="00593B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3230E"/>
    <w:rPr>
      <w:color w:val="605E5C"/>
      <w:shd w:val="clear" w:color="auto" w:fill="E1DFDD"/>
    </w:rPr>
  </w:style>
  <w:style w:type="paragraph" w:styleId="Revision">
    <w:name w:val="Revision"/>
    <w:hidden/>
    <w:uiPriority w:val="99"/>
    <w:semiHidden/>
    <w:rsid w:val="00A54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1040">
      <w:bodyDiv w:val="1"/>
      <w:marLeft w:val="0"/>
      <w:marRight w:val="0"/>
      <w:marTop w:val="0"/>
      <w:marBottom w:val="0"/>
      <w:divBdr>
        <w:top w:val="none" w:sz="0" w:space="0" w:color="auto"/>
        <w:left w:val="none" w:sz="0" w:space="0" w:color="auto"/>
        <w:bottom w:val="none" w:sz="0" w:space="0" w:color="auto"/>
        <w:right w:val="none" w:sz="0" w:space="0" w:color="auto"/>
      </w:divBdr>
    </w:div>
    <w:div w:id="841772539">
      <w:bodyDiv w:val="1"/>
      <w:marLeft w:val="0"/>
      <w:marRight w:val="0"/>
      <w:marTop w:val="0"/>
      <w:marBottom w:val="0"/>
      <w:divBdr>
        <w:top w:val="none" w:sz="0" w:space="0" w:color="auto"/>
        <w:left w:val="none" w:sz="0" w:space="0" w:color="auto"/>
        <w:bottom w:val="none" w:sz="0" w:space="0" w:color="auto"/>
        <w:right w:val="none" w:sz="0" w:space="0" w:color="auto"/>
      </w:divBdr>
    </w:div>
    <w:div w:id="885140330">
      <w:bodyDiv w:val="1"/>
      <w:marLeft w:val="0"/>
      <w:marRight w:val="0"/>
      <w:marTop w:val="0"/>
      <w:marBottom w:val="0"/>
      <w:divBdr>
        <w:top w:val="none" w:sz="0" w:space="0" w:color="auto"/>
        <w:left w:val="none" w:sz="0" w:space="0" w:color="auto"/>
        <w:bottom w:val="none" w:sz="0" w:space="0" w:color="auto"/>
        <w:right w:val="none" w:sz="0" w:space="0" w:color="auto"/>
      </w:divBdr>
    </w:div>
    <w:div w:id="1354191484">
      <w:bodyDiv w:val="1"/>
      <w:marLeft w:val="0"/>
      <w:marRight w:val="0"/>
      <w:marTop w:val="0"/>
      <w:marBottom w:val="0"/>
      <w:divBdr>
        <w:top w:val="none" w:sz="0" w:space="0" w:color="auto"/>
        <w:left w:val="none" w:sz="0" w:space="0" w:color="auto"/>
        <w:bottom w:val="none" w:sz="0" w:space="0" w:color="auto"/>
        <w:right w:val="none" w:sz="0" w:space="0" w:color="auto"/>
      </w:divBdr>
    </w:div>
    <w:div w:id="1462533404">
      <w:bodyDiv w:val="1"/>
      <w:marLeft w:val="0"/>
      <w:marRight w:val="0"/>
      <w:marTop w:val="0"/>
      <w:marBottom w:val="0"/>
      <w:divBdr>
        <w:top w:val="none" w:sz="0" w:space="0" w:color="auto"/>
        <w:left w:val="none" w:sz="0" w:space="0" w:color="auto"/>
        <w:bottom w:val="none" w:sz="0" w:space="0" w:color="auto"/>
        <w:right w:val="none" w:sz="0" w:space="0" w:color="auto"/>
      </w:divBdr>
    </w:div>
    <w:div w:id="1586911918">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mailto:Schoolsupgradefund@education.gov.au" TargetMode="External"/><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hyperlink" Target="https://www.education.gov.au/schools-upgrade-fund" TargetMode="External"/><Relationship Id="rId42" Type="http://schemas.openxmlformats.org/officeDocument/2006/relationships/hyperlink" Target="https://www.schoolinfrastructure.nsw.gov.au/content/infrastructure/www/what-we-do/we-look-after-our-schools/cooler-classrooms.html" TargetMode="External"/><Relationship Id="rId47" Type="http://schemas.openxmlformats.org/officeDocument/2006/relationships/footer" Target="footer8.xml"/><Relationship Id="rId50"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hyperlink" Target="mailto:Schoolsupgradefund@education.gov.au" TargetMode="External"/><Relationship Id="rId11" Type="http://schemas.openxmlformats.org/officeDocument/2006/relationships/image" Target="media/image1.png"/><Relationship Id="rId24" Type="http://schemas.openxmlformats.org/officeDocument/2006/relationships/hyperlink" Target="https://www.education.gov.au/schools-upgrade-fund" TargetMode="External"/><Relationship Id="rId32" Type="http://schemas.openxmlformats.org/officeDocument/2006/relationships/image" Target="media/image4.png"/><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www.education.gov.au/schools-upgrade-fund" TargetMode="External"/><Relationship Id="rId28" Type="http://schemas.openxmlformats.org/officeDocument/2006/relationships/hyperlink" Target="mailto:Schoolsupgradefund@education.gov.au" TargetMode="External"/><Relationship Id="rId36" Type="http://schemas.openxmlformats.org/officeDocument/2006/relationships/header" Target="header6.xml"/><Relationship Id="rId49"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4" Type="http://schemas.openxmlformats.org/officeDocument/2006/relationships/hyperlink" Target="https://www.premier.vic.gov.au/more-air-purifiers-their-way-schoo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footer" Target="footer3.xml"/><Relationship Id="rId27" Type="http://schemas.openxmlformats.org/officeDocument/2006/relationships/hyperlink" Target="mailto:Schoolsupgradefund@education.gov.au" TargetMode="External"/><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hyperlink" Target="https://education.nsw.gov.au/news/latest-news/more-natural-air-ventilation-systems-for-schools"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Schoolsupgradefund@education.gov.au" TargetMode="External"/><Relationship Id="rId33" Type="http://schemas.openxmlformats.org/officeDocument/2006/relationships/hyperlink" Target="https://www.education.gov.au/schools-upgrade-fund" TargetMode="External"/><Relationship Id="rId38" Type="http://schemas.openxmlformats.org/officeDocument/2006/relationships/footer" Target="footer6.xml"/><Relationship Id="rId46" Type="http://schemas.openxmlformats.org/officeDocument/2006/relationships/header" Target="header9.xml"/><Relationship Id="rId20" Type="http://schemas.openxmlformats.org/officeDocument/2006/relationships/footer" Target="footer2.xml"/><Relationship Id="rId41" Type="http://schemas.openxmlformats.org/officeDocument/2006/relationships/hyperlink" Target="https://statements.qld.gov.au/statements/8944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9FEB6-4051-42E2-9BD9-5F247050D243}">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3C86C08-060B-4C6E-8D0F-EDCFFC7EEB13}">
  <ds:schemaRefs>
    <ds:schemaRef ds:uri="http://schemas.microsoft.com/sharepoint/v3/contenttype/forms"/>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695F6747-C1A0-45D7-89FE-4D18B0D4E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Schools Upgrade Fund Guidelines</vt:lpstr>
    </vt:vector>
  </TitlesOfParts>
  <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Upgrade Fund Guidelines</dc:title>
  <dc:subject/>
  <dc:creator/>
  <cp:keywords/>
  <dc:description/>
  <cp:lastModifiedBy/>
  <cp:revision>1</cp:revision>
  <dcterms:created xsi:type="dcterms:W3CDTF">2024-06-12T05:18:00Z</dcterms:created>
  <dcterms:modified xsi:type="dcterms:W3CDTF">2024-06-12T05:18:00Z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2022-11-25T06:14:35Z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43ed820d-85b7-4026-b757-dc16caadf95f</vt:lpwstr>
  </property>
  <property fmtid="{D5CDD505-2E9C-101B-9397-08002B2CF9AE}" pid="8" name="MSIP_Label_79d889eb-932f-4752-8739-64d25806ef64_ContentBits">
    <vt:lpwstr>0</vt:lpwstr>
  </property>
</Properties>
</file>