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4CA79EC3" w:rsidR="00067075" w:rsidRDefault="00D649A8" w:rsidP="004A65A6">
      <w:pPr>
        <w:pStyle w:val="Title"/>
        <w:spacing w:before="120"/>
      </w:pPr>
      <w:r>
        <w:rPr>
          <w:noProof/>
        </w:rPr>
        <w:drawing>
          <wp:inline distT="0" distB="0" distL="0" distR="0" wp14:anchorId="69D352FB" wp14:editId="78347C4D">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274570" cy="579120"/>
                    </a:xfrm>
                    <a:prstGeom prst="rect">
                      <a:avLst/>
                    </a:prstGeom>
                  </pic:spPr>
                </pic:pic>
              </a:graphicData>
            </a:graphic>
          </wp:inline>
        </w:drawing>
      </w:r>
      <w:r w:rsidR="000141BB" w:rsidRPr="00CA4815">
        <w:rPr>
          <w:b w:val="0"/>
          <w:bCs/>
          <w:noProof/>
        </w:rPr>
        <w:drawing>
          <wp:anchor distT="0" distB="0" distL="114300" distR="114300" simplePos="0" relativeHeight="251658240" behindDoc="1" locked="1" layoutInCell="1" allowOverlap="1" wp14:anchorId="55828B8F" wp14:editId="342DFB4C">
            <wp:simplePos x="0" y="0"/>
            <wp:positionH relativeFrom="page">
              <wp:align>right</wp:align>
            </wp:positionH>
            <wp:positionV relativeFrom="paragraph">
              <wp:posOffset>-902335</wp:posOffset>
            </wp:positionV>
            <wp:extent cx="7559675" cy="1864995"/>
            <wp:effectExtent l="0" t="0" r="3175" b="1905"/>
            <wp:wrapNone/>
            <wp:docPr id="19436584" name="Picture 19436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7916" cy="1867409"/>
                    </a:xfrm>
                    <a:prstGeom prst="rect">
                      <a:avLst/>
                    </a:prstGeom>
                  </pic:spPr>
                </pic:pic>
              </a:graphicData>
            </a:graphic>
            <wp14:sizeRelH relativeFrom="page">
              <wp14:pctWidth>0</wp14:pctWidth>
            </wp14:sizeRelH>
            <wp14:sizeRelV relativeFrom="page">
              <wp14:pctHeight>0</wp14:pctHeight>
            </wp14:sizeRelV>
          </wp:anchor>
        </w:drawing>
      </w:r>
    </w:p>
    <w:p w14:paraId="08E57A5D" w14:textId="77777777" w:rsidR="00B61184" w:rsidRDefault="00B61184" w:rsidP="00B61184">
      <w:pPr>
        <w:pStyle w:val="Title"/>
        <w:spacing w:before="0"/>
        <w:jc w:val="center"/>
        <w:rPr>
          <w:sz w:val="48"/>
          <w:szCs w:val="48"/>
        </w:rPr>
      </w:pPr>
    </w:p>
    <w:p w14:paraId="08F0A00D" w14:textId="060A7AEC" w:rsidR="00B61184" w:rsidRDefault="004F0A5E" w:rsidP="002D633B">
      <w:pPr>
        <w:pStyle w:val="Title"/>
        <w:spacing w:before="0"/>
        <w:jc w:val="center"/>
        <w:rPr>
          <w:sz w:val="48"/>
          <w:szCs w:val="48"/>
        </w:rPr>
      </w:pPr>
      <w:proofErr w:type="spellStart"/>
      <w:r w:rsidRPr="19CE2B9C">
        <w:rPr>
          <w:sz w:val="48"/>
          <w:szCs w:val="48"/>
        </w:rPr>
        <w:t>Microcredentials</w:t>
      </w:r>
      <w:proofErr w:type="spellEnd"/>
      <w:r w:rsidRPr="19CE2B9C">
        <w:rPr>
          <w:sz w:val="48"/>
          <w:szCs w:val="48"/>
        </w:rPr>
        <w:t xml:space="preserve"> </w:t>
      </w:r>
      <w:r w:rsidR="00F04A78">
        <w:rPr>
          <w:sz w:val="48"/>
          <w:szCs w:val="48"/>
        </w:rPr>
        <w:t xml:space="preserve">Pilot </w:t>
      </w:r>
      <w:r w:rsidRPr="19CE2B9C">
        <w:rPr>
          <w:sz w:val="48"/>
          <w:szCs w:val="48"/>
        </w:rPr>
        <w:t>in Higher Education</w:t>
      </w:r>
      <w:r w:rsidR="00D2748D" w:rsidRPr="19CE2B9C">
        <w:rPr>
          <w:sz w:val="48"/>
          <w:szCs w:val="48"/>
        </w:rPr>
        <w:t xml:space="preserve"> </w:t>
      </w:r>
    </w:p>
    <w:p w14:paraId="28B2A864" w14:textId="77777777" w:rsidR="00B61184" w:rsidRPr="00863A6A" w:rsidRDefault="00B61184" w:rsidP="00B61184">
      <w:pPr>
        <w:pStyle w:val="Title"/>
        <w:spacing w:before="0"/>
        <w:jc w:val="center"/>
        <w:rPr>
          <w:color w:val="287DB2" w:themeColor="accent6"/>
          <w:sz w:val="20"/>
          <w:szCs w:val="20"/>
        </w:rPr>
      </w:pPr>
    </w:p>
    <w:p w14:paraId="529AE4F4" w14:textId="19684822" w:rsidR="00D35278" w:rsidRPr="002F24E5" w:rsidRDefault="00D2748D" w:rsidP="002D633B">
      <w:pPr>
        <w:pStyle w:val="Title"/>
        <w:spacing w:before="0"/>
        <w:jc w:val="center"/>
      </w:pPr>
      <w:r w:rsidRPr="002F24E5">
        <w:rPr>
          <w:color w:val="287DB2" w:themeColor="accent6"/>
          <w:sz w:val="44"/>
          <w:szCs w:val="44"/>
        </w:rPr>
        <w:t xml:space="preserve">Frequently </w:t>
      </w:r>
      <w:r w:rsidR="00C16A04" w:rsidRPr="002F24E5">
        <w:rPr>
          <w:color w:val="287DB2" w:themeColor="accent6"/>
          <w:sz w:val="44"/>
          <w:szCs w:val="44"/>
        </w:rPr>
        <w:t>A</w:t>
      </w:r>
      <w:r w:rsidRPr="002F24E5">
        <w:rPr>
          <w:color w:val="287DB2" w:themeColor="accent6"/>
          <w:sz w:val="44"/>
          <w:szCs w:val="44"/>
        </w:rPr>
        <w:t>sked Questions</w:t>
      </w:r>
    </w:p>
    <w:p w14:paraId="3E13C57D" w14:textId="149EF63F" w:rsidR="00D35278" w:rsidRPr="002D633B" w:rsidRDefault="00B61184" w:rsidP="002D633B">
      <w:pPr>
        <w:jc w:val="center"/>
        <w:rPr>
          <w:b/>
          <w:bCs/>
          <w:color w:val="002D3F" w:themeColor="accent1"/>
          <w:sz w:val="28"/>
          <w:szCs w:val="28"/>
        </w:rPr>
      </w:pPr>
      <w:r w:rsidRPr="002F24E5">
        <w:rPr>
          <w:b/>
          <w:bCs/>
          <w:color w:val="002D3F" w:themeColor="accent1"/>
          <w:sz w:val="28"/>
          <w:szCs w:val="28"/>
        </w:rPr>
        <w:t xml:space="preserve">Version 4.0 (Release Date: </w:t>
      </w:r>
      <w:r w:rsidR="00ED4970" w:rsidRPr="002F24E5">
        <w:rPr>
          <w:b/>
          <w:bCs/>
          <w:color w:val="002D3F" w:themeColor="accent1"/>
          <w:sz w:val="28"/>
          <w:szCs w:val="28"/>
        </w:rPr>
        <w:t>23</w:t>
      </w:r>
      <w:r w:rsidRPr="002F24E5">
        <w:rPr>
          <w:b/>
          <w:bCs/>
          <w:color w:val="002D3F" w:themeColor="accent1"/>
          <w:sz w:val="28"/>
          <w:szCs w:val="28"/>
        </w:rPr>
        <w:t xml:space="preserve"> March 2026)</w:t>
      </w:r>
    </w:p>
    <w:p w14:paraId="1187BDFA" w14:textId="77777777" w:rsidR="00B61184" w:rsidRDefault="00B61184" w:rsidP="00B61184">
      <w:pPr>
        <w:pBdr>
          <w:bottom w:val="single" w:sz="6" w:space="1" w:color="auto"/>
        </w:pBdr>
      </w:pPr>
    </w:p>
    <w:p w14:paraId="2CB351DD" w14:textId="77777777" w:rsidR="006463B7" w:rsidRPr="00950118" w:rsidRDefault="006463B7" w:rsidP="00950118">
      <w:pPr>
        <w:rPr>
          <w:b/>
          <w:bCs/>
          <w:color w:val="008276" w:themeColor="accent3"/>
          <w:sz w:val="32"/>
          <w:szCs w:val="32"/>
        </w:rPr>
      </w:pPr>
      <w:r w:rsidRPr="00950118">
        <w:rPr>
          <w:b/>
          <w:bCs/>
          <w:color w:val="008276" w:themeColor="accent3"/>
          <w:sz w:val="32"/>
          <w:szCs w:val="32"/>
        </w:rPr>
        <w:t>What’s new in Version 4.0</w:t>
      </w:r>
    </w:p>
    <w:p w14:paraId="7451B312" w14:textId="77777777" w:rsidR="006F1EC4" w:rsidRDefault="00323168" w:rsidP="006463B7">
      <w:pPr>
        <w:pStyle w:val="ListParagraph"/>
        <w:numPr>
          <w:ilvl w:val="0"/>
          <w:numId w:val="38"/>
        </w:numPr>
      </w:pPr>
      <w:r w:rsidRPr="00323168">
        <w:t>Updated formatting and numbering to improve readability.</w:t>
      </w:r>
    </w:p>
    <w:p w14:paraId="335E05A6" w14:textId="77A07D94" w:rsidR="006463B7" w:rsidRDefault="006463B7" w:rsidP="006463B7">
      <w:pPr>
        <w:pStyle w:val="ListParagraph"/>
        <w:numPr>
          <w:ilvl w:val="0"/>
          <w:numId w:val="38"/>
        </w:numPr>
      </w:pPr>
      <w:r>
        <w:t>Clari</w:t>
      </w:r>
      <w:r w:rsidR="006F1EC4">
        <w:t>fied</w:t>
      </w:r>
      <w:r>
        <w:t xml:space="preserve"> that international student enrolment data </w:t>
      </w:r>
      <w:r w:rsidR="006F1EC4" w:rsidRPr="00A1742E">
        <w:rPr>
          <w:b/>
          <w:bCs/>
        </w:rPr>
        <w:t>does not</w:t>
      </w:r>
      <w:r w:rsidR="006F1EC4">
        <w:t xml:space="preserve"> need to be </w:t>
      </w:r>
      <w:r>
        <w:t xml:space="preserve">reported in TCSI for the </w:t>
      </w:r>
      <w:proofErr w:type="spellStart"/>
      <w:r>
        <w:t>Microcredentials</w:t>
      </w:r>
      <w:proofErr w:type="spellEnd"/>
      <w:r>
        <w:t xml:space="preserve"> Pilot (</w:t>
      </w:r>
      <w:r w:rsidRPr="00A1742E">
        <w:rPr>
          <w:b/>
          <w:bCs/>
        </w:rPr>
        <w:t>Q24 and Q25</w:t>
      </w:r>
      <w:r>
        <w:t>).</w:t>
      </w:r>
    </w:p>
    <w:p w14:paraId="390B89F2" w14:textId="522DD4BB" w:rsidR="006463B7" w:rsidRDefault="0046426F" w:rsidP="006463B7">
      <w:pPr>
        <w:pStyle w:val="ListParagraph"/>
        <w:numPr>
          <w:ilvl w:val="0"/>
          <w:numId w:val="38"/>
        </w:numPr>
      </w:pPr>
      <w:r>
        <w:t xml:space="preserve">Updated requirements for </w:t>
      </w:r>
      <w:r w:rsidR="006463B7">
        <w:t xml:space="preserve">listing </w:t>
      </w:r>
      <w:r>
        <w:t xml:space="preserve">Pilot courses </w:t>
      </w:r>
      <w:r w:rsidR="006463B7">
        <w:t xml:space="preserve">on </w:t>
      </w:r>
      <w:proofErr w:type="spellStart"/>
      <w:r w:rsidR="006463B7">
        <w:t>MicroCred</w:t>
      </w:r>
      <w:proofErr w:type="spellEnd"/>
      <w:r w:rsidR="006463B7">
        <w:t xml:space="preserve"> Seeker (</w:t>
      </w:r>
      <w:r w:rsidR="006463B7" w:rsidRPr="00A1742E">
        <w:rPr>
          <w:b/>
          <w:bCs/>
        </w:rPr>
        <w:t>Q38</w:t>
      </w:r>
      <w:r w:rsidR="006463B7">
        <w:t>).</w:t>
      </w:r>
    </w:p>
    <w:p w14:paraId="4AD37FAC" w14:textId="14BD3162" w:rsidR="006463B7" w:rsidRDefault="0046426F" w:rsidP="006463B7">
      <w:pPr>
        <w:pStyle w:val="ListParagraph"/>
        <w:numPr>
          <w:ilvl w:val="0"/>
          <w:numId w:val="38"/>
        </w:numPr>
      </w:pPr>
      <w:r>
        <w:t xml:space="preserve">Added information on </w:t>
      </w:r>
      <w:r w:rsidR="006463B7">
        <w:t xml:space="preserve">TCSI </w:t>
      </w:r>
      <w:r>
        <w:t xml:space="preserve">reporting obligations </w:t>
      </w:r>
      <w:r w:rsidR="006463B7">
        <w:t xml:space="preserve">for international students participating in a </w:t>
      </w:r>
      <w:proofErr w:type="spellStart"/>
      <w:r w:rsidR="006463B7">
        <w:t>microcredential</w:t>
      </w:r>
      <w:proofErr w:type="spellEnd"/>
      <w:r w:rsidR="006463B7">
        <w:t xml:space="preserve"> pilot course</w:t>
      </w:r>
      <w:r w:rsidR="00746FFB">
        <w:t xml:space="preserve"> </w:t>
      </w:r>
      <w:r w:rsidR="00DB44E1">
        <w:t>(</w:t>
      </w:r>
      <w:r w:rsidR="00DB44E1" w:rsidRPr="00312361">
        <w:rPr>
          <w:b/>
          <w:bCs/>
        </w:rPr>
        <w:t>Q43</w:t>
      </w:r>
      <w:r w:rsidR="00DB44E1">
        <w:t>)</w:t>
      </w:r>
      <w:r w:rsidR="00667DB4">
        <w:t>.</w:t>
      </w:r>
    </w:p>
    <w:p w14:paraId="2B1B2B0A" w14:textId="77777777" w:rsidR="00C1626A" w:rsidRDefault="00C1626A" w:rsidP="00C1626A"/>
    <w:p w14:paraId="07E48C56" w14:textId="77777777" w:rsidR="00C1626A" w:rsidRDefault="00C1626A" w:rsidP="00C1626A"/>
    <w:p w14:paraId="797A6EA1" w14:textId="77777777" w:rsidR="00C1626A" w:rsidRDefault="00C1626A" w:rsidP="00C1626A"/>
    <w:p w14:paraId="429A8286" w14:textId="5EB3BD2B" w:rsidR="00027417" w:rsidRDefault="00027417">
      <w:pPr>
        <w:spacing w:after="160" w:line="259" w:lineRule="auto"/>
      </w:pPr>
      <w:r>
        <w:br w:type="page"/>
      </w:r>
    </w:p>
    <w:sdt>
      <w:sdtPr>
        <w:rPr>
          <w:rFonts w:asciiTheme="minorHAnsi" w:eastAsiaTheme="minorEastAsia" w:hAnsiTheme="minorHAnsi" w:cstheme="minorBidi"/>
          <w:b w:val="0"/>
          <w:color w:val="auto"/>
          <w:sz w:val="22"/>
          <w:szCs w:val="22"/>
        </w:rPr>
        <w:id w:val="1743392725"/>
        <w:docPartObj>
          <w:docPartGallery w:val="Table of Contents"/>
          <w:docPartUnique/>
        </w:docPartObj>
      </w:sdtPr>
      <w:sdtContent>
        <w:p w14:paraId="43D54124" w14:textId="4714F50F" w:rsidR="002B28D4" w:rsidRPr="00863A6A" w:rsidRDefault="002B28D4" w:rsidP="254714DE">
          <w:pPr>
            <w:pStyle w:val="TOCHeading"/>
            <w:keepNext w:val="0"/>
            <w:keepLines w:val="0"/>
            <w:spacing w:line="240" w:lineRule="auto"/>
            <w:rPr>
              <w:rFonts w:asciiTheme="majorHAnsi" w:hAnsiTheme="majorHAnsi"/>
              <w:color w:val="008276" w:themeColor="accent3"/>
              <w:szCs w:val="24"/>
            </w:rPr>
          </w:pPr>
          <w:r w:rsidRPr="00863A6A">
            <w:rPr>
              <w:rFonts w:asciiTheme="majorHAnsi" w:hAnsiTheme="majorHAnsi"/>
              <w:color w:val="008276" w:themeColor="accent3"/>
              <w:szCs w:val="24"/>
            </w:rPr>
            <w:t>Contents</w:t>
          </w:r>
        </w:p>
        <w:p w14:paraId="5A85FE16" w14:textId="3CFDB1B5" w:rsidR="00950118" w:rsidRDefault="254714DE" w:rsidP="00950118">
          <w:pPr>
            <w:pStyle w:val="TOC3"/>
            <w:ind w:left="0"/>
            <w:rPr>
              <w:rFonts w:eastAsiaTheme="minorEastAsia"/>
              <w:noProof/>
              <w:kern w:val="2"/>
              <w:sz w:val="24"/>
              <w:szCs w:val="24"/>
              <w:lang w:eastAsia="en-AU"/>
              <w14:ligatures w14:val="standardContextual"/>
            </w:rPr>
          </w:pPr>
          <w:r>
            <w:rPr>
              <w:noProof/>
            </w:rPr>
            <w:fldChar w:fldCharType="begin"/>
          </w:r>
          <w:r w:rsidR="005B4A22">
            <w:instrText>TOC \o "1-3" \h \z \u</w:instrText>
          </w:r>
          <w:r>
            <w:rPr>
              <w:noProof/>
            </w:rPr>
            <w:fldChar w:fldCharType="separate"/>
          </w:r>
          <w:hyperlink w:anchor="_Toc224284965" w:history="1">
            <w:r w:rsidR="00950118" w:rsidRPr="00A56FC8">
              <w:rPr>
                <w:rStyle w:val="Hyperlink"/>
                <w:noProof/>
              </w:rPr>
              <w:t>About the Pilot</w:t>
            </w:r>
            <w:r w:rsidR="00950118">
              <w:rPr>
                <w:noProof/>
                <w:webHidden/>
              </w:rPr>
              <w:tab/>
            </w:r>
            <w:r w:rsidR="00950118">
              <w:rPr>
                <w:noProof/>
                <w:webHidden/>
              </w:rPr>
              <w:fldChar w:fldCharType="begin"/>
            </w:r>
            <w:r w:rsidR="00950118">
              <w:rPr>
                <w:noProof/>
                <w:webHidden/>
              </w:rPr>
              <w:instrText xml:space="preserve"> PAGEREF _Toc224284965 \h </w:instrText>
            </w:r>
            <w:r w:rsidR="00950118">
              <w:rPr>
                <w:noProof/>
                <w:webHidden/>
              </w:rPr>
            </w:r>
            <w:r w:rsidR="00950118">
              <w:rPr>
                <w:noProof/>
                <w:webHidden/>
              </w:rPr>
              <w:fldChar w:fldCharType="separate"/>
            </w:r>
            <w:r w:rsidR="00391488">
              <w:rPr>
                <w:noProof/>
                <w:webHidden/>
              </w:rPr>
              <w:t>3</w:t>
            </w:r>
            <w:r w:rsidR="00950118">
              <w:rPr>
                <w:noProof/>
                <w:webHidden/>
              </w:rPr>
              <w:fldChar w:fldCharType="end"/>
            </w:r>
          </w:hyperlink>
        </w:p>
        <w:p w14:paraId="617180CF" w14:textId="6A028607" w:rsidR="00950118" w:rsidRDefault="00950118" w:rsidP="00950118">
          <w:pPr>
            <w:pStyle w:val="TOC3"/>
            <w:ind w:left="0"/>
            <w:rPr>
              <w:rFonts w:eastAsiaTheme="minorEastAsia"/>
              <w:noProof/>
              <w:kern w:val="2"/>
              <w:sz w:val="24"/>
              <w:szCs w:val="24"/>
              <w:lang w:eastAsia="en-AU"/>
              <w14:ligatures w14:val="standardContextual"/>
            </w:rPr>
          </w:pPr>
          <w:hyperlink w:anchor="_Toc224284966" w:history="1">
            <w:r w:rsidRPr="00A56FC8">
              <w:rPr>
                <w:rStyle w:val="Hyperlink"/>
                <w:noProof/>
              </w:rPr>
              <w:t>Microcredential courses under the Pilot</w:t>
            </w:r>
            <w:r>
              <w:rPr>
                <w:noProof/>
                <w:webHidden/>
              </w:rPr>
              <w:tab/>
            </w:r>
            <w:r>
              <w:rPr>
                <w:noProof/>
                <w:webHidden/>
              </w:rPr>
              <w:fldChar w:fldCharType="begin"/>
            </w:r>
            <w:r>
              <w:rPr>
                <w:noProof/>
                <w:webHidden/>
              </w:rPr>
              <w:instrText xml:space="preserve"> PAGEREF _Toc224284966 \h </w:instrText>
            </w:r>
            <w:r>
              <w:rPr>
                <w:noProof/>
                <w:webHidden/>
              </w:rPr>
            </w:r>
            <w:r>
              <w:rPr>
                <w:noProof/>
                <w:webHidden/>
              </w:rPr>
              <w:fldChar w:fldCharType="separate"/>
            </w:r>
            <w:r w:rsidR="00391488">
              <w:rPr>
                <w:noProof/>
                <w:webHidden/>
              </w:rPr>
              <w:t>4</w:t>
            </w:r>
            <w:r>
              <w:rPr>
                <w:noProof/>
                <w:webHidden/>
              </w:rPr>
              <w:fldChar w:fldCharType="end"/>
            </w:r>
          </w:hyperlink>
        </w:p>
        <w:p w14:paraId="5A6777D7" w14:textId="13BC33B0" w:rsidR="00950118" w:rsidRDefault="00950118" w:rsidP="00950118">
          <w:pPr>
            <w:pStyle w:val="TOC3"/>
            <w:ind w:left="0"/>
            <w:rPr>
              <w:rFonts w:eastAsiaTheme="minorEastAsia"/>
              <w:noProof/>
              <w:kern w:val="2"/>
              <w:sz w:val="24"/>
              <w:szCs w:val="24"/>
              <w:lang w:eastAsia="en-AU"/>
              <w14:ligatures w14:val="standardContextual"/>
            </w:rPr>
          </w:pPr>
          <w:hyperlink w:anchor="_Toc224284967" w:history="1">
            <w:r w:rsidRPr="00A56FC8">
              <w:rPr>
                <w:rStyle w:val="Hyperlink"/>
                <w:noProof/>
              </w:rPr>
              <w:t>Structure of the pilot</w:t>
            </w:r>
            <w:r>
              <w:rPr>
                <w:noProof/>
                <w:webHidden/>
              </w:rPr>
              <w:tab/>
            </w:r>
            <w:r>
              <w:rPr>
                <w:noProof/>
                <w:webHidden/>
              </w:rPr>
              <w:fldChar w:fldCharType="begin"/>
            </w:r>
            <w:r>
              <w:rPr>
                <w:noProof/>
                <w:webHidden/>
              </w:rPr>
              <w:instrText xml:space="preserve"> PAGEREF _Toc224284967 \h </w:instrText>
            </w:r>
            <w:r>
              <w:rPr>
                <w:noProof/>
                <w:webHidden/>
              </w:rPr>
            </w:r>
            <w:r>
              <w:rPr>
                <w:noProof/>
                <w:webHidden/>
              </w:rPr>
              <w:fldChar w:fldCharType="separate"/>
            </w:r>
            <w:r w:rsidR="00391488">
              <w:rPr>
                <w:noProof/>
                <w:webHidden/>
              </w:rPr>
              <w:t>7</w:t>
            </w:r>
            <w:r>
              <w:rPr>
                <w:noProof/>
                <w:webHidden/>
              </w:rPr>
              <w:fldChar w:fldCharType="end"/>
            </w:r>
          </w:hyperlink>
        </w:p>
        <w:p w14:paraId="4E6D497F" w14:textId="44BF0CD5" w:rsidR="00950118" w:rsidRDefault="00950118" w:rsidP="00950118">
          <w:pPr>
            <w:pStyle w:val="TOC3"/>
            <w:ind w:left="0"/>
            <w:rPr>
              <w:rFonts w:eastAsiaTheme="minorEastAsia"/>
              <w:noProof/>
              <w:kern w:val="2"/>
              <w:sz w:val="24"/>
              <w:szCs w:val="24"/>
              <w:lang w:eastAsia="en-AU"/>
              <w14:ligatures w14:val="standardContextual"/>
            </w:rPr>
          </w:pPr>
          <w:hyperlink w:anchor="_Toc224284968" w:history="1">
            <w:r w:rsidRPr="00A56FC8">
              <w:rPr>
                <w:rStyle w:val="Hyperlink"/>
                <w:noProof/>
              </w:rPr>
              <w:t>Eligibility for a grant</w:t>
            </w:r>
            <w:r>
              <w:rPr>
                <w:noProof/>
                <w:webHidden/>
              </w:rPr>
              <w:tab/>
            </w:r>
            <w:r>
              <w:rPr>
                <w:noProof/>
                <w:webHidden/>
              </w:rPr>
              <w:fldChar w:fldCharType="begin"/>
            </w:r>
            <w:r>
              <w:rPr>
                <w:noProof/>
                <w:webHidden/>
              </w:rPr>
              <w:instrText xml:space="preserve"> PAGEREF _Toc224284968 \h </w:instrText>
            </w:r>
            <w:r>
              <w:rPr>
                <w:noProof/>
                <w:webHidden/>
              </w:rPr>
            </w:r>
            <w:r>
              <w:rPr>
                <w:noProof/>
                <w:webHidden/>
              </w:rPr>
              <w:fldChar w:fldCharType="separate"/>
            </w:r>
            <w:r w:rsidR="00391488">
              <w:rPr>
                <w:noProof/>
                <w:webHidden/>
              </w:rPr>
              <w:t>8</w:t>
            </w:r>
            <w:r>
              <w:rPr>
                <w:noProof/>
                <w:webHidden/>
              </w:rPr>
              <w:fldChar w:fldCharType="end"/>
            </w:r>
          </w:hyperlink>
        </w:p>
        <w:p w14:paraId="51A97789" w14:textId="1911776A" w:rsidR="00950118" w:rsidRDefault="00950118" w:rsidP="00950118">
          <w:pPr>
            <w:pStyle w:val="TOC3"/>
            <w:ind w:left="0"/>
            <w:rPr>
              <w:rFonts w:eastAsiaTheme="minorEastAsia"/>
              <w:noProof/>
              <w:kern w:val="2"/>
              <w:sz w:val="24"/>
              <w:szCs w:val="24"/>
              <w:lang w:eastAsia="en-AU"/>
              <w14:ligatures w14:val="standardContextual"/>
            </w:rPr>
          </w:pPr>
          <w:hyperlink w:anchor="_Toc224284969" w:history="1">
            <w:r w:rsidRPr="00A56FC8">
              <w:rPr>
                <w:rStyle w:val="Hyperlink"/>
                <w:noProof/>
              </w:rPr>
              <w:t>Applying for a grant</w:t>
            </w:r>
            <w:r>
              <w:rPr>
                <w:noProof/>
                <w:webHidden/>
              </w:rPr>
              <w:tab/>
            </w:r>
            <w:r>
              <w:rPr>
                <w:noProof/>
                <w:webHidden/>
              </w:rPr>
              <w:fldChar w:fldCharType="begin"/>
            </w:r>
            <w:r>
              <w:rPr>
                <w:noProof/>
                <w:webHidden/>
              </w:rPr>
              <w:instrText xml:space="preserve"> PAGEREF _Toc224284969 \h </w:instrText>
            </w:r>
            <w:r>
              <w:rPr>
                <w:noProof/>
                <w:webHidden/>
              </w:rPr>
            </w:r>
            <w:r>
              <w:rPr>
                <w:noProof/>
                <w:webHidden/>
              </w:rPr>
              <w:fldChar w:fldCharType="separate"/>
            </w:r>
            <w:r w:rsidR="00391488">
              <w:rPr>
                <w:noProof/>
                <w:webHidden/>
              </w:rPr>
              <w:t>8</w:t>
            </w:r>
            <w:r>
              <w:rPr>
                <w:noProof/>
                <w:webHidden/>
              </w:rPr>
              <w:fldChar w:fldCharType="end"/>
            </w:r>
          </w:hyperlink>
        </w:p>
        <w:p w14:paraId="6D5B99E9" w14:textId="12F2FACE" w:rsidR="00950118" w:rsidRDefault="00950118" w:rsidP="00950118">
          <w:pPr>
            <w:pStyle w:val="TOC3"/>
            <w:ind w:left="0"/>
            <w:rPr>
              <w:rFonts w:eastAsiaTheme="minorEastAsia"/>
              <w:noProof/>
              <w:kern w:val="2"/>
              <w:sz w:val="24"/>
              <w:szCs w:val="24"/>
              <w:lang w:eastAsia="en-AU"/>
              <w14:ligatures w14:val="standardContextual"/>
            </w:rPr>
          </w:pPr>
          <w:hyperlink w:anchor="_Toc224284970" w:history="1">
            <w:r w:rsidRPr="00A56FC8">
              <w:rPr>
                <w:rStyle w:val="Hyperlink"/>
                <w:noProof/>
              </w:rPr>
              <w:t>Grant amounts</w:t>
            </w:r>
            <w:r>
              <w:rPr>
                <w:noProof/>
                <w:webHidden/>
              </w:rPr>
              <w:tab/>
            </w:r>
            <w:r>
              <w:rPr>
                <w:noProof/>
                <w:webHidden/>
              </w:rPr>
              <w:fldChar w:fldCharType="begin"/>
            </w:r>
            <w:r>
              <w:rPr>
                <w:noProof/>
                <w:webHidden/>
              </w:rPr>
              <w:instrText xml:space="preserve"> PAGEREF _Toc224284970 \h </w:instrText>
            </w:r>
            <w:r>
              <w:rPr>
                <w:noProof/>
                <w:webHidden/>
              </w:rPr>
            </w:r>
            <w:r>
              <w:rPr>
                <w:noProof/>
                <w:webHidden/>
              </w:rPr>
              <w:fldChar w:fldCharType="separate"/>
            </w:r>
            <w:r w:rsidR="00391488">
              <w:rPr>
                <w:noProof/>
                <w:webHidden/>
              </w:rPr>
              <w:t>8</w:t>
            </w:r>
            <w:r>
              <w:rPr>
                <w:noProof/>
                <w:webHidden/>
              </w:rPr>
              <w:fldChar w:fldCharType="end"/>
            </w:r>
          </w:hyperlink>
        </w:p>
        <w:p w14:paraId="6E2C62FF" w14:textId="3986F308" w:rsidR="00950118" w:rsidRDefault="00950118" w:rsidP="00950118">
          <w:pPr>
            <w:pStyle w:val="TOC3"/>
            <w:ind w:left="0"/>
            <w:rPr>
              <w:rFonts w:eastAsiaTheme="minorEastAsia"/>
              <w:noProof/>
              <w:kern w:val="2"/>
              <w:sz w:val="24"/>
              <w:szCs w:val="24"/>
              <w:lang w:eastAsia="en-AU"/>
              <w14:ligatures w14:val="standardContextual"/>
            </w:rPr>
          </w:pPr>
          <w:hyperlink w:anchor="_Toc224284971" w:history="1">
            <w:r w:rsidRPr="00A56FC8">
              <w:rPr>
                <w:rStyle w:val="Hyperlink"/>
                <w:noProof/>
              </w:rPr>
              <w:t>Enrolments</w:t>
            </w:r>
            <w:r>
              <w:rPr>
                <w:noProof/>
                <w:webHidden/>
              </w:rPr>
              <w:tab/>
            </w:r>
            <w:r>
              <w:rPr>
                <w:noProof/>
                <w:webHidden/>
              </w:rPr>
              <w:fldChar w:fldCharType="begin"/>
            </w:r>
            <w:r>
              <w:rPr>
                <w:noProof/>
                <w:webHidden/>
              </w:rPr>
              <w:instrText xml:space="preserve"> PAGEREF _Toc224284971 \h </w:instrText>
            </w:r>
            <w:r>
              <w:rPr>
                <w:noProof/>
                <w:webHidden/>
              </w:rPr>
            </w:r>
            <w:r>
              <w:rPr>
                <w:noProof/>
                <w:webHidden/>
              </w:rPr>
              <w:fldChar w:fldCharType="separate"/>
            </w:r>
            <w:r w:rsidR="00391488">
              <w:rPr>
                <w:noProof/>
                <w:webHidden/>
              </w:rPr>
              <w:t>11</w:t>
            </w:r>
            <w:r>
              <w:rPr>
                <w:noProof/>
                <w:webHidden/>
              </w:rPr>
              <w:fldChar w:fldCharType="end"/>
            </w:r>
          </w:hyperlink>
        </w:p>
        <w:p w14:paraId="37DECB72" w14:textId="1BAA379E" w:rsidR="00950118" w:rsidRDefault="00950118" w:rsidP="00950118">
          <w:pPr>
            <w:pStyle w:val="TOC3"/>
            <w:ind w:left="0"/>
            <w:rPr>
              <w:rFonts w:eastAsiaTheme="minorEastAsia"/>
              <w:noProof/>
              <w:kern w:val="2"/>
              <w:sz w:val="24"/>
              <w:szCs w:val="24"/>
              <w:lang w:eastAsia="en-AU"/>
              <w14:ligatures w14:val="standardContextual"/>
            </w:rPr>
          </w:pPr>
          <w:hyperlink w:anchor="_Toc224284972" w:history="1">
            <w:r w:rsidRPr="00A56FC8">
              <w:rPr>
                <w:rStyle w:val="Hyperlink"/>
                <w:noProof/>
              </w:rPr>
              <w:t>Licensing requirements</w:t>
            </w:r>
            <w:r>
              <w:rPr>
                <w:noProof/>
                <w:webHidden/>
              </w:rPr>
              <w:tab/>
            </w:r>
            <w:r>
              <w:rPr>
                <w:noProof/>
                <w:webHidden/>
              </w:rPr>
              <w:fldChar w:fldCharType="begin"/>
            </w:r>
            <w:r>
              <w:rPr>
                <w:noProof/>
                <w:webHidden/>
              </w:rPr>
              <w:instrText xml:space="preserve"> PAGEREF _Toc224284972 \h </w:instrText>
            </w:r>
            <w:r>
              <w:rPr>
                <w:noProof/>
                <w:webHidden/>
              </w:rPr>
            </w:r>
            <w:r>
              <w:rPr>
                <w:noProof/>
                <w:webHidden/>
              </w:rPr>
              <w:fldChar w:fldCharType="separate"/>
            </w:r>
            <w:r w:rsidR="00391488">
              <w:rPr>
                <w:noProof/>
                <w:webHidden/>
              </w:rPr>
              <w:t>11</w:t>
            </w:r>
            <w:r>
              <w:rPr>
                <w:noProof/>
                <w:webHidden/>
              </w:rPr>
              <w:fldChar w:fldCharType="end"/>
            </w:r>
          </w:hyperlink>
        </w:p>
        <w:p w14:paraId="792FA329" w14:textId="4B0AA4DB" w:rsidR="00950118" w:rsidRDefault="00950118" w:rsidP="00950118">
          <w:pPr>
            <w:pStyle w:val="TOC3"/>
            <w:ind w:left="0"/>
            <w:rPr>
              <w:rFonts w:eastAsiaTheme="minorEastAsia"/>
              <w:noProof/>
              <w:kern w:val="2"/>
              <w:sz w:val="24"/>
              <w:szCs w:val="24"/>
              <w:lang w:eastAsia="en-AU"/>
              <w14:ligatures w14:val="standardContextual"/>
            </w:rPr>
          </w:pPr>
          <w:hyperlink w:anchor="_Toc224284973" w:history="1">
            <w:r w:rsidRPr="00A56FC8">
              <w:rPr>
                <w:rStyle w:val="Hyperlink"/>
                <w:noProof/>
              </w:rPr>
              <w:t>Industry engagement and provider partnerships</w:t>
            </w:r>
            <w:r>
              <w:rPr>
                <w:noProof/>
                <w:webHidden/>
              </w:rPr>
              <w:tab/>
            </w:r>
            <w:r>
              <w:rPr>
                <w:noProof/>
                <w:webHidden/>
              </w:rPr>
              <w:fldChar w:fldCharType="begin"/>
            </w:r>
            <w:r>
              <w:rPr>
                <w:noProof/>
                <w:webHidden/>
              </w:rPr>
              <w:instrText xml:space="preserve"> PAGEREF _Toc224284973 \h </w:instrText>
            </w:r>
            <w:r>
              <w:rPr>
                <w:noProof/>
                <w:webHidden/>
              </w:rPr>
            </w:r>
            <w:r>
              <w:rPr>
                <w:noProof/>
                <w:webHidden/>
              </w:rPr>
              <w:fldChar w:fldCharType="separate"/>
            </w:r>
            <w:r w:rsidR="00391488">
              <w:rPr>
                <w:noProof/>
                <w:webHidden/>
              </w:rPr>
              <w:t>13</w:t>
            </w:r>
            <w:r>
              <w:rPr>
                <w:noProof/>
                <w:webHidden/>
              </w:rPr>
              <w:fldChar w:fldCharType="end"/>
            </w:r>
          </w:hyperlink>
        </w:p>
        <w:p w14:paraId="3393586D" w14:textId="64B1FBA8" w:rsidR="00950118" w:rsidRDefault="00950118" w:rsidP="00950118">
          <w:pPr>
            <w:pStyle w:val="TOC3"/>
            <w:ind w:left="0"/>
            <w:rPr>
              <w:rFonts w:eastAsiaTheme="minorEastAsia"/>
              <w:noProof/>
              <w:kern w:val="2"/>
              <w:sz w:val="24"/>
              <w:szCs w:val="24"/>
              <w:lang w:eastAsia="en-AU"/>
              <w14:ligatures w14:val="standardContextual"/>
            </w:rPr>
          </w:pPr>
          <w:hyperlink w:anchor="_Toc224284974" w:history="1">
            <w:r w:rsidRPr="00A56FC8">
              <w:rPr>
                <w:rStyle w:val="Hyperlink"/>
                <w:noProof/>
              </w:rPr>
              <w:t>FEE-HELP and course fees</w:t>
            </w:r>
            <w:r>
              <w:rPr>
                <w:noProof/>
                <w:webHidden/>
              </w:rPr>
              <w:tab/>
            </w:r>
            <w:r>
              <w:rPr>
                <w:noProof/>
                <w:webHidden/>
              </w:rPr>
              <w:fldChar w:fldCharType="begin"/>
            </w:r>
            <w:r>
              <w:rPr>
                <w:noProof/>
                <w:webHidden/>
              </w:rPr>
              <w:instrText xml:space="preserve"> PAGEREF _Toc224284974 \h </w:instrText>
            </w:r>
            <w:r>
              <w:rPr>
                <w:noProof/>
                <w:webHidden/>
              </w:rPr>
            </w:r>
            <w:r>
              <w:rPr>
                <w:noProof/>
                <w:webHidden/>
              </w:rPr>
              <w:fldChar w:fldCharType="separate"/>
            </w:r>
            <w:r w:rsidR="00391488">
              <w:rPr>
                <w:noProof/>
                <w:webHidden/>
              </w:rPr>
              <w:t>13</w:t>
            </w:r>
            <w:r>
              <w:rPr>
                <w:noProof/>
                <w:webHidden/>
              </w:rPr>
              <w:fldChar w:fldCharType="end"/>
            </w:r>
          </w:hyperlink>
        </w:p>
        <w:p w14:paraId="36B4233E" w14:textId="5981EB94" w:rsidR="00950118" w:rsidRDefault="00950118" w:rsidP="00950118">
          <w:pPr>
            <w:pStyle w:val="TOC3"/>
            <w:ind w:left="0"/>
            <w:rPr>
              <w:rFonts w:eastAsiaTheme="minorEastAsia"/>
              <w:noProof/>
              <w:kern w:val="2"/>
              <w:sz w:val="24"/>
              <w:szCs w:val="24"/>
              <w:lang w:eastAsia="en-AU"/>
              <w14:ligatures w14:val="standardContextual"/>
            </w:rPr>
          </w:pPr>
          <w:hyperlink w:anchor="_Toc224284975" w:history="1">
            <w:r w:rsidRPr="00A56FC8">
              <w:rPr>
                <w:rStyle w:val="Hyperlink"/>
                <w:noProof/>
              </w:rPr>
              <w:t>MicroCred Seeker and publication</w:t>
            </w:r>
            <w:r>
              <w:rPr>
                <w:noProof/>
                <w:webHidden/>
              </w:rPr>
              <w:tab/>
            </w:r>
            <w:r>
              <w:rPr>
                <w:noProof/>
                <w:webHidden/>
              </w:rPr>
              <w:fldChar w:fldCharType="begin"/>
            </w:r>
            <w:r>
              <w:rPr>
                <w:noProof/>
                <w:webHidden/>
              </w:rPr>
              <w:instrText xml:space="preserve"> PAGEREF _Toc224284975 \h </w:instrText>
            </w:r>
            <w:r>
              <w:rPr>
                <w:noProof/>
                <w:webHidden/>
              </w:rPr>
            </w:r>
            <w:r>
              <w:rPr>
                <w:noProof/>
                <w:webHidden/>
              </w:rPr>
              <w:fldChar w:fldCharType="separate"/>
            </w:r>
            <w:r w:rsidR="00391488">
              <w:rPr>
                <w:noProof/>
                <w:webHidden/>
              </w:rPr>
              <w:t>14</w:t>
            </w:r>
            <w:r>
              <w:rPr>
                <w:noProof/>
                <w:webHidden/>
              </w:rPr>
              <w:fldChar w:fldCharType="end"/>
            </w:r>
          </w:hyperlink>
        </w:p>
        <w:p w14:paraId="37B8CC9A" w14:textId="301D5D58" w:rsidR="00950118" w:rsidRDefault="00950118" w:rsidP="00950118">
          <w:pPr>
            <w:pStyle w:val="TOC3"/>
            <w:ind w:left="0"/>
            <w:rPr>
              <w:rFonts w:eastAsiaTheme="minorEastAsia"/>
              <w:noProof/>
              <w:kern w:val="2"/>
              <w:sz w:val="24"/>
              <w:szCs w:val="24"/>
              <w:lang w:eastAsia="en-AU"/>
              <w14:ligatures w14:val="standardContextual"/>
            </w:rPr>
          </w:pPr>
          <w:hyperlink w:anchor="_Toc224284976" w:history="1">
            <w:r w:rsidRPr="00A56FC8">
              <w:rPr>
                <w:rStyle w:val="Hyperlink"/>
                <w:noProof/>
              </w:rPr>
              <w:t>Reporting</w:t>
            </w:r>
            <w:r>
              <w:rPr>
                <w:noProof/>
                <w:webHidden/>
              </w:rPr>
              <w:tab/>
            </w:r>
            <w:r>
              <w:rPr>
                <w:noProof/>
                <w:webHidden/>
              </w:rPr>
              <w:fldChar w:fldCharType="begin"/>
            </w:r>
            <w:r>
              <w:rPr>
                <w:noProof/>
                <w:webHidden/>
              </w:rPr>
              <w:instrText xml:space="preserve"> PAGEREF _Toc224284976 \h </w:instrText>
            </w:r>
            <w:r>
              <w:rPr>
                <w:noProof/>
                <w:webHidden/>
              </w:rPr>
            </w:r>
            <w:r>
              <w:rPr>
                <w:noProof/>
                <w:webHidden/>
              </w:rPr>
              <w:fldChar w:fldCharType="separate"/>
            </w:r>
            <w:r w:rsidR="00391488">
              <w:rPr>
                <w:noProof/>
                <w:webHidden/>
              </w:rPr>
              <w:t>15</w:t>
            </w:r>
            <w:r>
              <w:rPr>
                <w:noProof/>
                <w:webHidden/>
              </w:rPr>
              <w:fldChar w:fldCharType="end"/>
            </w:r>
          </w:hyperlink>
        </w:p>
        <w:p w14:paraId="478E09EF" w14:textId="276C2F5B" w:rsidR="00950118" w:rsidRDefault="00950118" w:rsidP="00950118">
          <w:pPr>
            <w:pStyle w:val="TOC3"/>
            <w:ind w:left="0"/>
            <w:rPr>
              <w:rFonts w:eastAsiaTheme="minorEastAsia"/>
              <w:noProof/>
              <w:kern w:val="2"/>
              <w:sz w:val="24"/>
              <w:szCs w:val="24"/>
              <w:lang w:eastAsia="en-AU"/>
              <w14:ligatures w14:val="standardContextual"/>
            </w:rPr>
          </w:pPr>
          <w:hyperlink w:anchor="_Toc224284977" w:history="1">
            <w:r w:rsidRPr="00A56FC8">
              <w:rPr>
                <w:rStyle w:val="Hyperlink"/>
                <w:noProof/>
              </w:rPr>
              <w:t>Payment administration</w:t>
            </w:r>
            <w:r>
              <w:rPr>
                <w:noProof/>
                <w:webHidden/>
              </w:rPr>
              <w:tab/>
            </w:r>
            <w:r>
              <w:rPr>
                <w:noProof/>
                <w:webHidden/>
              </w:rPr>
              <w:fldChar w:fldCharType="begin"/>
            </w:r>
            <w:r>
              <w:rPr>
                <w:noProof/>
                <w:webHidden/>
              </w:rPr>
              <w:instrText xml:space="preserve"> PAGEREF _Toc224284977 \h </w:instrText>
            </w:r>
            <w:r>
              <w:rPr>
                <w:noProof/>
                <w:webHidden/>
              </w:rPr>
            </w:r>
            <w:r>
              <w:rPr>
                <w:noProof/>
                <w:webHidden/>
              </w:rPr>
              <w:fldChar w:fldCharType="separate"/>
            </w:r>
            <w:r w:rsidR="00391488">
              <w:rPr>
                <w:noProof/>
                <w:webHidden/>
              </w:rPr>
              <w:t>16</w:t>
            </w:r>
            <w:r>
              <w:rPr>
                <w:noProof/>
                <w:webHidden/>
              </w:rPr>
              <w:fldChar w:fldCharType="end"/>
            </w:r>
          </w:hyperlink>
        </w:p>
        <w:p w14:paraId="2F1FF56F" w14:textId="45FCBAAD" w:rsidR="00950118" w:rsidRDefault="00950118" w:rsidP="00950118">
          <w:pPr>
            <w:pStyle w:val="TOC3"/>
            <w:ind w:left="0"/>
            <w:rPr>
              <w:rFonts w:eastAsiaTheme="minorEastAsia"/>
              <w:noProof/>
              <w:kern w:val="2"/>
              <w:sz w:val="24"/>
              <w:szCs w:val="24"/>
              <w:lang w:eastAsia="en-AU"/>
              <w14:ligatures w14:val="standardContextual"/>
            </w:rPr>
          </w:pPr>
          <w:hyperlink w:anchor="_Toc224284978" w:history="1">
            <w:r w:rsidRPr="00A56FC8">
              <w:rPr>
                <w:rStyle w:val="Hyperlink"/>
                <w:noProof/>
              </w:rPr>
              <w:t>Tertiary Collection of Student Information (TCSI)</w:t>
            </w:r>
            <w:r>
              <w:rPr>
                <w:noProof/>
                <w:webHidden/>
              </w:rPr>
              <w:tab/>
            </w:r>
            <w:r>
              <w:rPr>
                <w:noProof/>
                <w:webHidden/>
              </w:rPr>
              <w:fldChar w:fldCharType="begin"/>
            </w:r>
            <w:r>
              <w:rPr>
                <w:noProof/>
                <w:webHidden/>
              </w:rPr>
              <w:instrText xml:space="preserve"> PAGEREF _Toc224284978 \h </w:instrText>
            </w:r>
            <w:r>
              <w:rPr>
                <w:noProof/>
                <w:webHidden/>
              </w:rPr>
            </w:r>
            <w:r>
              <w:rPr>
                <w:noProof/>
                <w:webHidden/>
              </w:rPr>
              <w:fldChar w:fldCharType="separate"/>
            </w:r>
            <w:r w:rsidR="00391488">
              <w:rPr>
                <w:noProof/>
                <w:webHidden/>
              </w:rPr>
              <w:t>16</w:t>
            </w:r>
            <w:r>
              <w:rPr>
                <w:noProof/>
                <w:webHidden/>
              </w:rPr>
              <w:fldChar w:fldCharType="end"/>
            </w:r>
          </w:hyperlink>
        </w:p>
        <w:p w14:paraId="78177478" w14:textId="06AC3D45" w:rsidR="00950118" w:rsidRDefault="00950118" w:rsidP="00950118">
          <w:pPr>
            <w:pStyle w:val="TOC3"/>
            <w:ind w:left="0"/>
            <w:rPr>
              <w:rFonts w:eastAsiaTheme="minorEastAsia"/>
              <w:noProof/>
              <w:kern w:val="2"/>
              <w:sz w:val="24"/>
              <w:szCs w:val="24"/>
              <w:lang w:eastAsia="en-AU"/>
              <w14:ligatures w14:val="standardContextual"/>
            </w:rPr>
          </w:pPr>
          <w:hyperlink w:anchor="_Toc224284979" w:history="1">
            <w:r w:rsidRPr="00A56FC8">
              <w:rPr>
                <w:rStyle w:val="Hyperlink"/>
                <w:noProof/>
              </w:rPr>
              <w:t>Contacts</w:t>
            </w:r>
            <w:r>
              <w:rPr>
                <w:noProof/>
                <w:webHidden/>
              </w:rPr>
              <w:tab/>
            </w:r>
            <w:r>
              <w:rPr>
                <w:noProof/>
                <w:webHidden/>
              </w:rPr>
              <w:fldChar w:fldCharType="begin"/>
            </w:r>
            <w:r>
              <w:rPr>
                <w:noProof/>
                <w:webHidden/>
              </w:rPr>
              <w:instrText xml:space="preserve"> PAGEREF _Toc224284979 \h </w:instrText>
            </w:r>
            <w:r>
              <w:rPr>
                <w:noProof/>
                <w:webHidden/>
              </w:rPr>
            </w:r>
            <w:r>
              <w:rPr>
                <w:noProof/>
                <w:webHidden/>
              </w:rPr>
              <w:fldChar w:fldCharType="separate"/>
            </w:r>
            <w:r w:rsidR="00391488">
              <w:rPr>
                <w:noProof/>
                <w:webHidden/>
              </w:rPr>
              <w:t>18</w:t>
            </w:r>
            <w:r>
              <w:rPr>
                <w:noProof/>
                <w:webHidden/>
              </w:rPr>
              <w:fldChar w:fldCharType="end"/>
            </w:r>
          </w:hyperlink>
        </w:p>
        <w:p w14:paraId="72BAD69B" w14:textId="36DC14EF" w:rsidR="254714DE" w:rsidRDefault="254714DE" w:rsidP="00950118">
          <w:pPr>
            <w:pStyle w:val="TOC3"/>
            <w:ind w:left="0"/>
            <w:rPr>
              <w:rStyle w:val="Hyperlink"/>
            </w:rPr>
          </w:pPr>
          <w:r>
            <w:fldChar w:fldCharType="end"/>
          </w:r>
        </w:p>
      </w:sdtContent>
    </w:sdt>
    <w:p w14:paraId="6730EAAD" w14:textId="4042B24F" w:rsidR="002B28D4" w:rsidRDefault="002B28D4" w:rsidP="006F2763">
      <w:pPr>
        <w:pStyle w:val="TOC3"/>
        <w:rPr>
          <w:rStyle w:val="Hyperlink"/>
          <w:noProof/>
          <w:lang w:eastAsia="en-AU"/>
        </w:rPr>
      </w:pPr>
    </w:p>
    <w:p w14:paraId="48CA82FD" w14:textId="77777777" w:rsidR="004171F9" w:rsidRDefault="004171F9" w:rsidP="004171F9"/>
    <w:p w14:paraId="1B54746B" w14:textId="77777777" w:rsidR="00A050B1" w:rsidRPr="00B76EEF" w:rsidRDefault="00E3573F" w:rsidP="00A050B1">
      <w:pPr>
        <w:rPr>
          <w:b/>
          <w:bCs/>
          <w:color w:val="008276" w:themeColor="accent3"/>
          <w:sz w:val="32"/>
          <w:szCs w:val="32"/>
        </w:rPr>
      </w:pPr>
      <w:r w:rsidRPr="00B76EEF">
        <w:rPr>
          <w:b/>
          <w:bCs/>
          <w:color w:val="008276" w:themeColor="accent3"/>
          <w:sz w:val="32"/>
          <w:szCs w:val="32"/>
        </w:rPr>
        <w:t>Document History</w:t>
      </w:r>
    </w:p>
    <w:tbl>
      <w:tblPr>
        <w:tblStyle w:val="TableGrid"/>
        <w:tblW w:w="0" w:type="auto"/>
        <w:tblLayout w:type="fixed"/>
        <w:tblLook w:val="04A0" w:firstRow="1" w:lastRow="0" w:firstColumn="1" w:lastColumn="0" w:noHBand="0" w:noVBand="1"/>
      </w:tblPr>
      <w:tblGrid>
        <w:gridCol w:w="1995"/>
        <w:gridCol w:w="6930"/>
      </w:tblGrid>
      <w:tr w:rsidR="006F2763" w:rsidRPr="00967739" w14:paraId="7365BEEC" w14:textId="77777777" w:rsidTr="0080338F">
        <w:tc>
          <w:tcPr>
            <w:tcW w:w="1995" w:type="dxa"/>
            <w:tcBorders>
              <w:top w:val="single" w:sz="8" w:space="0" w:color="auto"/>
              <w:left w:val="single" w:sz="8" w:space="0" w:color="auto"/>
              <w:bottom w:val="single" w:sz="8" w:space="0" w:color="auto"/>
              <w:right w:val="single" w:sz="4" w:space="0" w:color="FFFFFF" w:themeColor="background1"/>
            </w:tcBorders>
            <w:shd w:val="clear" w:color="auto" w:fill="000000" w:themeFill="text1"/>
          </w:tcPr>
          <w:p w14:paraId="0E5E77D7" w14:textId="1421DC9F" w:rsidR="006F2763" w:rsidRPr="00B933D6" w:rsidRDefault="006F2763" w:rsidP="006F2763">
            <w:pPr>
              <w:spacing w:after="0"/>
              <w:rPr>
                <w:rFonts w:eastAsia="Calibri" w:cstheme="minorHAnsi"/>
                <w:i/>
                <w:iCs/>
              </w:rPr>
            </w:pPr>
            <w:r>
              <w:rPr>
                <w:rFonts w:eastAsia="Calibri" w:cstheme="minorHAnsi"/>
              </w:rPr>
              <w:t>Version</w:t>
            </w:r>
          </w:p>
        </w:tc>
        <w:tc>
          <w:tcPr>
            <w:tcW w:w="6930" w:type="dxa"/>
            <w:tcBorders>
              <w:top w:val="single" w:sz="8" w:space="0" w:color="auto"/>
              <w:left w:val="single" w:sz="4" w:space="0" w:color="FFFFFF" w:themeColor="background1"/>
              <w:bottom w:val="single" w:sz="8" w:space="0" w:color="auto"/>
              <w:right w:val="single" w:sz="8" w:space="0" w:color="auto"/>
            </w:tcBorders>
            <w:shd w:val="clear" w:color="auto" w:fill="000000" w:themeFill="text1"/>
          </w:tcPr>
          <w:p w14:paraId="59282023" w14:textId="41A872D1" w:rsidR="006F2763" w:rsidRPr="00B933D6" w:rsidRDefault="006F2763" w:rsidP="006F2763">
            <w:pPr>
              <w:spacing w:after="0"/>
              <w:rPr>
                <w:rFonts w:eastAsia="Calibri" w:cstheme="minorHAnsi"/>
              </w:rPr>
            </w:pPr>
            <w:r>
              <w:rPr>
                <w:rFonts w:eastAsia="Calibri" w:cstheme="minorHAnsi"/>
              </w:rPr>
              <w:t>Date Published</w:t>
            </w:r>
          </w:p>
        </w:tc>
      </w:tr>
      <w:tr w:rsidR="006F2763" w:rsidRPr="00967739" w14:paraId="6CBC477A" w14:textId="77777777" w:rsidTr="0080338F">
        <w:trPr>
          <w:trHeight w:val="380"/>
        </w:trPr>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215A4644" w14:textId="0B338D12" w:rsidR="006F2763" w:rsidRPr="00967739" w:rsidRDefault="006F2763" w:rsidP="006F2763">
            <w:pPr>
              <w:spacing w:after="0"/>
              <w:rPr>
                <w:rFonts w:eastAsia="Calibri" w:cstheme="minorHAnsi"/>
                <w:i/>
                <w:iCs/>
                <w:color w:val="000000" w:themeColor="text1"/>
              </w:rPr>
            </w:pPr>
            <w:r w:rsidRPr="00E10313">
              <w:t>1.0</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1F467326" w14:textId="53B79F63" w:rsidR="006F2763" w:rsidRPr="00967739" w:rsidRDefault="006F2763" w:rsidP="006F2763">
            <w:pPr>
              <w:spacing w:after="0"/>
              <w:rPr>
                <w:rFonts w:eastAsia="Calibri" w:cstheme="minorHAnsi"/>
                <w:color w:val="000000" w:themeColor="text1"/>
              </w:rPr>
            </w:pPr>
            <w:r w:rsidRPr="00E10313">
              <w:t>29 August 2023</w:t>
            </w:r>
          </w:p>
        </w:tc>
      </w:tr>
      <w:tr w:rsidR="006F2763" w:rsidRPr="00967739" w14:paraId="0502F27C" w14:textId="77777777" w:rsidTr="0080338F">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0E0F08E3" w14:textId="466A8D7A" w:rsidR="006F2763" w:rsidRPr="00967739" w:rsidRDefault="006F2763" w:rsidP="006F2763">
            <w:pPr>
              <w:spacing w:after="0"/>
              <w:rPr>
                <w:rFonts w:eastAsia="Calibri" w:cstheme="minorHAnsi"/>
                <w:i/>
                <w:iCs/>
                <w:color w:val="000000" w:themeColor="text1"/>
              </w:rPr>
            </w:pPr>
            <w:r w:rsidRPr="00E10313">
              <w:t>2.0</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71D49FCA" w14:textId="00C26C79" w:rsidR="006F2763" w:rsidRPr="00967739" w:rsidRDefault="006F2763" w:rsidP="006F2763">
            <w:pPr>
              <w:spacing w:after="0"/>
              <w:rPr>
                <w:rFonts w:eastAsia="Calibri" w:cstheme="minorHAnsi"/>
                <w:color w:val="000000" w:themeColor="text1"/>
              </w:rPr>
            </w:pPr>
            <w:r w:rsidRPr="00E10313">
              <w:t>29 October 2024</w:t>
            </w:r>
          </w:p>
        </w:tc>
      </w:tr>
      <w:tr w:rsidR="006F2763" w:rsidRPr="00967739" w14:paraId="1CA32AB7" w14:textId="77777777" w:rsidTr="0080338F">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5D1D3A50" w14:textId="3DC807B1" w:rsidR="006F2763" w:rsidRPr="00967739" w:rsidRDefault="006F2763" w:rsidP="006F2763">
            <w:pPr>
              <w:spacing w:after="0"/>
              <w:rPr>
                <w:rFonts w:eastAsia="Calibri" w:cstheme="minorHAnsi"/>
                <w:i/>
                <w:iCs/>
                <w:color w:val="000000" w:themeColor="text1"/>
              </w:rPr>
            </w:pPr>
            <w:r w:rsidRPr="00E10313">
              <w:t>3.0</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455302E7" w14:textId="3DDBF1CF" w:rsidR="006F2763" w:rsidRPr="00967739" w:rsidRDefault="006F2763" w:rsidP="006F2763">
            <w:pPr>
              <w:spacing w:after="0"/>
              <w:rPr>
                <w:rFonts w:eastAsia="Calibri" w:cstheme="minorHAnsi"/>
                <w:color w:val="000000" w:themeColor="text1"/>
              </w:rPr>
            </w:pPr>
            <w:r w:rsidRPr="00E10313">
              <w:t>29 May 2025</w:t>
            </w:r>
          </w:p>
        </w:tc>
      </w:tr>
      <w:tr w:rsidR="006F2763" w:rsidRPr="00967739" w14:paraId="491D5154" w14:textId="77777777" w:rsidTr="0080338F">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3AAA7D4E" w14:textId="39D875B4" w:rsidR="006F2763" w:rsidRPr="00967739" w:rsidRDefault="006F2763" w:rsidP="006F2763">
            <w:pPr>
              <w:spacing w:after="0"/>
              <w:rPr>
                <w:rFonts w:eastAsia="Calibri" w:cstheme="minorHAnsi"/>
                <w:i/>
                <w:iCs/>
                <w:color w:val="000000" w:themeColor="text1"/>
              </w:rPr>
            </w:pPr>
            <w:r w:rsidRPr="00E10313">
              <w:t>4.0</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3995F679" w14:textId="559BBCE9" w:rsidR="006F2763" w:rsidRPr="00967739" w:rsidRDefault="002F24E5" w:rsidP="006F2763">
            <w:pPr>
              <w:spacing w:after="0"/>
              <w:rPr>
                <w:rFonts w:eastAsia="Calibri" w:cstheme="minorHAnsi"/>
                <w:color w:val="000000" w:themeColor="text1"/>
              </w:rPr>
            </w:pPr>
            <w:r>
              <w:t>23</w:t>
            </w:r>
            <w:r w:rsidR="006F2763" w:rsidRPr="00E10313">
              <w:t xml:space="preserve"> March 2026</w:t>
            </w:r>
          </w:p>
        </w:tc>
      </w:tr>
    </w:tbl>
    <w:p w14:paraId="15914E13" w14:textId="079BF725" w:rsidR="000041AA" w:rsidRPr="00A050B1" w:rsidRDefault="000041AA" w:rsidP="00A050B1">
      <w:r w:rsidRPr="00A050B1">
        <w:br w:type="page"/>
      </w:r>
    </w:p>
    <w:p w14:paraId="723F7809" w14:textId="7FB905FC" w:rsidR="005F5FD4" w:rsidRPr="00FE478B" w:rsidRDefault="00B45A59" w:rsidP="002D633B">
      <w:pPr>
        <w:pStyle w:val="Heading3"/>
        <w:numPr>
          <w:ilvl w:val="0"/>
          <w:numId w:val="0"/>
        </w:numPr>
        <w:ind w:left="360" w:hanging="360"/>
      </w:pPr>
      <w:bookmarkStart w:id="0" w:name="_Toc224284965"/>
      <w:r w:rsidRPr="00FE478B">
        <w:lastRenderedPageBreak/>
        <w:t xml:space="preserve">About the </w:t>
      </w:r>
      <w:r w:rsidR="008D660D">
        <w:t>P</w:t>
      </w:r>
      <w:r w:rsidRPr="00FE478B">
        <w:t>ilot</w:t>
      </w:r>
      <w:bookmarkEnd w:id="0"/>
    </w:p>
    <w:p w14:paraId="33A3B880" w14:textId="761A8E80" w:rsidR="00486D03" w:rsidRDefault="00B7705A" w:rsidP="00702E70">
      <w:pPr>
        <w:spacing w:before="240" w:after="240"/>
      </w:pPr>
      <w:r>
        <w:t xml:space="preserve">The </w:t>
      </w:r>
      <w:proofErr w:type="spellStart"/>
      <w:r>
        <w:t>Microcredentials</w:t>
      </w:r>
      <w:proofErr w:type="spellEnd"/>
      <w:r>
        <w:t xml:space="preserve"> </w:t>
      </w:r>
      <w:r w:rsidR="00F04A78">
        <w:t xml:space="preserve">Pilot </w:t>
      </w:r>
      <w:r>
        <w:t>in Higher Education</w:t>
      </w:r>
      <w:r w:rsidR="003F73E3">
        <w:t xml:space="preserve"> (the Pilot)</w:t>
      </w:r>
      <w:r>
        <w:t xml:space="preserve"> </w:t>
      </w:r>
      <w:r w:rsidR="0024277D">
        <w:t xml:space="preserve">is testing the design and delivery of </w:t>
      </w:r>
      <w:proofErr w:type="spellStart"/>
      <w:r w:rsidR="0024277D">
        <w:t>microcredential</w:t>
      </w:r>
      <w:proofErr w:type="spellEnd"/>
      <w:r w:rsidR="008D0BEA">
        <w:t xml:space="preserve"> courses</w:t>
      </w:r>
      <w:r w:rsidR="00627F6F">
        <w:t>,</w:t>
      </w:r>
      <w:r w:rsidR="0024277D">
        <w:t xml:space="preserve"> </w:t>
      </w:r>
      <w:r w:rsidR="00627F6F">
        <w:t xml:space="preserve">as defined within Schedule 1 of the </w:t>
      </w:r>
      <w:hyperlink r:id="rId10">
        <w:r w:rsidR="495A5122" w:rsidRPr="00727BDE">
          <w:rPr>
            <w:rStyle w:val="Hyperlink"/>
            <w:i/>
            <w:iCs/>
            <w:color w:val="287DB2" w:themeColor="accent6"/>
          </w:rPr>
          <w:t>Higher Education Support Act 2003</w:t>
        </w:r>
      </w:hyperlink>
      <w:r w:rsidR="00627F6F">
        <w:t xml:space="preserve"> (HESA</w:t>
      </w:r>
      <w:r w:rsidR="495A5122">
        <w:t>)</w:t>
      </w:r>
      <w:r w:rsidR="003F73E3">
        <w:t>.</w:t>
      </w:r>
      <w:r w:rsidR="00F04A78">
        <w:t xml:space="preserve"> </w:t>
      </w:r>
      <w:r w:rsidR="004F5FB7">
        <w:t xml:space="preserve"> The </w:t>
      </w:r>
      <w:r w:rsidR="00F04A78">
        <w:t xml:space="preserve">Pilot </w:t>
      </w:r>
      <w:r w:rsidR="004F5FB7">
        <w:t xml:space="preserve">will run from 2023 through to 2026 </w:t>
      </w:r>
      <w:r w:rsidR="6265269D">
        <w:t>a</w:t>
      </w:r>
      <w:r w:rsidR="7C059AF8">
        <w:t xml:space="preserve">nd </w:t>
      </w:r>
      <w:r w:rsidR="00E64307">
        <w:t xml:space="preserve">grant funding will </w:t>
      </w:r>
      <w:r w:rsidR="7C059AF8">
        <w:t>be</w:t>
      </w:r>
      <w:r w:rsidR="00681E77">
        <w:t xml:space="preserve"> available </w:t>
      </w:r>
      <w:r w:rsidR="00627F6F">
        <w:t>to</w:t>
      </w:r>
      <w:r w:rsidR="00681E77">
        <w:t xml:space="preserve"> eligible higher education providers </w:t>
      </w:r>
      <w:r w:rsidR="00127961">
        <w:t xml:space="preserve">(providers) </w:t>
      </w:r>
      <w:r w:rsidR="00681E77">
        <w:t xml:space="preserve">for </w:t>
      </w:r>
      <w:proofErr w:type="spellStart"/>
      <w:r w:rsidR="00681E77">
        <w:t>microcredentials</w:t>
      </w:r>
      <w:proofErr w:type="spellEnd"/>
      <w:r w:rsidR="00681E77">
        <w:t xml:space="preserve"> that</w:t>
      </w:r>
      <w:r w:rsidR="00CD3A0D">
        <w:t xml:space="preserve"> meet specific </w:t>
      </w:r>
      <w:r w:rsidR="0049556A">
        <w:t>requirements</w:t>
      </w:r>
      <w:r w:rsidR="00CD3A0D">
        <w:t xml:space="preserve"> outlined in </w:t>
      </w:r>
      <w:r w:rsidR="003F6A5B">
        <w:t xml:space="preserve">the </w:t>
      </w:r>
      <w:hyperlink r:id="rId11">
        <w:r w:rsidR="00C0379E" w:rsidRPr="00727BDE">
          <w:rPr>
            <w:rStyle w:val="Hyperlink"/>
            <w:i/>
            <w:iCs/>
            <w:color w:val="287DB2" w:themeColor="accent6"/>
          </w:rPr>
          <w:t>FEE-HELP Guidelines 2017</w:t>
        </w:r>
      </w:hyperlink>
      <w:r w:rsidR="00C0379E">
        <w:t xml:space="preserve"> </w:t>
      </w:r>
      <w:r w:rsidR="003F6A5B">
        <w:t xml:space="preserve">and </w:t>
      </w:r>
      <w:r w:rsidR="00681E77">
        <w:t xml:space="preserve">that </w:t>
      </w:r>
      <w:r w:rsidR="003F6A5B">
        <w:t>satisfy conditions in Part 12</w:t>
      </w:r>
      <w:r w:rsidR="004C4072">
        <w:t xml:space="preserve"> of the</w:t>
      </w:r>
      <w:r w:rsidR="00E620BB">
        <w:t xml:space="preserve"> </w:t>
      </w:r>
      <w:hyperlink r:id="rId12">
        <w:r w:rsidR="008D330C" w:rsidRPr="00727BDE">
          <w:rPr>
            <w:rStyle w:val="Hyperlink"/>
            <w:i/>
            <w:iCs/>
            <w:color w:val="287DB2" w:themeColor="accent6"/>
          </w:rPr>
          <w:t>Higher Education Support (Other Grants) Guidelines 2022</w:t>
        </w:r>
      </w:hyperlink>
      <w:r w:rsidR="00486D03">
        <w:t>.</w:t>
      </w:r>
    </w:p>
    <w:p w14:paraId="22813D61" w14:textId="11E49858" w:rsidR="008737AD" w:rsidRPr="002D633B" w:rsidRDefault="00ED6100" w:rsidP="002D633B">
      <w:pPr>
        <w:pStyle w:val="Heading4"/>
        <w:numPr>
          <w:ilvl w:val="0"/>
          <w:numId w:val="0"/>
        </w:numPr>
      </w:pPr>
      <w:r w:rsidRPr="002D633B">
        <w:t>Plans for evaluating the pilot</w:t>
      </w:r>
    </w:p>
    <w:p w14:paraId="7624F76C" w14:textId="1DAAA9EE" w:rsidR="00642C4E" w:rsidRPr="00642C4E" w:rsidRDefault="00642C4E" w:rsidP="00642C4E">
      <w:pPr>
        <w:rPr>
          <w:rFonts w:cstheme="minorHAnsi"/>
        </w:rPr>
      </w:pPr>
      <w:r w:rsidRPr="00642C4E">
        <w:rPr>
          <w:rFonts w:cstheme="minorHAnsi"/>
        </w:rPr>
        <w:t xml:space="preserve">An evaluation framework for the </w:t>
      </w:r>
      <w:r w:rsidR="00F04A78">
        <w:rPr>
          <w:rFonts w:cstheme="minorHAnsi"/>
        </w:rPr>
        <w:t xml:space="preserve">Pilot </w:t>
      </w:r>
      <w:r w:rsidRPr="00642C4E">
        <w:rPr>
          <w:rFonts w:cstheme="minorHAnsi"/>
        </w:rPr>
        <w:t xml:space="preserve">was developed in 2023, and an independent evaluation of the </w:t>
      </w:r>
      <w:r w:rsidR="00F04A78">
        <w:rPr>
          <w:rFonts w:cstheme="minorHAnsi"/>
        </w:rPr>
        <w:t xml:space="preserve">Pilot </w:t>
      </w:r>
      <w:r w:rsidRPr="00642C4E">
        <w:rPr>
          <w:rFonts w:cstheme="minorHAnsi"/>
        </w:rPr>
        <w:t xml:space="preserve">will be undertaken in </w:t>
      </w:r>
      <w:r w:rsidR="007E1A97" w:rsidRPr="00642C4E">
        <w:rPr>
          <w:rFonts w:cstheme="minorHAnsi"/>
        </w:rPr>
        <w:t>202</w:t>
      </w:r>
      <w:r w:rsidR="007E1A97">
        <w:rPr>
          <w:rFonts w:cstheme="minorHAnsi"/>
        </w:rPr>
        <w:t>6</w:t>
      </w:r>
      <w:r w:rsidR="007E1A97" w:rsidRPr="00642C4E">
        <w:rPr>
          <w:rFonts w:cstheme="minorHAnsi"/>
        </w:rPr>
        <w:t xml:space="preserve"> </w:t>
      </w:r>
      <w:r w:rsidRPr="00642C4E">
        <w:rPr>
          <w:rFonts w:cstheme="minorHAnsi"/>
        </w:rPr>
        <w:t>to inform the future of the program.</w:t>
      </w:r>
    </w:p>
    <w:p w14:paraId="003B8B64" w14:textId="68B25566" w:rsidR="00905DBC" w:rsidRPr="00905DBC" w:rsidRDefault="00560294" w:rsidP="00905DBC">
      <w:pPr>
        <w:pStyle w:val="ValueStyle"/>
        <w:ind w:left="0"/>
        <w:rPr>
          <w:rFonts w:asciiTheme="minorHAnsi" w:eastAsiaTheme="minorEastAsia" w:hAnsiTheme="minorHAnsi" w:cstheme="minorBidi"/>
          <w:color w:val="auto"/>
          <w:sz w:val="22"/>
          <w:szCs w:val="22"/>
        </w:rPr>
      </w:pPr>
      <w:r w:rsidRPr="0C655558">
        <w:rPr>
          <w:rFonts w:asciiTheme="minorHAnsi" w:eastAsiaTheme="minorEastAsia" w:hAnsiTheme="minorHAnsi" w:cstheme="minorBidi"/>
          <w:color w:val="auto"/>
          <w:sz w:val="22"/>
          <w:szCs w:val="22"/>
        </w:rPr>
        <w:t xml:space="preserve">The purpose of the </w:t>
      </w:r>
      <w:r w:rsidR="00374261" w:rsidRPr="0C655558">
        <w:rPr>
          <w:rFonts w:asciiTheme="minorHAnsi" w:eastAsiaTheme="minorEastAsia" w:hAnsiTheme="minorHAnsi" w:cstheme="minorBidi"/>
          <w:color w:val="auto"/>
          <w:sz w:val="22"/>
          <w:szCs w:val="22"/>
        </w:rPr>
        <w:t>evaluation will be to assess:</w:t>
      </w:r>
      <w:r w:rsidR="00905DBC" w:rsidRPr="0C655558">
        <w:rPr>
          <w:rFonts w:asciiTheme="minorHAnsi" w:eastAsiaTheme="minorEastAsia" w:hAnsiTheme="minorHAnsi" w:cstheme="minorBidi"/>
          <w:color w:val="auto"/>
          <w:sz w:val="22"/>
          <w:szCs w:val="22"/>
        </w:rPr>
        <w:t xml:space="preserve"> </w:t>
      </w:r>
    </w:p>
    <w:p w14:paraId="075F28AA" w14:textId="4CB160F3" w:rsidR="00905DBC" w:rsidRPr="00905DBC" w:rsidRDefault="00905DBC" w:rsidP="254714DE">
      <w:pPr>
        <w:pStyle w:val="ValueStyle"/>
        <w:numPr>
          <w:ilvl w:val="0"/>
          <w:numId w:val="26"/>
        </w:numPr>
        <w:rPr>
          <w:rFonts w:asciiTheme="minorHAnsi" w:hAnsiTheme="minorHAnsi" w:cstheme="minorBidi"/>
          <w:sz w:val="22"/>
          <w:szCs w:val="22"/>
        </w:rPr>
      </w:pPr>
      <w:r w:rsidRPr="254714DE">
        <w:rPr>
          <w:rFonts w:asciiTheme="minorHAnsi" w:hAnsiTheme="minorHAnsi" w:cstheme="minorBidi"/>
          <w:b/>
          <w:bCs/>
          <w:sz w:val="22"/>
          <w:szCs w:val="22"/>
        </w:rPr>
        <w:t xml:space="preserve">Appropriateness </w:t>
      </w:r>
      <w:r w:rsidRPr="254714DE">
        <w:rPr>
          <w:rFonts w:asciiTheme="minorHAnsi" w:hAnsiTheme="minorHAnsi" w:cstheme="minorBidi"/>
          <w:sz w:val="22"/>
          <w:szCs w:val="22"/>
        </w:rPr>
        <w:t xml:space="preserve">– </w:t>
      </w:r>
      <w:r w:rsidR="19ABB663" w:rsidRPr="254714DE">
        <w:rPr>
          <w:rFonts w:asciiTheme="minorHAnsi" w:hAnsiTheme="minorHAnsi" w:cstheme="minorBidi"/>
          <w:sz w:val="22"/>
          <w:szCs w:val="22"/>
        </w:rPr>
        <w:t>the</w:t>
      </w:r>
      <w:r w:rsidRPr="254714DE">
        <w:rPr>
          <w:rFonts w:asciiTheme="minorHAnsi" w:hAnsiTheme="minorHAnsi" w:cstheme="minorBidi"/>
          <w:sz w:val="22"/>
          <w:szCs w:val="22"/>
        </w:rPr>
        <w:t xml:space="preserve"> need for Government intervention</w:t>
      </w:r>
      <w:r w:rsidR="00374261" w:rsidRPr="254714DE">
        <w:rPr>
          <w:rFonts w:asciiTheme="minorHAnsi" w:hAnsiTheme="minorHAnsi" w:cstheme="minorBidi"/>
          <w:sz w:val="22"/>
          <w:szCs w:val="22"/>
        </w:rPr>
        <w:t xml:space="preserve"> and support for </w:t>
      </w:r>
      <w:proofErr w:type="spellStart"/>
      <w:r w:rsidR="00374261" w:rsidRPr="254714DE">
        <w:rPr>
          <w:rFonts w:asciiTheme="minorHAnsi" w:hAnsiTheme="minorHAnsi" w:cstheme="minorBidi"/>
          <w:sz w:val="22"/>
          <w:szCs w:val="22"/>
        </w:rPr>
        <w:t>microcredentials</w:t>
      </w:r>
      <w:proofErr w:type="spellEnd"/>
      <w:r w:rsidRPr="254714DE">
        <w:rPr>
          <w:rFonts w:asciiTheme="minorHAnsi" w:hAnsiTheme="minorHAnsi" w:cstheme="minorBidi"/>
          <w:sz w:val="22"/>
          <w:szCs w:val="22"/>
        </w:rPr>
        <w:t xml:space="preserve">. </w:t>
      </w:r>
    </w:p>
    <w:p w14:paraId="68A7B11D" w14:textId="3282F79B" w:rsidR="00905DBC" w:rsidRPr="00905DBC" w:rsidRDefault="00905DBC" w:rsidP="254714DE">
      <w:pPr>
        <w:pStyle w:val="ValueStyle"/>
        <w:numPr>
          <w:ilvl w:val="0"/>
          <w:numId w:val="26"/>
        </w:numPr>
        <w:rPr>
          <w:rFonts w:asciiTheme="minorHAnsi" w:hAnsiTheme="minorHAnsi" w:cstheme="minorBidi"/>
          <w:sz w:val="22"/>
          <w:szCs w:val="22"/>
        </w:rPr>
      </w:pPr>
      <w:r w:rsidRPr="254714DE">
        <w:rPr>
          <w:rFonts w:asciiTheme="minorHAnsi" w:hAnsiTheme="minorHAnsi" w:cstheme="minorBidi"/>
          <w:b/>
          <w:bCs/>
          <w:sz w:val="22"/>
          <w:szCs w:val="22"/>
        </w:rPr>
        <w:t xml:space="preserve">Effectiveness </w:t>
      </w:r>
      <w:r w:rsidRPr="254714DE">
        <w:rPr>
          <w:rFonts w:asciiTheme="minorHAnsi" w:hAnsiTheme="minorHAnsi" w:cstheme="minorBidi"/>
          <w:sz w:val="22"/>
          <w:szCs w:val="22"/>
        </w:rPr>
        <w:t xml:space="preserve">– </w:t>
      </w:r>
      <w:r w:rsidR="00DB5AE2" w:rsidRPr="254714DE">
        <w:rPr>
          <w:rFonts w:asciiTheme="minorHAnsi" w:hAnsiTheme="minorHAnsi" w:cstheme="minorBidi"/>
          <w:sz w:val="22"/>
          <w:szCs w:val="22"/>
        </w:rPr>
        <w:t xml:space="preserve">the extent to which </w:t>
      </w:r>
      <w:r w:rsidR="00374261" w:rsidRPr="254714DE">
        <w:rPr>
          <w:rFonts w:asciiTheme="minorHAnsi" w:hAnsiTheme="minorHAnsi" w:cstheme="minorBidi"/>
          <w:sz w:val="22"/>
          <w:szCs w:val="22"/>
        </w:rPr>
        <w:t xml:space="preserve">the </w:t>
      </w:r>
      <w:r w:rsidR="00F04A78" w:rsidRPr="254714DE">
        <w:rPr>
          <w:rFonts w:asciiTheme="minorHAnsi" w:hAnsiTheme="minorHAnsi" w:cstheme="minorBidi"/>
          <w:sz w:val="22"/>
          <w:szCs w:val="22"/>
        </w:rPr>
        <w:t xml:space="preserve">Pilot </w:t>
      </w:r>
      <w:r w:rsidRPr="254714DE">
        <w:rPr>
          <w:rFonts w:asciiTheme="minorHAnsi" w:hAnsiTheme="minorHAnsi" w:cstheme="minorBidi"/>
          <w:sz w:val="22"/>
          <w:szCs w:val="22"/>
        </w:rPr>
        <w:t>achieve</w:t>
      </w:r>
      <w:r w:rsidR="00DB5AE2" w:rsidRPr="254714DE">
        <w:rPr>
          <w:rFonts w:asciiTheme="minorHAnsi" w:hAnsiTheme="minorHAnsi" w:cstheme="minorBidi"/>
          <w:sz w:val="22"/>
          <w:szCs w:val="22"/>
        </w:rPr>
        <w:t>d its</w:t>
      </w:r>
      <w:r w:rsidRPr="254714DE">
        <w:rPr>
          <w:rFonts w:asciiTheme="minorHAnsi" w:hAnsiTheme="minorHAnsi" w:cstheme="minorBidi"/>
          <w:sz w:val="22"/>
          <w:szCs w:val="22"/>
        </w:rPr>
        <w:t xml:space="preserve"> policy intent and objectives. </w:t>
      </w:r>
    </w:p>
    <w:p w14:paraId="044285F6" w14:textId="2B4709D2" w:rsidR="00905DBC" w:rsidRDefault="00905DBC" w:rsidP="254714DE">
      <w:pPr>
        <w:pStyle w:val="ValueStyle"/>
        <w:numPr>
          <w:ilvl w:val="0"/>
          <w:numId w:val="26"/>
        </w:numPr>
        <w:rPr>
          <w:rFonts w:asciiTheme="minorHAnsi" w:hAnsiTheme="minorHAnsi" w:cstheme="minorBidi"/>
          <w:sz w:val="22"/>
          <w:szCs w:val="22"/>
        </w:rPr>
      </w:pPr>
      <w:r w:rsidRPr="254714DE">
        <w:rPr>
          <w:rFonts w:asciiTheme="minorHAnsi" w:hAnsiTheme="minorHAnsi" w:cstheme="minorBidi"/>
          <w:b/>
          <w:bCs/>
          <w:sz w:val="22"/>
          <w:szCs w:val="22"/>
        </w:rPr>
        <w:t>Efficiency</w:t>
      </w:r>
      <w:r w:rsidRPr="254714DE">
        <w:rPr>
          <w:rFonts w:asciiTheme="minorHAnsi" w:hAnsiTheme="minorHAnsi" w:cstheme="minorBidi"/>
          <w:sz w:val="22"/>
          <w:szCs w:val="22"/>
        </w:rPr>
        <w:t xml:space="preserve"> – </w:t>
      </w:r>
      <w:r w:rsidR="00BF5072" w:rsidRPr="254714DE">
        <w:rPr>
          <w:rFonts w:asciiTheme="minorHAnsi" w:hAnsiTheme="minorHAnsi" w:cstheme="minorBidi"/>
          <w:sz w:val="22"/>
          <w:szCs w:val="22"/>
        </w:rPr>
        <w:t xml:space="preserve">the extent to which the </w:t>
      </w:r>
      <w:r w:rsidR="00F04A78" w:rsidRPr="254714DE">
        <w:rPr>
          <w:rFonts w:asciiTheme="minorHAnsi" w:hAnsiTheme="minorHAnsi" w:cstheme="minorBidi"/>
          <w:sz w:val="22"/>
          <w:szCs w:val="22"/>
        </w:rPr>
        <w:t xml:space="preserve">Pilot </w:t>
      </w:r>
      <w:r w:rsidR="00BF5072" w:rsidRPr="254714DE">
        <w:rPr>
          <w:rFonts w:asciiTheme="minorHAnsi" w:hAnsiTheme="minorHAnsi" w:cstheme="minorBidi"/>
          <w:sz w:val="22"/>
          <w:szCs w:val="22"/>
        </w:rPr>
        <w:t xml:space="preserve">achieved </w:t>
      </w:r>
      <w:r w:rsidRPr="254714DE">
        <w:rPr>
          <w:rFonts w:asciiTheme="minorHAnsi" w:hAnsiTheme="minorHAnsi" w:cstheme="minorBidi"/>
          <w:sz w:val="22"/>
          <w:szCs w:val="22"/>
        </w:rPr>
        <w:t xml:space="preserve">value for money. </w:t>
      </w:r>
    </w:p>
    <w:p w14:paraId="31B98031" w14:textId="159F63BF" w:rsidR="008737AD" w:rsidRDefault="00B058E2" w:rsidP="254714DE">
      <w:pPr>
        <w:pStyle w:val="ValueStyle"/>
        <w:ind w:left="0"/>
        <w:rPr>
          <w:rFonts w:asciiTheme="minorHAnsi" w:hAnsiTheme="minorHAnsi" w:cstheme="minorBidi"/>
          <w:sz w:val="22"/>
          <w:szCs w:val="22"/>
        </w:rPr>
      </w:pPr>
      <w:r w:rsidRPr="254714DE">
        <w:rPr>
          <w:rFonts w:asciiTheme="minorHAnsi" w:hAnsiTheme="minorHAnsi" w:cstheme="minorBidi"/>
          <w:sz w:val="22"/>
          <w:szCs w:val="22"/>
        </w:rPr>
        <w:t xml:space="preserve">The </w:t>
      </w:r>
      <w:r w:rsidR="004E169F">
        <w:rPr>
          <w:rFonts w:asciiTheme="minorHAnsi" w:hAnsiTheme="minorHAnsi" w:cstheme="minorBidi"/>
          <w:sz w:val="22"/>
          <w:szCs w:val="22"/>
        </w:rPr>
        <w:t>Department</w:t>
      </w:r>
      <w:r w:rsidR="00C64082" w:rsidRPr="254714DE">
        <w:rPr>
          <w:rFonts w:asciiTheme="minorHAnsi" w:hAnsiTheme="minorHAnsi" w:cstheme="minorBidi"/>
          <w:sz w:val="22"/>
          <w:szCs w:val="22"/>
        </w:rPr>
        <w:t xml:space="preserve"> </w:t>
      </w:r>
      <w:r w:rsidR="004E169F">
        <w:rPr>
          <w:rFonts w:asciiTheme="minorHAnsi" w:hAnsiTheme="minorHAnsi" w:cstheme="minorBidi"/>
          <w:sz w:val="22"/>
          <w:szCs w:val="22"/>
        </w:rPr>
        <w:t>of Education (</w:t>
      </w:r>
      <w:r w:rsidR="00127961">
        <w:rPr>
          <w:rFonts w:asciiTheme="minorHAnsi" w:hAnsiTheme="minorHAnsi" w:cstheme="minorBidi"/>
          <w:sz w:val="22"/>
          <w:szCs w:val="22"/>
        </w:rPr>
        <w:t>D</w:t>
      </w:r>
      <w:r w:rsidR="004E169F">
        <w:rPr>
          <w:rFonts w:asciiTheme="minorHAnsi" w:hAnsiTheme="minorHAnsi" w:cstheme="minorBidi"/>
          <w:sz w:val="22"/>
          <w:szCs w:val="22"/>
        </w:rPr>
        <w:t xml:space="preserve">epartment) </w:t>
      </w:r>
      <w:r w:rsidR="00C64082" w:rsidRPr="254714DE">
        <w:rPr>
          <w:rFonts w:asciiTheme="minorHAnsi" w:hAnsiTheme="minorHAnsi" w:cstheme="minorBidi"/>
          <w:sz w:val="22"/>
          <w:szCs w:val="22"/>
        </w:rPr>
        <w:t>will work closely with</w:t>
      </w:r>
      <w:r w:rsidRPr="254714DE">
        <w:rPr>
          <w:rFonts w:asciiTheme="minorHAnsi" w:hAnsiTheme="minorHAnsi" w:cstheme="minorBidi"/>
          <w:sz w:val="22"/>
          <w:szCs w:val="22"/>
        </w:rPr>
        <w:t xml:space="preserve"> p</w:t>
      </w:r>
      <w:r w:rsidR="008A3AD7" w:rsidRPr="254714DE">
        <w:rPr>
          <w:rFonts w:asciiTheme="minorHAnsi" w:hAnsiTheme="minorHAnsi" w:cstheme="minorBidi"/>
          <w:sz w:val="22"/>
          <w:szCs w:val="22"/>
        </w:rPr>
        <w:t>roviders</w:t>
      </w:r>
      <w:r w:rsidR="00BF5072" w:rsidRPr="254714DE">
        <w:rPr>
          <w:rFonts w:asciiTheme="minorHAnsi" w:hAnsiTheme="minorHAnsi" w:cstheme="minorBidi"/>
          <w:sz w:val="22"/>
          <w:szCs w:val="22"/>
        </w:rPr>
        <w:t xml:space="preserve"> to collect information on</w:t>
      </w:r>
      <w:r w:rsidR="008A3AD7" w:rsidRPr="254714DE">
        <w:rPr>
          <w:rFonts w:asciiTheme="minorHAnsi" w:hAnsiTheme="minorHAnsi" w:cstheme="minorBidi"/>
          <w:sz w:val="22"/>
          <w:szCs w:val="22"/>
        </w:rPr>
        <w:t xml:space="preserve"> students</w:t>
      </w:r>
      <w:r w:rsidR="00BF5072" w:rsidRPr="254714DE">
        <w:rPr>
          <w:rFonts w:asciiTheme="minorHAnsi" w:hAnsiTheme="minorHAnsi" w:cstheme="minorBidi"/>
          <w:sz w:val="22"/>
          <w:szCs w:val="22"/>
        </w:rPr>
        <w:t xml:space="preserve"> completing </w:t>
      </w:r>
      <w:proofErr w:type="spellStart"/>
      <w:r w:rsidR="00CA1AFE" w:rsidRPr="254714DE">
        <w:rPr>
          <w:rFonts w:asciiTheme="minorHAnsi" w:hAnsiTheme="minorHAnsi" w:cstheme="minorBidi"/>
          <w:sz w:val="22"/>
          <w:szCs w:val="22"/>
        </w:rPr>
        <w:t>microcredentials</w:t>
      </w:r>
      <w:proofErr w:type="spellEnd"/>
      <w:r w:rsidR="008A3AD7" w:rsidRPr="254714DE">
        <w:rPr>
          <w:rFonts w:asciiTheme="minorHAnsi" w:hAnsiTheme="minorHAnsi" w:cstheme="minorBidi"/>
          <w:sz w:val="22"/>
          <w:szCs w:val="22"/>
        </w:rPr>
        <w:t xml:space="preserve"> and industry/professional bodies</w:t>
      </w:r>
      <w:r w:rsidRPr="254714DE">
        <w:rPr>
          <w:rFonts w:asciiTheme="minorHAnsi" w:hAnsiTheme="minorHAnsi" w:cstheme="minorBidi"/>
          <w:sz w:val="22"/>
          <w:szCs w:val="22"/>
        </w:rPr>
        <w:t xml:space="preserve"> </w:t>
      </w:r>
      <w:r w:rsidR="00162B0A" w:rsidRPr="254714DE">
        <w:rPr>
          <w:rFonts w:asciiTheme="minorHAnsi" w:hAnsiTheme="minorHAnsi" w:cstheme="minorBidi"/>
          <w:sz w:val="22"/>
          <w:szCs w:val="22"/>
        </w:rPr>
        <w:t>through</w:t>
      </w:r>
      <w:r w:rsidRPr="254714DE">
        <w:rPr>
          <w:rFonts w:asciiTheme="minorHAnsi" w:hAnsiTheme="minorHAnsi" w:cstheme="minorBidi"/>
          <w:sz w:val="22"/>
          <w:szCs w:val="22"/>
        </w:rPr>
        <w:t xml:space="preserve"> </w:t>
      </w:r>
      <w:r w:rsidR="006D0404" w:rsidRPr="254714DE">
        <w:rPr>
          <w:rFonts w:asciiTheme="minorHAnsi" w:hAnsiTheme="minorHAnsi" w:cstheme="minorBidi"/>
          <w:sz w:val="22"/>
          <w:szCs w:val="22"/>
        </w:rPr>
        <w:t xml:space="preserve">forums, </w:t>
      </w:r>
      <w:r w:rsidR="7B1C8BC1" w:rsidRPr="254714DE">
        <w:rPr>
          <w:rFonts w:asciiTheme="minorHAnsi" w:hAnsiTheme="minorHAnsi" w:cstheme="minorBidi"/>
          <w:sz w:val="22"/>
          <w:szCs w:val="22"/>
        </w:rPr>
        <w:t xml:space="preserve">entry and exit </w:t>
      </w:r>
      <w:r w:rsidR="006D0404" w:rsidRPr="254714DE">
        <w:rPr>
          <w:rFonts w:asciiTheme="minorHAnsi" w:hAnsiTheme="minorHAnsi" w:cstheme="minorBidi"/>
          <w:sz w:val="22"/>
          <w:szCs w:val="22"/>
        </w:rPr>
        <w:t>surveys</w:t>
      </w:r>
      <w:r w:rsidR="6B1B53C8" w:rsidRPr="254714DE">
        <w:rPr>
          <w:rFonts w:asciiTheme="minorHAnsi" w:hAnsiTheme="minorHAnsi" w:cstheme="minorBidi"/>
          <w:sz w:val="22"/>
          <w:szCs w:val="22"/>
        </w:rPr>
        <w:t>,</w:t>
      </w:r>
      <w:r w:rsidR="006D0404" w:rsidRPr="254714DE">
        <w:rPr>
          <w:rFonts w:asciiTheme="minorHAnsi" w:hAnsiTheme="minorHAnsi" w:cstheme="minorBidi"/>
          <w:sz w:val="22"/>
          <w:szCs w:val="22"/>
        </w:rPr>
        <w:t xml:space="preserve"> and </w:t>
      </w:r>
      <w:r w:rsidR="487EE4D0" w:rsidRPr="254714DE">
        <w:rPr>
          <w:rFonts w:asciiTheme="minorHAnsi" w:hAnsiTheme="minorHAnsi" w:cstheme="minorBidi"/>
          <w:sz w:val="22"/>
          <w:szCs w:val="22"/>
        </w:rPr>
        <w:t xml:space="preserve">other </w:t>
      </w:r>
      <w:r w:rsidR="006D0404" w:rsidRPr="254714DE">
        <w:rPr>
          <w:rFonts w:asciiTheme="minorHAnsi" w:hAnsiTheme="minorHAnsi" w:cstheme="minorBidi"/>
          <w:sz w:val="22"/>
          <w:szCs w:val="22"/>
        </w:rPr>
        <w:t>data collection</w:t>
      </w:r>
      <w:r w:rsidR="00162B0A" w:rsidRPr="254714DE">
        <w:rPr>
          <w:rFonts w:asciiTheme="minorHAnsi" w:hAnsiTheme="minorHAnsi" w:cstheme="minorBidi"/>
          <w:sz w:val="22"/>
          <w:szCs w:val="22"/>
        </w:rPr>
        <w:t xml:space="preserve"> activities</w:t>
      </w:r>
      <w:r w:rsidR="3C938710" w:rsidRPr="254714DE">
        <w:rPr>
          <w:rFonts w:asciiTheme="minorHAnsi" w:hAnsiTheme="minorHAnsi" w:cstheme="minorBidi"/>
          <w:sz w:val="22"/>
          <w:szCs w:val="22"/>
        </w:rPr>
        <w:t xml:space="preserve"> throughout the </w:t>
      </w:r>
      <w:r w:rsidR="0037626F">
        <w:rPr>
          <w:rFonts w:asciiTheme="minorHAnsi" w:hAnsiTheme="minorHAnsi" w:cstheme="minorBidi"/>
          <w:sz w:val="22"/>
          <w:szCs w:val="22"/>
        </w:rPr>
        <w:t>P</w:t>
      </w:r>
      <w:r w:rsidR="3C938710" w:rsidRPr="254714DE">
        <w:rPr>
          <w:rFonts w:asciiTheme="minorHAnsi" w:hAnsiTheme="minorHAnsi" w:cstheme="minorBidi"/>
          <w:sz w:val="22"/>
          <w:szCs w:val="22"/>
        </w:rPr>
        <w:t>ilot</w:t>
      </w:r>
      <w:r w:rsidR="008A3AD7" w:rsidRPr="254714DE">
        <w:rPr>
          <w:rFonts w:asciiTheme="minorHAnsi" w:hAnsiTheme="minorHAnsi" w:cstheme="minorBidi"/>
          <w:sz w:val="22"/>
          <w:szCs w:val="22"/>
        </w:rPr>
        <w:t>.</w:t>
      </w:r>
      <w:r w:rsidR="169B683E" w:rsidRPr="254714DE">
        <w:rPr>
          <w:rFonts w:asciiTheme="minorHAnsi" w:hAnsiTheme="minorHAnsi" w:cstheme="minorBidi"/>
          <w:sz w:val="22"/>
          <w:szCs w:val="22"/>
        </w:rPr>
        <w:t xml:space="preserve"> Some data collection may also take place following the delivery of </w:t>
      </w:r>
      <w:proofErr w:type="spellStart"/>
      <w:r w:rsidR="169B683E" w:rsidRPr="254714DE">
        <w:rPr>
          <w:rFonts w:asciiTheme="minorHAnsi" w:hAnsiTheme="minorHAnsi" w:cstheme="minorBidi"/>
          <w:sz w:val="22"/>
          <w:szCs w:val="22"/>
        </w:rPr>
        <w:t>microcredentials</w:t>
      </w:r>
      <w:proofErr w:type="spellEnd"/>
      <w:r w:rsidR="169B683E" w:rsidRPr="254714DE">
        <w:rPr>
          <w:rFonts w:asciiTheme="minorHAnsi" w:hAnsiTheme="minorHAnsi" w:cstheme="minorBidi"/>
          <w:sz w:val="22"/>
          <w:szCs w:val="22"/>
        </w:rPr>
        <w:t xml:space="preserve"> courses</w:t>
      </w:r>
      <w:r w:rsidR="21D5918E" w:rsidRPr="254714DE">
        <w:rPr>
          <w:rFonts w:asciiTheme="minorHAnsi" w:hAnsiTheme="minorHAnsi" w:cstheme="minorBidi"/>
          <w:sz w:val="22"/>
          <w:szCs w:val="22"/>
        </w:rPr>
        <w:t xml:space="preserve">. </w:t>
      </w:r>
    </w:p>
    <w:p w14:paraId="562C2D2F" w14:textId="77777777" w:rsidR="00D65220" w:rsidRPr="00D81A0F" w:rsidRDefault="00D65220" w:rsidP="002D633B">
      <w:pPr>
        <w:pStyle w:val="Heading4"/>
        <w:numPr>
          <w:ilvl w:val="0"/>
          <w:numId w:val="0"/>
        </w:numPr>
      </w:pPr>
      <w:bookmarkStart w:id="1" w:name="_Toc149635907"/>
      <w:r w:rsidRPr="00D81A0F">
        <w:t>Student surveys</w:t>
      </w:r>
      <w:bookmarkEnd w:id="1"/>
    </w:p>
    <w:p w14:paraId="77CE40FC" w14:textId="66298DBC" w:rsidR="00D65220" w:rsidRPr="00D81A0F" w:rsidRDefault="00D65220" w:rsidP="00D65220">
      <w:r w:rsidRPr="00D81A0F">
        <w:t xml:space="preserve">The </w:t>
      </w:r>
      <w:r w:rsidR="004E169F" w:rsidRPr="00D81A0F">
        <w:t>Department</w:t>
      </w:r>
      <w:r w:rsidRPr="00D81A0F">
        <w:t xml:space="preserve"> </w:t>
      </w:r>
      <w:r w:rsidR="00CE78F5" w:rsidRPr="00D81A0F">
        <w:t>has released</w:t>
      </w:r>
      <w:r w:rsidRPr="00D81A0F">
        <w:t xml:space="preserve"> surveys</w:t>
      </w:r>
      <w:r w:rsidR="00D106CE" w:rsidRPr="00D81A0F">
        <w:t xml:space="preserve"> (Qualtrics)</w:t>
      </w:r>
      <w:r w:rsidRPr="00D81A0F">
        <w:t xml:space="preserve"> to </w:t>
      </w:r>
      <w:r w:rsidR="00CB318F" w:rsidRPr="00D81A0F">
        <w:t>providers</w:t>
      </w:r>
      <w:r w:rsidRPr="00D81A0F">
        <w:t xml:space="preserve"> for circulation to </w:t>
      </w:r>
      <w:r w:rsidR="00CA1AFE" w:rsidRPr="00D81A0F">
        <w:t>st</w:t>
      </w:r>
      <w:r w:rsidR="00F45D86" w:rsidRPr="00D81A0F">
        <w:t xml:space="preserve">udents undertaking </w:t>
      </w:r>
      <w:proofErr w:type="spellStart"/>
      <w:r w:rsidR="00166CDF" w:rsidRPr="00D81A0F">
        <w:t>m</w:t>
      </w:r>
      <w:r w:rsidRPr="00D81A0F">
        <w:t>icrocredential</w:t>
      </w:r>
      <w:proofErr w:type="spellEnd"/>
      <w:r w:rsidR="00CB318F" w:rsidRPr="00D81A0F">
        <w:t xml:space="preserve"> courses</w:t>
      </w:r>
      <w:r w:rsidR="001031DD" w:rsidRPr="00D81A0F">
        <w:t xml:space="preserve">. </w:t>
      </w:r>
      <w:r w:rsidR="00F45D86" w:rsidRPr="00D81A0F">
        <w:t>The s</w:t>
      </w:r>
      <w:r w:rsidRPr="00D81A0F">
        <w:t xml:space="preserve">urveys, to be distributed by </w:t>
      </w:r>
      <w:r w:rsidR="00CB318F" w:rsidRPr="00D81A0F">
        <w:t>providers</w:t>
      </w:r>
      <w:r w:rsidRPr="00D81A0F">
        <w:t xml:space="preserve"> to students, ask students for input </w:t>
      </w:r>
      <w:r w:rsidR="38053EDE" w:rsidRPr="00D81A0F">
        <w:t>regarding</w:t>
      </w:r>
      <w:r w:rsidRPr="00D81A0F">
        <w:t xml:space="preserve"> their reasons for enrolling in the </w:t>
      </w:r>
      <w:proofErr w:type="spellStart"/>
      <w:r w:rsidR="007C3F18" w:rsidRPr="00D81A0F">
        <w:t>m</w:t>
      </w:r>
      <w:r w:rsidRPr="00D81A0F">
        <w:t>icrocredential</w:t>
      </w:r>
      <w:proofErr w:type="spellEnd"/>
      <w:r w:rsidRPr="00D81A0F">
        <w:t xml:space="preserve"> course, their expectations of the course, and their levels of readiness before undertaking the course. </w:t>
      </w:r>
    </w:p>
    <w:p w14:paraId="3E9FFD61" w14:textId="26EFA3C4" w:rsidR="00727BDE" w:rsidRDefault="00D65220" w:rsidP="00D65220">
      <w:r w:rsidRPr="00D81A0F">
        <w:t xml:space="preserve">Dandolo Partners Pty Ltd conducted provider roundtables in mid-2023 that included discussions on student surveys. Providers indicated a strong preference for student entry and exit surveys to be centrally managed by the </w:t>
      </w:r>
      <w:r w:rsidR="004E169F" w:rsidRPr="00D81A0F">
        <w:t>Department</w:t>
      </w:r>
      <w:r w:rsidRPr="00D81A0F">
        <w:t xml:space="preserve"> or </w:t>
      </w:r>
      <w:r w:rsidR="11797DC1" w:rsidRPr="00D81A0F">
        <w:t xml:space="preserve">by </w:t>
      </w:r>
      <w:r w:rsidRPr="00D81A0F">
        <w:t xml:space="preserve">an </w:t>
      </w:r>
      <w:r w:rsidR="00D239BB" w:rsidRPr="00D81A0F">
        <w:t>e</w:t>
      </w:r>
      <w:r w:rsidRPr="00D81A0F">
        <w:t xml:space="preserve">valuator. This would allow for consistency for every cohort of students undertaking a </w:t>
      </w:r>
      <w:proofErr w:type="spellStart"/>
      <w:r w:rsidRPr="00D81A0F">
        <w:t>microcredential</w:t>
      </w:r>
      <w:proofErr w:type="spellEnd"/>
      <w:r w:rsidRPr="00D81A0F">
        <w:t xml:space="preserve"> course under the </w:t>
      </w:r>
      <w:r w:rsidR="004359B4" w:rsidRPr="00D81A0F">
        <w:t xml:space="preserve">Pilot, </w:t>
      </w:r>
      <w:r w:rsidRPr="00D81A0F">
        <w:t>on a rolling basis, and result in easier data collection and more accurate analysis across the larger cohort.</w:t>
      </w:r>
    </w:p>
    <w:p w14:paraId="526A5152" w14:textId="77777777" w:rsidR="00727BDE" w:rsidRDefault="00727BDE">
      <w:pPr>
        <w:spacing w:after="160" w:line="259" w:lineRule="auto"/>
      </w:pPr>
      <w:r>
        <w:br w:type="page"/>
      </w:r>
    </w:p>
    <w:p w14:paraId="057F9EBF" w14:textId="0332A97A" w:rsidR="00790E34" w:rsidRPr="00FE478B" w:rsidRDefault="00790E34" w:rsidP="002D633B">
      <w:pPr>
        <w:pStyle w:val="Heading3"/>
        <w:numPr>
          <w:ilvl w:val="0"/>
          <w:numId w:val="0"/>
        </w:numPr>
        <w:ind w:left="360" w:hanging="360"/>
      </w:pPr>
      <w:bookmarkStart w:id="2" w:name="_Toc224284966"/>
      <w:proofErr w:type="spellStart"/>
      <w:r w:rsidRPr="00FE478B">
        <w:lastRenderedPageBreak/>
        <w:t>Microcredential</w:t>
      </w:r>
      <w:proofErr w:type="spellEnd"/>
      <w:r w:rsidRPr="00FE478B">
        <w:t xml:space="preserve"> courses under the </w:t>
      </w:r>
      <w:r w:rsidR="00A14A34">
        <w:t>P</w:t>
      </w:r>
      <w:r w:rsidRPr="00FE478B">
        <w:t>ilot</w:t>
      </w:r>
      <w:bookmarkEnd w:id="2"/>
    </w:p>
    <w:p w14:paraId="0C82FA14" w14:textId="77777777" w:rsidR="00CA3B24" w:rsidRPr="002D633B" w:rsidRDefault="00CA3B24" w:rsidP="002D633B">
      <w:pPr>
        <w:pStyle w:val="Heading4"/>
      </w:pPr>
      <w:bookmarkStart w:id="3" w:name="_Toc149635862"/>
      <w:r w:rsidRPr="002D633B">
        <w:rPr>
          <w:rStyle w:val="Heading4Char"/>
          <w:b/>
          <w:iCs/>
        </w:rPr>
        <w:t xml:space="preserve">What has informed the scope of the criteria for the </w:t>
      </w:r>
      <w:proofErr w:type="spellStart"/>
      <w:r w:rsidRPr="002D633B">
        <w:rPr>
          <w:rStyle w:val="Heading4Char"/>
          <w:b/>
          <w:iCs/>
        </w:rPr>
        <w:t>microcredentials</w:t>
      </w:r>
      <w:proofErr w:type="spellEnd"/>
      <w:r w:rsidRPr="002D633B">
        <w:t xml:space="preserve"> being tested under the pilot?</w:t>
      </w:r>
      <w:bookmarkEnd w:id="3"/>
    </w:p>
    <w:p w14:paraId="17C07755" w14:textId="38466F17" w:rsidR="00CA3B24" w:rsidRDefault="00CA3B24" w:rsidP="00CA3B24">
      <w:r>
        <w:t xml:space="preserve">The </w:t>
      </w:r>
      <w:bookmarkStart w:id="4" w:name="_Int_cVIqwgI5"/>
      <w:r>
        <w:t>criteria</w:t>
      </w:r>
      <w:bookmarkEnd w:id="4"/>
      <w:r>
        <w:t xml:space="preserve"> for the </w:t>
      </w:r>
      <w:r w:rsidR="00F04A78">
        <w:t xml:space="preserve">Pilot </w:t>
      </w:r>
      <w:r>
        <w:t xml:space="preserve">is </w:t>
      </w:r>
      <w:r w:rsidR="00BF34F0">
        <w:t xml:space="preserve">based on the recommendations </w:t>
      </w:r>
      <w:r>
        <w:t xml:space="preserve">from the </w:t>
      </w:r>
      <w:hyperlink r:id="rId13">
        <w:r w:rsidRPr="002D633B">
          <w:rPr>
            <w:rStyle w:val="Hyperlink"/>
            <w:color w:val="287DB2" w:themeColor="accent6"/>
          </w:rPr>
          <w:t>University-Industry Collaboration in Teaching and Learning Review</w:t>
        </w:r>
      </w:hyperlink>
      <w:r>
        <w:t>:</w:t>
      </w:r>
    </w:p>
    <w:p w14:paraId="4DAEB5D8" w14:textId="77777777" w:rsidR="00CA3B24" w:rsidRPr="005A54B4" w:rsidRDefault="00CA3B24" w:rsidP="00CA3B24">
      <w:pPr>
        <w:spacing w:line="240" w:lineRule="auto"/>
        <w:ind w:left="360"/>
        <w:rPr>
          <w:i/>
          <w:iCs/>
        </w:rPr>
      </w:pPr>
      <w:r w:rsidRPr="005A54B4">
        <w:rPr>
          <w:i/>
          <w:iCs/>
        </w:rPr>
        <w:t xml:space="preserve">To ensure quality and an appropriate learning outcome for the individual, the review recommends that Government fund </w:t>
      </w:r>
      <w:proofErr w:type="spellStart"/>
      <w:r w:rsidRPr="005A54B4">
        <w:rPr>
          <w:i/>
          <w:iCs/>
        </w:rPr>
        <w:t>micro-credentials</w:t>
      </w:r>
      <w:proofErr w:type="spellEnd"/>
      <w:r w:rsidRPr="005A54B4">
        <w:rPr>
          <w:i/>
          <w:iCs/>
        </w:rPr>
        <w:t xml:space="preserve"> that meet the following criteria: </w:t>
      </w:r>
    </w:p>
    <w:p w14:paraId="428301A0" w14:textId="77777777" w:rsidR="00CA3B24" w:rsidRPr="005A54B4" w:rsidRDefault="00CA3B24" w:rsidP="00303BB9">
      <w:pPr>
        <w:pStyle w:val="ListParagraph"/>
        <w:numPr>
          <w:ilvl w:val="0"/>
          <w:numId w:val="6"/>
        </w:numPr>
        <w:spacing w:line="240" w:lineRule="auto"/>
        <w:ind w:left="1080"/>
        <w:rPr>
          <w:i/>
          <w:iCs/>
        </w:rPr>
      </w:pPr>
      <w:r w:rsidRPr="005A54B4">
        <w:rPr>
          <w:i/>
          <w:iCs/>
        </w:rPr>
        <w:t xml:space="preserve">Courses must be assessable for credit by a registered higher education </w:t>
      </w:r>
      <w:proofErr w:type="gramStart"/>
      <w:r w:rsidRPr="005A54B4">
        <w:rPr>
          <w:i/>
          <w:iCs/>
        </w:rPr>
        <w:t>provider</w:t>
      </w:r>
      <w:proofErr w:type="gramEnd"/>
      <w:r w:rsidRPr="005A54B4">
        <w:rPr>
          <w:i/>
          <w:iCs/>
        </w:rPr>
        <w:t xml:space="preserve"> and providers should define pathways to further study. </w:t>
      </w:r>
    </w:p>
    <w:p w14:paraId="36E22F04" w14:textId="77777777" w:rsidR="00CA3B24" w:rsidRPr="005A54B4" w:rsidRDefault="00CA3B24" w:rsidP="00303BB9">
      <w:pPr>
        <w:pStyle w:val="ListParagraph"/>
        <w:numPr>
          <w:ilvl w:val="0"/>
          <w:numId w:val="6"/>
        </w:numPr>
        <w:spacing w:line="240" w:lineRule="auto"/>
        <w:ind w:left="1080"/>
        <w:rPr>
          <w:i/>
          <w:iCs/>
        </w:rPr>
      </w:pPr>
      <w:r w:rsidRPr="005A54B4">
        <w:rPr>
          <w:i/>
          <w:iCs/>
        </w:rPr>
        <w:t xml:space="preserve">Industry must play an active part in course design, delivery, and endorsement in one or more of the following ways: – Skills definition – Course design, including work experience, as appropriate – Teaching, mentoring and workplace assessment, as appropriate – Course endorsement. </w:t>
      </w:r>
    </w:p>
    <w:p w14:paraId="1E3288C4" w14:textId="77777777" w:rsidR="00CA3B24" w:rsidRPr="005A54B4" w:rsidRDefault="00CA3B24" w:rsidP="254714DE">
      <w:pPr>
        <w:pStyle w:val="ListParagraph"/>
        <w:numPr>
          <w:ilvl w:val="0"/>
          <w:numId w:val="6"/>
        </w:numPr>
        <w:spacing w:line="240" w:lineRule="auto"/>
        <w:ind w:left="1080"/>
        <w:rPr>
          <w:i/>
          <w:iCs/>
        </w:rPr>
      </w:pPr>
      <w:r w:rsidRPr="254714DE">
        <w:rPr>
          <w:i/>
          <w:iCs/>
        </w:rPr>
        <w:t xml:space="preserve">Courses must deliver clearly defined learning outcomes with immediate value to the learner and industry. This may include units from across fields of education and/or across </w:t>
      </w:r>
      <w:bookmarkStart w:id="5" w:name="_Int_MWEM1wjM"/>
      <w:r w:rsidRPr="254714DE">
        <w:rPr>
          <w:i/>
          <w:iCs/>
        </w:rPr>
        <w:t>AQF</w:t>
      </w:r>
      <w:bookmarkEnd w:id="5"/>
      <w:r w:rsidRPr="254714DE">
        <w:rPr>
          <w:i/>
          <w:iCs/>
        </w:rPr>
        <w:t xml:space="preserve"> levels and may also include </w:t>
      </w:r>
      <w:bookmarkStart w:id="6" w:name="_Int_XJd8MR1g"/>
      <w:r w:rsidRPr="254714DE">
        <w:rPr>
          <w:i/>
          <w:iCs/>
        </w:rPr>
        <w:t>new content</w:t>
      </w:r>
      <w:bookmarkEnd w:id="6"/>
      <w:r w:rsidRPr="254714DE">
        <w:rPr>
          <w:i/>
          <w:iCs/>
        </w:rPr>
        <w:t xml:space="preserve">. </w:t>
      </w:r>
    </w:p>
    <w:p w14:paraId="13B598A7" w14:textId="77777777" w:rsidR="00CA3B24" w:rsidRPr="005A54B4" w:rsidRDefault="00CA3B24" w:rsidP="00303BB9">
      <w:pPr>
        <w:pStyle w:val="ListParagraph"/>
        <w:numPr>
          <w:ilvl w:val="0"/>
          <w:numId w:val="6"/>
        </w:numPr>
        <w:spacing w:line="240" w:lineRule="auto"/>
        <w:ind w:left="1080"/>
        <w:rPr>
          <w:i/>
          <w:iCs/>
        </w:rPr>
      </w:pPr>
      <w:r w:rsidRPr="005A54B4">
        <w:rPr>
          <w:i/>
          <w:iCs/>
        </w:rPr>
        <w:t>Providers should issue digital badges based on rich skill descriptors that define skills learned.</w:t>
      </w:r>
    </w:p>
    <w:p w14:paraId="38AE0327" w14:textId="77777777" w:rsidR="00CA3B24" w:rsidRPr="005A54B4" w:rsidRDefault="00CA3B24" w:rsidP="00303BB9">
      <w:pPr>
        <w:pStyle w:val="ListParagraph"/>
        <w:numPr>
          <w:ilvl w:val="0"/>
          <w:numId w:val="6"/>
        </w:numPr>
        <w:spacing w:line="240" w:lineRule="auto"/>
        <w:ind w:left="1080"/>
        <w:rPr>
          <w:i/>
          <w:iCs/>
        </w:rPr>
      </w:pPr>
      <w:r w:rsidRPr="005A54B4">
        <w:rPr>
          <w:i/>
          <w:iCs/>
        </w:rPr>
        <w:t xml:space="preserve">A micro-credential should involve about 3 to 6 months of learning (or 0.25-0.5 equivalent full-time student load). </w:t>
      </w:r>
    </w:p>
    <w:p w14:paraId="06BBC9C3" w14:textId="77777777" w:rsidR="00CA3B24" w:rsidRDefault="00CA3B24" w:rsidP="00303BB9">
      <w:pPr>
        <w:pStyle w:val="ListParagraph"/>
        <w:numPr>
          <w:ilvl w:val="0"/>
          <w:numId w:val="6"/>
        </w:numPr>
        <w:spacing w:line="240" w:lineRule="auto"/>
        <w:ind w:left="1080"/>
        <w:rPr>
          <w:i/>
          <w:iCs/>
        </w:rPr>
      </w:pPr>
      <w:r w:rsidRPr="005A54B4">
        <w:rPr>
          <w:i/>
          <w:iCs/>
        </w:rPr>
        <w:t>Courses should deliver valuable student employability outcomes, equivalent to those of an average higher education student.</w:t>
      </w:r>
    </w:p>
    <w:p w14:paraId="6D37E21A" w14:textId="77777777" w:rsidR="00CA3B24" w:rsidRDefault="00CA3B24" w:rsidP="00CA3B24">
      <w:pPr>
        <w:spacing w:after="0" w:line="240" w:lineRule="auto"/>
      </w:pPr>
      <w:r>
        <w:t xml:space="preserve">Please note: </w:t>
      </w:r>
    </w:p>
    <w:p w14:paraId="13E9FC5B" w14:textId="6B12EFB8" w:rsidR="00CA3B24" w:rsidRDefault="00CA3B24" w:rsidP="00303BB9">
      <w:pPr>
        <w:pStyle w:val="ListParagraph"/>
        <w:numPr>
          <w:ilvl w:val="0"/>
          <w:numId w:val="8"/>
        </w:numPr>
        <w:spacing w:after="0" w:line="240" w:lineRule="auto"/>
      </w:pPr>
      <w:r>
        <w:t xml:space="preserve">Under the </w:t>
      </w:r>
      <w:r w:rsidR="004359B4">
        <w:t xml:space="preserve">Pilot, </w:t>
      </w:r>
      <w:proofErr w:type="spellStart"/>
      <w:r>
        <w:t>microcredential</w:t>
      </w:r>
      <w:proofErr w:type="spellEnd"/>
      <w:r>
        <w:t xml:space="preserve"> courses can be a two-unit course (0.25 </w:t>
      </w:r>
      <w:bookmarkStart w:id="7" w:name="_Int_19MvHQBD"/>
      <w:r>
        <w:t>EFTSL</w:t>
      </w:r>
      <w:bookmarkEnd w:id="7"/>
      <w:r>
        <w:t>) and up to 0.49 EFTSL that is slightly less than a four-unit course (AQF award qualification of 0.50 EFTSL).</w:t>
      </w:r>
    </w:p>
    <w:p w14:paraId="1282DABF" w14:textId="5B12D58F" w:rsidR="00CA3B24" w:rsidRDefault="00CA3B24" w:rsidP="00303BB9">
      <w:pPr>
        <w:pStyle w:val="ListParagraph"/>
        <w:numPr>
          <w:ilvl w:val="0"/>
          <w:numId w:val="8"/>
        </w:numPr>
        <w:spacing w:after="0" w:line="240" w:lineRule="auto"/>
      </w:pPr>
      <w:r>
        <w:t xml:space="preserve">The 0.49 EFTSL for the </w:t>
      </w:r>
      <w:r w:rsidR="00F04A78">
        <w:t xml:space="preserve">Pilot </w:t>
      </w:r>
      <w:r>
        <w:t xml:space="preserve">is lower than the 0.5 EFTSL recommended to provide differentiation from the lowest AQF level award. </w:t>
      </w:r>
    </w:p>
    <w:p w14:paraId="410E80E4" w14:textId="7C4D6157" w:rsidR="00CA3B24" w:rsidRDefault="00CA3B24" w:rsidP="00303BB9">
      <w:pPr>
        <w:pStyle w:val="ListParagraph"/>
        <w:numPr>
          <w:ilvl w:val="0"/>
          <w:numId w:val="8"/>
        </w:numPr>
        <w:spacing w:after="0" w:line="240" w:lineRule="auto"/>
      </w:pPr>
      <w:r w:rsidRPr="00526682">
        <w:t xml:space="preserve">Equivalent Full-Time Student Load (EFTSL) is a measure of a full-time student’s </w:t>
      </w:r>
      <w:r w:rsidRPr="00FE042A">
        <w:rPr>
          <w:b/>
          <w:bCs/>
        </w:rPr>
        <w:t>annual</w:t>
      </w:r>
      <w:r w:rsidRPr="00526682">
        <w:t xml:space="preserve"> study load </w:t>
      </w:r>
      <w:r>
        <w:t>(</w:t>
      </w:r>
      <w:hyperlink r:id="rId14" w:history="1">
        <w:r w:rsidRPr="00CC7F5A">
          <w:rPr>
            <w:rStyle w:val="Hyperlink"/>
            <w:u w:val="none"/>
          </w:rPr>
          <w:t>HESA</w:t>
        </w:r>
      </w:hyperlink>
      <w:r w:rsidRPr="00CC7F5A">
        <w:t xml:space="preserve"> section</w:t>
      </w:r>
      <w:r w:rsidRPr="00526682">
        <w:t> 169-27</w:t>
      </w:r>
      <w:r>
        <w:t>)</w:t>
      </w:r>
      <w:r w:rsidRPr="00526682">
        <w:t>.</w:t>
      </w:r>
    </w:p>
    <w:p w14:paraId="7BFE79DB" w14:textId="77777777" w:rsidR="006E1663" w:rsidRPr="002D633B" w:rsidRDefault="006E1663" w:rsidP="002D633B">
      <w:pPr>
        <w:pStyle w:val="Heading4"/>
      </w:pPr>
      <w:bookmarkStart w:id="8" w:name="_Toc149635863"/>
      <w:r w:rsidRPr="002D633B">
        <w:t xml:space="preserve">What is the difference between a </w:t>
      </w:r>
      <w:proofErr w:type="spellStart"/>
      <w:r w:rsidRPr="002D633B">
        <w:t>microcredential</w:t>
      </w:r>
      <w:proofErr w:type="spellEnd"/>
      <w:r w:rsidRPr="002D633B">
        <w:t xml:space="preserve"> and a short course?</w:t>
      </w:r>
      <w:bookmarkEnd w:id="8"/>
    </w:p>
    <w:p w14:paraId="086AA0E6" w14:textId="7F9183BC" w:rsidR="00705EDC" w:rsidRPr="00705EDC" w:rsidRDefault="00994D07" w:rsidP="00705EDC">
      <w:r>
        <w:t>Along with the Pilot, t</w:t>
      </w:r>
      <w:r w:rsidR="00705EDC">
        <w:t xml:space="preserve">he Australian Government </w:t>
      </w:r>
      <w:r>
        <w:t>is</w:t>
      </w:r>
      <w:r w:rsidR="00F746D6">
        <w:t xml:space="preserve"> </w:t>
      </w:r>
      <w:r w:rsidR="00F56528">
        <w:t>supporting</w:t>
      </w:r>
      <w:r w:rsidR="00F746D6">
        <w:t xml:space="preserve"> </w:t>
      </w:r>
      <w:r w:rsidR="00EC4298">
        <w:t>a short courses</w:t>
      </w:r>
      <w:r w:rsidR="007430AF">
        <w:t xml:space="preserve"> program</w:t>
      </w:r>
      <w:r w:rsidR="00800735">
        <w:t xml:space="preserve">. The EFTSL for </w:t>
      </w:r>
      <w:r w:rsidR="00524F61">
        <w:t>the short courses</w:t>
      </w:r>
      <w:r w:rsidR="00EC4298">
        <w:t xml:space="preserve"> </w:t>
      </w:r>
      <w:r w:rsidR="00705EDC">
        <w:t>can start at 0.5 EF</w:t>
      </w:r>
      <w:r w:rsidR="3A34A5C6">
        <w:t>TS</w:t>
      </w:r>
      <w:r w:rsidR="00705EDC">
        <w:t>L</w:t>
      </w:r>
      <w:r w:rsidR="00687F60">
        <w:t xml:space="preserve"> and they are a recognised qualification under the AQF</w:t>
      </w:r>
      <w:r w:rsidR="008116EE">
        <w:t xml:space="preserve">. </w:t>
      </w:r>
      <w:r w:rsidR="00687F60">
        <w:t>Short courses can lead to the award of an Undergraduate Certificate or Graduate Certificate.</w:t>
      </w:r>
      <w:r w:rsidR="0005706B">
        <w:t xml:space="preserve"> </w:t>
      </w:r>
      <w:r w:rsidR="008116EE">
        <w:t>I</w:t>
      </w:r>
      <w:r w:rsidR="005F1FD9">
        <w:t xml:space="preserve">nformation about these </w:t>
      </w:r>
      <w:r w:rsidR="008116EE">
        <w:t>short</w:t>
      </w:r>
      <w:r w:rsidR="005F1FD9">
        <w:t xml:space="preserve"> courses </w:t>
      </w:r>
      <w:r w:rsidR="00BF37FB">
        <w:t>is</w:t>
      </w:r>
      <w:r w:rsidR="005F1FD9">
        <w:t xml:space="preserve"> at </w:t>
      </w:r>
      <w:hyperlink r:id="rId15">
        <w:r w:rsidR="005F1FD9" w:rsidRPr="002D633B">
          <w:rPr>
            <w:rStyle w:val="Hyperlink"/>
            <w:i/>
            <w:iCs/>
            <w:color w:val="007CAF" w:themeColor="text2" w:themeTint="BF"/>
          </w:rPr>
          <w:t xml:space="preserve">Short courses - </w:t>
        </w:r>
        <w:r w:rsidR="004E169F" w:rsidRPr="002D633B">
          <w:rPr>
            <w:rStyle w:val="Hyperlink"/>
            <w:i/>
            <w:iCs/>
            <w:color w:val="007CAF" w:themeColor="text2" w:themeTint="BF"/>
          </w:rPr>
          <w:t>Department</w:t>
        </w:r>
        <w:r w:rsidR="005F1FD9" w:rsidRPr="002D633B">
          <w:rPr>
            <w:rStyle w:val="Hyperlink"/>
            <w:i/>
            <w:iCs/>
            <w:color w:val="007CAF" w:themeColor="text2" w:themeTint="BF"/>
          </w:rPr>
          <w:t xml:space="preserve"> of Education, Australian Government</w:t>
        </w:r>
      </w:hyperlink>
      <w:r w:rsidR="00705EDC">
        <w:t xml:space="preserve">. </w:t>
      </w:r>
    </w:p>
    <w:p w14:paraId="6C95C8EE" w14:textId="04C6DD33" w:rsidR="006E1663" w:rsidRDefault="00C178A7" w:rsidP="006E1663">
      <w:r>
        <w:t>A</w:t>
      </w:r>
      <w:r w:rsidR="006E1663">
        <w:t xml:space="preserve"> </w:t>
      </w:r>
      <w:proofErr w:type="spellStart"/>
      <w:r w:rsidR="006E1663">
        <w:t>microcredential</w:t>
      </w:r>
      <w:proofErr w:type="spellEnd"/>
      <w:r w:rsidR="006E1663">
        <w:t xml:space="preserve"> </w:t>
      </w:r>
      <w:r w:rsidR="005E2A9F">
        <w:t xml:space="preserve">under the </w:t>
      </w:r>
      <w:r w:rsidR="00F04A78">
        <w:t xml:space="preserve">Pilot </w:t>
      </w:r>
      <w:r w:rsidR="00673E85">
        <w:t>must have an EFTSL of</w:t>
      </w:r>
      <w:r w:rsidR="006E1663">
        <w:t xml:space="preserve"> 0.25 to 0.49</w:t>
      </w:r>
      <w:r w:rsidR="00160969">
        <w:t xml:space="preserve"> and they</w:t>
      </w:r>
      <w:r w:rsidR="006E1663">
        <w:t xml:space="preserve"> are not recognised as a qualification under the AQF</w:t>
      </w:r>
      <w:r w:rsidR="00D371AD">
        <w:t>.</w:t>
      </w:r>
      <w:r w:rsidR="00E85261">
        <w:t xml:space="preserve"> Completion of the </w:t>
      </w:r>
      <w:proofErr w:type="spellStart"/>
      <w:r w:rsidR="00E85261">
        <w:t>microcredential</w:t>
      </w:r>
      <w:proofErr w:type="spellEnd"/>
      <w:r w:rsidR="00E85261">
        <w:t xml:space="preserve"> provides</w:t>
      </w:r>
      <w:r w:rsidR="006E1663">
        <w:t xml:space="preserve"> credit toward</w:t>
      </w:r>
      <w:r w:rsidR="4BFF3981">
        <w:t>s</w:t>
      </w:r>
      <w:r w:rsidR="006E1663">
        <w:t xml:space="preserve"> at least one AQF qualification.</w:t>
      </w:r>
    </w:p>
    <w:p w14:paraId="4EC36B29" w14:textId="647B353D" w:rsidR="006E1663" w:rsidRPr="002D633B" w:rsidRDefault="008350D1" w:rsidP="002D633B">
      <w:pPr>
        <w:pStyle w:val="Heading4"/>
      </w:pPr>
      <w:bookmarkStart w:id="9" w:name="_Toc149635864"/>
      <w:r w:rsidRPr="002D633B">
        <w:lastRenderedPageBreak/>
        <w:t>Why</w:t>
      </w:r>
      <w:r w:rsidR="006E1663" w:rsidRPr="002D633B">
        <w:t xml:space="preserve"> do </w:t>
      </w:r>
      <w:proofErr w:type="spellStart"/>
      <w:r w:rsidR="006E1663" w:rsidRPr="002D633B">
        <w:t>microcredential</w:t>
      </w:r>
      <w:proofErr w:type="spellEnd"/>
      <w:r w:rsidR="00F516A6" w:rsidRPr="002D633B">
        <w:t xml:space="preserve"> course</w:t>
      </w:r>
      <w:r w:rsidR="006E1663" w:rsidRPr="002D633B">
        <w:t xml:space="preserve">s </w:t>
      </w:r>
      <w:r w:rsidRPr="002D633B">
        <w:t xml:space="preserve">need to closely </w:t>
      </w:r>
      <w:r w:rsidR="006E1663" w:rsidRPr="002D633B">
        <w:t>align with Higher Education Awards?</w:t>
      </w:r>
      <w:bookmarkEnd w:id="9"/>
    </w:p>
    <w:p w14:paraId="34681006" w14:textId="58380D98" w:rsidR="006E1663" w:rsidRDefault="006E1663" w:rsidP="006E1663">
      <w:proofErr w:type="spellStart"/>
      <w:r>
        <w:rPr>
          <w:rFonts w:cstheme="minorHAnsi"/>
        </w:rPr>
        <w:t>Microcredentials</w:t>
      </w:r>
      <w:proofErr w:type="spellEnd"/>
      <w:r>
        <w:rPr>
          <w:rFonts w:cstheme="minorHAnsi"/>
        </w:rPr>
        <w:t xml:space="preserve"> funded under the </w:t>
      </w:r>
      <w:r w:rsidR="00F04A78">
        <w:rPr>
          <w:rFonts w:cstheme="minorHAnsi"/>
        </w:rPr>
        <w:t xml:space="preserve">Pilot </w:t>
      </w:r>
      <w:r>
        <w:rPr>
          <w:rFonts w:cstheme="minorHAnsi"/>
        </w:rPr>
        <w:t xml:space="preserve">must </w:t>
      </w:r>
      <w:r>
        <w:t>be closely aligned to the content and objectives of a Higher Education Award as defined in the</w:t>
      </w:r>
      <w:hyperlink r:id="rId16" w:history="1">
        <w:r w:rsidRPr="000770A1">
          <w:rPr>
            <w:rStyle w:val="Hyperlink"/>
            <w:color w:val="0070C0"/>
            <w:u w:val="none"/>
          </w:rPr>
          <w:t xml:space="preserve"> </w:t>
        </w:r>
        <w:r>
          <w:rPr>
            <w:rStyle w:val="Hyperlink"/>
            <w:i/>
            <w:iCs/>
            <w:color w:val="0070C0"/>
          </w:rPr>
          <w:t xml:space="preserve">Tertiary Education Quality and Standards Agency </w:t>
        </w:r>
        <w:r w:rsidRPr="00F94E67">
          <w:rPr>
            <w:rStyle w:val="Hyperlink"/>
            <w:i/>
            <w:iCs/>
            <w:color w:val="0070C0"/>
          </w:rPr>
          <w:t>Act 2011</w:t>
        </w:r>
      </w:hyperlink>
      <w:r>
        <w:rPr>
          <w:i/>
          <w:iCs/>
          <w:color w:val="0070C0"/>
        </w:rPr>
        <w:t>.</w:t>
      </w:r>
      <w:r w:rsidR="008350D1">
        <w:rPr>
          <w:color w:val="0070C0"/>
        </w:rPr>
        <w:t xml:space="preserve"> </w:t>
      </w:r>
      <w:r w:rsidR="008350D1" w:rsidRPr="008350D1">
        <w:rPr>
          <w:rFonts w:cstheme="minorHAnsi"/>
        </w:rPr>
        <w:t xml:space="preserve">This </w:t>
      </w:r>
      <w:r w:rsidR="00A872C2">
        <w:rPr>
          <w:rFonts w:cstheme="minorHAnsi"/>
        </w:rPr>
        <w:t xml:space="preserve">is </w:t>
      </w:r>
      <w:r w:rsidR="008350D1">
        <w:rPr>
          <w:rFonts w:cstheme="minorHAnsi"/>
        </w:rPr>
        <w:t xml:space="preserve">to </w:t>
      </w:r>
      <w:r w:rsidR="00865DB1">
        <w:rPr>
          <w:rFonts w:cstheme="minorHAnsi"/>
        </w:rPr>
        <w:t>ensure</w:t>
      </w:r>
      <w:r w:rsidR="008350D1">
        <w:rPr>
          <w:rFonts w:cstheme="minorHAnsi"/>
        </w:rPr>
        <w:t xml:space="preserve"> </w:t>
      </w:r>
      <w:r w:rsidR="005F3627">
        <w:rPr>
          <w:rFonts w:cstheme="minorHAnsi"/>
        </w:rPr>
        <w:t>quality</w:t>
      </w:r>
      <w:r w:rsidR="00A75815">
        <w:rPr>
          <w:rFonts w:cstheme="minorHAnsi"/>
        </w:rPr>
        <w:t xml:space="preserve"> outcomes</w:t>
      </w:r>
      <w:r w:rsidR="00CE4B52">
        <w:rPr>
          <w:rFonts w:cstheme="minorHAnsi"/>
        </w:rPr>
        <w:t xml:space="preserve"> with</w:t>
      </w:r>
      <w:r w:rsidR="002370EA">
        <w:rPr>
          <w:rFonts w:cstheme="minorHAnsi"/>
        </w:rPr>
        <w:t xml:space="preserve"> </w:t>
      </w:r>
      <w:r>
        <w:t>credit</w:t>
      </w:r>
      <w:r w:rsidR="0037448C">
        <w:t xml:space="preserve"> awarded</w:t>
      </w:r>
      <w:r w:rsidR="008350D1">
        <w:t xml:space="preserve"> </w:t>
      </w:r>
      <w:r w:rsidR="00D20275">
        <w:t>for successful completion</w:t>
      </w:r>
      <w:r w:rsidR="00416E82">
        <w:t xml:space="preserve"> </w:t>
      </w:r>
      <w:r w:rsidR="00F94FE6">
        <w:t>and provision of</w:t>
      </w:r>
      <w:r w:rsidR="000900AF">
        <w:t xml:space="preserve"> a pathway </w:t>
      </w:r>
      <w:r>
        <w:t xml:space="preserve">towards at least one AQF </w:t>
      </w:r>
      <w:r w:rsidRPr="00FC1563">
        <w:t>qualification</w:t>
      </w:r>
      <w:r w:rsidR="00661289">
        <w:t>,</w:t>
      </w:r>
      <w:r>
        <w:t xml:space="preserve"> at the delivering provider. </w:t>
      </w:r>
    </w:p>
    <w:p w14:paraId="07F7AA32" w14:textId="4ABE2877" w:rsidR="009D6D1F" w:rsidRPr="002D633B" w:rsidRDefault="009D6D1F" w:rsidP="002D633B">
      <w:pPr>
        <w:pStyle w:val="Heading4"/>
      </w:pPr>
      <w:bookmarkStart w:id="10" w:name="_Toc149635865"/>
      <w:r w:rsidRPr="002D633B">
        <w:t xml:space="preserve">Is there guidance on designing </w:t>
      </w:r>
      <w:proofErr w:type="spellStart"/>
      <w:r w:rsidRPr="002D633B">
        <w:t>microcredential</w:t>
      </w:r>
      <w:proofErr w:type="spellEnd"/>
      <w:r w:rsidR="000A78D9" w:rsidRPr="002D633B">
        <w:t xml:space="preserve"> course</w:t>
      </w:r>
      <w:r w:rsidRPr="002D633B">
        <w:t>s that are assessable for credit?</w:t>
      </w:r>
      <w:bookmarkEnd w:id="10"/>
    </w:p>
    <w:p w14:paraId="6286776D" w14:textId="080E371F" w:rsidR="009D6D1F" w:rsidRDefault="009D6D1F" w:rsidP="009D6D1F">
      <w:pPr>
        <w:rPr>
          <w:rFonts w:cstheme="minorHAnsi"/>
        </w:rPr>
      </w:pPr>
      <w:hyperlink r:id="rId17" w:history="1">
        <w:r w:rsidRPr="002D633B">
          <w:rPr>
            <w:rStyle w:val="Hyperlink"/>
            <w:rFonts w:cstheme="minorHAnsi"/>
            <w:color w:val="007CAF" w:themeColor="text2" w:themeTint="BF"/>
          </w:rPr>
          <w:t>Universities Australia</w:t>
        </w:r>
      </w:hyperlink>
      <w:r w:rsidRPr="00967739">
        <w:rPr>
          <w:rFonts w:cstheme="minorHAnsi"/>
        </w:rPr>
        <w:t xml:space="preserve"> has publishe</w:t>
      </w:r>
      <w:r>
        <w:rPr>
          <w:rFonts w:cstheme="minorHAnsi"/>
        </w:rPr>
        <w:t>d</w:t>
      </w:r>
      <w:r w:rsidRPr="00967739">
        <w:rPr>
          <w:rFonts w:cstheme="minorHAnsi"/>
        </w:rPr>
        <w:t xml:space="preserve"> </w:t>
      </w:r>
      <w:hyperlink r:id="rId18" w:history="1">
        <w:r w:rsidRPr="00B933D6">
          <w:rPr>
            <w:rStyle w:val="Hyperlink"/>
            <w:rFonts w:cstheme="minorHAnsi"/>
            <w:i/>
            <w:iCs/>
            <w:color w:val="0070C0"/>
          </w:rPr>
          <w:t xml:space="preserve">Guidance for Portability of Australian </w:t>
        </w:r>
        <w:proofErr w:type="spellStart"/>
        <w:r w:rsidRPr="00B933D6">
          <w:rPr>
            <w:rStyle w:val="Hyperlink"/>
            <w:rFonts w:cstheme="minorHAnsi"/>
            <w:i/>
            <w:iCs/>
            <w:color w:val="0070C0"/>
          </w:rPr>
          <w:t>Microcredentials</w:t>
        </w:r>
        <w:proofErr w:type="spellEnd"/>
      </w:hyperlink>
      <w:r>
        <w:rPr>
          <w:rFonts w:cstheme="minorHAnsi"/>
        </w:rPr>
        <w:t xml:space="preserve">. </w:t>
      </w:r>
      <w:r w:rsidRPr="003978D1">
        <w:rPr>
          <w:rFonts w:cstheme="minorHAnsi"/>
        </w:rPr>
        <w:t xml:space="preserve">The guidance </w:t>
      </w:r>
      <w:r>
        <w:rPr>
          <w:rFonts w:cstheme="minorHAnsi"/>
        </w:rPr>
        <w:t>delineates</w:t>
      </w:r>
      <w:r w:rsidRPr="003978D1">
        <w:rPr>
          <w:rFonts w:cstheme="minorHAnsi"/>
        </w:rPr>
        <w:t xml:space="preserve"> three principle-based standards that allow universities to determine the extent of learning </w:t>
      </w:r>
      <w:r>
        <w:rPr>
          <w:rFonts w:cstheme="minorHAnsi"/>
        </w:rPr>
        <w:t xml:space="preserve">of a </w:t>
      </w:r>
      <w:proofErr w:type="spellStart"/>
      <w:r w:rsidRPr="003978D1">
        <w:rPr>
          <w:rFonts w:cstheme="minorHAnsi"/>
        </w:rPr>
        <w:t>microcredential</w:t>
      </w:r>
      <w:proofErr w:type="spellEnd"/>
      <w:r>
        <w:rPr>
          <w:rFonts w:cstheme="minorHAnsi"/>
        </w:rPr>
        <w:t>.</w:t>
      </w:r>
      <w:r w:rsidR="00D15374">
        <w:rPr>
          <w:rFonts w:cstheme="minorHAnsi"/>
        </w:rPr>
        <w:t xml:space="preserve"> </w:t>
      </w:r>
      <w:r w:rsidR="003877BB">
        <w:rPr>
          <w:rFonts w:cstheme="minorHAnsi"/>
        </w:rPr>
        <w:t>H</w:t>
      </w:r>
      <w:r w:rsidR="001E3627" w:rsidRPr="00967739">
        <w:rPr>
          <w:rFonts w:cstheme="minorHAnsi"/>
        </w:rPr>
        <w:t xml:space="preserve">igher education providers </w:t>
      </w:r>
      <w:r w:rsidR="003877BB">
        <w:rPr>
          <w:rFonts w:cstheme="minorHAnsi"/>
        </w:rPr>
        <w:t xml:space="preserve">are encouraged to </w:t>
      </w:r>
      <w:r w:rsidR="001E3627">
        <w:rPr>
          <w:rFonts w:cstheme="minorHAnsi"/>
        </w:rPr>
        <w:t>consider</w:t>
      </w:r>
      <w:r w:rsidR="001E3627" w:rsidRPr="00967739">
        <w:rPr>
          <w:rFonts w:cstheme="minorHAnsi"/>
        </w:rPr>
        <w:t xml:space="preserve"> this guidance </w:t>
      </w:r>
      <w:r w:rsidR="001E3627">
        <w:rPr>
          <w:rFonts w:cstheme="minorHAnsi"/>
        </w:rPr>
        <w:t>t</w:t>
      </w:r>
      <w:r w:rsidRPr="00967739">
        <w:rPr>
          <w:rFonts w:cstheme="minorHAnsi"/>
        </w:rPr>
        <w:t xml:space="preserve">o ensure </w:t>
      </w:r>
      <w:proofErr w:type="spellStart"/>
      <w:r w:rsidRPr="00967739">
        <w:rPr>
          <w:rFonts w:cstheme="minorHAnsi"/>
        </w:rPr>
        <w:t>microcredentials</w:t>
      </w:r>
      <w:proofErr w:type="spellEnd"/>
      <w:r w:rsidRPr="00967739">
        <w:rPr>
          <w:rFonts w:cstheme="minorHAnsi"/>
        </w:rPr>
        <w:t xml:space="preserve"> are assessable for credit</w:t>
      </w:r>
      <w:r>
        <w:rPr>
          <w:rFonts w:cstheme="minorHAnsi"/>
        </w:rPr>
        <w:t>,</w:t>
      </w:r>
      <w:r w:rsidRPr="00967739">
        <w:rPr>
          <w:rFonts w:cstheme="minorHAnsi"/>
        </w:rPr>
        <w:t xml:space="preserve"> and students can articulate their learning into further study</w:t>
      </w:r>
      <w:r>
        <w:t>.</w:t>
      </w:r>
    </w:p>
    <w:p w14:paraId="184ABB87" w14:textId="77777777" w:rsidR="00502483" w:rsidRPr="002D633B" w:rsidRDefault="00502483" w:rsidP="002D633B">
      <w:pPr>
        <w:pStyle w:val="Heading4"/>
      </w:pPr>
      <w:bookmarkStart w:id="11" w:name="_Toc149635866"/>
      <w:r w:rsidRPr="002D633B">
        <w:t>What is the national priority requirement?</w:t>
      </w:r>
      <w:bookmarkEnd w:id="11"/>
    </w:p>
    <w:p w14:paraId="1DE1E096" w14:textId="0B14A924" w:rsidR="00502483" w:rsidRDefault="00502483" w:rsidP="00502483">
      <w:r>
        <w:t xml:space="preserve">Subsection 76(8) of the </w:t>
      </w:r>
      <w:hyperlink r:id="rId19">
        <w:r w:rsidR="009C102D" w:rsidRPr="002D633B">
          <w:rPr>
            <w:rStyle w:val="Hyperlink"/>
            <w:i/>
            <w:iCs/>
            <w:color w:val="287DB2" w:themeColor="accent6"/>
          </w:rPr>
          <w:t>Higher Education Support (Other Grants) Guidelines 2022</w:t>
        </w:r>
      </w:hyperlink>
      <w:r w:rsidR="009C102D">
        <w:t xml:space="preserve"> </w:t>
      </w:r>
      <w:r>
        <w:t xml:space="preserve">provides that </w:t>
      </w:r>
      <w:proofErr w:type="spellStart"/>
      <w:r>
        <w:t>microcredentials</w:t>
      </w:r>
      <w:proofErr w:type="spellEnd"/>
      <w:r>
        <w:t xml:space="preserve"> designed and delivered under the </w:t>
      </w:r>
      <w:r w:rsidR="00F04A78">
        <w:t xml:space="preserve">Pilot </w:t>
      </w:r>
      <w:r>
        <w:t xml:space="preserve">must be in an area of national priority determined by the Minister or </w:t>
      </w:r>
      <w:r w:rsidR="00E154D6">
        <w:t xml:space="preserve">program </w:t>
      </w:r>
      <w:r>
        <w:t xml:space="preserve">delegate </w:t>
      </w:r>
      <w:r w:rsidR="000770A1">
        <w:t xml:space="preserve">via </w:t>
      </w:r>
      <w:r w:rsidR="000315FE">
        <w:t>C</w:t>
      </w:r>
      <w:r w:rsidR="000770A1">
        <w:t xml:space="preserve">onditions of </w:t>
      </w:r>
      <w:r w:rsidR="000315FE">
        <w:t>G</w:t>
      </w:r>
      <w:r w:rsidR="000770A1">
        <w:t>rant</w:t>
      </w:r>
      <w:r>
        <w:t xml:space="preserve"> under subsection 41-25(2</w:t>
      </w:r>
      <w:r w:rsidRPr="002E4129">
        <w:t xml:space="preserve">) of </w:t>
      </w:r>
      <w:hyperlink r:id="rId20">
        <w:r w:rsidRPr="002D633B">
          <w:rPr>
            <w:rStyle w:val="Hyperlink"/>
            <w:color w:val="auto"/>
            <w:u w:val="none"/>
          </w:rPr>
          <w:t>HESA</w:t>
        </w:r>
      </w:hyperlink>
      <w:r w:rsidRPr="002E4129">
        <w:t xml:space="preserve">. </w:t>
      </w:r>
      <w:r w:rsidR="000770A1" w:rsidRPr="002E4129">
        <w:t>T</w:t>
      </w:r>
      <w:r w:rsidRPr="002E4129">
        <w:t xml:space="preserve">esting </w:t>
      </w:r>
      <w:r>
        <w:t xml:space="preserve">the application </w:t>
      </w:r>
      <w:r w:rsidR="000770A1">
        <w:t xml:space="preserve">of </w:t>
      </w:r>
      <w:proofErr w:type="spellStart"/>
      <w:r w:rsidR="000770A1">
        <w:t>microcredential</w:t>
      </w:r>
      <w:proofErr w:type="spellEnd"/>
      <w:r w:rsidR="00A877C7">
        <w:t xml:space="preserve"> course</w:t>
      </w:r>
      <w:r w:rsidR="000770A1">
        <w:t xml:space="preserve">s </w:t>
      </w:r>
      <w:r>
        <w:t xml:space="preserve">in relation to areas of national priority is </w:t>
      </w:r>
      <w:bookmarkStart w:id="12" w:name="_Int_O9EjGPEn"/>
      <w:r>
        <w:t>an important component</w:t>
      </w:r>
      <w:bookmarkEnd w:id="12"/>
      <w:r>
        <w:t xml:space="preserve"> of the </w:t>
      </w:r>
      <w:r w:rsidR="001031DD">
        <w:t xml:space="preserve">Pilot. </w:t>
      </w:r>
    </w:p>
    <w:p w14:paraId="7D718E30" w14:textId="77777777" w:rsidR="00502483" w:rsidRPr="002D633B" w:rsidRDefault="00502483" w:rsidP="002D633B">
      <w:pPr>
        <w:pStyle w:val="Heading4"/>
      </w:pPr>
      <w:bookmarkStart w:id="13" w:name="_Toc149635867"/>
      <w:r w:rsidRPr="002D633B">
        <w:t>What are the areas of national priority?</w:t>
      </w:r>
      <w:bookmarkEnd w:id="13"/>
    </w:p>
    <w:p w14:paraId="0868D462" w14:textId="698577F7" w:rsidR="00502483" w:rsidRDefault="00502483" w:rsidP="00502483">
      <w:r>
        <w:t xml:space="preserve">The </w:t>
      </w:r>
      <w:r w:rsidRPr="00087F2D">
        <w:t xml:space="preserve">national priority areas </w:t>
      </w:r>
      <w:r w:rsidR="000770A1">
        <w:t xml:space="preserve">in Table 1 </w:t>
      </w:r>
      <w:r w:rsidR="00A94CC1">
        <w:t xml:space="preserve">below, </w:t>
      </w:r>
      <w:r w:rsidRPr="00087F2D">
        <w:t xml:space="preserve">were identified following </w:t>
      </w:r>
      <w:r w:rsidR="004E169F">
        <w:t>Department</w:t>
      </w:r>
      <w:r w:rsidRPr="00087F2D">
        <w:t xml:space="preserve">al consultation with </w:t>
      </w:r>
      <w:hyperlink r:id="rId21" w:history="1">
        <w:r w:rsidRPr="002D633B">
          <w:rPr>
            <w:rStyle w:val="Hyperlink"/>
            <w:color w:val="287DB2" w:themeColor="accent6"/>
          </w:rPr>
          <w:t>Jobs and Skills Australia</w:t>
        </w:r>
      </w:hyperlink>
      <w:r w:rsidRPr="00087F2D">
        <w:t xml:space="preserve"> and consideration of the </w:t>
      </w:r>
      <w:hyperlink r:id="rId22" w:history="1">
        <w:r w:rsidRPr="00A40A4B">
          <w:rPr>
            <w:rStyle w:val="Hyperlink"/>
            <w:color w:val="0070C0"/>
          </w:rPr>
          <w:t>Skills Priority List</w:t>
        </w:r>
      </w:hyperlink>
      <w:r>
        <w:t xml:space="preserve">. They are defined by </w:t>
      </w:r>
      <w:hyperlink r:id="rId23" w:history="1">
        <w:r w:rsidRPr="00CD3184">
          <w:rPr>
            <w:rStyle w:val="Hyperlink"/>
            <w:rFonts w:cstheme="minorHAnsi"/>
            <w:color w:val="0070C0"/>
          </w:rPr>
          <w:t>Australian Standard Classification of Education (ASCED) field of education</w:t>
        </w:r>
      </w:hyperlink>
      <w:r>
        <w:t xml:space="preserve">. </w:t>
      </w:r>
      <w:r w:rsidR="00F125A8">
        <w:t>An a</w:t>
      </w:r>
      <w:r w:rsidR="000770A1">
        <w:t xml:space="preserve">pplication for </w:t>
      </w:r>
      <w:r w:rsidR="00F125A8">
        <w:t xml:space="preserve">a </w:t>
      </w:r>
      <w:r w:rsidR="000770A1">
        <w:t>grant must specify the targeted</w:t>
      </w:r>
      <w:r>
        <w:t xml:space="preserve"> national priority area for </w:t>
      </w:r>
      <w:r w:rsidR="000770A1">
        <w:t>a</w:t>
      </w:r>
      <w:r>
        <w:t xml:space="preserve"> </w:t>
      </w:r>
      <w:proofErr w:type="spellStart"/>
      <w:r>
        <w:t>microcredential</w:t>
      </w:r>
      <w:proofErr w:type="spellEnd"/>
      <w:r>
        <w:t xml:space="preserve">. </w:t>
      </w:r>
    </w:p>
    <w:p w14:paraId="38A85A57" w14:textId="56671699" w:rsidR="00502483" w:rsidRPr="00DD0896" w:rsidRDefault="00502483" w:rsidP="00502483">
      <w:pPr>
        <w:spacing w:after="0"/>
        <w:rPr>
          <w:b/>
          <w:bCs/>
        </w:rPr>
      </w:pPr>
      <w:r w:rsidRPr="254714DE">
        <w:rPr>
          <w:b/>
          <w:bCs/>
        </w:rPr>
        <w:t xml:space="preserve">Table 1: Fields of National Priority, </w:t>
      </w:r>
      <w:bookmarkStart w:id="14" w:name="_Int_c1nanaP5"/>
      <w:proofErr w:type="gramStart"/>
      <w:r w:rsidRPr="254714DE">
        <w:rPr>
          <w:b/>
          <w:bCs/>
        </w:rPr>
        <w:t>Round</w:t>
      </w:r>
      <w:bookmarkEnd w:id="14"/>
      <w:proofErr w:type="gramEnd"/>
      <w:r w:rsidRPr="254714DE">
        <w:rPr>
          <w:b/>
          <w:bCs/>
        </w:rPr>
        <w:t xml:space="preserve"> 1</w:t>
      </w:r>
    </w:p>
    <w:tbl>
      <w:tblPr>
        <w:tblStyle w:val="TableGrid"/>
        <w:tblW w:w="0" w:type="auto"/>
        <w:tblLayout w:type="fixed"/>
        <w:tblLook w:val="04A0" w:firstRow="1" w:lastRow="0" w:firstColumn="1" w:lastColumn="0" w:noHBand="0" w:noVBand="1"/>
      </w:tblPr>
      <w:tblGrid>
        <w:gridCol w:w="1995"/>
        <w:gridCol w:w="6930"/>
      </w:tblGrid>
      <w:tr w:rsidR="00502483" w:rsidRPr="00967739" w14:paraId="36CD9C85" w14:textId="77777777" w:rsidTr="009E7882">
        <w:tc>
          <w:tcPr>
            <w:tcW w:w="1995" w:type="dxa"/>
            <w:tcBorders>
              <w:top w:val="single" w:sz="8" w:space="0" w:color="auto"/>
              <w:left w:val="single" w:sz="8" w:space="0" w:color="auto"/>
              <w:bottom w:val="single" w:sz="8" w:space="0" w:color="auto"/>
              <w:right w:val="single" w:sz="4" w:space="0" w:color="FFFFFF" w:themeColor="background1"/>
            </w:tcBorders>
            <w:shd w:val="clear" w:color="auto" w:fill="000000" w:themeFill="text1"/>
          </w:tcPr>
          <w:p w14:paraId="2D9E91ED" w14:textId="77777777" w:rsidR="00502483" w:rsidRPr="00B933D6" w:rsidRDefault="00502483" w:rsidP="009E7882">
            <w:pPr>
              <w:spacing w:after="0"/>
              <w:jc w:val="right"/>
              <w:rPr>
                <w:rFonts w:eastAsia="Calibri" w:cstheme="minorHAnsi"/>
                <w:i/>
                <w:iCs/>
              </w:rPr>
            </w:pPr>
            <w:r w:rsidRPr="00C42FB8">
              <w:rPr>
                <w:rFonts w:eastAsia="Calibri" w:cstheme="minorHAnsi"/>
              </w:rPr>
              <w:t>ASCED Code</w:t>
            </w:r>
          </w:p>
        </w:tc>
        <w:tc>
          <w:tcPr>
            <w:tcW w:w="6930" w:type="dxa"/>
            <w:tcBorders>
              <w:top w:val="single" w:sz="8" w:space="0" w:color="auto"/>
              <w:left w:val="single" w:sz="4" w:space="0" w:color="FFFFFF" w:themeColor="background1"/>
              <w:bottom w:val="single" w:sz="8" w:space="0" w:color="auto"/>
              <w:right w:val="single" w:sz="8" w:space="0" w:color="auto"/>
            </w:tcBorders>
            <w:shd w:val="clear" w:color="auto" w:fill="000000" w:themeFill="text1"/>
          </w:tcPr>
          <w:p w14:paraId="3750EE2A" w14:textId="77777777" w:rsidR="00502483" w:rsidRPr="00B933D6" w:rsidRDefault="00502483" w:rsidP="009E7882">
            <w:pPr>
              <w:spacing w:after="0"/>
              <w:rPr>
                <w:rFonts w:eastAsia="Calibri" w:cstheme="minorHAnsi"/>
              </w:rPr>
            </w:pPr>
            <w:r w:rsidRPr="00B933D6">
              <w:rPr>
                <w:rFonts w:eastAsia="Calibri" w:cstheme="minorHAnsi"/>
              </w:rPr>
              <w:t>Description</w:t>
            </w:r>
          </w:p>
        </w:tc>
      </w:tr>
      <w:tr w:rsidR="00502483" w:rsidRPr="00967739" w14:paraId="49A1BEF1" w14:textId="77777777" w:rsidTr="009E7882">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08FA7D4D" w14:textId="77777777" w:rsidR="00502483" w:rsidRPr="00967739" w:rsidRDefault="00502483" w:rsidP="009E7882">
            <w:pPr>
              <w:spacing w:after="0"/>
              <w:jc w:val="right"/>
              <w:rPr>
                <w:rFonts w:eastAsia="Calibri" w:cstheme="minorHAnsi"/>
                <w:i/>
                <w:iCs/>
                <w:color w:val="000000" w:themeColor="text1"/>
              </w:rPr>
            </w:pPr>
            <w:r w:rsidRPr="00967739">
              <w:rPr>
                <w:rFonts w:eastAsia="Calibri" w:cstheme="minorHAnsi"/>
                <w:i/>
                <w:iCs/>
                <w:color w:val="000000" w:themeColor="text1"/>
              </w:rPr>
              <w:t>01</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0CA5A46E" w14:textId="77777777" w:rsidR="00502483" w:rsidRPr="00967739" w:rsidRDefault="00502483" w:rsidP="009E7882">
            <w:pPr>
              <w:spacing w:after="0"/>
              <w:rPr>
                <w:rFonts w:eastAsia="Calibri" w:cstheme="minorHAnsi"/>
                <w:color w:val="000000" w:themeColor="text1"/>
              </w:rPr>
            </w:pPr>
            <w:r w:rsidRPr="00967739">
              <w:rPr>
                <w:rFonts w:eastAsia="Calibri" w:cstheme="minorHAnsi"/>
                <w:color w:val="000000" w:themeColor="text1"/>
              </w:rPr>
              <w:t>Natural and Physical Sciences</w:t>
            </w:r>
          </w:p>
        </w:tc>
      </w:tr>
      <w:tr w:rsidR="00502483" w:rsidRPr="00967739" w14:paraId="3672C09F" w14:textId="77777777" w:rsidTr="009E7882">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5D26F91E" w14:textId="77777777" w:rsidR="00502483" w:rsidRPr="00967739" w:rsidRDefault="00502483" w:rsidP="009E7882">
            <w:pPr>
              <w:spacing w:after="0"/>
              <w:jc w:val="right"/>
              <w:rPr>
                <w:rFonts w:eastAsia="Calibri" w:cstheme="minorHAnsi"/>
                <w:i/>
                <w:iCs/>
                <w:color w:val="000000" w:themeColor="text1"/>
              </w:rPr>
            </w:pPr>
            <w:r w:rsidRPr="00967739">
              <w:rPr>
                <w:rFonts w:eastAsia="Calibri" w:cstheme="minorHAnsi"/>
                <w:i/>
                <w:iCs/>
                <w:color w:val="000000" w:themeColor="text1"/>
              </w:rPr>
              <w:t>02</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3B2FDE5F" w14:textId="77777777" w:rsidR="00502483" w:rsidRPr="00967739" w:rsidRDefault="00502483" w:rsidP="009E7882">
            <w:pPr>
              <w:spacing w:after="0"/>
              <w:rPr>
                <w:rFonts w:eastAsia="Calibri" w:cstheme="minorHAnsi"/>
                <w:color w:val="000000" w:themeColor="text1"/>
              </w:rPr>
            </w:pPr>
            <w:r w:rsidRPr="00967739">
              <w:rPr>
                <w:rFonts w:eastAsia="Calibri" w:cstheme="minorHAnsi"/>
                <w:color w:val="000000" w:themeColor="text1"/>
              </w:rPr>
              <w:t>Information Technology</w:t>
            </w:r>
          </w:p>
        </w:tc>
      </w:tr>
      <w:tr w:rsidR="00502483" w:rsidRPr="00967739" w14:paraId="3BBD1511" w14:textId="77777777" w:rsidTr="009E7882">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6B5472FE" w14:textId="77777777" w:rsidR="00502483" w:rsidRPr="00967739" w:rsidRDefault="00502483" w:rsidP="009E7882">
            <w:pPr>
              <w:spacing w:after="0"/>
              <w:jc w:val="right"/>
              <w:rPr>
                <w:rFonts w:eastAsia="Calibri" w:cstheme="minorHAnsi"/>
                <w:i/>
                <w:iCs/>
                <w:color w:val="000000" w:themeColor="text1"/>
              </w:rPr>
            </w:pPr>
            <w:r w:rsidRPr="00967739">
              <w:rPr>
                <w:rFonts w:eastAsia="Calibri" w:cstheme="minorHAnsi"/>
                <w:i/>
                <w:iCs/>
                <w:color w:val="000000" w:themeColor="text1"/>
              </w:rPr>
              <w:t>03</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21CC754F" w14:textId="77777777" w:rsidR="00502483" w:rsidRPr="00967739" w:rsidRDefault="00502483" w:rsidP="009E7882">
            <w:pPr>
              <w:spacing w:after="0"/>
              <w:rPr>
                <w:rFonts w:eastAsia="Calibri" w:cstheme="minorHAnsi"/>
                <w:color w:val="000000" w:themeColor="text1"/>
              </w:rPr>
            </w:pPr>
            <w:r w:rsidRPr="00967739">
              <w:rPr>
                <w:rFonts w:eastAsia="Calibri" w:cstheme="minorHAnsi"/>
                <w:color w:val="000000" w:themeColor="text1"/>
              </w:rPr>
              <w:t>Engineering and Related Technologies</w:t>
            </w:r>
          </w:p>
        </w:tc>
      </w:tr>
      <w:tr w:rsidR="00502483" w:rsidRPr="00967739" w14:paraId="3709F63F" w14:textId="77777777" w:rsidTr="009E7882">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5FDDFDF2" w14:textId="77777777" w:rsidR="00502483" w:rsidRPr="00967739" w:rsidRDefault="00502483" w:rsidP="009E7882">
            <w:pPr>
              <w:spacing w:after="0"/>
              <w:jc w:val="right"/>
              <w:rPr>
                <w:rFonts w:eastAsia="Calibri" w:cstheme="minorHAnsi"/>
                <w:i/>
                <w:iCs/>
                <w:color w:val="000000" w:themeColor="text1"/>
              </w:rPr>
            </w:pPr>
            <w:r w:rsidRPr="00967739">
              <w:rPr>
                <w:rFonts w:eastAsia="Calibri" w:cstheme="minorHAnsi"/>
                <w:i/>
                <w:iCs/>
                <w:color w:val="000000" w:themeColor="text1"/>
              </w:rPr>
              <w:t>06</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626425C6" w14:textId="77777777" w:rsidR="00502483" w:rsidRPr="00967739" w:rsidRDefault="00502483" w:rsidP="009E7882">
            <w:pPr>
              <w:spacing w:after="0"/>
              <w:rPr>
                <w:rFonts w:eastAsia="Calibri" w:cstheme="minorHAnsi"/>
                <w:color w:val="000000" w:themeColor="text1"/>
              </w:rPr>
            </w:pPr>
            <w:r w:rsidRPr="00967739">
              <w:rPr>
                <w:rFonts w:eastAsia="Calibri" w:cstheme="minorHAnsi"/>
                <w:color w:val="000000" w:themeColor="text1"/>
              </w:rPr>
              <w:t>Health</w:t>
            </w:r>
          </w:p>
        </w:tc>
      </w:tr>
      <w:tr w:rsidR="00502483" w:rsidRPr="00967739" w14:paraId="3B71C407" w14:textId="77777777" w:rsidTr="009E7882">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14389626" w14:textId="77777777" w:rsidR="00502483" w:rsidRPr="00967739" w:rsidRDefault="00502483" w:rsidP="009E7882">
            <w:pPr>
              <w:spacing w:after="0"/>
              <w:jc w:val="right"/>
              <w:rPr>
                <w:rFonts w:eastAsia="Calibri" w:cstheme="minorHAnsi"/>
                <w:i/>
                <w:iCs/>
                <w:color w:val="000000" w:themeColor="text1"/>
              </w:rPr>
            </w:pPr>
            <w:r w:rsidRPr="00967739">
              <w:rPr>
                <w:rFonts w:eastAsia="Calibri" w:cstheme="minorHAnsi"/>
                <w:i/>
                <w:iCs/>
                <w:color w:val="000000" w:themeColor="text1"/>
              </w:rPr>
              <w:t>07</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59E4D950" w14:textId="77777777" w:rsidR="00502483" w:rsidRPr="00967739" w:rsidRDefault="00502483" w:rsidP="009E7882">
            <w:pPr>
              <w:spacing w:after="0"/>
              <w:rPr>
                <w:rFonts w:eastAsia="Calibri" w:cstheme="minorHAnsi"/>
                <w:color w:val="000000" w:themeColor="text1"/>
              </w:rPr>
            </w:pPr>
            <w:r w:rsidRPr="00967739">
              <w:rPr>
                <w:rFonts w:eastAsia="Calibri" w:cstheme="minorHAnsi"/>
                <w:color w:val="000000" w:themeColor="text1"/>
              </w:rPr>
              <w:t>Education</w:t>
            </w:r>
          </w:p>
        </w:tc>
      </w:tr>
      <w:tr w:rsidR="00502483" w:rsidRPr="00967739" w14:paraId="7713F066" w14:textId="77777777" w:rsidTr="009E7882">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167A24F3" w14:textId="77777777" w:rsidR="00502483" w:rsidRPr="00967739" w:rsidRDefault="00502483" w:rsidP="009E7882">
            <w:pPr>
              <w:spacing w:after="0"/>
              <w:jc w:val="right"/>
              <w:rPr>
                <w:rFonts w:eastAsia="Calibri" w:cstheme="minorHAnsi"/>
                <w:i/>
                <w:iCs/>
                <w:color w:val="000000" w:themeColor="text1"/>
              </w:rPr>
            </w:pPr>
            <w:r w:rsidRPr="00967739">
              <w:rPr>
                <w:rFonts w:eastAsia="Calibri" w:cstheme="minorHAnsi"/>
                <w:i/>
                <w:iCs/>
                <w:color w:val="000000" w:themeColor="text1"/>
              </w:rPr>
              <w:t>0907</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66E84109" w14:textId="77777777" w:rsidR="00502483" w:rsidRPr="00967739" w:rsidRDefault="00502483" w:rsidP="009E7882">
            <w:pPr>
              <w:spacing w:after="0"/>
              <w:rPr>
                <w:rFonts w:cstheme="minorHAnsi"/>
              </w:rPr>
            </w:pPr>
            <w:r w:rsidRPr="00967739">
              <w:rPr>
                <w:rFonts w:eastAsia="Calibri" w:cstheme="minorHAnsi"/>
                <w:color w:val="000000" w:themeColor="text1"/>
              </w:rPr>
              <w:t>Behavioural Science</w:t>
            </w:r>
            <w:r w:rsidRPr="00967739">
              <w:rPr>
                <w:rFonts w:cstheme="minorHAnsi"/>
              </w:rPr>
              <w:t xml:space="preserve"> </w:t>
            </w:r>
          </w:p>
        </w:tc>
      </w:tr>
    </w:tbl>
    <w:p w14:paraId="52FA7C1A" w14:textId="77777777" w:rsidR="00502483" w:rsidRDefault="00502483" w:rsidP="00502483">
      <w:pPr>
        <w:spacing w:after="0"/>
      </w:pPr>
    </w:p>
    <w:p w14:paraId="6E77E5CE" w14:textId="13CF4FDF" w:rsidR="00502483" w:rsidRDefault="000770A1" w:rsidP="00502483">
      <w:r>
        <w:t>For each grant round, t</w:t>
      </w:r>
      <w:r w:rsidR="00502483">
        <w:t xml:space="preserve">he </w:t>
      </w:r>
      <w:r w:rsidR="004E169F">
        <w:t>Department</w:t>
      </w:r>
      <w:r w:rsidR="00502483">
        <w:t xml:space="preserve"> will review the areas of national priority </w:t>
      </w:r>
      <w:r>
        <w:t>for</w:t>
      </w:r>
      <w:r w:rsidR="00502483">
        <w:t xml:space="preserve"> the </w:t>
      </w:r>
      <w:r w:rsidR="00F04A78">
        <w:t xml:space="preserve">Pilot </w:t>
      </w:r>
      <w:r>
        <w:t xml:space="preserve">and may adjust </w:t>
      </w:r>
      <w:bookmarkStart w:id="15" w:name="_Int_VAvR6enH"/>
      <w:r>
        <w:t>these</w:t>
      </w:r>
      <w:bookmarkEnd w:id="15"/>
      <w:r>
        <w:t xml:space="preserve"> as necessary. T</w:t>
      </w:r>
      <w:r w:rsidR="00502483">
        <w:t xml:space="preserve">he areas identified for each round will be retained throughout the duration of the </w:t>
      </w:r>
      <w:r w:rsidR="001031DD">
        <w:t xml:space="preserve">Pilot. </w:t>
      </w:r>
      <w:r w:rsidR="00502483">
        <w:t>This delivers certainty to providers and students, while allowing for the timely addition of emerging areas</w:t>
      </w:r>
      <w:r w:rsidR="00F87D89">
        <w:t xml:space="preserve"> for a round</w:t>
      </w:r>
      <w:r w:rsidR="00502483">
        <w:t>.</w:t>
      </w:r>
    </w:p>
    <w:p w14:paraId="75A3CAE1" w14:textId="77777777" w:rsidR="00C53C7A" w:rsidRPr="002D633B" w:rsidRDefault="00C53C7A" w:rsidP="002D633B">
      <w:pPr>
        <w:pStyle w:val="Heading4"/>
      </w:pPr>
      <w:bookmarkStart w:id="16" w:name="_Toc149635890"/>
      <w:bookmarkStart w:id="17" w:name="_Toc149635886"/>
      <w:r w:rsidRPr="002D633B">
        <w:lastRenderedPageBreak/>
        <w:t xml:space="preserve">Will </w:t>
      </w:r>
      <w:proofErr w:type="spellStart"/>
      <w:r w:rsidRPr="002D633B">
        <w:t>microcredentials</w:t>
      </w:r>
      <w:proofErr w:type="spellEnd"/>
      <w:r w:rsidRPr="002D633B">
        <w:t xml:space="preserve"> that target specific occupations be prioritised?</w:t>
      </w:r>
      <w:bookmarkEnd w:id="16"/>
    </w:p>
    <w:p w14:paraId="27AB130D" w14:textId="3E132116" w:rsidR="00C53C7A" w:rsidRDefault="00353E99" w:rsidP="00C53C7A">
      <w:proofErr w:type="spellStart"/>
      <w:r>
        <w:t>M</w:t>
      </w:r>
      <w:r w:rsidR="00C53C7A">
        <w:t>icrocredential</w:t>
      </w:r>
      <w:proofErr w:type="spellEnd"/>
      <w:r>
        <w:t xml:space="preserve"> courses</w:t>
      </w:r>
      <w:r w:rsidR="00C53C7A">
        <w:t xml:space="preserve"> that target occupations classified </w:t>
      </w:r>
      <w:r w:rsidR="00297AB8">
        <w:t xml:space="preserve">by </w:t>
      </w:r>
      <w:hyperlink r:id="rId24">
        <w:r w:rsidR="00297AB8" w:rsidRPr="254714DE">
          <w:rPr>
            <w:rStyle w:val="Hyperlink"/>
            <w:u w:val="none"/>
          </w:rPr>
          <w:t xml:space="preserve">the </w:t>
        </w:r>
        <w:r w:rsidR="00297AB8" w:rsidRPr="002D633B">
          <w:rPr>
            <w:rStyle w:val="Hyperlink"/>
            <w:color w:val="007CAF" w:themeColor="text2" w:themeTint="BF"/>
          </w:rPr>
          <w:t>Skills Priority List</w:t>
        </w:r>
      </w:hyperlink>
      <w:r w:rsidR="00297AB8">
        <w:t xml:space="preserve"> </w:t>
      </w:r>
      <w:r w:rsidR="00C53C7A">
        <w:t>as “in shortage”</w:t>
      </w:r>
      <w:r w:rsidR="00484E18">
        <w:t xml:space="preserve"> and with </w:t>
      </w:r>
      <w:r w:rsidR="008B5DA3">
        <w:t xml:space="preserve">above </w:t>
      </w:r>
      <w:r w:rsidR="00B36295">
        <w:t xml:space="preserve">economy-wide average </w:t>
      </w:r>
      <w:r w:rsidR="00484E18">
        <w:t xml:space="preserve">future demand, </w:t>
      </w:r>
      <w:r w:rsidR="00C53C7A">
        <w:t>including in regional areas, will receive additional weighting</w:t>
      </w:r>
      <w:r w:rsidR="00790D80">
        <w:t xml:space="preserve"> </w:t>
      </w:r>
      <w:r w:rsidR="003F775B">
        <w:t xml:space="preserve">during </w:t>
      </w:r>
      <w:r w:rsidR="00A95A73">
        <w:t>each grant round</w:t>
      </w:r>
      <w:r w:rsidR="003F775B">
        <w:t xml:space="preserve"> assessment process</w:t>
      </w:r>
      <w:r w:rsidR="00C53C7A">
        <w:t>.</w:t>
      </w:r>
    </w:p>
    <w:p w14:paraId="35AE7E9C" w14:textId="77777777" w:rsidR="00ED14D8" w:rsidRPr="002D633B" w:rsidRDefault="00ED14D8" w:rsidP="002D633B">
      <w:pPr>
        <w:pStyle w:val="Heading4"/>
      </w:pPr>
      <w:bookmarkStart w:id="18" w:name="_Toc149635892"/>
      <w:r w:rsidRPr="002D633B">
        <w:t>Are there target learners?</w:t>
      </w:r>
      <w:bookmarkEnd w:id="18"/>
    </w:p>
    <w:p w14:paraId="023BFD85" w14:textId="28AB8B42" w:rsidR="00ED14D8" w:rsidRDefault="00ED14D8" w:rsidP="00ED14D8">
      <w:pPr>
        <w:rPr>
          <w:rFonts w:cstheme="minorHAnsi"/>
        </w:rPr>
      </w:pPr>
      <w:r w:rsidRPr="005A0340">
        <w:rPr>
          <w:rFonts w:cstheme="minorHAnsi"/>
        </w:rPr>
        <w:t xml:space="preserve">There is no target learner for </w:t>
      </w:r>
      <w:proofErr w:type="spellStart"/>
      <w:r w:rsidRPr="005A0340">
        <w:rPr>
          <w:rFonts w:cstheme="minorHAnsi"/>
        </w:rPr>
        <w:t>microcredentials</w:t>
      </w:r>
      <w:proofErr w:type="spellEnd"/>
      <w:r w:rsidRPr="005A0340">
        <w:rPr>
          <w:rFonts w:cstheme="minorHAnsi"/>
        </w:rPr>
        <w:t xml:space="preserve"> delivered under the </w:t>
      </w:r>
      <w:r w:rsidR="001031DD">
        <w:rPr>
          <w:rFonts w:cstheme="minorHAnsi"/>
        </w:rPr>
        <w:t>Pilot.</w:t>
      </w:r>
    </w:p>
    <w:p w14:paraId="5279786F" w14:textId="43BB078D" w:rsidR="00ED14D8" w:rsidRPr="006970AA" w:rsidRDefault="00ED14D8" w:rsidP="00ED14D8">
      <w:r w:rsidRPr="254714DE">
        <w:t xml:space="preserve">The </w:t>
      </w:r>
      <w:r w:rsidR="00F04A78" w:rsidRPr="254714DE">
        <w:t xml:space="preserve">Pilot </w:t>
      </w:r>
      <w:r w:rsidRPr="254714DE">
        <w:t xml:space="preserve">will evaluate student uptake and benefit of </w:t>
      </w:r>
      <w:r w:rsidR="004C720E" w:rsidRPr="254714DE">
        <w:t>under</w:t>
      </w:r>
      <w:r w:rsidRPr="254714DE">
        <w:t xml:space="preserve">taking </w:t>
      </w:r>
      <w:proofErr w:type="spellStart"/>
      <w:r w:rsidRPr="254714DE">
        <w:t>microcredentials</w:t>
      </w:r>
      <w:proofErr w:type="spellEnd"/>
      <w:r w:rsidRPr="254714DE">
        <w:t xml:space="preserve"> across a range of cohorts. Therefore, </w:t>
      </w:r>
      <w:proofErr w:type="spellStart"/>
      <w:r w:rsidRPr="254714DE">
        <w:t>microcredentials</w:t>
      </w:r>
      <w:proofErr w:type="spellEnd"/>
      <w:r w:rsidRPr="254714DE">
        <w:t xml:space="preserve"> funded under the </w:t>
      </w:r>
      <w:r w:rsidR="00F04A78" w:rsidRPr="254714DE">
        <w:t xml:space="preserve">Pilot </w:t>
      </w:r>
      <w:r w:rsidRPr="254714DE">
        <w:t>may target a variety of student cohorts including at undergraduate or postgraduate levels</w:t>
      </w:r>
      <w:r w:rsidR="009A62C9" w:rsidRPr="254714DE">
        <w:t>, recent school leavers or mid-career professionals</w:t>
      </w:r>
      <w:r w:rsidRPr="254714DE">
        <w:rPr>
          <w:i/>
          <w:iCs/>
          <w:color w:val="0070C0"/>
        </w:rPr>
        <w:t>.</w:t>
      </w:r>
    </w:p>
    <w:p w14:paraId="308B1610" w14:textId="77777777" w:rsidR="00A35FE5" w:rsidRPr="002D633B" w:rsidRDefault="00A35FE5" w:rsidP="002D633B">
      <w:pPr>
        <w:pStyle w:val="Heading4"/>
      </w:pPr>
      <w:r w:rsidRPr="002D633B">
        <w:t xml:space="preserve">Can </w:t>
      </w:r>
      <w:proofErr w:type="spellStart"/>
      <w:r w:rsidRPr="002D633B">
        <w:t>microcredentials</w:t>
      </w:r>
      <w:proofErr w:type="spellEnd"/>
      <w:r w:rsidRPr="002D633B">
        <w:t xml:space="preserve"> consist of smaller units or parts?</w:t>
      </w:r>
      <w:bookmarkEnd w:id="17"/>
    </w:p>
    <w:p w14:paraId="62DA2A2B" w14:textId="1001683D" w:rsidR="00A35FE5" w:rsidRDefault="00A35FE5" w:rsidP="00A35FE5">
      <w:pPr>
        <w:rPr>
          <w:rFonts w:cstheme="minorHAnsi"/>
        </w:rPr>
      </w:pPr>
      <w:r w:rsidRPr="0047785F">
        <w:rPr>
          <w:rFonts w:cstheme="minorHAnsi"/>
        </w:rPr>
        <w:t xml:space="preserve">A </w:t>
      </w:r>
      <w:proofErr w:type="spellStart"/>
      <w:r w:rsidRPr="0047785F">
        <w:rPr>
          <w:rFonts w:cstheme="minorHAnsi"/>
        </w:rPr>
        <w:t>microcredential</w:t>
      </w:r>
      <w:proofErr w:type="spellEnd"/>
      <w:r>
        <w:rPr>
          <w:rFonts w:cstheme="minorHAnsi"/>
        </w:rPr>
        <w:t xml:space="preserve"> </w:t>
      </w:r>
      <w:r w:rsidRPr="0047785F">
        <w:rPr>
          <w:rFonts w:cstheme="minorHAnsi"/>
        </w:rPr>
        <w:t xml:space="preserve">under the </w:t>
      </w:r>
      <w:r w:rsidR="00F04A78">
        <w:rPr>
          <w:rFonts w:cstheme="minorHAnsi"/>
        </w:rPr>
        <w:t xml:space="preserve">Pilot </w:t>
      </w:r>
      <w:r w:rsidRPr="0047785F">
        <w:rPr>
          <w:rFonts w:cstheme="minorHAnsi"/>
        </w:rPr>
        <w:t xml:space="preserve">may consist of one or more </w:t>
      </w:r>
      <w:r w:rsidR="00386ABE">
        <w:rPr>
          <w:rFonts w:cstheme="minorHAnsi"/>
        </w:rPr>
        <w:t xml:space="preserve">smaller </w:t>
      </w:r>
      <w:r w:rsidRPr="0047785F">
        <w:rPr>
          <w:rFonts w:cstheme="minorHAnsi"/>
        </w:rPr>
        <w:t xml:space="preserve">units </w:t>
      </w:r>
      <w:r>
        <w:rPr>
          <w:rFonts w:cstheme="minorHAnsi"/>
        </w:rPr>
        <w:t>of study</w:t>
      </w:r>
      <w:r w:rsidRPr="0047785F">
        <w:rPr>
          <w:rFonts w:cstheme="minorHAnsi"/>
        </w:rPr>
        <w:t>, provid</w:t>
      </w:r>
      <w:r>
        <w:rPr>
          <w:rFonts w:cstheme="minorHAnsi"/>
        </w:rPr>
        <w:t xml:space="preserve">ed that the </w:t>
      </w:r>
      <w:proofErr w:type="spellStart"/>
      <w:r>
        <w:rPr>
          <w:rFonts w:cstheme="minorHAnsi"/>
        </w:rPr>
        <w:t>microcredential</w:t>
      </w:r>
      <w:proofErr w:type="spellEnd"/>
      <w:r>
        <w:rPr>
          <w:rFonts w:cstheme="minorHAnsi"/>
        </w:rPr>
        <w:t xml:space="preserve"> m</w:t>
      </w:r>
      <w:r w:rsidRPr="0047785F">
        <w:rPr>
          <w:rFonts w:cstheme="minorHAnsi"/>
        </w:rPr>
        <w:t>eet</w:t>
      </w:r>
      <w:r>
        <w:rPr>
          <w:rFonts w:cstheme="minorHAnsi"/>
        </w:rPr>
        <w:t>s</w:t>
      </w:r>
      <w:r w:rsidRPr="0047785F">
        <w:rPr>
          <w:rFonts w:cstheme="minorHAnsi"/>
        </w:rPr>
        <w:t xml:space="preserve"> the requirements </w:t>
      </w:r>
      <w:r w:rsidR="00594B92">
        <w:rPr>
          <w:rFonts w:cstheme="minorHAnsi"/>
        </w:rPr>
        <w:t xml:space="preserve">including that component </w:t>
      </w:r>
      <w:r w:rsidR="00606B94" w:rsidRPr="0047785F">
        <w:rPr>
          <w:rFonts w:cstheme="minorHAnsi"/>
        </w:rPr>
        <w:t>units must equate to a minimum value of 0.25 EFTSL</w:t>
      </w:r>
      <w:r w:rsidR="00606B94">
        <w:rPr>
          <w:rFonts w:cstheme="minorHAnsi"/>
        </w:rPr>
        <w:t xml:space="preserve"> or up to a maximum value of 0.49 EFTSL.</w:t>
      </w:r>
      <w:r w:rsidR="001020F9">
        <w:rPr>
          <w:rFonts w:cstheme="minorHAnsi"/>
        </w:rPr>
        <w:t xml:space="preserve"> </w:t>
      </w:r>
    </w:p>
    <w:p w14:paraId="62CF0899" w14:textId="77777777" w:rsidR="00BE7E03" w:rsidRDefault="006A3037" w:rsidP="00A35FE5">
      <w:pPr>
        <w:rPr>
          <w:rFonts w:cstheme="minorHAnsi"/>
        </w:rPr>
      </w:pPr>
      <w:r>
        <w:rPr>
          <w:rFonts w:cstheme="minorHAnsi"/>
        </w:rPr>
        <w:t xml:space="preserve">The </w:t>
      </w:r>
      <w:proofErr w:type="spellStart"/>
      <w:r>
        <w:rPr>
          <w:rFonts w:cstheme="minorHAnsi"/>
        </w:rPr>
        <w:t>microcredential</w:t>
      </w:r>
      <w:proofErr w:type="spellEnd"/>
      <w:r>
        <w:rPr>
          <w:rFonts w:cstheme="minorHAnsi"/>
        </w:rPr>
        <w:t xml:space="preserve"> must have one census date for enrolment, and the student must only need to enrol once for the </w:t>
      </w:r>
      <w:proofErr w:type="spellStart"/>
      <w:r>
        <w:rPr>
          <w:rFonts w:cstheme="minorHAnsi"/>
        </w:rPr>
        <w:t>microcredential</w:t>
      </w:r>
      <w:proofErr w:type="spellEnd"/>
      <w:r>
        <w:rPr>
          <w:rFonts w:cstheme="minorHAnsi"/>
        </w:rPr>
        <w:t xml:space="preserve">. </w:t>
      </w:r>
    </w:p>
    <w:p w14:paraId="0917FF97" w14:textId="0F845574" w:rsidR="0006799C" w:rsidRPr="0047785F" w:rsidRDefault="0006799C" w:rsidP="00A35FE5">
      <w:pPr>
        <w:rPr>
          <w:rFonts w:cstheme="minorHAnsi"/>
        </w:rPr>
      </w:pPr>
      <w:r>
        <w:rPr>
          <w:rFonts w:cstheme="minorHAnsi"/>
        </w:rPr>
        <w:t xml:space="preserve">For </w:t>
      </w:r>
      <w:r w:rsidR="00CE04B0">
        <w:rPr>
          <w:rFonts w:cstheme="minorHAnsi"/>
        </w:rPr>
        <w:t xml:space="preserve">payment of </w:t>
      </w:r>
      <w:r>
        <w:rPr>
          <w:rFonts w:cstheme="minorHAnsi"/>
        </w:rPr>
        <w:t xml:space="preserve">delivery funding </w:t>
      </w:r>
      <w:r w:rsidR="00B85ACA">
        <w:rPr>
          <w:rFonts w:cstheme="minorHAnsi"/>
        </w:rPr>
        <w:t xml:space="preserve">an individual student must be enrolled in the </w:t>
      </w:r>
      <w:r w:rsidR="00EC7887">
        <w:rPr>
          <w:rFonts w:cstheme="minorHAnsi"/>
        </w:rPr>
        <w:t xml:space="preserve">total EFTSL </w:t>
      </w:r>
      <w:r w:rsidR="00CE04B0">
        <w:rPr>
          <w:rFonts w:cstheme="minorHAnsi"/>
        </w:rPr>
        <w:t xml:space="preserve">of 0.25 or up to 0.49 </w:t>
      </w:r>
      <w:r w:rsidR="00EC7887">
        <w:rPr>
          <w:rFonts w:cstheme="minorHAnsi"/>
        </w:rPr>
        <w:t xml:space="preserve">of the </w:t>
      </w:r>
      <w:proofErr w:type="spellStart"/>
      <w:r w:rsidR="00EC7887">
        <w:rPr>
          <w:rFonts w:cstheme="minorHAnsi"/>
        </w:rPr>
        <w:t>microcredential</w:t>
      </w:r>
      <w:proofErr w:type="spellEnd"/>
      <w:r w:rsidR="00EC7887">
        <w:rPr>
          <w:rFonts w:cstheme="minorHAnsi"/>
        </w:rPr>
        <w:t xml:space="preserve"> course.</w:t>
      </w:r>
      <w:r w:rsidR="00B85ACA">
        <w:rPr>
          <w:rFonts w:cstheme="minorHAnsi"/>
        </w:rPr>
        <w:t xml:space="preserve"> Funding cannot be paid </w:t>
      </w:r>
      <w:r w:rsidR="00CE1996">
        <w:rPr>
          <w:rFonts w:cstheme="minorHAnsi"/>
        </w:rPr>
        <w:t>where a student</w:t>
      </w:r>
      <w:r w:rsidR="00B85ACA">
        <w:rPr>
          <w:rFonts w:cstheme="minorHAnsi"/>
        </w:rPr>
        <w:t xml:space="preserve"> </w:t>
      </w:r>
      <w:r w:rsidR="007E7D3B">
        <w:rPr>
          <w:rFonts w:cstheme="minorHAnsi"/>
        </w:rPr>
        <w:t>enrol</w:t>
      </w:r>
      <w:r w:rsidR="00B775A9">
        <w:rPr>
          <w:rFonts w:cstheme="minorHAnsi"/>
        </w:rPr>
        <w:t xml:space="preserve">s only in a </w:t>
      </w:r>
      <w:r w:rsidR="007E7D3B">
        <w:rPr>
          <w:rFonts w:cstheme="minorHAnsi"/>
        </w:rPr>
        <w:t>smaller unit of the course.</w:t>
      </w:r>
    </w:p>
    <w:p w14:paraId="0FBE7325" w14:textId="77777777" w:rsidR="00A35FE5" w:rsidRPr="002D633B" w:rsidRDefault="00A35FE5" w:rsidP="002D633B">
      <w:pPr>
        <w:pStyle w:val="Heading4"/>
      </w:pPr>
      <w:bookmarkStart w:id="19" w:name="_Toc149635887"/>
      <w:r w:rsidRPr="002D633B">
        <w:t xml:space="preserve">When can </w:t>
      </w:r>
      <w:proofErr w:type="spellStart"/>
      <w:r w:rsidRPr="002D633B">
        <w:t>microcredentials</w:t>
      </w:r>
      <w:proofErr w:type="spellEnd"/>
      <w:r w:rsidRPr="002D633B">
        <w:t xml:space="preserve"> be delivered?</w:t>
      </w:r>
      <w:bookmarkEnd w:id="19"/>
    </w:p>
    <w:p w14:paraId="1854191A" w14:textId="2F567667" w:rsidR="00A35FE5" w:rsidRPr="004E2B6B" w:rsidRDefault="00080274" w:rsidP="254714DE">
      <w:pPr>
        <w:rPr>
          <w:rFonts w:eastAsiaTheme="minorEastAsia"/>
        </w:rPr>
      </w:pPr>
      <w:proofErr w:type="spellStart"/>
      <w:r>
        <w:rPr>
          <w:rFonts w:eastAsiaTheme="minorEastAsia"/>
        </w:rPr>
        <w:t>Microcredential</w:t>
      </w:r>
      <w:proofErr w:type="spellEnd"/>
      <w:r>
        <w:rPr>
          <w:rFonts w:eastAsiaTheme="minorEastAsia"/>
        </w:rPr>
        <w:t xml:space="preserve"> courses </w:t>
      </w:r>
      <w:r w:rsidR="008F0E2D">
        <w:rPr>
          <w:rFonts w:eastAsiaTheme="minorEastAsia"/>
        </w:rPr>
        <w:t>may</w:t>
      </w:r>
      <w:r>
        <w:rPr>
          <w:rFonts w:eastAsiaTheme="minorEastAsia"/>
        </w:rPr>
        <w:t xml:space="preserve"> be delivered </w:t>
      </w:r>
      <w:r w:rsidR="001B7099">
        <w:rPr>
          <w:rFonts w:eastAsiaTheme="minorEastAsia"/>
        </w:rPr>
        <w:t>throughout 2024, 2025 and 2026</w:t>
      </w:r>
      <w:r w:rsidR="008F0E2D">
        <w:rPr>
          <w:rFonts w:eastAsiaTheme="minorEastAsia"/>
        </w:rPr>
        <w:t xml:space="preserve"> </w:t>
      </w:r>
      <w:r w:rsidR="008F0E2D">
        <w:rPr>
          <w:rFonts w:ascii="Symbol" w:eastAsiaTheme="minorEastAsia" w:hAnsi="Symbol" w:cs="Symbol"/>
        </w:rPr>
        <w:t>-</w:t>
      </w:r>
      <w:r w:rsidR="008F0E2D">
        <w:rPr>
          <w:rFonts w:eastAsiaTheme="minorEastAsia"/>
        </w:rPr>
        <w:t xml:space="preserve"> subject to </w:t>
      </w:r>
      <w:r w:rsidR="004A625B">
        <w:rPr>
          <w:rFonts w:eastAsiaTheme="minorEastAsia"/>
        </w:rPr>
        <w:t xml:space="preserve">Project Periods stated in </w:t>
      </w:r>
      <w:r w:rsidR="000315FE">
        <w:rPr>
          <w:rFonts w:eastAsiaTheme="minorEastAsia"/>
        </w:rPr>
        <w:t>C</w:t>
      </w:r>
      <w:r w:rsidR="004A625B">
        <w:rPr>
          <w:rFonts w:eastAsiaTheme="minorEastAsia"/>
        </w:rPr>
        <w:t xml:space="preserve">onditions of </w:t>
      </w:r>
      <w:r w:rsidR="000315FE">
        <w:rPr>
          <w:rFonts w:eastAsiaTheme="minorEastAsia"/>
        </w:rPr>
        <w:t>G</w:t>
      </w:r>
      <w:r w:rsidR="004A625B">
        <w:rPr>
          <w:rFonts w:eastAsiaTheme="minorEastAsia"/>
        </w:rPr>
        <w:t>rant</w:t>
      </w:r>
      <w:r w:rsidR="00B600DC">
        <w:rPr>
          <w:rFonts w:eastAsiaTheme="minorEastAsia"/>
        </w:rPr>
        <w:t xml:space="preserve"> and Department agreement to</w:t>
      </w:r>
      <w:r w:rsidR="0032508C">
        <w:rPr>
          <w:rFonts w:eastAsiaTheme="minorEastAsia"/>
        </w:rPr>
        <w:t xml:space="preserve"> a</w:t>
      </w:r>
      <w:r w:rsidR="00B600DC">
        <w:rPr>
          <w:rFonts w:eastAsiaTheme="minorEastAsia"/>
        </w:rPr>
        <w:t xml:space="preserve"> census date</w:t>
      </w:r>
      <w:r w:rsidR="001B7099">
        <w:rPr>
          <w:rFonts w:eastAsiaTheme="minorEastAsia"/>
        </w:rPr>
        <w:t>.</w:t>
      </w:r>
      <w:r w:rsidR="00492BBB" w:rsidRPr="00492BBB">
        <w:rPr>
          <w:rFonts w:eastAsiaTheme="minorEastAsia"/>
        </w:rPr>
        <w:t xml:space="preserve"> </w:t>
      </w:r>
      <w:r w:rsidR="00492BBB">
        <w:rPr>
          <w:rFonts w:eastAsiaTheme="minorEastAsia"/>
        </w:rPr>
        <w:t>To ensure delivery funding can be paid the census date for a course will need to be within May of the final year the course is approved to be delivered.</w:t>
      </w:r>
      <w:r w:rsidR="00D21A6E">
        <w:rPr>
          <w:rFonts w:eastAsiaTheme="minorEastAsia"/>
        </w:rPr>
        <w:t xml:space="preserve"> This is because t</w:t>
      </w:r>
      <w:r w:rsidR="004D5023">
        <w:rPr>
          <w:rFonts w:eastAsiaTheme="minorEastAsia"/>
        </w:rPr>
        <w:t xml:space="preserve">he Pilot is currently approved to operate from </w:t>
      </w:r>
      <w:r w:rsidR="00182F31">
        <w:rPr>
          <w:rFonts w:eastAsiaTheme="minorEastAsia"/>
        </w:rPr>
        <w:t xml:space="preserve">the 2023-24 </w:t>
      </w:r>
      <w:r w:rsidR="004D5023">
        <w:rPr>
          <w:rFonts w:eastAsiaTheme="minorEastAsia"/>
        </w:rPr>
        <w:t>financial year until 2025-26 and t</w:t>
      </w:r>
      <w:r w:rsidR="00634432">
        <w:rPr>
          <w:rFonts w:eastAsiaTheme="minorEastAsia"/>
        </w:rPr>
        <w:t>he availability of d</w:t>
      </w:r>
      <w:r w:rsidR="004A625B">
        <w:rPr>
          <w:rFonts w:eastAsiaTheme="minorEastAsia"/>
        </w:rPr>
        <w:t xml:space="preserve">elivery funding is </w:t>
      </w:r>
      <w:r w:rsidR="00634432">
        <w:rPr>
          <w:rFonts w:eastAsiaTheme="minorEastAsia"/>
        </w:rPr>
        <w:t xml:space="preserve">based on </w:t>
      </w:r>
      <w:r w:rsidR="008C2E0E">
        <w:rPr>
          <w:rFonts w:eastAsiaTheme="minorEastAsia"/>
        </w:rPr>
        <w:t>the</w:t>
      </w:r>
      <w:r w:rsidR="003A36F5">
        <w:rPr>
          <w:rFonts w:eastAsiaTheme="minorEastAsia"/>
        </w:rPr>
        <w:t>se</w:t>
      </w:r>
      <w:r w:rsidR="00A35FE5" w:rsidRPr="254714DE">
        <w:rPr>
          <w:rFonts w:eastAsiaTheme="minorEastAsia"/>
        </w:rPr>
        <w:t xml:space="preserve"> </w:t>
      </w:r>
      <w:bookmarkStart w:id="20" w:name="_Int_G71WM6iu"/>
      <w:r w:rsidR="00A35FE5" w:rsidRPr="254714DE">
        <w:rPr>
          <w:rFonts w:eastAsiaTheme="minorEastAsia"/>
        </w:rPr>
        <w:t>financial year</w:t>
      </w:r>
      <w:bookmarkEnd w:id="20"/>
      <w:r w:rsidR="008C2E0E">
        <w:rPr>
          <w:rFonts w:eastAsiaTheme="minorEastAsia"/>
        </w:rPr>
        <w:t>s</w:t>
      </w:r>
      <w:r w:rsidR="0080099E">
        <w:rPr>
          <w:rFonts w:eastAsiaTheme="minorEastAsia"/>
        </w:rPr>
        <w:t>.</w:t>
      </w:r>
      <w:r w:rsidR="00A35FE5" w:rsidRPr="254714DE">
        <w:rPr>
          <w:rFonts w:eastAsiaTheme="minorEastAsia"/>
        </w:rPr>
        <w:t xml:space="preserve"> </w:t>
      </w:r>
    </w:p>
    <w:p w14:paraId="6D53B8EF" w14:textId="77777777" w:rsidR="00A35FE5" w:rsidRPr="002D633B" w:rsidRDefault="00A35FE5" w:rsidP="002D633B">
      <w:pPr>
        <w:pStyle w:val="Heading4"/>
      </w:pPr>
      <w:bookmarkStart w:id="21" w:name="_Toc149635888"/>
      <w:r w:rsidRPr="002D633B">
        <w:t xml:space="preserve">Does a </w:t>
      </w:r>
      <w:proofErr w:type="spellStart"/>
      <w:r w:rsidRPr="002D633B">
        <w:t>microcredential</w:t>
      </w:r>
      <w:proofErr w:type="spellEnd"/>
      <w:r w:rsidRPr="002D633B">
        <w:t xml:space="preserve"> need to be delivered in a semester structure?</w:t>
      </w:r>
      <w:bookmarkEnd w:id="21"/>
    </w:p>
    <w:p w14:paraId="3FEA9565" w14:textId="22C0DE73" w:rsidR="00A35FE5" w:rsidRDefault="00A35FE5" w:rsidP="00A35FE5">
      <w:pPr>
        <w:rPr>
          <w:rFonts w:cstheme="minorHAnsi"/>
        </w:rPr>
      </w:pPr>
      <w:proofErr w:type="spellStart"/>
      <w:r>
        <w:rPr>
          <w:rFonts w:eastAsiaTheme="minorEastAsia" w:cstheme="minorHAnsi"/>
        </w:rPr>
        <w:t>Microcredentials</w:t>
      </w:r>
      <w:proofErr w:type="spellEnd"/>
      <w:r>
        <w:rPr>
          <w:rFonts w:eastAsiaTheme="minorEastAsia" w:cstheme="minorHAnsi"/>
        </w:rPr>
        <w:t xml:space="preserve"> can be delivered flexibly throughout their relevant funding term</w:t>
      </w:r>
      <w:r w:rsidR="00C33041">
        <w:rPr>
          <w:rFonts w:eastAsiaTheme="minorEastAsia" w:cstheme="minorHAnsi"/>
        </w:rPr>
        <w:t>, up to the Project Period end date</w:t>
      </w:r>
      <w:r w:rsidR="00B410D1">
        <w:rPr>
          <w:rFonts w:eastAsiaTheme="minorEastAsia" w:cstheme="minorHAnsi"/>
        </w:rPr>
        <w:t xml:space="preserve"> stated in the </w:t>
      </w:r>
      <w:r w:rsidR="00B3578D">
        <w:rPr>
          <w:rFonts w:eastAsiaTheme="minorEastAsia" w:cstheme="minorHAnsi"/>
        </w:rPr>
        <w:t>C</w:t>
      </w:r>
      <w:r w:rsidR="00B410D1">
        <w:rPr>
          <w:rFonts w:eastAsiaTheme="minorEastAsia" w:cstheme="minorHAnsi"/>
        </w:rPr>
        <w:t xml:space="preserve">onditions of </w:t>
      </w:r>
      <w:r w:rsidR="00B3578D">
        <w:rPr>
          <w:rFonts w:eastAsiaTheme="minorEastAsia" w:cstheme="minorHAnsi"/>
        </w:rPr>
        <w:t>G</w:t>
      </w:r>
      <w:r w:rsidR="00B410D1">
        <w:rPr>
          <w:rFonts w:eastAsiaTheme="minorEastAsia" w:cstheme="minorHAnsi"/>
        </w:rPr>
        <w:t>rant</w:t>
      </w:r>
      <w:r>
        <w:rPr>
          <w:rFonts w:eastAsiaTheme="minorEastAsia" w:cstheme="minorHAnsi"/>
        </w:rPr>
        <w:t xml:space="preserve">. This includes across semesters, trimesters, or </w:t>
      </w:r>
      <w:r w:rsidRPr="00A2668D">
        <w:rPr>
          <w:rFonts w:cstheme="minorHAnsi"/>
        </w:rPr>
        <w:t>calendar years.</w:t>
      </w:r>
    </w:p>
    <w:p w14:paraId="2572252D" w14:textId="77777777" w:rsidR="00A35FE5" w:rsidRPr="002D633B" w:rsidRDefault="00A35FE5" w:rsidP="002D633B">
      <w:pPr>
        <w:pStyle w:val="Heading4"/>
      </w:pPr>
      <w:bookmarkStart w:id="22" w:name="_Toc149635889"/>
      <w:r w:rsidRPr="002D633B">
        <w:t xml:space="preserve">Can a </w:t>
      </w:r>
      <w:proofErr w:type="spellStart"/>
      <w:r w:rsidRPr="002D633B">
        <w:t>microcredential</w:t>
      </w:r>
      <w:proofErr w:type="spellEnd"/>
      <w:r w:rsidRPr="002D633B">
        <w:t xml:space="preserve"> be delivered part-time?</w:t>
      </w:r>
      <w:bookmarkEnd w:id="22"/>
    </w:p>
    <w:p w14:paraId="2708EEE4" w14:textId="7BC9553A" w:rsidR="00A35FE5" w:rsidRDefault="00A35FE5" w:rsidP="00A35FE5">
      <w:r>
        <w:t xml:space="preserve">Under the </w:t>
      </w:r>
      <w:r w:rsidR="004359B4">
        <w:t xml:space="preserve">Pilot, </w:t>
      </w:r>
      <w:r>
        <w:t>p</w:t>
      </w:r>
      <w:r w:rsidRPr="00AE58DD">
        <w:t xml:space="preserve">roviders may offer </w:t>
      </w:r>
      <w:proofErr w:type="spellStart"/>
      <w:r w:rsidRPr="00AE58DD">
        <w:t>microcredentials</w:t>
      </w:r>
      <w:proofErr w:type="spellEnd"/>
      <w:r>
        <w:t xml:space="preserve"> to</w:t>
      </w:r>
      <w:r w:rsidRPr="00AE58DD">
        <w:t xml:space="preserve"> students on a part-time basis, provided </w:t>
      </w:r>
      <w:r w:rsidR="00FE7F31">
        <w:t xml:space="preserve">the student enrols in the total </w:t>
      </w:r>
      <w:r w:rsidR="00EF3670">
        <w:t>EFTSL approved and</w:t>
      </w:r>
      <w:r w:rsidRPr="00AE58DD">
        <w:t xml:space="preserve"> delivery</w:t>
      </w:r>
      <w:r w:rsidR="00EF3670">
        <w:t xml:space="preserve"> is completed</w:t>
      </w:r>
      <w:r w:rsidRPr="00AE58DD">
        <w:t xml:space="preserve"> in the funding term for which </w:t>
      </w:r>
      <w:r>
        <w:t>providers</w:t>
      </w:r>
      <w:r w:rsidRPr="00AE58DD">
        <w:t xml:space="preserve"> receive a grant.</w:t>
      </w:r>
    </w:p>
    <w:p w14:paraId="7575F25D" w14:textId="77777777" w:rsidR="00A35FE5" w:rsidRPr="002D633B" w:rsidRDefault="00A35FE5" w:rsidP="002D633B">
      <w:pPr>
        <w:pStyle w:val="Heading4"/>
      </w:pPr>
      <w:bookmarkStart w:id="23" w:name="_Toc149635891"/>
      <w:r w:rsidRPr="002D633B">
        <w:lastRenderedPageBreak/>
        <w:t>Is there a requirement for online, hybrid, or face-to-face delivery?</w:t>
      </w:r>
      <w:bookmarkEnd w:id="23"/>
    </w:p>
    <w:p w14:paraId="48DFD45E" w14:textId="61C621C3" w:rsidR="00A35FE5" w:rsidRDefault="00A35FE5" w:rsidP="00A35FE5">
      <w:r w:rsidRPr="00835DCB">
        <w:t xml:space="preserve">Providers may deliver </w:t>
      </w:r>
      <w:proofErr w:type="spellStart"/>
      <w:r w:rsidRPr="00835DCB">
        <w:t>microcredentials</w:t>
      </w:r>
      <w:proofErr w:type="spellEnd"/>
      <w:r w:rsidRPr="00835DCB">
        <w:t xml:space="preserve"> under the </w:t>
      </w:r>
      <w:r w:rsidR="00F04A78">
        <w:t xml:space="preserve">Pilot </w:t>
      </w:r>
      <w:r w:rsidRPr="00835DCB">
        <w:t xml:space="preserve">in any appropriate mode given the nature and outcomes of the </w:t>
      </w:r>
      <w:proofErr w:type="spellStart"/>
      <w:r w:rsidRPr="00835DCB">
        <w:t>microcredential</w:t>
      </w:r>
      <w:proofErr w:type="spellEnd"/>
      <w:r w:rsidRPr="00835DCB">
        <w:t>.</w:t>
      </w:r>
    </w:p>
    <w:p w14:paraId="3D1B181A" w14:textId="77777777" w:rsidR="00124B47" w:rsidRPr="002D633B" w:rsidRDefault="00124B47" w:rsidP="002D633B">
      <w:pPr>
        <w:pStyle w:val="Heading4"/>
      </w:pPr>
      <w:bookmarkStart w:id="24" w:name="_Toc149635899"/>
      <w:r w:rsidRPr="002D633B">
        <w:t>What is the digital badge requirement?</w:t>
      </w:r>
      <w:bookmarkEnd w:id="24"/>
      <w:r w:rsidRPr="002D633B">
        <w:t xml:space="preserve"> </w:t>
      </w:r>
    </w:p>
    <w:p w14:paraId="5378830C" w14:textId="64611CDA" w:rsidR="00124B47" w:rsidRDefault="003E46DC" w:rsidP="00124B47">
      <w:proofErr w:type="spellStart"/>
      <w:r>
        <w:t>M</w:t>
      </w:r>
      <w:r w:rsidRPr="00191020">
        <w:t>icrocredentials</w:t>
      </w:r>
      <w:proofErr w:type="spellEnd"/>
      <w:r w:rsidRPr="00087F2D">
        <w:t xml:space="preserve"> designed and delivered under </w:t>
      </w:r>
      <w:r>
        <w:t xml:space="preserve">the </w:t>
      </w:r>
      <w:r w:rsidR="00F04A78">
        <w:t xml:space="preserve">Pilot </w:t>
      </w:r>
      <w:r w:rsidRPr="00087F2D">
        <w:t xml:space="preserve">must </w:t>
      </w:r>
      <w:r w:rsidR="007E4618">
        <w:t xml:space="preserve">provide for </w:t>
      </w:r>
      <w:r>
        <w:t>issu</w:t>
      </w:r>
      <w:r w:rsidR="007E4618">
        <w:t xml:space="preserve">ing of </w:t>
      </w:r>
      <w:r>
        <w:t>a digital badge to students upon successful completion</w:t>
      </w:r>
      <w:r w:rsidR="007E4618">
        <w:t xml:space="preserve"> as outlined in</w:t>
      </w:r>
      <w:r w:rsidR="00124B47" w:rsidRPr="004A4D75">
        <w:t xml:space="preserve"> </w:t>
      </w:r>
      <w:r w:rsidR="00124B47">
        <w:t xml:space="preserve">Chapter 4 in the </w:t>
      </w:r>
      <w:hyperlink r:id="rId25" w:history="1">
        <w:r w:rsidR="00124B47" w:rsidRPr="002D633B">
          <w:rPr>
            <w:rStyle w:val="Hyperlink"/>
            <w:i/>
            <w:iCs/>
            <w:color w:val="007CAF" w:themeColor="text2" w:themeTint="BF"/>
          </w:rPr>
          <w:t>FEE-HELP Guidelines 2017</w:t>
        </w:r>
      </w:hyperlink>
      <w:r w:rsidR="00124B47">
        <w:t>.</w:t>
      </w:r>
    </w:p>
    <w:p w14:paraId="514848E3" w14:textId="37AB01EF" w:rsidR="00124B47" w:rsidRPr="00676AA6" w:rsidRDefault="00124B47" w:rsidP="00124B47">
      <w:r>
        <w:t xml:space="preserve">Testing the application of digital badges by higher education providers and their use by students is a component of the </w:t>
      </w:r>
      <w:r w:rsidR="001031DD">
        <w:t>Pilot</w:t>
      </w:r>
      <w:r w:rsidR="692DE82E">
        <w:t xml:space="preserve">. </w:t>
      </w:r>
      <w:r>
        <w:t xml:space="preserve">Providers have discretion over their specific implementation of digital badging, such as the standard or platform they use, to meet this requirement under the </w:t>
      </w:r>
      <w:r w:rsidR="001031DD">
        <w:t xml:space="preserve">Pilot. </w:t>
      </w:r>
    </w:p>
    <w:p w14:paraId="5D210B06" w14:textId="77777777" w:rsidR="00124B47" w:rsidRPr="002D633B" w:rsidRDefault="00124B47" w:rsidP="002D633B">
      <w:pPr>
        <w:pStyle w:val="Heading4"/>
      </w:pPr>
      <w:bookmarkStart w:id="25" w:name="_Toc149635900"/>
      <w:r w:rsidRPr="002D633B">
        <w:t>What is a digital badge?</w:t>
      </w:r>
      <w:bookmarkEnd w:id="25"/>
    </w:p>
    <w:p w14:paraId="57B0C7DC" w14:textId="77777777" w:rsidR="00124B47" w:rsidRDefault="00124B47" w:rsidP="00124B47">
      <w:pPr>
        <w:rPr>
          <w:rFonts w:cstheme="minorHAnsi"/>
          <w:color w:val="242424"/>
          <w:shd w:val="clear" w:color="auto" w:fill="FFFFFF"/>
        </w:rPr>
      </w:pPr>
      <w:r w:rsidRPr="00967739">
        <w:rPr>
          <w:rFonts w:cstheme="minorHAnsi"/>
          <w:color w:val="242424"/>
          <w:shd w:val="clear" w:color="auto" w:fill="FFFFFF"/>
        </w:rPr>
        <w:t>A digital badge is the visual component to a digital certificate of assessed learning. They are verifiable and shareable, allowing students to easily convey their achievements to employers and colleagues with confidence.</w:t>
      </w:r>
      <w:r w:rsidRPr="000A6B9A">
        <w:rPr>
          <w:rFonts w:cstheme="minorHAnsi"/>
          <w:color w:val="242424"/>
          <w:shd w:val="clear" w:color="auto" w:fill="FFFFFF"/>
        </w:rPr>
        <w:t xml:space="preserve"> </w:t>
      </w:r>
      <w:r w:rsidRPr="00967739">
        <w:rPr>
          <w:rFonts w:cstheme="minorHAnsi"/>
          <w:color w:val="242424"/>
          <w:shd w:val="clear" w:color="auto" w:fill="FFFFFF"/>
        </w:rPr>
        <w:t xml:space="preserve">Digital badges contain detailed metadata regarding their relevant </w:t>
      </w:r>
      <w:proofErr w:type="spellStart"/>
      <w:r w:rsidRPr="00967739">
        <w:rPr>
          <w:rFonts w:cstheme="minorHAnsi"/>
          <w:color w:val="242424"/>
          <w:shd w:val="clear" w:color="auto" w:fill="FFFFFF"/>
        </w:rPr>
        <w:t>microcredential</w:t>
      </w:r>
      <w:proofErr w:type="spellEnd"/>
      <w:r>
        <w:rPr>
          <w:rFonts w:cstheme="minorHAnsi"/>
          <w:color w:val="242424"/>
          <w:shd w:val="clear" w:color="auto" w:fill="FFFFFF"/>
        </w:rPr>
        <w:t>, such as</w:t>
      </w:r>
      <w:r w:rsidRPr="00967739">
        <w:rPr>
          <w:rFonts w:cstheme="minorHAnsi"/>
          <w:color w:val="242424"/>
          <w:shd w:val="clear" w:color="auto" w:fill="FFFFFF"/>
        </w:rPr>
        <w:t xml:space="preserve"> the issuing institution, the </w:t>
      </w:r>
      <w:proofErr w:type="spellStart"/>
      <w:r w:rsidRPr="00967739">
        <w:rPr>
          <w:rFonts w:cstheme="minorHAnsi"/>
          <w:color w:val="242424"/>
          <w:shd w:val="clear" w:color="auto" w:fill="FFFFFF"/>
        </w:rPr>
        <w:t>microcredential</w:t>
      </w:r>
      <w:proofErr w:type="spellEnd"/>
      <w:r w:rsidRPr="00967739">
        <w:rPr>
          <w:rFonts w:cstheme="minorHAnsi"/>
          <w:color w:val="242424"/>
          <w:shd w:val="clear" w:color="auto" w:fill="FFFFFF"/>
        </w:rPr>
        <w:t xml:space="preserve"> course title, learning outcomes, and what the learner did to earn the </w:t>
      </w:r>
      <w:proofErr w:type="spellStart"/>
      <w:r w:rsidRPr="00967739">
        <w:rPr>
          <w:rFonts w:cstheme="minorHAnsi"/>
          <w:color w:val="242424"/>
          <w:shd w:val="clear" w:color="auto" w:fill="FFFFFF"/>
        </w:rPr>
        <w:t>microcredential</w:t>
      </w:r>
      <w:proofErr w:type="spellEnd"/>
      <w:r w:rsidRPr="00967739">
        <w:rPr>
          <w:rFonts w:cstheme="minorHAnsi"/>
          <w:color w:val="242424"/>
          <w:shd w:val="clear" w:color="auto" w:fill="FFFFFF"/>
        </w:rPr>
        <w:t>.</w:t>
      </w:r>
    </w:p>
    <w:p w14:paraId="33F0253B" w14:textId="77777777" w:rsidR="00124B47" w:rsidRPr="00B933D6" w:rsidRDefault="00124B47" w:rsidP="00124B47">
      <w:pPr>
        <w:rPr>
          <w:rFonts w:cstheme="minorHAnsi"/>
          <w:color w:val="242424"/>
          <w:shd w:val="clear" w:color="auto" w:fill="FFFFFF"/>
        </w:rPr>
      </w:pPr>
      <w:r>
        <w:rPr>
          <w:rFonts w:cstheme="minorHAnsi"/>
          <w:color w:val="242424"/>
          <w:shd w:val="clear" w:color="auto" w:fill="FFFFFF"/>
        </w:rPr>
        <w:t xml:space="preserve">There are a variety of standards and platforms on which to issue and display digital badges. For example, an open </w:t>
      </w:r>
      <w:r w:rsidRPr="00B933D6">
        <w:rPr>
          <w:rFonts w:cstheme="minorHAnsi"/>
          <w:color w:val="242424"/>
          <w:shd w:val="clear" w:color="auto" w:fill="FFFFFF"/>
        </w:rPr>
        <w:t xml:space="preserve">standard for credentialing and issuing digital badges is </w:t>
      </w:r>
      <w:hyperlink r:id="rId26" w:history="1">
        <w:r w:rsidRPr="00B933D6">
          <w:rPr>
            <w:rStyle w:val="Hyperlink"/>
            <w:rFonts w:cstheme="minorHAnsi"/>
            <w:color w:val="0070C0"/>
            <w:shd w:val="clear" w:color="auto" w:fill="FFFFFF"/>
          </w:rPr>
          <w:t>Open Badges</w:t>
        </w:r>
      </w:hyperlink>
      <w:r w:rsidRPr="00B933D6">
        <w:rPr>
          <w:rStyle w:val="Hyperlink"/>
          <w:rFonts w:cstheme="minorHAnsi"/>
          <w:color w:val="auto"/>
          <w:u w:val="none"/>
          <w:shd w:val="clear" w:color="auto" w:fill="FFFFFF"/>
        </w:rPr>
        <w:t xml:space="preserve"> by </w:t>
      </w:r>
      <w:r w:rsidRPr="00B933D6">
        <w:rPr>
          <w:rFonts w:cstheme="minorHAnsi"/>
          <w:color w:val="242424"/>
          <w:shd w:val="clear" w:color="auto" w:fill="FFFFFF"/>
        </w:rPr>
        <w:t xml:space="preserve">1EdTech. </w:t>
      </w:r>
    </w:p>
    <w:p w14:paraId="26F1AD0A" w14:textId="74B4130E" w:rsidR="00460026" w:rsidRPr="00AF7A70" w:rsidRDefault="00E131F8" w:rsidP="002D633B">
      <w:pPr>
        <w:pStyle w:val="Heading3"/>
        <w:numPr>
          <w:ilvl w:val="0"/>
          <w:numId w:val="0"/>
        </w:numPr>
        <w:ind w:left="360" w:hanging="360"/>
      </w:pPr>
      <w:bookmarkStart w:id="26" w:name="_Toc224284967"/>
      <w:r>
        <w:t>Structure of the pilot</w:t>
      </w:r>
      <w:bookmarkEnd w:id="26"/>
    </w:p>
    <w:p w14:paraId="2BF7BEE6" w14:textId="2556F461" w:rsidR="00460026" w:rsidRDefault="00460026" w:rsidP="00460026">
      <w:pPr>
        <w:spacing w:after="0"/>
      </w:pPr>
      <w:r w:rsidRPr="005E20FC">
        <w:t xml:space="preserve">The </w:t>
      </w:r>
      <w:r w:rsidR="00F04A78">
        <w:t xml:space="preserve">Pilot </w:t>
      </w:r>
      <w:r w:rsidR="006540C5">
        <w:t xml:space="preserve">contains </w:t>
      </w:r>
      <w:r w:rsidR="00EF60FD" w:rsidRPr="005E20FC">
        <w:t xml:space="preserve">a series of </w:t>
      </w:r>
      <w:r w:rsidR="00EF60FD">
        <w:t>implementation S</w:t>
      </w:r>
      <w:r w:rsidR="00EF60FD" w:rsidRPr="005E20FC">
        <w:t>tages</w:t>
      </w:r>
      <w:r w:rsidR="001200A7">
        <w:t xml:space="preserve"> outlined at </w:t>
      </w:r>
      <w:r w:rsidR="009B28B7">
        <w:t xml:space="preserve">section 74 of the </w:t>
      </w:r>
      <w:hyperlink r:id="rId27" w:history="1">
        <w:r w:rsidR="001200A7" w:rsidRPr="002D633B">
          <w:rPr>
            <w:rStyle w:val="Hyperlink"/>
            <w:i/>
            <w:iCs/>
            <w:color w:val="007CAF" w:themeColor="text2" w:themeTint="BF"/>
          </w:rPr>
          <w:t>Higher Education Support (Other Grants) Guidelines 2022</w:t>
        </w:r>
        <w:r w:rsidR="000770A1" w:rsidRPr="000770A1">
          <w:rPr>
            <w:rStyle w:val="Hyperlink"/>
            <w:u w:val="none"/>
          </w:rPr>
          <w:t>.</w:t>
        </w:r>
        <w:r w:rsidR="001200A7" w:rsidRPr="000770A1">
          <w:rPr>
            <w:rStyle w:val="Hyperlink"/>
            <w:u w:val="none"/>
          </w:rPr>
          <w:t xml:space="preserve"> </w:t>
        </w:r>
      </w:hyperlink>
      <w:r>
        <w:t xml:space="preserve"> </w:t>
      </w:r>
      <w:r w:rsidR="000770A1">
        <w:t>E</w:t>
      </w:r>
      <w:r w:rsidR="002D1902">
        <w:t>ligib</w:t>
      </w:r>
      <w:r w:rsidR="000770A1">
        <w:t xml:space="preserve">ility changes for each </w:t>
      </w:r>
      <w:r w:rsidR="009B24C7">
        <w:t>round</w:t>
      </w:r>
      <w:r>
        <w:t>.</w:t>
      </w:r>
    </w:p>
    <w:p w14:paraId="667DF7B2" w14:textId="77777777" w:rsidR="001D55D6" w:rsidRDefault="001D55D6" w:rsidP="00B933D6">
      <w:pPr>
        <w:spacing w:after="0"/>
      </w:pPr>
    </w:p>
    <w:p w14:paraId="05ABC172" w14:textId="7726D35E" w:rsidR="00727BB5" w:rsidRDefault="0030110B" w:rsidP="0030110B">
      <w:pPr>
        <w:spacing w:after="0" w:line="360" w:lineRule="auto"/>
        <w:rPr>
          <w:b/>
          <w:bCs/>
        </w:rPr>
      </w:pPr>
      <w:r>
        <w:rPr>
          <w:b/>
          <w:bCs/>
          <w:noProof/>
        </w:rPr>
        <mc:AlternateContent>
          <mc:Choice Requires="wpg">
            <w:drawing>
              <wp:anchor distT="0" distB="0" distL="114300" distR="114300" simplePos="0" relativeHeight="251658241" behindDoc="0" locked="0" layoutInCell="1" allowOverlap="1" wp14:anchorId="057D3451" wp14:editId="4A071ABA">
                <wp:simplePos x="0" y="0"/>
                <wp:positionH relativeFrom="margin">
                  <wp:align>left</wp:align>
                </wp:positionH>
                <wp:positionV relativeFrom="paragraph">
                  <wp:posOffset>369570</wp:posOffset>
                </wp:positionV>
                <wp:extent cx="5685790" cy="2861310"/>
                <wp:effectExtent l="0" t="0" r="0" b="0"/>
                <wp:wrapTopAndBottom/>
                <wp:docPr id="1111204013" name="Group 11112040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85790" cy="2861310"/>
                          <a:chOff x="1" y="1832"/>
                          <a:chExt cx="5685923" cy="2651198"/>
                        </a:xfrm>
                        <a:solidFill>
                          <a:schemeClr val="bg1">
                            <a:lumMod val="75000"/>
                          </a:schemeClr>
                        </a:solidFill>
                      </wpg:grpSpPr>
                      <wpg:grpSp>
                        <wpg:cNvPr id="157401092" name="Group 157401092"/>
                        <wpg:cNvGrpSpPr/>
                        <wpg:grpSpPr>
                          <a:xfrm>
                            <a:off x="1" y="1832"/>
                            <a:ext cx="5685923" cy="2651198"/>
                            <a:chOff x="-13092" y="212369"/>
                            <a:chExt cx="4382754" cy="2604166"/>
                          </a:xfrm>
                          <a:grpFill/>
                        </wpg:grpSpPr>
                        <wps:wsp>
                          <wps:cNvPr id="1774417169" name="Text Box 1774417169"/>
                          <wps:cNvSpPr txBox="1"/>
                          <wps:spPr>
                            <a:xfrm>
                              <a:off x="-13092" y="212369"/>
                              <a:ext cx="1189991" cy="561986"/>
                            </a:xfrm>
                            <a:prstGeom prst="rect">
                              <a:avLst/>
                            </a:prstGeom>
                            <a:grpFill/>
                            <a:ln w="6350">
                              <a:noFill/>
                            </a:ln>
                          </wps:spPr>
                          <wps:txbx>
                            <w:txbxContent>
                              <w:p w14:paraId="0B8B7827" w14:textId="77777777" w:rsidR="0030110B" w:rsidRPr="004813A8" w:rsidRDefault="0030110B" w:rsidP="0030110B">
                                <w:pPr>
                                  <w:jc w:val="center"/>
                                  <w:rPr>
                                    <w:sz w:val="2"/>
                                    <w:szCs w:val="2"/>
                                  </w:rPr>
                                </w:pPr>
                              </w:p>
                              <w:p w14:paraId="008D1D0E" w14:textId="77777777" w:rsidR="0030110B" w:rsidRPr="004813A8" w:rsidRDefault="0030110B" w:rsidP="0030110B">
                                <w:pPr>
                                  <w:jc w:val="center"/>
                                  <w:rPr>
                                    <w:b/>
                                    <w:bCs/>
                                    <w:sz w:val="24"/>
                                    <w:szCs w:val="24"/>
                                  </w:rPr>
                                </w:pPr>
                                <w:r w:rsidRPr="004813A8">
                                  <w:rPr>
                                    <w:b/>
                                    <w:bCs/>
                                    <w:sz w:val="24"/>
                                    <w:szCs w:val="24"/>
                                  </w:rPr>
                                  <w:t>Funding 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748588" name="Text Box 1014748588"/>
                          <wps:cNvSpPr txBox="1"/>
                          <wps:spPr>
                            <a:xfrm>
                              <a:off x="-13092" y="1208480"/>
                              <a:ext cx="1212876" cy="1608055"/>
                            </a:xfrm>
                            <a:prstGeom prst="rect">
                              <a:avLst/>
                            </a:prstGeom>
                            <a:grpFill/>
                            <a:ln w="6350">
                              <a:noFill/>
                            </a:ln>
                          </wps:spPr>
                          <wps:txbx>
                            <w:txbxContent>
                              <w:p w14:paraId="60DCF40C" w14:textId="77777777" w:rsidR="0030110B" w:rsidRPr="004813A8" w:rsidRDefault="0030110B" w:rsidP="0030110B">
                                <w:pPr>
                                  <w:jc w:val="center"/>
                                  <w:rPr>
                                    <w:b/>
                                    <w:bCs/>
                                    <w:sz w:val="24"/>
                                    <w:szCs w:val="24"/>
                                  </w:rPr>
                                </w:pPr>
                                <w:r w:rsidRPr="004813A8">
                                  <w:rPr>
                                    <w:b/>
                                    <w:bCs/>
                                    <w:sz w:val="24"/>
                                    <w:szCs w:val="24"/>
                                  </w:rPr>
                                  <w:t>Implementation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3249840" name="Text Box 903249840"/>
                          <wps:cNvSpPr txBox="1"/>
                          <wps:spPr>
                            <a:xfrm>
                              <a:off x="1312588" y="217773"/>
                              <a:ext cx="1442952" cy="556581"/>
                            </a:xfrm>
                            <a:prstGeom prst="rect">
                              <a:avLst/>
                            </a:prstGeom>
                            <a:grpFill/>
                            <a:ln w="6350">
                              <a:noFill/>
                            </a:ln>
                          </wps:spPr>
                          <wps:txbx>
                            <w:txbxContent>
                              <w:p w14:paraId="56738F25" w14:textId="77777777" w:rsidR="0030110B" w:rsidRPr="004813A8" w:rsidRDefault="0030110B" w:rsidP="0030110B">
                                <w:pPr>
                                  <w:spacing w:after="0" w:line="240" w:lineRule="auto"/>
                                  <w:jc w:val="center"/>
                                  <w:rPr>
                                    <w:b/>
                                    <w:bCs/>
                                    <w:sz w:val="24"/>
                                    <w:szCs w:val="24"/>
                                  </w:rPr>
                                </w:pPr>
                                <w:r w:rsidRPr="004813A8">
                                  <w:rPr>
                                    <w:b/>
                                    <w:bCs/>
                                    <w:sz w:val="24"/>
                                    <w:szCs w:val="24"/>
                                  </w:rPr>
                                  <w:t>Round 1</w:t>
                                </w:r>
                              </w:p>
                              <w:p w14:paraId="2A476A44" w14:textId="77777777" w:rsidR="0030110B" w:rsidRPr="004813A8" w:rsidRDefault="0030110B" w:rsidP="0030110B">
                                <w:pPr>
                                  <w:spacing w:after="0" w:line="240" w:lineRule="auto"/>
                                  <w:jc w:val="center"/>
                                </w:pPr>
                                <w:r w:rsidRPr="004813A8">
                                  <w:t>Applications: Nov. 22 to Feb.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6591461" name="Text Box 1546591461"/>
                          <wps:cNvSpPr txBox="1"/>
                          <wps:spPr>
                            <a:xfrm>
                              <a:off x="1353976" y="1208480"/>
                              <a:ext cx="1442755" cy="777548"/>
                            </a:xfrm>
                            <a:prstGeom prst="rect">
                              <a:avLst/>
                            </a:prstGeom>
                            <a:grpFill/>
                            <a:ln w="6350">
                              <a:noFill/>
                            </a:ln>
                          </wps:spPr>
                          <wps:txbx>
                            <w:txbxContent>
                              <w:p w14:paraId="5BC14B2A" w14:textId="77777777" w:rsidR="0030110B" w:rsidRPr="004813A8" w:rsidRDefault="0030110B" w:rsidP="0030110B">
                                <w:pPr>
                                  <w:spacing w:after="0" w:line="240" w:lineRule="auto"/>
                                  <w:jc w:val="center"/>
                                  <w:rPr>
                                    <w:b/>
                                    <w:bCs/>
                                  </w:rPr>
                                </w:pPr>
                                <w:r w:rsidRPr="004813A8">
                                  <w:rPr>
                                    <w:b/>
                                    <w:bCs/>
                                  </w:rPr>
                                  <w:t xml:space="preserve">Stage 1: </w:t>
                                </w:r>
                              </w:p>
                              <w:p w14:paraId="216D65AC" w14:textId="77777777" w:rsidR="0030110B" w:rsidRPr="004813A8" w:rsidRDefault="0030110B" w:rsidP="0030110B">
                                <w:pPr>
                                  <w:spacing w:after="0" w:line="240" w:lineRule="auto"/>
                                  <w:jc w:val="center"/>
                                </w:pPr>
                                <w:r w:rsidRPr="004813A8">
                                  <w:t>Microcredentials design</w:t>
                                </w:r>
                              </w:p>
                              <w:p w14:paraId="7CE24209" w14:textId="77777777" w:rsidR="0030110B" w:rsidRPr="004813A8" w:rsidRDefault="0030110B" w:rsidP="0030110B">
                                <w:pPr>
                                  <w:spacing w:after="0" w:line="240" w:lineRule="auto"/>
                                  <w:jc w:val="center"/>
                                </w:pPr>
                                <w:r w:rsidRPr="004813A8">
                                  <w:t>2022-23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0748045" name="Text Box 2140748045"/>
                          <wps:cNvSpPr txBox="1"/>
                          <wps:spPr>
                            <a:xfrm>
                              <a:off x="1353976" y="2038986"/>
                              <a:ext cx="1442755" cy="777548"/>
                            </a:xfrm>
                            <a:prstGeom prst="rect">
                              <a:avLst/>
                            </a:prstGeom>
                            <a:grpFill/>
                            <a:ln w="6350">
                              <a:noFill/>
                            </a:ln>
                          </wps:spPr>
                          <wps:txbx>
                            <w:txbxContent>
                              <w:p w14:paraId="65614C7F" w14:textId="77777777" w:rsidR="0030110B" w:rsidRPr="004813A8" w:rsidRDefault="0030110B" w:rsidP="0030110B">
                                <w:pPr>
                                  <w:spacing w:after="0" w:line="240" w:lineRule="auto"/>
                                  <w:jc w:val="center"/>
                                  <w:rPr>
                                    <w:b/>
                                    <w:bCs/>
                                  </w:rPr>
                                </w:pPr>
                                <w:r w:rsidRPr="004813A8">
                                  <w:rPr>
                                    <w:b/>
                                    <w:bCs/>
                                  </w:rPr>
                                  <w:t xml:space="preserve">Stage 2: </w:t>
                                </w:r>
                              </w:p>
                              <w:p w14:paraId="60C08099" w14:textId="77777777" w:rsidR="0030110B" w:rsidRPr="004813A8" w:rsidRDefault="0030110B" w:rsidP="0030110B">
                                <w:pPr>
                                  <w:spacing w:after="0" w:line="240" w:lineRule="auto"/>
                                  <w:jc w:val="center"/>
                                </w:pPr>
                                <w:r w:rsidRPr="004813A8">
                                  <w:t>Delivery of Stage 1 microcredentials</w:t>
                                </w:r>
                              </w:p>
                              <w:p w14:paraId="54124CF7" w14:textId="20E9D197" w:rsidR="0030110B" w:rsidRPr="004813A8" w:rsidRDefault="0030110B" w:rsidP="0030110B">
                                <w:pPr>
                                  <w:spacing w:after="0" w:line="240" w:lineRule="auto"/>
                                  <w:jc w:val="center"/>
                                </w:pPr>
                                <w:r w:rsidRPr="00931614">
                                  <w:t>2023-24</w:t>
                                </w:r>
                                <w:r w:rsidR="009D3399" w:rsidRPr="00931614">
                                  <w:t xml:space="preserve"> &amp; 2024-25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09265" name="Text Box 139309265"/>
                          <wps:cNvSpPr txBox="1"/>
                          <wps:spPr>
                            <a:xfrm>
                              <a:off x="2885223" y="217772"/>
                              <a:ext cx="1440576" cy="556582"/>
                            </a:xfrm>
                            <a:prstGeom prst="rect">
                              <a:avLst/>
                            </a:prstGeom>
                            <a:solidFill>
                              <a:srgbClr val="92D050"/>
                            </a:solidFill>
                            <a:ln w="6350">
                              <a:noFill/>
                            </a:ln>
                          </wps:spPr>
                          <wps:txbx>
                            <w:txbxContent>
                              <w:p w14:paraId="1CD7F895" w14:textId="77777777" w:rsidR="0030110B" w:rsidRPr="004813A8" w:rsidRDefault="0030110B" w:rsidP="0030110B">
                                <w:pPr>
                                  <w:spacing w:after="0" w:line="240" w:lineRule="auto"/>
                                  <w:jc w:val="center"/>
                                  <w:rPr>
                                    <w:b/>
                                    <w:bCs/>
                                    <w:sz w:val="24"/>
                                    <w:szCs w:val="24"/>
                                  </w:rPr>
                                </w:pPr>
                                <w:r w:rsidRPr="004813A8">
                                  <w:rPr>
                                    <w:b/>
                                    <w:bCs/>
                                    <w:sz w:val="24"/>
                                    <w:szCs w:val="24"/>
                                  </w:rPr>
                                  <w:t>Round 2</w:t>
                                </w:r>
                                <w:r w:rsidRPr="004813A8">
                                  <w:rPr>
                                    <w:sz w:val="24"/>
                                    <w:szCs w:val="24"/>
                                  </w:rPr>
                                  <w:t xml:space="preserve"> </w:t>
                                </w:r>
                              </w:p>
                              <w:p w14:paraId="24682FB7" w14:textId="77777777" w:rsidR="0030110B" w:rsidRPr="004813A8" w:rsidRDefault="0030110B" w:rsidP="0030110B">
                                <w:pPr>
                                  <w:spacing w:after="0" w:line="240" w:lineRule="auto"/>
                                  <w:jc w:val="center"/>
                                  <w:rPr>
                                    <w:sz w:val="24"/>
                                    <w:szCs w:val="24"/>
                                  </w:rPr>
                                </w:pPr>
                                <w:r w:rsidRPr="004813A8">
                                  <w:t xml:space="preserve">Applications: </w:t>
                                </w:r>
                                <w:r w:rsidRPr="00D8730D">
                                  <w:t xml:space="preserve"> Dec 2023</w:t>
                                </w:r>
                                <w:r w:rsidRPr="003D5E39">
                                  <w:t xml:space="preserve"> to</w:t>
                                </w:r>
                                <w:r>
                                  <w:t xml:space="preserve"> 1 Mar 2024</w:t>
                                </w:r>
                                <w:r w:rsidRPr="004813A8">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7804819" name="Text Box 1497804819"/>
                          <wps:cNvSpPr txBox="1"/>
                          <wps:spPr>
                            <a:xfrm>
                              <a:off x="2913324" y="1203405"/>
                              <a:ext cx="1442607" cy="777549"/>
                            </a:xfrm>
                            <a:prstGeom prst="rect">
                              <a:avLst/>
                            </a:prstGeom>
                            <a:solidFill>
                              <a:srgbClr val="92D050"/>
                            </a:solidFill>
                            <a:ln w="6350">
                              <a:noFill/>
                            </a:ln>
                          </wps:spPr>
                          <wps:txbx>
                            <w:txbxContent>
                              <w:p w14:paraId="03B2BB12" w14:textId="77777777" w:rsidR="0030110B" w:rsidRPr="004813A8" w:rsidRDefault="0030110B" w:rsidP="0030110B">
                                <w:pPr>
                                  <w:spacing w:after="0" w:line="240" w:lineRule="auto"/>
                                  <w:jc w:val="center"/>
                                  <w:rPr>
                                    <w:b/>
                                    <w:bCs/>
                                  </w:rPr>
                                </w:pPr>
                                <w:r w:rsidRPr="004813A8">
                                  <w:rPr>
                                    <w:b/>
                                    <w:bCs/>
                                  </w:rPr>
                                  <w:t>Stage 2:</w:t>
                                </w:r>
                              </w:p>
                              <w:p w14:paraId="7ABF4D38" w14:textId="77777777" w:rsidR="0030110B" w:rsidRPr="004813A8" w:rsidRDefault="0030110B" w:rsidP="0030110B">
                                <w:pPr>
                                  <w:spacing w:after="0" w:line="240" w:lineRule="auto"/>
                                  <w:jc w:val="center"/>
                                  <w:rPr>
                                    <w:b/>
                                    <w:bCs/>
                                  </w:rPr>
                                </w:pPr>
                                <w:r w:rsidRPr="004813A8">
                                  <w:t>Delivery of Stage 1 microcredentials, including through licensing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3618868" name="Text Box 1653618868"/>
                          <wps:cNvSpPr txBox="1"/>
                          <wps:spPr>
                            <a:xfrm>
                              <a:off x="2927055" y="2038985"/>
                              <a:ext cx="1442607" cy="777549"/>
                            </a:xfrm>
                            <a:prstGeom prst="rect">
                              <a:avLst/>
                            </a:prstGeom>
                            <a:solidFill>
                              <a:srgbClr val="92D050"/>
                            </a:solidFill>
                            <a:ln w="6350">
                              <a:noFill/>
                            </a:ln>
                          </wps:spPr>
                          <wps:txbx>
                            <w:txbxContent>
                              <w:p w14:paraId="2D333C89" w14:textId="77777777" w:rsidR="0030110B" w:rsidRPr="004813A8" w:rsidRDefault="0030110B" w:rsidP="0030110B">
                                <w:pPr>
                                  <w:spacing w:after="0" w:line="240" w:lineRule="auto"/>
                                  <w:jc w:val="center"/>
                                  <w:rPr>
                                    <w:b/>
                                    <w:bCs/>
                                  </w:rPr>
                                </w:pPr>
                                <w:r w:rsidRPr="004813A8">
                                  <w:rPr>
                                    <w:b/>
                                    <w:bCs/>
                                  </w:rPr>
                                  <w:t>Stage 3:</w:t>
                                </w:r>
                              </w:p>
                              <w:p w14:paraId="21A62F56" w14:textId="58124C5B" w:rsidR="0030110B" w:rsidRPr="004813A8" w:rsidRDefault="0030110B" w:rsidP="0030110B">
                                <w:pPr>
                                  <w:spacing w:after="0" w:line="240" w:lineRule="auto"/>
                                  <w:jc w:val="center"/>
                                </w:pPr>
                                <w:r w:rsidRPr="004813A8">
                                  <w:t>Delivery of microcredentials designed independently of the pilot</w:t>
                                </w:r>
                                <w:r w:rsidR="001A24B2">
                                  <w:t xml:space="preserve"> </w:t>
                                </w:r>
                                <w:r w:rsidR="001A24B2" w:rsidRPr="00931614">
                                  <w:t>2024-25 &amp; 2025-26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044238" name="Isosceles Triangle 717044238"/>
                          <wps:cNvSpPr/>
                          <wps:spPr>
                            <a:xfrm rot="10800000">
                              <a:off x="1536063" y="876491"/>
                              <a:ext cx="1090605" cy="256127"/>
                            </a:xfrm>
                            <a:prstGeom prst="triangle">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535343" name="Isosceles Triangle 39535343"/>
                        <wps:cNvSpPr/>
                        <wps:spPr>
                          <a:xfrm rot="10800000">
                            <a:off x="4114800" y="677779"/>
                            <a:ext cx="1414886" cy="260753"/>
                          </a:xfrm>
                          <a:prstGeom prst="triangle">
                            <a:avLst/>
                          </a:prstGeom>
                          <a:solidFill>
                            <a:srgbClr val="92D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7D3451" id="Group 1111204013" o:spid="_x0000_s1026" alt="&quot;&quot;" style="position:absolute;margin-left:0;margin-top:29.1pt;width:447.7pt;height:225.3pt;z-index:251658241;mso-position-horizontal:left;mso-position-horizontal-relative:margin;mso-width-relative:margin;mso-height-relative:margin" coordorigin=",18" coordsize="56859,26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">
                <v:group id="Group 157401092" o:spid="_x0000_s1027" style="position:absolute;top:18;width:56859;height:26512" coordorigin="-130,2123" coordsize="43827,2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">
                  <v:shapetype id="_x0000_t202" coordsize="21600,21600" o:spt="202" path="m,l,21600r21600,l21600,xe">
                    <v:stroke joinstyle="miter"/>
                    <v:path gradientshapeok="t" o:connecttype="rect"/>
                  </v:shapetype>
                  <v:shape id="Text Box 1774417169" o:spid="_x0000_s1028" type="#_x0000_t202" style="position:absolute;left:-130;top:2123;width:11898;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" filled="f" stroked="f" strokeweight=".5pt">
                    <v:textbox>
                      <w:txbxContent>
                        <w:p w14:paraId="0B8B7827" w14:textId="77777777" w:rsidR="0030110B" w:rsidRPr="004813A8" w:rsidRDefault="0030110B" w:rsidP="0030110B">
                          <w:pPr>
                            <w:jc w:val="center"/>
                            <w:rPr>
                              <w:sz w:val="2"/>
                              <w:szCs w:val="2"/>
                            </w:rPr>
                          </w:pPr>
                        </w:p>
                        <w:p w14:paraId="008D1D0E" w14:textId="77777777" w:rsidR="0030110B" w:rsidRPr="004813A8" w:rsidRDefault="0030110B" w:rsidP="0030110B">
                          <w:pPr>
                            <w:jc w:val="center"/>
                            <w:rPr>
                              <w:b/>
                              <w:bCs/>
                              <w:sz w:val="24"/>
                              <w:szCs w:val="24"/>
                            </w:rPr>
                          </w:pPr>
                          <w:r w:rsidRPr="004813A8">
                            <w:rPr>
                              <w:b/>
                              <w:bCs/>
                              <w:sz w:val="24"/>
                              <w:szCs w:val="24"/>
                            </w:rPr>
                            <w:t>Funding Round:</w:t>
                          </w:r>
                        </w:p>
                      </w:txbxContent>
                    </v:textbox>
                  </v:shape>
                  <v:shape id="Text Box 1014748588" o:spid="_x0000_s1029" type="#_x0000_t202" style="position:absolute;left:-130;top:12084;width:12127;height:1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" filled="f" stroked="f" strokeweight=".5pt">
                    <v:textbox>
                      <w:txbxContent>
                        <w:p w14:paraId="60DCF40C" w14:textId="77777777" w:rsidR="0030110B" w:rsidRPr="004813A8" w:rsidRDefault="0030110B" w:rsidP="0030110B">
                          <w:pPr>
                            <w:jc w:val="center"/>
                            <w:rPr>
                              <w:b/>
                              <w:bCs/>
                              <w:sz w:val="24"/>
                              <w:szCs w:val="24"/>
                            </w:rPr>
                          </w:pPr>
                          <w:r w:rsidRPr="004813A8">
                            <w:rPr>
                              <w:b/>
                              <w:bCs/>
                              <w:sz w:val="24"/>
                              <w:szCs w:val="24"/>
                            </w:rPr>
                            <w:t>Implementation Stage:</w:t>
                          </w:r>
                        </w:p>
                      </w:txbxContent>
                    </v:textbox>
                  </v:shape>
                  <v:shape id="Text Box 903249840" o:spid="_x0000_s1030" type="#_x0000_t202" style="position:absolute;left:13125;top:2177;width:14430;height:5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" filled="f" stroked="f" strokeweight=".5pt">
                    <v:textbox>
                      <w:txbxContent>
                        <w:p w14:paraId="56738F25" w14:textId="77777777" w:rsidR="0030110B" w:rsidRPr="004813A8" w:rsidRDefault="0030110B" w:rsidP="0030110B">
                          <w:pPr>
                            <w:spacing w:after="0" w:line="240" w:lineRule="auto"/>
                            <w:jc w:val="center"/>
                            <w:rPr>
                              <w:b/>
                              <w:bCs/>
                              <w:sz w:val="24"/>
                              <w:szCs w:val="24"/>
                            </w:rPr>
                          </w:pPr>
                          <w:r w:rsidRPr="004813A8">
                            <w:rPr>
                              <w:b/>
                              <w:bCs/>
                              <w:sz w:val="24"/>
                              <w:szCs w:val="24"/>
                            </w:rPr>
                            <w:t>Round 1</w:t>
                          </w:r>
                        </w:p>
                        <w:p w14:paraId="2A476A44" w14:textId="77777777" w:rsidR="0030110B" w:rsidRPr="004813A8" w:rsidRDefault="0030110B" w:rsidP="0030110B">
                          <w:pPr>
                            <w:spacing w:after="0" w:line="240" w:lineRule="auto"/>
                            <w:jc w:val="center"/>
                          </w:pPr>
                          <w:r w:rsidRPr="004813A8">
                            <w:t>Applications: Nov. 22 to Feb. 23</w:t>
                          </w:r>
                        </w:p>
                      </w:txbxContent>
                    </v:textbox>
                  </v:shape>
                  <v:shape id="Text Box 1546591461" o:spid="_x0000_s1031" type="#_x0000_t202" style="position:absolute;left:13539;top:12084;width:14428;height:7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" filled="f" stroked="f" strokeweight=".5pt">
                    <v:textbox>
                      <w:txbxContent>
                        <w:p w14:paraId="5BC14B2A" w14:textId="77777777" w:rsidR="0030110B" w:rsidRPr="004813A8" w:rsidRDefault="0030110B" w:rsidP="0030110B">
                          <w:pPr>
                            <w:spacing w:after="0" w:line="240" w:lineRule="auto"/>
                            <w:jc w:val="center"/>
                            <w:rPr>
                              <w:b/>
                              <w:bCs/>
                            </w:rPr>
                          </w:pPr>
                          <w:r w:rsidRPr="004813A8">
                            <w:rPr>
                              <w:b/>
                              <w:bCs/>
                            </w:rPr>
                            <w:t xml:space="preserve">Stage 1: </w:t>
                          </w:r>
                        </w:p>
                        <w:p w14:paraId="216D65AC" w14:textId="77777777" w:rsidR="0030110B" w:rsidRPr="004813A8" w:rsidRDefault="0030110B" w:rsidP="0030110B">
                          <w:pPr>
                            <w:spacing w:after="0" w:line="240" w:lineRule="auto"/>
                            <w:jc w:val="center"/>
                          </w:pPr>
                          <w:r w:rsidRPr="004813A8">
                            <w:t>Microcredentials design</w:t>
                          </w:r>
                        </w:p>
                        <w:p w14:paraId="7CE24209" w14:textId="77777777" w:rsidR="0030110B" w:rsidRPr="004813A8" w:rsidRDefault="0030110B" w:rsidP="0030110B">
                          <w:pPr>
                            <w:spacing w:after="0" w:line="240" w:lineRule="auto"/>
                            <w:jc w:val="center"/>
                          </w:pPr>
                          <w:r w:rsidRPr="004813A8">
                            <w:t>2022-23</w:t>
                          </w:r>
                        </w:p>
                      </w:txbxContent>
                    </v:textbox>
                  </v:shape>
                  <v:shape id="Text Box 2140748045" o:spid="_x0000_s1032" type="#_x0000_t202" style="position:absolute;left:13539;top:20389;width:14428;height:7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" filled="f" stroked="f" strokeweight=".5pt">
                    <v:textbox>
                      <w:txbxContent>
                        <w:p w14:paraId="65614C7F" w14:textId="77777777" w:rsidR="0030110B" w:rsidRPr="004813A8" w:rsidRDefault="0030110B" w:rsidP="0030110B">
                          <w:pPr>
                            <w:spacing w:after="0" w:line="240" w:lineRule="auto"/>
                            <w:jc w:val="center"/>
                            <w:rPr>
                              <w:b/>
                              <w:bCs/>
                            </w:rPr>
                          </w:pPr>
                          <w:r w:rsidRPr="004813A8">
                            <w:rPr>
                              <w:b/>
                              <w:bCs/>
                            </w:rPr>
                            <w:t xml:space="preserve">Stage 2: </w:t>
                          </w:r>
                        </w:p>
                        <w:p w14:paraId="60C08099" w14:textId="77777777" w:rsidR="0030110B" w:rsidRPr="004813A8" w:rsidRDefault="0030110B" w:rsidP="0030110B">
                          <w:pPr>
                            <w:spacing w:after="0" w:line="240" w:lineRule="auto"/>
                            <w:jc w:val="center"/>
                          </w:pPr>
                          <w:r w:rsidRPr="004813A8">
                            <w:t>Delivery of Stage 1 microcredentials</w:t>
                          </w:r>
                        </w:p>
                        <w:p w14:paraId="54124CF7" w14:textId="20E9D197" w:rsidR="0030110B" w:rsidRPr="004813A8" w:rsidRDefault="0030110B" w:rsidP="0030110B">
                          <w:pPr>
                            <w:spacing w:after="0" w:line="240" w:lineRule="auto"/>
                            <w:jc w:val="center"/>
                          </w:pPr>
                          <w:r w:rsidRPr="00931614">
                            <w:t>2023-24</w:t>
                          </w:r>
                          <w:r w:rsidR="009D3399" w:rsidRPr="00931614">
                            <w:t xml:space="preserve"> &amp; 2024-25</w:t>
                          </w:r>
                        </w:p>
                      </w:txbxContent>
                    </v:textbox>
                  </v:shape>
                  <v:shape id="Text Box 139309265" o:spid="_x0000_s1033" type="#_x0000_t202" style="position:absolute;left:28852;top:2177;width:14405;height:5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" fillcolor="#92d050" stroked="f" strokeweight=".5pt">
                    <v:textbox>
                      <w:txbxContent>
                        <w:p w14:paraId="1CD7F895" w14:textId="77777777" w:rsidR="0030110B" w:rsidRPr="004813A8" w:rsidRDefault="0030110B" w:rsidP="0030110B">
                          <w:pPr>
                            <w:spacing w:after="0" w:line="240" w:lineRule="auto"/>
                            <w:jc w:val="center"/>
                            <w:rPr>
                              <w:b/>
                              <w:bCs/>
                              <w:sz w:val="24"/>
                              <w:szCs w:val="24"/>
                            </w:rPr>
                          </w:pPr>
                          <w:r w:rsidRPr="004813A8">
                            <w:rPr>
                              <w:b/>
                              <w:bCs/>
                              <w:sz w:val="24"/>
                              <w:szCs w:val="24"/>
                            </w:rPr>
                            <w:t>Round 2</w:t>
                          </w:r>
                          <w:r w:rsidRPr="004813A8">
                            <w:rPr>
                              <w:sz w:val="24"/>
                              <w:szCs w:val="24"/>
                            </w:rPr>
                            <w:t xml:space="preserve"> </w:t>
                          </w:r>
                        </w:p>
                        <w:p w14:paraId="24682FB7" w14:textId="77777777" w:rsidR="0030110B" w:rsidRPr="004813A8" w:rsidRDefault="0030110B" w:rsidP="0030110B">
                          <w:pPr>
                            <w:spacing w:after="0" w:line="240" w:lineRule="auto"/>
                            <w:jc w:val="center"/>
                            <w:rPr>
                              <w:sz w:val="24"/>
                              <w:szCs w:val="24"/>
                            </w:rPr>
                          </w:pPr>
                          <w:r w:rsidRPr="004813A8">
                            <w:t xml:space="preserve">Applications: </w:t>
                          </w:r>
                          <w:r w:rsidRPr="00D8730D">
                            <w:t xml:space="preserve"> Dec 2023</w:t>
                          </w:r>
                          <w:r w:rsidRPr="003D5E39">
                            <w:t xml:space="preserve"> to</w:t>
                          </w:r>
                          <w:r>
                            <w:t xml:space="preserve"> 1 Mar 2024</w:t>
                          </w:r>
                          <w:r w:rsidRPr="004813A8">
                            <w:t xml:space="preserve"> </w:t>
                          </w:r>
                        </w:p>
                      </w:txbxContent>
                    </v:textbox>
                  </v:shape>
                  <v:shape id="Text Box 1497804819" o:spid="_x0000_s1034" type="#_x0000_t202" style="position:absolute;left:29133;top:12034;width:14426;height:7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" fillcolor="#92d050" stroked="f" strokeweight=".5pt">
                    <v:textbox>
                      <w:txbxContent>
                        <w:p w14:paraId="03B2BB12" w14:textId="77777777" w:rsidR="0030110B" w:rsidRPr="004813A8" w:rsidRDefault="0030110B" w:rsidP="0030110B">
                          <w:pPr>
                            <w:spacing w:after="0" w:line="240" w:lineRule="auto"/>
                            <w:jc w:val="center"/>
                            <w:rPr>
                              <w:b/>
                              <w:bCs/>
                            </w:rPr>
                          </w:pPr>
                          <w:r w:rsidRPr="004813A8">
                            <w:rPr>
                              <w:b/>
                              <w:bCs/>
                            </w:rPr>
                            <w:t>Stage 2:</w:t>
                          </w:r>
                        </w:p>
                        <w:p w14:paraId="7ABF4D38" w14:textId="77777777" w:rsidR="0030110B" w:rsidRPr="004813A8" w:rsidRDefault="0030110B" w:rsidP="0030110B">
                          <w:pPr>
                            <w:spacing w:after="0" w:line="240" w:lineRule="auto"/>
                            <w:jc w:val="center"/>
                            <w:rPr>
                              <w:b/>
                              <w:bCs/>
                            </w:rPr>
                          </w:pPr>
                          <w:r w:rsidRPr="004813A8">
                            <w:t>Delivery of Stage 1 microcredentials, including through licensing agreement</w:t>
                          </w:r>
                        </w:p>
                      </w:txbxContent>
                    </v:textbox>
                  </v:shape>
                  <v:shape id="Text Box 1653618868" o:spid="_x0000_s1035" type="#_x0000_t202" style="position:absolute;left:29270;top:20389;width:14426;height:7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" fillcolor="#92d050" stroked="f" strokeweight=".5pt">
                    <v:textbox>
                      <w:txbxContent>
                        <w:p w14:paraId="2D333C89" w14:textId="77777777" w:rsidR="0030110B" w:rsidRPr="004813A8" w:rsidRDefault="0030110B" w:rsidP="0030110B">
                          <w:pPr>
                            <w:spacing w:after="0" w:line="240" w:lineRule="auto"/>
                            <w:jc w:val="center"/>
                            <w:rPr>
                              <w:b/>
                              <w:bCs/>
                            </w:rPr>
                          </w:pPr>
                          <w:r w:rsidRPr="004813A8">
                            <w:rPr>
                              <w:b/>
                              <w:bCs/>
                            </w:rPr>
                            <w:t>Stage 3:</w:t>
                          </w:r>
                        </w:p>
                        <w:p w14:paraId="21A62F56" w14:textId="58124C5B" w:rsidR="0030110B" w:rsidRPr="004813A8" w:rsidRDefault="0030110B" w:rsidP="0030110B">
                          <w:pPr>
                            <w:spacing w:after="0" w:line="240" w:lineRule="auto"/>
                            <w:jc w:val="center"/>
                          </w:pPr>
                          <w:r w:rsidRPr="004813A8">
                            <w:t>Delivery of microcredentials designed independently of the pilot</w:t>
                          </w:r>
                          <w:r w:rsidR="001A24B2">
                            <w:t xml:space="preserve"> </w:t>
                          </w:r>
                          <w:r w:rsidR="001A24B2" w:rsidRPr="00931614">
                            <w:t>2024-25 &amp; 2025-26</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17044238" o:spid="_x0000_s1036" type="#_x0000_t5" style="position:absolute;left:15360;top:8764;width:10906;height:256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" filled="f" stroked="f" strokeweight="1pt"/>
                </v:group>
                <v:shape id="Isosceles Triangle 39535343" o:spid="_x0000_s1037" type="#_x0000_t5" style="position:absolute;left:41148;top:6777;width:14148;height:26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" fillcolor="#92d050" stroked="f" strokeweight="1pt"/>
                <w10:wrap type="topAndBottom" anchorx="margin"/>
              </v:group>
            </w:pict>
          </mc:Fallback>
        </mc:AlternateContent>
      </w:r>
      <w:r w:rsidR="00BA05E8">
        <w:rPr>
          <w:b/>
          <w:bCs/>
        </w:rPr>
        <w:t>Figure</w:t>
      </w:r>
      <w:r w:rsidR="00BA05E8" w:rsidRPr="00DD0896">
        <w:rPr>
          <w:b/>
          <w:bCs/>
        </w:rPr>
        <w:t xml:space="preserve"> 1: </w:t>
      </w:r>
      <w:proofErr w:type="spellStart"/>
      <w:r w:rsidR="00BA05E8">
        <w:rPr>
          <w:b/>
          <w:bCs/>
        </w:rPr>
        <w:t>Microcredentials</w:t>
      </w:r>
      <w:proofErr w:type="spellEnd"/>
      <w:r w:rsidR="00BA05E8">
        <w:rPr>
          <w:b/>
          <w:bCs/>
        </w:rPr>
        <w:t xml:space="preserve"> </w:t>
      </w:r>
      <w:r w:rsidR="00F04A78">
        <w:rPr>
          <w:b/>
          <w:bCs/>
        </w:rPr>
        <w:t xml:space="preserve">Pilot </w:t>
      </w:r>
      <w:r w:rsidR="00BA05E8">
        <w:rPr>
          <w:b/>
          <w:bCs/>
        </w:rPr>
        <w:t xml:space="preserve">in Higher Education </w:t>
      </w:r>
      <w:r w:rsidR="00097640">
        <w:rPr>
          <w:b/>
          <w:bCs/>
        </w:rPr>
        <w:t>Funding Rounds and Implementation Stages</w:t>
      </w:r>
    </w:p>
    <w:p w14:paraId="778D8746" w14:textId="42D8183E" w:rsidR="0030110B" w:rsidRPr="00B933D6" w:rsidRDefault="0030110B" w:rsidP="00B933D6">
      <w:pPr>
        <w:spacing w:after="0" w:line="360" w:lineRule="auto"/>
        <w:rPr>
          <w:b/>
          <w:bCs/>
        </w:rPr>
      </w:pPr>
    </w:p>
    <w:p w14:paraId="101AD83E" w14:textId="77777777" w:rsidR="005C19A3" w:rsidRPr="002D633B" w:rsidRDefault="005C19A3" w:rsidP="002D633B">
      <w:pPr>
        <w:pStyle w:val="Heading4"/>
      </w:pPr>
      <w:bookmarkStart w:id="27" w:name="_Toc149635869"/>
      <w:r w:rsidRPr="002D633B">
        <w:lastRenderedPageBreak/>
        <w:t>What are the Stages?</w:t>
      </w:r>
      <w:bookmarkEnd w:id="27"/>
      <w:r w:rsidRPr="002D633B">
        <w:t xml:space="preserve"> </w:t>
      </w:r>
    </w:p>
    <w:p w14:paraId="34B200DE" w14:textId="77777777" w:rsidR="005023B8" w:rsidRDefault="005023B8" w:rsidP="005023B8">
      <w:pPr>
        <w:pStyle w:val="Heading5"/>
        <w:spacing w:before="0" w:line="240" w:lineRule="auto"/>
        <w:contextualSpacing/>
        <w:rPr>
          <w:color w:val="auto"/>
        </w:rPr>
      </w:pPr>
    </w:p>
    <w:p w14:paraId="552CC574" w14:textId="046BC004" w:rsidR="005C19A3" w:rsidRPr="005023B8" w:rsidRDefault="005C19A3" w:rsidP="002D633B">
      <w:pPr>
        <w:pStyle w:val="Heading5"/>
        <w:spacing w:before="0" w:line="240" w:lineRule="auto"/>
        <w:contextualSpacing/>
        <w:rPr>
          <w:color w:val="auto"/>
        </w:rPr>
      </w:pPr>
      <w:r w:rsidRPr="005023B8">
        <w:rPr>
          <w:color w:val="auto"/>
        </w:rPr>
        <w:t>Stage 1: Grant</w:t>
      </w:r>
      <w:r w:rsidR="000E1D9B" w:rsidRPr="005023B8">
        <w:rPr>
          <w:color w:val="auto"/>
        </w:rPr>
        <w:t>s</w:t>
      </w:r>
      <w:r w:rsidRPr="005023B8">
        <w:rPr>
          <w:color w:val="auto"/>
        </w:rPr>
        <w:t xml:space="preserve"> </w:t>
      </w:r>
      <w:r w:rsidR="003548F4" w:rsidRPr="005023B8">
        <w:rPr>
          <w:color w:val="auto"/>
        </w:rPr>
        <w:t xml:space="preserve">to support design of </w:t>
      </w:r>
      <w:proofErr w:type="spellStart"/>
      <w:r w:rsidR="003548F4" w:rsidRPr="005023B8">
        <w:rPr>
          <w:color w:val="auto"/>
        </w:rPr>
        <w:t>microcredentials</w:t>
      </w:r>
      <w:proofErr w:type="spellEnd"/>
      <w:r w:rsidR="00771E8B" w:rsidRPr="005023B8">
        <w:rPr>
          <w:color w:val="auto"/>
        </w:rPr>
        <w:t xml:space="preserve"> </w:t>
      </w:r>
    </w:p>
    <w:p w14:paraId="319FE050" w14:textId="4E598654" w:rsidR="005C19A3" w:rsidRDefault="005C19A3" w:rsidP="002D633B">
      <w:pPr>
        <w:spacing w:after="0" w:line="240" w:lineRule="auto"/>
        <w:contextualSpacing/>
      </w:pPr>
      <w:r>
        <w:rPr>
          <w:rFonts w:cstheme="minorHAnsi"/>
        </w:rPr>
        <w:t xml:space="preserve">This stage is for the </w:t>
      </w:r>
      <w:r w:rsidRPr="007C07DE">
        <w:rPr>
          <w:rFonts w:cstheme="minorHAnsi"/>
        </w:rPr>
        <w:t xml:space="preserve">design of </w:t>
      </w:r>
      <w:r>
        <w:rPr>
          <w:rFonts w:cstheme="minorHAnsi"/>
        </w:rPr>
        <w:t xml:space="preserve">new </w:t>
      </w:r>
      <w:proofErr w:type="spellStart"/>
      <w:r w:rsidRPr="007C07DE">
        <w:rPr>
          <w:rFonts w:cstheme="minorHAnsi"/>
        </w:rPr>
        <w:t>microcredential</w:t>
      </w:r>
      <w:proofErr w:type="spellEnd"/>
      <w:r w:rsidR="008E2DDC">
        <w:rPr>
          <w:rFonts w:cstheme="minorHAnsi"/>
        </w:rPr>
        <w:t xml:space="preserve"> courses</w:t>
      </w:r>
      <w:r>
        <w:rPr>
          <w:rFonts w:cstheme="minorHAnsi"/>
        </w:rPr>
        <w:t xml:space="preserve"> that meet the requirements</w:t>
      </w:r>
      <w:r>
        <w:t xml:space="preserve"> outlined in the </w:t>
      </w:r>
      <w:hyperlink r:id="rId28" w:history="1">
        <w:r w:rsidR="00F318BF" w:rsidRPr="002D633B">
          <w:rPr>
            <w:rStyle w:val="Hyperlink"/>
            <w:i/>
            <w:iCs/>
            <w:color w:val="287DB2" w:themeColor="accent6"/>
          </w:rPr>
          <w:t>FEE-HELP Guidelines 2017</w:t>
        </w:r>
      </w:hyperlink>
      <w:r>
        <w:rPr>
          <w:i/>
          <w:iCs/>
        </w:rPr>
        <w:t xml:space="preserve"> </w:t>
      </w:r>
      <w:r>
        <w:t xml:space="preserve">and satisfy conditions in Part 12 of the </w:t>
      </w:r>
      <w:bookmarkStart w:id="28" w:name="_Hlk125988344"/>
      <w:r>
        <w:rPr>
          <w:i/>
          <w:iCs/>
        </w:rPr>
        <w:fldChar w:fldCharType="begin"/>
      </w:r>
      <w:r>
        <w:rPr>
          <w:i/>
          <w:iCs/>
        </w:rPr>
        <w:instrText xml:space="preserve"> HYPERLINK "https://www.legislation.gov.au/Series/F2022L00347/Amendments" </w:instrText>
      </w:r>
      <w:r>
        <w:rPr>
          <w:i/>
          <w:iCs/>
        </w:rPr>
      </w:r>
      <w:r>
        <w:rPr>
          <w:i/>
          <w:iCs/>
        </w:rPr>
        <w:fldChar w:fldCharType="separate"/>
      </w:r>
      <w:bookmarkEnd w:id="28"/>
      <w:r w:rsidR="00932504" w:rsidRPr="002D633B">
        <w:fldChar w:fldCharType="begin"/>
      </w:r>
      <w:r w:rsidR="00932504" w:rsidRPr="002D633B">
        <w:rPr>
          <w:color w:val="287DB2" w:themeColor="accent6"/>
        </w:rPr>
        <w:instrText>HYPERLINK "https://www.legislation.gov.au/Series/F2022L00347"</w:instrText>
      </w:r>
      <w:r w:rsidR="00932504" w:rsidRPr="002D633B">
        <w:fldChar w:fldCharType="separate"/>
      </w:r>
      <w:r w:rsidR="00932504" w:rsidRPr="002D633B">
        <w:rPr>
          <w:rStyle w:val="Hyperlink"/>
          <w:i/>
          <w:iCs/>
          <w:color w:val="287DB2" w:themeColor="accent6"/>
        </w:rPr>
        <w:t>Higher Education Support (Other Grants) Guidelines 2022</w:t>
      </w:r>
      <w:r w:rsidR="00932504" w:rsidRPr="002D633B">
        <w:rPr>
          <w:rStyle w:val="Hyperlink"/>
          <w:color w:val="287DB2" w:themeColor="accent6"/>
        </w:rPr>
        <w:fldChar w:fldCharType="end"/>
      </w:r>
      <w:r w:rsidRPr="002D633B">
        <w:rPr>
          <w:rStyle w:val="Hyperlink"/>
          <w:color w:val="287DB2" w:themeColor="accent6"/>
          <w:u w:val="none"/>
        </w:rPr>
        <w:t>.</w:t>
      </w:r>
      <w:r>
        <w:rPr>
          <w:i/>
          <w:iCs/>
        </w:rPr>
        <w:fldChar w:fldCharType="end"/>
      </w:r>
      <w:r w:rsidR="00845BAF">
        <w:t xml:space="preserve"> The courses must be available for licensing. </w:t>
      </w:r>
    </w:p>
    <w:p w14:paraId="3535E402" w14:textId="77777777" w:rsidR="00906543" w:rsidRPr="00845BAF" w:rsidRDefault="00906543" w:rsidP="002D633B">
      <w:pPr>
        <w:spacing w:after="0" w:line="240" w:lineRule="auto"/>
        <w:contextualSpacing/>
      </w:pPr>
    </w:p>
    <w:p w14:paraId="5D6D297D" w14:textId="03D02059" w:rsidR="005C19A3" w:rsidRPr="005023B8" w:rsidRDefault="005C19A3" w:rsidP="002D633B">
      <w:pPr>
        <w:pStyle w:val="Heading5"/>
        <w:spacing w:before="0" w:line="240" w:lineRule="auto"/>
        <w:contextualSpacing/>
        <w:rPr>
          <w:color w:val="auto"/>
        </w:rPr>
      </w:pPr>
      <w:r w:rsidRPr="005023B8">
        <w:rPr>
          <w:color w:val="auto"/>
        </w:rPr>
        <w:t>Stage 2: Grant</w:t>
      </w:r>
      <w:r w:rsidR="000E1D9B" w:rsidRPr="005023B8">
        <w:rPr>
          <w:color w:val="auto"/>
        </w:rPr>
        <w:t>s to support delivery</w:t>
      </w:r>
      <w:r w:rsidR="00A35CC5" w:rsidRPr="005023B8">
        <w:rPr>
          <w:color w:val="auto"/>
        </w:rPr>
        <w:t xml:space="preserve"> of Stage 1 </w:t>
      </w:r>
      <w:proofErr w:type="spellStart"/>
      <w:r w:rsidR="00A35CC5" w:rsidRPr="005023B8">
        <w:rPr>
          <w:color w:val="auto"/>
        </w:rPr>
        <w:t>microcredentials</w:t>
      </w:r>
      <w:proofErr w:type="spellEnd"/>
    </w:p>
    <w:p w14:paraId="3FDD84BD" w14:textId="00A57F5D" w:rsidR="005C19A3" w:rsidRDefault="005C19A3" w:rsidP="002D633B">
      <w:pPr>
        <w:spacing w:after="0" w:line="240" w:lineRule="auto"/>
        <w:contextualSpacing/>
      </w:pPr>
      <w:r w:rsidRPr="254714DE">
        <w:t xml:space="preserve">This stage is for delivering a </w:t>
      </w:r>
      <w:proofErr w:type="spellStart"/>
      <w:r w:rsidRPr="254714DE">
        <w:t>microcredential</w:t>
      </w:r>
      <w:proofErr w:type="spellEnd"/>
      <w:r w:rsidRPr="254714DE">
        <w:t xml:space="preserve"> course designed in Stage 1. Higher education providers </w:t>
      </w:r>
      <w:r w:rsidR="00A2025A" w:rsidRPr="254714DE">
        <w:t>may</w:t>
      </w:r>
      <w:r w:rsidR="005E6636" w:rsidRPr="254714DE">
        <w:t xml:space="preserve"> </w:t>
      </w:r>
      <w:r w:rsidRPr="254714DE">
        <w:t xml:space="preserve">deliver a Stage 1 designed course </w:t>
      </w:r>
      <w:r w:rsidR="001B430E" w:rsidRPr="254714DE">
        <w:t>using teaching material</w:t>
      </w:r>
      <w:r w:rsidR="00DA62D4" w:rsidRPr="254714DE">
        <w:t xml:space="preserve">, </w:t>
      </w:r>
      <w:r w:rsidR="00C91CE9" w:rsidRPr="254714DE">
        <w:t xml:space="preserve">under a </w:t>
      </w:r>
      <w:r w:rsidR="005E6636" w:rsidRPr="254714DE">
        <w:t>licen</w:t>
      </w:r>
      <w:r w:rsidR="00C91CE9" w:rsidRPr="254714DE">
        <w:t>ce</w:t>
      </w:r>
      <w:r w:rsidR="00173A92" w:rsidRPr="254714DE">
        <w:t xml:space="preserve"> arrangement</w:t>
      </w:r>
      <w:r w:rsidR="00BB733D" w:rsidRPr="254714DE">
        <w:t>,</w:t>
      </w:r>
      <w:r w:rsidR="00DC1B8D" w:rsidRPr="254714DE">
        <w:t xml:space="preserve"> with</w:t>
      </w:r>
      <w:r w:rsidRPr="254714DE">
        <w:t xml:space="preserve"> the provider that designed the course. </w:t>
      </w:r>
    </w:p>
    <w:p w14:paraId="7214575C" w14:textId="77777777" w:rsidR="005023B8" w:rsidRDefault="005023B8" w:rsidP="005023B8">
      <w:pPr>
        <w:pStyle w:val="Heading5"/>
        <w:spacing w:before="0" w:line="240" w:lineRule="auto"/>
        <w:contextualSpacing/>
        <w:rPr>
          <w:color w:val="auto"/>
        </w:rPr>
      </w:pPr>
    </w:p>
    <w:p w14:paraId="303A28D1" w14:textId="53C61B5B" w:rsidR="005C19A3" w:rsidRPr="005023B8" w:rsidRDefault="005C19A3" w:rsidP="002D633B">
      <w:pPr>
        <w:pStyle w:val="Heading5"/>
        <w:spacing w:before="0" w:line="240" w:lineRule="auto"/>
        <w:contextualSpacing/>
        <w:rPr>
          <w:color w:val="auto"/>
        </w:rPr>
      </w:pPr>
      <w:r w:rsidRPr="005023B8">
        <w:rPr>
          <w:color w:val="auto"/>
        </w:rPr>
        <w:t>Stage 3: Grant</w:t>
      </w:r>
      <w:r w:rsidR="00A35CC5" w:rsidRPr="005023B8">
        <w:rPr>
          <w:color w:val="auto"/>
        </w:rPr>
        <w:t>s to support delivery</w:t>
      </w:r>
    </w:p>
    <w:p w14:paraId="423CB1D1" w14:textId="682D6A98" w:rsidR="005C19A3" w:rsidRPr="00C31108" w:rsidRDefault="005C19A3" w:rsidP="002D633B">
      <w:pPr>
        <w:spacing w:after="0" w:line="240" w:lineRule="auto"/>
        <w:contextualSpacing/>
      </w:pPr>
      <w:r>
        <w:t xml:space="preserve">This stage is for the delivery of a </w:t>
      </w:r>
      <w:proofErr w:type="spellStart"/>
      <w:r>
        <w:t>microcredential</w:t>
      </w:r>
      <w:proofErr w:type="spellEnd"/>
      <w:r>
        <w:t xml:space="preserve"> course that has been designed independently of the </w:t>
      </w:r>
      <w:r w:rsidR="004359B4">
        <w:t xml:space="preserve">Pilot, </w:t>
      </w:r>
      <w:r w:rsidR="00034B6E">
        <w:t>but</w:t>
      </w:r>
      <w:r>
        <w:t xml:space="preserve"> meets the relevant requirements outlined in the </w:t>
      </w:r>
      <w:hyperlink r:id="rId29">
        <w:r w:rsidR="00F318BF" w:rsidRPr="002D633B">
          <w:rPr>
            <w:rStyle w:val="Hyperlink"/>
            <w:i/>
            <w:iCs/>
            <w:color w:val="287DB2" w:themeColor="accent6"/>
          </w:rPr>
          <w:t>FEE-HELP Guidelines 2017</w:t>
        </w:r>
      </w:hyperlink>
      <w:r w:rsidRPr="254714DE">
        <w:rPr>
          <w:i/>
          <w:iCs/>
        </w:rPr>
        <w:t xml:space="preserve"> </w:t>
      </w:r>
      <w:r>
        <w:t xml:space="preserve">and Part 12 of the </w:t>
      </w:r>
      <w:hyperlink r:id="rId30">
        <w:r w:rsidR="7F138F95" w:rsidRPr="002D633B">
          <w:rPr>
            <w:rStyle w:val="Hyperlink"/>
            <w:i/>
            <w:iCs/>
            <w:color w:val="287DB2" w:themeColor="accent6"/>
          </w:rPr>
          <w:t>Higher Education Support (Other Grants) Guidelines 2022</w:t>
        </w:r>
      </w:hyperlink>
      <w:r w:rsidR="7F138F95">
        <w:t>.</w:t>
      </w:r>
    </w:p>
    <w:p w14:paraId="3C741D6B" w14:textId="224AB1D1" w:rsidR="00DE6E76" w:rsidRPr="00524429" w:rsidRDefault="00DE6E76" w:rsidP="002D633B">
      <w:pPr>
        <w:pStyle w:val="Heading3"/>
        <w:numPr>
          <w:ilvl w:val="0"/>
          <w:numId w:val="0"/>
        </w:numPr>
        <w:ind w:left="360" w:hanging="360"/>
      </w:pPr>
      <w:bookmarkStart w:id="29" w:name="_Toc224284968"/>
      <w:r>
        <w:t>Eligibility</w:t>
      </w:r>
      <w:r w:rsidR="00333E54">
        <w:t xml:space="preserve"> for a grant</w:t>
      </w:r>
      <w:bookmarkEnd w:id="29"/>
    </w:p>
    <w:p w14:paraId="4D9961D2" w14:textId="2CA587D6" w:rsidR="00DE6E76" w:rsidRPr="002D633B" w:rsidRDefault="00DE6E76" w:rsidP="002D633B">
      <w:pPr>
        <w:pStyle w:val="Heading4"/>
      </w:pPr>
      <w:bookmarkStart w:id="30" w:name="_Toc149635870"/>
      <w:r w:rsidRPr="002D633B">
        <w:t>Wh</w:t>
      </w:r>
      <w:r w:rsidR="00EB2875" w:rsidRPr="002D633B">
        <w:t>ich</w:t>
      </w:r>
      <w:r w:rsidRPr="002D633B">
        <w:t xml:space="preserve"> providers are eligible</w:t>
      </w:r>
      <w:r w:rsidR="009B24C7" w:rsidRPr="002D633B">
        <w:t xml:space="preserve"> for each round</w:t>
      </w:r>
      <w:r w:rsidR="00161428" w:rsidRPr="002D633B">
        <w:t xml:space="preserve"> and stage</w:t>
      </w:r>
      <w:r w:rsidRPr="002D633B">
        <w:t>?</w:t>
      </w:r>
      <w:bookmarkEnd w:id="30"/>
    </w:p>
    <w:p w14:paraId="1A813463" w14:textId="77777777" w:rsidR="004C6851" w:rsidRDefault="004C6851" w:rsidP="00592D5B">
      <w:pPr>
        <w:pStyle w:val="Heading5"/>
        <w:spacing w:before="0"/>
        <w:rPr>
          <w:color w:val="auto"/>
        </w:rPr>
      </w:pPr>
      <w:bookmarkStart w:id="31" w:name="_Toc149635871"/>
    </w:p>
    <w:p w14:paraId="104A87DD" w14:textId="5C433CD2" w:rsidR="00DE6E76" w:rsidRPr="002D633B" w:rsidRDefault="00DE6E76" w:rsidP="002D633B">
      <w:pPr>
        <w:pStyle w:val="Heading5"/>
        <w:spacing w:before="0"/>
        <w:rPr>
          <w:color w:val="auto"/>
        </w:rPr>
      </w:pPr>
      <w:r w:rsidRPr="002D633B">
        <w:rPr>
          <w:color w:val="auto"/>
        </w:rPr>
        <w:t>Round 1</w:t>
      </w:r>
      <w:r w:rsidR="009B24C7" w:rsidRPr="002D633B">
        <w:rPr>
          <w:color w:val="auto"/>
        </w:rPr>
        <w:t>, Stage</w:t>
      </w:r>
      <w:r w:rsidR="00DB182F" w:rsidRPr="002D633B">
        <w:rPr>
          <w:color w:val="auto"/>
        </w:rPr>
        <w:t>s</w:t>
      </w:r>
      <w:r w:rsidR="009B24C7" w:rsidRPr="002D633B">
        <w:rPr>
          <w:color w:val="auto"/>
        </w:rPr>
        <w:t xml:space="preserve"> 1</w:t>
      </w:r>
      <w:r w:rsidR="00DB182F" w:rsidRPr="002D633B">
        <w:rPr>
          <w:color w:val="auto"/>
        </w:rPr>
        <w:t xml:space="preserve"> and 2</w:t>
      </w:r>
      <w:r w:rsidR="009B24C7" w:rsidRPr="002D633B">
        <w:rPr>
          <w:color w:val="auto"/>
        </w:rPr>
        <w:t xml:space="preserve"> </w:t>
      </w:r>
      <w:r w:rsidRPr="002D633B">
        <w:rPr>
          <w:color w:val="auto"/>
        </w:rPr>
        <w:t>(</w:t>
      </w:r>
      <w:r w:rsidR="00924B63" w:rsidRPr="002D633B">
        <w:rPr>
          <w:color w:val="auto"/>
        </w:rPr>
        <w:t>grants allocated</w:t>
      </w:r>
      <w:r w:rsidRPr="002D633B">
        <w:rPr>
          <w:color w:val="auto"/>
        </w:rPr>
        <w:t>)</w:t>
      </w:r>
      <w:bookmarkEnd w:id="31"/>
    </w:p>
    <w:p w14:paraId="164AE335" w14:textId="0A5DF01F" w:rsidR="00DE6E76" w:rsidRDefault="00DE6E76" w:rsidP="00DE6E76">
      <w:pPr>
        <w:rPr>
          <w:rFonts w:cstheme="minorHAnsi"/>
        </w:rPr>
      </w:pPr>
      <w:r w:rsidRPr="007C07DE">
        <w:rPr>
          <w:rFonts w:cstheme="minorHAnsi"/>
        </w:rPr>
        <w:t>Table A providers</w:t>
      </w:r>
      <w:r>
        <w:rPr>
          <w:rFonts w:cstheme="minorHAnsi"/>
        </w:rPr>
        <w:t xml:space="preserve"> </w:t>
      </w:r>
      <w:r w:rsidRPr="007C07DE">
        <w:rPr>
          <w:rFonts w:cstheme="minorHAnsi"/>
        </w:rPr>
        <w:t xml:space="preserve">specified under </w:t>
      </w:r>
      <w:r>
        <w:rPr>
          <w:rFonts w:cstheme="minorHAnsi"/>
        </w:rPr>
        <w:t>subsection</w:t>
      </w:r>
      <w:r w:rsidRPr="007C07DE">
        <w:rPr>
          <w:rFonts w:cstheme="minorHAnsi"/>
        </w:rPr>
        <w:t xml:space="preserve"> 16-15(1) </w:t>
      </w:r>
      <w:r w:rsidRPr="005023B8">
        <w:rPr>
          <w:rFonts w:cstheme="minorHAnsi"/>
        </w:rPr>
        <w:t xml:space="preserve">of </w:t>
      </w:r>
      <w:hyperlink r:id="rId31" w:history="1">
        <w:r w:rsidRPr="002D633B">
          <w:rPr>
            <w:rStyle w:val="Hyperlink"/>
            <w:rFonts w:cstheme="minorHAnsi"/>
            <w:color w:val="auto"/>
            <w:u w:val="none"/>
          </w:rPr>
          <w:t>HESA</w:t>
        </w:r>
      </w:hyperlink>
      <w:r w:rsidRPr="005023B8">
        <w:rPr>
          <w:rFonts w:cstheme="minorHAnsi"/>
        </w:rPr>
        <w:t xml:space="preserve"> are eligible</w:t>
      </w:r>
      <w:r>
        <w:rPr>
          <w:rFonts w:cstheme="minorHAnsi"/>
        </w:rPr>
        <w:t>.</w:t>
      </w:r>
    </w:p>
    <w:p w14:paraId="51FB2B64" w14:textId="2F9BD4B2" w:rsidR="00DE6E76" w:rsidRPr="002D633B" w:rsidRDefault="00DE6E76" w:rsidP="002D633B">
      <w:pPr>
        <w:pStyle w:val="Heading5"/>
        <w:spacing w:before="0"/>
        <w:rPr>
          <w:color w:val="auto"/>
        </w:rPr>
      </w:pPr>
      <w:bookmarkStart w:id="32" w:name="_Toc149635872"/>
      <w:r w:rsidRPr="002D633B">
        <w:rPr>
          <w:color w:val="auto"/>
        </w:rPr>
        <w:t>Round 2</w:t>
      </w:r>
      <w:r w:rsidR="009B24C7" w:rsidRPr="002D633B">
        <w:rPr>
          <w:color w:val="auto"/>
        </w:rPr>
        <w:t>, Stages 2 and 3</w:t>
      </w:r>
      <w:bookmarkEnd w:id="32"/>
      <w:r w:rsidR="006A1803" w:rsidRPr="002D633B">
        <w:rPr>
          <w:color w:val="auto"/>
        </w:rPr>
        <w:t xml:space="preserve"> (</w:t>
      </w:r>
      <w:r w:rsidR="002324C4" w:rsidRPr="002D633B">
        <w:rPr>
          <w:color w:val="auto"/>
        </w:rPr>
        <w:t>open for applications from 15 December to 1 March 2024</w:t>
      </w:r>
      <w:r w:rsidR="006A1803" w:rsidRPr="002D633B">
        <w:rPr>
          <w:color w:val="auto"/>
        </w:rPr>
        <w:t>)</w:t>
      </w:r>
    </w:p>
    <w:p w14:paraId="2BBC6B94" w14:textId="2DDADFD1" w:rsidR="00DE6E76" w:rsidRDefault="00DE6E76" w:rsidP="254714DE">
      <w:r w:rsidRPr="254714DE">
        <w:t xml:space="preserve">All higher education providers approved </w:t>
      </w:r>
      <w:r w:rsidRPr="005023B8">
        <w:t xml:space="preserve">under </w:t>
      </w:r>
      <w:hyperlink r:id="rId32">
        <w:r w:rsidRPr="002D633B">
          <w:rPr>
            <w:rStyle w:val="Hyperlink"/>
            <w:color w:val="auto"/>
            <w:u w:val="none"/>
          </w:rPr>
          <w:t>HESA</w:t>
        </w:r>
      </w:hyperlink>
      <w:r w:rsidRPr="005023B8">
        <w:t xml:space="preserve"> may apply</w:t>
      </w:r>
      <w:r w:rsidRPr="254714DE">
        <w:t>. This includes Table A, Table B</w:t>
      </w:r>
      <w:r w:rsidR="00BB6D62">
        <w:t xml:space="preserve"> </w:t>
      </w:r>
      <w:r w:rsidRPr="254714DE">
        <w:t>and non-university higher education providers (</w:t>
      </w:r>
      <w:r w:rsidR="009B24C7" w:rsidRPr="254714DE">
        <w:t xml:space="preserve">approved under </w:t>
      </w:r>
      <w:r w:rsidRPr="005023B8">
        <w:t xml:space="preserve">section 16-25 of </w:t>
      </w:r>
      <w:hyperlink r:id="rId33">
        <w:r w:rsidRPr="002D633B">
          <w:rPr>
            <w:rStyle w:val="Hyperlink"/>
            <w:u w:val="none"/>
          </w:rPr>
          <w:t>HESA</w:t>
        </w:r>
      </w:hyperlink>
      <w:r w:rsidRPr="005023B8">
        <w:t xml:space="preserve">). </w:t>
      </w:r>
    </w:p>
    <w:p w14:paraId="03E6748F" w14:textId="0EFD2D3A" w:rsidR="00572199" w:rsidRPr="005D6F32" w:rsidRDefault="00572199" w:rsidP="002D633B">
      <w:pPr>
        <w:pStyle w:val="Heading3"/>
        <w:numPr>
          <w:ilvl w:val="0"/>
          <w:numId w:val="0"/>
        </w:numPr>
        <w:ind w:left="360" w:hanging="360"/>
      </w:pPr>
      <w:bookmarkStart w:id="33" w:name="_Toc224284969"/>
      <w:r>
        <w:t>Applying for a grant</w:t>
      </w:r>
      <w:bookmarkEnd w:id="33"/>
    </w:p>
    <w:p w14:paraId="0AA2007C" w14:textId="2ABEF7A2" w:rsidR="006A03C1" w:rsidRDefault="008E1E82" w:rsidP="009B24C7">
      <w:pPr>
        <w:rPr>
          <w:rStyle w:val="Hyperlink"/>
          <w:u w:val="none"/>
        </w:rPr>
      </w:pPr>
      <w:r>
        <w:t xml:space="preserve">No further grant rounds are planned. Should this change eligible providers will be advised by email. </w:t>
      </w:r>
      <w:r w:rsidR="009B24C7">
        <w:t xml:space="preserve">Dates </w:t>
      </w:r>
      <w:r w:rsidR="006524C6">
        <w:t>are</w:t>
      </w:r>
      <w:r w:rsidR="009B24C7">
        <w:t xml:space="preserve"> </w:t>
      </w:r>
      <w:r w:rsidR="0045764A">
        <w:t xml:space="preserve">also </w:t>
      </w:r>
      <w:r w:rsidR="009B24C7">
        <w:t xml:space="preserve">published at the </w:t>
      </w:r>
      <w:r w:rsidR="004E169F">
        <w:t>Department</w:t>
      </w:r>
      <w:r w:rsidR="009B24C7">
        <w:t xml:space="preserve"> of Education’s webpage at </w:t>
      </w:r>
      <w:hyperlink r:id="rId34" w:history="1">
        <w:proofErr w:type="spellStart"/>
        <w:r w:rsidR="009B24C7" w:rsidRPr="002D633B">
          <w:rPr>
            <w:rStyle w:val="Hyperlink"/>
            <w:color w:val="287DB2" w:themeColor="accent6"/>
          </w:rPr>
          <w:t>Microcredentials</w:t>
        </w:r>
        <w:proofErr w:type="spellEnd"/>
        <w:r w:rsidR="009B24C7" w:rsidRPr="002D633B">
          <w:rPr>
            <w:rStyle w:val="Hyperlink"/>
            <w:color w:val="287DB2" w:themeColor="accent6"/>
          </w:rPr>
          <w:t xml:space="preserve"> </w:t>
        </w:r>
        <w:r w:rsidR="00F04A78" w:rsidRPr="002D633B">
          <w:rPr>
            <w:rStyle w:val="Hyperlink"/>
            <w:color w:val="287DB2" w:themeColor="accent6"/>
          </w:rPr>
          <w:t xml:space="preserve">Pilot </w:t>
        </w:r>
        <w:r w:rsidR="009B24C7" w:rsidRPr="002D633B">
          <w:rPr>
            <w:rStyle w:val="Hyperlink"/>
            <w:color w:val="287DB2" w:themeColor="accent6"/>
          </w:rPr>
          <w:t xml:space="preserve">in Higher Education - </w:t>
        </w:r>
        <w:r w:rsidR="004E169F" w:rsidRPr="002D633B">
          <w:rPr>
            <w:rStyle w:val="Hyperlink"/>
            <w:color w:val="287DB2" w:themeColor="accent6"/>
          </w:rPr>
          <w:t>Department</w:t>
        </w:r>
        <w:r w:rsidR="009B24C7" w:rsidRPr="002D633B">
          <w:rPr>
            <w:rStyle w:val="Hyperlink"/>
            <w:color w:val="287DB2" w:themeColor="accent6"/>
          </w:rPr>
          <w:t xml:space="preserve"> of Education, Australian Government</w:t>
        </w:r>
      </w:hyperlink>
      <w:r w:rsidR="009B24C7" w:rsidRPr="009B24C7">
        <w:rPr>
          <w:rStyle w:val="Hyperlink"/>
          <w:u w:val="none"/>
        </w:rPr>
        <w:t>.</w:t>
      </w:r>
      <w:r w:rsidR="00BE2DDA">
        <w:rPr>
          <w:rStyle w:val="Hyperlink"/>
          <w:u w:val="none"/>
        </w:rPr>
        <w:t xml:space="preserve"> </w:t>
      </w:r>
    </w:p>
    <w:p w14:paraId="3DC8E650" w14:textId="3D292D9C" w:rsidR="00216AAA" w:rsidRPr="005D6F32" w:rsidRDefault="00216AAA" w:rsidP="002D633B">
      <w:pPr>
        <w:pStyle w:val="Heading3"/>
        <w:numPr>
          <w:ilvl w:val="0"/>
          <w:numId w:val="0"/>
        </w:numPr>
        <w:ind w:left="360" w:hanging="360"/>
      </w:pPr>
      <w:bookmarkStart w:id="34" w:name="_Toc224284970"/>
      <w:r>
        <w:t>Grant amounts</w:t>
      </w:r>
      <w:bookmarkEnd w:id="34"/>
    </w:p>
    <w:p w14:paraId="2E610E1F" w14:textId="3AEE0629" w:rsidR="005C19A3" w:rsidRPr="002D633B" w:rsidRDefault="005C19A3" w:rsidP="002D633B">
      <w:pPr>
        <w:pStyle w:val="Heading4"/>
      </w:pPr>
      <w:bookmarkStart w:id="35" w:name="_Toc149635878"/>
      <w:r w:rsidRPr="002D633B">
        <w:t>How are grant amounts determined?</w:t>
      </w:r>
      <w:bookmarkEnd w:id="35"/>
    </w:p>
    <w:p w14:paraId="1516D9FE" w14:textId="77777777" w:rsidR="005023B8" w:rsidRDefault="005023B8" w:rsidP="005C19A3">
      <w:pPr>
        <w:pStyle w:val="Heading5"/>
        <w:spacing w:before="0"/>
        <w:rPr>
          <w:color w:val="auto"/>
        </w:rPr>
      </w:pPr>
    </w:p>
    <w:p w14:paraId="5C6785E4" w14:textId="06B2D15F" w:rsidR="005C19A3" w:rsidRPr="001F6DB2" w:rsidRDefault="005C19A3" w:rsidP="005C19A3">
      <w:pPr>
        <w:pStyle w:val="Heading5"/>
        <w:spacing w:before="0"/>
        <w:rPr>
          <w:color w:val="auto"/>
        </w:rPr>
      </w:pPr>
      <w:r w:rsidRPr="001F6DB2">
        <w:rPr>
          <w:color w:val="auto"/>
        </w:rPr>
        <w:t>Stage 1: Grants</w:t>
      </w:r>
      <w:r>
        <w:rPr>
          <w:color w:val="auto"/>
        </w:rPr>
        <w:t xml:space="preserve"> (completed)</w:t>
      </w:r>
    </w:p>
    <w:p w14:paraId="0A885260" w14:textId="73D1A29E" w:rsidR="005C19A3" w:rsidRDefault="005C19A3" w:rsidP="005C19A3">
      <w:pPr>
        <w:rPr>
          <w:rFonts w:cstheme="minorHAnsi"/>
        </w:rPr>
      </w:pPr>
      <w:r>
        <w:rPr>
          <w:rFonts w:cstheme="minorHAnsi"/>
        </w:rPr>
        <w:t xml:space="preserve">The </w:t>
      </w:r>
      <w:r w:rsidR="001B6D60">
        <w:rPr>
          <w:rFonts w:cstheme="minorHAnsi"/>
        </w:rPr>
        <w:t xml:space="preserve">amount allocated to the </w:t>
      </w:r>
      <w:r w:rsidR="00F04A78">
        <w:rPr>
          <w:rFonts w:cstheme="minorHAnsi"/>
        </w:rPr>
        <w:t xml:space="preserve">Pilot </w:t>
      </w:r>
      <w:r w:rsidR="001B6D60">
        <w:rPr>
          <w:rFonts w:cstheme="minorHAnsi"/>
        </w:rPr>
        <w:t>for design totalled $2 million. Amounts for each successful course were</w:t>
      </w:r>
      <w:r w:rsidRPr="00367D05">
        <w:rPr>
          <w:rFonts w:cstheme="minorHAnsi"/>
        </w:rPr>
        <w:t xml:space="preserve"> </w:t>
      </w:r>
      <w:r>
        <w:rPr>
          <w:rFonts w:cstheme="minorHAnsi"/>
        </w:rPr>
        <w:t>determined by the program delegate based on the available allocation of $2 million</w:t>
      </w:r>
      <w:r w:rsidR="001B6D60">
        <w:rPr>
          <w:rFonts w:cstheme="minorHAnsi"/>
        </w:rPr>
        <w:t xml:space="preserve"> and cost estimate provided within applications</w:t>
      </w:r>
      <w:r>
        <w:rPr>
          <w:rFonts w:cstheme="minorHAnsi"/>
        </w:rPr>
        <w:t>.</w:t>
      </w:r>
    </w:p>
    <w:p w14:paraId="2ACCD87C" w14:textId="6DD86D57" w:rsidR="005C19A3" w:rsidRPr="001F6DB2" w:rsidRDefault="005C19A3" w:rsidP="005C19A3">
      <w:pPr>
        <w:pStyle w:val="Heading5"/>
        <w:spacing w:before="0"/>
        <w:rPr>
          <w:color w:val="auto"/>
        </w:rPr>
      </w:pPr>
      <w:r w:rsidRPr="254714DE">
        <w:rPr>
          <w:color w:val="auto"/>
        </w:rPr>
        <w:lastRenderedPageBreak/>
        <w:t xml:space="preserve">Stage 2 and Stage 3: </w:t>
      </w:r>
      <w:r w:rsidR="007555A3" w:rsidRPr="254714DE">
        <w:rPr>
          <w:color w:val="auto"/>
        </w:rPr>
        <w:t>Up to $16.5 million</w:t>
      </w:r>
      <w:r w:rsidR="005966CC" w:rsidRPr="254714DE">
        <w:rPr>
          <w:color w:val="auto"/>
        </w:rPr>
        <w:t xml:space="preserve"> is allocated to the </w:t>
      </w:r>
      <w:r w:rsidR="003B1D16" w:rsidRPr="254714DE">
        <w:rPr>
          <w:color w:val="auto"/>
        </w:rPr>
        <w:t xml:space="preserve">delivery of </w:t>
      </w:r>
      <w:proofErr w:type="spellStart"/>
      <w:r w:rsidR="003B1D16" w:rsidRPr="254714DE">
        <w:rPr>
          <w:color w:val="auto"/>
        </w:rPr>
        <w:t>microcred</w:t>
      </w:r>
      <w:r w:rsidR="00B3210A" w:rsidRPr="254714DE">
        <w:rPr>
          <w:color w:val="auto"/>
        </w:rPr>
        <w:t>entials</w:t>
      </w:r>
      <w:proofErr w:type="spellEnd"/>
    </w:p>
    <w:p w14:paraId="0F99DBF3" w14:textId="61FD923D" w:rsidR="005C19A3" w:rsidRPr="00B933D6" w:rsidRDefault="005C19A3" w:rsidP="005C19A3">
      <w:r w:rsidRPr="254714DE">
        <w:rPr>
          <w:rFonts w:eastAsia="Times New Roman"/>
        </w:rPr>
        <w:t xml:space="preserve">The grant amount for the delivery of </w:t>
      </w:r>
      <w:r w:rsidR="00AE727C" w:rsidRPr="254714DE">
        <w:rPr>
          <w:rFonts w:eastAsia="Times New Roman"/>
        </w:rPr>
        <w:t>in</w:t>
      </w:r>
      <w:r w:rsidR="00F909FB" w:rsidRPr="254714DE">
        <w:rPr>
          <w:rFonts w:eastAsia="Times New Roman"/>
        </w:rPr>
        <w:t xml:space="preserve">dividual </w:t>
      </w:r>
      <w:proofErr w:type="spellStart"/>
      <w:r w:rsidRPr="254714DE">
        <w:rPr>
          <w:rFonts w:eastAsia="Times New Roman"/>
        </w:rPr>
        <w:t>microcredentials</w:t>
      </w:r>
      <w:proofErr w:type="spellEnd"/>
      <w:r w:rsidRPr="254714DE">
        <w:rPr>
          <w:rFonts w:eastAsia="Times New Roman"/>
        </w:rPr>
        <w:t xml:space="preserve"> courses </w:t>
      </w:r>
      <w:r w:rsidR="001B6D60" w:rsidRPr="254714DE">
        <w:rPr>
          <w:rFonts w:eastAsia="Times New Roman"/>
        </w:rPr>
        <w:t>will be</w:t>
      </w:r>
      <w:r w:rsidRPr="254714DE">
        <w:rPr>
          <w:rFonts w:eastAsia="Times New Roman"/>
        </w:rPr>
        <w:t xml:space="preserve"> calculated using the formula in </w:t>
      </w:r>
      <w:r>
        <w:t xml:space="preserve">subsection 77(2) of the </w:t>
      </w:r>
      <w:hyperlink r:id="rId35">
        <w:r w:rsidR="00AF4B10" w:rsidRPr="00A071B4">
          <w:rPr>
            <w:rStyle w:val="Hyperlink"/>
            <w:i/>
            <w:iCs/>
            <w:color w:val="287DB2" w:themeColor="accent6"/>
          </w:rPr>
          <w:t>Higher Education Support (Other Grants) Guidelines 2022</w:t>
        </w:r>
        <w:r w:rsidR="00AF4B10" w:rsidRPr="254714DE">
          <w:rPr>
            <w:rStyle w:val="Hyperlink"/>
            <w:u w:val="none"/>
          </w:rPr>
          <w:t xml:space="preserve"> </w:t>
        </w:r>
      </w:hyperlink>
      <w:r>
        <w:t xml:space="preserve"> </w:t>
      </w:r>
      <w:r w:rsidR="001B6D60">
        <w:t>provided</w:t>
      </w:r>
      <w:r>
        <w:t xml:space="preserve"> below</w:t>
      </w:r>
      <w:r w:rsidRPr="00B933D6">
        <w:t>.</w:t>
      </w:r>
    </w:p>
    <w:p w14:paraId="1C97B705" w14:textId="77777777" w:rsidR="005C19A3" w:rsidRPr="00B933D6" w:rsidRDefault="005C19A3" w:rsidP="005C19A3">
      <w:pPr>
        <w:pStyle w:val="ListParagraph"/>
        <w:spacing w:line="276" w:lineRule="auto"/>
        <w:ind w:left="0"/>
        <w:jc w:val="center"/>
        <w:rPr>
          <w:rFonts w:cstheme="minorHAnsi"/>
        </w:rPr>
      </w:pPr>
      <w:r w:rsidRPr="002662E4">
        <w:rPr>
          <w:rFonts w:ascii="Calibri" w:hAnsi="Calibri" w:cs="Calibri"/>
          <w:noProof/>
          <w:color w:val="000000"/>
          <w:sz w:val="24"/>
          <w:szCs w:val="24"/>
          <w:lang w:eastAsia="en-AU"/>
        </w:rPr>
        <w:drawing>
          <wp:inline distT="0" distB="0" distL="0" distR="0" wp14:anchorId="717070EA" wp14:editId="01A8B06E">
            <wp:extent cx="1543050" cy="304800"/>
            <wp:effectExtent l="0" t="0" r="0" b="0"/>
            <wp:docPr id="2" name="Picture 2" descr="Start formula G equals CP times EV times E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rt formula G equals CP times EV times EN end formula"/>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1543050" cy="304800"/>
                    </a:xfrm>
                    <a:prstGeom prst="rect">
                      <a:avLst/>
                    </a:prstGeom>
                    <a:noFill/>
                    <a:ln>
                      <a:noFill/>
                    </a:ln>
                  </pic:spPr>
                </pic:pic>
              </a:graphicData>
            </a:graphic>
          </wp:inline>
        </w:drawing>
      </w:r>
    </w:p>
    <w:p w14:paraId="03550812" w14:textId="77777777" w:rsidR="005C19A3" w:rsidRPr="00B933D6" w:rsidRDefault="005C19A3" w:rsidP="005C19A3">
      <w:pPr>
        <w:pStyle w:val="Default"/>
        <w:ind w:left="720"/>
        <w:rPr>
          <w:rFonts w:asciiTheme="minorHAnsi" w:hAnsiTheme="minorHAnsi" w:cstheme="minorHAnsi"/>
          <w:sz w:val="22"/>
          <w:szCs w:val="22"/>
        </w:rPr>
      </w:pPr>
      <w:r w:rsidRPr="00B933D6">
        <w:rPr>
          <w:rFonts w:asciiTheme="minorHAnsi" w:hAnsiTheme="minorHAnsi" w:cstheme="minorHAnsi"/>
          <w:sz w:val="22"/>
          <w:szCs w:val="22"/>
        </w:rPr>
        <w:t xml:space="preserve">Where: </w:t>
      </w:r>
    </w:p>
    <w:p w14:paraId="7023586D" w14:textId="77777777" w:rsidR="005C19A3" w:rsidRPr="00B933D6" w:rsidRDefault="005C19A3" w:rsidP="005C19A3">
      <w:pPr>
        <w:pStyle w:val="Default"/>
        <w:ind w:left="720"/>
        <w:rPr>
          <w:rFonts w:asciiTheme="minorHAnsi" w:hAnsiTheme="minorHAnsi" w:cstheme="minorHAnsi"/>
          <w:sz w:val="22"/>
          <w:szCs w:val="22"/>
        </w:rPr>
      </w:pPr>
      <w:r w:rsidRPr="00B933D6">
        <w:rPr>
          <w:rFonts w:asciiTheme="minorHAnsi" w:hAnsiTheme="minorHAnsi" w:cstheme="minorHAnsi"/>
          <w:b/>
          <w:bCs/>
          <w:i/>
          <w:iCs/>
          <w:sz w:val="22"/>
          <w:szCs w:val="22"/>
        </w:rPr>
        <w:t xml:space="preserve">G </w:t>
      </w:r>
      <w:r w:rsidRPr="00B933D6">
        <w:rPr>
          <w:rFonts w:asciiTheme="minorHAnsi" w:hAnsiTheme="minorHAnsi" w:cstheme="minorHAnsi"/>
          <w:sz w:val="22"/>
          <w:szCs w:val="22"/>
        </w:rPr>
        <w:t xml:space="preserve">is the grant funding amount for recipients delivering </w:t>
      </w:r>
      <w:proofErr w:type="spellStart"/>
      <w:r w:rsidRPr="00B933D6">
        <w:rPr>
          <w:rFonts w:asciiTheme="minorHAnsi" w:hAnsiTheme="minorHAnsi" w:cstheme="minorHAnsi"/>
          <w:sz w:val="22"/>
          <w:szCs w:val="22"/>
        </w:rPr>
        <w:t>microcredentials</w:t>
      </w:r>
      <w:proofErr w:type="spellEnd"/>
      <w:r w:rsidRPr="00B933D6">
        <w:rPr>
          <w:rFonts w:asciiTheme="minorHAnsi" w:hAnsiTheme="minorHAnsi" w:cstheme="minorHAnsi"/>
          <w:sz w:val="22"/>
          <w:szCs w:val="22"/>
        </w:rPr>
        <w:t xml:space="preserve"> in Stage 2 or Stage 3. </w:t>
      </w:r>
    </w:p>
    <w:p w14:paraId="17044F27" w14:textId="4CBBA736" w:rsidR="005C19A3" w:rsidRPr="00B933D6" w:rsidRDefault="005C19A3" w:rsidP="005C19A3">
      <w:pPr>
        <w:pStyle w:val="Default"/>
        <w:ind w:left="720"/>
        <w:rPr>
          <w:rFonts w:asciiTheme="minorHAnsi" w:hAnsiTheme="minorHAnsi" w:cstheme="minorHAnsi"/>
          <w:sz w:val="22"/>
          <w:szCs w:val="22"/>
        </w:rPr>
      </w:pPr>
      <w:r w:rsidRPr="00B933D6">
        <w:rPr>
          <w:rFonts w:asciiTheme="minorHAnsi" w:hAnsiTheme="minorHAnsi" w:cstheme="minorHAnsi"/>
          <w:b/>
          <w:bCs/>
          <w:i/>
          <w:iCs/>
          <w:sz w:val="22"/>
          <w:szCs w:val="22"/>
        </w:rPr>
        <w:t xml:space="preserve">CP </w:t>
      </w:r>
      <w:r w:rsidRPr="00B933D6">
        <w:rPr>
          <w:rFonts w:asciiTheme="minorHAnsi" w:hAnsiTheme="minorHAnsi" w:cstheme="minorHAnsi"/>
          <w:sz w:val="22"/>
          <w:szCs w:val="22"/>
        </w:rPr>
        <w:t xml:space="preserve">is the </w:t>
      </w:r>
      <w:r w:rsidRPr="00C60F59">
        <w:rPr>
          <w:rFonts w:asciiTheme="minorHAnsi" w:hAnsiTheme="minorHAnsi" w:cstheme="minorHAnsi"/>
          <w:sz w:val="22"/>
          <w:szCs w:val="22"/>
        </w:rPr>
        <w:t xml:space="preserve">Commonwealth payment as set out in the third column in the table in subsection 77(2) </w:t>
      </w:r>
      <w:r w:rsidRPr="00C60F59">
        <w:rPr>
          <w:sz w:val="22"/>
          <w:szCs w:val="22"/>
        </w:rPr>
        <w:t>of</w:t>
      </w:r>
      <w:r w:rsidRPr="00C60F59">
        <w:rPr>
          <w:rFonts w:asciiTheme="minorHAnsi" w:hAnsiTheme="minorHAnsi" w:cstheme="minorHAnsi"/>
          <w:sz w:val="22"/>
          <w:szCs w:val="22"/>
        </w:rPr>
        <w:t xml:space="preserve"> </w:t>
      </w:r>
      <w:r w:rsidRPr="001D55D6">
        <w:rPr>
          <w:rFonts w:asciiTheme="minorHAnsi" w:hAnsiTheme="minorHAnsi" w:cstheme="minorHAnsi"/>
          <w:sz w:val="22"/>
          <w:szCs w:val="22"/>
        </w:rPr>
        <w:t xml:space="preserve">the </w:t>
      </w:r>
      <w:hyperlink r:id="rId37" w:history="1">
        <w:r w:rsidR="00AF4B10" w:rsidRPr="002D633B">
          <w:rPr>
            <w:rStyle w:val="Hyperlink"/>
            <w:i/>
            <w:iCs/>
            <w:color w:val="287DB2" w:themeColor="accent6"/>
            <w:sz w:val="22"/>
            <w:szCs w:val="22"/>
          </w:rPr>
          <w:t>Higher Education Support (Other Grants) Guidelines 2022</w:t>
        </w:r>
        <w:r w:rsidR="00AF4B10" w:rsidRPr="005F1D61">
          <w:rPr>
            <w:rStyle w:val="Hyperlink"/>
            <w:u w:val="none"/>
          </w:rPr>
          <w:t xml:space="preserve"> </w:t>
        </w:r>
      </w:hyperlink>
      <w:r w:rsidRPr="00C60F59">
        <w:rPr>
          <w:rFonts w:asciiTheme="minorHAnsi" w:hAnsiTheme="minorHAnsi" w:cstheme="minorHAnsi"/>
          <w:sz w:val="22"/>
          <w:szCs w:val="22"/>
        </w:rPr>
        <w:t>for the funding clusters specified in the second</w:t>
      </w:r>
      <w:r w:rsidRPr="00B933D6">
        <w:rPr>
          <w:rFonts w:asciiTheme="minorHAnsi" w:hAnsiTheme="minorHAnsi" w:cstheme="minorHAnsi"/>
          <w:sz w:val="22"/>
          <w:szCs w:val="22"/>
        </w:rPr>
        <w:t xml:space="preserve"> column of </w:t>
      </w:r>
      <w:r>
        <w:rPr>
          <w:rFonts w:asciiTheme="minorHAnsi" w:hAnsiTheme="minorHAnsi" w:cstheme="minorHAnsi"/>
          <w:sz w:val="22"/>
          <w:szCs w:val="22"/>
        </w:rPr>
        <w:t>that table</w:t>
      </w:r>
      <w:r w:rsidRPr="00B933D6">
        <w:rPr>
          <w:rFonts w:asciiTheme="minorHAnsi" w:hAnsiTheme="minorHAnsi" w:cstheme="minorHAnsi"/>
          <w:sz w:val="22"/>
          <w:szCs w:val="22"/>
        </w:rPr>
        <w:t xml:space="preserve">. </w:t>
      </w:r>
    </w:p>
    <w:p w14:paraId="1B5D57D2" w14:textId="77777777" w:rsidR="005C19A3" w:rsidRPr="00B933D6" w:rsidRDefault="005C19A3" w:rsidP="005C19A3">
      <w:pPr>
        <w:pStyle w:val="Default"/>
        <w:ind w:left="720"/>
        <w:rPr>
          <w:rFonts w:asciiTheme="minorHAnsi" w:hAnsiTheme="minorHAnsi" w:cstheme="minorHAnsi"/>
          <w:sz w:val="22"/>
          <w:szCs w:val="22"/>
        </w:rPr>
      </w:pPr>
      <w:r w:rsidRPr="00B933D6">
        <w:rPr>
          <w:rFonts w:asciiTheme="minorHAnsi" w:hAnsiTheme="minorHAnsi" w:cstheme="minorHAnsi"/>
          <w:b/>
          <w:bCs/>
          <w:sz w:val="22"/>
          <w:szCs w:val="22"/>
        </w:rPr>
        <w:t>EV</w:t>
      </w:r>
      <w:r w:rsidRPr="00B933D6">
        <w:rPr>
          <w:rFonts w:asciiTheme="minorHAnsi" w:hAnsiTheme="minorHAnsi" w:cstheme="minorHAnsi"/>
          <w:sz w:val="22"/>
          <w:szCs w:val="22"/>
        </w:rPr>
        <w:t xml:space="preserve"> is the </w:t>
      </w:r>
      <w:r>
        <w:rPr>
          <w:rFonts w:asciiTheme="minorHAnsi" w:hAnsiTheme="minorHAnsi" w:cstheme="minorHAnsi"/>
          <w:sz w:val="22"/>
          <w:szCs w:val="22"/>
        </w:rPr>
        <w:t>Equivalent Full-Time Student Load (</w:t>
      </w:r>
      <w:r w:rsidRPr="00B933D6">
        <w:rPr>
          <w:rFonts w:asciiTheme="minorHAnsi" w:hAnsiTheme="minorHAnsi" w:cstheme="minorHAnsi"/>
          <w:sz w:val="22"/>
          <w:szCs w:val="22"/>
        </w:rPr>
        <w:t>EFTSL</w:t>
      </w:r>
      <w:r>
        <w:rPr>
          <w:rFonts w:asciiTheme="minorHAnsi" w:hAnsiTheme="minorHAnsi" w:cstheme="minorHAnsi"/>
          <w:sz w:val="22"/>
          <w:szCs w:val="22"/>
        </w:rPr>
        <w:t>)</w:t>
      </w:r>
      <w:r w:rsidRPr="00B933D6">
        <w:rPr>
          <w:rFonts w:asciiTheme="minorHAnsi" w:hAnsiTheme="minorHAnsi" w:cstheme="minorHAnsi"/>
          <w:sz w:val="22"/>
          <w:szCs w:val="22"/>
        </w:rPr>
        <w:t xml:space="preserve"> value of the </w:t>
      </w:r>
      <w:proofErr w:type="spellStart"/>
      <w:r w:rsidRPr="00B933D6">
        <w:rPr>
          <w:rFonts w:asciiTheme="minorHAnsi" w:hAnsiTheme="minorHAnsi" w:cstheme="minorHAnsi"/>
          <w:sz w:val="22"/>
          <w:szCs w:val="22"/>
        </w:rPr>
        <w:t>microcredential</w:t>
      </w:r>
      <w:proofErr w:type="spellEnd"/>
      <w:r w:rsidRPr="00B933D6">
        <w:rPr>
          <w:rFonts w:asciiTheme="minorHAnsi" w:hAnsiTheme="minorHAnsi" w:cstheme="minorHAnsi"/>
          <w:sz w:val="22"/>
          <w:szCs w:val="22"/>
        </w:rPr>
        <w:t xml:space="preserve">. </w:t>
      </w:r>
    </w:p>
    <w:p w14:paraId="66FEE628" w14:textId="77777777" w:rsidR="005C19A3" w:rsidRDefault="005C19A3" w:rsidP="005C19A3">
      <w:pPr>
        <w:spacing w:after="0"/>
        <w:ind w:left="720"/>
        <w:rPr>
          <w:rFonts w:cstheme="minorHAnsi"/>
        </w:rPr>
      </w:pPr>
      <w:r w:rsidRPr="00B933D6">
        <w:rPr>
          <w:rFonts w:cstheme="minorHAnsi"/>
          <w:b/>
          <w:bCs/>
          <w:i/>
          <w:iCs/>
        </w:rPr>
        <w:t xml:space="preserve">EN </w:t>
      </w:r>
      <w:r w:rsidRPr="00B933D6">
        <w:rPr>
          <w:rFonts w:cstheme="minorHAnsi"/>
        </w:rPr>
        <w:t xml:space="preserve">is </w:t>
      </w:r>
      <w:r>
        <w:rPr>
          <w:rFonts w:cstheme="minorHAnsi"/>
        </w:rPr>
        <w:t xml:space="preserve">either: </w:t>
      </w:r>
    </w:p>
    <w:p w14:paraId="5BD088B0" w14:textId="77777777" w:rsidR="005C19A3" w:rsidRDefault="005C19A3" w:rsidP="254714DE">
      <w:pPr>
        <w:pStyle w:val="ListParagraph"/>
        <w:numPr>
          <w:ilvl w:val="0"/>
          <w:numId w:val="5"/>
        </w:numPr>
        <w:spacing w:after="0" w:line="240" w:lineRule="auto"/>
        <w:ind w:left="1434" w:hanging="357"/>
      </w:pPr>
      <w:r w:rsidRPr="254714DE">
        <w:t xml:space="preserve">the number of students </w:t>
      </w:r>
      <w:bookmarkStart w:id="36" w:name="_Int_xD8VOXLD"/>
      <w:proofErr w:type="gramStart"/>
      <w:r w:rsidRPr="254714DE">
        <w:t>actually enrolled</w:t>
      </w:r>
      <w:bookmarkEnd w:id="36"/>
      <w:proofErr w:type="gramEnd"/>
      <w:r w:rsidRPr="254714DE">
        <w:t xml:space="preserve"> in </w:t>
      </w:r>
      <w:proofErr w:type="spellStart"/>
      <w:r w:rsidRPr="254714DE">
        <w:t>microcredentials</w:t>
      </w:r>
      <w:proofErr w:type="spellEnd"/>
      <w:r w:rsidRPr="254714DE">
        <w:t xml:space="preserve"> with the provider immediately after the census date; or</w:t>
      </w:r>
    </w:p>
    <w:p w14:paraId="6A18A0F3" w14:textId="77777777" w:rsidR="005C19A3" w:rsidRDefault="005C19A3" w:rsidP="00303BB9">
      <w:pPr>
        <w:pStyle w:val="ListParagraph"/>
        <w:numPr>
          <w:ilvl w:val="0"/>
          <w:numId w:val="5"/>
        </w:numPr>
        <w:spacing w:after="0" w:line="240" w:lineRule="auto"/>
        <w:ind w:left="1434" w:hanging="357"/>
        <w:rPr>
          <w:rFonts w:cstheme="minorHAnsi"/>
        </w:rPr>
      </w:pPr>
      <w:r>
        <w:rPr>
          <w:rFonts w:cstheme="minorHAnsi"/>
        </w:rPr>
        <w:t xml:space="preserve">if the Minister has specified a maximum number of students for which the provider can receive funding under Stage 2 and Stage 3 in writing under subsection 41-25(2) of HESA, the lesser of: </w:t>
      </w:r>
    </w:p>
    <w:p w14:paraId="4DE38263" w14:textId="77777777" w:rsidR="005C19A3" w:rsidRDefault="005C19A3" w:rsidP="254714DE">
      <w:pPr>
        <w:pStyle w:val="ListParagraph"/>
        <w:numPr>
          <w:ilvl w:val="1"/>
          <w:numId w:val="5"/>
        </w:numPr>
        <w:spacing w:after="0" w:line="240" w:lineRule="auto"/>
      </w:pPr>
      <w:r w:rsidRPr="254714DE">
        <w:t xml:space="preserve">the number of students </w:t>
      </w:r>
      <w:bookmarkStart w:id="37" w:name="_Int_mVWHJABc"/>
      <w:proofErr w:type="gramStart"/>
      <w:r w:rsidRPr="254714DE">
        <w:t>actually enrolled</w:t>
      </w:r>
      <w:bookmarkEnd w:id="37"/>
      <w:proofErr w:type="gramEnd"/>
      <w:r w:rsidRPr="254714DE">
        <w:t xml:space="preserve"> in </w:t>
      </w:r>
      <w:proofErr w:type="spellStart"/>
      <w:r w:rsidRPr="254714DE">
        <w:t>microcredentials</w:t>
      </w:r>
      <w:proofErr w:type="spellEnd"/>
      <w:r w:rsidRPr="254714DE">
        <w:t xml:space="preserve"> with the provider immediately after the census date; and </w:t>
      </w:r>
    </w:p>
    <w:p w14:paraId="2C0DF053" w14:textId="77777777" w:rsidR="005C19A3" w:rsidRDefault="005C19A3" w:rsidP="00303BB9">
      <w:pPr>
        <w:pStyle w:val="ListParagraph"/>
        <w:numPr>
          <w:ilvl w:val="1"/>
          <w:numId w:val="5"/>
        </w:numPr>
        <w:spacing w:after="0" w:line="240" w:lineRule="auto"/>
        <w:rPr>
          <w:rFonts w:cstheme="minorHAnsi"/>
        </w:rPr>
      </w:pPr>
      <w:r>
        <w:rPr>
          <w:rFonts w:cstheme="minorHAnsi"/>
        </w:rPr>
        <w:t>the maximum number of students specified by the Minister in writing for which the provider can receive funding under Stage 2 and Stage 3.</w:t>
      </w:r>
    </w:p>
    <w:p w14:paraId="2DC96A42" w14:textId="77777777" w:rsidR="005C19A3" w:rsidRDefault="005C19A3" w:rsidP="005C19A3">
      <w:pPr>
        <w:pStyle w:val="ListParagraph"/>
        <w:spacing w:after="0" w:line="240" w:lineRule="auto"/>
        <w:ind w:left="2160"/>
        <w:rPr>
          <w:rFonts w:cstheme="minorHAnsi"/>
        </w:rPr>
      </w:pPr>
      <w:r w:rsidRPr="5FE8D47E">
        <w:t xml:space="preserve"> </w:t>
      </w: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568"/>
        <w:gridCol w:w="3827"/>
      </w:tblGrid>
      <w:tr w:rsidR="005C19A3" w:rsidRPr="00C22FA8" w14:paraId="30B56D94" w14:textId="77777777" w:rsidTr="254714DE">
        <w:trPr>
          <w:trHeight w:val="300"/>
          <w:tblHeader/>
        </w:trPr>
        <w:tc>
          <w:tcPr>
            <w:tcW w:w="714" w:type="dxa"/>
            <w:tcBorders>
              <w:top w:val="single" w:sz="6" w:space="0" w:color="auto"/>
              <w:bottom w:val="single" w:sz="12" w:space="0" w:color="auto"/>
            </w:tcBorders>
            <w:vAlign w:val="center"/>
          </w:tcPr>
          <w:p w14:paraId="22FE321B" w14:textId="77777777" w:rsidR="005C19A3" w:rsidRPr="00C22FA8" w:rsidRDefault="005C19A3" w:rsidP="254714DE">
            <w:pPr>
              <w:pStyle w:val="TableHeading"/>
            </w:pPr>
            <w:r>
              <w:t>Item</w:t>
            </w:r>
          </w:p>
        </w:tc>
        <w:tc>
          <w:tcPr>
            <w:tcW w:w="3568" w:type="dxa"/>
            <w:tcBorders>
              <w:top w:val="single" w:sz="6" w:space="0" w:color="auto"/>
              <w:bottom w:val="single" w:sz="12" w:space="0" w:color="auto"/>
            </w:tcBorders>
            <w:vAlign w:val="center"/>
          </w:tcPr>
          <w:p w14:paraId="0CD4FE45" w14:textId="77777777" w:rsidR="005C19A3" w:rsidRPr="00C22FA8" w:rsidRDefault="005C19A3" w:rsidP="254714DE">
            <w:pPr>
              <w:pStyle w:val="TableHeading"/>
            </w:pPr>
            <w:r>
              <w:t>Funding cluster:</w:t>
            </w:r>
          </w:p>
        </w:tc>
        <w:tc>
          <w:tcPr>
            <w:tcW w:w="3827" w:type="dxa"/>
            <w:tcBorders>
              <w:top w:val="single" w:sz="6" w:space="0" w:color="auto"/>
              <w:bottom w:val="single" w:sz="12" w:space="0" w:color="auto"/>
            </w:tcBorders>
            <w:vAlign w:val="center"/>
          </w:tcPr>
          <w:p w14:paraId="622B42FA" w14:textId="36580F6B" w:rsidR="005C19A3" w:rsidRPr="00C22FA8" w:rsidRDefault="005C19A3" w:rsidP="254714DE">
            <w:pPr>
              <w:pStyle w:val="TableHeading"/>
            </w:pPr>
            <w:r>
              <w:t>Commonwealth payment</w:t>
            </w:r>
            <w:r w:rsidR="00B05AE5">
              <w:t>*</w:t>
            </w:r>
          </w:p>
        </w:tc>
      </w:tr>
      <w:tr w:rsidR="005C19A3" w:rsidRPr="00C22FA8" w14:paraId="67C84B9F" w14:textId="77777777" w:rsidTr="254714DE">
        <w:trPr>
          <w:trHeight w:val="300"/>
        </w:trPr>
        <w:tc>
          <w:tcPr>
            <w:tcW w:w="714" w:type="dxa"/>
            <w:tcBorders>
              <w:top w:val="single" w:sz="12" w:space="0" w:color="auto"/>
            </w:tcBorders>
            <w:vAlign w:val="center"/>
          </w:tcPr>
          <w:p w14:paraId="3B398ACD" w14:textId="77777777" w:rsidR="005C19A3" w:rsidRPr="00C22FA8" w:rsidRDefault="005C19A3" w:rsidP="254714DE">
            <w:pPr>
              <w:pStyle w:val="Tabletext"/>
            </w:pPr>
            <w:r>
              <w:t>1</w:t>
            </w:r>
          </w:p>
        </w:tc>
        <w:tc>
          <w:tcPr>
            <w:tcW w:w="3568" w:type="dxa"/>
            <w:tcBorders>
              <w:top w:val="single" w:sz="12" w:space="0" w:color="auto"/>
            </w:tcBorders>
            <w:vAlign w:val="center"/>
          </w:tcPr>
          <w:p w14:paraId="298EB19E" w14:textId="77777777" w:rsidR="005C19A3" w:rsidRPr="00C22FA8" w:rsidRDefault="005C19A3" w:rsidP="254714DE">
            <w:pPr>
              <w:pStyle w:val="Tabletext"/>
            </w:pPr>
            <w:r>
              <w:t>Law, Accounting, Administration, Economics, Commerce, Communications, Society and Culture</w:t>
            </w:r>
          </w:p>
        </w:tc>
        <w:tc>
          <w:tcPr>
            <w:tcW w:w="3827" w:type="dxa"/>
            <w:tcBorders>
              <w:top w:val="single" w:sz="12" w:space="0" w:color="auto"/>
            </w:tcBorders>
            <w:vAlign w:val="center"/>
          </w:tcPr>
          <w:p w14:paraId="6240B763" w14:textId="6F13E73B" w:rsidR="005C19A3" w:rsidRPr="00C22FA8" w:rsidRDefault="005C19A3" w:rsidP="254714DE">
            <w:pPr>
              <w:pStyle w:val="Tablea"/>
            </w:pPr>
            <w:r>
              <w:t>$1,</w:t>
            </w:r>
            <w:r w:rsidR="17BE9A63">
              <w:t>236</w:t>
            </w:r>
          </w:p>
        </w:tc>
      </w:tr>
      <w:tr w:rsidR="005C19A3" w:rsidRPr="00C22FA8" w14:paraId="4BE89E7F" w14:textId="77777777" w:rsidTr="254714DE">
        <w:trPr>
          <w:trHeight w:val="300"/>
        </w:trPr>
        <w:tc>
          <w:tcPr>
            <w:tcW w:w="714" w:type="dxa"/>
            <w:vAlign w:val="center"/>
          </w:tcPr>
          <w:p w14:paraId="0A09F9DE" w14:textId="77777777" w:rsidR="005C19A3" w:rsidRPr="00C22FA8" w:rsidRDefault="005C19A3" w:rsidP="254714DE">
            <w:pPr>
              <w:pStyle w:val="Tabletext"/>
            </w:pPr>
            <w:r>
              <w:t>2</w:t>
            </w:r>
          </w:p>
        </w:tc>
        <w:tc>
          <w:tcPr>
            <w:tcW w:w="3568" w:type="dxa"/>
            <w:vAlign w:val="center"/>
          </w:tcPr>
          <w:p w14:paraId="3BC36ABA" w14:textId="77777777" w:rsidR="005C19A3" w:rsidRPr="00C22FA8" w:rsidRDefault="005C19A3" w:rsidP="254714DE">
            <w:pPr>
              <w:pStyle w:val="Tabletext"/>
            </w:pPr>
            <w:r>
              <w:t>Education, Clinical Psychology, English, Mathematics, Statistics, Allied Health, Other Health, Built Environment, Computing, Visual and Performing Arts, Professional Pathway Psychology or Professional Pathway Social Work</w:t>
            </w:r>
          </w:p>
        </w:tc>
        <w:tc>
          <w:tcPr>
            <w:tcW w:w="3827" w:type="dxa"/>
            <w:vAlign w:val="center"/>
          </w:tcPr>
          <w:p w14:paraId="52E23A6F" w14:textId="7B966FE5" w:rsidR="005C19A3" w:rsidRPr="00C22FA8" w:rsidRDefault="005C19A3" w:rsidP="254714DE">
            <w:pPr>
              <w:pStyle w:val="Tablea"/>
            </w:pPr>
            <w:r>
              <w:t>$1</w:t>
            </w:r>
            <w:r w:rsidR="092AAA58">
              <w:t>4,915</w:t>
            </w:r>
          </w:p>
        </w:tc>
      </w:tr>
      <w:tr w:rsidR="005C19A3" w:rsidRPr="00C22FA8" w14:paraId="199AAB95" w14:textId="77777777" w:rsidTr="254714DE">
        <w:trPr>
          <w:trHeight w:val="300"/>
        </w:trPr>
        <w:tc>
          <w:tcPr>
            <w:tcW w:w="714" w:type="dxa"/>
            <w:tcBorders>
              <w:bottom w:val="single" w:sz="2" w:space="0" w:color="auto"/>
            </w:tcBorders>
            <w:vAlign w:val="center"/>
          </w:tcPr>
          <w:p w14:paraId="361556BD" w14:textId="77777777" w:rsidR="005C19A3" w:rsidRPr="00C22FA8" w:rsidRDefault="005C19A3" w:rsidP="254714DE">
            <w:pPr>
              <w:pStyle w:val="Tabletext"/>
            </w:pPr>
            <w:r>
              <w:t>3</w:t>
            </w:r>
          </w:p>
        </w:tc>
        <w:tc>
          <w:tcPr>
            <w:tcW w:w="3568" w:type="dxa"/>
            <w:tcBorders>
              <w:bottom w:val="single" w:sz="2" w:space="0" w:color="auto"/>
            </w:tcBorders>
            <w:vAlign w:val="center"/>
          </w:tcPr>
          <w:p w14:paraId="6BAD5A03" w14:textId="77777777" w:rsidR="005C19A3" w:rsidRPr="00C22FA8" w:rsidRDefault="005C19A3" w:rsidP="254714DE">
            <w:pPr>
              <w:pStyle w:val="Tabletext"/>
            </w:pPr>
            <w:r>
              <w:t>Nursing, Foreign Languages, Engineering, Surveying, Environmental Studies, Science</w:t>
            </w:r>
          </w:p>
        </w:tc>
        <w:tc>
          <w:tcPr>
            <w:tcW w:w="3827" w:type="dxa"/>
            <w:tcBorders>
              <w:bottom w:val="single" w:sz="2" w:space="0" w:color="auto"/>
            </w:tcBorders>
            <w:vAlign w:val="center"/>
          </w:tcPr>
          <w:p w14:paraId="74631E9F" w14:textId="49A312B1" w:rsidR="005C19A3" w:rsidRPr="00C22FA8" w:rsidRDefault="005C19A3" w:rsidP="254714DE">
            <w:pPr>
              <w:pStyle w:val="Tablea"/>
            </w:pPr>
            <w:r>
              <w:t>$1</w:t>
            </w:r>
            <w:r w:rsidR="4F734533">
              <w:t>8,292</w:t>
            </w:r>
          </w:p>
        </w:tc>
      </w:tr>
      <w:tr w:rsidR="005C19A3" w:rsidRPr="00C22FA8" w14:paraId="35834BB5" w14:textId="77777777" w:rsidTr="254714DE">
        <w:trPr>
          <w:trHeight w:val="300"/>
        </w:trPr>
        <w:tc>
          <w:tcPr>
            <w:tcW w:w="714" w:type="dxa"/>
            <w:tcBorders>
              <w:top w:val="single" w:sz="2" w:space="0" w:color="auto"/>
              <w:bottom w:val="single" w:sz="12" w:space="0" w:color="auto"/>
            </w:tcBorders>
            <w:vAlign w:val="center"/>
          </w:tcPr>
          <w:p w14:paraId="5DB5234E" w14:textId="77777777" w:rsidR="005C19A3" w:rsidRPr="00C22FA8" w:rsidRDefault="005C19A3" w:rsidP="254714DE">
            <w:pPr>
              <w:pStyle w:val="Tabletext"/>
            </w:pPr>
            <w:r>
              <w:t>4</w:t>
            </w:r>
          </w:p>
        </w:tc>
        <w:tc>
          <w:tcPr>
            <w:tcW w:w="3568" w:type="dxa"/>
            <w:tcBorders>
              <w:top w:val="single" w:sz="2" w:space="0" w:color="auto"/>
              <w:bottom w:val="single" w:sz="12" w:space="0" w:color="auto"/>
            </w:tcBorders>
            <w:vAlign w:val="center"/>
          </w:tcPr>
          <w:p w14:paraId="09185FAD" w14:textId="77777777" w:rsidR="005C19A3" w:rsidRPr="00C22FA8" w:rsidRDefault="005C19A3" w:rsidP="254714DE">
            <w:pPr>
              <w:pStyle w:val="Tabletext"/>
            </w:pPr>
            <w:r>
              <w:t>Agriculture, Medicine, Dentistry, Veterinary Science, Pathology</w:t>
            </w:r>
          </w:p>
        </w:tc>
        <w:tc>
          <w:tcPr>
            <w:tcW w:w="3827" w:type="dxa"/>
            <w:tcBorders>
              <w:top w:val="single" w:sz="2" w:space="0" w:color="auto"/>
              <w:bottom w:val="single" w:sz="12" w:space="0" w:color="auto"/>
            </w:tcBorders>
            <w:vAlign w:val="center"/>
          </w:tcPr>
          <w:p w14:paraId="071B1863" w14:textId="1FCF05EA" w:rsidR="005C19A3" w:rsidRPr="00C22FA8" w:rsidRDefault="005C19A3" w:rsidP="254714DE">
            <w:pPr>
              <w:pStyle w:val="Tablea"/>
            </w:pPr>
            <w:r>
              <w:t>$</w:t>
            </w:r>
            <w:r w:rsidR="54D08ED7">
              <w:t>30,395</w:t>
            </w:r>
          </w:p>
        </w:tc>
      </w:tr>
    </w:tbl>
    <w:p w14:paraId="08FC2C02" w14:textId="2E0CCEF2" w:rsidR="005C19A3" w:rsidRPr="009432AD" w:rsidRDefault="00B05AE5" w:rsidP="005C19A3">
      <w:pPr>
        <w:spacing w:after="0" w:line="240" w:lineRule="auto"/>
        <w:rPr>
          <w:rFonts w:cstheme="minorHAnsi"/>
          <w:sz w:val="20"/>
          <w:szCs w:val="20"/>
        </w:rPr>
      </w:pPr>
      <w:r w:rsidRPr="009432AD">
        <w:rPr>
          <w:rFonts w:cstheme="minorHAnsi"/>
          <w:sz w:val="20"/>
          <w:szCs w:val="20"/>
        </w:rPr>
        <w:t>*</w:t>
      </w:r>
      <w:r w:rsidR="00A469F5" w:rsidRPr="009432AD">
        <w:rPr>
          <w:rFonts w:cstheme="minorHAnsi"/>
          <w:sz w:val="20"/>
          <w:szCs w:val="20"/>
        </w:rPr>
        <w:t>2024 Funding clusters</w:t>
      </w:r>
    </w:p>
    <w:p w14:paraId="4D31069E" w14:textId="610FF92A" w:rsidR="005C19A3" w:rsidRPr="00FF783B" w:rsidRDefault="005C19A3" w:rsidP="00ED437B">
      <w:pPr>
        <w:spacing w:before="240"/>
        <w:rPr>
          <w:rFonts w:cstheme="minorHAnsi"/>
        </w:rPr>
      </w:pPr>
      <w:r w:rsidRPr="00FF783B">
        <w:rPr>
          <w:rFonts w:cstheme="minorHAnsi"/>
        </w:rPr>
        <w:t>For example, a</w:t>
      </w:r>
      <w:r>
        <w:rPr>
          <w:rFonts w:cstheme="minorHAnsi"/>
        </w:rPr>
        <w:t xml:space="preserve"> provider delivering a</w:t>
      </w:r>
      <w:r w:rsidRPr="00FF783B">
        <w:rPr>
          <w:rFonts w:cstheme="minorHAnsi"/>
        </w:rPr>
        <w:t xml:space="preserve"> </w:t>
      </w:r>
      <w:proofErr w:type="spellStart"/>
      <w:r w:rsidRPr="00FF783B">
        <w:rPr>
          <w:rFonts w:cstheme="minorHAnsi"/>
        </w:rPr>
        <w:t>microcredential</w:t>
      </w:r>
      <w:proofErr w:type="spellEnd"/>
      <w:r w:rsidRPr="00FF783B">
        <w:rPr>
          <w:rFonts w:cstheme="minorHAnsi"/>
        </w:rPr>
        <w:t xml:space="preserve"> in Allied Health (in funding cluster 2) of 0.25 EFTSL </w:t>
      </w:r>
      <w:r>
        <w:rPr>
          <w:rFonts w:cstheme="minorHAnsi"/>
        </w:rPr>
        <w:t xml:space="preserve">to a single student </w:t>
      </w:r>
      <w:r w:rsidR="001B6D60">
        <w:rPr>
          <w:rFonts w:cstheme="minorHAnsi"/>
        </w:rPr>
        <w:t>may</w:t>
      </w:r>
      <w:r w:rsidRPr="00FF783B">
        <w:rPr>
          <w:rFonts w:cstheme="minorHAnsi"/>
        </w:rPr>
        <w:t xml:space="preserve"> receive $3,</w:t>
      </w:r>
      <w:r w:rsidR="002E26C8">
        <w:rPr>
          <w:rFonts w:cstheme="minorHAnsi"/>
        </w:rPr>
        <w:t>728</w:t>
      </w:r>
      <w:r w:rsidR="001323EE">
        <w:rPr>
          <w:rFonts w:cstheme="minorHAnsi"/>
        </w:rPr>
        <w:t>.75</w:t>
      </w:r>
      <w:r w:rsidR="005023B8">
        <w:rPr>
          <w:rFonts w:cstheme="minorHAnsi"/>
        </w:rPr>
        <w:t xml:space="preserve"> at 2024 rates</w:t>
      </w:r>
      <w:r w:rsidRPr="00FF783B">
        <w:rPr>
          <w:rFonts w:cstheme="minorHAnsi"/>
        </w:rPr>
        <w:t>.</w:t>
      </w:r>
    </w:p>
    <w:p w14:paraId="367654CD" w14:textId="5D4F997F" w:rsidR="005C19A3" w:rsidRDefault="005C19A3" w:rsidP="00F73082">
      <w:r>
        <w:t xml:space="preserve">The Funding Clusters are </w:t>
      </w:r>
      <w:r w:rsidR="005335F8">
        <w:t xml:space="preserve">indexed and are </w:t>
      </w:r>
      <w:r>
        <w:t xml:space="preserve">published at </w:t>
      </w:r>
      <w:hyperlink r:id="rId38" w:history="1">
        <w:r w:rsidRPr="002D633B">
          <w:rPr>
            <w:rStyle w:val="Hyperlink"/>
            <w:color w:val="287DB2" w:themeColor="accent6"/>
          </w:rPr>
          <w:t xml:space="preserve">Funding Clusters and Indexed Rates - </w:t>
        </w:r>
        <w:r w:rsidR="004E169F" w:rsidRPr="002D633B">
          <w:rPr>
            <w:rStyle w:val="Hyperlink"/>
            <w:color w:val="287DB2" w:themeColor="accent6"/>
          </w:rPr>
          <w:t>Department</w:t>
        </w:r>
        <w:r w:rsidRPr="002D633B">
          <w:rPr>
            <w:rStyle w:val="Hyperlink"/>
            <w:color w:val="287DB2" w:themeColor="accent6"/>
          </w:rPr>
          <w:t xml:space="preserve"> of Education, Australian Government</w:t>
        </w:r>
      </w:hyperlink>
      <w:r>
        <w:t>.</w:t>
      </w:r>
    </w:p>
    <w:p w14:paraId="37191F62" w14:textId="3D621502" w:rsidR="004E59F0" w:rsidRPr="002D633B" w:rsidRDefault="004E59F0" w:rsidP="002D633B">
      <w:pPr>
        <w:pStyle w:val="Heading4"/>
      </w:pPr>
      <w:bookmarkStart w:id="38" w:name="_Toc149635879"/>
      <w:r w:rsidRPr="002D633B">
        <w:lastRenderedPageBreak/>
        <w:t xml:space="preserve">Is there a maximum </w:t>
      </w:r>
      <w:r w:rsidR="00C00FDE" w:rsidRPr="002D633B">
        <w:t>amount</w:t>
      </w:r>
      <w:r w:rsidR="00060744" w:rsidRPr="002D633B">
        <w:t xml:space="preserve"> for </w:t>
      </w:r>
      <w:r w:rsidR="008038E8" w:rsidRPr="002D633B">
        <w:t xml:space="preserve">delivery </w:t>
      </w:r>
      <w:r w:rsidR="00060744" w:rsidRPr="002D633B">
        <w:t>grant payments</w:t>
      </w:r>
      <w:r w:rsidR="008038E8" w:rsidRPr="002D633B">
        <w:t>?</w:t>
      </w:r>
      <w:bookmarkEnd w:id="38"/>
    </w:p>
    <w:p w14:paraId="0B9DD817" w14:textId="70331342" w:rsidR="000C2DCB" w:rsidRPr="00DA5CE3" w:rsidRDefault="008038E8" w:rsidP="00DA5CE3">
      <w:pPr>
        <w:rPr>
          <w:rFonts w:cstheme="minorHAnsi"/>
        </w:rPr>
      </w:pPr>
      <w:r>
        <w:rPr>
          <w:rFonts w:cstheme="minorHAnsi"/>
        </w:rPr>
        <w:t xml:space="preserve">Yes. </w:t>
      </w:r>
      <w:r w:rsidR="004E59F0">
        <w:rPr>
          <w:rFonts w:cstheme="minorHAnsi"/>
        </w:rPr>
        <w:t>T</w:t>
      </w:r>
      <w:r w:rsidR="004E59F0" w:rsidRPr="00493047">
        <w:rPr>
          <w:rFonts w:cstheme="minorHAnsi"/>
        </w:rPr>
        <w:t xml:space="preserve">he </w:t>
      </w:r>
      <w:r w:rsidR="00816B89">
        <w:rPr>
          <w:rFonts w:cstheme="minorHAnsi"/>
        </w:rPr>
        <w:t xml:space="preserve">amount of delivery funding is based on a </w:t>
      </w:r>
      <w:r w:rsidR="004E59F0" w:rsidRPr="00493047">
        <w:rPr>
          <w:rFonts w:cstheme="minorHAnsi"/>
        </w:rPr>
        <w:t xml:space="preserve">maximum number of </w:t>
      </w:r>
      <w:r w:rsidR="002C1F93">
        <w:rPr>
          <w:rFonts w:cstheme="minorHAnsi"/>
        </w:rPr>
        <w:t xml:space="preserve">places for student </w:t>
      </w:r>
      <w:r w:rsidR="004E59F0">
        <w:rPr>
          <w:rFonts w:cstheme="minorHAnsi"/>
        </w:rPr>
        <w:t>enrolments that can be supported by delivery grants</w:t>
      </w:r>
      <w:r w:rsidR="00B0343B">
        <w:rPr>
          <w:rFonts w:cstheme="minorHAnsi"/>
        </w:rPr>
        <w:t>. Amounts of grants</w:t>
      </w:r>
      <w:r w:rsidR="004E59F0" w:rsidRPr="00532DD9">
        <w:rPr>
          <w:rFonts w:cstheme="minorHAnsi"/>
        </w:rPr>
        <w:t xml:space="preserve"> </w:t>
      </w:r>
      <w:r w:rsidR="004E59F0" w:rsidRPr="00493047">
        <w:rPr>
          <w:rFonts w:cstheme="minorHAnsi"/>
        </w:rPr>
        <w:t xml:space="preserve">will be influenced by several factors including the </w:t>
      </w:r>
      <w:r w:rsidR="001B6D60">
        <w:rPr>
          <w:rFonts w:cstheme="minorHAnsi"/>
        </w:rPr>
        <w:t xml:space="preserve">funding available, </w:t>
      </w:r>
      <w:r w:rsidR="004E59F0" w:rsidRPr="00493047">
        <w:rPr>
          <w:rFonts w:cstheme="minorHAnsi"/>
        </w:rPr>
        <w:t>number of applications received</w:t>
      </w:r>
      <w:r w:rsidR="004E59F0">
        <w:rPr>
          <w:rFonts w:cstheme="minorHAnsi"/>
        </w:rPr>
        <w:t xml:space="preserve"> in the relevant Funding Round</w:t>
      </w:r>
      <w:r w:rsidR="004E59F0" w:rsidRPr="00493047">
        <w:rPr>
          <w:rFonts w:cstheme="minorHAnsi"/>
        </w:rPr>
        <w:t xml:space="preserve">, the </w:t>
      </w:r>
      <w:proofErr w:type="spellStart"/>
      <w:r w:rsidR="004E59F0" w:rsidRPr="00493047">
        <w:rPr>
          <w:rFonts w:cstheme="minorHAnsi"/>
        </w:rPr>
        <w:t>microcredentials</w:t>
      </w:r>
      <w:proofErr w:type="spellEnd"/>
      <w:r w:rsidR="004E59F0" w:rsidRPr="00493047">
        <w:rPr>
          <w:rFonts w:cstheme="minorHAnsi"/>
        </w:rPr>
        <w:t>’ EFTSL value</w:t>
      </w:r>
      <w:r w:rsidR="00F40E9D">
        <w:rPr>
          <w:rFonts w:cstheme="minorHAnsi"/>
        </w:rPr>
        <w:t>,</w:t>
      </w:r>
      <w:r w:rsidR="004E59F0" w:rsidRPr="00493047">
        <w:rPr>
          <w:rFonts w:cstheme="minorHAnsi"/>
        </w:rPr>
        <w:t xml:space="preserve"> </w:t>
      </w:r>
      <w:r w:rsidR="004E59F0">
        <w:rPr>
          <w:rFonts w:cstheme="minorHAnsi"/>
        </w:rPr>
        <w:t>funding cluster rate</w:t>
      </w:r>
      <w:r w:rsidR="001B6D60">
        <w:rPr>
          <w:rFonts w:cstheme="minorHAnsi"/>
        </w:rPr>
        <w:t xml:space="preserve"> and </w:t>
      </w:r>
      <w:r w:rsidR="006417E3">
        <w:rPr>
          <w:rFonts w:cstheme="minorHAnsi"/>
        </w:rPr>
        <w:t>estimate of enrolments</w:t>
      </w:r>
      <w:r w:rsidR="004E59F0" w:rsidRPr="00493047">
        <w:rPr>
          <w:rFonts w:cstheme="minorHAnsi"/>
        </w:rPr>
        <w:t>.</w:t>
      </w:r>
      <w:r w:rsidR="004E59F0" w:rsidRPr="00532DD9">
        <w:rPr>
          <w:rFonts w:cstheme="minorHAnsi"/>
        </w:rPr>
        <w:t xml:space="preserve"> </w:t>
      </w:r>
    </w:p>
    <w:p w14:paraId="0BADFB84" w14:textId="623C79E1" w:rsidR="00CA32FB" w:rsidRPr="002D633B" w:rsidRDefault="0A6B893E" w:rsidP="002D633B">
      <w:pPr>
        <w:pStyle w:val="Heading4"/>
      </w:pPr>
      <w:r w:rsidRPr="002D633B">
        <w:t>How is the amount of delivery funding calculated?</w:t>
      </w:r>
    </w:p>
    <w:p w14:paraId="141C2813" w14:textId="163AB57C" w:rsidR="004E59F0" w:rsidRPr="005964B1" w:rsidRDefault="25DC7953" w:rsidP="25712AEF">
      <w:r w:rsidRPr="005964B1">
        <w:t xml:space="preserve">Final delivery funding for Stages 2 and 3 </w:t>
      </w:r>
      <w:r w:rsidR="3C6CD00A" w:rsidRPr="005964B1">
        <w:t>are</w:t>
      </w:r>
      <w:r w:rsidRPr="005964B1">
        <w:t xml:space="preserve"> based on the formula in subsection 76(9) of the </w:t>
      </w:r>
      <w:hyperlink r:id="rId39">
        <w:r w:rsidR="74B3F960" w:rsidRPr="002D633B">
          <w:rPr>
            <w:rStyle w:val="Hyperlink"/>
            <w:i/>
            <w:iCs/>
            <w:color w:val="287DB2" w:themeColor="accent6"/>
          </w:rPr>
          <w:t>Higher Education Support (Other Grants) Guidelines 2022</w:t>
        </w:r>
        <w:r w:rsidR="74B3F960" w:rsidRPr="005964B1">
          <w:rPr>
            <w:rStyle w:val="Hyperlink"/>
            <w:u w:val="none"/>
          </w:rPr>
          <w:t xml:space="preserve"> </w:t>
        </w:r>
      </w:hyperlink>
      <w:r w:rsidRPr="005964B1">
        <w:t>with reference to the number of students enrolled in the</w:t>
      </w:r>
      <w:r w:rsidR="00FA4D83">
        <w:t xml:space="preserve"> full </w:t>
      </w:r>
      <w:r w:rsidR="00FB4937">
        <w:t xml:space="preserve">0.25 to 0.49 </w:t>
      </w:r>
      <w:r w:rsidR="00FA4D83">
        <w:t>EFTSL</w:t>
      </w:r>
      <w:r w:rsidR="00FB4937">
        <w:t xml:space="preserve"> of the </w:t>
      </w:r>
      <w:proofErr w:type="spellStart"/>
      <w:r w:rsidRPr="005964B1">
        <w:t>microcredential</w:t>
      </w:r>
      <w:proofErr w:type="spellEnd"/>
      <w:r w:rsidRPr="005964B1">
        <w:t xml:space="preserve"> </w:t>
      </w:r>
      <w:r w:rsidR="00F56180">
        <w:t xml:space="preserve">course </w:t>
      </w:r>
      <w:r w:rsidRPr="005964B1">
        <w:t>after the census date</w:t>
      </w:r>
      <w:r w:rsidR="00F56180">
        <w:t xml:space="preserve"> </w:t>
      </w:r>
      <w:r w:rsidR="00F56180">
        <w:rPr>
          <w:rFonts w:ascii="Symbol" w:eastAsia="Symbol" w:hAnsi="Symbol" w:cs="Symbol"/>
        </w:rPr>
        <w:t>-</w:t>
      </w:r>
      <w:r w:rsidR="00F56180">
        <w:t xml:space="preserve"> </w:t>
      </w:r>
      <w:r w:rsidRPr="005964B1">
        <w:t xml:space="preserve">up to </w:t>
      </w:r>
      <w:r w:rsidR="7FC8BFEC" w:rsidRPr="005964B1">
        <w:t xml:space="preserve">the </w:t>
      </w:r>
      <w:r w:rsidR="0086788D">
        <w:t xml:space="preserve">maximum </w:t>
      </w:r>
      <w:r w:rsidR="7FC8BFEC" w:rsidRPr="005964B1">
        <w:t xml:space="preserve">number of </w:t>
      </w:r>
      <w:r w:rsidR="0086788D">
        <w:t>students</w:t>
      </w:r>
      <w:r w:rsidRPr="005964B1">
        <w:t xml:space="preserve"> set out in the Conditions of Grant.</w:t>
      </w:r>
      <w:r w:rsidR="47195FED" w:rsidRPr="005964B1">
        <w:t xml:space="preserve"> </w:t>
      </w:r>
    </w:p>
    <w:p w14:paraId="173A0B8A" w14:textId="5E47E44F" w:rsidR="004E59F0" w:rsidRPr="005964B1" w:rsidRDefault="25DC7953" w:rsidP="25712AEF">
      <w:pPr>
        <w:rPr>
          <w:rStyle w:val="Hyperlink"/>
          <w:u w:val="none"/>
        </w:rPr>
      </w:pPr>
      <w:r w:rsidRPr="005964B1">
        <w:t>Although the number of student enrolments supported by delivery funding is finite and dependent on multiple factors, the total number of student enrolments is uncapped. Providers may enrol students in excess any maximum number stipulated in the Conditions of Grant, noting that they will not receive the delivery grant funds for those enrolments</w:t>
      </w:r>
      <w:r w:rsidR="228B80B8" w:rsidRPr="005964B1">
        <w:t xml:space="preserve">. </w:t>
      </w:r>
      <w:r w:rsidR="01B86AE3" w:rsidRPr="005964B1">
        <w:t>Student f</w:t>
      </w:r>
      <w:r w:rsidRPr="005964B1">
        <w:t>ees</w:t>
      </w:r>
      <w:r w:rsidR="3E93C1B3" w:rsidRPr="005964B1">
        <w:t xml:space="preserve"> may be collected provided they do not exceed the maximum amount determined using the formula in subsection 76(9) of the </w:t>
      </w:r>
      <w:hyperlink r:id="rId40">
        <w:r w:rsidR="74B3F960" w:rsidRPr="002D633B">
          <w:rPr>
            <w:rStyle w:val="Hyperlink"/>
            <w:i/>
            <w:iCs/>
            <w:color w:val="287DB2" w:themeColor="accent6"/>
          </w:rPr>
          <w:t>Higher Education Support (Other Grants) Guidelines 2022</w:t>
        </w:r>
        <w:r w:rsidR="74B3F960" w:rsidRPr="002D633B">
          <w:rPr>
            <w:rStyle w:val="Hyperlink"/>
            <w:color w:val="287DB2" w:themeColor="accent6"/>
            <w:u w:val="none"/>
          </w:rPr>
          <w:t xml:space="preserve">. </w:t>
        </w:r>
      </w:hyperlink>
    </w:p>
    <w:p w14:paraId="7D8F4504" w14:textId="6EDCFA3D" w:rsidR="00BB7FA0" w:rsidRPr="002D633B" w:rsidRDefault="003071E1" w:rsidP="002D633B">
      <w:pPr>
        <w:pStyle w:val="Heading4"/>
      </w:pPr>
      <w:r w:rsidRPr="002D633B">
        <w:t>Is delivery funding contingent on student completion?</w:t>
      </w:r>
    </w:p>
    <w:p w14:paraId="3B110D39" w14:textId="5979074E" w:rsidR="00F86321" w:rsidRPr="00702E70" w:rsidRDefault="001958C1" w:rsidP="00F86321">
      <w:r>
        <w:rPr>
          <w:rFonts w:cstheme="minorHAnsi"/>
        </w:rPr>
        <w:t xml:space="preserve">No. </w:t>
      </w:r>
      <w:r w:rsidR="003071E1">
        <w:rPr>
          <w:rFonts w:cstheme="minorHAnsi"/>
        </w:rPr>
        <w:t>G</w:t>
      </w:r>
      <w:r w:rsidR="00F86321" w:rsidRPr="004700F7">
        <w:rPr>
          <w:rFonts w:cstheme="minorHAnsi"/>
        </w:rPr>
        <w:t xml:space="preserve">rant payments are not made in relation to student completion of </w:t>
      </w:r>
      <w:r w:rsidR="003071E1">
        <w:rPr>
          <w:rFonts w:cstheme="minorHAnsi"/>
        </w:rPr>
        <w:t>a course</w:t>
      </w:r>
      <w:r w:rsidR="00F86321" w:rsidRPr="004700F7">
        <w:rPr>
          <w:rFonts w:cstheme="minorHAnsi"/>
        </w:rPr>
        <w:t xml:space="preserve">. Grants to support the delivery of a </w:t>
      </w:r>
      <w:proofErr w:type="spellStart"/>
      <w:r w:rsidR="00F86321" w:rsidRPr="004700F7">
        <w:rPr>
          <w:rFonts w:cstheme="minorHAnsi"/>
        </w:rPr>
        <w:t>microcredential</w:t>
      </w:r>
      <w:proofErr w:type="spellEnd"/>
      <w:r w:rsidR="00F86321" w:rsidRPr="004700F7">
        <w:rPr>
          <w:rFonts w:cstheme="minorHAnsi"/>
        </w:rPr>
        <w:t xml:space="preserve"> will be paid following confirmation of student enrolments after the census date. This payment will be for the entire </w:t>
      </w:r>
      <w:proofErr w:type="spellStart"/>
      <w:r w:rsidR="00F86321" w:rsidRPr="004700F7">
        <w:rPr>
          <w:rFonts w:cstheme="minorHAnsi"/>
        </w:rPr>
        <w:t>microcredential</w:t>
      </w:r>
      <w:proofErr w:type="spellEnd"/>
      <w:r w:rsidR="00F86321">
        <w:rPr>
          <w:rFonts w:cstheme="minorHAnsi"/>
        </w:rPr>
        <w:t>.</w:t>
      </w:r>
      <w:r w:rsidR="003071E1" w:rsidRPr="003071E1">
        <w:rPr>
          <w:rFonts w:cstheme="minorHAnsi"/>
        </w:rPr>
        <w:t xml:space="preserve"> </w:t>
      </w:r>
    </w:p>
    <w:p w14:paraId="74A01170" w14:textId="59D5CD7D" w:rsidR="005C19A3" w:rsidRPr="002D633B" w:rsidRDefault="005C19A3" w:rsidP="002D633B">
      <w:pPr>
        <w:pStyle w:val="Heading4"/>
      </w:pPr>
      <w:bookmarkStart w:id="39" w:name="_Toc149635880"/>
      <w:r w:rsidRPr="002D633B">
        <w:t>How can grants be used?</w:t>
      </w:r>
      <w:bookmarkEnd w:id="39"/>
    </w:p>
    <w:p w14:paraId="3BC9F524" w14:textId="24CBB93A" w:rsidR="005C19A3" w:rsidRPr="00256D11" w:rsidRDefault="005C19A3" w:rsidP="254714DE">
      <w:r w:rsidRPr="254714DE">
        <w:t xml:space="preserve">Stage 1 grants subsidise the costs of the design of a </w:t>
      </w:r>
      <w:proofErr w:type="spellStart"/>
      <w:r w:rsidRPr="254714DE">
        <w:t>microcredential</w:t>
      </w:r>
      <w:proofErr w:type="spellEnd"/>
      <w:r w:rsidRPr="254714DE">
        <w:t xml:space="preserve"> course. The Conditions of Grant outline </w:t>
      </w:r>
      <w:r w:rsidR="001B6D60" w:rsidRPr="254714DE">
        <w:t xml:space="preserve">approved </w:t>
      </w:r>
      <w:r w:rsidRPr="254714DE">
        <w:t>costs</w:t>
      </w:r>
      <w:r w:rsidR="001B6D60" w:rsidRPr="254714DE">
        <w:t xml:space="preserve"> (</w:t>
      </w:r>
      <w:bookmarkStart w:id="40" w:name="_Int_wEFfaHI4"/>
      <w:r w:rsidR="001B6D60" w:rsidRPr="254714DE">
        <w:t xml:space="preserve">generally </w:t>
      </w:r>
      <w:r w:rsidRPr="254714DE">
        <w:t>reflect</w:t>
      </w:r>
      <w:r w:rsidR="001B6D60" w:rsidRPr="254714DE">
        <w:t>ing</w:t>
      </w:r>
      <w:bookmarkEnd w:id="40"/>
      <w:r w:rsidR="001B6D60" w:rsidRPr="254714DE">
        <w:t xml:space="preserve"> </w:t>
      </w:r>
      <w:r w:rsidR="00101DAB" w:rsidRPr="254714DE">
        <w:t xml:space="preserve">approved activities within the </w:t>
      </w:r>
      <w:r w:rsidR="001B6D60" w:rsidRPr="254714DE">
        <w:t>a</w:t>
      </w:r>
      <w:r w:rsidRPr="254714DE">
        <w:t>pplication</w:t>
      </w:r>
      <w:r w:rsidR="001B6D60" w:rsidRPr="254714DE">
        <w:t>)</w:t>
      </w:r>
      <w:r w:rsidRPr="254714DE">
        <w:t xml:space="preserve">. Eligible activities may include staff salaries, </w:t>
      </w:r>
      <w:bookmarkStart w:id="41" w:name="_Int_OjR5TLVA"/>
      <w:r w:rsidRPr="254714DE">
        <w:t>IT</w:t>
      </w:r>
      <w:bookmarkEnd w:id="41"/>
      <w:r w:rsidRPr="254714DE">
        <w:t xml:space="preserve"> costs to update and deliver the </w:t>
      </w:r>
      <w:proofErr w:type="spellStart"/>
      <w:r w:rsidRPr="254714DE">
        <w:t>microcredential</w:t>
      </w:r>
      <w:proofErr w:type="spellEnd"/>
      <w:r w:rsidRPr="254714DE">
        <w:t xml:space="preserve"> in the learning management system, costs associated with developing teaching materials, specialist equipment costs, and costs necessary to facilitate industry engagement.</w:t>
      </w:r>
    </w:p>
    <w:p w14:paraId="4DCE3EDE" w14:textId="6BA54D25" w:rsidR="005C19A3" w:rsidRPr="00256D11" w:rsidRDefault="005C19A3" w:rsidP="005C19A3">
      <w:pPr>
        <w:rPr>
          <w:rFonts w:cstheme="minorHAnsi"/>
        </w:rPr>
      </w:pPr>
      <w:r w:rsidRPr="00256D11">
        <w:rPr>
          <w:rFonts w:cstheme="minorHAnsi"/>
        </w:rPr>
        <w:t xml:space="preserve">Stage 2 and Stage 3 grants </w:t>
      </w:r>
      <w:r>
        <w:rPr>
          <w:rFonts w:cstheme="minorHAnsi"/>
        </w:rPr>
        <w:t>are</w:t>
      </w:r>
      <w:r w:rsidRPr="00256D11">
        <w:rPr>
          <w:rFonts w:cstheme="minorHAnsi"/>
        </w:rPr>
        <w:t xml:space="preserve"> to </w:t>
      </w:r>
      <w:r>
        <w:rPr>
          <w:rFonts w:cstheme="minorHAnsi"/>
        </w:rPr>
        <w:t>support</w:t>
      </w:r>
      <w:r w:rsidRPr="00256D11">
        <w:rPr>
          <w:rFonts w:cstheme="minorHAnsi"/>
        </w:rPr>
        <w:t xml:space="preserve"> the costs of delivering a </w:t>
      </w:r>
      <w:proofErr w:type="spellStart"/>
      <w:r w:rsidRPr="00256D11">
        <w:rPr>
          <w:rFonts w:cstheme="minorHAnsi"/>
        </w:rPr>
        <w:t>microcredential</w:t>
      </w:r>
      <w:proofErr w:type="spellEnd"/>
      <w:r w:rsidRPr="00256D11">
        <w:rPr>
          <w:rFonts w:cstheme="minorHAnsi"/>
        </w:rPr>
        <w:t xml:space="preserve"> </w:t>
      </w:r>
      <w:r>
        <w:rPr>
          <w:rFonts w:cstheme="minorHAnsi"/>
        </w:rPr>
        <w:t xml:space="preserve">course approved </w:t>
      </w:r>
      <w:r w:rsidRPr="00256D11">
        <w:rPr>
          <w:rFonts w:cstheme="minorHAnsi"/>
        </w:rPr>
        <w:t xml:space="preserve">under the </w:t>
      </w:r>
      <w:r w:rsidR="001031DD">
        <w:rPr>
          <w:rFonts w:cstheme="minorHAnsi"/>
        </w:rPr>
        <w:t xml:space="preserve">Pilot. </w:t>
      </w:r>
      <w:r w:rsidR="00101DAB">
        <w:rPr>
          <w:rFonts w:cstheme="minorHAnsi"/>
        </w:rPr>
        <w:t xml:space="preserve">Eligible activities may include staff salaries, IT costs to update and deliver the course, costs associated with updating teaching and learning materials. </w:t>
      </w:r>
      <w:r>
        <w:rPr>
          <w:rFonts w:cstheme="minorHAnsi"/>
        </w:rPr>
        <w:t xml:space="preserve">They </w:t>
      </w:r>
      <w:r w:rsidRPr="00F67FBF">
        <w:rPr>
          <w:rFonts w:cstheme="minorHAnsi"/>
        </w:rPr>
        <w:t>do not include student</w:t>
      </w:r>
      <w:r>
        <w:rPr>
          <w:rFonts w:cstheme="minorHAnsi"/>
        </w:rPr>
        <w:t xml:space="preserve"> tuition</w:t>
      </w:r>
      <w:r w:rsidRPr="00F67FBF">
        <w:rPr>
          <w:rFonts w:cstheme="minorHAnsi"/>
        </w:rPr>
        <w:t xml:space="preserve"> fees.</w:t>
      </w:r>
    </w:p>
    <w:p w14:paraId="7A1C6903" w14:textId="10F7710E" w:rsidR="003749D7" w:rsidRPr="002D633B" w:rsidRDefault="00AC5D8D" w:rsidP="002D633B">
      <w:pPr>
        <w:pStyle w:val="Heading4"/>
      </w:pPr>
      <w:r w:rsidRPr="002D633B">
        <w:t xml:space="preserve">What activities are not </w:t>
      </w:r>
      <w:r w:rsidR="00F479E5" w:rsidRPr="002D633B">
        <w:t>covered by the grant</w:t>
      </w:r>
      <w:r w:rsidR="003749D7" w:rsidRPr="002D633B">
        <w:t>?</w:t>
      </w:r>
    </w:p>
    <w:p w14:paraId="50C7C2B7" w14:textId="77777777" w:rsidR="008C624E" w:rsidRDefault="008C624E" w:rsidP="008C624E">
      <w:r w:rsidRPr="000A271A">
        <w:rPr>
          <w:rFonts w:cstheme="minorHAnsi"/>
        </w:rPr>
        <w:t>You cannot use the grant for the following activities:</w:t>
      </w:r>
    </w:p>
    <w:p w14:paraId="1A85B5D5" w14:textId="77777777" w:rsidR="008C624E" w:rsidRPr="001713E2" w:rsidRDefault="008C624E" w:rsidP="00303BB9">
      <w:pPr>
        <w:numPr>
          <w:ilvl w:val="0"/>
          <w:numId w:val="24"/>
        </w:numPr>
        <w:spacing w:after="0" w:line="280" w:lineRule="atLeast"/>
        <w:ind w:right="378"/>
        <w:rPr>
          <w:iCs/>
        </w:rPr>
      </w:pPr>
      <w:r w:rsidRPr="001713E2">
        <w:rPr>
          <w:iCs/>
        </w:rPr>
        <w:t xml:space="preserve">to fund any capital works, construction or building activities, including the refitting or upgrade of any existing </w:t>
      </w:r>
      <w:proofErr w:type="gramStart"/>
      <w:r w:rsidRPr="001713E2">
        <w:rPr>
          <w:iCs/>
        </w:rPr>
        <w:t>building;</w:t>
      </w:r>
      <w:proofErr w:type="gramEnd"/>
      <w:r w:rsidRPr="001713E2">
        <w:rPr>
          <w:iCs/>
        </w:rPr>
        <w:t xml:space="preserve"> </w:t>
      </w:r>
    </w:p>
    <w:p w14:paraId="169D6D92" w14:textId="77777777" w:rsidR="008C624E" w:rsidRPr="001713E2" w:rsidRDefault="008C624E" w:rsidP="00303BB9">
      <w:pPr>
        <w:numPr>
          <w:ilvl w:val="0"/>
          <w:numId w:val="24"/>
        </w:numPr>
        <w:spacing w:after="0" w:line="280" w:lineRule="atLeast"/>
        <w:ind w:right="378"/>
        <w:rPr>
          <w:iCs/>
        </w:rPr>
      </w:pPr>
      <w:r w:rsidRPr="001713E2">
        <w:rPr>
          <w:iCs/>
        </w:rPr>
        <w:t xml:space="preserve">on expert advice that has already been provided or is available through government businesses or a government </w:t>
      </w:r>
      <w:proofErr w:type="gramStart"/>
      <w:r w:rsidRPr="001713E2">
        <w:rPr>
          <w:iCs/>
        </w:rPr>
        <w:t>Project;</w:t>
      </w:r>
      <w:proofErr w:type="gramEnd"/>
    </w:p>
    <w:p w14:paraId="30812E91" w14:textId="77777777" w:rsidR="008C624E" w:rsidRPr="001713E2" w:rsidRDefault="008C624E" w:rsidP="00303BB9">
      <w:pPr>
        <w:numPr>
          <w:ilvl w:val="0"/>
          <w:numId w:val="24"/>
        </w:numPr>
        <w:spacing w:after="0" w:line="280" w:lineRule="atLeast"/>
        <w:ind w:right="378"/>
        <w:rPr>
          <w:iCs/>
        </w:rPr>
      </w:pPr>
      <w:r w:rsidRPr="001713E2">
        <w:rPr>
          <w:iCs/>
        </w:rPr>
        <w:t xml:space="preserve">for marketing in relation to the Recipient or any other higher education </w:t>
      </w:r>
      <w:proofErr w:type="gramStart"/>
      <w:r w:rsidRPr="001713E2">
        <w:rPr>
          <w:iCs/>
        </w:rPr>
        <w:t>provider;</w:t>
      </w:r>
      <w:proofErr w:type="gramEnd"/>
    </w:p>
    <w:p w14:paraId="66E430D0" w14:textId="64838E3C" w:rsidR="008C624E" w:rsidRPr="001713E2" w:rsidRDefault="008C624E" w:rsidP="00303BB9">
      <w:pPr>
        <w:numPr>
          <w:ilvl w:val="0"/>
          <w:numId w:val="24"/>
        </w:numPr>
        <w:spacing w:after="0" w:line="280" w:lineRule="atLeast"/>
        <w:ind w:right="378"/>
        <w:rPr>
          <w:iCs/>
        </w:rPr>
      </w:pPr>
      <w:r w:rsidRPr="001713E2">
        <w:rPr>
          <w:iCs/>
        </w:rPr>
        <w:t xml:space="preserve">for travel, unless such travel is approved by the </w:t>
      </w:r>
      <w:proofErr w:type="gramStart"/>
      <w:r w:rsidR="004E169F">
        <w:rPr>
          <w:iCs/>
        </w:rPr>
        <w:t>Department</w:t>
      </w:r>
      <w:r w:rsidRPr="001713E2">
        <w:rPr>
          <w:iCs/>
        </w:rPr>
        <w:t>;</w:t>
      </w:r>
      <w:proofErr w:type="gramEnd"/>
    </w:p>
    <w:p w14:paraId="5B3187FB" w14:textId="7954140D" w:rsidR="008C624E" w:rsidRPr="001713E2" w:rsidRDefault="008C624E" w:rsidP="254714DE">
      <w:pPr>
        <w:numPr>
          <w:ilvl w:val="0"/>
          <w:numId w:val="24"/>
        </w:numPr>
        <w:spacing w:after="0" w:line="280" w:lineRule="atLeast"/>
        <w:ind w:right="378"/>
      </w:pPr>
      <w:r>
        <w:lastRenderedPageBreak/>
        <w:t xml:space="preserve">to provide gifts or bonuses for the Recipient’s officers, employees, </w:t>
      </w:r>
      <w:r w:rsidR="6574662D">
        <w:t>subcontractors,</w:t>
      </w:r>
      <w:r>
        <w:t xml:space="preserve"> or </w:t>
      </w:r>
      <w:proofErr w:type="gramStart"/>
      <w:r>
        <w:t>agents;</w:t>
      </w:r>
      <w:proofErr w:type="gramEnd"/>
    </w:p>
    <w:p w14:paraId="163AA205" w14:textId="13940BA0" w:rsidR="008C624E" w:rsidRPr="001713E2" w:rsidRDefault="008C624E" w:rsidP="00303BB9">
      <w:pPr>
        <w:numPr>
          <w:ilvl w:val="0"/>
          <w:numId w:val="24"/>
        </w:numPr>
        <w:spacing w:after="0" w:line="280" w:lineRule="atLeast"/>
        <w:ind w:right="378"/>
      </w:pPr>
      <w:r>
        <w:t xml:space="preserve">as security to obtain, or comply with, any form of loan, credit, </w:t>
      </w:r>
      <w:r w:rsidR="2B6A3AB0">
        <w:t>payment,</w:t>
      </w:r>
      <w:r>
        <w:t xml:space="preserve"> or other </w:t>
      </w:r>
      <w:proofErr w:type="gramStart"/>
      <w:r>
        <w:t>interest;</w:t>
      </w:r>
      <w:proofErr w:type="gramEnd"/>
      <w:r>
        <w:t xml:space="preserve"> </w:t>
      </w:r>
    </w:p>
    <w:p w14:paraId="62665AA1" w14:textId="77777777" w:rsidR="008C624E" w:rsidRPr="001713E2" w:rsidRDefault="008C624E" w:rsidP="00303BB9">
      <w:pPr>
        <w:numPr>
          <w:ilvl w:val="0"/>
          <w:numId w:val="24"/>
        </w:numPr>
        <w:spacing w:after="0" w:line="280" w:lineRule="atLeast"/>
        <w:ind w:right="378"/>
      </w:pPr>
      <w:r>
        <w:t xml:space="preserve">for the preparation of, or </w:t>
      </w:r>
      <w:bookmarkStart w:id="42" w:name="_Int_5G6Y2h1G"/>
      <w:proofErr w:type="gramStart"/>
      <w:r>
        <w:t>in the course of</w:t>
      </w:r>
      <w:bookmarkEnd w:id="42"/>
      <w:proofErr w:type="gramEnd"/>
      <w:r>
        <w:t>, any litigation; and</w:t>
      </w:r>
    </w:p>
    <w:p w14:paraId="0BAFB0E7" w14:textId="77777777" w:rsidR="008C624E" w:rsidRPr="001713E2" w:rsidRDefault="008C624E" w:rsidP="00303BB9">
      <w:pPr>
        <w:numPr>
          <w:ilvl w:val="0"/>
          <w:numId w:val="24"/>
        </w:numPr>
        <w:spacing w:after="0" w:line="280" w:lineRule="atLeast"/>
        <w:ind w:right="378"/>
        <w:rPr>
          <w:iCs/>
        </w:rPr>
      </w:pPr>
      <w:r w:rsidRPr="001713E2">
        <w:rPr>
          <w:iCs/>
        </w:rPr>
        <w:t xml:space="preserve">for any purchase or other activity for which the </w:t>
      </w:r>
      <w:r>
        <w:rPr>
          <w:iCs/>
        </w:rPr>
        <w:t>grant</w:t>
      </w:r>
      <w:r w:rsidRPr="001713E2">
        <w:rPr>
          <w:iCs/>
        </w:rPr>
        <w:t xml:space="preserve"> is being provided with other Commonwealth, State or Territory funding.</w:t>
      </w:r>
    </w:p>
    <w:p w14:paraId="7CB0EA1C" w14:textId="77777777" w:rsidR="005B7CCC" w:rsidRPr="00702E70" w:rsidRDefault="005B7CCC" w:rsidP="002D633B">
      <w:pPr>
        <w:pStyle w:val="Heading3"/>
        <w:numPr>
          <w:ilvl w:val="0"/>
          <w:numId w:val="0"/>
        </w:numPr>
        <w:ind w:left="360" w:hanging="360"/>
      </w:pPr>
      <w:bookmarkStart w:id="43" w:name="_Toc224284971"/>
      <w:r>
        <w:t>Enrolments</w:t>
      </w:r>
      <w:bookmarkEnd w:id="43"/>
      <w:r>
        <w:t xml:space="preserve"> </w:t>
      </w:r>
    </w:p>
    <w:p w14:paraId="2A1240F7" w14:textId="77777777" w:rsidR="005B7CCC" w:rsidRPr="002D633B" w:rsidRDefault="005B7CCC" w:rsidP="002D633B">
      <w:pPr>
        <w:pStyle w:val="Heading4"/>
      </w:pPr>
      <w:bookmarkStart w:id="44" w:name="_Toc149635896"/>
      <w:r w:rsidRPr="002D633B">
        <w:t>Are there minimum or maximum student enrolment numbers?</w:t>
      </w:r>
      <w:bookmarkEnd w:id="44"/>
      <w:r w:rsidRPr="002D633B">
        <w:t xml:space="preserve"> </w:t>
      </w:r>
    </w:p>
    <w:p w14:paraId="195302E6" w14:textId="783214E6" w:rsidR="005B7CCC" w:rsidRDefault="005B7CCC" w:rsidP="005B7CCC">
      <w:pPr>
        <w:rPr>
          <w:rFonts w:cstheme="minorHAnsi"/>
        </w:rPr>
      </w:pPr>
      <w:r>
        <w:rPr>
          <w:rFonts w:cstheme="minorHAnsi"/>
        </w:rPr>
        <w:t xml:space="preserve">Providers have discretion to decide the number of student enrolments however, as funding for the </w:t>
      </w:r>
      <w:r w:rsidR="00F04A78">
        <w:rPr>
          <w:rFonts w:cstheme="minorHAnsi"/>
        </w:rPr>
        <w:t xml:space="preserve">Pilot </w:t>
      </w:r>
      <w:r>
        <w:rPr>
          <w:rFonts w:cstheme="minorHAnsi"/>
        </w:rPr>
        <w:t xml:space="preserve">is finite delivery funding is capped. The cap is contained within the Conditions of Grant. </w:t>
      </w:r>
    </w:p>
    <w:p w14:paraId="20A2E9C1" w14:textId="78A876FA" w:rsidR="005B7CCC" w:rsidRDefault="005B7CCC" w:rsidP="005B7CCC">
      <w:pPr>
        <w:rPr>
          <w:rFonts w:cstheme="minorHAnsi"/>
        </w:rPr>
      </w:pPr>
      <w:r>
        <w:rPr>
          <w:rFonts w:cstheme="minorHAnsi"/>
        </w:rPr>
        <w:t xml:space="preserve">Enrolment data </w:t>
      </w:r>
      <w:r w:rsidRPr="008664B7">
        <w:rPr>
          <w:rFonts w:cstheme="minorHAnsi"/>
        </w:rPr>
        <w:t xml:space="preserve">for </w:t>
      </w:r>
      <w:r w:rsidRPr="002D633B">
        <w:rPr>
          <w:rFonts w:cstheme="minorHAnsi"/>
        </w:rPr>
        <w:t>all students</w:t>
      </w:r>
      <w:r w:rsidR="00F47517" w:rsidRPr="00F47517">
        <w:rPr>
          <w:rFonts w:cstheme="minorHAnsi"/>
        </w:rPr>
        <w:t>—except international students—</w:t>
      </w:r>
      <w:r w:rsidR="00E418B6">
        <w:rPr>
          <w:rFonts w:cstheme="minorHAnsi"/>
        </w:rPr>
        <w:t xml:space="preserve">are </w:t>
      </w:r>
      <w:r w:rsidRPr="008664B7">
        <w:rPr>
          <w:rFonts w:cstheme="minorHAnsi"/>
        </w:rPr>
        <w:t>required</w:t>
      </w:r>
      <w:r>
        <w:rPr>
          <w:rFonts w:cstheme="minorHAnsi"/>
        </w:rPr>
        <w:t xml:space="preserve"> to be </w:t>
      </w:r>
      <w:r w:rsidR="00D647D9">
        <w:rPr>
          <w:rFonts w:cstheme="minorHAnsi"/>
        </w:rPr>
        <w:t>reported</w:t>
      </w:r>
      <w:r>
        <w:rPr>
          <w:rFonts w:cstheme="minorHAnsi"/>
        </w:rPr>
        <w:t xml:space="preserve"> in the Tertiary Collection of Student Information (TCSI)</w:t>
      </w:r>
      <w:r w:rsidR="00D647D9">
        <w:rPr>
          <w:rFonts w:cstheme="minorHAnsi"/>
        </w:rPr>
        <w:t xml:space="preserve"> for payments. </w:t>
      </w:r>
      <w:r w:rsidR="009F4514">
        <w:rPr>
          <w:rFonts w:cstheme="minorHAnsi"/>
        </w:rPr>
        <w:t xml:space="preserve">Enrolments beyond the capped places should also be reported to </w:t>
      </w:r>
      <w:r>
        <w:rPr>
          <w:rFonts w:cstheme="minorHAnsi"/>
        </w:rPr>
        <w:t xml:space="preserve">support the evaluation of the </w:t>
      </w:r>
      <w:r w:rsidR="001031DD">
        <w:rPr>
          <w:rFonts w:cstheme="minorHAnsi"/>
        </w:rPr>
        <w:t xml:space="preserve">Pilot. </w:t>
      </w:r>
    </w:p>
    <w:p w14:paraId="24EE4D6F" w14:textId="77777777" w:rsidR="005B7CCC" w:rsidRPr="002D633B" w:rsidRDefault="005B7CCC" w:rsidP="002D633B">
      <w:pPr>
        <w:pStyle w:val="Heading4"/>
      </w:pPr>
      <w:bookmarkStart w:id="45" w:name="_Toc149635897"/>
      <w:r w:rsidRPr="002D633B">
        <w:t>What are the eligibility requirements for student enrolments?</w:t>
      </w:r>
    </w:p>
    <w:p w14:paraId="1153E8F7" w14:textId="1F6CB922" w:rsidR="0053598F" w:rsidRDefault="00A578B4" w:rsidP="005B7CCC">
      <w:r>
        <w:t>Requirements for students are in accordance with standing legislation, policies, and procedures. This includes citizenship and residency for eligibility for FEE-HELP. Providers may enrol international students</w:t>
      </w:r>
      <w:r w:rsidR="009A4396">
        <w:t>, however this data cannot be captured</w:t>
      </w:r>
      <w:r w:rsidR="00BE4B8C">
        <w:t xml:space="preserve"> nor required</w:t>
      </w:r>
      <w:r w:rsidR="009A4396">
        <w:t xml:space="preserve"> within the </w:t>
      </w:r>
      <w:r>
        <w:t xml:space="preserve">Tertiary Collection of Student Information (TCSI). </w:t>
      </w:r>
      <w:r w:rsidR="00BE4B8C" w:rsidRPr="00BE4B8C">
        <w:t xml:space="preserve">Please note that the grant funding is only payable for domestic students, up to the capped places.  </w:t>
      </w:r>
    </w:p>
    <w:p w14:paraId="560C827A" w14:textId="77777777" w:rsidR="005B7CCC" w:rsidRPr="002D633B" w:rsidRDefault="005B7CCC" w:rsidP="002D633B">
      <w:pPr>
        <w:pStyle w:val="Heading4"/>
      </w:pPr>
      <w:r w:rsidRPr="002D633B">
        <w:t xml:space="preserve">Can a student enrol in more than one </w:t>
      </w:r>
      <w:proofErr w:type="spellStart"/>
      <w:r w:rsidRPr="002D633B">
        <w:t>microcredential</w:t>
      </w:r>
      <w:proofErr w:type="spellEnd"/>
      <w:r w:rsidRPr="002D633B">
        <w:t xml:space="preserve"> course?</w:t>
      </w:r>
      <w:bookmarkEnd w:id="45"/>
    </w:p>
    <w:p w14:paraId="38F65484" w14:textId="4E2D536E" w:rsidR="005B7CCC" w:rsidRDefault="005B7CCC" w:rsidP="005B7CCC">
      <w:r>
        <w:t>Yes. There are no limitations for students</w:t>
      </w:r>
      <w:r w:rsidR="005E6D5E">
        <w:t xml:space="preserve"> enrolling in more than one course</w:t>
      </w:r>
      <w:r>
        <w:t>.</w:t>
      </w:r>
    </w:p>
    <w:p w14:paraId="5D152FC2" w14:textId="77777777" w:rsidR="005B7CCC" w:rsidRPr="002D633B" w:rsidRDefault="005B7CCC" w:rsidP="002D633B">
      <w:pPr>
        <w:pStyle w:val="Heading4"/>
      </w:pPr>
      <w:bookmarkStart w:id="46" w:name="_Toc149635898"/>
      <w:r w:rsidRPr="002D633B">
        <w:t>Can a student enrol again if they fail a unit?</w:t>
      </w:r>
      <w:bookmarkEnd w:id="46"/>
    </w:p>
    <w:p w14:paraId="10D5FD39" w14:textId="7962D915" w:rsidR="005B7CCC" w:rsidRDefault="005B7CCC" w:rsidP="005B7CCC">
      <w:r>
        <w:t>Providers may re-enrol a student to reattempt a failed unit to enable completion of the course, even if it means the re-enrolment is causing the EFTSL to go over 0.49 (for the student). The Tertiary Collection of Student Information (TCSI) provides a Rea</w:t>
      </w:r>
      <w:r w:rsidR="00382FD1">
        <w:t>l</w:t>
      </w:r>
      <w:r>
        <w:t xml:space="preserve"> Time Validation (RTV) for reaching the upper limit check on UE</w:t>
      </w:r>
      <w:r w:rsidR="00282047">
        <w:t xml:space="preserve"> (unit enrolment)</w:t>
      </w:r>
      <w:r>
        <w:t xml:space="preserve"> EFTSL except in the case of any Failed units.</w:t>
      </w:r>
    </w:p>
    <w:p w14:paraId="04ADF623" w14:textId="77777777" w:rsidR="008A0AEC" w:rsidRPr="00702E70" w:rsidRDefault="008A0AEC" w:rsidP="002D633B">
      <w:pPr>
        <w:pStyle w:val="Heading3"/>
        <w:numPr>
          <w:ilvl w:val="0"/>
          <w:numId w:val="0"/>
        </w:numPr>
        <w:ind w:left="360" w:hanging="360"/>
      </w:pPr>
      <w:bookmarkStart w:id="47" w:name="_Toc224284972"/>
      <w:r>
        <w:t>Licensing requirements</w:t>
      </w:r>
      <w:bookmarkEnd w:id="47"/>
      <w:r>
        <w:t xml:space="preserve"> </w:t>
      </w:r>
    </w:p>
    <w:p w14:paraId="20C8592F" w14:textId="5756B505" w:rsidR="008A0AEC" w:rsidRPr="002D633B" w:rsidRDefault="008A0AEC" w:rsidP="002D633B">
      <w:pPr>
        <w:pStyle w:val="Heading4"/>
      </w:pPr>
      <w:bookmarkStart w:id="48" w:name="_Toc149635881"/>
      <w:r w:rsidRPr="002D633B">
        <w:t>What are the licensing requirements for teaching material in Stage 1?</w:t>
      </w:r>
      <w:bookmarkEnd w:id="48"/>
    </w:p>
    <w:p w14:paraId="411229F4" w14:textId="147DCB5D" w:rsidR="008A0AEC" w:rsidRPr="00835DCB" w:rsidRDefault="008A0AEC" w:rsidP="008A0AEC">
      <w:r>
        <w:t xml:space="preserve">The Government is committed to maximising the benefits from its investment in the development of </w:t>
      </w:r>
      <w:proofErr w:type="spellStart"/>
      <w:r>
        <w:t>microcredentials</w:t>
      </w:r>
      <w:proofErr w:type="spellEnd"/>
      <w:r>
        <w:t xml:space="preserve"> funded under the </w:t>
      </w:r>
      <w:r w:rsidR="001031DD">
        <w:t>Pilot</w:t>
      </w:r>
      <w:r w:rsidR="0315EC8D">
        <w:t xml:space="preserve">. </w:t>
      </w:r>
      <w:r>
        <w:t>Stage 1 providers who receive</w:t>
      </w:r>
      <w:r w:rsidR="42D2B809">
        <w:t xml:space="preserve"> grant</w:t>
      </w:r>
      <w:r>
        <w:t xml:space="preserve"> funding for the design of a </w:t>
      </w:r>
      <w:proofErr w:type="spellStart"/>
      <w:r>
        <w:t>microcredential</w:t>
      </w:r>
      <w:proofErr w:type="spellEnd"/>
      <w:r>
        <w:t xml:space="preserve"> in Round 1 must be willing to share the teaching materials with other higher education providers via a licensing agreement. This licensing agreement will directly facilitate the delivery of Stage 1 </w:t>
      </w:r>
      <w:proofErr w:type="spellStart"/>
      <w:r>
        <w:t>microcredentials</w:t>
      </w:r>
      <w:proofErr w:type="spellEnd"/>
      <w:r>
        <w:t xml:space="preserve"> under Stage 2 in Round 2.</w:t>
      </w:r>
    </w:p>
    <w:p w14:paraId="70E05339" w14:textId="1901172D" w:rsidR="008A0AEC" w:rsidRPr="00835DCB" w:rsidRDefault="008A0AEC" w:rsidP="008A0AEC">
      <w:r>
        <w:lastRenderedPageBreak/>
        <w:t xml:space="preserve">The terms of the licensing arrangement will be determined by the provider who designed the teaching materials in Stage 1 and owns the </w:t>
      </w:r>
      <w:r w:rsidR="003945E5">
        <w:t>intellectual property (IP)</w:t>
      </w:r>
      <w:r>
        <w:t xml:space="preserve">, consistent with existing IP policies at their institution. The </w:t>
      </w:r>
      <w:r w:rsidR="004E169F">
        <w:t>Department</w:t>
      </w:r>
      <w:r>
        <w:t xml:space="preserve"> has developed further guidance on the licensing requirements of the </w:t>
      </w:r>
      <w:bookmarkStart w:id="49" w:name="_Int_SouHmvXR"/>
      <w:proofErr w:type="gramStart"/>
      <w:r w:rsidR="00F04A78">
        <w:t>Pilot</w:t>
      </w:r>
      <w:bookmarkEnd w:id="49"/>
      <w:proofErr w:type="gramEnd"/>
      <w:r w:rsidR="00F04A78">
        <w:t xml:space="preserve"> </w:t>
      </w:r>
      <w:r>
        <w:t>and this is available to eligible providers on request.</w:t>
      </w:r>
    </w:p>
    <w:p w14:paraId="68E5ACE3" w14:textId="6FC6CA91" w:rsidR="008A0AEC" w:rsidRPr="002D633B" w:rsidRDefault="00D933DF" w:rsidP="002D633B">
      <w:pPr>
        <w:pStyle w:val="Heading4"/>
      </w:pPr>
      <w:bookmarkStart w:id="50" w:name="_Toc149635882"/>
      <w:r w:rsidRPr="002D633B">
        <w:t xml:space="preserve">Will the </w:t>
      </w:r>
      <w:r w:rsidR="004E169F" w:rsidRPr="002D633B">
        <w:t>Department</w:t>
      </w:r>
      <w:r w:rsidRPr="002D633B">
        <w:t xml:space="preserve"> facilitate </w:t>
      </w:r>
      <w:r w:rsidR="00B95F71" w:rsidRPr="002D633B">
        <w:t>contact between providers for</w:t>
      </w:r>
      <w:r w:rsidR="005609CC" w:rsidRPr="002D633B">
        <w:t xml:space="preserve"> obtaining </w:t>
      </w:r>
      <w:r w:rsidR="00C74B4C" w:rsidRPr="002D633B">
        <w:t>in-</w:t>
      </w:r>
      <w:proofErr w:type="gramStart"/>
      <w:r w:rsidR="00C74B4C" w:rsidRPr="002D633B">
        <w:t>principle</w:t>
      </w:r>
      <w:proofErr w:type="gramEnd"/>
      <w:r w:rsidR="00C74B4C" w:rsidRPr="002D633B">
        <w:t xml:space="preserve"> agreement</w:t>
      </w:r>
      <w:r w:rsidR="00052992" w:rsidRPr="002D633B">
        <w:t xml:space="preserve"> for</w:t>
      </w:r>
      <w:r w:rsidR="008A0AEC" w:rsidRPr="002D633B">
        <w:t xml:space="preserve"> licensing</w:t>
      </w:r>
      <w:r w:rsidR="00052992" w:rsidRPr="002D633B">
        <w:t xml:space="preserve"> teaching material</w:t>
      </w:r>
      <w:r w:rsidR="008A0AEC" w:rsidRPr="002D633B">
        <w:t>?</w:t>
      </w:r>
      <w:bookmarkEnd w:id="50"/>
    </w:p>
    <w:p w14:paraId="7D9073DA" w14:textId="7F7D1361" w:rsidR="00A22D3A" w:rsidRDefault="008A0AEC" w:rsidP="008A0AEC">
      <w:pPr>
        <w:rPr>
          <w:rFonts w:cstheme="minorHAnsi"/>
          <w:color w:val="242424"/>
          <w:shd w:val="clear" w:color="auto" w:fill="FFFFFF"/>
        </w:rPr>
      </w:pPr>
      <w:r w:rsidRPr="002C0445">
        <w:rPr>
          <w:rFonts w:cstheme="minorHAnsi"/>
          <w:color w:val="242424"/>
          <w:shd w:val="clear" w:color="auto" w:fill="FFFFFF"/>
        </w:rPr>
        <w:t xml:space="preserve">To facilitate the licensing of teaching materials developed under </w:t>
      </w:r>
      <w:r w:rsidR="002F3A80">
        <w:rPr>
          <w:rFonts w:cstheme="minorHAnsi"/>
          <w:color w:val="242424"/>
          <w:shd w:val="clear" w:color="auto" w:fill="FFFFFF"/>
        </w:rPr>
        <w:t xml:space="preserve">Round 1, </w:t>
      </w:r>
      <w:r w:rsidRPr="002C0445">
        <w:rPr>
          <w:rFonts w:cstheme="minorHAnsi"/>
          <w:color w:val="242424"/>
          <w:shd w:val="clear" w:color="auto" w:fill="FFFFFF"/>
        </w:rPr>
        <w:t xml:space="preserve">Stage 1 of the </w:t>
      </w:r>
      <w:r w:rsidR="004359B4">
        <w:rPr>
          <w:rFonts w:cstheme="minorHAnsi"/>
          <w:color w:val="242424"/>
          <w:shd w:val="clear" w:color="auto" w:fill="FFFFFF"/>
        </w:rPr>
        <w:t xml:space="preserve">Pilot, </w:t>
      </w:r>
      <w:r w:rsidRPr="002C0445">
        <w:rPr>
          <w:rFonts w:cstheme="minorHAnsi"/>
          <w:color w:val="242424"/>
          <w:shd w:val="clear" w:color="auto" w:fill="FFFFFF"/>
        </w:rPr>
        <w:t xml:space="preserve">the </w:t>
      </w:r>
      <w:r w:rsidR="004E169F">
        <w:rPr>
          <w:rFonts w:cstheme="minorHAnsi"/>
          <w:color w:val="242424"/>
          <w:shd w:val="clear" w:color="auto" w:fill="FFFFFF"/>
        </w:rPr>
        <w:t>Department</w:t>
      </w:r>
      <w:r w:rsidRPr="002C0445">
        <w:rPr>
          <w:rFonts w:cstheme="minorHAnsi"/>
          <w:color w:val="242424"/>
          <w:shd w:val="clear" w:color="auto" w:fill="FFFFFF"/>
        </w:rPr>
        <w:t xml:space="preserve"> </w:t>
      </w:r>
      <w:r w:rsidR="00A22D3A">
        <w:rPr>
          <w:rFonts w:cstheme="minorHAnsi"/>
          <w:color w:val="242424"/>
          <w:shd w:val="clear" w:color="auto" w:fill="FFFFFF"/>
        </w:rPr>
        <w:t>has</w:t>
      </w:r>
      <w:r w:rsidRPr="002C0445">
        <w:rPr>
          <w:rFonts w:cstheme="minorHAnsi"/>
          <w:color w:val="242424"/>
          <w:shd w:val="clear" w:color="auto" w:fill="FFFFFF"/>
        </w:rPr>
        <w:t xml:space="preserve"> publish</w:t>
      </w:r>
      <w:r w:rsidR="00A22D3A">
        <w:rPr>
          <w:rFonts w:cstheme="minorHAnsi"/>
          <w:color w:val="242424"/>
          <w:shd w:val="clear" w:color="auto" w:fill="FFFFFF"/>
        </w:rPr>
        <w:t>ed</w:t>
      </w:r>
      <w:r w:rsidRPr="002C0445">
        <w:rPr>
          <w:rFonts w:cstheme="minorHAnsi"/>
          <w:color w:val="242424"/>
          <w:shd w:val="clear" w:color="auto" w:fill="FFFFFF"/>
        </w:rPr>
        <w:t xml:space="preserve"> the names of universities and the </w:t>
      </w:r>
      <w:proofErr w:type="spellStart"/>
      <w:r w:rsidRPr="002C0445">
        <w:rPr>
          <w:rFonts w:cstheme="minorHAnsi"/>
          <w:color w:val="242424"/>
          <w:shd w:val="clear" w:color="auto" w:fill="FFFFFF"/>
        </w:rPr>
        <w:t>microcredentials</w:t>
      </w:r>
      <w:proofErr w:type="spellEnd"/>
      <w:r w:rsidRPr="002C0445">
        <w:rPr>
          <w:rFonts w:cstheme="minorHAnsi"/>
          <w:color w:val="242424"/>
          <w:shd w:val="clear" w:color="auto" w:fill="FFFFFF"/>
        </w:rPr>
        <w:t xml:space="preserve"> which received grant funding </w:t>
      </w:r>
      <w:r w:rsidR="00284FE9">
        <w:rPr>
          <w:rFonts w:cstheme="minorHAnsi"/>
          <w:color w:val="242424"/>
          <w:shd w:val="clear" w:color="auto" w:fill="FFFFFF"/>
        </w:rPr>
        <w:t>at</w:t>
      </w:r>
      <w:r w:rsidR="00284FE9" w:rsidRPr="00284FE9">
        <w:t xml:space="preserve"> </w:t>
      </w:r>
      <w:hyperlink r:id="rId41" w:history="1">
        <w:proofErr w:type="spellStart"/>
        <w:r w:rsidR="00284FE9" w:rsidRPr="0022418E">
          <w:rPr>
            <w:rStyle w:val="Hyperlink"/>
            <w:color w:val="287DB2" w:themeColor="accent6"/>
          </w:rPr>
          <w:t>Microcredentials</w:t>
        </w:r>
        <w:proofErr w:type="spellEnd"/>
        <w:r w:rsidR="00284FE9" w:rsidRPr="0022418E">
          <w:rPr>
            <w:rStyle w:val="Hyperlink"/>
            <w:color w:val="287DB2" w:themeColor="accent6"/>
          </w:rPr>
          <w:t xml:space="preserve"> Pilot in Higher Education - </w:t>
        </w:r>
        <w:r w:rsidR="004E169F" w:rsidRPr="0022418E">
          <w:rPr>
            <w:rStyle w:val="Hyperlink"/>
            <w:color w:val="287DB2" w:themeColor="accent6"/>
          </w:rPr>
          <w:t>Department</w:t>
        </w:r>
        <w:r w:rsidR="00284FE9" w:rsidRPr="0022418E">
          <w:rPr>
            <w:rStyle w:val="Hyperlink"/>
            <w:color w:val="287DB2" w:themeColor="accent6"/>
          </w:rPr>
          <w:t xml:space="preserve"> of Education, Australian Government</w:t>
        </w:r>
      </w:hyperlink>
      <w:r w:rsidRPr="002C0445">
        <w:rPr>
          <w:rFonts w:cstheme="minorHAnsi"/>
          <w:color w:val="242424"/>
          <w:shd w:val="clear" w:color="auto" w:fill="FFFFFF"/>
        </w:rPr>
        <w:t xml:space="preserve">. </w:t>
      </w:r>
    </w:p>
    <w:p w14:paraId="646E3EC9" w14:textId="28DF4F5A" w:rsidR="002A1903" w:rsidRPr="002C0445" w:rsidRDefault="00A70F84" w:rsidP="008A0AEC">
      <w:pPr>
        <w:rPr>
          <w:rFonts w:cstheme="minorHAnsi"/>
          <w:color w:val="242424"/>
          <w:shd w:val="clear" w:color="auto" w:fill="FFFFFF"/>
        </w:rPr>
      </w:pPr>
      <w:r>
        <w:rPr>
          <w:rFonts w:cstheme="minorHAnsi"/>
          <w:color w:val="242424"/>
          <w:shd w:val="clear" w:color="auto" w:fill="FFFFFF"/>
        </w:rPr>
        <w:t>D</w:t>
      </w:r>
      <w:r w:rsidR="00A22D3A">
        <w:rPr>
          <w:rFonts w:cstheme="minorHAnsi"/>
          <w:color w:val="242424"/>
          <w:shd w:val="clear" w:color="auto" w:fill="FFFFFF"/>
        </w:rPr>
        <w:t xml:space="preserve">uring </w:t>
      </w:r>
      <w:r w:rsidR="00405B72">
        <w:rPr>
          <w:rFonts w:cstheme="minorHAnsi"/>
          <w:color w:val="242424"/>
          <w:shd w:val="clear" w:color="auto" w:fill="FFFFFF"/>
        </w:rPr>
        <w:t xml:space="preserve">the </w:t>
      </w:r>
      <w:r w:rsidR="00303796">
        <w:rPr>
          <w:rFonts w:cstheme="minorHAnsi"/>
          <w:color w:val="242424"/>
          <w:shd w:val="clear" w:color="auto" w:fill="FFFFFF"/>
        </w:rPr>
        <w:t xml:space="preserve">application phase for Round 2 (15 December 2023 to 1 March 2024) </w:t>
      </w:r>
      <w:r w:rsidR="00EE2A9F">
        <w:rPr>
          <w:rFonts w:cstheme="minorHAnsi"/>
          <w:color w:val="242424"/>
          <w:shd w:val="clear" w:color="auto" w:fill="FFFFFF"/>
        </w:rPr>
        <w:t xml:space="preserve">the </w:t>
      </w:r>
      <w:r w:rsidR="004E169F">
        <w:rPr>
          <w:rFonts w:cstheme="minorHAnsi"/>
          <w:color w:val="242424"/>
          <w:shd w:val="clear" w:color="auto" w:fill="FFFFFF"/>
        </w:rPr>
        <w:t>Department</w:t>
      </w:r>
      <w:r w:rsidR="00EE2A9F">
        <w:rPr>
          <w:rFonts w:cstheme="minorHAnsi"/>
          <w:color w:val="242424"/>
          <w:shd w:val="clear" w:color="auto" w:fill="FFFFFF"/>
        </w:rPr>
        <w:t xml:space="preserve"> </w:t>
      </w:r>
      <w:r>
        <w:rPr>
          <w:rFonts w:cstheme="minorHAnsi"/>
          <w:color w:val="242424"/>
          <w:shd w:val="clear" w:color="auto" w:fill="FFFFFF"/>
        </w:rPr>
        <w:t>sought</w:t>
      </w:r>
      <w:r w:rsidR="00EE2A9F">
        <w:rPr>
          <w:rFonts w:cstheme="minorHAnsi"/>
          <w:color w:val="242424"/>
          <w:shd w:val="clear" w:color="auto" w:fill="FFFFFF"/>
        </w:rPr>
        <w:t xml:space="preserve"> agreement from Round 2, Stage 2 applicants for permission to provide </w:t>
      </w:r>
      <w:r w:rsidR="0031037C">
        <w:rPr>
          <w:rFonts w:cstheme="minorHAnsi"/>
          <w:color w:val="242424"/>
          <w:shd w:val="clear" w:color="auto" w:fill="FFFFFF"/>
        </w:rPr>
        <w:t>contact details</w:t>
      </w:r>
      <w:r w:rsidR="00EC6B55">
        <w:rPr>
          <w:rFonts w:cstheme="minorHAnsi"/>
          <w:color w:val="242424"/>
          <w:shd w:val="clear" w:color="auto" w:fill="FFFFFF"/>
        </w:rPr>
        <w:t xml:space="preserve"> to </w:t>
      </w:r>
      <w:r w:rsidR="00C036D7">
        <w:rPr>
          <w:rFonts w:cstheme="minorHAnsi"/>
          <w:color w:val="242424"/>
          <w:shd w:val="clear" w:color="auto" w:fill="FFFFFF"/>
        </w:rPr>
        <w:t>the providers that designed the course under Stage 1.</w:t>
      </w:r>
      <w:r w:rsidR="00814B73">
        <w:rPr>
          <w:rFonts w:cstheme="minorHAnsi"/>
          <w:color w:val="242424"/>
          <w:shd w:val="clear" w:color="auto" w:fill="FFFFFF"/>
        </w:rPr>
        <w:t xml:space="preserve"> </w:t>
      </w:r>
      <w:r w:rsidR="00D60598">
        <w:rPr>
          <w:rFonts w:cstheme="minorHAnsi"/>
          <w:color w:val="242424"/>
          <w:shd w:val="clear" w:color="auto" w:fill="FFFFFF"/>
        </w:rPr>
        <w:t xml:space="preserve">Contacts </w:t>
      </w:r>
      <w:r>
        <w:rPr>
          <w:rFonts w:cstheme="minorHAnsi"/>
          <w:color w:val="242424"/>
          <w:shd w:val="clear" w:color="auto" w:fill="FFFFFF"/>
        </w:rPr>
        <w:t>were</w:t>
      </w:r>
      <w:r w:rsidR="00D60598">
        <w:rPr>
          <w:rFonts w:cstheme="minorHAnsi"/>
          <w:color w:val="242424"/>
          <w:shd w:val="clear" w:color="auto" w:fill="FFFFFF"/>
        </w:rPr>
        <w:t xml:space="preserve"> emailed </w:t>
      </w:r>
      <w:r w:rsidR="00232D72">
        <w:rPr>
          <w:rFonts w:cstheme="minorHAnsi"/>
          <w:color w:val="242424"/>
          <w:shd w:val="clear" w:color="auto" w:fill="FFFFFF"/>
        </w:rPr>
        <w:t xml:space="preserve">to </w:t>
      </w:r>
      <w:r w:rsidR="000B4318">
        <w:rPr>
          <w:rFonts w:cstheme="minorHAnsi"/>
          <w:color w:val="242424"/>
          <w:shd w:val="clear" w:color="auto" w:fill="FFFFFF"/>
        </w:rPr>
        <w:t xml:space="preserve">primary </w:t>
      </w:r>
      <w:r w:rsidR="00A6515D">
        <w:rPr>
          <w:rFonts w:cstheme="minorHAnsi"/>
          <w:color w:val="242424"/>
          <w:shd w:val="clear" w:color="auto" w:fill="FFFFFF"/>
        </w:rPr>
        <w:t>project lead</w:t>
      </w:r>
      <w:r w:rsidR="00886BF2">
        <w:rPr>
          <w:rFonts w:cstheme="minorHAnsi"/>
          <w:color w:val="242424"/>
          <w:shd w:val="clear" w:color="auto" w:fill="FFFFFF"/>
        </w:rPr>
        <w:t>s</w:t>
      </w:r>
      <w:r w:rsidR="00BB4BA9">
        <w:rPr>
          <w:rFonts w:cstheme="minorHAnsi"/>
          <w:color w:val="242424"/>
          <w:shd w:val="clear" w:color="auto" w:fill="FFFFFF"/>
        </w:rPr>
        <w:t>.</w:t>
      </w:r>
    </w:p>
    <w:p w14:paraId="035A6C59" w14:textId="63185562" w:rsidR="000C2DF9" w:rsidRPr="002D633B" w:rsidRDefault="00481CAA" w:rsidP="002D633B">
      <w:pPr>
        <w:pStyle w:val="Heading4"/>
      </w:pPr>
      <w:r w:rsidRPr="002D633B">
        <w:t xml:space="preserve">How </w:t>
      </w:r>
      <w:r w:rsidR="00B00000" w:rsidRPr="002D633B">
        <w:t>is in-</w:t>
      </w:r>
      <w:proofErr w:type="gramStart"/>
      <w:r w:rsidR="00B00000" w:rsidRPr="002D633B">
        <w:t>principle</w:t>
      </w:r>
      <w:proofErr w:type="gramEnd"/>
      <w:r w:rsidR="00B00000" w:rsidRPr="002D633B">
        <w:t xml:space="preserve"> agreement arranged?</w:t>
      </w:r>
    </w:p>
    <w:p w14:paraId="75F5E099" w14:textId="77777777" w:rsidR="00B17A92" w:rsidRDefault="008A0AEC" w:rsidP="00B17A92">
      <w:pPr>
        <w:rPr>
          <w:color w:val="242424"/>
          <w:shd w:val="clear" w:color="auto" w:fill="FFFFFF"/>
        </w:rPr>
      </w:pPr>
      <w:r w:rsidRPr="61CDD669">
        <w:rPr>
          <w:color w:val="242424"/>
          <w:shd w:val="clear" w:color="auto" w:fill="FFFFFF"/>
        </w:rPr>
        <w:t>If a provider is interested in delivering a Stage 1 provider’s course, then they must seek the in-</w:t>
      </w:r>
      <w:bookmarkStart w:id="51" w:name="_Int_vM3mVOVN"/>
      <w:proofErr w:type="gramStart"/>
      <w:r w:rsidRPr="61CDD669">
        <w:rPr>
          <w:color w:val="242424"/>
          <w:shd w:val="clear" w:color="auto" w:fill="FFFFFF"/>
        </w:rPr>
        <w:t>principle</w:t>
      </w:r>
      <w:bookmarkEnd w:id="51"/>
      <w:proofErr w:type="gramEnd"/>
      <w:r w:rsidRPr="61CDD669">
        <w:rPr>
          <w:color w:val="242424"/>
          <w:shd w:val="clear" w:color="auto" w:fill="FFFFFF"/>
        </w:rPr>
        <w:t xml:space="preserve"> agreement </w:t>
      </w:r>
      <w:r w:rsidR="004B1423" w:rsidRPr="61CDD669">
        <w:rPr>
          <w:color w:val="242424"/>
          <w:shd w:val="clear" w:color="auto" w:fill="FFFFFF"/>
        </w:rPr>
        <w:t>for</w:t>
      </w:r>
      <w:r w:rsidRPr="61CDD669">
        <w:rPr>
          <w:color w:val="242424"/>
          <w:shd w:val="clear" w:color="auto" w:fill="FFFFFF"/>
        </w:rPr>
        <w:t xml:space="preserve"> </w:t>
      </w:r>
      <w:r w:rsidR="0043725E">
        <w:rPr>
          <w:color w:val="242424"/>
          <w:shd w:val="clear" w:color="auto" w:fill="FFFFFF"/>
        </w:rPr>
        <w:t xml:space="preserve">obtaining </w:t>
      </w:r>
      <w:r w:rsidRPr="61CDD669">
        <w:rPr>
          <w:color w:val="242424"/>
          <w:shd w:val="clear" w:color="auto" w:fill="FFFFFF"/>
        </w:rPr>
        <w:t>the teaching</w:t>
      </w:r>
      <w:r w:rsidR="002E4B5B" w:rsidRPr="61CDD669">
        <w:rPr>
          <w:color w:val="242424"/>
          <w:shd w:val="clear" w:color="auto" w:fill="FFFFFF"/>
        </w:rPr>
        <w:t xml:space="preserve"> </w:t>
      </w:r>
      <w:r w:rsidRPr="61CDD669">
        <w:rPr>
          <w:color w:val="242424"/>
          <w:shd w:val="clear" w:color="auto" w:fill="FFFFFF"/>
        </w:rPr>
        <w:t>materials from the Stage 1 provider</w:t>
      </w:r>
      <w:r w:rsidR="00DC3024">
        <w:rPr>
          <w:color w:val="242424"/>
          <w:shd w:val="clear" w:color="auto" w:fill="FFFFFF"/>
        </w:rPr>
        <w:t xml:space="preserve"> – in writing</w:t>
      </w:r>
      <w:r w:rsidR="00002047">
        <w:rPr>
          <w:color w:val="242424"/>
          <w:shd w:val="clear" w:color="auto" w:fill="FFFFFF"/>
        </w:rPr>
        <w:t xml:space="preserve"> (note: a proforma has not been developed</w:t>
      </w:r>
      <w:r w:rsidR="008B76C9">
        <w:rPr>
          <w:color w:val="242424"/>
          <w:shd w:val="clear" w:color="auto" w:fill="FFFFFF"/>
        </w:rPr>
        <w:t>)</w:t>
      </w:r>
      <w:r w:rsidR="00B9018B">
        <w:rPr>
          <w:color w:val="242424"/>
          <w:shd w:val="clear" w:color="auto" w:fill="FFFFFF"/>
        </w:rPr>
        <w:t xml:space="preserve">. </w:t>
      </w:r>
      <w:r w:rsidR="00B17A92">
        <w:rPr>
          <w:color w:val="242424"/>
          <w:shd w:val="clear" w:color="auto" w:fill="FFFFFF"/>
        </w:rPr>
        <w:t>This in-</w:t>
      </w:r>
      <w:proofErr w:type="gramStart"/>
      <w:r w:rsidR="00B17A92">
        <w:rPr>
          <w:color w:val="242424"/>
          <w:shd w:val="clear" w:color="auto" w:fill="FFFFFF"/>
        </w:rPr>
        <w:t>principle</w:t>
      </w:r>
      <w:proofErr w:type="gramEnd"/>
      <w:r w:rsidR="00B17A92">
        <w:rPr>
          <w:color w:val="242424"/>
          <w:shd w:val="clear" w:color="auto" w:fill="FFFFFF"/>
        </w:rPr>
        <w:t xml:space="preserve"> agreement must be uploaded as part of the Round 2 application.</w:t>
      </w:r>
      <w:r w:rsidR="00B17A92" w:rsidRPr="61CDD669">
        <w:rPr>
          <w:color w:val="242424"/>
          <w:shd w:val="clear" w:color="auto" w:fill="FFFFFF"/>
        </w:rPr>
        <w:t xml:space="preserve"> </w:t>
      </w:r>
    </w:p>
    <w:p w14:paraId="4DC6105B" w14:textId="318573F9" w:rsidR="00B17A92" w:rsidRPr="002D633B" w:rsidRDefault="008425A3" w:rsidP="002D633B">
      <w:pPr>
        <w:pStyle w:val="Heading4"/>
      </w:pPr>
      <w:r w:rsidRPr="002D633B">
        <w:t>What if a Stage 2 application</w:t>
      </w:r>
      <w:r w:rsidR="000822A4" w:rsidRPr="002D633B">
        <w:t>, with in-</w:t>
      </w:r>
      <w:proofErr w:type="gramStart"/>
      <w:r w:rsidR="000822A4" w:rsidRPr="002D633B">
        <w:t>principle</w:t>
      </w:r>
      <w:proofErr w:type="gramEnd"/>
      <w:r w:rsidR="000822A4" w:rsidRPr="002D633B">
        <w:t xml:space="preserve"> agreement,</w:t>
      </w:r>
      <w:r w:rsidRPr="002D633B">
        <w:t xml:space="preserve"> is successful in being awarded a grant?</w:t>
      </w:r>
    </w:p>
    <w:p w14:paraId="07B9BF92" w14:textId="0192DC82" w:rsidR="008A0AEC" w:rsidRDefault="008A0AEC" w:rsidP="008A0AEC">
      <w:pPr>
        <w:rPr>
          <w:color w:val="242424"/>
          <w:shd w:val="clear" w:color="auto" w:fill="FFFFFF"/>
        </w:rPr>
      </w:pPr>
      <w:r w:rsidRPr="61CDD669">
        <w:rPr>
          <w:color w:val="242424"/>
          <w:shd w:val="clear" w:color="auto" w:fill="FFFFFF"/>
        </w:rPr>
        <w:t xml:space="preserve">If </w:t>
      </w:r>
      <w:r w:rsidR="0047631F">
        <w:rPr>
          <w:color w:val="242424"/>
          <w:shd w:val="clear" w:color="auto" w:fill="FFFFFF"/>
        </w:rPr>
        <w:t>a provider</w:t>
      </w:r>
      <w:r w:rsidRPr="61CDD669">
        <w:rPr>
          <w:color w:val="242424"/>
          <w:shd w:val="clear" w:color="auto" w:fill="FFFFFF"/>
        </w:rPr>
        <w:t xml:space="preserve"> is successful for grant funding</w:t>
      </w:r>
      <w:r w:rsidR="0017011C" w:rsidRPr="61CDD669">
        <w:rPr>
          <w:color w:val="242424"/>
          <w:shd w:val="clear" w:color="auto" w:fill="FFFFFF"/>
        </w:rPr>
        <w:t xml:space="preserve"> in Stage 2</w:t>
      </w:r>
      <w:r w:rsidRPr="61CDD669">
        <w:rPr>
          <w:color w:val="242424"/>
          <w:shd w:val="clear" w:color="auto" w:fill="FFFFFF"/>
        </w:rPr>
        <w:t xml:space="preserve">, the Stage 1 provider will be expected to license the teaching material to be used by the Stage 2 provider to deliver the </w:t>
      </w:r>
      <w:proofErr w:type="spellStart"/>
      <w:r w:rsidRPr="61CDD669">
        <w:rPr>
          <w:color w:val="242424"/>
          <w:shd w:val="clear" w:color="auto" w:fill="FFFFFF"/>
        </w:rPr>
        <w:t>microcredential</w:t>
      </w:r>
      <w:proofErr w:type="spellEnd"/>
      <w:r w:rsidR="00A1278D">
        <w:rPr>
          <w:color w:val="242424"/>
          <w:shd w:val="clear" w:color="auto" w:fill="FFFFFF"/>
        </w:rPr>
        <w:t xml:space="preserve"> </w:t>
      </w:r>
      <w:r w:rsidR="007512A1">
        <w:rPr>
          <w:color w:val="242424"/>
          <w:shd w:val="clear" w:color="auto" w:fill="FFFFFF"/>
        </w:rPr>
        <w:t xml:space="preserve">until end of June </w:t>
      </w:r>
      <w:r w:rsidR="00A1278D">
        <w:rPr>
          <w:color w:val="242424"/>
          <w:shd w:val="clear" w:color="auto" w:fill="FFFFFF"/>
        </w:rPr>
        <w:t>2026</w:t>
      </w:r>
      <w:r w:rsidRPr="61CDD669">
        <w:rPr>
          <w:color w:val="242424"/>
          <w:shd w:val="clear" w:color="auto" w:fill="FFFFFF"/>
        </w:rPr>
        <w:t>.</w:t>
      </w:r>
    </w:p>
    <w:p w14:paraId="7BF6EF32" w14:textId="1C8B7F20" w:rsidR="008A0AEC" w:rsidRPr="00835DCB" w:rsidRDefault="008A0AEC" w:rsidP="008A0AEC">
      <w:r w:rsidRPr="00835DCB">
        <w:t xml:space="preserve">The licensing requirements under the </w:t>
      </w:r>
      <w:r w:rsidR="00F04A78">
        <w:t xml:space="preserve">Pilot </w:t>
      </w:r>
      <w:r w:rsidRPr="00835DCB">
        <w:t xml:space="preserve">are not intended to constitute a </w:t>
      </w:r>
      <w:hyperlink r:id="rId42" w:history="1">
        <w:r w:rsidRPr="00835DCB">
          <w:rPr>
            <w:rStyle w:val="Hyperlink"/>
            <w:color w:val="0070C0"/>
          </w:rPr>
          <w:t>third-party arrangement</w:t>
        </w:r>
      </w:hyperlink>
      <w:r w:rsidRPr="00835DCB">
        <w:t xml:space="preserve"> as defined by Tertiary Education Quality</w:t>
      </w:r>
      <w:r>
        <w:t xml:space="preserve"> and</w:t>
      </w:r>
      <w:r w:rsidRPr="00835DCB">
        <w:t xml:space="preserve"> Standards </w:t>
      </w:r>
      <w:r>
        <w:t>Agency</w:t>
      </w:r>
      <w:r w:rsidR="00C7381D">
        <w:t xml:space="preserve"> (TEQSA)</w:t>
      </w:r>
      <w:r w:rsidRPr="00835DCB">
        <w:t xml:space="preserve">. The licensing requirements only require universities funded under Stage 1 of the </w:t>
      </w:r>
      <w:r w:rsidR="00F04A78">
        <w:t xml:space="preserve">Pilot </w:t>
      </w:r>
      <w:r w:rsidRPr="00835DCB">
        <w:t xml:space="preserve">to grant a licence to other higher education providers to access the teaching materials. </w:t>
      </w:r>
    </w:p>
    <w:p w14:paraId="4B4342FB" w14:textId="2D18BBDD" w:rsidR="008A0AEC" w:rsidRPr="00835DCB" w:rsidRDefault="008A0AEC" w:rsidP="008A0AEC">
      <w:r w:rsidRPr="00835DCB">
        <w:t xml:space="preserve">Further guidance on the licensing requirements of the </w:t>
      </w:r>
      <w:r w:rsidR="00F04A78">
        <w:t xml:space="preserve">Pilot </w:t>
      </w:r>
      <w:r w:rsidRPr="00835DCB">
        <w:t>can be made available to eligible providers on request.</w:t>
      </w:r>
    </w:p>
    <w:p w14:paraId="6E6D6DB9" w14:textId="3548CC0D" w:rsidR="008A0AEC" w:rsidRPr="002D633B" w:rsidRDefault="008A0AEC" w:rsidP="002D633B">
      <w:pPr>
        <w:pStyle w:val="Heading4"/>
      </w:pPr>
      <w:bookmarkStart w:id="52" w:name="_Toc149635883"/>
      <w:r w:rsidRPr="002D633B">
        <w:t>Does licensing of teaching material apply to Stage 3?</w:t>
      </w:r>
      <w:bookmarkEnd w:id="52"/>
    </w:p>
    <w:p w14:paraId="77174A8A" w14:textId="77777777" w:rsidR="008A0AEC" w:rsidRDefault="008A0AEC" w:rsidP="008A0AEC">
      <w:r w:rsidRPr="00835DCB">
        <w:t xml:space="preserve">There are no licence sharing obligations for the respective grant recipients delivering </w:t>
      </w:r>
      <w:proofErr w:type="spellStart"/>
      <w:r w:rsidRPr="00835DCB">
        <w:t>microcredentials</w:t>
      </w:r>
      <w:proofErr w:type="spellEnd"/>
      <w:r w:rsidRPr="00835DCB">
        <w:t xml:space="preserve"> under Stage 3.</w:t>
      </w:r>
    </w:p>
    <w:p w14:paraId="1AF2B2A8" w14:textId="53221B11" w:rsidR="008A0AEC" w:rsidRPr="00702E70" w:rsidRDefault="008A0AEC" w:rsidP="002D633B">
      <w:pPr>
        <w:pStyle w:val="Heading3"/>
        <w:numPr>
          <w:ilvl w:val="0"/>
          <w:numId w:val="0"/>
        </w:numPr>
        <w:ind w:left="360" w:hanging="360"/>
      </w:pPr>
      <w:bookmarkStart w:id="53" w:name="_Toc224284973"/>
      <w:r>
        <w:lastRenderedPageBreak/>
        <w:t>Industry engagement and provider partnerships</w:t>
      </w:r>
      <w:bookmarkEnd w:id="53"/>
    </w:p>
    <w:p w14:paraId="6AB56C7E" w14:textId="3FDB5490" w:rsidR="008A0AEC" w:rsidRPr="002D633B" w:rsidRDefault="008A0AEC" w:rsidP="002D633B">
      <w:pPr>
        <w:pStyle w:val="Heading4"/>
      </w:pPr>
      <w:bookmarkStart w:id="54" w:name="_Toc149635884"/>
      <w:r w:rsidRPr="002D633B">
        <w:t>How is industry engagement encouraged and recognised?</w:t>
      </w:r>
      <w:bookmarkEnd w:id="54"/>
    </w:p>
    <w:p w14:paraId="4D101595" w14:textId="03F54281" w:rsidR="008A0AEC" w:rsidRDefault="008A0AEC" w:rsidP="008A0AEC">
      <w:r>
        <w:t xml:space="preserve">In Round 1, the </w:t>
      </w:r>
      <w:r w:rsidR="00F04A78">
        <w:t xml:space="preserve">Pilot </w:t>
      </w:r>
      <w:r w:rsidR="006A3C60">
        <w:t xml:space="preserve">supports </w:t>
      </w:r>
      <w:r>
        <w:t xml:space="preserve">higher education provider-industry engagement in relation to grants to Table A providers under Item 13 of Section 41-10 of HESA. </w:t>
      </w:r>
    </w:p>
    <w:p w14:paraId="7D18DFF9" w14:textId="234F9D8A" w:rsidR="008A0AEC" w:rsidRDefault="008A0AEC" w:rsidP="008A0AEC">
      <w:r>
        <w:t xml:space="preserve">Industry partners or professional bodies may engage in the design and/or delivery of funded </w:t>
      </w:r>
      <w:proofErr w:type="spellStart"/>
      <w:r>
        <w:t>microcredentials</w:t>
      </w:r>
      <w:proofErr w:type="spellEnd"/>
      <w:r>
        <w:t xml:space="preserve"> in a range of capacities, including:</w:t>
      </w:r>
    </w:p>
    <w:p w14:paraId="3E555469" w14:textId="77777777" w:rsidR="008A0AEC" w:rsidRDefault="008A0AEC" w:rsidP="008A0AEC">
      <w:pPr>
        <w:pStyle w:val="ListBullet"/>
        <w:spacing w:line="276" w:lineRule="auto"/>
      </w:pPr>
      <w:r>
        <w:t>Skills definition and consultation on industry skill needs,</w:t>
      </w:r>
    </w:p>
    <w:p w14:paraId="6A940AD9" w14:textId="77777777" w:rsidR="008A0AEC" w:rsidRDefault="008A0AEC" w:rsidP="008A0AEC">
      <w:pPr>
        <w:pStyle w:val="ListBullet"/>
        <w:spacing w:line="276" w:lineRule="auto"/>
      </w:pPr>
      <w:r>
        <w:t>Course design, including facilitating work-integrated learning, as appropriate, and</w:t>
      </w:r>
    </w:p>
    <w:p w14:paraId="4C710458" w14:textId="77777777" w:rsidR="008A0AEC" w:rsidRDefault="008A0AEC" w:rsidP="008A0AEC">
      <w:pPr>
        <w:pStyle w:val="ListBullet"/>
        <w:spacing w:line="276" w:lineRule="auto"/>
      </w:pPr>
      <w:r>
        <w:t>Teaching, mentoring and workplace assessment, as appropriate.</w:t>
      </w:r>
    </w:p>
    <w:p w14:paraId="26C071D2" w14:textId="33AC933E" w:rsidR="008A0AEC" w:rsidRDefault="008A0AEC" w:rsidP="008A0AEC">
      <w:r>
        <w:t xml:space="preserve">In Round 2, higher education providers </w:t>
      </w:r>
      <w:r w:rsidR="005C1CCF">
        <w:t xml:space="preserve">are encouraged to </w:t>
      </w:r>
      <w:r>
        <w:t>engage with industry</w:t>
      </w:r>
      <w:r w:rsidR="008D1CC7">
        <w:t xml:space="preserve">. Engagement </w:t>
      </w:r>
      <w:r w:rsidR="00E61733">
        <w:t>may</w:t>
      </w:r>
      <w:r w:rsidR="008D1CC7">
        <w:t xml:space="preserve"> </w:t>
      </w:r>
      <w:r>
        <w:t xml:space="preserve">increase </w:t>
      </w:r>
      <w:r w:rsidR="00542845">
        <w:t xml:space="preserve">articulation of </w:t>
      </w:r>
      <w:r>
        <w:t xml:space="preserve">understanding of skills in </w:t>
      </w:r>
      <w:r w:rsidR="2F6B905F">
        <w:t>demand and</w:t>
      </w:r>
      <w:r>
        <w:t xml:space="preserve"> </w:t>
      </w:r>
      <w:r w:rsidR="00E61733">
        <w:t xml:space="preserve">may </w:t>
      </w:r>
      <w:r>
        <w:t xml:space="preserve">improve graduate and workforce outcomes. </w:t>
      </w:r>
    </w:p>
    <w:p w14:paraId="062C4F96" w14:textId="77777777" w:rsidR="008A0AEC" w:rsidRPr="002D633B" w:rsidRDefault="008A0AEC" w:rsidP="002D633B">
      <w:pPr>
        <w:pStyle w:val="Heading4"/>
      </w:pPr>
      <w:bookmarkStart w:id="55" w:name="_Toc149635885"/>
      <w:r w:rsidRPr="002D633B">
        <w:t>Are formal partnerships allowed to facilitate the grant activities?</w:t>
      </w:r>
      <w:bookmarkEnd w:id="55"/>
    </w:p>
    <w:p w14:paraId="6CF5DB32" w14:textId="254C666D" w:rsidR="008A0AEC" w:rsidRDefault="00A765E0" w:rsidP="008A0AEC">
      <w:pPr>
        <w:rPr>
          <w:rFonts w:eastAsia="Times New Roman"/>
        </w:rPr>
      </w:pPr>
      <w:r>
        <w:rPr>
          <w:rFonts w:eastAsia="Times New Roman"/>
        </w:rPr>
        <w:t>E</w:t>
      </w:r>
      <w:r w:rsidR="008A0AEC" w:rsidRPr="00405818">
        <w:rPr>
          <w:rFonts w:eastAsia="Times New Roman"/>
        </w:rPr>
        <w:t xml:space="preserve">ligible providers can form partnerships or consortiums to design and deliver </w:t>
      </w:r>
      <w:proofErr w:type="spellStart"/>
      <w:r w:rsidR="008A0AEC" w:rsidRPr="00405818">
        <w:rPr>
          <w:rFonts w:eastAsia="Times New Roman"/>
        </w:rPr>
        <w:t>microcredentials</w:t>
      </w:r>
      <w:proofErr w:type="spellEnd"/>
      <w:r w:rsidR="008A0AEC" w:rsidRPr="00405818">
        <w:rPr>
          <w:rFonts w:eastAsia="Times New Roman"/>
        </w:rPr>
        <w:t xml:space="preserve"> with industry, professional bodies, or other providers, noting these </w:t>
      </w:r>
      <w:proofErr w:type="spellStart"/>
      <w:r w:rsidR="008A0AEC" w:rsidRPr="00405818">
        <w:rPr>
          <w:rFonts w:eastAsia="Times New Roman"/>
        </w:rPr>
        <w:t>microcredentials</w:t>
      </w:r>
      <w:proofErr w:type="spellEnd"/>
      <w:r w:rsidR="008A0AEC" w:rsidRPr="00405818">
        <w:rPr>
          <w:rFonts w:eastAsia="Times New Roman"/>
        </w:rPr>
        <w:t xml:space="preserve"> must be </w:t>
      </w:r>
      <w:r w:rsidR="008A0AEC">
        <w:t xml:space="preserve">closely aligned to the content and objectives of </w:t>
      </w:r>
      <w:r w:rsidR="008A0AEC" w:rsidRPr="00350823">
        <w:rPr>
          <w:rFonts w:eastAsia="Times New Roman"/>
        </w:rPr>
        <w:t xml:space="preserve">a Higher Education Award as defined in the </w:t>
      </w:r>
      <w:hyperlink r:id="rId43" w:history="1">
        <w:r w:rsidR="008A0AEC" w:rsidRPr="00F94E67">
          <w:rPr>
            <w:rStyle w:val="Hyperlink"/>
            <w:rFonts w:eastAsia="Times New Roman"/>
            <w:i/>
            <w:iCs/>
            <w:color w:val="0070C0"/>
          </w:rPr>
          <w:t>Tertiary Education Quality Standards Agency Act 2011</w:t>
        </w:r>
      </w:hyperlink>
      <w:r w:rsidR="008A0AEC">
        <w:rPr>
          <w:rFonts w:eastAsia="Times New Roman"/>
        </w:rPr>
        <w:t>.</w:t>
      </w:r>
    </w:p>
    <w:p w14:paraId="2EE705BA" w14:textId="38BB5E8F" w:rsidR="008A0AEC" w:rsidRDefault="008A0AEC" w:rsidP="008A0AEC">
      <w:pPr>
        <w:rPr>
          <w:rFonts w:eastAsia="Times New Roman"/>
        </w:rPr>
      </w:pPr>
      <w:r w:rsidRPr="254714DE">
        <w:rPr>
          <w:rFonts w:eastAsia="Times New Roman"/>
        </w:rPr>
        <w:t xml:space="preserve">During the application process, the eligible provider is the primary applicant. If two eligible providers seek to partner (such as two Table A providers in Round 1), they must determine a primary applicant for the purposes of applying for grant funding. In the application, the primary applicant must describe </w:t>
      </w:r>
      <w:r>
        <w:t xml:space="preserve">any proposed partnership and detail its scope and value to the </w:t>
      </w:r>
      <w:r w:rsidR="001031DD">
        <w:t xml:space="preserve">Pilot. </w:t>
      </w:r>
    </w:p>
    <w:p w14:paraId="6FD36E15" w14:textId="204845C9" w:rsidR="008A0AEC" w:rsidRPr="00FE3B06" w:rsidRDefault="008A0AEC" w:rsidP="008A0AEC">
      <w:r>
        <w:t xml:space="preserve">In the event of an approved grant application with a partnership, the Conditions of Grant will be imposed by the Minister or his delegate on the primary applicant. As the recipient of grant funds, the primary applicant is responsible for ensuring that any grant activities created </w:t>
      </w:r>
      <w:bookmarkStart w:id="56" w:name="_Int_I5vinvmj"/>
      <w:r>
        <w:t>as a result of</w:t>
      </w:r>
      <w:bookmarkEnd w:id="56"/>
      <w:r>
        <w:t xml:space="preserve"> the partnership meet the requirements of the </w:t>
      </w:r>
      <w:r w:rsidR="004359B4">
        <w:t xml:space="preserve">Pilot, </w:t>
      </w:r>
      <w:r>
        <w:t xml:space="preserve">as per Part 12 of the </w:t>
      </w:r>
      <w:hyperlink r:id="rId44">
        <w:r w:rsidRPr="002D633B">
          <w:rPr>
            <w:rStyle w:val="Hyperlink"/>
            <w:i/>
            <w:iCs/>
            <w:color w:val="287DB2" w:themeColor="accent6"/>
          </w:rPr>
          <w:t>Higher Education Support (Other Grants) Guidelines 2022</w:t>
        </w:r>
      </w:hyperlink>
      <w:r>
        <w:t xml:space="preserve">, in addition to meeting any conditions imposed on the grant funding, including reporting requirements, under the </w:t>
      </w:r>
      <w:r w:rsidR="001031DD">
        <w:t xml:space="preserve">Pilot. </w:t>
      </w:r>
    </w:p>
    <w:p w14:paraId="77757167" w14:textId="39B4CFCB" w:rsidR="00503066" w:rsidRPr="00702E70" w:rsidRDefault="00503066" w:rsidP="002D633B">
      <w:pPr>
        <w:pStyle w:val="Heading3"/>
        <w:numPr>
          <w:ilvl w:val="0"/>
          <w:numId w:val="0"/>
        </w:numPr>
        <w:ind w:left="360" w:hanging="360"/>
      </w:pPr>
      <w:bookmarkStart w:id="57" w:name="_Toc224284974"/>
      <w:r>
        <w:t>FEE-HELP</w:t>
      </w:r>
      <w:r w:rsidR="009D4FD3">
        <w:t xml:space="preserve"> and course fees</w:t>
      </w:r>
      <w:bookmarkEnd w:id="57"/>
    </w:p>
    <w:p w14:paraId="6F8C6E4E" w14:textId="77777777" w:rsidR="00503066" w:rsidRPr="002D633B" w:rsidRDefault="00503066" w:rsidP="002D633B">
      <w:pPr>
        <w:pStyle w:val="Heading4"/>
      </w:pPr>
      <w:bookmarkStart w:id="58" w:name="_Toc149635893"/>
      <w:r w:rsidRPr="002D633B">
        <w:t>What is FEE-HELP?</w:t>
      </w:r>
      <w:bookmarkEnd w:id="58"/>
    </w:p>
    <w:p w14:paraId="7970AA22" w14:textId="1DEB221A" w:rsidR="00503066" w:rsidRDefault="00503066" w:rsidP="19CE2B9C">
      <w:r>
        <w:t xml:space="preserve">FEE-HELP assistance allows eligible students to defer their upfront tuition costs for a unit of study where they are not a Commonwealth supported </w:t>
      </w:r>
      <w:r w:rsidR="003B404C">
        <w:t>student</w:t>
      </w:r>
      <w:r>
        <w:t xml:space="preserve">. More information can be found </w:t>
      </w:r>
      <w:hyperlink r:id="rId45">
        <w:r w:rsidRPr="254714DE">
          <w:rPr>
            <w:rStyle w:val="Hyperlink"/>
            <w:color w:val="0070C0"/>
          </w:rPr>
          <w:t>here</w:t>
        </w:r>
      </w:hyperlink>
      <w:r>
        <w:t>.</w:t>
      </w:r>
    </w:p>
    <w:p w14:paraId="723BC7AB" w14:textId="77777777" w:rsidR="00503066" w:rsidRPr="002D633B" w:rsidRDefault="00503066" w:rsidP="003B3139">
      <w:pPr>
        <w:pStyle w:val="Heading4"/>
      </w:pPr>
      <w:bookmarkStart w:id="59" w:name="_Toc149635894"/>
      <w:r w:rsidRPr="002D633B">
        <w:lastRenderedPageBreak/>
        <w:t xml:space="preserve">Can students access FEE-HELP for </w:t>
      </w:r>
      <w:proofErr w:type="spellStart"/>
      <w:r w:rsidRPr="002D633B">
        <w:t>microcredentials</w:t>
      </w:r>
      <w:proofErr w:type="spellEnd"/>
      <w:r w:rsidRPr="002D633B">
        <w:t>?</w:t>
      </w:r>
      <w:bookmarkEnd w:id="59"/>
    </w:p>
    <w:p w14:paraId="7A67EBEB" w14:textId="6D236A50" w:rsidR="00503066" w:rsidRDefault="00503066" w:rsidP="003B3139">
      <w:pPr>
        <w:keepLines/>
        <w:rPr>
          <w:rFonts w:cstheme="minorHAnsi"/>
        </w:rPr>
      </w:pPr>
      <w:r>
        <w:rPr>
          <w:rFonts w:cstheme="minorHAnsi"/>
        </w:rPr>
        <w:t>The</w:t>
      </w:r>
      <w:r w:rsidRPr="000A712D">
        <w:rPr>
          <w:rFonts w:cstheme="minorHAnsi"/>
        </w:rPr>
        <w:t xml:space="preserve"> </w:t>
      </w:r>
      <w:hyperlink r:id="rId46" w:history="1">
        <w:r w:rsidRPr="001D55D6">
          <w:rPr>
            <w:rStyle w:val="Hyperlink"/>
            <w:rFonts w:cstheme="minorHAnsi"/>
            <w:i/>
            <w:iCs/>
            <w:color w:val="0070C0"/>
          </w:rPr>
          <w:t>Education Legislation Amendment (2022 Measures No 1) Act 2022</w:t>
        </w:r>
      </w:hyperlink>
      <w:r>
        <w:rPr>
          <w:rFonts w:cstheme="minorHAnsi"/>
        </w:rPr>
        <w:t xml:space="preserve"> has </w:t>
      </w:r>
      <w:r w:rsidRPr="00F12E22">
        <w:rPr>
          <w:rFonts w:cstheme="minorHAnsi"/>
        </w:rPr>
        <w:t xml:space="preserve">amended </w:t>
      </w:r>
      <w:hyperlink r:id="rId47" w:history="1">
        <w:r w:rsidRPr="002D633B">
          <w:rPr>
            <w:rStyle w:val="Hyperlink"/>
            <w:rFonts w:cstheme="minorHAnsi"/>
            <w:u w:val="none"/>
          </w:rPr>
          <w:t>HESA</w:t>
        </w:r>
      </w:hyperlink>
      <w:r w:rsidRPr="00F12E22">
        <w:rPr>
          <w:rFonts w:cstheme="minorHAnsi"/>
        </w:rPr>
        <w:t xml:space="preserve"> to</w:t>
      </w:r>
      <w:r>
        <w:rPr>
          <w:rFonts w:cstheme="minorHAnsi"/>
        </w:rPr>
        <w:t xml:space="preserve"> </w:t>
      </w:r>
      <w:r w:rsidRPr="000A712D">
        <w:rPr>
          <w:rFonts w:cstheme="minorHAnsi"/>
        </w:rPr>
        <w:t xml:space="preserve">enable </w:t>
      </w:r>
      <w:r>
        <w:rPr>
          <w:rFonts w:cstheme="minorHAnsi"/>
        </w:rPr>
        <w:t xml:space="preserve">students studying </w:t>
      </w:r>
      <w:proofErr w:type="spellStart"/>
      <w:r>
        <w:rPr>
          <w:rFonts w:cstheme="minorHAnsi"/>
        </w:rPr>
        <w:t>microcredentials</w:t>
      </w:r>
      <w:proofErr w:type="spellEnd"/>
      <w:r>
        <w:rPr>
          <w:rFonts w:cstheme="minorHAnsi"/>
        </w:rPr>
        <w:t xml:space="preserve"> </w:t>
      </w:r>
      <w:r w:rsidR="00DA0ADE">
        <w:rPr>
          <w:rFonts w:cstheme="minorHAnsi"/>
        </w:rPr>
        <w:t>a</w:t>
      </w:r>
      <w:r w:rsidR="00101DAB">
        <w:rPr>
          <w:rFonts w:cstheme="minorHAnsi"/>
        </w:rPr>
        <w:t>pproved under</w:t>
      </w:r>
      <w:r w:rsidR="00DA0ADE">
        <w:rPr>
          <w:rFonts w:cstheme="minorHAnsi"/>
        </w:rPr>
        <w:t xml:space="preserve"> the </w:t>
      </w:r>
      <w:r w:rsidR="00F04A78">
        <w:rPr>
          <w:rFonts w:cstheme="minorHAnsi"/>
        </w:rPr>
        <w:t xml:space="preserve">Pilot </w:t>
      </w:r>
      <w:r>
        <w:rPr>
          <w:rFonts w:cstheme="minorHAnsi"/>
        </w:rPr>
        <w:t xml:space="preserve">to be eligible for </w:t>
      </w:r>
      <w:r w:rsidRPr="000A712D">
        <w:rPr>
          <w:rFonts w:cstheme="minorHAnsi"/>
        </w:rPr>
        <w:t>FEE-HELP</w:t>
      </w:r>
      <w:r>
        <w:rPr>
          <w:rFonts w:cstheme="minorHAnsi"/>
        </w:rPr>
        <w:t xml:space="preserve"> assistance. The Government will </w:t>
      </w:r>
      <w:r w:rsidR="00DF1622">
        <w:rPr>
          <w:rFonts w:cstheme="minorHAnsi"/>
        </w:rPr>
        <w:t>assess</w:t>
      </w:r>
      <w:r>
        <w:rPr>
          <w:rFonts w:cstheme="minorHAnsi"/>
        </w:rPr>
        <w:t xml:space="preserve"> the benefits of extending </w:t>
      </w:r>
      <w:r w:rsidRPr="000A712D">
        <w:rPr>
          <w:rFonts w:cstheme="minorHAnsi"/>
        </w:rPr>
        <w:t xml:space="preserve">FEE-HELP </w:t>
      </w:r>
      <w:r>
        <w:rPr>
          <w:rFonts w:cstheme="minorHAnsi"/>
        </w:rPr>
        <w:t>to</w:t>
      </w:r>
      <w:r w:rsidRPr="000A712D">
        <w:rPr>
          <w:rFonts w:cstheme="minorHAnsi"/>
        </w:rPr>
        <w:t xml:space="preserve"> students undertaking </w:t>
      </w:r>
      <w:proofErr w:type="spellStart"/>
      <w:r w:rsidRPr="000A712D">
        <w:rPr>
          <w:rFonts w:cstheme="minorHAnsi"/>
        </w:rPr>
        <w:t>microcredentials</w:t>
      </w:r>
      <w:proofErr w:type="spellEnd"/>
      <w:r>
        <w:rPr>
          <w:rFonts w:cstheme="minorHAnsi"/>
        </w:rPr>
        <w:t xml:space="preserve">, including whether it </w:t>
      </w:r>
      <w:r w:rsidRPr="00144D91">
        <w:rPr>
          <w:rFonts w:cstheme="minorHAnsi"/>
        </w:rPr>
        <w:t>increases the participation of historically underrepresented groups in higher education.</w:t>
      </w:r>
    </w:p>
    <w:p w14:paraId="41316D8F" w14:textId="77777777" w:rsidR="00503066" w:rsidRPr="002D633B" w:rsidRDefault="00503066" w:rsidP="002D633B">
      <w:pPr>
        <w:pStyle w:val="Heading4"/>
      </w:pPr>
      <w:bookmarkStart w:id="60" w:name="_Toc149635895"/>
      <w:r w:rsidRPr="002D633B">
        <w:t xml:space="preserve">Will there be student tuition fees for </w:t>
      </w:r>
      <w:proofErr w:type="spellStart"/>
      <w:r w:rsidRPr="002D633B">
        <w:t>microcredentials</w:t>
      </w:r>
      <w:proofErr w:type="spellEnd"/>
      <w:r w:rsidRPr="002D633B">
        <w:t>?</w:t>
      </w:r>
      <w:bookmarkEnd w:id="60"/>
    </w:p>
    <w:p w14:paraId="7DC40F5D" w14:textId="17061554" w:rsidR="00787466" w:rsidRDefault="00503066" w:rsidP="254714DE">
      <w:pPr>
        <w:rPr>
          <w:rStyle w:val="Hyperlink"/>
          <w:u w:val="none"/>
        </w:rPr>
      </w:pPr>
      <w:r w:rsidRPr="254714DE">
        <w:t xml:space="preserve">Providers have discretion over whether they charge students tuition fees for </w:t>
      </w:r>
      <w:proofErr w:type="spellStart"/>
      <w:r w:rsidRPr="254714DE">
        <w:t>microcredentials</w:t>
      </w:r>
      <w:proofErr w:type="spellEnd"/>
      <w:r w:rsidRPr="254714DE">
        <w:t xml:space="preserve"> delivered under the </w:t>
      </w:r>
      <w:r w:rsidR="004359B4" w:rsidRPr="254714DE">
        <w:t xml:space="preserve">Pilot, </w:t>
      </w:r>
      <w:r w:rsidRPr="254714DE">
        <w:t xml:space="preserve">provided they do not exceed the maximum amount determined using the formula in subsection 76(9) of the </w:t>
      </w:r>
      <w:hyperlink r:id="rId48">
        <w:r w:rsidR="003C38C1" w:rsidRPr="002D633B">
          <w:rPr>
            <w:rStyle w:val="Hyperlink"/>
            <w:i/>
            <w:iCs/>
            <w:color w:val="287DB2" w:themeColor="accent6"/>
          </w:rPr>
          <w:t>Higher Education Support (Other Grants) Guidelines 2022</w:t>
        </w:r>
        <w:r w:rsidR="003C38C1" w:rsidRPr="254714DE">
          <w:rPr>
            <w:rStyle w:val="Hyperlink"/>
            <w:u w:val="none"/>
          </w:rPr>
          <w:t xml:space="preserve">. </w:t>
        </w:r>
      </w:hyperlink>
      <w:r w:rsidR="00B315E5" w:rsidRPr="254714DE">
        <w:rPr>
          <w:rStyle w:val="Hyperlink"/>
          <w:u w:val="none"/>
        </w:rPr>
        <w:t xml:space="preserve"> </w:t>
      </w:r>
    </w:p>
    <w:p w14:paraId="2044DF11" w14:textId="5F6CEA9D" w:rsidR="00503066" w:rsidRDefault="00B315E5" w:rsidP="254714DE">
      <w:pPr>
        <w:rPr>
          <w:rStyle w:val="Hyperlink"/>
          <w:i/>
          <w:iCs/>
          <w:color w:val="0070C0"/>
        </w:rPr>
      </w:pPr>
      <w:r w:rsidRPr="254714DE">
        <w:rPr>
          <w:rStyle w:val="Hyperlink"/>
          <w:u w:val="none"/>
        </w:rPr>
        <w:t xml:space="preserve">Note: </w:t>
      </w:r>
      <w:r w:rsidR="00646D62" w:rsidRPr="254714DE">
        <w:rPr>
          <w:rStyle w:val="Hyperlink"/>
          <w:u w:val="none"/>
        </w:rPr>
        <w:t xml:space="preserve">the formula </w:t>
      </w:r>
      <w:r w:rsidR="009410E5" w:rsidRPr="254714DE">
        <w:rPr>
          <w:rStyle w:val="Hyperlink"/>
          <w:u w:val="none"/>
        </w:rPr>
        <w:t xml:space="preserve">is not applicable </w:t>
      </w:r>
      <w:r w:rsidR="00646D62" w:rsidRPr="254714DE">
        <w:rPr>
          <w:rStyle w:val="Hyperlink"/>
          <w:u w:val="none"/>
        </w:rPr>
        <w:t>to</w:t>
      </w:r>
      <w:r w:rsidR="009410E5" w:rsidRPr="254714DE">
        <w:rPr>
          <w:rStyle w:val="Hyperlink"/>
          <w:u w:val="none"/>
        </w:rPr>
        <w:t xml:space="preserve"> international students</w:t>
      </w:r>
      <w:r w:rsidR="00787466">
        <w:rPr>
          <w:rStyle w:val="Hyperlink"/>
          <w:u w:val="none"/>
        </w:rPr>
        <w:t>.</w:t>
      </w:r>
      <w:r w:rsidR="7DB908CF" w:rsidRPr="254714DE">
        <w:rPr>
          <w:rStyle w:val="Hyperlink"/>
          <w:i/>
          <w:iCs/>
          <w:color w:val="0070C0"/>
        </w:rPr>
        <w:t xml:space="preserve"> </w:t>
      </w:r>
    </w:p>
    <w:p w14:paraId="11C14843" w14:textId="5951BDAB" w:rsidR="008A0AEC" w:rsidRPr="005D6F32" w:rsidRDefault="009E7882" w:rsidP="002D633B">
      <w:pPr>
        <w:pStyle w:val="Heading3"/>
        <w:numPr>
          <w:ilvl w:val="0"/>
          <w:numId w:val="0"/>
        </w:numPr>
        <w:ind w:left="360" w:hanging="360"/>
      </w:pPr>
      <w:bookmarkStart w:id="61" w:name="_Toc224284975"/>
      <w:proofErr w:type="spellStart"/>
      <w:r>
        <w:t>MicroCred</w:t>
      </w:r>
      <w:proofErr w:type="spellEnd"/>
      <w:r>
        <w:t xml:space="preserve"> Seeker and</w:t>
      </w:r>
      <w:r w:rsidR="008A0AEC">
        <w:t xml:space="preserve"> p</w:t>
      </w:r>
      <w:r>
        <w:t>ublication</w:t>
      </w:r>
      <w:bookmarkEnd w:id="61"/>
    </w:p>
    <w:p w14:paraId="3EFDDD59" w14:textId="689A0074" w:rsidR="008A0AEC" w:rsidRPr="002D633B" w:rsidRDefault="008A0AEC" w:rsidP="002D633B">
      <w:pPr>
        <w:pStyle w:val="Heading4"/>
      </w:pPr>
      <w:bookmarkStart w:id="62" w:name="_Toc149635901"/>
      <w:r w:rsidRPr="002D633B">
        <w:t xml:space="preserve">What is the requirement regarding </w:t>
      </w:r>
      <w:proofErr w:type="spellStart"/>
      <w:r w:rsidRPr="002D633B">
        <w:t>MicroCred</w:t>
      </w:r>
      <w:proofErr w:type="spellEnd"/>
      <w:r w:rsidRPr="002D633B">
        <w:t xml:space="preserve"> Seeker?</w:t>
      </w:r>
      <w:bookmarkEnd w:id="62"/>
    </w:p>
    <w:p w14:paraId="6C62C995" w14:textId="272B819F" w:rsidR="001D46F2" w:rsidRDefault="00C66ABB" w:rsidP="001D46F2">
      <w:r w:rsidRPr="00C66ABB">
        <w:t xml:space="preserve">As the </w:t>
      </w:r>
      <w:proofErr w:type="spellStart"/>
      <w:r w:rsidRPr="00C66ABB">
        <w:t>MicroCred</w:t>
      </w:r>
      <w:proofErr w:type="spellEnd"/>
      <w:r w:rsidRPr="00C66ABB">
        <w:t xml:space="preserve"> Seeker platform cease</w:t>
      </w:r>
      <w:r w:rsidR="0080338F">
        <w:t>d</w:t>
      </w:r>
      <w:r w:rsidRPr="00C66ABB">
        <w:t xml:space="preserve"> operation on 18 March 2026, providers will no longer be required to list </w:t>
      </w:r>
      <w:proofErr w:type="spellStart"/>
      <w:r w:rsidRPr="00C66ABB">
        <w:t>microcredential</w:t>
      </w:r>
      <w:proofErr w:type="spellEnd"/>
      <w:r w:rsidRPr="00C66ABB">
        <w:t xml:space="preserve"> courses supported by the </w:t>
      </w:r>
      <w:proofErr w:type="spellStart"/>
      <w:r w:rsidRPr="00C66ABB">
        <w:t>Microcredential</w:t>
      </w:r>
      <w:proofErr w:type="spellEnd"/>
      <w:r w:rsidRPr="00C66ABB">
        <w:t xml:space="preserve"> in Higher Education Pilot on the platform. This means the obligations under clause 2.2(a)</w:t>
      </w:r>
      <w:r>
        <w:t xml:space="preserve"> </w:t>
      </w:r>
      <w:r w:rsidRPr="00C66ABB">
        <w:t xml:space="preserve">of the Conditions of Grant are no longer in effect, noting general information about courses funded under the pilot continue to be listed at </w:t>
      </w:r>
      <w:hyperlink r:id="rId49" w:history="1">
        <w:proofErr w:type="spellStart"/>
        <w:r w:rsidRPr="002F24E5">
          <w:rPr>
            <w:rStyle w:val="Hyperlink"/>
            <w:color w:val="287DB2" w:themeColor="accent6"/>
          </w:rPr>
          <w:t>Microcredentials</w:t>
        </w:r>
        <w:proofErr w:type="spellEnd"/>
        <w:r w:rsidRPr="002F24E5">
          <w:rPr>
            <w:rStyle w:val="Hyperlink"/>
            <w:color w:val="287DB2" w:themeColor="accent6"/>
          </w:rPr>
          <w:t xml:space="preserve"> Pilot in Higher Education - Department of Education, Australian Government</w:t>
        </w:r>
      </w:hyperlink>
      <w:r w:rsidR="001D46F2">
        <w:t xml:space="preserve">. </w:t>
      </w:r>
    </w:p>
    <w:p w14:paraId="29208902" w14:textId="4DFEB35F" w:rsidR="009E7882" w:rsidRPr="002D633B" w:rsidRDefault="009E7882" w:rsidP="002D633B">
      <w:pPr>
        <w:pStyle w:val="Heading4"/>
        <w:rPr>
          <w:rStyle w:val="Heading4Char"/>
          <w:b/>
          <w:iCs/>
        </w:rPr>
      </w:pPr>
      <w:r w:rsidRPr="002D633B">
        <w:rPr>
          <w:rStyle w:val="Heading4Char"/>
          <w:b/>
          <w:iCs/>
        </w:rPr>
        <w:t xml:space="preserve">How do </w:t>
      </w:r>
      <w:r w:rsidR="0011145B" w:rsidRPr="002D633B">
        <w:rPr>
          <w:rStyle w:val="Heading4Char"/>
          <w:b/>
          <w:iCs/>
        </w:rPr>
        <w:t>providers</w:t>
      </w:r>
      <w:r w:rsidR="004F6D31" w:rsidRPr="002D633B">
        <w:rPr>
          <w:rStyle w:val="Heading4Char"/>
          <w:b/>
          <w:iCs/>
        </w:rPr>
        <w:t xml:space="preserve"> need to</w:t>
      </w:r>
      <w:r w:rsidRPr="002D633B">
        <w:rPr>
          <w:rStyle w:val="Heading4Char"/>
          <w:b/>
          <w:iCs/>
        </w:rPr>
        <w:t xml:space="preserve"> acknowledge funding in</w:t>
      </w:r>
      <w:r w:rsidRPr="002D633B">
        <w:t xml:space="preserve"> publications, </w:t>
      </w:r>
      <w:r w:rsidRPr="002D633B">
        <w:rPr>
          <w:rStyle w:val="Heading4Char"/>
          <w:b/>
          <w:iCs/>
        </w:rPr>
        <w:t>promotional materials?</w:t>
      </w:r>
    </w:p>
    <w:p w14:paraId="6034D96E" w14:textId="77777777" w:rsidR="009E7882" w:rsidRDefault="009E7882" w:rsidP="009E7882">
      <w:pPr>
        <w:spacing w:after="0" w:line="240" w:lineRule="auto"/>
        <w:rPr>
          <w:rFonts w:eastAsia="Times New Roman"/>
        </w:rPr>
      </w:pPr>
      <w:r w:rsidRPr="0F4F6B4D">
        <w:rPr>
          <w:rFonts w:eastAsia="Times New Roman"/>
        </w:rPr>
        <w:t>The Conditions of Grant outlines the relevant requirements at Part B, Clause 20; ‘ACKNOWLEDGMENTS, PUBLICATIONS AND PUBLICITY.’</w:t>
      </w:r>
    </w:p>
    <w:p w14:paraId="66864AA4" w14:textId="77777777" w:rsidR="009E7882" w:rsidRDefault="009E7882" w:rsidP="009E7882">
      <w:pPr>
        <w:spacing w:after="0" w:line="240" w:lineRule="auto"/>
        <w:rPr>
          <w:rFonts w:eastAsia="Times New Roman"/>
        </w:rPr>
      </w:pPr>
    </w:p>
    <w:p w14:paraId="48EA752E" w14:textId="4705D8AE" w:rsidR="009E7882" w:rsidRDefault="009E7882" w:rsidP="009E7882">
      <w:pPr>
        <w:rPr>
          <w:rFonts w:eastAsia="Times New Roman"/>
        </w:rPr>
      </w:pPr>
      <w:r w:rsidRPr="0F4F6B4D">
        <w:rPr>
          <w:rFonts w:eastAsia="Times New Roman"/>
        </w:rPr>
        <w:t>The following statement can be utilised for acknowledgement: ‘</w:t>
      </w:r>
      <w:r w:rsidRPr="0F4F6B4D">
        <w:rPr>
          <w:rFonts w:ascii="Calibri" w:eastAsia="Calibri" w:hAnsi="Calibri" w:cs="Calibri"/>
        </w:rPr>
        <w:t xml:space="preserve">This </w:t>
      </w:r>
      <w:proofErr w:type="spellStart"/>
      <w:r w:rsidRPr="0F4F6B4D">
        <w:rPr>
          <w:rFonts w:ascii="Calibri" w:eastAsia="Calibri" w:hAnsi="Calibri" w:cs="Calibri"/>
        </w:rPr>
        <w:t>microcredential</w:t>
      </w:r>
      <w:proofErr w:type="spellEnd"/>
      <w:r w:rsidRPr="0F4F6B4D">
        <w:rPr>
          <w:rFonts w:ascii="Calibri" w:eastAsia="Calibri" w:hAnsi="Calibri" w:cs="Calibri"/>
        </w:rPr>
        <w:t xml:space="preserve"> course was developed with the support of the Australian Government’s </w:t>
      </w:r>
      <w:proofErr w:type="spellStart"/>
      <w:r w:rsidRPr="0F4F6B4D">
        <w:rPr>
          <w:rFonts w:ascii="Calibri" w:eastAsia="Calibri" w:hAnsi="Calibri" w:cs="Calibri"/>
        </w:rPr>
        <w:t>Microcredentials</w:t>
      </w:r>
      <w:proofErr w:type="spellEnd"/>
      <w:r w:rsidRPr="0F4F6B4D">
        <w:rPr>
          <w:rFonts w:ascii="Calibri" w:eastAsia="Calibri" w:hAnsi="Calibri" w:cs="Calibri"/>
        </w:rPr>
        <w:t xml:space="preserve"> </w:t>
      </w:r>
      <w:r w:rsidR="00F04A78">
        <w:rPr>
          <w:rFonts w:ascii="Calibri" w:eastAsia="Calibri" w:hAnsi="Calibri" w:cs="Calibri"/>
        </w:rPr>
        <w:t xml:space="preserve">Pilot </w:t>
      </w:r>
      <w:r w:rsidRPr="0F4F6B4D">
        <w:rPr>
          <w:rFonts w:ascii="Calibri" w:eastAsia="Calibri" w:hAnsi="Calibri" w:cs="Calibri"/>
        </w:rPr>
        <w:t>in Higher Education.’</w:t>
      </w:r>
    </w:p>
    <w:p w14:paraId="207545C2" w14:textId="598ED689" w:rsidR="009E7882" w:rsidRPr="002D633B" w:rsidRDefault="009E7882" w:rsidP="002D633B">
      <w:pPr>
        <w:pStyle w:val="Heading4"/>
      </w:pPr>
      <w:r w:rsidRPr="002D633B">
        <w:rPr>
          <w:rStyle w:val="Heading4Char"/>
          <w:b/>
          <w:iCs/>
        </w:rPr>
        <w:t>How do I get high resolution images for publications or</w:t>
      </w:r>
      <w:r w:rsidRPr="002D633B">
        <w:t xml:space="preserve"> promotional material?</w:t>
      </w:r>
    </w:p>
    <w:p w14:paraId="4E01EB8F" w14:textId="77777777" w:rsidR="009E7882" w:rsidRDefault="009E7882" w:rsidP="009E7882">
      <w:pPr>
        <w:spacing w:after="0"/>
        <w:rPr>
          <w:rFonts w:eastAsia="Times New Roman"/>
        </w:rPr>
      </w:pPr>
      <w:r w:rsidRPr="0F4F6B4D">
        <w:rPr>
          <w:rFonts w:eastAsia="Times New Roman"/>
        </w:rPr>
        <w:t xml:space="preserve">Please email </w:t>
      </w:r>
      <w:hyperlink r:id="rId50">
        <w:r w:rsidRPr="002D633B">
          <w:rPr>
            <w:rStyle w:val="Hyperlink"/>
            <w:rFonts w:eastAsia="Times New Roman"/>
            <w:color w:val="287DB2" w:themeColor="accent6"/>
          </w:rPr>
          <w:t>HEMicrocredentials@education.gov.au</w:t>
        </w:r>
      </w:hyperlink>
      <w:r w:rsidRPr="0F4F6B4D">
        <w:rPr>
          <w:rFonts w:eastAsia="Times New Roman"/>
        </w:rPr>
        <w:t xml:space="preserve"> to be provided relevant images for publications or promotional use.</w:t>
      </w:r>
    </w:p>
    <w:p w14:paraId="668FCBD6" w14:textId="0BFEC8B7" w:rsidR="00A4549A" w:rsidRPr="005B573B" w:rsidRDefault="00A4549A" w:rsidP="002E5F3C">
      <w:pPr>
        <w:pStyle w:val="Heading3"/>
        <w:numPr>
          <w:ilvl w:val="0"/>
          <w:numId w:val="0"/>
        </w:numPr>
      </w:pPr>
      <w:bookmarkStart w:id="63" w:name="_Toc224284976"/>
      <w:r w:rsidRPr="005B573B">
        <w:lastRenderedPageBreak/>
        <w:t>Reporting</w:t>
      </w:r>
      <w:bookmarkEnd w:id="63"/>
    </w:p>
    <w:p w14:paraId="5FF0B36D" w14:textId="77777777" w:rsidR="00376093" w:rsidRPr="002D633B" w:rsidRDefault="00376093" w:rsidP="002E5F3C">
      <w:pPr>
        <w:pStyle w:val="Heading4"/>
      </w:pPr>
      <w:bookmarkStart w:id="64" w:name="_Toc149635902"/>
      <w:r w:rsidRPr="002D633B">
        <w:t>What are the reporting requirements under the pilot?</w:t>
      </w:r>
      <w:bookmarkEnd w:id="64"/>
    </w:p>
    <w:p w14:paraId="3020401B" w14:textId="6DF4E530" w:rsidR="00376093" w:rsidRDefault="00376093" w:rsidP="002E5F3C">
      <w:pPr>
        <w:keepLines/>
      </w:pPr>
      <w:r>
        <w:t xml:space="preserve">The Minister (or his delegate) will impose conditions in writing on providers that receive Commonwealth funding under the </w:t>
      </w:r>
      <w:r w:rsidR="001031DD">
        <w:t>Pilot</w:t>
      </w:r>
      <w:r w:rsidR="3589894F">
        <w:t xml:space="preserve">. </w:t>
      </w:r>
      <w:r>
        <w:t>These conditions will impose the specific obligations on the provider with regards to reporting and milestone completion. An indicative overview of reporting on the outcomes of grant funding is provided below.</w:t>
      </w:r>
    </w:p>
    <w:p w14:paraId="604807AD" w14:textId="77777777" w:rsidR="00376093" w:rsidRPr="002D633B" w:rsidRDefault="00376093" w:rsidP="002D633B">
      <w:pPr>
        <w:rPr>
          <w:b/>
          <w:bCs/>
        </w:rPr>
      </w:pPr>
      <w:bookmarkStart w:id="65" w:name="_Toc149635903"/>
      <w:r w:rsidRPr="002D633B">
        <w:rPr>
          <w:b/>
          <w:bCs/>
        </w:rPr>
        <w:t xml:space="preserve">Grants to support design of </w:t>
      </w:r>
      <w:proofErr w:type="spellStart"/>
      <w:r w:rsidRPr="002D633B">
        <w:rPr>
          <w:b/>
          <w:bCs/>
        </w:rPr>
        <w:t>microcredentials</w:t>
      </w:r>
      <w:proofErr w:type="spellEnd"/>
      <w:r w:rsidRPr="002D633B">
        <w:rPr>
          <w:b/>
          <w:bCs/>
        </w:rPr>
        <w:t>: Stage 1</w:t>
      </w:r>
      <w:bookmarkEnd w:id="65"/>
    </w:p>
    <w:p w14:paraId="465B56B5" w14:textId="77777777" w:rsidR="00376093" w:rsidRDefault="00376093" w:rsidP="1C7DA0B2">
      <w:r w:rsidRPr="1C7DA0B2">
        <w:t xml:space="preserve">Providers designing </w:t>
      </w:r>
      <w:proofErr w:type="spellStart"/>
      <w:r w:rsidRPr="1C7DA0B2">
        <w:t>microcredentials</w:t>
      </w:r>
      <w:proofErr w:type="spellEnd"/>
      <w:r w:rsidRPr="1C7DA0B2">
        <w:t xml:space="preserve"> as part of Stage 1 must provide a design report that describes the objectives and outcomes achieved in relation to the grant activities, including a letter of industry endorsement and an acquittal of funding. The design report will be due by mid-2023 (or a later date determined by the Minister or his delegate).</w:t>
      </w:r>
    </w:p>
    <w:p w14:paraId="391A35F2" w14:textId="77777777" w:rsidR="00376093" w:rsidRPr="002D633B" w:rsidRDefault="00376093" w:rsidP="002D633B">
      <w:pPr>
        <w:rPr>
          <w:b/>
          <w:bCs/>
        </w:rPr>
      </w:pPr>
      <w:bookmarkStart w:id="66" w:name="_Toc149635904"/>
      <w:r w:rsidRPr="002D633B">
        <w:rPr>
          <w:b/>
          <w:bCs/>
        </w:rPr>
        <w:t xml:space="preserve">Grants to support the delivery of </w:t>
      </w:r>
      <w:proofErr w:type="spellStart"/>
      <w:r w:rsidRPr="002D633B">
        <w:rPr>
          <w:b/>
          <w:bCs/>
        </w:rPr>
        <w:t>microcredentials</w:t>
      </w:r>
      <w:proofErr w:type="spellEnd"/>
      <w:r w:rsidRPr="002D633B">
        <w:rPr>
          <w:b/>
          <w:bCs/>
        </w:rPr>
        <w:t>: Stage 2 and Stage 3</w:t>
      </w:r>
      <w:bookmarkEnd w:id="66"/>
    </w:p>
    <w:p w14:paraId="3D9456BC" w14:textId="7BB34289" w:rsidR="00376093" w:rsidRDefault="00376093" w:rsidP="00376093">
      <w:pPr>
        <w:rPr>
          <w:rFonts w:cstheme="minorHAnsi"/>
        </w:rPr>
      </w:pPr>
      <w:r>
        <w:rPr>
          <w:rFonts w:cstheme="minorHAnsi"/>
        </w:rPr>
        <w:t>Providers d</w:t>
      </w:r>
      <w:r w:rsidRPr="00D67EF5">
        <w:rPr>
          <w:rFonts w:cstheme="minorHAnsi"/>
        </w:rPr>
        <w:t xml:space="preserve">elivering </w:t>
      </w:r>
      <w:proofErr w:type="spellStart"/>
      <w:r>
        <w:rPr>
          <w:rFonts w:cstheme="minorHAnsi"/>
        </w:rPr>
        <w:t>microcredentials</w:t>
      </w:r>
      <w:proofErr w:type="spellEnd"/>
      <w:r w:rsidRPr="00D67EF5">
        <w:rPr>
          <w:rFonts w:cstheme="minorHAnsi"/>
        </w:rPr>
        <w:t xml:space="preserve"> as part of</w:t>
      </w:r>
      <w:r>
        <w:rPr>
          <w:rFonts w:cstheme="minorHAnsi"/>
        </w:rPr>
        <w:t xml:space="preserve"> </w:t>
      </w:r>
      <w:r w:rsidRPr="00D67EF5">
        <w:rPr>
          <w:rFonts w:cstheme="minorHAnsi"/>
        </w:rPr>
        <w:t xml:space="preserve">Stage 2 or Stage 3 grants must report on their student enrolments in </w:t>
      </w:r>
      <w:r w:rsidR="005344AF">
        <w:rPr>
          <w:rFonts w:cstheme="minorHAnsi"/>
        </w:rPr>
        <w:t xml:space="preserve">TCSI </w:t>
      </w:r>
      <w:r w:rsidRPr="00D67EF5">
        <w:rPr>
          <w:rFonts w:cstheme="minorHAnsi"/>
        </w:rPr>
        <w:t xml:space="preserve">within 14 days after census date for the </w:t>
      </w:r>
      <w:proofErr w:type="spellStart"/>
      <w:r w:rsidRPr="00D67EF5">
        <w:rPr>
          <w:rFonts w:cstheme="minorHAnsi"/>
        </w:rPr>
        <w:t>microcredential</w:t>
      </w:r>
      <w:proofErr w:type="spellEnd"/>
      <w:r>
        <w:rPr>
          <w:rFonts w:cstheme="minorHAnsi"/>
        </w:rPr>
        <w:t xml:space="preserve">, in addition to other data required by the system. The </w:t>
      </w:r>
      <w:r w:rsidR="004E169F">
        <w:rPr>
          <w:rFonts w:cstheme="minorHAnsi"/>
        </w:rPr>
        <w:t>Department</w:t>
      </w:r>
      <w:r>
        <w:rPr>
          <w:rFonts w:cstheme="minorHAnsi"/>
        </w:rPr>
        <w:t xml:space="preserve"> will provide further assistance to providers regarding reporting via TCSI.</w:t>
      </w:r>
    </w:p>
    <w:p w14:paraId="49965068" w14:textId="7B5084B4" w:rsidR="00376093" w:rsidRDefault="00376093" w:rsidP="00D73EDC">
      <w:r w:rsidRPr="1C7DA0B2">
        <w:t xml:space="preserve">Providers delivering </w:t>
      </w:r>
      <w:proofErr w:type="spellStart"/>
      <w:r w:rsidRPr="1C7DA0B2">
        <w:t>microcredentials</w:t>
      </w:r>
      <w:proofErr w:type="spellEnd"/>
      <w:r w:rsidRPr="1C7DA0B2">
        <w:t xml:space="preserve"> as part of Stage 2 or Stage 3 grants must also provide progress reports describing the objectives and outcomes achieved in relation to the grant activities. The </w:t>
      </w:r>
      <w:r w:rsidR="00C04FD7">
        <w:t>requirements for reports are outlined within Conditions of Grant</w:t>
      </w:r>
      <w:r w:rsidR="00CC7299">
        <w:t xml:space="preserve">. The </w:t>
      </w:r>
      <w:r w:rsidR="004E169F">
        <w:t>Department</w:t>
      </w:r>
      <w:r w:rsidR="00747BFE">
        <w:t xml:space="preserve"> will provide </w:t>
      </w:r>
      <w:r w:rsidRPr="1C7DA0B2">
        <w:t>report</w:t>
      </w:r>
      <w:r w:rsidR="00747BFE">
        <w:t xml:space="preserve"> templates to providers</w:t>
      </w:r>
      <w:r w:rsidRPr="1C7DA0B2">
        <w:t>.</w:t>
      </w:r>
    </w:p>
    <w:p w14:paraId="1B6D477A" w14:textId="6CB56B6D" w:rsidR="004579DB" w:rsidRPr="002D633B" w:rsidRDefault="00771BC9" w:rsidP="002D633B">
      <w:pPr>
        <w:pStyle w:val="Heading4"/>
      </w:pPr>
      <w:r w:rsidRPr="002D633B">
        <w:t>Report templates</w:t>
      </w:r>
    </w:p>
    <w:p w14:paraId="4A5BD3FC" w14:textId="27D78B8E" w:rsidR="004579DB" w:rsidRDefault="004579DB" w:rsidP="004579DB">
      <w:r>
        <w:t xml:space="preserve">The </w:t>
      </w:r>
      <w:r w:rsidR="004E169F">
        <w:t>Department</w:t>
      </w:r>
      <w:r>
        <w:t xml:space="preserve"> has developed report templates within the Qualtrics platform. </w:t>
      </w:r>
    </w:p>
    <w:p w14:paraId="3FE03B05" w14:textId="6CCDA638" w:rsidR="004579DB" w:rsidRDefault="004579DB" w:rsidP="004579DB">
      <w:r>
        <w:t>The link</w:t>
      </w:r>
      <w:r w:rsidR="00407670">
        <w:t>s</w:t>
      </w:r>
      <w:r>
        <w:t xml:space="preserve"> to the </w:t>
      </w:r>
      <w:r w:rsidR="00771BC9">
        <w:t>r</w:t>
      </w:r>
      <w:r>
        <w:t xml:space="preserve">eport is being emailed to providers in advance of report due dates (outlined in Conditions of Grant). </w:t>
      </w:r>
    </w:p>
    <w:p w14:paraId="18450BCE" w14:textId="3D9E43D2" w:rsidR="004579DB" w:rsidRDefault="004579DB" w:rsidP="004579DB">
      <w:r>
        <w:t xml:space="preserve">Offline versions are attached to emails to assist clearance procedures and for familiarising with the questions. Please only commence the online Qualtrics survey when you are ready to complete it, creating ‘test’ versions distracts the </w:t>
      </w:r>
      <w:r w:rsidR="004E169F">
        <w:t>Department</w:t>
      </w:r>
      <w:r>
        <w:t xml:space="preserve"> from assessing completed surveys</w:t>
      </w:r>
      <w:r w:rsidR="6D876F88">
        <w:t xml:space="preserve"> and may erode data validity</w:t>
      </w:r>
      <w:r w:rsidR="002E67F7">
        <w:t>.</w:t>
      </w:r>
    </w:p>
    <w:p w14:paraId="0043E702" w14:textId="77777777" w:rsidR="00620853" w:rsidRDefault="00620853" w:rsidP="00620853">
      <w:pPr>
        <w:pStyle w:val="Heading4"/>
      </w:pPr>
      <w:r>
        <w:t xml:space="preserve">How to report international students on TCSI? </w:t>
      </w:r>
    </w:p>
    <w:p w14:paraId="24412012" w14:textId="4A7DCAD1" w:rsidR="00BC68F8" w:rsidRDefault="00620853" w:rsidP="00620853">
      <w:r>
        <w:t xml:space="preserve">Providers may enrol international students in </w:t>
      </w:r>
      <w:r w:rsidR="00C92B4E">
        <w:t xml:space="preserve">Pilot </w:t>
      </w:r>
      <w:proofErr w:type="spellStart"/>
      <w:r>
        <w:t>microcredential</w:t>
      </w:r>
      <w:proofErr w:type="spellEnd"/>
      <w:r>
        <w:t xml:space="preserve"> courses; however, these enrolments</w:t>
      </w:r>
      <w:r w:rsidR="006E1C19">
        <w:t xml:space="preserve"> will not be able to be captured nor </w:t>
      </w:r>
      <w:r>
        <w:t xml:space="preserve">reported through </w:t>
      </w:r>
      <w:r w:rsidR="006E1C19">
        <w:t>the Tertiary Collection of Student Information (</w:t>
      </w:r>
      <w:r>
        <w:t>TCSI</w:t>
      </w:r>
      <w:r w:rsidR="006E1C19">
        <w:t>)</w:t>
      </w:r>
      <w:r w:rsidR="004E04FC">
        <w:t xml:space="preserve"> due to system limitation for </w:t>
      </w:r>
      <w:r w:rsidR="00C92B4E">
        <w:t>Course C</w:t>
      </w:r>
      <w:r w:rsidR="004E04FC">
        <w:t xml:space="preserve">ode 52 </w:t>
      </w:r>
      <w:r w:rsidR="00BC68F8">
        <w:t>for course of study type (</w:t>
      </w:r>
      <w:r w:rsidR="004E04FC">
        <w:t>E310</w:t>
      </w:r>
      <w:r w:rsidR="00BC68F8">
        <w:t xml:space="preserve">). </w:t>
      </w:r>
    </w:p>
    <w:p w14:paraId="4801DF83" w14:textId="358F034F" w:rsidR="00620853" w:rsidRDefault="00620853" w:rsidP="00620853">
      <w:r>
        <w:t>Instead, please include any international student enrolments in your progress reports, as this information will support the evaluation of the Pilot program.</w:t>
      </w:r>
    </w:p>
    <w:p w14:paraId="0AE88FBE" w14:textId="77777777" w:rsidR="00620853" w:rsidRPr="00903553" w:rsidRDefault="00620853" w:rsidP="00620853">
      <w:r>
        <w:t>Please note that grant funding is only payable for domestic students, up to the applicable cap.</w:t>
      </w:r>
    </w:p>
    <w:p w14:paraId="291B59C5" w14:textId="77777777" w:rsidR="009E7882" w:rsidRPr="001A72E6" w:rsidRDefault="009E7882" w:rsidP="002D633B">
      <w:pPr>
        <w:pStyle w:val="Heading3"/>
        <w:numPr>
          <w:ilvl w:val="0"/>
          <w:numId w:val="0"/>
        </w:numPr>
        <w:ind w:left="360" w:hanging="360"/>
      </w:pPr>
      <w:bookmarkStart w:id="67" w:name="_Toc224284977"/>
      <w:r w:rsidRPr="001A72E6">
        <w:lastRenderedPageBreak/>
        <w:t>Payment administration</w:t>
      </w:r>
      <w:bookmarkEnd w:id="67"/>
      <w:r w:rsidRPr="001A72E6">
        <w:t xml:space="preserve"> </w:t>
      </w:r>
    </w:p>
    <w:p w14:paraId="194F959D" w14:textId="77777777" w:rsidR="009E7882" w:rsidRPr="002D633B" w:rsidRDefault="009E7882" w:rsidP="002D633B">
      <w:pPr>
        <w:pStyle w:val="Heading4"/>
      </w:pPr>
      <w:bookmarkStart w:id="68" w:name="_Toc149635908"/>
      <w:r w:rsidRPr="002D633B">
        <w:t>When are grant amounts paid?</w:t>
      </w:r>
      <w:bookmarkEnd w:id="68"/>
    </w:p>
    <w:p w14:paraId="1D2B609C" w14:textId="1B7EF71F" w:rsidR="009E7882" w:rsidRDefault="009E7882" w:rsidP="009E7882">
      <w:r>
        <w:rPr>
          <w:rFonts w:eastAsia="Times New Roman" w:cstheme="minorHAnsi"/>
        </w:rPr>
        <w:t xml:space="preserve">Providers are required to report enrolment data within 14 days of the </w:t>
      </w:r>
      <w:r w:rsidRPr="00BA59DF">
        <w:rPr>
          <w:rFonts w:eastAsia="Times New Roman" w:cstheme="minorHAnsi"/>
        </w:rPr>
        <w:t xml:space="preserve">census date </w:t>
      </w:r>
      <w:r>
        <w:rPr>
          <w:rFonts w:eastAsia="Times New Roman" w:cstheme="minorHAnsi"/>
        </w:rPr>
        <w:t xml:space="preserve">within the Tertiary Collection of Student Information (TCSI). </w:t>
      </w:r>
      <w:r>
        <w:t>Payments will be processed after census date and based on admissions data 14 days after census. Where data is completed later than 14 days after, payments will be processed for the next available pay date.</w:t>
      </w:r>
    </w:p>
    <w:p w14:paraId="2425F978" w14:textId="1E76E3D8" w:rsidR="009E7882" w:rsidRPr="002D633B" w:rsidRDefault="009E7882" w:rsidP="002D633B">
      <w:pPr>
        <w:pStyle w:val="Heading4"/>
      </w:pPr>
      <w:bookmarkStart w:id="69" w:name="_Toc149635909"/>
      <w:r w:rsidRPr="002D633B">
        <w:t xml:space="preserve">Does the </w:t>
      </w:r>
      <w:r w:rsidR="004F6D31" w:rsidRPr="002D633B">
        <w:t>provider</w:t>
      </w:r>
      <w:r w:rsidRPr="002D633B">
        <w:t xml:space="preserve"> need to invoice the </w:t>
      </w:r>
      <w:r w:rsidR="004E169F" w:rsidRPr="002D633B">
        <w:t>Department</w:t>
      </w:r>
      <w:r w:rsidRPr="002D633B">
        <w:t>?</w:t>
      </w:r>
      <w:bookmarkEnd w:id="69"/>
    </w:p>
    <w:p w14:paraId="5FE03E4B" w14:textId="0B4E8EF9" w:rsidR="009E7882" w:rsidRDefault="009E7882" w:rsidP="009E7882">
      <w:pPr>
        <w:rPr>
          <w:rFonts w:eastAsia="Times New Roman"/>
        </w:rPr>
      </w:pPr>
      <w:r w:rsidRPr="0F4F6B4D">
        <w:rPr>
          <w:rFonts w:eastAsia="Times New Roman"/>
        </w:rPr>
        <w:t xml:space="preserve">No. Payments are processed by the </w:t>
      </w:r>
      <w:r w:rsidR="004E169F">
        <w:rPr>
          <w:rFonts w:eastAsia="Times New Roman"/>
        </w:rPr>
        <w:t>Department</w:t>
      </w:r>
      <w:r w:rsidRPr="0F4F6B4D">
        <w:rPr>
          <w:rFonts w:eastAsia="Times New Roman"/>
        </w:rPr>
        <w:t xml:space="preserve"> without need for an invoice</w:t>
      </w:r>
      <w:r>
        <w:rPr>
          <w:rFonts w:eastAsia="Times New Roman"/>
        </w:rPr>
        <w:t xml:space="preserve">. </w:t>
      </w:r>
      <w:r w:rsidRPr="0F4F6B4D">
        <w:rPr>
          <w:rFonts w:eastAsia="Times New Roman"/>
        </w:rPr>
        <w:t>You will be informed by email of payment details.</w:t>
      </w:r>
    </w:p>
    <w:p w14:paraId="38C2AAF3" w14:textId="5EF44026" w:rsidR="009E7882" w:rsidRPr="002D633B" w:rsidRDefault="009E7882" w:rsidP="002D633B">
      <w:pPr>
        <w:pStyle w:val="Heading4"/>
      </w:pPr>
      <w:bookmarkStart w:id="70" w:name="_Toc149635910"/>
      <w:r w:rsidRPr="002D633B">
        <w:t xml:space="preserve">How do I find out if the </w:t>
      </w:r>
      <w:r w:rsidR="004F6D31" w:rsidRPr="002D633B">
        <w:t xml:space="preserve">provider </w:t>
      </w:r>
      <w:r w:rsidRPr="002D633B">
        <w:t>has received the payment?</w:t>
      </w:r>
      <w:bookmarkEnd w:id="70"/>
    </w:p>
    <w:p w14:paraId="1F24EEBE" w14:textId="77777777" w:rsidR="009E7882" w:rsidRDefault="009E7882" w:rsidP="009E7882">
      <w:pPr>
        <w:spacing w:after="0" w:line="240" w:lineRule="auto"/>
        <w:rPr>
          <w:rFonts w:eastAsia="Times New Roman"/>
        </w:rPr>
      </w:pPr>
      <w:r w:rsidRPr="0F4F6B4D">
        <w:rPr>
          <w:rFonts w:eastAsia="Times New Roman"/>
        </w:rPr>
        <w:t xml:space="preserve">You will need to contact your finance/accounting area. The payment will be found under ‘Higher Education and Domestic </w:t>
      </w:r>
      <w:proofErr w:type="spellStart"/>
      <w:r w:rsidRPr="0F4F6B4D">
        <w:rPr>
          <w:rFonts w:eastAsia="Times New Roman"/>
        </w:rPr>
        <w:t>Microcredentials</w:t>
      </w:r>
      <w:proofErr w:type="spellEnd"/>
      <w:r w:rsidRPr="0F4F6B4D">
        <w:rPr>
          <w:rFonts w:eastAsia="Times New Roman"/>
        </w:rPr>
        <w:t>.’</w:t>
      </w:r>
    </w:p>
    <w:p w14:paraId="50C1D2B4" w14:textId="308687A9" w:rsidR="00D73EDC" w:rsidRPr="00FE478B" w:rsidRDefault="002B72DE" w:rsidP="002D633B">
      <w:pPr>
        <w:pStyle w:val="Heading3"/>
        <w:numPr>
          <w:ilvl w:val="0"/>
          <w:numId w:val="0"/>
        </w:numPr>
        <w:ind w:left="360" w:hanging="360"/>
      </w:pPr>
      <w:bookmarkStart w:id="71" w:name="_Toc224284978"/>
      <w:r w:rsidRPr="00FE478B">
        <w:t>Tertiary Collection of Student Information (</w:t>
      </w:r>
      <w:r w:rsidR="009A0961" w:rsidRPr="00FE478B">
        <w:t>TCSI</w:t>
      </w:r>
      <w:r w:rsidRPr="00FE478B">
        <w:t>)</w:t>
      </w:r>
      <w:bookmarkEnd w:id="71"/>
    </w:p>
    <w:p w14:paraId="67776DD5" w14:textId="51AC90EB" w:rsidR="004579DB" w:rsidRPr="002D633B" w:rsidRDefault="0D2CA5BA" w:rsidP="002D633B">
      <w:pPr>
        <w:pStyle w:val="Heading4"/>
      </w:pPr>
      <w:r w:rsidRPr="002D633B">
        <w:t xml:space="preserve">What are the requirements for creating a course? </w:t>
      </w:r>
    </w:p>
    <w:p w14:paraId="6BBD839B" w14:textId="51E94101" w:rsidR="004579DB" w:rsidRDefault="004579DB" w:rsidP="00090CFC">
      <w:pPr>
        <w:rPr>
          <w:b/>
          <w:bCs/>
        </w:rPr>
      </w:pPr>
      <w:r>
        <w:t>P</w:t>
      </w:r>
      <w:r w:rsidR="00EF0300">
        <w:t>a</w:t>
      </w:r>
      <w:r>
        <w:t>r</w:t>
      </w:r>
      <w:r w:rsidR="00EE350D">
        <w:t>a</w:t>
      </w:r>
      <w:r>
        <w:t xml:space="preserve">meters have been set in </w:t>
      </w:r>
      <w:r w:rsidRPr="00D67EF5">
        <w:rPr>
          <w:rFonts w:cstheme="minorHAnsi"/>
        </w:rPr>
        <w:t xml:space="preserve">the </w:t>
      </w:r>
      <w:r>
        <w:rPr>
          <w:rFonts w:cstheme="minorHAnsi"/>
        </w:rPr>
        <w:t>Tertiary Collection of Student Information (</w:t>
      </w:r>
      <w:r>
        <w:t xml:space="preserve">TCSI) system for approved providers and approved new </w:t>
      </w:r>
      <w:proofErr w:type="spellStart"/>
      <w:r>
        <w:t>microcredential</w:t>
      </w:r>
      <w:proofErr w:type="spellEnd"/>
      <w:r>
        <w:t xml:space="preserve"> courses.</w:t>
      </w:r>
    </w:p>
    <w:p w14:paraId="606EBB7B" w14:textId="77777777" w:rsidR="004579DB" w:rsidRPr="007D7A16" w:rsidRDefault="004579DB" w:rsidP="00090CFC">
      <w:pPr>
        <w:rPr>
          <w:b/>
          <w:bCs/>
          <w:i/>
          <w:iCs/>
        </w:rPr>
      </w:pPr>
      <w:r w:rsidRPr="007D7A16">
        <w:rPr>
          <w:b/>
          <w:bCs/>
          <w:i/>
          <w:iCs/>
        </w:rPr>
        <w:t>Provider code (E306)</w:t>
      </w:r>
    </w:p>
    <w:p w14:paraId="131B465D" w14:textId="77777777" w:rsidR="004579DB" w:rsidRPr="00353B52" w:rsidRDefault="004579DB" w:rsidP="00090CFC">
      <w:r>
        <w:t xml:space="preserve">Providers approved to deliver a </w:t>
      </w:r>
      <w:proofErr w:type="spellStart"/>
      <w:r>
        <w:t>microcredential</w:t>
      </w:r>
      <w:proofErr w:type="spellEnd"/>
      <w:r>
        <w:t xml:space="preserve"> course use the existing provider code. </w:t>
      </w:r>
    </w:p>
    <w:p w14:paraId="186707BF" w14:textId="77777777" w:rsidR="004579DB" w:rsidRPr="007D7A16" w:rsidRDefault="004579DB" w:rsidP="00090CFC">
      <w:pPr>
        <w:rPr>
          <w:b/>
          <w:bCs/>
          <w:i/>
          <w:iCs/>
        </w:rPr>
      </w:pPr>
      <w:r w:rsidRPr="007D7A16">
        <w:rPr>
          <w:b/>
          <w:bCs/>
          <w:i/>
          <w:iCs/>
        </w:rPr>
        <w:t>Course of study type (E310)</w:t>
      </w:r>
    </w:p>
    <w:p w14:paraId="43A0F970" w14:textId="77777777" w:rsidR="004579DB" w:rsidRDefault="004579DB" w:rsidP="00090CFC">
      <w:pPr>
        <w:rPr>
          <w:rFonts w:eastAsiaTheme="minorEastAsia"/>
          <w:b/>
        </w:rPr>
      </w:pPr>
      <w:r w:rsidRPr="53371D4C">
        <w:rPr>
          <w:rFonts w:eastAsiaTheme="minorEastAsia"/>
        </w:rPr>
        <w:t>Course code 52 must be used to create the new course. Once the course is created and it has admissions associated with it this code cannot be changed.</w:t>
      </w:r>
    </w:p>
    <w:p w14:paraId="118E095E" w14:textId="72403F0A" w:rsidR="004579DB" w:rsidRDefault="00CD1395" w:rsidP="00090CFC">
      <w:bookmarkStart w:id="72" w:name="_Hlk194319945"/>
      <w:r>
        <w:t>A</w:t>
      </w:r>
      <w:r w:rsidR="004579DB">
        <w:t xml:space="preserve"> course cannot be posted with a date prior to 1 </w:t>
      </w:r>
      <w:r>
        <w:t>January 2025 for Round 2 approved courses</w:t>
      </w:r>
      <w:r w:rsidR="004579DB">
        <w:t>.</w:t>
      </w:r>
    </w:p>
    <w:bookmarkEnd w:id="72"/>
    <w:p w14:paraId="110A2029" w14:textId="77777777" w:rsidR="004579DB" w:rsidRPr="007D7A16" w:rsidRDefault="004579DB" w:rsidP="00090CFC">
      <w:pPr>
        <w:rPr>
          <w:b/>
          <w:bCs/>
          <w:i/>
          <w:iCs/>
        </w:rPr>
      </w:pPr>
      <w:r w:rsidRPr="007D7A16">
        <w:rPr>
          <w:b/>
          <w:bCs/>
          <w:i/>
          <w:iCs/>
        </w:rPr>
        <w:t>Discipline code (E464)</w:t>
      </w:r>
    </w:p>
    <w:p w14:paraId="4C808389" w14:textId="77777777" w:rsidR="004579DB" w:rsidRDefault="004579DB" w:rsidP="00090CFC">
      <w:r>
        <w:t xml:space="preserve">Must match a discipline code that are only specific Fields of Education listed below: </w:t>
      </w:r>
    </w:p>
    <w:p w14:paraId="7942F2E9" w14:textId="77777777" w:rsidR="004579DB" w:rsidRPr="00DD0896" w:rsidRDefault="004579DB" w:rsidP="00090CFC">
      <w:pPr>
        <w:rPr>
          <w:b/>
          <w:bCs/>
        </w:rPr>
      </w:pPr>
      <w:r w:rsidRPr="00DD0896">
        <w:rPr>
          <w:b/>
          <w:bCs/>
        </w:rPr>
        <w:t>Table 1: Fields of National Priority</w:t>
      </w:r>
    </w:p>
    <w:tbl>
      <w:tblPr>
        <w:tblStyle w:val="TableGrid"/>
        <w:tblW w:w="0" w:type="auto"/>
        <w:tblLayout w:type="fixed"/>
        <w:tblLook w:val="04A0" w:firstRow="1" w:lastRow="0" w:firstColumn="1" w:lastColumn="0" w:noHBand="0" w:noVBand="1"/>
      </w:tblPr>
      <w:tblGrid>
        <w:gridCol w:w="1995"/>
        <w:gridCol w:w="6930"/>
      </w:tblGrid>
      <w:tr w:rsidR="004579DB" w:rsidRPr="00967739" w14:paraId="44A7E6FA" w14:textId="77777777" w:rsidTr="009E7882">
        <w:tc>
          <w:tcPr>
            <w:tcW w:w="1995" w:type="dxa"/>
            <w:tcBorders>
              <w:top w:val="single" w:sz="8" w:space="0" w:color="auto"/>
              <w:left w:val="single" w:sz="8" w:space="0" w:color="auto"/>
              <w:bottom w:val="single" w:sz="8" w:space="0" w:color="auto"/>
              <w:right w:val="single" w:sz="4" w:space="0" w:color="FFFFFF" w:themeColor="background1"/>
            </w:tcBorders>
            <w:shd w:val="clear" w:color="auto" w:fill="000000" w:themeFill="text1"/>
          </w:tcPr>
          <w:p w14:paraId="186DD42D" w14:textId="77777777" w:rsidR="004579DB" w:rsidRPr="00B933D6" w:rsidRDefault="004579DB" w:rsidP="00597E61">
            <w:pPr>
              <w:spacing w:after="0"/>
              <w:rPr>
                <w:rFonts w:eastAsia="Calibri" w:cstheme="minorHAnsi"/>
                <w:i/>
                <w:iCs/>
              </w:rPr>
            </w:pPr>
            <w:r w:rsidRPr="00C42FB8">
              <w:rPr>
                <w:rFonts w:eastAsia="Calibri" w:cstheme="minorHAnsi"/>
              </w:rPr>
              <w:t>ASCED Code</w:t>
            </w:r>
          </w:p>
        </w:tc>
        <w:tc>
          <w:tcPr>
            <w:tcW w:w="6930" w:type="dxa"/>
            <w:tcBorders>
              <w:top w:val="single" w:sz="8" w:space="0" w:color="auto"/>
              <w:left w:val="single" w:sz="4" w:space="0" w:color="FFFFFF" w:themeColor="background1"/>
              <w:bottom w:val="single" w:sz="8" w:space="0" w:color="auto"/>
              <w:right w:val="single" w:sz="8" w:space="0" w:color="auto"/>
            </w:tcBorders>
            <w:shd w:val="clear" w:color="auto" w:fill="000000" w:themeFill="text1"/>
          </w:tcPr>
          <w:p w14:paraId="48717BD1" w14:textId="77777777" w:rsidR="004579DB" w:rsidRPr="00B933D6" w:rsidRDefault="004579DB" w:rsidP="00597E61">
            <w:pPr>
              <w:spacing w:after="0"/>
              <w:rPr>
                <w:rFonts w:eastAsia="Calibri" w:cstheme="minorHAnsi"/>
              </w:rPr>
            </w:pPr>
            <w:r w:rsidRPr="00B933D6">
              <w:rPr>
                <w:rFonts w:eastAsia="Calibri" w:cstheme="minorHAnsi"/>
              </w:rPr>
              <w:t>Description</w:t>
            </w:r>
          </w:p>
        </w:tc>
      </w:tr>
      <w:tr w:rsidR="004579DB" w:rsidRPr="00967739" w14:paraId="6980B27A" w14:textId="77777777" w:rsidTr="00874BED">
        <w:trPr>
          <w:trHeight w:val="380"/>
        </w:trPr>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7854EDCB" w14:textId="77777777" w:rsidR="004579DB" w:rsidRPr="00967739" w:rsidRDefault="004579DB" w:rsidP="00597E61">
            <w:pPr>
              <w:spacing w:after="0"/>
              <w:rPr>
                <w:rFonts w:eastAsia="Calibri" w:cstheme="minorHAnsi"/>
                <w:i/>
                <w:iCs/>
                <w:color w:val="000000" w:themeColor="text1"/>
              </w:rPr>
            </w:pPr>
            <w:r w:rsidRPr="00967739">
              <w:rPr>
                <w:rFonts w:eastAsia="Calibri" w:cstheme="minorHAnsi"/>
                <w:i/>
                <w:iCs/>
                <w:color w:val="000000" w:themeColor="text1"/>
              </w:rPr>
              <w:t>01</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6D3370F1" w14:textId="77777777" w:rsidR="004579DB" w:rsidRPr="00967739" w:rsidRDefault="004579DB" w:rsidP="00597E61">
            <w:pPr>
              <w:spacing w:after="0"/>
              <w:rPr>
                <w:rFonts w:eastAsia="Calibri" w:cstheme="minorHAnsi"/>
                <w:color w:val="000000" w:themeColor="text1"/>
              </w:rPr>
            </w:pPr>
            <w:r w:rsidRPr="00967739">
              <w:rPr>
                <w:rFonts w:eastAsia="Calibri" w:cstheme="minorHAnsi"/>
                <w:color w:val="000000" w:themeColor="text1"/>
              </w:rPr>
              <w:t>Natural and Physical Sciences</w:t>
            </w:r>
          </w:p>
        </w:tc>
      </w:tr>
      <w:tr w:rsidR="004579DB" w:rsidRPr="00967739" w14:paraId="66476874" w14:textId="77777777" w:rsidTr="009E7882">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094BE5F0" w14:textId="77777777" w:rsidR="004579DB" w:rsidRPr="00967739" w:rsidRDefault="004579DB" w:rsidP="00597E61">
            <w:pPr>
              <w:spacing w:after="0"/>
              <w:rPr>
                <w:rFonts w:eastAsia="Calibri" w:cstheme="minorHAnsi"/>
                <w:i/>
                <w:iCs/>
                <w:color w:val="000000" w:themeColor="text1"/>
              </w:rPr>
            </w:pPr>
            <w:r w:rsidRPr="00967739">
              <w:rPr>
                <w:rFonts w:eastAsia="Calibri" w:cstheme="minorHAnsi"/>
                <w:i/>
                <w:iCs/>
                <w:color w:val="000000" w:themeColor="text1"/>
              </w:rPr>
              <w:t>02</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3FC0E614" w14:textId="77777777" w:rsidR="004579DB" w:rsidRPr="00967739" w:rsidRDefault="004579DB" w:rsidP="00597E61">
            <w:pPr>
              <w:spacing w:after="0"/>
              <w:rPr>
                <w:rFonts w:eastAsia="Calibri" w:cstheme="minorHAnsi"/>
                <w:color w:val="000000" w:themeColor="text1"/>
              </w:rPr>
            </w:pPr>
            <w:r w:rsidRPr="00967739">
              <w:rPr>
                <w:rFonts w:eastAsia="Calibri" w:cstheme="minorHAnsi"/>
                <w:color w:val="000000" w:themeColor="text1"/>
              </w:rPr>
              <w:t>Information Technology</w:t>
            </w:r>
          </w:p>
        </w:tc>
      </w:tr>
      <w:tr w:rsidR="004579DB" w:rsidRPr="00967739" w14:paraId="18BDFAC8" w14:textId="77777777" w:rsidTr="009E7882">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5C7F0627" w14:textId="77777777" w:rsidR="004579DB" w:rsidRPr="00967739" w:rsidRDefault="004579DB" w:rsidP="00597E61">
            <w:pPr>
              <w:spacing w:after="0"/>
              <w:rPr>
                <w:rFonts w:eastAsia="Calibri" w:cstheme="minorHAnsi"/>
                <w:i/>
                <w:iCs/>
                <w:color w:val="000000" w:themeColor="text1"/>
              </w:rPr>
            </w:pPr>
            <w:r w:rsidRPr="00967739">
              <w:rPr>
                <w:rFonts w:eastAsia="Calibri" w:cstheme="minorHAnsi"/>
                <w:i/>
                <w:iCs/>
                <w:color w:val="000000" w:themeColor="text1"/>
              </w:rPr>
              <w:t>03</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101BE21C" w14:textId="77777777" w:rsidR="004579DB" w:rsidRPr="00967739" w:rsidRDefault="004579DB" w:rsidP="00597E61">
            <w:pPr>
              <w:spacing w:after="0"/>
              <w:rPr>
                <w:rFonts w:eastAsia="Calibri" w:cstheme="minorHAnsi"/>
                <w:color w:val="000000" w:themeColor="text1"/>
              </w:rPr>
            </w:pPr>
            <w:r w:rsidRPr="00967739">
              <w:rPr>
                <w:rFonts w:eastAsia="Calibri" w:cstheme="minorHAnsi"/>
                <w:color w:val="000000" w:themeColor="text1"/>
              </w:rPr>
              <w:t>Engineering and Related Technologies</w:t>
            </w:r>
          </w:p>
        </w:tc>
      </w:tr>
      <w:tr w:rsidR="004579DB" w:rsidRPr="00967739" w14:paraId="690E8CA9" w14:textId="77777777" w:rsidTr="009E7882">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4B4A7D62" w14:textId="77777777" w:rsidR="004579DB" w:rsidRPr="00967739" w:rsidRDefault="004579DB" w:rsidP="00597E61">
            <w:pPr>
              <w:spacing w:after="0"/>
              <w:rPr>
                <w:rFonts w:eastAsia="Calibri" w:cstheme="minorHAnsi"/>
                <w:i/>
                <w:iCs/>
                <w:color w:val="000000" w:themeColor="text1"/>
              </w:rPr>
            </w:pPr>
            <w:r w:rsidRPr="00967739">
              <w:rPr>
                <w:rFonts w:eastAsia="Calibri" w:cstheme="minorHAnsi"/>
                <w:i/>
                <w:iCs/>
                <w:color w:val="000000" w:themeColor="text1"/>
              </w:rPr>
              <w:t>06</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03B8F152" w14:textId="77777777" w:rsidR="004579DB" w:rsidRPr="00967739" w:rsidRDefault="004579DB" w:rsidP="00597E61">
            <w:pPr>
              <w:spacing w:after="0"/>
              <w:rPr>
                <w:rFonts w:eastAsia="Calibri" w:cstheme="minorHAnsi"/>
                <w:color w:val="000000" w:themeColor="text1"/>
              </w:rPr>
            </w:pPr>
            <w:r w:rsidRPr="00967739">
              <w:rPr>
                <w:rFonts w:eastAsia="Calibri" w:cstheme="minorHAnsi"/>
                <w:color w:val="000000" w:themeColor="text1"/>
              </w:rPr>
              <w:t>Health</w:t>
            </w:r>
          </w:p>
        </w:tc>
      </w:tr>
      <w:tr w:rsidR="004579DB" w:rsidRPr="00967739" w14:paraId="4F11157E" w14:textId="77777777" w:rsidTr="009E7882">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6E37203C" w14:textId="77777777" w:rsidR="004579DB" w:rsidRPr="00967739" w:rsidRDefault="004579DB" w:rsidP="00597E61">
            <w:pPr>
              <w:spacing w:after="0"/>
              <w:rPr>
                <w:rFonts w:eastAsia="Calibri" w:cstheme="minorHAnsi"/>
                <w:i/>
                <w:iCs/>
                <w:color w:val="000000" w:themeColor="text1"/>
              </w:rPr>
            </w:pPr>
            <w:r w:rsidRPr="00967739">
              <w:rPr>
                <w:rFonts w:eastAsia="Calibri" w:cstheme="minorHAnsi"/>
                <w:i/>
                <w:iCs/>
                <w:color w:val="000000" w:themeColor="text1"/>
              </w:rPr>
              <w:t>07</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53DC8CC4" w14:textId="77777777" w:rsidR="004579DB" w:rsidRPr="00967739" w:rsidRDefault="004579DB" w:rsidP="00597E61">
            <w:pPr>
              <w:spacing w:after="0"/>
              <w:rPr>
                <w:rFonts w:eastAsia="Calibri" w:cstheme="minorHAnsi"/>
                <w:color w:val="000000" w:themeColor="text1"/>
              </w:rPr>
            </w:pPr>
            <w:r w:rsidRPr="00967739">
              <w:rPr>
                <w:rFonts w:eastAsia="Calibri" w:cstheme="minorHAnsi"/>
                <w:color w:val="000000" w:themeColor="text1"/>
              </w:rPr>
              <w:t>Education</w:t>
            </w:r>
          </w:p>
        </w:tc>
      </w:tr>
      <w:tr w:rsidR="004579DB" w:rsidRPr="00967739" w14:paraId="29CE1E09" w14:textId="77777777" w:rsidTr="009E7882">
        <w:tc>
          <w:tcPr>
            <w:tcW w:w="1995" w:type="dxa"/>
            <w:tcBorders>
              <w:top w:val="single" w:sz="8" w:space="0" w:color="auto"/>
              <w:left w:val="single" w:sz="8" w:space="0" w:color="auto"/>
              <w:bottom w:val="single" w:sz="8" w:space="0" w:color="auto"/>
              <w:right w:val="single" w:sz="8" w:space="0" w:color="auto"/>
            </w:tcBorders>
            <w:shd w:val="clear" w:color="auto" w:fill="FFFFFF" w:themeFill="background1"/>
          </w:tcPr>
          <w:p w14:paraId="5D7257E4" w14:textId="77777777" w:rsidR="004579DB" w:rsidRPr="00967739" w:rsidRDefault="004579DB" w:rsidP="00597E61">
            <w:pPr>
              <w:spacing w:after="0"/>
              <w:rPr>
                <w:rFonts w:eastAsia="Calibri" w:cstheme="minorHAnsi"/>
                <w:i/>
                <w:iCs/>
                <w:color w:val="000000" w:themeColor="text1"/>
              </w:rPr>
            </w:pPr>
            <w:r w:rsidRPr="00967739">
              <w:rPr>
                <w:rFonts w:eastAsia="Calibri" w:cstheme="minorHAnsi"/>
                <w:i/>
                <w:iCs/>
                <w:color w:val="000000" w:themeColor="text1"/>
              </w:rPr>
              <w:t>0907</w:t>
            </w:r>
          </w:p>
        </w:tc>
        <w:tc>
          <w:tcPr>
            <w:tcW w:w="6930" w:type="dxa"/>
            <w:tcBorders>
              <w:top w:val="single" w:sz="8" w:space="0" w:color="auto"/>
              <w:left w:val="single" w:sz="8" w:space="0" w:color="auto"/>
              <w:bottom w:val="single" w:sz="8" w:space="0" w:color="auto"/>
              <w:right w:val="single" w:sz="8" w:space="0" w:color="auto"/>
            </w:tcBorders>
            <w:shd w:val="clear" w:color="auto" w:fill="FFFFFF" w:themeFill="background1"/>
          </w:tcPr>
          <w:p w14:paraId="06A2ACDC" w14:textId="77777777" w:rsidR="004579DB" w:rsidRPr="00967739" w:rsidRDefault="004579DB" w:rsidP="00597E61">
            <w:pPr>
              <w:spacing w:after="0"/>
              <w:rPr>
                <w:rFonts w:cstheme="minorHAnsi"/>
              </w:rPr>
            </w:pPr>
            <w:r w:rsidRPr="00967739">
              <w:rPr>
                <w:rFonts w:eastAsia="Calibri" w:cstheme="minorHAnsi"/>
                <w:color w:val="000000" w:themeColor="text1"/>
              </w:rPr>
              <w:t>Behavioural Science</w:t>
            </w:r>
            <w:r w:rsidRPr="00967739">
              <w:rPr>
                <w:rFonts w:cstheme="minorHAnsi"/>
              </w:rPr>
              <w:t xml:space="preserve"> </w:t>
            </w:r>
          </w:p>
        </w:tc>
      </w:tr>
    </w:tbl>
    <w:p w14:paraId="60B57DE9" w14:textId="77777777" w:rsidR="007972F5" w:rsidRPr="007972F5" w:rsidRDefault="000C5612" w:rsidP="007972F5">
      <w:pPr>
        <w:spacing w:before="120" w:after="160" w:line="259" w:lineRule="auto"/>
        <w:rPr>
          <w:b/>
          <w:bCs/>
          <w:i/>
          <w:iCs/>
        </w:rPr>
      </w:pPr>
      <w:r w:rsidRPr="007972F5">
        <w:rPr>
          <w:b/>
          <w:bCs/>
          <w:i/>
          <w:iCs/>
        </w:rPr>
        <w:lastRenderedPageBreak/>
        <w:t xml:space="preserve">EFTSL/duration code E339 </w:t>
      </w:r>
    </w:p>
    <w:p w14:paraId="2B7FD2C8" w14:textId="1B54E4AB" w:rsidR="000C5612" w:rsidRDefault="007972F5" w:rsidP="000C5612">
      <w:r>
        <w:t>T</w:t>
      </w:r>
      <w:r w:rsidR="000C5612">
        <w:t>his</w:t>
      </w:r>
      <w:r>
        <w:t xml:space="preserve"> code</w:t>
      </w:r>
      <w:r w:rsidR="000C5612">
        <w:t xml:space="preserve"> accommodate</w:t>
      </w:r>
      <w:r>
        <w:t>s</w:t>
      </w:r>
      <w:r w:rsidR="000C5612">
        <w:t xml:space="preserve"> 2 decimal points i.e. 0.25 EFTSL required for the approved course.</w:t>
      </w:r>
    </w:p>
    <w:p w14:paraId="06547BED" w14:textId="77777777" w:rsidR="000C5612" w:rsidRDefault="000C5612" w:rsidP="007B7056">
      <w:pPr>
        <w:spacing w:after="0"/>
      </w:pPr>
      <w:r>
        <w:t xml:space="preserve">A Real Time Validation (RTV) has been developed that will be triggered where the requirement for the total sum of EFTSL (E339) for all Unit Enrolments and/or AOUs (etc.) is not less than or equal to 0.49. </w:t>
      </w:r>
    </w:p>
    <w:p w14:paraId="4360224D" w14:textId="0631BAEE" w:rsidR="000C5612" w:rsidRPr="000C5612" w:rsidRDefault="007B7056" w:rsidP="007615C0">
      <w:pPr>
        <w:ind w:left="720"/>
      </w:pPr>
      <w:r>
        <w:rPr>
          <w:color w:val="000000"/>
          <w:sz w:val="20"/>
          <w:szCs w:val="20"/>
        </w:rPr>
        <w:t>The total sum of the EFTSL (E339) of all Unit Enrolments (UID16) and/or AOUs (UID19) linked to the Course Admission record (UID15) linked to the Course (UID5) linked to the Course of Study (UID3) that has Course of Study Type (E310) '52' where the Remission Reason Code (E446) is blank (null) and  the Unit of Study Status Code (E355) is '3' or '4', must be less than or equal to 0.49.</w:t>
      </w:r>
    </w:p>
    <w:p w14:paraId="668015A0" w14:textId="3D990A4D" w:rsidR="004579DB" w:rsidRPr="007D7A16" w:rsidRDefault="004579DB" w:rsidP="007B7056">
      <w:pPr>
        <w:rPr>
          <w:b/>
          <w:bCs/>
          <w:i/>
          <w:iCs/>
        </w:rPr>
      </w:pPr>
      <w:r w:rsidRPr="007D7A16">
        <w:rPr>
          <w:b/>
          <w:bCs/>
          <w:i/>
          <w:iCs/>
        </w:rPr>
        <w:t>Course of study load (E350)</w:t>
      </w:r>
    </w:p>
    <w:p w14:paraId="5ACA873F" w14:textId="77777777" w:rsidR="004579DB" w:rsidRDefault="004579DB" w:rsidP="00090CFC">
      <w:r>
        <w:t xml:space="preserve">The Course of study load (EFTSL) for the </w:t>
      </w:r>
      <w:proofErr w:type="spellStart"/>
      <w:r>
        <w:t>microcredential</w:t>
      </w:r>
      <w:proofErr w:type="spellEnd"/>
      <w:r>
        <w:t xml:space="preserve"> courses must be the minimum of 0.25 EFTSL (one approved course is 0.375 EFTSL for Round 1). The sum of smaller units of learning </w:t>
      </w:r>
      <w:bookmarkStart w:id="73" w:name="_Int_EomYsJVt"/>
      <w:proofErr w:type="gramStart"/>
      <w:r>
        <w:t>are</w:t>
      </w:r>
      <w:proofErr w:type="gramEnd"/>
      <w:r>
        <w:t xml:space="preserve"> able to</w:t>
      </w:r>
      <w:bookmarkEnd w:id="73"/>
      <w:r>
        <w:t xml:space="preserve"> be created, up to the approved total EFTSL.</w:t>
      </w:r>
    </w:p>
    <w:p w14:paraId="498AAB21" w14:textId="77777777" w:rsidR="004579DB" w:rsidRPr="007D7A16" w:rsidRDefault="004579DB" w:rsidP="00090CFC">
      <w:pPr>
        <w:rPr>
          <w:b/>
          <w:bCs/>
          <w:i/>
          <w:iCs/>
        </w:rPr>
      </w:pPr>
      <w:r w:rsidRPr="007D7A16">
        <w:rPr>
          <w:b/>
          <w:bCs/>
          <w:i/>
          <w:iCs/>
        </w:rPr>
        <w:t>Census date/s (E489)</w:t>
      </w:r>
    </w:p>
    <w:p w14:paraId="67D3EDE6" w14:textId="11313701" w:rsidR="004579DB" w:rsidRDefault="004579DB" w:rsidP="2F627799">
      <w:pPr>
        <w:rPr>
          <w:rFonts w:eastAsiaTheme="minorEastAsia"/>
        </w:rPr>
      </w:pPr>
      <w:r w:rsidRPr="2F627799">
        <w:rPr>
          <w:rFonts w:eastAsiaTheme="minorEastAsia"/>
        </w:rPr>
        <w:t xml:space="preserve">The </w:t>
      </w:r>
      <w:proofErr w:type="spellStart"/>
      <w:r w:rsidR="009455D0">
        <w:rPr>
          <w:rFonts w:eastAsiaTheme="minorEastAsia"/>
        </w:rPr>
        <w:t>microcredential</w:t>
      </w:r>
      <w:proofErr w:type="spellEnd"/>
      <w:r w:rsidR="009455D0">
        <w:rPr>
          <w:rFonts w:eastAsiaTheme="minorEastAsia"/>
        </w:rPr>
        <w:t xml:space="preserve"> must have one census </w:t>
      </w:r>
      <w:r w:rsidRPr="2F627799">
        <w:rPr>
          <w:rFonts w:eastAsiaTheme="minorEastAsia"/>
        </w:rPr>
        <w:t>date after the commencement of the course. E609 Effective</w:t>
      </w:r>
      <w:r w:rsidR="4578AC84" w:rsidRPr="2F627799">
        <w:rPr>
          <w:rFonts w:eastAsiaTheme="minorEastAsia"/>
        </w:rPr>
        <w:t xml:space="preserve"> </w:t>
      </w:r>
      <w:r w:rsidRPr="2F627799">
        <w:rPr>
          <w:rFonts w:eastAsiaTheme="minorEastAsia"/>
        </w:rPr>
        <w:t>from</w:t>
      </w:r>
      <w:r w:rsidR="7A91E6DC" w:rsidRPr="2F627799">
        <w:rPr>
          <w:rFonts w:eastAsiaTheme="minorEastAsia"/>
        </w:rPr>
        <w:t xml:space="preserve"> </w:t>
      </w:r>
      <w:r w:rsidRPr="2F627799">
        <w:rPr>
          <w:rFonts w:eastAsiaTheme="minorEastAsia"/>
        </w:rPr>
        <w:t xml:space="preserve">date must be no earlier than July 2023 or </w:t>
      </w:r>
      <w:r w:rsidR="00D15418">
        <w:rPr>
          <w:rFonts w:eastAsiaTheme="minorEastAsia"/>
        </w:rPr>
        <w:t xml:space="preserve">no </w:t>
      </w:r>
      <w:r w:rsidRPr="2F627799">
        <w:rPr>
          <w:rFonts w:eastAsiaTheme="minorEastAsia"/>
        </w:rPr>
        <w:t xml:space="preserve">later than </w:t>
      </w:r>
      <w:r w:rsidR="00D15418">
        <w:rPr>
          <w:rFonts w:eastAsiaTheme="minorEastAsia"/>
        </w:rPr>
        <w:t>May</w:t>
      </w:r>
      <w:r w:rsidRPr="2F627799">
        <w:rPr>
          <w:rFonts w:eastAsiaTheme="minorEastAsia"/>
        </w:rPr>
        <w:t xml:space="preserve"> 2026. </w:t>
      </w:r>
    </w:p>
    <w:p w14:paraId="485A7363" w14:textId="20AE4A62" w:rsidR="004579DB" w:rsidRPr="007D7A16" w:rsidRDefault="004579DB" w:rsidP="00090CFC">
      <w:pPr>
        <w:rPr>
          <w:b/>
          <w:bCs/>
          <w:i/>
          <w:iCs/>
        </w:rPr>
      </w:pPr>
      <w:r w:rsidRPr="007D7A16">
        <w:rPr>
          <w:b/>
          <w:bCs/>
          <w:i/>
          <w:iCs/>
        </w:rPr>
        <w:t>Student status (E490)</w:t>
      </w:r>
    </w:p>
    <w:p w14:paraId="510966D8" w14:textId="77777777" w:rsidR="004579DB" w:rsidRDefault="004579DB" w:rsidP="00090CFC">
      <w:r w:rsidRPr="00DA06F1">
        <w:t>T</w:t>
      </w:r>
      <w:r>
        <w:t>o link a student to the Course of study type 52, the student status code must be:</w:t>
      </w:r>
    </w:p>
    <w:p w14:paraId="70BB4A0D" w14:textId="77777777" w:rsidR="004579DB" w:rsidRDefault="004579DB" w:rsidP="00090CFC">
      <w:pPr>
        <w:rPr>
          <w:rFonts w:eastAsia="Times New Roman"/>
        </w:rPr>
      </w:pPr>
      <w:r>
        <w:t xml:space="preserve">230: </w:t>
      </w:r>
      <w:r>
        <w:rPr>
          <w:rFonts w:eastAsia="Times New Roman"/>
        </w:rPr>
        <w:t>Deferred all or part of Award or Enabling course tuition fee through FEE</w:t>
      </w:r>
      <w:r>
        <w:rPr>
          <w:rFonts w:eastAsia="Times New Roman"/>
        </w:rPr>
        <w:noBreakHyphen/>
        <w:t>HELP</w:t>
      </w:r>
    </w:p>
    <w:p w14:paraId="5C14CFE7" w14:textId="77777777" w:rsidR="004579DB" w:rsidRDefault="004579DB" w:rsidP="00090CFC">
      <w:r w:rsidRPr="007D19BC">
        <w:t>302: Paid full Award or Enabling course tuition fee</w:t>
      </w:r>
    </w:p>
    <w:p w14:paraId="2578C270" w14:textId="77777777" w:rsidR="004579DB" w:rsidRPr="002D633B" w:rsidRDefault="0D2CA5BA" w:rsidP="002D633B">
      <w:pPr>
        <w:pStyle w:val="Heading4"/>
      </w:pPr>
      <w:r w:rsidRPr="002D633B">
        <w:t>What checks are there for EFTSL/Course of study load?</w:t>
      </w:r>
    </w:p>
    <w:p w14:paraId="24C7FD49" w14:textId="7A8387B5" w:rsidR="004579DB" w:rsidRDefault="004579DB" w:rsidP="254714DE">
      <w:pPr>
        <w:rPr>
          <w:rFonts w:ascii="Calibri" w:eastAsia="Calibri" w:hAnsi="Calibri" w:cs="Calibri"/>
        </w:rPr>
      </w:pPr>
      <w:r w:rsidRPr="254714DE">
        <w:rPr>
          <w:rFonts w:ascii="Calibri" w:eastAsia="Calibri" w:hAnsi="Calibri" w:cs="Calibri"/>
        </w:rPr>
        <w:t xml:space="preserve">EFTSL is confirmed via an active </w:t>
      </w:r>
      <w:proofErr w:type="spellStart"/>
      <w:r w:rsidRPr="254714DE">
        <w:rPr>
          <w:rFonts w:ascii="Calibri" w:eastAsia="Calibri" w:hAnsi="Calibri" w:cs="Calibri"/>
        </w:rPr>
        <w:t>Microcredential</w:t>
      </w:r>
      <w:proofErr w:type="spellEnd"/>
      <w:r w:rsidRPr="254714DE">
        <w:rPr>
          <w:rFonts w:ascii="Calibri" w:eastAsia="Calibri" w:hAnsi="Calibri" w:cs="Calibri"/>
        </w:rPr>
        <w:t xml:space="preserve"> Course admission that is linked to </w:t>
      </w:r>
      <w:proofErr w:type="spellStart"/>
      <w:r w:rsidRPr="254714DE">
        <w:rPr>
          <w:rFonts w:ascii="Calibri" w:eastAsia="Calibri" w:hAnsi="Calibri" w:cs="Calibri"/>
        </w:rPr>
        <w:t>Microcredentials</w:t>
      </w:r>
      <w:proofErr w:type="spellEnd"/>
      <w:r w:rsidRPr="254714DE">
        <w:rPr>
          <w:rFonts w:ascii="Calibri" w:eastAsia="Calibri" w:hAnsi="Calibri" w:cs="Calibri"/>
        </w:rPr>
        <w:t xml:space="preserve"> Course of Study Type (E310 =52) and does not have the Course Outcome Code (E599) as 2 Withdrawn, 3 Enrolment cancelled</w:t>
      </w:r>
      <w:r w:rsidR="27B7F5D0" w:rsidRPr="254714DE">
        <w:rPr>
          <w:rFonts w:ascii="Calibri" w:eastAsia="Calibri" w:hAnsi="Calibri" w:cs="Calibri"/>
        </w:rPr>
        <w:t xml:space="preserve">. </w:t>
      </w:r>
    </w:p>
    <w:p w14:paraId="274C8EA5" w14:textId="77777777" w:rsidR="004579DB" w:rsidRDefault="004579DB" w:rsidP="00090CFC">
      <w:r w:rsidRPr="53371D4C">
        <w:t xml:space="preserve">The upper EFTSL limit will be checked when a Unit Enrolment is reported. It will stop further enrolments in the unit if it crosses the Upper EFTSL limit. </w:t>
      </w:r>
    </w:p>
    <w:p w14:paraId="3F092177" w14:textId="55BA825C" w:rsidR="004579DB" w:rsidRDefault="004579DB" w:rsidP="00090CFC">
      <w:pPr>
        <w:rPr>
          <w:rFonts w:ascii="Calibri" w:eastAsia="Calibri" w:hAnsi="Calibri" w:cs="Calibri"/>
        </w:rPr>
      </w:pPr>
      <w:r>
        <w:t>The lower EFTSL limit will be checked and will produce a notification report with a warning to the p</w:t>
      </w:r>
      <w:r w:rsidRPr="254714DE">
        <w:rPr>
          <w:rFonts w:ascii="Calibri" w:eastAsia="Calibri" w:hAnsi="Calibri" w:cs="Calibri"/>
        </w:rPr>
        <w:t>rovider that they did</w:t>
      </w:r>
      <w:r w:rsidR="00CD3DA9" w:rsidRPr="254714DE">
        <w:rPr>
          <w:rFonts w:ascii="Calibri" w:eastAsia="Calibri" w:hAnsi="Calibri" w:cs="Calibri"/>
        </w:rPr>
        <w:t xml:space="preserve"> not</w:t>
      </w:r>
      <w:r w:rsidRPr="254714DE">
        <w:rPr>
          <w:rFonts w:ascii="Calibri" w:eastAsia="Calibri" w:hAnsi="Calibri" w:cs="Calibri"/>
        </w:rPr>
        <w:t xml:space="preserve"> meet the Lower EFTSL Limit at the Course Completion Date.</w:t>
      </w:r>
    </w:p>
    <w:p w14:paraId="68499CC9" w14:textId="48669E3C" w:rsidR="51EA2EAA" w:rsidRPr="002D633B" w:rsidRDefault="466336CE" w:rsidP="002D633B">
      <w:pPr>
        <w:pStyle w:val="Heading4"/>
      </w:pPr>
      <w:r w:rsidRPr="002D633B">
        <w:t xml:space="preserve">How </w:t>
      </w:r>
      <w:r w:rsidR="3AAEFC72" w:rsidRPr="002D633B">
        <w:t xml:space="preserve">to report </w:t>
      </w:r>
      <w:proofErr w:type="spellStart"/>
      <w:r w:rsidR="00980A46" w:rsidRPr="002D633B">
        <w:t>m</w:t>
      </w:r>
      <w:r w:rsidR="3AAEFC72" w:rsidRPr="002D633B">
        <w:t>icrocredential</w:t>
      </w:r>
      <w:proofErr w:type="spellEnd"/>
      <w:r w:rsidR="3AAEFC72" w:rsidRPr="002D633B">
        <w:t xml:space="preserve"> outcome on TCSI for students</w:t>
      </w:r>
      <w:r w:rsidR="3C3BD9CC" w:rsidRPr="002D633B">
        <w:t xml:space="preserve"> who </w:t>
      </w:r>
      <w:r w:rsidR="13C7A2E9" w:rsidRPr="002D633B">
        <w:t>has not</w:t>
      </w:r>
      <w:r w:rsidR="3C3BD9CC" w:rsidRPr="002D633B">
        <w:t xml:space="preserve"> completed their assessment</w:t>
      </w:r>
      <w:r w:rsidR="3AAEFC72" w:rsidRPr="002D633B">
        <w:t>?</w:t>
      </w:r>
    </w:p>
    <w:p w14:paraId="313D9D5D" w14:textId="485B29C5" w:rsidR="5FFF2F4B" w:rsidRDefault="5FFF2F4B" w:rsidP="00090CFC">
      <w:pPr>
        <w:rPr>
          <w:rFonts w:ascii="Calibri" w:eastAsia="Calibri" w:hAnsi="Calibri" w:cs="Calibri"/>
        </w:rPr>
      </w:pPr>
      <w:r>
        <w:t>If a student has not completed their assessment and w</w:t>
      </w:r>
      <w:r w:rsidR="2EDC2C00">
        <w:t xml:space="preserve">ill not </w:t>
      </w:r>
      <w:r>
        <w:t>receive a badge/credential</w:t>
      </w:r>
      <w:r w:rsidR="5E4A2D94">
        <w:t xml:space="preserve">, but </w:t>
      </w:r>
      <w:r w:rsidR="2CA38386">
        <w:t>has not fail</w:t>
      </w:r>
      <w:r w:rsidR="5E4AAB4D">
        <w:t>e</w:t>
      </w:r>
      <w:r w:rsidR="2CA38386">
        <w:t xml:space="preserve">d </w:t>
      </w:r>
      <w:r w:rsidR="38D5F6E2">
        <w:t>their units</w:t>
      </w:r>
      <w:r w:rsidR="1561D853">
        <w:t>, providers can use either of the following</w:t>
      </w:r>
      <w:r>
        <w:t xml:space="preserve"> </w:t>
      </w:r>
      <w:hyperlink r:id="rId51" w:history="1">
        <w:r w:rsidR="6B17D815" w:rsidRPr="002D633B">
          <w:rPr>
            <w:rStyle w:val="Hyperlink"/>
            <w:rFonts w:ascii="Calibri" w:eastAsia="Calibri" w:hAnsi="Calibri" w:cs="Calibri"/>
            <w:color w:val="287DB2" w:themeColor="accent6"/>
          </w:rPr>
          <w:t>E355: Unit of study status code</w:t>
        </w:r>
      </w:hyperlink>
      <w:r w:rsidR="6B17D815" w:rsidRPr="004579DB">
        <w:rPr>
          <w:rFonts w:ascii="Calibri" w:eastAsia="Calibri" w:hAnsi="Calibri" w:cs="Calibri"/>
        </w:rPr>
        <w:t xml:space="preserve"> could be applicable:</w:t>
      </w:r>
    </w:p>
    <w:p w14:paraId="4F649EED" w14:textId="77777777" w:rsidR="002E5F3C" w:rsidRDefault="002E5F3C" w:rsidP="00090CFC"/>
    <w:p w14:paraId="641DA486" w14:textId="41EED17E" w:rsidR="6B17D815" w:rsidRDefault="6B17D815" w:rsidP="007D7A16">
      <w:pPr>
        <w:ind w:left="720"/>
        <w:rPr>
          <w:rFonts w:ascii="Calibri" w:eastAsia="Calibri" w:hAnsi="Calibri" w:cs="Calibri"/>
        </w:rPr>
      </w:pPr>
      <w:r w:rsidRPr="6826B33C">
        <w:rPr>
          <w:rFonts w:ascii="Calibri" w:eastAsia="Calibri" w:hAnsi="Calibri" w:cs="Calibri"/>
        </w:rPr>
        <w:lastRenderedPageBreak/>
        <w:t>‘</w:t>
      </w:r>
      <w:r w:rsidRPr="00702E70">
        <w:rPr>
          <w:rFonts w:ascii="Calibri" w:eastAsia="Calibri" w:hAnsi="Calibri" w:cs="Calibri"/>
          <w:b/>
          <w:bCs/>
        </w:rPr>
        <w:t>1’ (Withdrew without academic penalty)</w:t>
      </w:r>
    </w:p>
    <w:p w14:paraId="408A5F79" w14:textId="73F6D0FD" w:rsidR="6194D279" w:rsidRDefault="6194D279" w:rsidP="00090CFC">
      <w:r w:rsidRPr="254714DE">
        <w:rPr>
          <w:rFonts w:ascii="Calibri" w:eastAsia="Calibri" w:hAnsi="Calibri" w:cs="Calibri"/>
        </w:rPr>
        <w:t>A code of ‘1’ can apply for students who withdraw from the unit</w:t>
      </w:r>
      <w:r w:rsidR="79514990" w:rsidRPr="254714DE">
        <w:rPr>
          <w:rFonts w:ascii="Calibri" w:eastAsia="Calibri" w:hAnsi="Calibri" w:cs="Calibri"/>
        </w:rPr>
        <w:t>. T</w:t>
      </w:r>
      <w:r w:rsidRPr="254714DE">
        <w:rPr>
          <w:rFonts w:ascii="Calibri" w:eastAsia="Calibri" w:hAnsi="Calibri" w:cs="Calibri"/>
        </w:rPr>
        <w:t xml:space="preserve">he </w:t>
      </w:r>
      <w:r w:rsidR="02F144FB" w:rsidRPr="254714DE">
        <w:rPr>
          <w:rFonts w:ascii="Calibri" w:eastAsia="Calibri" w:hAnsi="Calibri" w:cs="Calibri"/>
        </w:rPr>
        <w:t>U</w:t>
      </w:r>
      <w:r w:rsidRPr="254714DE">
        <w:rPr>
          <w:rFonts w:ascii="Calibri" w:eastAsia="Calibri" w:hAnsi="Calibri" w:cs="Calibri"/>
        </w:rPr>
        <w:t xml:space="preserve">nit of </w:t>
      </w:r>
      <w:r w:rsidR="3554E5AB" w:rsidRPr="254714DE">
        <w:rPr>
          <w:rFonts w:ascii="Calibri" w:eastAsia="Calibri" w:hAnsi="Calibri" w:cs="Calibri"/>
        </w:rPr>
        <w:t>S</w:t>
      </w:r>
      <w:r w:rsidRPr="254714DE">
        <w:rPr>
          <w:rFonts w:ascii="Calibri" w:eastAsia="Calibri" w:hAnsi="Calibri" w:cs="Calibri"/>
        </w:rPr>
        <w:t xml:space="preserve">tudy outcome date is also to be updated to indicate the date that the student formally withdrew from the Unit of Study. </w:t>
      </w:r>
      <w:r w:rsidR="148B3B60" w:rsidRPr="254714DE">
        <w:rPr>
          <w:rFonts w:ascii="Calibri" w:eastAsia="Calibri" w:hAnsi="Calibri" w:cs="Calibri"/>
        </w:rPr>
        <w:t>W</w:t>
      </w:r>
      <w:r w:rsidRPr="254714DE">
        <w:rPr>
          <w:rFonts w:ascii="Calibri" w:eastAsia="Calibri" w:hAnsi="Calibri" w:cs="Calibri"/>
        </w:rPr>
        <w:t xml:space="preserve">hat constitutes a formal withdrawal is </w:t>
      </w:r>
      <w:r w:rsidR="625F90BE" w:rsidRPr="254714DE">
        <w:rPr>
          <w:rFonts w:ascii="Calibri" w:eastAsia="Calibri" w:hAnsi="Calibri" w:cs="Calibri"/>
        </w:rPr>
        <w:t>at</w:t>
      </w:r>
      <w:r w:rsidRPr="254714DE">
        <w:rPr>
          <w:rFonts w:ascii="Calibri" w:eastAsia="Calibri" w:hAnsi="Calibri" w:cs="Calibri"/>
        </w:rPr>
        <w:t xml:space="preserve"> the provider’s discretion.</w:t>
      </w:r>
    </w:p>
    <w:p w14:paraId="5EC54D06" w14:textId="77777777" w:rsidR="004579DB" w:rsidRPr="002D633B" w:rsidRDefault="0D2CA5BA" w:rsidP="002D633B">
      <w:pPr>
        <w:pStyle w:val="Heading4"/>
      </w:pPr>
      <w:r w:rsidRPr="002D633B">
        <w:t>What information needs to be input on students?</w:t>
      </w:r>
    </w:p>
    <w:p w14:paraId="5228D3D8" w14:textId="77777777" w:rsidR="004579DB" w:rsidRPr="00244D26" w:rsidRDefault="004579DB" w:rsidP="00090CFC">
      <w:r>
        <w:t xml:space="preserve">Details of student demographics will help ensure data captured will assist analysing access and interest in </w:t>
      </w:r>
      <w:proofErr w:type="spellStart"/>
      <w:r>
        <w:t>microcredentials</w:t>
      </w:r>
      <w:proofErr w:type="spellEnd"/>
      <w:r>
        <w:t xml:space="preserve">. </w:t>
      </w:r>
    </w:p>
    <w:p w14:paraId="5E2BB0F6" w14:textId="77777777" w:rsidR="00D042E2" w:rsidRPr="002D633B" w:rsidRDefault="241EE515" w:rsidP="002D633B">
      <w:pPr>
        <w:pStyle w:val="Heading4"/>
      </w:pPr>
      <w:r w:rsidRPr="002D633B">
        <w:t>Is a Unique Student Identifier (USI) required?</w:t>
      </w:r>
    </w:p>
    <w:p w14:paraId="4D30B4EB" w14:textId="6B395FC5" w:rsidR="00D042E2" w:rsidRDefault="2FC688E7" w:rsidP="3F465DDC">
      <w:pPr>
        <w:rPr>
          <w:rFonts w:eastAsia="Times New Roman"/>
        </w:rPr>
      </w:pPr>
      <w:r w:rsidRPr="3F465DDC">
        <w:rPr>
          <w:rFonts w:eastAsia="Times New Roman"/>
        </w:rPr>
        <w:t xml:space="preserve"> Yes, a</w:t>
      </w:r>
      <w:r w:rsidR="00D042E2" w:rsidRPr="3F465DDC">
        <w:rPr>
          <w:rFonts w:eastAsia="Times New Roman"/>
        </w:rPr>
        <w:t xml:space="preserve"> USI is mandatory in TCSI.</w:t>
      </w:r>
    </w:p>
    <w:p w14:paraId="60997642" w14:textId="77777777" w:rsidR="00D042E2" w:rsidRPr="002D633B" w:rsidRDefault="241EE515" w:rsidP="002D633B">
      <w:pPr>
        <w:pStyle w:val="Heading4"/>
      </w:pPr>
      <w:r w:rsidRPr="002D633B">
        <w:t>Is a Commonwealth Higher Education Student Support Number (CHESSN) required?</w:t>
      </w:r>
    </w:p>
    <w:p w14:paraId="7A5AA87A" w14:textId="00E110FB" w:rsidR="00D042E2" w:rsidRDefault="31BDE715" w:rsidP="00090CFC">
      <w:pPr>
        <w:rPr>
          <w:rFonts w:eastAsia="Times New Roman"/>
        </w:rPr>
      </w:pPr>
      <w:r w:rsidRPr="3F465DDC">
        <w:rPr>
          <w:rFonts w:eastAsia="Times New Roman"/>
        </w:rPr>
        <w:t>No</w:t>
      </w:r>
      <w:r w:rsidR="00D042E2" w:rsidRPr="3F465DDC">
        <w:rPr>
          <w:rFonts w:eastAsia="Times New Roman"/>
        </w:rPr>
        <w:t xml:space="preserve">, it is </w:t>
      </w:r>
      <w:r w:rsidR="077FE839" w:rsidRPr="3F465DDC">
        <w:rPr>
          <w:rFonts w:eastAsia="Times New Roman"/>
        </w:rPr>
        <w:t xml:space="preserve">not </w:t>
      </w:r>
      <w:r w:rsidR="00D042E2" w:rsidRPr="3F465DDC">
        <w:rPr>
          <w:rFonts w:eastAsia="Times New Roman"/>
        </w:rPr>
        <w:t>required for students accessing FEE-HELP.</w:t>
      </w:r>
    </w:p>
    <w:p w14:paraId="32870A18" w14:textId="0AAE07ED" w:rsidR="0035485C" w:rsidRPr="009E7882" w:rsidRDefault="0035485C" w:rsidP="002D633B">
      <w:pPr>
        <w:pStyle w:val="Heading3"/>
        <w:numPr>
          <w:ilvl w:val="0"/>
          <w:numId w:val="0"/>
        </w:numPr>
        <w:ind w:left="360" w:hanging="360"/>
      </w:pPr>
      <w:bookmarkStart w:id="74" w:name="_Toc224284979"/>
      <w:r>
        <w:t>Contacts</w:t>
      </w:r>
      <w:bookmarkEnd w:id="74"/>
    </w:p>
    <w:p w14:paraId="6A91E96E" w14:textId="4D748E16" w:rsidR="00F80DCB" w:rsidRPr="002D633B" w:rsidRDefault="00F80DCB" w:rsidP="002D633B">
      <w:pPr>
        <w:rPr>
          <w:b/>
          <w:bCs/>
          <w:color w:val="002D3F" w:themeColor="text2"/>
          <w:sz w:val="28"/>
          <w:szCs w:val="28"/>
        </w:rPr>
      </w:pPr>
      <w:r w:rsidRPr="002D633B">
        <w:rPr>
          <w:b/>
          <w:bCs/>
          <w:color w:val="002D3F" w:themeColor="text2"/>
          <w:sz w:val="28"/>
          <w:szCs w:val="28"/>
        </w:rPr>
        <w:t>Policy and program management</w:t>
      </w:r>
    </w:p>
    <w:p w14:paraId="019B1469" w14:textId="5172BE01" w:rsidR="0035485C" w:rsidRPr="00304CE9" w:rsidRDefault="0035485C" w:rsidP="0035485C">
      <w:pPr>
        <w:rPr>
          <w:rStyle w:val="Hyperlink"/>
          <w:rFonts w:cstheme="minorHAnsi"/>
          <w:color w:val="0070C0"/>
        </w:rPr>
      </w:pPr>
      <w:r w:rsidRPr="002D633B">
        <w:rPr>
          <w:rFonts w:cstheme="minorHAnsi"/>
        </w:rPr>
        <w:t>If you have further questions on the content within these FAQs, please contact</w:t>
      </w:r>
      <w:r w:rsidR="00903553" w:rsidRPr="002D633B">
        <w:rPr>
          <w:rFonts w:cstheme="minorHAnsi"/>
        </w:rPr>
        <w:t xml:space="preserve"> the Department via email to</w:t>
      </w:r>
      <w:r w:rsidR="00903553">
        <w:rPr>
          <w:rFonts w:cstheme="minorHAnsi"/>
          <w:b/>
          <w:bCs/>
        </w:rPr>
        <w:t xml:space="preserve"> </w:t>
      </w:r>
      <w:hyperlink r:id="rId52" w:history="1">
        <w:r w:rsidR="00903553" w:rsidRPr="002D633B">
          <w:rPr>
            <w:rStyle w:val="Hyperlink"/>
            <w:rFonts w:cstheme="minorHAnsi"/>
            <w:color w:val="287DB2" w:themeColor="accent6"/>
          </w:rPr>
          <w:t>HEMicrocredentials@education.gov.au</w:t>
        </w:r>
      </w:hyperlink>
      <w:r w:rsidR="008D6D3A">
        <w:rPr>
          <w:rFonts w:cstheme="minorHAnsi"/>
        </w:rPr>
        <w:t>.</w:t>
      </w:r>
    </w:p>
    <w:p w14:paraId="34798FB0" w14:textId="7896232B" w:rsidR="00AB6437" w:rsidRPr="002D633B" w:rsidRDefault="00AB6437" w:rsidP="002D633B">
      <w:pPr>
        <w:rPr>
          <w:b/>
          <w:bCs/>
          <w:color w:val="002D3F" w:themeColor="text2"/>
          <w:sz w:val="28"/>
          <w:szCs w:val="28"/>
        </w:rPr>
      </w:pPr>
      <w:r w:rsidRPr="002D633B">
        <w:rPr>
          <w:b/>
          <w:bCs/>
          <w:color w:val="002D3F" w:themeColor="text2"/>
          <w:sz w:val="28"/>
          <w:szCs w:val="28"/>
        </w:rPr>
        <w:t>TCSI Support</w:t>
      </w:r>
    </w:p>
    <w:p w14:paraId="61C771A2" w14:textId="42053066" w:rsidR="0045764A" w:rsidRDefault="00AB6437" w:rsidP="00442DCE">
      <w:r>
        <w:t xml:space="preserve">For technical support, please email </w:t>
      </w:r>
      <w:hyperlink r:id="rId53" w:history="1">
        <w:r w:rsidRPr="002D633B">
          <w:rPr>
            <w:rStyle w:val="Hyperlink"/>
            <w:color w:val="287DB2" w:themeColor="accent6"/>
          </w:rPr>
          <w:t>TCSIsupport@education.gov.au</w:t>
        </w:r>
      </w:hyperlink>
      <w:r>
        <w:t xml:space="preserve">. Further details are at </w:t>
      </w:r>
      <w:hyperlink r:id="rId54" w:history="1">
        <w:r w:rsidRPr="002D633B">
          <w:rPr>
            <w:rStyle w:val="Hyperlink"/>
            <w:color w:val="287DB2" w:themeColor="accent6"/>
          </w:rPr>
          <w:t>Contact Us | TCSI Support</w:t>
        </w:r>
      </w:hyperlink>
      <w:r>
        <w:t>.</w:t>
      </w:r>
      <w:r w:rsidR="00442DCE" w:rsidDel="00442DCE">
        <w:t xml:space="preserve"> </w:t>
      </w:r>
    </w:p>
    <w:sectPr w:rsidR="0045764A" w:rsidSect="00727BDE">
      <w:headerReference w:type="default" r:id="rId55"/>
      <w:footerReference w:type="default" r:id="rId56"/>
      <w:headerReference w:type="first" r:id="rId57"/>
      <w:footerReference w:type="first" r:id="rId58"/>
      <w:type w:val="continuous"/>
      <w:pgSz w:w="11906" w:h="16838"/>
      <w:pgMar w:top="1440"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06E5" w14:textId="77777777" w:rsidR="0005607B" w:rsidRDefault="0005607B" w:rsidP="0051352E">
      <w:pPr>
        <w:spacing w:after="0" w:line="240" w:lineRule="auto"/>
      </w:pPr>
      <w:r>
        <w:separator/>
      </w:r>
    </w:p>
  </w:endnote>
  <w:endnote w:type="continuationSeparator" w:id="0">
    <w:p w14:paraId="0C3A94AB" w14:textId="77777777" w:rsidR="0005607B" w:rsidRDefault="0005607B" w:rsidP="0051352E">
      <w:pPr>
        <w:spacing w:after="0" w:line="240" w:lineRule="auto"/>
      </w:pPr>
      <w:r>
        <w:continuationSeparator/>
      </w:r>
    </w:p>
  </w:endnote>
  <w:endnote w:type="continuationNotice" w:id="1">
    <w:p w14:paraId="6D1A2076" w14:textId="77777777" w:rsidR="0005607B" w:rsidRDefault="00056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9340"/>
      <w:docPartObj>
        <w:docPartGallery w:val="Page Numbers (Bottom of Page)"/>
        <w:docPartUnique/>
      </w:docPartObj>
    </w:sdtPr>
    <w:sdtEndPr>
      <w:rPr>
        <w:noProof/>
      </w:rPr>
    </w:sdtEndPr>
    <w:sdtContent>
      <w:p w14:paraId="71A3A131" w14:textId="6BD7FE9A" w:rsidR="00812F28" w:rsidRDefault="00812F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FC0874" w14:textId="1A52B2D7" w:rsidR="00662A42" w:rsidRDefault="00662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21C7C650">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E45F1"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786D" w14:textId="77777777" w:rsidR="0005607B" w:rsidRDefault="0005607B" w:rsidP="0051352E">
      <w:pPr>
        <w:spacing w:after="0" w:line="240" w:lineRule="auto"/>
      </w:pPr>
      <w:r>
        <w:separator/>
      </w:r>
    </w:p>
  </w:footnote>
  <w:footnote w:type="continuationSeparator" w:id="0">
    <w:p w14:paraId="3CB5056F" w14:textId="77777777" w:rsidR="0005607B" w:rsidRDefault="0005607B" w:rsidP="0051352E">
      <w:pPr>
        <w:spacing w:after="0" w:line="240" w:lineRule="auto"/>
      </w:pPr>
      <w:r>
        <w:continuationSeparator/>
      </w:r>
    </w:p>
  </w:footnote>
  <w:footnote w:type="continuationNotice" w:id="1">
    <w:p w14:paraId="5CE0EE80" w14:textId="77777777" w:rsidR="0005607B" w:rsidRDefault="000560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C7DA0B2" w14:paraId="79E3EEEB" w14:textId="77777777" w:rsidTr="00702E70">
      <w:trPr>
        <w:trHeight w:val="300"/>
      </w:trPr>
      <w:tc>
        <w:tcPr>
          <w:tcW w:w="3020" w:type="dxa"/>
        </w:tcPr>
        <w:p w14:paraId="3E7B5986" w14:textId="039E8989" w:rsidR="1C7DA0B2" w:rsidRDefault="1C7DA0B2" w:rsidP="00702E70">
          <w:pPr>
            <w:pStyle w:val="Header"/>
            <w:ind w:left="-115"/>
          </w:pPr>
        </w:p>
      </w:tc>
      <w:tc>
        <w:tcPr>
          <w:tcW w:w="3020" w:type="dxa"/>
        </w:tcPr>
        <w:p w14:paraId="5250F578" w14:textId="113B4B53" w:rsidR="1C7DA0B2" w:rsidRDefault="1C7DA0B2" w:rsidP="00702E70">
          <w:pPr>
            <w:pStyle w:val="Header"/>
            <w:jc w:val="center"/>
          </w:pPr>
        </w:p>
      </w:tc>
      <w:tc>
        <w:tcPr>
          <w:tcW w:w="3020" w:type="dxa"/>
        </w:tcPr>
        <w:p w14:paraId="68FCAA8B" w14:textId="441D3621" w:rsidR="1C7DA0B2" w:rsidRDefault="1C7DA0B2" w:rsidP="00702E70">
          <w:pPr>
            <w:pStyle w:val="Header"/>
            <w:ind w:right="-115"/>
            <w:jc w:val="right"/>
          </w:pPr>
        </w:p>
      </w:tc>
    </w:tr>
  </w:tbl>
  <w:p w14:paraId="094682AC" w14:textId="16E8DB6B" w:rsidR="1C7DA0B2" w:rsidRDefault="1C7DA0B2" w:rsidP="00702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C7DA0B2" w14:paraId="131AE8F7" w14:textId="77777777" w:rsidTr="00702E70">
      <w:trPr>
        <w:trHeight w:val="300"/>
      </w:trPr>
      <w:tc>
        <w:tcPr>
          <w:tcW w:w="3020" w:type="dxa"/>
        </w:tcPr>
        <w:p w14:paraId="455C48B2" w14:textId="7DEB2A57" w:rsidR="1C7DA0B2" w:rsidRDefault="1C7DA0B2" w:rsidP="00702E70">
          <w:pPr>
            <w:pStyle w:val="Header"/>
            <w:ind w:left="-115"/>
          </w:pPr>
        </w:p>
      </w:tc>
      <w:tc>
        <w:tcPr>
          <w:tcW w:w="3020" w:type="dxa"/>
        </w:tcPr>
        <w:p w14:paraId="0D417DAE" w14:textId="05DD635E" w:rsidR="1C7DA0B2" w:rsidRDefault="1C7DA0B2" w:rsidP="00702E70">
          <w:pPr>
            <w:pStyle w:val="Header"/>
            <w:jc w:val="center"/>
          </w:pPr>
        </w:p>
      </w:tc>
      <w:tc>
        <w:tcPr>
          <w:tcW w:w="3020" w:type="dxa"/>
        </w:tcPr>
        <w:p w14:paraId="7A55E0AA" w14:textId="4C8BB738" w:rsidR="1C7DA0B2" w:rsidRDefault="1C7DA0B2" w:rsidP="00702E70">
          <w:pPr>
            <w:pStyle w:val="Header"/>
            <w:ind w:right="-115"/>
            <w:jc w:val="right"/>
          </w:pPr>
        </w:p>
      </w:tc>
    </w:tr>
  </w:tbl>
  <w:p w14:paraId="6D339038" w14:textId="0A4B68B6" w:rsidR="1C7DA0B2" w:rsidRDefault="1C7DA0B2" w:rsidP="00702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AF9"/>
    <w:multiLevelType w:val="hybridMultilevel"/>
    <w:tmpl w:val="351CD6A6"/>
    <w:lvl w:ilvl="0" w:tplc="56A2F0C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23FF6"/>
    <w:multiLevelType w:val="hybridMultilevel"/>
    <w:tmpl w:val="A70871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6E528C"/>
    <w:multiLevelType w:val="hybridMultilevel"/>
    <w:tmpl w:val="9F865DE6"/>
    <w:lvl w:ilvl="0" w:tplc="2124B42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D97C10"/>
    <w:multiLevelType w:val="hybridMultilevel"/>
    <w:tmpl w:val="BE8814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ED0B9C"/>
    <w:multiLevelType w:val="hybridMultilevel"/>
    <w:tmpl w:val="6EB6A21A"/>
    <w:lvl w:ilvl="0" w:tplc="D8FA7D6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0A5B9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9F7F6C"/>
    <w:multiLevelType w:val="hybridMultilevel"/>
    <w:tmpl w:val="6F48AF18"/>
    <w:lvl w:ilvl="0" w:tplc="BE9282C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2C6EE0"/>
    <w:multiLevelType w:val="hybridMultilevel"/>
    <w:tmpl w:val="92D68A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AE6B79"/>
    <w:multiLevelType w:val="hybridMultilevel"/>
    <w:tmpl w:val="9D44A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4C1895"/>
    <w:multiLevelType w:val="hybridMultilevel"/>
    <w:tmpl w:val="EA94CF86"/>
    <w:lvl w:ilvl="0" w:tplc="08C48BD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556A75"/>
    <w:multiLevelType w:val="hybridMultilevel"/>
    <w:tmpl w:val="32E042E6"/>
    <w:lvl w:ilvl="0" w:tplc="D63C7B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7768C"/>
    <w:multiLevelType w:val="hybridMultilevel"/>
    <w:tmpl w:val="5D727CA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1051EBE"/>
    <w:multiLevelType w:val="hybridMultilevel"/>
    <w:tmpl w:val="CBBC6D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4166A2"/>
    <w:multiLevelType w:val="multilevel"/>
    <w:tmpl w:val="F4B2F882"/>
    <w:lvl w:ilvl="0">
      <w:start w:val="1"/>
      <w:numFmt w:val="decimal"/>
      <w:pStyle w:val="Heading3"/>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12474C"/>
    <w:multiLevelType w:val="hybridMultilevel"/>
    <w:tmpl w:val="01161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721A13"/>
    <w:multiLevelType w:val="hybridMultilevel"/>
    <w:tmpl w:val="AAFC2258"/>
    <w:lvl w:ilvl="0" w:tplc="68922B2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D8225F"/>
    <w:multiLevelType w:val="hybridMultilevel"/>
    <w:tmpl w:val="95C65F36"/>
    <w:lvl w:ilvl="0" w:tplc="238AC4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2D6BC9"/>
    <w:multiLevelType w:val="hybridMultilevel"/>
    <w:tmpl w:val="AAFAA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BD46D1"/>
    <w:multiLevelType w:val="hybridMultilevel"/>
    <w:tmpl w:val="39364B16"/>
    <w:lvl w:ilvl="0" w:tplc="3EB0540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280540"/>
    <w:multiLevelType w:val="hybridMultilevel"/>
    <w:tmpl w:val="2062B9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39F366E"/>
    <w:multiLevelType w:val="hybridMultilevel"/>
    <w:tmpl w:val="D496338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80B5694"/>
    <w:multiLevelType w:val="hybridMultilevel"/>
    <w:tmpl w:val="51943558"/>
    <w:lvl w:ilvl="0" w:tplc="0C090001">
      <w:start w:val="1"/>
      <w:numFmt w:val="bullet"/>
      <w:lvlText w:val=""/>
      <w:lvlJc w:val="left"/>
      <w:pPr>
        <w:ind w:left="869" w:hanging="360"/>
      </w:pPr>
      <w:rPr>
        <w:rFonts w:ascii="Symbol" w:hAnsi="Symbol" w:hint="default"/>
      </w:rPr>
    </w:lvl>
    <w:lvl w:ilvl="1" w:tplc="0C090003" w:tentative="1">
      <w:start w:val="1"/>
      <w:numFmt w:val="bullet"/>
      <w:lvlText w:val="o"/>
      <w:lvlJc w:val="left"/>
      <w:pPr>
        <w:ind w:left="1589" w:hanging="360"/>
      </w:pPr>
      <w:rPr>
        <w:rFonts w:ascii="Courier New" w:hAnsi="Courier New" w:cs="Courier New" w:hint="default"/>
      </w:rPr>
    </w:lvl>
    <w:lvl w:ilvl="2" w:tplc="0C090005" w:tentative="1">
      <w:start w:val="1"/>
      <w:numFmt w:val="bullet"/>
      <w:lvlText w:val=""/>
      <w:lvlJc w:val="left"/>
      <w:pPr>
        <w:ind w:left="2309" w:hanging="360"/>
      </w:pPr>
      <w:rPr>
        <w:rFonts w:ascii="Wingdings" w:hAnsi="Wingdings" w:hint="default"/>
      </w:rPr>
    </w:lvl>
    <w:lvl w:ilvl="3" w:tplc="0C090001" w:tentative="1">
      <w:start w:val="1"/>
      <w:numFmt w:val="bullet"/>
      <w:lvlText w:val=""/>
      <w:lvlJc w:val="left"/>
      <w:pPr>
        <w:ind w:left="3029" w:hanging="360"/>
      </w:pPr>
      <w:rPr>
        <w:rFonts w:ascii="Symbol" w:hAnsi="Symbol" w:hint="default"/>
      </w:rPr>
    </w:lvl>
    <w:lvl w:ilvl="4" w:tplc="0C090003" w:tentative="1">
      <w:start w:val="1"/>
      <w:numFmt w:val="bullet"/>
      <w:lvlText w:val="o"/>
      <w:lvlJc w:val="left"/>
      <w:pPr>
        <w:ind w:left="3749" w:hanging="360"/>
      </w:pPr>
      <w:rPr>
        <w:rFonts w:ascii="Courier New" w:hAnsi="Courier New" w:cs="Courier New" w:hint="default"/>
      </w:rPr>
    </w:lvl>
    <w:lvl w:ilvl="5" w:tplc="0C090005" w:tentative="1">
      <w:start w:val="1"/>
      <w:numFmt w:val="bullet"/>
      <w:lvlText w:val=""/>
      <w:lvlJc w:val="left"/>
      <w:pPr>
        <w:ind w:left="4469" w:hanging="360"/>
      </w:pPr>
      <w:rPr>
        <w:rFonts w:ascii="Wingdings" w:hAnsi="Wingdings" w:hint="default"/>
      </w:rPr>
    </w:lvl>
    <w:lvl w:ilvl="6" w:tplc="0C090001" w:tentative="1">
      <w:start w:val="1"/>
      <w:numFmt w:val="bullet"/>
      <w:lvlText w:val=""/>
      <w:lvlJc w:val="left"/>
      <w:pPr>
        <w:ind w:left="5189" w:hanging="360"/>
      </w:pPr>
      <w:rPr>
        <w:rFonts w:ascii="Symbol" w:hAnsi="Symbol" w:hint="default"/>
      </w:rPr>
    </w:lvl>
    <w:lvl w:ilvl="7" w:tplc="0C090003" w:tentative="1">
      <w:start w:val="1"/>
      <w:numFmt w:val="bullet"/>
      <w:lvlText w:val="o"/>
      <w:lvlJc w:val="left"/>
      <w:pPr>
        <w:ind w:left="5909" w:hanging="360"/>
      </w:pPr>
      <w:rPr>
        <w:rFonts w:ascii="Courier New" w:hAnsi="Courier New" w:cs="Courier New" w:hint="default"/>
      </w:rPr>
    </w:lvl>
    <w:lvl w:ilvl="8" w:tplc="0C090005" w:tentative="1">
      <w:start w:val="1"/>
      <w:numFmt w:val="bullet"/>
      <w:lvlText w:val=""/>
      <w:lvlJc w:val="left"/>
      <w:pPr>
        <w:ind w:left="6629" w:hanging="360"/>
      </w:pPr>
      <w:rPr>
        <w:rFonts w:ascii="Wingdings" w:hAnsi="Wingdings" w:hint="default"/>
      </w:rPr>
    </w:lvl>
  </w:abstractNum>
  <w:abstractNum w:abstractNumId="25" w15:restartNumberingAfterBreak="0">
    <w:nsid w:val="59333450"/>
    <w:multiLevelType w:val="hybridMultilevel"/>
    <w:tmpl w:val="00B2233C"/>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0C2380C"/>
    <w:multiLevelType w:val="hybridMultilevel"/>
    <w:tmpl w:val="90164212"/>
    <w:lvl w:ilvl="0" w:tplc="DDF2498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676CF1"/>
    <w:multiLevelType w:val="hybridMultilevel"/>
    <w:tmpl w:val="B8D8AE4C"/>
    <w:lvl w:ilvl="0" w:tplc="75B2C09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0F427B"/>
    <w:multiLevelType w:val="hybridMultilevel"/>
    <w:tmpl w:val="03B448E6"/>
    <w:lvl w:ilvl="0" w:tplc="0C090001">
      <w:start w:val="1"/>
      <w:numFmt w:val="bullet"/>
      <w:lvlText w:val=""/>
      <w:lvlJc w:val="left"/>
      <w:pPr>
        <w:tabs>
          <w:tab w:val="num" w:pos="1215"/>
        </w:tabs>
        <w:ind w:left="1215" w:hanging="364"/>
      </w:pPr>
      <w:rPr>
        <w:rFonts w:ascii="Symbol" w:hAnsi="Symbol" w:hint="default"/>
        <w:i w:val="0"/>
      </w:rPr>
    </w:lvl>
    <w:lvl w:ilvl="1" w:tplc="FFFFFFFF" w:tentative="1">
      <w:start w:val="1"/>
      <w:numFmt w:val="lowerLetter"/>
      <w:lvlText w:val="%2."/>
      <w:lvlJc w:val="left"/>
      <w:pPr>
        <w:tabs>
          <w:tab w:val="num" w:pos="1309"/>
        </w:tabs>
        <w:ind w:left="1309" w:hanging="360"/>
      </w:pPr>
      <w:rPr>
        <w:rFonts w:cs="Times New Roman"/>
      </w:rPr>
    </w:lvl>
    <w:lvl w:ilvl="2" w:tplc="FFFFFFFF" w:tentative="1">
      <w:start w:val="1"/>
      <w:numFmt w:val="lowerRoman"/>
      <w:lvlText w:val="%3."/>
      <w:lvlJc w:val="right"/>
      <w:pPr>
        <w:tabs>
          <w:tab w:val="num" w:pos="2029"/>
        </w:tabs>
        <w:ind w:left="2029" w:hanging="180"/>
      </w:pPr>
      <w:rPr>
        <w:rFonts w:cs="Times New Roman"/>
      </w:rPr>
    </w:lvl>
    <w:lvl w:ilvl="3" w:tplc="FFFFFFFF" w:tentative="1">
      <w:start w:val="1"/>
      <w:numFmt w:val="decimal"/>
      <w:lvlText w:val="%4."/>
      <w:lvlJc w:val="left"/>
      <w:pPr>
        <w:tabs>
          <w:tab w:val="num" w:pos="2749"/>
        </w:tabs>
        <w:ind w:left="2749" w:hanging="360"/>
      </w:pPr>
      <w:rPr>
        <w:rFonts w:cs="Times New Roman"/>
      </w:rPr>
    </w:lvl>
    <w:lvl w:ilvl="4" w:tplc="FFFFFFFF" w:tentative="1">
      <w:start w:val="1"/>
      <w:numFmt w:val="lowerLetter"/>
      <w:lvlText w:val="%5."/>
      <w:lvlJc w:val="left"/>
      <w:pPr>
        <w:tabs>
          <w:tab w:val="num" w:pos="3469"/>
        </w:tabs>
        <w:ind w:left="3469" w:hanging="360"/>
      </w:pPr>
      <w:rPr>
        <w:rFonts w:cs="Times New Roman"/>
      </w:rPr>
    </w:lvl>
    <w:lvl w:ilvl="5" w:tplc="FFFFFFFF" w:tentative="1">
      <w:start w:val="1"/>
      <w:numFmt w:val="lowerRoman"/>
      <w:lvlText w:val="%6."/>
      <w:lvlJc w:val="right"/>
      <w:pPr>
        <w:tabs>
          <w:tab w:val="num" w:pos="4189"/>
        </w:tabs>
        <w:ind w:left="4189" w:hanging="180"/>
      </w:pPr>
      <w:rPr>
        <w:rFonts w:cs="Times New Roman"/>
      </w:rPr>
    </w:lvl>
    <w:lvl w:ilvl="6" w:tplc="FFFFFFFF" w:tentative="1">
      <w:start w:val="1"/>
      <w:numFmt w:val="decimal"/>
      <w:lvlText w:val="%7."/>
      <w:lvlJc w:val="left"/>
      <w:pPr>
        <w:tabs>
          <w:tab w:val="num" w:pos="4909"/>
        </w:tabs>
        <w:ind w:left="4909" w:hanging="360"/>
      </w:pPr>
      <w:rPr>
        <w:rFonts w:cs="Times New Roman"/>
      </w:rPr>
    </w:lvl>
    <w:lvl w:ilvl="7" w:tplc="FFFFFFFF" w:tentative="1">
      <w:start w:val="1"/>
      <w:numFmt w:val="lowerLetter"/>
      <w:lvlText w:val="%8."/>
      <w:lvlJc w:val="left"/>
      <w:pPr>
        <w:tabs>
          <w:tab w:val="num" w:pos="5629"/>
        </w:tabs>
        <w:ind w:left="5629" w:hanging="360"/>
      </w:pPr>
      <w:rPr>
        <w:rFonts w:cs="Times New Roman"/>
      </w:rPr>
    </w:lvl>
    <w:lvl w:ilvl="8" w:tplc="FFFFFFFF" w:tentative="1">
      <w:start w:val="1"/>
      <w:numFmt w:val="lowerRoman"/>
      <w:lvlText w:val="%9."/>
      <w:lvlJc w:val="right"/>
      <w:pPr>
        <w:tabs>
          <w:tab w:val="num" w:pos="6349"/>
        </w:tabs>
        <w:ind w:left="6349" w:hanging="180"/>
      </w:pPr>
      <w:rPr>
        <w:rFonts w:cs="Times New Roman"/>
      </w:rPr>
    </w:lvl>
  </w:abstractNum>
  <w:abstractNum w:abstractNumId="29" w15:restartNumberingAfterBreak="0">
    <w:nsid w:val="6E8364EC"/>
    <w:multiLevelType w:val="multilevel"/>
    <w:tmpl w:val="97F64B5C"/>
    <w:lvl w:ilvl="0">
      <w:start w:val="1"/>
      <w:numFmt w:val="decimal"/>
      <w:lvlText w:val="%1."/>
      <w:lvlJc w:val="left"/>
      <w:pPr>
        <w:ind w:left="360" w:hanging="360"/>
      </w:pPr>
    </w:lvl>
    <w:lvl w:ilvl="1">
      <w:start w:val="1"/>
      <w:numFmt w:val="decimal"/>
      <w:pStyle w:val="Heading4"/>
      <w:lvlText w:val="Q%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ED447C"/>
    <w:multiLevelType w:val="hybridMultilevel"/>
    <w:tmpl w:val="10D07D16"/>
    <w:lvl w:ilvl="0" w:tplc="72D01D7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04789C"/>
    <w:multiLevelType w:val="hybridMultilevel"/>
    <w:tmpl w:val="07AE0A1C"/>
    <w:lvl w:ilvl="0" w:tplc="308614D0">
      <w:start w:val="1"/>
      <w:numFmt w:val="decimal"/>
      <w:lvlText w:val="%1."/>
      <w:lvlJc w:val="left"/>
      <w:pPr>
        <w:ind w:left="720" w:hanging="360"/>
      </w:pPr>
    </w:lvl>
    <w:lvl w:ilvl="1" w:tplc="E7FAEE4C">
      <w:start w:val="1"/>
      <w:numFmt w:val="lowerLetter"/>
      <w:lvlText w:val="%2."/>
      <w:lvlJc w:val="left"/>
      <w:pPr>
        <w:ind w:left="1440" w:hanging="360"/>
      </w:pPr>
    </w:lvl>
    <w:lvl w:ilvl="2" w:tplc="A31E2AC4">
      <w:start w:val="1"/>
      <w:numFmt w:val="lowerRoman"/>
      <w:lvlText w:val="%3."/>
      <w:lvlJc w:val="right"/>
      <w:pPr>
        <w:ind w:left="2160" w:hanging="180"/>
      </w:pPr>
    </w:lvl>
    <w:lvl w:ilvl="3" w:tplc="2D58E7CC">
      <w:start w:val="1"/>
      <w:numFmt w:val="decimal"/>
      <w:lvlText w:val="%4."/>
      <w:lvlJc w:val="left"/>
      <w:pPr>
        <w:ind w:left="2880" w:hanging="360"/>
      </w:pPr>
    </w:lvl>
    <w:lvl w:ilvl="4" w:tplc="21506B6C">
      <w:start w:val="1"/>
      <w:numFmt w:val="lowerLetter"/>
      <w:lvlText w:val="%5."/>
      <w:lvlJc w:val="left"/>
      <w:pPr>
        <w:ind w:left="3600" w:hanging="360"/>
      </w:pPr>
    </w:lvl>
    <w:lvl w:ilvl="5" w:tplc="7A405702">
      <w:start w:val="1"/>
      <w:numFmt w:val="lowerRoman"/>
      <w:lvlText w:val="%6."/>
      <w:lvlJc w:val="right"/>
      <w:pPr>
        <w:ind w:left="4320" w:hanging="180"/>
      </w:pPr>
    </w:lvl>
    <w:lvl w:ilvl="6" w:tplc="624440AE">
      <w:start w:val="1"/>
      <w:numFmt w:val="decimal"/>
      <w:lvlText w:val="%7."/>
      <w:lvlJc w:val="left"/>
      <w:pPr>
        <w:ind w:left="5040" w:hanging="360"/>
      </w:pPr>
    </w:lvl>
    <w:lvl w:ilvl="7" w:tplc="C9229B84">
      <w:start w:val="1"/>
      <w:numFmt w:val="lowerLetter"/>
      <w:lvlText w:val="%8."/>
      <w:lvlJc w:val="left"/>
      <w:pPr>
        <w:ind w:left="5760" w:hanging="360"/>
      </w:pPr>
    </w:lvl>
    <w:lvl w:ilvl="8" w:tplc="BD2231D0">
      <w:start w:val="1"/>
      <w:numFmt w:val="lowerRoman"/>
      <w:lvlText w:val="%9."/>
      <w:lvlJc w:val="right"/>
      <w:pPr>
        <w:ind w:left="6480" w:hanging="180"/>
      </w:pPr>
    </w:lvl>
  </w:abstractNum>
  <w:abstractNum w:abstractNumId="32" w15:restartNumberingAfterBreak="0">
    <w:nsid w:val="74D978F8"/>
    <w:multiLevelType w:val="hybridMultilevel"/>
    <w:tmpl w:val="BE6851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7F2505"/>
    <w:multiLevelType w:val="hybridMultilevel"/>
    <w:tmpl w:val="BE881404"/>
    <w:lvl w:ilvl="0" w:tplc="FE8E55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2E50E1"/>
    <w:multiLevelType w:val="hybridMultilevel"/>
    <w:tmpl w:val="0144D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5641361">
    <w:abstractNumId w:val="31"/>
  </w:num>
  <w:num w:numId="2" w16cid:durableId="933363910">
    <w:abstractNumId w:val="2"/>
  </w:num>
  <w:num w:numId="3" w16cid:durableId="936400146">
    <w:abstractNumId w:val="8"/>
  </w:num>
  <w:num w:numId="4" w16cid:durableId="9574617">
    <w:abstractNumId w:val="10"/>
  </w:num>
  <w:num w:numId="5" w16cid:durableId="559100473">
    <w:abstractNumId w:val="25"/>
  </w:num>
  <w:num w:numId="6" w16cid:durableId="1450977373">
    <w:abstractNumId w:val="34"/>
  </w:num>
  <w:num w:numId="7" w16cid:durableId="765152572">
    <w:abstractNumId w:val="11"/>
  </w:num>
  <w:num w:numId="8" w16cid:durableId="1083603210">
    <w:abstractNumId w:val="22"/>
  </w:num>
  <w:num w:numId="9" w16cid:durableId="1560091027">
    <w:abstractNumId w:val="13"/>
  </w:num>
  <w:num w:numId="10" w16cid:durableId="1895777086">
    <w:abstractNumId w:val="18"/>
  </w:num>
  <w:num w:numId="11" w16cid:durableId="372315784">
    <w:abstractNumId w:val="1"/>
  </w:num>
  <w:num w:numId="12" w16cid:durableId="1225482850">
    <w:abstractNumId w:val="19"/>
  </w:num>
  <w:num w:numId="13" w16cid:durableId="199562471">
    <w:abstractNumId w:val="30"/>
  </w:num>
  <w:num w:numId="14" w16cid:durableId="1980265557">
    <w:abstractNumId w:val="15"/>
  </w:num>
  <w:num w:numId="15" w16cid:durableId="931548739">
    <w:abstractNumId w:val="12"/>
  </w:num>
  <w:num w:numId="16" w16cid:durableId="576549673">
    <w:abstractNumId w:val="7"/>
  </w:num>
  <w:num w:numId="17" w16cid:durableId="331766252">
    <w:abstractNumId w:val="32"/>
  </w:num>
  <w:num w:numId="18" w16cid:durableId="1869290763">
    <w:abstractNumId w:val="26"/>
  </w:num>
  <w:num w:numId="19" w16cid:durableId="785735286">
    <w:abstractNumId w:val="27"/>
  </w:num>
  <w:num w:numId="20" w16cid:durableId="1932427203">
    <w:abstractNumId w:val="0"/>
  </w:num>
  <w:num w:numId="21" w16cid:durableId="2055930840">
    <w:abstractNumId w:val="3"/>
  </w:num>
  <w:num w:numId="22" w16cid:durableId="557324224">
    <w:abstractNumId w:val="17"/>
  </w:num>
  <w:num w:numId="23" w16cid:durableId="1238831063">
    <w:abstractNumId w:val="21"/>
  </w:num>
  <w:num w:numId="24" w16cid:durableId="1530684605">
    <w:abstractNumId w:val="28"/>
  </w:num>
  <w:num w:numId="25" w16cid:durableId="177745203">
    <w:abstractNumId w:val="5"/>
  </w:num>
  <w:num w:numId="26" w16cid:durableId="845560360">
    <w:abstractNumId w:val="24"/>
  </w:num>
  <w:num w:numId="27" w16cid:durableId="1321154950">
    <w:abstractNumId w:val="33"/>
  </w:num>
  <w:num w:numId="28" w16cid:durableId="1418210255">
    <w:abstractNumId w:val="4"/>
  </w:num>
  <w:num w:numId="29" w16cid:durableId="1837184465">
    <w:abstractNumId w:val="14"/>
  </w:num>
  <w:num w:numId="30" w16cid:durableId="1204517223">
    <w:abstractNumId w:val="9"/>
  </w:num>
  <w:num w:numId="31" w16cid:durableId="1220244546">
    <w:abstractNumId w:val="23"/>
  </w:num>
  <w:num w:numId="32" w16cid:durableId="108471745">
    <w:abstractNumId w:val="6"/>
  </w:num>
  <w:num w:numId="33" w16cid:durableId="54162688">
    <w:abstractNumId w:val="16"/>
  </w:num>
  <w:num w:numId="34" w16cid:durableId="492068417">
    <w:abstractNumId w:val="16"/>
  </w:num>
  <w:num w:numId="35" w16cid:durableId="1958024653">
    <w:abstractNumId w:val="16"/>
  </w:num>
  <w:num w:numId="36" w16cid:durableId="8973975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9111698">
    <w:abstractNumId w:val="16"/>
  </w:num>
  <w:num w:numId="38" w16cid:durableId="402334547">
    <w:abstractNumId w:val="20"/>
  </w:num>
  <w:num w:numId="39" w16cid:durableId="156069382">
    <w:abstractNumId w:val="16"/>
  </w:num>
  <w:num w:numId="40" w16cid:durableId="1852597558">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5C7"/>
    <w:rsid w:val="00001948"/>
    <w:rsid w:val="00002047"/>
    <w:rsid w:val="00002172"/>
    <w:rsid w:val="00002206"/>
    <w:rsid w:val="00003C34"/>
    <w:rsid w:val="000041AA"/>
    <w:rsid w:val="0000449D"/>
    <w:rsid w:val="0000709C"/>
    <w:rsid w:val="00011D18"/>
    <w:rsid w:val="00011FF2"/>
    <w:rsid w:val="0001255C"/>
    <w:rsid w:val="00013558"/>
    <w:rsid w:val="000141BB"/>
    <w:rsid w:val="00014F27"/>
    <w:rsid w:val="00015E39"/>
    <w:rsid w:val="000171BE"/>
    <w:rsid w:val="00017455"/>
    <w:rsid w:val="00017BC4"/>
    <w:rsid w:val="00021BAE"/>
    <w:rsid w:val="0002223B"/>
    <w:rsid w:val="0002288F"/>
    <w:rsid w:val="00022D9A"/>
    <w:rsid w:val="00023503"/>
    <w:rsid w:val="00023DF7"/>
    <w:rsid w:val="00023FA9"/>
    <w:rsid w:val="00024B9D"/>
    <w:rsid w:val="00024C12"/>
    <w:rsid w:val="000250AE"/>
    <w:rsid w:val="000267F8"/>
    <w:rsid w:val="00027417"/>
    <w:rsid w:val="0002791A"/>
    <w:rsid w:val="000315FE"/>
    <w:rsid w:val="00032116"/>
    <w:rsid w:val="00034B6E"/>
    <w:rsid w:val="000362F9"/>
    <w:rsid w:val="00042226"/>
    <w:rsid w:val="00042722"/>
    <w:rsid w:val="00043803"/>
    <w:rsid w:val="000444B3"/>
    <w:rsid w:val="000526CA"/>
    <w:rsid w:val="00052992"/>
    <w:rsid w:val="00052BBC"/>
    <w:rsid w:val="00053589"/>
    <w:rsid w:val="00053AB5"/>
    <w:rsid w:val="0005432E"/>
    <w:rsid w:val="000544CE"/>
    <w:rsid w:val="00055421"/>
    <w:rsid w:val="0005607B"/>
    <w:rsid w:val="00056803"/>
    <w:rsid w:val="0005706B"/>
    <w:rsid w:val="000578CB"/>
    <w:rsid w:val="00060744"/>
    <w:rsid w:val="00060FD5"/>
    <w:rsid w:val="00061743"/>
    <w:rsid w:val="00062570"/>
    <w:rsid w:val="00062DEE"/>
    <w:rsid w:val="00062F02"/>
    <w:rsid w:val="0006383C"/>
    <w:rsid w:val="00064A89"/>
    <w:rsid w:val="00067075"/>
    <w:rsid w:val="0006799C"/>
    <w:rsid w:val="0007217E"/>
    <w:rsid w:val="00075BC9"/>
    <w:rsid w:val="000770A1"/>
    <w:rsid w:val="000775C9"/>
    <w:rsid w:val="00077D4E"/>
    <w:rsid w:val="00080274"/>
    <w:rsid w:val="00080B35"/>
    <w:rsid w:val="00081F21"/>
    <w:rsid w:val="00082012"/>
    <w:rsid w:val="000820A3"/>
    <w:rsid w:val="000822A4"/>
    <w:rsid w:val="00084B00"/>
    <w:rsid w:val="00084DBA"/>
    <w:rsid w:val="000851AD"/>
    <w:rsid w:val="0008657E"/>
    <w:rsid w:val="00086EB2"/>
    <w:rsid w:val="00087F2D"/>
    <w:rsid w:val="000900AF"/>
    <w:rsid w:val="00090B9B"/>
    <w:rsid w:val="00090CFC"/>
    <w:rsid w:val="00095247"/>
    <w:rsid w:val="00096E9A"/>
    <w:rsid w:val="000970D0"/>
    <w:rsid w:val="00097640"/>
    <w:rsid w:val="00097894"/>
    <w:rsid w:val="000A11BD"/>
    <w:rsid w:val="000A1BDA"/>
    <w:rsid w:val="000A2580"/>
    <w:rsid w:val="000A2D29"/>
    <w:rsid w:val="000A39B2"/>
    <w:rsid w:val="000A453D"/>
    <w:rsid w:val="000A6296"/>
    <w:rsid w:val="000A6B9A"/>
    <w:rsid w:val="000A712D"/>
    <w:rsid w:val="000A7213"/>
    <w:rsid w:val="000A78D9"/>
    <w:rsid w:val="000A7EC1"/>
    <w:rsid w:val="000A7FA2"/>
    <w:rsid w:val="000B105D"/>
    <w:rsid w:val="000B1677"/>
    <w:rsid w:val="000B1DBF"/>
    <w:rsid w:val="000B2BB4"/>
    <w:rsid w:val="000B39D6"/>
    <w:rsid w:val="000B4318"/>
    <w:rsid w:val="000B4377"/>
    <w:rsid w:val="000C1C7D"/>
    <w:rsid w:val="000C2DCB"/>
    <w:rsid w:val="000C2DF9"/>
    <w:rsid w:val="000C3824"/>
    <w:rsid w:val="000C5612"/>
    <w:rsid w:val="000C5D63"/>
    <w:rsid w:val="000C758D"/>
    <w:rsid w:val="000D0905"/>
    <w:rsid w:val="000D3910"/>
    <w:rsid w:val="000D4715"/>
    <w:rsid w:val="000D60C1"/>
    <w:rsid w:val="000D695F"/>
    <w:rsid w:val="000D724A"/>
    <w:rsid w:val="000D7665"/>
    <w:rsid w:val="000E1D9B"/>
    <w:rsid w:val="000E2B99"/>
    <w:rsid w:val="000F00D4"/>
    <w:rsid w:val="000F144B"/>
    <w:rsid w:val="000F413E"/>
    <w:rsid w:val="000F7862"/>
    <w:rsid w:val="000F7E60"/>
    <w:rsid w:val="00100B50"/>
    <w:rsid w:val="00101DAB"/>
    <w:rsid w:val="001020F9"/>
    <w:rsid w:val="00103013"/>
    <w:rsid w:val="001031DD"/>
    <w:rsid w:val="00103700"/>
    <w:rsid w:val="00107C37"/>
    <w:rsid w:val="00110796"/>
    <w:rsid w:val="00110819"/>
    <w:rsid w:val="00111085"/>
    <w:rsid w:val="0011145B"/>
    <w:rsid w:val="0011311E"/>
    <w:rsid w:val="001154F3"/>
    <w:rsid w:val="001167DD"/>
    <w:rsid w:val="00117357"/>
    <w:rsid w:val="00117450"/>
    <w:rsid w:val="001200A7"/>
    <w:rsid w:val="00121332"/>
    <w:rsid w:val="001213F5"/>
    <w:rsid w:val="00122D27"/>
    <w:rsid w:val="001233EE"/>
    <w:rsid w:val="0012345F"/>
    <w:rsid w:val="001238FC"/>
    <w:rsid w:val="00124B47"/>
    <w:rsid w:val="00124B7F"/>
    <w:rsid w:val="00127961"/>
    <w:rsid w:val="00127F33"/>
    <w:rsid w:val="001300C5"/>
    <w:rsid w:val="00131E33"/>
    <w:rsid w:val="00131F23"/>
    <w:rsid w:val="001323EE"/>
    <w:rsid w:val="001337B1"/>
    <w:rsid w:val="00135230"/>
    <w:rsid w:val="00136A68"/>
    <w:rsid w:val="001377DF"/>
    <w:rsid w:val="00140848"/>
    <w:rsid w:val="00140C18"/>
    <w:rsid w:val="00140D1B"/>
    <w:rsid w:val="00141A34"/>
    <w:rsid w:val="00142CD1"/>
    <w:rsid w:val="001441E9"/>
    <w:rsid w:val="00144D91"/>
    <w:rsid w:val="00145B95"/>
    <w:rsid w:val="00146C2D"/>
    <w:rsid w:val="0015067F"/>
    <w:rsid w:val="00153D75"/>
    <w:rsid w:val="0015453F"/>
    <w:rsid w:val="0015532F"/>
    <w:rsid w:val="001558D6"/>
    <w:rsid w:val="00157B72"/>
    <w:rsid w:val="00157F14"/>
    <w:rsid w:val="00157F35"/>
    <w:rsid w:val="00160969"/>
    <w:rsid w:val="0016141B"/>
    <w:rsid w:val="00161428"/>
    <w:rsid w:val="0016260E"/>
    <w:rsid w:val="001629B6"/>
    <w:rsid w:val="00162A47"/>
    <w:rsid w:val="00162B0A"/>
    <w:rsid w:val="001633FD"/>
    <w:rsid w:val="00163C8B"/>
    <w:rsid w:val="00164167"/>
    <w:rsid w:val="001658A7"/>
    <w:rsid w:val="00165E11"/>
    <w:rsid w:val="00165FB8"/>
    <w:rsid w:val="00166CDF"/>
    <w:rsid w:val="00166FDB"/>
    <w:rsid w:val="0017011C"/>
    <w:rsid w:val="001707DF"/>
    <w:rsid w:val="00172CCC"/>
    <w:rsid w:val="0017347A"/>
    <w:rsid w:val="001739B8"/>
    <w:rsid w:val="00173A92"/>
    <w:rsid w:val="0017453F"/>
    <w:rsid w:val="001751AB"/>
    <w:rsid w:val="001756EC"/>
    <w:rsid w:val="00175F5F"/>
    <w:rsid w:val="00176B4A"/>
    <w:rsid w:val="00180349"/>
    <w:rsid w:val="00180D40"/>
    <w:rsid w:val="00182A40"/>
    <w:rsid w:val="00182F31"/>
    <w:rsid w:val="00185CCB"/>
    <w:rsid w:val="0018767C"/>
    <w:rsid w:val="001878B5"/>
    <w:rsid w:val="001906C7"/>
    <w:rsid w:val="00190D81"/>
    <w:rsid w:val="00190F57"/>
    <w:rsid w:val="00191020"/>
    <w:rsid w:val="00192D74"/>
    <w:rsid w:val="00193C9A"/>
    <w:rsid w:val="001943B3"/>
    <w:rsid w:val="00194611"/>
    <w:rsid w:val="00194E6E"/>
    <w:rsid w:val="001957DA"/>
    <w:rsid w:val="001958C1"/>
    <w:rsid w:val="00197812"/>
    <w:rsid w:val="00197CCE"/>
    <w:rsid w:val="001A0CCF"/>
    <w:rsid w:val="001A24B2"/>
    <w:rsid w:val="001A2E99"/>
    <w:rsid w:val="001A3BC3"/>
    <w:rsid w:val="001A41D0"/>
    <w:rsid w:val="001A5140"/>
    <w:rsid w:val="001A6449"/>
    <w:rsid w:val="001A6474"/>
    <w:rsid w:val="001A72E6"/>
    <w:rsid w:val="001A7DCD"/>
    <w:rsid w:val="001B187C"/>
    <w:rsid w:val="001B2036"/>
    <w:rsid w:val="001B2F7B"/>
    <w:rsid w:val="001B3230"/>
    <w:rsid w:val="001B3B7A"/>
    <w:rsid w:val="001B430E"/>
    <w:rsid w:val="001B5B7C"/>
    <w:rsid w:val="001B6145"/>
    <w:rsid w:val="001B6723"/>
    <w:rsid w:val="001B6D60"/>
    <w:rsid w:val="001B7099"/>
    <w:rsid w:val="001C07A9"/>
    <w:rsid w:val="001C3165"/>
    <w:rsid w:val="001C3FFF"/>
    <w:rsid w:val="001C4088"/>
    <w:rsid w:val="001C41AD"/>
    <w:rsid w:val="001C430E"/>
    <w:rsid w:val="001C5163"/>
    <w:rsid w:val="001C77DD"/>
    <w:rsid w:val="001D11A7"/>
    <w:rsid w:val="001D422D"/>
    <w:rsid w:val="001D46F2"/>
    <w:rsid w:val="001D4D2B"/>
    <w:rsid w:val="001D55D6"/>
    <w:rsid w:val="001D64A4"/>
    <w:rsid w:val="001D66BD"/>
    <w:rsid w:val="001D7153"/>
    <w:rsid w:val="001E20AD"/>
    <w:rsid w:val="001E2D88"/>
    <w:rsid w:val="001E3627"/>
    <w:rsid w:val="001F16D2"/>
    <w:rsid w:val="001F16F7"/>
    <w:rsid w:val="001F209F"/>
    <w:rsid w:val="001F30DB"/>
    <w:rsid w:val="001F4A45"/>
    <w:rsid w:val="001F5157"/>
    <w:rsid w:val="001F5A2F"/>
    <w:rsid w:val="001F6605"/>
    <w:rsid w:val="001F6DB2"/>
    <w:rsid w:val="00201B33"/>
    <w:rsid w:val="00201E55"/>
    <w:rsid w:val="002037A4"/>
    <w:rsid w:val="00203E59"/>
    <w:rsid w:val="00204CF3"/>
    <w:rsid w:val="002050A5"/>
    <w:rsid w:val="00205CAF"/>
    <w:rsid w:val="0021072B"/>
    <w:rsid w:val="00210C20"/>
    <w:rsid w:val="00211E20"/>
    <w:rsid w:val="002124DD"/>
    <w:rsid w:val="00212F0E"/>
    <w:rsid w:val="00215CFA"/>
    <w:rsid w:val="00216AAA"/>
    <w:rsid w:val="002170B3"/>
    <w:rsid w:val="00217237"/>
    <w:rsid w:val="002174C8"/>
    <w:rsid w:val="00217EAB"/>
    <w:rsid w:val="00221E5B"/>
    <w:rsid w:val="0022418E"/>
    <w:rsid w:val="0022498C"/>
    <w:rsid w:val="00224D14"/>
    <w:rsid w:val="002260C9"/>
    <w:rsid w:val="0022626C"/>
    <w:rsid w:val="00226982"/>
    <w:rsid w:val="00226DDD"/>
    <w:rsid w:val="00227D8D"/>
    <w:rsid w:val="00231714"/>
    <w:rsid w:val="00232118"/>
    <w:rsid w:val="002324C4"/>
    <w:rsid w:val="00232D72"/>
    <w:rsid w:val="00233CC4"/>
    <w:rsid w:val="00234844"/>
    <w:rsid w:val="00234946"/>
    <w:rsid w:val="0023508D"/>
    <w:rsid w:val="002370EA"/>
    <w:rsid w:val="00240C7D"/>
    <w:rsid w:val="0024277D"/>
    <w:rsid w:val="00243A7C"/>
    <w:rsid w:val="00244491"/>
    <w:rsid w:val="00244569"/>
    <w:rsid w:val="00245956"/>
    <w:rsid w:val="00245A5F"/>
    <w:rsid w:val="002461D7"/>
    <w:rsid w:val="00246E55"/>
    <w:rsid w:val="002513EF"/>
    <w:rsid w:val="00252141"/>
    <w:rsid w:val="002527E3"/>
    <w:rsid w:val="00253775"/>
    <w:rsid w:val="00254570"/>
    <w:rsid w:val="002556BF"/>
    <w:rsid w:val="00256D11"/>
    <w:rsid w:val="00257514"/>
    <w:rsid w:val="00257910"/>
    <w:rsid w:val="00260FA0"/>
    <w:rsid w:val="00262625"/>
    <w:rsid w:val="00263452"/>
    <w:rsid w:val="00263A37"/>
    <w:rsid w:val="00263FFD"/>
    <w:rsid w:val="00265D6C"/>
    <w:rsid w:val="00271968"/>
    <w:rsid w:val="002724AC"/>
    <w:rsid w:val="002724D0"/>
    <w:rsid w:val="00272F37"/>
    <w:rsid w:val="00275CAC"/>
    <w:rsid w:val="00275DB7"/>
    <w:rsid w:val="00275ED0"/>
    <w:rsid w:val="0027760C"/>
    <w:rsid w:val="0027787B"/>
    <w:rsid w:val="00282047"/>
    <w:rsid w:val="00282146"/>
    <w:rsid w:val="00282A4B"/>
    <w:rsid w:val="00284754"/>
    <w:rsid w:val="00284FE9"/>
    <w:rsid w:val="00285A49"/>
    <w:rsid w:val="00286054"/>
    <w:rsid w:val="0028633F"/>
    <w:rsid w:val="00290763"/>
    <w:rsid w:val="002918B4"/>
    <w:rsid w:val="00291F0B"/>
    <w:rsid w:val="00292E37"/>
    <w:rsid w:val="00293520"/>
    <w:rsid w:val="002936BE"/>
    <w:rsid w:val="002946A9"/>
    <w:rsid w:val="00294A08"/>
    <w:rsid w:val="00295951"/>
    <w:rsid w:val="00295F73"/>
    <w:rsid w:val="00296401"/>
    <w:rsid w:val="00297A5E"/>
    <w:rsid w:val="00297AB8"/>
    <w:rsid w:val="002A1903"/>
    <w:rsid w:val="002A736F"/>
    <w:rsid w:val="002A7840"/>
    <w:rsid w:val="002B00C0"/>
    <w:rsid w:val="002B0C0A"/>
    <w:rsid w:val="002B1CE5"/>
    <w:rsid w:val="002B28D4"/>
    <w:rsid w:val="002B3458"/>
    <w:rsid w:val="002B45A4"/>
    <w:rsid w:val="002B488D"/>
    <w:rsid w:val="002B4938"/>
    <w:rsid w:val="002B5283"/>
    <w:rsid w:val="002B53F9"/>
    <w:rsid w:val="002B54B7"/>
    <w:rsid w:val="002B72DE"/>
    <w:rsid w:val="002B7698"/>
    <w:rsid w:val="002B76A8"/>
    <w:rsid w:val="002B7FA6"/>
    <w:rsid w:val="002C0445"/>
    <w:rsid w:val="002C058A"/>
    <w:rsid w:val="002C0DEC"/>
    <w:rsid w:val="002C1F93"/>
    <w:rsid w:val="002C475F"/>
    <w:rsid w:val="002C7D2D"/>
    <w:rsid w:val="002D0120"/>
    <w:rsid w:val="002D0281"/>
    <w:rsid w:val="002D0CD2"/>
    <w:rsid w:val="002D1902"/>
    <w:rsid w:val="002D22AB"/>
    <w:rsid w:val="002D2819"/>
    <w:rsid w:val="002D2AD2"/>
    <w:rsid w:val="002D303F"/>
    <w:rsid w:val="002D30E6"/>
    <w:rsid w:val="002D4D2F"/>
    <w:rsid w:val="002D6252"/>
    <w:rsid w:val="002D633B"/>
    <w:rsid w:val="002D6E19"/>
    <w:rsid w:val="002E26C8"/>
    <w:rsid w:val="002E3D4D"/>
    <w:rsid w:val="002E4129"/>
    <w:rsid w:val="002E4833"/>
    <w:rsid w:val="002E4863"/>
    <w:rsid w:val="002E4B5B"/>
    <w:rsid w:val="002E4F29"/>
    <w:rsid w:val="002E5F3C"/>
    <w:rsid w:val="002E67F7"/>
    <w:rsid w:val="002E6FCF"/>
    <w:rsid w:val="002E752F"/>
    <w:rsid w:val="002E7FED"/>
    <w:rsid w:val="002F0A75"/>
    <w:rsid w:val="002F1710"/>
    <w:rsid w:val="002F24E5"/>
    <w:rsid w:val="002F25AA"/>
    <w:rsid w:val="002F2912"/>
    <w:rsid w:val="002F317B"/>
    <w:rsid w:val="002F35C0"/>
    <w:rsid w:val="002F365F"/>
    <w:rsid w:val="002F3A80"/>
    <w:rsid w:val="002F4DB3"/>
    <w:rsid w:val="002F5036"/>
    <w:rsid w:val="002F564A"/>
    <w:rsid w:val="002F5F78"/>
    <w:rsid w:val="002F70A6"/>
    <w:rsid w:val="002F76DB"/>
    <w:rsid w:val="00300138"/>
    <w:rsid w:val="003004E9"/>
    <w:rsid w:val="00300C00"/>
    <w:rsid w:val="003010B1"/>
    <w:rsid w:val="0030110B"/>
    <w:rsid w:val="003011C3"/>
    <w:rsid w:val="003012AC"/>
    <w:rsid w:val="0030133F"/>
    <w:rsid w:val="00302302"/>
    <w:rsid w:val="0030246A"/>
    <w:rsid w:val="00303796"/>
    <w:rsid w:val="00303BB9"/>
    <w:rsid w:val="00304F68"/>
    <w:rsid w:val="00305F6F"/>
    <w:rsid w:val="00306A8C"/>
    <w:rsid w:val="003071E1"/>
    <w:rsid w:val="00307C48"/>
    <w:rsid w:val="00307CEB"/>
    <w:rsid w:val="0031037C"/>
    <w:rsid w:val="00314EAD"/>
    <w:rsid w:val="003153E6"/>
    <w:rsid w:val="00315633"/>
    <w:rsid w:val="00316052"/>
    <w:rsid w:val="00316582"/>
    <w:rsid w:val="00316C0D"/>
    <w:rsid w:val="003211BE"/>
    <w:rsid w:val="00323168"/>
    <w:rsid w:val="0032508C"/>
    <w:rsid w:val="003258B7"/>
    <w:rsid w:val="00326352"/>
    <w:rsid w:val="003263AC"/>
    <w:rsid w:val="00327D44"/>
    <w:rsid w:val="003334E5"/>
    <w:rsid w:val="00333E54"/>
    <w:rsid w:val="00337BA3"/>
    <w:rsid w:val="00340BDF"/>
    <w:rsid w:val="0034103E"/>
    <w:rsid w:val="00341222"/>
    <w:rsid w:val="0034268B"/>
    <w:rsid w:val="00342B68"/>
    <w:rsid w:val="00342CED"/>
    <w:rsid w:val="00343C1C"/>
    <w:rsid w:val="0034765A"/>
    <w:rsid w:val="0034795A"/>
    <w:rsid w:val="00350823"/>
    <w:rsid w:val="00350B0E"/>
    <w:rsid w:val="00350FFA"/>
    <w:rsid w:val="00351237"/>
    <w:rsid w:val="003529F2"/>
    <w:rsid w:val="00353E99"/>
    <w:rsid w:val="00353F69"/>
    <w:rsid w:val="0035485C"/>
    <w:rsid w:val="003548F4"/>
    <w:rsid w:val="00354BA2"/>
    <w:rsid w:val="00355A00"/>
    <w:rsid w:val="00355B71"/>
    <w:rsid w:val="00355F51"/>
    <w:rsid w:val="0035675B"/>
    <w:rsid w:val="00356EE3"/>
    <w:rsid w:val="003570D7"/>
    <w:rsid w:val="003575F7"/>
    <w:rsid w:val="00357963"/>
    <w:rsid w:val="00357BF3"/>
    <w:rsid w:val="00361739"/>
    <w:rsid w:val="00361DEC"/>
    <w:rsid w:val="00362352"/>
    <w:rsid w:val="00364337"/>
    <w:rsid w:val="0036461F"/>
    <w:rsid w:val="003652BE"/>
    <w:rsid w:val="00367D05"/>
    <w:rsid w:val="00367D4E"/>
    <w:rsid w:val="003716AD"/>
    <w:rsid w:val="003718CA"/>
    <w:rsid w:val="00373523"/>
    <w:rsid w:val="003741B9"/>
    <w:rsid w:val="00374261"/>
    <w:rsid w:val="0037448C"/>
    <w:rsid w:val="003749D7"/>
    <w:rsid w:val="00376093"/>
    <w:rsid w:val="0037626F"/>
    <w:rsid w:val="00376A9D"/>
    <w:rsid w:val="00376E4A"/>
    <w:rsid w:val="00380F71"/>
    <w:rsid w:val="00381C48"/>
    <w:rsid w:val="00382A29"/>
    <w:rsid w:val="00382F07"/>
    <w:rsid w:val="00382FD1"/>
    <w:rsid w:val="003830B5"/>
    <w:rsid w:val="003840CC"/>
    <w:rsid w:val="003847F8"/>
    <w:rsid w:val="00384FA2"/>
    <w:rsid w:val="003857EB"/>
    <w:rsid w:val="00386ABE"/>
    <w:rsid w:val="00386B16"/>
    <w:rsid w:val="003877BB"/>
    <w:rsid w:val="00391488"/>
    <w:rsid w:val="00391FD6"/>
    <w:rsid w:val="00392434"/>
    <w:rsid w:val="003927D1"/>
    <w:rsid w:val="00392809"/>
    <w:rsid w:val="003945E5"/>
    <w:rsid w:val="003948A8"/>
    <w:rsid w:val="0039662D"/>
    <w:rsid w:val="003978D1"/>
    <w:rsid w:val="00397B6A"/>
    <w:rsid w:val="00397F69"/>
    <w:rsid w:val="003A16D0"/>
    <w:rsid w:val="003A17AC"/>
    <w:rsid w:val="003A1D15"/>
    <w:rsid w:val="003A2076"/>
    <w:rsid w:val="003A36F5"/>
    <w:rsid w:val="003A37B9"/>
    <w:rsid w:val="003B123B"/>
    <w:rsid w:val="003B1D16"/>
    <w:rsid w:val="003B28FF"/>
    <w:rsid w:val="003B3139"/>
    <w:rsid w:val="003B404C"/>
    <w:rsid w:val="003C2412"/>
    <w:rsid w:val="003C2520"/>
    <w:rsid w:val="003C2D3C"/>
    <w:rsid w:val="003C2EF1"/>
    <w:rsid w:val="003C38C1"/>
    <w:rsid w:val="003C39C2"/>
    <w:rsid w:val="003C59F6"/>
    <w:rsid w:val="003D0CB8"/>
    <w:rsid w:val="003D1670"/>
    <w:rsid w:val="003D189C"/>
    <w:rsid w:val="003D1B0C"/>
    <w:rsid w:val="003D243E"/>
    <w:rsid w:val="003D40E6"/>
    <w:rsid w:val="003D5BB9"/>
    <w:rsid w:val="003DCDB2"/>
    <w:rsid w:val="003E08AB"/>
    <w:rsid w:val="003E1535"/>
    <w:rsid w:val="003E29F2"/>
    <w:rsid w:val="003E3088"/>
    <w:rsid w:val="003E46DC"/>
    <w:rsid w:val="003E6105"/>
    <w:rsid w:val="003F00B6"/>
    <w:rsid w:val="003F0174"/>
    <w:rsid w:val="003F1C51"/>
    <w:rsid w:val="003F43E6"/>
    <w:rsid w:val="003F4B6A"/>
    <w:rsid w:val="003F599C"/>
    <w:rsid w:val="003F6859"/>
    <w:rsid w:val="003F6A5B"/>
    <w:rsid w:val="003F73E3"/>
    <w:rsid w:val="003F775B"/>
    <w:rsid w:val="00402A69"/>
    <w:rsid w:val="00402AA9"/>
    <w:rsid w:val="004035DE"/>
    <w:rsid w:val="00403DDE"/>
    <w:rsid w:val="00404428"/>
    <w:rsid w:val="00405416"/>
    <w:rsid w:val="00405B72"/>
    <w:rsid w:val="00406377"/>
    <w:rsid w:val="004063F2"/>
    <w:rsid w:val="00407670"/>
    <w:rsid w:val="00410785"/>
    <w:rsid w:val="00410E50"/>
    <w:rsid w:val="004137F7"/>
    <w:rsid w:val="00414677"/>
    <w:rsid w:val="00416E82"/>
    <w:rsid w:val="004171F9"/>
    <w:rsid w:val="00417EF0"/>
    <w:rsid w:val="0042055B"/>
    <w:rsid w:val="0042081E"/>
    <w:rsid w:val="00421358"/>
    <w:rsid w:val="00421548"/>
    <w:rsid w:val="00421C98"/>
    <w:rsid w:val="0042508B"/>
    <w:rsid w:val="0043054C"/>
    <w:rsid w:val="00430B2C"/>
    <w:rsid w:val="00432DCE"/>
    <w:rsid w:val="00432EF2"/>
    <w:rsid w:val="004356FE"/>
    <w:rsid w:val="00435938"/>
    <w:rsid w:val="004359B4"/>
    <w:rsid w:val="00435AC1"/>
    <w:rsid w:val="004369B2"/>
    <w:rsid w:val="00436E7F"/>
    <w:rsid w:val="004371D7"/>
    <w:rsid w:val="0043725E"/>
    <w:rsid w:val="00440CA1"/>
    <w:rsid w:val="00440F65"/>
    <w:rsid w:val="00441626"/>
    <w:rsid w:val="00442775"/>
    <w:rsid w:val="004429E6"/>
    <w:rsid w:val="00442D7C"/>
    <w:rsid w:val="00442DCE"/>
    <w:rsid w:val="00442ED6"/>
    <w:rsid w:val="00443316"/>
    <w:rsid w:val="00443F74"/>
    <w:rsid w:val="00444EDB"/>
    <w:rsid w:val="004453B4"/>
    <w:rsid w:val="00450413"/>
    <w:rsid w:val="00450C68"/>
    <w:rsid w:val="00450D30"/>
    <w:rsid w:val="00453C04"/>
    <w:rsid w:val="00454433"/>
    <w:rsid w:val="00454558"/>
    <w:rsid w:val="0045764A"/>
    <w:rsid w:val="004579DB"/>
    <w:rsid w:val="00460026"/>
    <w:rsid w:val="00460C3D"/>
    <w:rsid w:val="00460F5A"/>
    <w:rsid w:val="00463C49"/>
    <w:rsid w:val="0046426F"/>
    <w:rsid w:val="00465B28"/>
    <w:rsid w:val="00466119"/>
    <w:rsid w:val="00467498"/>
    <w:rsid w:val="004674E7"/>
    <w:rsid w:val="00467575"/>
    <w:rsid w:val="004700F7"/>
    <w:rsid w:val="00470C98"/>
    <w:rsid w:val="00470CA6"/>
    <w:rsid w:val="0047197E"/>
    <w:rsid w:val="004719E0"/>
    <w:rsid w:val="00471EBE"/>
    <w:rsid w:val="004729BD"/>
    <w:rsid w:val="004730C4"/>
    <w:rsid w:val="00473D05"/>
    <w:rsid w:val="0047631F"/>
    <w:rsid w:val="0047667F"/>
    <w:rsid w:val="00476F73"/>
    <w:rsid w:val="00480564"/>
    <w:rsid w:val="0048066D"/>
    <w:rsid w:val="0048121C"/>
    <w:rsid w:val="00481CAA"/>
    <w:rsid w:val="004822CB"/>
    <w:rsid w:val="00482F59"/>
    <w:rsid w:val="004834C5"/>
    <w:rsid w:val="00484E18"/>
    <w:rsid w:val="00485F2A"/>
    <w:rsid w:val="00486D03"/>
    <w:rsid w:val="0049144D"/>
    <w:rsid w:val="00492BBB"/>
    <w:rsid w:val="00493047"/>
    <w:rsid w:val="004933D3"/>
    <w:rsid w:val="004946F1"/>
    <w:rsid w:val="00494AF4"/>
    <w:rsid w:val="0049556A"/>
    <w:rsid w:val="004959A4"/>
    <w:rsid w:val="00495A24"/>
    <w:rsid w:val="00495D84"/>
    <w:rsid w:val="00497764"/>
    <w:rsid w:val="004A03C5"/>
    <w:rsid w:val="004A37AF"/>
    <w:rsid w:val="004A3F65"/>
    <w:rsid w:val="004A4D75"/>
    <w:rsid w:val="004A5210"/>
    <w:rsid w:val="004A625B"/>
    <w:rsid w:val="004A65A6"/>
    <w:rsid w:val="004A6B6F"/>
    <w:rsid w:val="004A732F"/>
    <w:rsid w:val="004A7EF2"/>
    <w:rsid w:val="004B00B2"/>
    <w:rsid w:val="004B0674"/>
    <w:rsid w:val="004B0998"/>
    <w:rsid w:val="004B10CE"/>
    <w:rsid w:val="004B1423"/>
    <w:rsid w:val="004B2492"/>
    <w:rsid w:val="004B355C"/>
    <w:rsid w:val="004B365B"/>
    <w:rsid w:val="004B3FE5"/>
    <w:rsid w:val="004C174E"/>
    <w:rsid w:val="004C35A5"/>
    <w:rsid w:val="004C36CE"/>
    <w:rsid w:val="004C4072"/>
    <w:rsid w:val="004C543D"/>
    <w:rsid w:val="004C6851"/>
    <w:rsid w:val="004C6990"/>
    <w:rsid w:val="004C69C6"/>
    <w:rsid w:val="004C71CF"/>
    <w:rsid w:val="004C720E"/>
    <w:rsid w:val="004C786D"/>
    <w:rsid w:val="004D01F3"/>
    <w:rsid w:val="004D1449"/>
    <w:rsid w:val="004D177D"/>
    <w:rsid w:val="004D1CF4"/>
    <w:rsid w:val="004D3E9D"/>
    <w:rsid w:val="004D4D83"/>
    <w:rsid w:val="004D5023"/>
    <w:rsid w:val="004D59AF"/>
    <w:rsid w:val="004D7418"/>
    <w:rsid w:val="004E04FC"/>
    <w:rsid w:val="004E0DEB"/>
    <w:rsid w:val="004E169F"/>
    <w:rsid w:val="004E25BF"/>
    <w:rsid w:val="004E2662"/>
    <w:rsid w:val="004E2B6B"/>
    <w:rsid w:val="004E37BC"/>
    <w:rsid w:val="004E54CF"/>
    <w:rsid w:val="004E5773"/>
    <w:rsid w:val="004E59F0"/>
    <w:rsid w:val="004E6DB9"/>
    <w:rsid w:val="004E7AAB"/>
    <w:rsid w:val="004E7CA8"/>
    <w:rsid w:val="004F0A5E"/>
    <w:rsid w:val="004F37AD"/>
    <w:rsid w:val="004F5C02"/>
    <w:rsid w:val="004F5FB7"/>
    <w:rsid w:val="004F6D31"/>
    <w:rsid w:val="004F745D"/>
    <w:rsid w:val="00501836"/>
    <w:rsid w:val="005023B8"/>
    <w:rsid w:val="00502483"/>
    <w:rsid w:val="005029DF"/>
    <w:rsid w:val="00502F57"/>
    <w:rsid w:val="00503066"/>
    <w:rsid w:val="005033A2"/>
    <w:rsid w:val="00503C4E"/>
    <w:rsid w:val="00506546"/>
    <w:rsid w:val="005067A9"/>
    <w:rsid w:val="00506C9A"/>
    <w:rsid w:val="00511242"/>
    <w:rsid w:val="00511D5D"/>
    <w:rsid w:val="0051224D"/>
    <w:rsid w:val="00512893"/>
    <w:rsid w:val="0051334E"/>
    <w:rsid w:val="0051352E"/>
    <w:rsid w:val="0051399D"/>
    <w:rsid w:val="00514FEA"/>
    <w:rsid w:val="00515636"/>
    <w:rsid w:val="005171C7"/>
    <w:rsid w:val="00517B3D"/>
    <w:rsid w:val="00517DA7"/>
    <w:rsid w:val="00520A33"/>
    <w:rsid w:val="00520D19"/>
    <w:rsid w:val="00523C06"/>
    <w:rsid w:val="00524429"/>
    <w:rsid w:val="0052459A"/>
    <w:rsid w:val="00524F61"/>
    <w:rsid w:val="0052530F"/>
    <w:rsid w:val="00526F20"/>
    <w:rsid w:val="0052754E"/>
    <w:rsid w:val="0052786B"/>
    <w:rsid w:val="00527AE4"/>
    <w:rsid w:val="0053193F"/>
    <w:rsid w:val="00532DD9"/>
    <w:rsid w:val="005335F8"/>
    <w:rsid w:val="00534016"/>
    <w:rsid w:val="005344AF"/>
    <w:rsid w:val="0053453C"/>
    <w:rsid w:val="005346E4"/>
    <w:rsid w:val="00534C6E"/>
    <w:rsid w:val="00534DA8"/>
    <w:rsid w:val="0053598F"/>
    <w:rsid w:val="00540E3E"/>
    <w:rsid w:val="00542845"/>
    <w:rsid w:val="005445EF"/>
    <w:rsid w:val="00546829"/>
    <w:rsid w:val="00546910"/>
    <w:rsid w:val="00550A5F"/>
    <w:rsid w:val="005515AC"/>
    <w:rsid w:val="005519BF"/>
    <w:rsid w:val="00551D51"/>
    <w:rsid w:val="0055569D"/>
    <w:rsid w:val="00555B9A"/>
    <w:rsid w:val="00555C60"/>
    <w:rsid w:val="00556AC7"/>
    <w:rsid w:val="00557D73"/>
    <w:rsid w:val="00560294"/>
    <w:rsid w:val="005604EC"/>
    <w:rsid w:val="005609CC"/>
    <w:rsid w:val="005633D8"/>
    <w:rsid w:val="00563AA4"/>
    <w:rsid w:val="00564D66"/>
    <w:rsid w:val="005652AD"/>
    <w:rsid w:val="00565628"/>
    <w:rsid w:val="0056672D"/>
    <w:rsid w:val="005669F1"/>
    <w:rsid w:val="005709AD"/>
    <w:rsid w:val="00570DE9"/>
    <w:rsid w:val="00572199"/>
    <w:rsid w:val="00575534"/>
    <w:rsid w:val="00576F1B"/>
    <w:rsid w:val="00577487"/>
    <w:rsid w:val="00577D9A"/>
    <w:rsid w:val="005836F6"/>
    <w:rsid w:val="00583FC7"/>
    <w:rsid w:val="00584C6F"/>
    <w:rsid w:val="005852A6"/>
    <w:rsid w:val="005852F7"/>
    <w:rsid w:val="00587260"/>
    <w:rsid w:val="00587B2E"/>
    <w:rsid w:val="00587F56"/>
    <w:rsid w:val="00590124"/>
    <w:rsid w:val="00592816"/>
    <w:rsid w:val="00592D5B"/>
    <w:rsid w:val="00592F33"/>
    <w:rsid w:val="00594B92"/>
    <w:rsid w:val="005961BE"/>
    <w:rsid w:val="005964B1"/>
    <w:rsid w:val="005966CC"/>
    <w:rsid w:val="00596A88"/>
    <w:rsid w:val="00597AB3"/>
    <w:rsid w:val="00597E61"/>
    <w:rsid w:val="005A0340"/>
    <w:rsid w:val="005A0E1C"/>
    <w:rsid w:val="005A291B"/>
    <w:rsid w:val="005A351A"/>
    <w:rsid w:val="005A4E0C"/>
    <w:rsid w:val="005A5FDD"/>
    <w:rsid w:val="005A63F0"/>
    <w:rsid w:val="005A650B"/>
    <w:rsid w:val="005A6B97"/>
    <w:rsid w:val="005B2CAA"/>
    <w:rsid w:val="005B4A22"/>
    <w:rsid w:val="005B4C13"/>
    <w:rsid w:val="005B5265"/>
    <w:rsid w:val="005B573B"/>
    <w:rsid w:val="005B6E1D"/>
    <w:rsid w:val="005B7CCC"/>
    <w:rsid w:val="005C01E5"/>
    <w:rsid w:val="005C0777"/>
    <w:rsid w:val="005C07D6"/>
    <w:rsid w:val="005C0A2F"/>
    <w:rsid w:val="005C0E60"/>
    <w:rsid w:val="005C19A3"/>
    <w:rsid w:val="005C1CCF"/>
    <w:rsid w:val="005C291F"/>
    <w:rsid w:val="005C318C"/>
    <w:rsid w:val="005D0C0F"/>
    <w:rsid w:val="005D2677"/>
    <w:rsid w:val="005D2827"/>
    <w:rsid w:val="005D515B"/>
    <w:rsid w:val="005D64CF"/>
    <w:rsid w:val="005D65EE"/>
    <w:rsid w:val="005D6F32"/>
    <w:rsid w:val="005D702C"/>
    <w:rsid w:val="005D779A"/>
    <w:rsid w:val="005D7CE7"/>
    <w:rsid w:val="005E0C43"/>
    <w:rsid w:val="005E0C5B"/>
    <w:rsid w:val="005E20FC"/>
    <w:rsid w:val="005E2A9F"/>
    <w:rsid w:val="005E3475"/>
    <w:rsid w:val="005E3F44"/>
    <w:rsid w:val="005E5391"/>
    <w:rsid w:val="005E6636"/>
    <w:rsid w:val="005E6D5E"/>
    <w:rsid w:val="005E722E"/>
    <w:rsid w:val="005E753B"/>
    <w:rsid w:val="005E7EE7"/>
    <w:rsid w:val="005F0554"/>
    <w:rsid w:val="005F0CC3"/>
    <w:rsid w:val="005F1D61"/>
    <w:rsid w:val="005F1FD9"/>
    <w:rsid w:val="005F23EC"/>
    <w:rsid w:val="005F361F"/>
    <w:rsid w:val="005F3627"/>
    <w:rsid w:val="005F3678"/>
    <w:rsid w:val="005F5F0B"/>
    <w:rsid w:val="005F5FD4"/>
    <w:rsid w:val="005F6B50"/>
    <w:rsid w:val="00600BC6"/>
    <w:rsid w:val="00600EAE"/>
    <w:rsid w:val="00602D9A"/>
    <w:rsid w:val="0060364E"/>
    <w:rsid w:val="0060487C"/>
    <w:rsid w:val="006054D9"/>
    <w:rsid w:val="00605563"/>
    <w:rsid w:val="006065B7"/>
    <w:rsid w:val="00606B94"/>
    <w:rsid w:val="0061047F"/>
    <w:rsid w:val="00610A38"/>
    <w:rsid w:val="00610A6D"/>
    <w:rsid w:val="00610E97"/>
    <w:rsid w:val="00611F39"/>
    <w:rsid w:val="00612028"/>
    <w:rsid w:val="00612A83"/>
    <w:rsid w:val="00613619"/>
    <w:rsid w:val="00614111"/>
    <w:rsid w:val="00614834"/>
    <w:rsid w:val="00615661"/>
    <w:rsid w:val="0061576A"/>
    <w:rsid w:val="0061607F"/>
    <w:rsid w:val="00616666"/>
    <w:rsid w:val="006170A2"/>
    <w:rsid w:val="00620853"/>
    <w:rsid w:val="0062145A"/>
    <w:rsid w:val="006214C1"/>
    <w:rsid w:val="006217DA"/>
    <w:rsid w:val="00621C4D"/>
    <w:rsid w:val="00621E2C"/>
    <w:rsid w:val="00622728"/>
    <w:rsid w:val="006233A0"/>
    <w:rsid w:val="006237AA"/>
    <w:rsid w:val="00623A1D"/>
    <w:rsid w:val="00623DAE"/>
    <w:rsid w:val="00624C6F"/>
    <w:rsid w:val="0062615F"/>
    <w:rsid w:val="00627F6F"/>
    <w:rsid w:val="006301FD"/>
    <w:rsid w:val="00630DDF"/>
    <w:rsid w:val="0063122C"/>
    <w:rsid w:val="00631558"/>
    <w:rsid w:val="00632415"/>
    <w:rsid w:val="00632741"/>
    <w:rsid w:val="0063309C"/>
    <w:rsid w:val="00633580"/>
    <w:rsid w:val="00634371"/>
    <w:rsid w:val="00634432"/>
    <w:rsid w:val="00634D6A"/>
    <w:rsid w:val="00640D60"/>
    <w:rsid w:val="00640F9B"/>
    <w:rsid w:val="006417E3"/>
    <w:rsid w:val="006422CF"/>
    <w:rsid w:val="006429CB"/>
    <w:rsid w:val="00642C4E"/>
    <w:rsid w:val="006432DC"/>
    <w:rsid w:val="00644467"/>
    <w:rsid w:val="00645620"/>
    <w:rsid w:val="006463B7"/>
    <w:rsid w:val="0064646E"/>
    <w:rsid w:val="0064651E"/>
    <w:rsid w:val="00646C1B"/>
    <w:rsid w:val="00646D62"/>
    <w:rsid w:val="00647ED7"/>
    <w:rsid w:val="006501D5"/>
    <w:rsid w:val="0065060A"/>
    <w:rsid w:val="0065210B"/>
    <w:rsid w:val="006524C6"/>
    <w:rsid w:val="00652ABE"/>
    <w:rsid w:val="006540C5"/>
    <w:rsid w:val="00654C7B"/>
    <w:rsid w:val="00654D1A"/>
    <w:rsid w:val="006568CD"/>
    <w:rsid w:val="00657037"/>
    <w:rsid w:val="006574F2"/>
    <w:rsid w:val="0066053A"/>
    <w:rsid w:val="00661289"/>
    <w:rsid w:val="00661485"/>
    <w:rsid w:val="00662029"/>
    <w:rsid w:val="00662802"/>
    <w:rsid w:val="00662A42"/>
    <w:rsid w:val="006630A7"/>
    <w:rsid w:val="006641C3"/>
    <w:rsid w:val="00664673"/>
    <w:rsid w:val="006649A3"/>
    <w:rsid w:val="006655CC"/>
    <w:rsid w:val="00665BCC"/>
    <w:rsid w:val="00666A7A"/>
    <w:rsid w:val="00666DBC"/>
    <w:rsid w:val="00667DB4"/>
    <w:rsid w:val="00672D9F"/>
    <w:rsid w:val="00673E85"/>
    <w:rsid w:val="006746F9"/>
    <w:rsid w:val="00675B14"/>
    <w:rsid w:val="00676AA6"/>
    <w:rsid w:val="00677272"/>
    <w:rsid w:val="00677B68"/>
    <w:rsid w:val="00681E77"/>
    <w:rsid w:val="0068274E"/>
    <w:rsid w:val="00683905"/>
    <w:rsid w:val="006843A6"/>
    <w:rsid w:val="00684AA9"/>
    <w:rsid w:val="00684B52"/>
    <w:rsid w:val="00684D94"/>
    <w:rsid w:val="00685600"/>
    <w:rsid w:val="00685867"/>
    <w:rsid w:val="00686E3D"/>
    <w:rsid w:val="00686ED9"/>
    <w:rsid w:val="00687F60"/>
    <w:rsid w:val="00691A58"/>
    <w:rsid w:val="006958D7"/>
    <w:rsid w:val="00695986"/>
    <w:rsid w:val="00695BDD"/>
    <w:rsid w:val="006960E3"/>
    <w:rsid w:val="006970AA"/>
    <w:rsid w:val="006A007D"/>
    <w:rsid w:val="006A03C1"/>
    <w:rsid w:val="006A1803"/>
    <w:rsid w:val="006A1D68"/>
    <w:rsid w:val="006A3037"/>
    <w:rsid w:val="006A3C60"/>
    <w:rsid w:val="006A3F21"/>
    <w:rsid w:val="006A420D"/>
    <w:rsid w:val="006A5DA6"/>
    <w:rsid w:val="006A6535"/>
    <w:rsid w:val="006A68AD"/>
    <w:rsid w:val="006A6E12"/>
    <w:rsid w:val="006B1410"/>
    <w:rsid w:val="006B1B14"/>
    <w:rsid w:val="006B1CD7"/>
    <w:rsid w:val="006B2098"/>
    <w:rsid w:val="006B2FA6"/>
    <w:rsid w:val="006B5628"/>
    <w:rsid w:val="006C11AE"/>
    <w:rsid w:val="006C2D39"/>
    <w:rsid w:val="006C5C26"/>
    <w:rsid w:val="006C69DE"/>
    <w:rsid w:val="006C7D68"/>
    <w:rsid w:val="006D0404"/>
    <w:rsid w:val="006D154E"/>
    <w:rsid w:val="006D2000"/>
    <w:rsid w:val="006D3030"/>
    <w:rsid w:val="006D3357"/>
    <w:rsid w:val="006E0F40"/>
    <w:rsid w:val="006E13E3"/>
    <w:rsid w:val="006E1663"/>
    <w:rsid w:val="006E1BAD"/>
    <w:rsid w:val="006E1C19"/>
    <w:rsid w:val="006E2381"/>
    <w:rsid w:val="006E4AA1"/>
    <w:rsid w:val="006E4C66"/>
    <w:rsid w:val="006E5750"/>
    <w:rsid w:val="006E5D6E"/>
    <w:rsid w:val="006E710D"/>
    <w:rsid w:val="006F001C"/>
    <w:rsid w:val="006F1EC4"/>
    <w:rsid w:val="006F2763"/>
    <w:rsid w:val="006F2C00"/>
    <w:rsid w:val="006F404B"/>
    <w:rsid w:val="006F48C9"/>
    <w:rsid w:val="006F4CF5"/>
    <w:rsid w:val="00700066"/>
    <w:rsid w:val="007008A6"/>
    <w:rsid w:val="0070090C"/>
    <w:rsid w:val="007010B9"/>
    <w:rsid w:val="0070124C"/>
    <w:rsid w:val="00702884"/>
    <w:rsid w:val="00702E70"/>
    <w:rsid w:val="0070303C"/>
    <w:rsid w:val="007035CF"/>
    <w:rsid w:val="00705D13"/>
    <w:rsid w:val="00705EDC"/>
    <w:rsid w:val="0071090C"/>
    <w:rsid w:val="00710DC8"/>
    <w:rsid w:val="00710F6F"/>
    <w:rsid w:val="0071250C"/>
    <w:rsid w:val="007126CA"/>
    <w:rsid w:val="00712EB2"/>
    <w:rsid w:val="00712F21"/>
    <w:rsid w:val="00713ECE"/>
    <w:rsid w:val="00715DFA"/>
    <w:rsid w:val="00716673"/>
    <w:rsid w:val="007203C3"/>
    <w:rsid w:val="00721B03"/>
    <w:rsid w:val="007247BA"/>
    <w:rsid w:val="00727BB5"/>
    <w:rsid w:val="00727BDE"/>
    <w:rsid w:val="00733716"/>
    <w:rsid w:val="0073438C"/>
    <w:rsid w:val="00735CDA"/>
    <w:rsid w:val="00740AD3"/>
    <w:rsid w:val="007419BD"/>
    <w:rsid w:val="007419F5"/>
    <w:rsid w:val="00742A0E"/>
    <w:rsid w:val="00742A7B"/>
    <w:rsid w:val="007430AF"/>
    <w:rsid w:val="0074687A"/>
    <w:rsid w:val="00746FFB"/>
    <w:rsid w:val="00747BFE"/>
    <w:rsid w:val="007512A1"/>
    <w:rsid w:val="0075148E"/>
    <w:rsid w:val="00752AA1"/>
    <w:rsid w:val="00753219"/>
    <w:rsid w:val="007555A3"/>
    <w:rsid w:val="007570DC"/>
    <w:rsid w:val="007600EF"/>
    <w:rsid w:val="007601D8"/>
    <w:rsid w:val="007601ED"/>
    <w:rsid w:val="007615C0"/>
    <w:rsid w:val="00762A82"/>
    <w:rsid w:val="00763637"/>
    <w:rsid w:val="00763C8C"/>
    <w:rsid w:val="00763EDF"/>
    <w:rsid w:val="00764955"/>
    <w:rsid w:val="00764B43"/>
    <w:rsid w:val="00765327"/>
    <w:rsid w:val="00766F28"/>
    <w:rsid w:val="00767D35"/>
    <w:rsid w:val="00770A72"/>
    <w:rsid w:val="00771BC9"/>
    <w:rsid w:val="00771E8B"/>
    <w:rsid w:val="00771F63"/>
    <w:rsid w:val="00772AC9"/>
    <w:rsid w:val="007736CD"/>
    <w:rsid w:val="007743DA"/>
    <w:rsid w:val="00774F54"/>
    <w:rsid w:val="007751E7"/>
    <w:rsid w:val="0078054A"/>
    <w:rsid w:val="0078054E"/>
    <w:rsid w:val="0078120D"/>
    <w:rsid w:val="00781C35"/>
    <w:rsid w:val="00784A58"/>
    <w:rsid w:val="00784F0E"/>
    <w:rsid w:val="00787466"/>
    <w:rsid w:val="007900F5"/>
    <w:rsid w:val="00790723"/>
    <w:rsid w:val="00790D80"/>
    <w:rsid w:val="00790E34"/>
    <w:rsid w:val="007916B2"/>
    <w:rsid w:val="007925D1"/>
    <w:rsid w:val="00793238"/>
    <w:rsid w:val="00793F00"/>
    <w:rsid w:val="00794315"/>
    <w:rsid w:val="007950C4"/>
    <w:rsid w:val="007972F5"/>
    <w:rsid w:val="007A0573"/>
    <w:rsid w:val="007A3C30"/>
    <w:rsid w:val="007A4440"/>
    <w:rsid w:val="007A456A"/>
    <w:rsid w:val="007A45A8"/>
    <w:rsid w:val="007A51D0"/>
    <w:rsid w:val="007A5923"/>
    <w:rsid w:val="007A5E92"/>
    <w:rsid w:val="007A7C5C"/>
    <w:rsid w:val="007A7D83"/>
    <w:rsid w:val="007B1ABA"/>
    <w:rsid w:val="007B217A"/>
    <w:rsid w:val="007B2580"/>
    <w:rsid w:val="007B3314"/>
    <w:rsid w:val="007B7056"/>
    <w:rsid w:val="007B73DE"/>
    <w:rsid w:val="007B74C5"/>
    <w:rsid w:val="007B7A9A"/>
    <w:rsid w:val="007B7CD1"/>
    <w:rsid w:val="007C07F5"/>
    <w:rsid w:val="007C099A"/>
    <w:rsid w:val="007C0BAA"/>
    <w:rsid w:val="007C0EB0"/>
    <w:rsid w:val="007C178B"/>
    <w:rsid w:val="007C1E37"/>
    <w:rsid w:val="007C285C"/>
    <w:rsid w:val="007C3033"/>
    <w:rsid w:val="007C3BC2"/>
    <w:rsid w:val="007C3E61"/>
    <w:rsid w:val="007C3F18"/>
    <w:rsid w:val="007C3F40"/>
    <w:rsid w:val="007C57A0"/>
    <w:rsid w:val="007D22C9"/>
    <w:rsid w:val="007D2615"/>
    <w:rsid w:val="007D2E48"/>
    <w:rsid w:val="007D2E8F"/>
    <w:rsid w:val="007D2F89"/>
    <w:rsid w:val="007D46B6"/>
    <w:rsid w:val="007D46DD"/>
    <w:rsid w:val="007D4E1E"/>
    <w:rsid w:val="007D6038"/>
    <w:rsid w:val="007D6509"/>
    <w:rsid w:val="007D6C49"/>
    <w:rsid w:val="007D6EB6"/>
    <w:rsid w:val="007D7196"/>
    <w:rsid w:val="007D7A16"/>
    <w:rsid w:val="007E02B6"/>
    <w:rsid w:val="007E0D04"/>
    <w:rsid w:val="007E1A97"/>
    <w:rsid w:val="007E2637"/>
    <w:rsid w:val="007E2A5A"/>
    <w:rsid w:val="007E4461"/>
    <w:rsid w:val="007E4618"/>
    <w:rsid w:val="007E5F6F"/>
    <w:rsid w:val="007E7971"/>
    <w:rsid w:val="007E7D3B"/>
    <w:rsid w:val="007E7F09"/>
    <w:rsid w:val="007F27E3"/>
    <w:rsid w:val="007F393C"/>
    <w:rsid w:val="007F3D59"/>
    <w:rsid w:val="007F5C7B"/>
    <w:rsid w:val="007F5DE4"/>
    <w:rsid w:val="007F6F72"/>
    <w:rsid w:val="007F7BA9"/>
    <w:rsid w:val="0080011C"/>
    <w:rsid w:val="00800735"/>
    <w:rsid w:val="0080099E"/>
    <w:rsid w:val="00801BF6"/>
    <w:rsid w:val="00802C0A"/>
    <w:rsid w:val="0080338F"/>
    <w:rsid w:val="008038E8"/>
    <w:rsid w:val="008049A2"/>
    <w:rsid w:val="008060D5"/>
    <w:rsid w:val="00806705"/>
    <w:rsid w:val="008076F8"/>
    <w:rsid w:val="00807C44"/>
    <w:rsid w:val="008108EF"/>
    <w:rsid w:val="00811341"/>
    <w:rsid w:val="008116EE"/>
    <w:rsid w:val="008117C2"/>
    <w:rsid w:val="00811B23"/>
    <w:rsid w:val="00812064"/>
    <w:rsid w:val="00812F28"/>
    <w:rsid w:val="0081391F"/>
    <w:rsid w:val="00814380"/>
    <w:rsid w:val="00814B73"/>
    <w:rsid w:val="00814CD9"/>
    <w:rsid w:val="008151F4"/>
    <w:rsid w:val="00815F0C"/>
    <w:rsid w:val="00816B89"/>
    <w:rsid w:val="008209FF"/>
    <w:rsid w:val="00821022"/>
    <w:rsid w:val="00821442"/>
    <w:rsid w:val="008226C6"/>
    <w:rsid w:val="00824081"/>
    <w:rsid w:val="00824C5E"/>
    <w:rsid w:val="0082601E"/>
    <w:rsid w:val="00826736"/>
    <w:rsid w:val="0082699D"/>
    <w:rsid w:val="00826D2A"/>
    <w:rsid w:val="00832316"/>
    <w:rsid w:val="00833149"/>
    <w:rsid w:val="008350D1"/>
    <w:rsid w:val="0083524C"/>
    <w:rsid w:val="00835DCB"/>
    <w:rsid w:val="0083757F"/>
    <w:rsid w:val="00842124"/>
    <w:rsid w:val="008425A3"/>
    <w:rsid w:val="00842C50"/>
    <w:rsid w:val="0084452D"/>
    <w:rsid w:val="00844D37"/>
    <w:rsid w:val="00845BAF"/>
    <w:rsid w:val="00845CAD"/>
    <w:rsid w:val="00846684"/>
    <w:rsid w:val="008500E9"/>
    <w:rsid w:val="008507C1"/>
    <w:rsid w:val="00850BDD"/>
    <w:rsid w:val="00852BD8"/>
    <w:rsid w:val="00854AC7"/>
    <w:rsid w:val="00854F15"/>
    <w:rsid w:val="008558F9"/>
    <w:rsid w:val="0085612E"/>
    <w:rsid w:val="008563F1"/>
    <w:rsid w:val="00856F43"/>
    <w:rsid w:val="0086047C"/>
    <w:rsid w:val="0086062F"/>
    <w:rsid w:val="00861934"/>
    <w:rsid w:val="008624A0"/>
    <w:rsid w:val="00863786"/>
    <w:rsid w:val="00863A6A"/>
    <w:rsid w:val="00863B4F"/>
    <w:rsid w:val="00864399"/>
    <w:rsid w:val="00864AB6"/>
    <w:rsid w:val="0086522B"/>
    <w:rsid w:val="00865DB1"/>
    <w:rsid w:val="008664B7"/>
    <w:rsid w:val="00866FBC"/>
    <w:rsid w:val="0086788D"/>
    <w:rsid w:val="00871825"/>
    <w:rsid w:val="00871941"/>
    <w:rsid w:val="00871EEA"/>
    <w:rsid w:val="00872A6C"/>
    <w:rsid w:val="008737AD"/>
    <w:rsid w:val="00874BED"/>
    <w:rsid w:val="00876686"/>
    <w:rsid w:val="00877C73"/>
    <w:rsid w:val="008828FD"/>
    <w:rsid w:val="0088298F"/>
    <w:rsid w:val="00882FB3"/>
    <w:rsid w:val="0088455D"/>
    <w:rsid w:val="00885758"/>
    <w:rsid w:val="00886670"/>
    <w:rsid w:val="00886BF2"/>
    <w:rsid w:val="00887B43"/>
    <w:rsid w:val="00887F8D"/>
    <w:rsid w:val="00890211"/>
    <w:rsid w:val="008913F8"/>
    <w:rsid w:val="00892E41"/>
    <w:rsid w:val="00893716"/>
    <w:rsid w:val="00893B18"/>
    <w:rsid w:val="00895B21"/>
    <w:rsid w:val="00896909"/>
    <w:rsid w:val="00897609"/>
    <w:rsid w:val="00897A1E"/>
    <w:rsid w:val="00897ADA"/>
    <w:rsid w:val="008A030F"/>
    <w:rsid w:val="008A0631"/>
    <w:rsid w:val="008A0AEC"/>
    <w:rsid w:val="008A2864"/>
    <w:rsid w:val="008A33C3"/>
    <w:rsid w:val="008A3AD7"/>
    <w:rsid w:val="008A3E0E"/>
    <w:rsid w:val="008A455D"/>
    <w:rsid w:val="008A52E6"/>
    <w:rsid w:val="008A6EA5"/>
    <w:rsid w:val="008B02CF"/>
    <w:rsid w:val="008B06FB"/>
    <w:rsid w:val="008B07C6"/>
    <w:rsid w:val="008B0A5D"/>
    <w:rsid w:val="008B190A"/>
    <w:rsid w:val="008B2C13"/>
    <w:rsid w:val="008B4268"/>
    <w:rsid w:val="008B5994"/>
    <w:rsid w:val="008B5DA3"/>
    <w:rsid w:val="008B6941"/>
    <w:rsid w:val="008B7247"/>
    <w:rsid w:val="008B76C9"/>
    <w:rsid w:val="008B7E49"/>
    <w:rsid w:val="008C1517"/>
    <w:rsid w:val="008C1921"/>
    <w:rsid w:val="008C1CCE"/>
    <w:rsid w:val="008C20E2"/>
    <w:rsid w:val="008C2E0E"/>
    <w:rsid w:val="008C3899"/>
    <w:rsid w:val="008C4575"/>
    <w:rsid w:val="008C5262"/>
    <w:rsid w:val="008C624E"/>
    <w:rsid w:val="008C69A3"/>
    <w:rsid w:val="008C73C8"/>
    <w:rsid w:val="008C77D6"/>
    <w:rsid w:val="008D0677"/>
    <w:rsid w:val="008D0BEA"/>
    <w:rsid w:val="008D1B4B"/>
    <w:rsid w:val="008D1CC7"/>
    <w:rsid w:val="008D1EAD"/>
    <w:rsid w:val="008D226A"/>
    <w:rsid w:val="008D250B"/>
    <w:rsid w:val="008D2CA6"/>
    <w:rsid w:val="008D2E3F"/>
    <w:rsid w:val="008D330C"/>
    <w:rsid w:val="008D45B9"/>
    <w:rsid w:val="008D49D5"/>
    <w:rsid w:val="008D65E4"/>
    <w:rsid w:val="008D660D"/>
    <w:rsid w:val="008D6D3A"/>
    <w:rsid w:val="008D6ECB"/>
    <w:rsid w:val="008D7208"/>
    <w:rsid w:val="008D776F"/>
    <w:rsid w:val="008E01DE"/>
    <w:rsid w:val="008E04FB"/>
    <w:rsid w:val="008E0BC2"/>
    <w:rsid w:val="008E1E82"/>
    <w:rsid w:val="008E22BA"/>
    <w:rsid w:val="008E2DDC"/>
    <w:rsid w:val="008E5717"/>
    <w:rsid w:val="008F056C"/>
    <w:rsid w:val="008F07C4"/>
    <w:rsid w:val="008F0AC9"/>
    <w:rsid w:val="008F0E2D"/>
    <w:rsid w:val="008F12C2"/>
    <w:rsid w:val="008F2B6A"/>
    <w:rsid w:val="008F2E62"/>
    <w:rsid w:val="008F419C"/>
    <w:rsid w:val="008F63B0"/>
    <w:rsid w:val="008F6D51"/>
    <w:rsid w:val="008F75FE"/>
    <w:rsid w:val="00900F7F"/>
    <w:rsid w:val="009023E0"/>
    <w:rsid w:val="00903553"/>
    <w:rsid w:val="00903BD3"/>
    <w:rsid w:val="00904634"/>
    <w:rsid w:val="00905DBC"/>
    <w:rsid w:val="00906543"/>
    <w:rsid w:val="00906AAC"/>
    <w:rsid w:val="0090774C"/>
    <w:rsid w:val="009101A6"/>
    <w:rsid w:val="009104C6"/>
    <w:rsid w:val="0091269F"/>
    <w:rsid w:val="00913531"/>
    <w:rsid w:val="009149FC"/>
    <w:rsid w:val="0091500D"/>
    <w:rsid w:val="009152E5"/>
    <w:rsid w:val="00915B36"/>
    <w:rsid w:val="00917D16"/>
    <w:rsid w:val="009207B9"/>
    <w:rsid w:val="00921238"/>
    <w:rsid w:val="00921DB2"/>
    <w:rsid w:val="009228B6"/>
    <w:rsid w:val="00922C3D"/>
    <w:rsid w:val="00923AF8"/>
    <w:rsid w:val="00923E30"/>
    <w:rsid w:val="00924B63"/>
    <w:rsid w:val="00924DBE"/>
    <w:rsid w:val="00925D7D"/>
    <w:rsid w:val="0092614A"/>
    <w:rsid w:val="009269CB"/>
    <w:rsid w:val="0092720A"/>
    <w:rsid w:val="00927ECA"/>
    <w:rsid w:val="00930A03"/>
    <w:rsid w:val="00931614"/>
    <w:rsid w:val="00931BF7"/>
    <w:rsid w:val="00931D13"/>
    <w:rsid w:val="00932504"/>
    <w:rsid w:val="0093473D"/>
    <w:rsid w:val="00935200"/>
    <w:rsid w:val="009357FD"/>
    <w:rsid w:val="00940C60"/>
    <w:rsid w:val="00940E58"/>
    <w:rsid w:val="009410E5"/>
    <w:rsid w:val="009415F7"/>
    <w:rsid w:val="00941B34"/>
    <w:rsid w:val="009432AD"/>
    <w:rsid w:val="00943FD3"/>
    <w:rsid w:val="009446AF"/>
    <w:rsid w:val="00944ECC"/>
    <w:rsid w:val="009455D0"/>
    <w:rsid w:val="00946F03"/>
    <w:rsid w:val="0094777D"/>
    <w:rsid w:val="00950118"/>
    <w:rsid w:val="009534F1"/>
    <w:rsid w:val="00953934"/>
    <w:rsid w:val="00953BB0"/>
    <w:rsid w:val="0095460D"/>
    <w:rsid w:val="0095510C"/>
    <w:rsid w:val="00955531"/>
    <w:rsid w:val="00956221"/>
    <w:rsid w:val="009570AB"/>
    <w:rsid w:val="00957D73"/>
    <w:rsid w:val="009600AF"/>
    <w:rsid w:val="00960B10"/>
    <w:rsid w:val="0096473F"/>
    <w:rsid w:val="009653ED"/>
    <w:rsid w:val="00966CE0"/>
    <w:rsid w:val="009671FF"/>
    <w:rsid w:val="00967321"/>
    <w:rsid w:val="00971C3C"/>
    <w:rsid w:val="00971DFB"/>
    <w:rsid w:val="00972F57"/>
    <w:rsid w:val="00973C38"/>
    <w:rsid w:val="00975219"/>
    <w:rsid w:val="009768A0"/>
    <w:rsid w:val="00976CEF"/>
    <w:rsid w:val="00977779"/>
    <w:rsid w:val="00980A46"/>
    <w:rsid w:val="00980E82"/>
    <w:rsid w:val="009812F6"/>
    <w:rsid w:val="00981C81"/>
    <w:rsid w:val="00982156"/>
    <w:rsid w:val="00982B3A"/>
    <w:rsid w:val="00983BD3"/>
    <w:rsid w:val="009843EE"/>
    <w:rsid w:val="00984CBE"/>
    <w:rsid w:val="009866C6"/>
    <w:rsid w:val="00986866"/>
    <w:rsid w:val="00987E40"/>
    <w:rsid w:val="00990A89"/>
    <w:rsid w:val="00991A1E"/>
    <w:rsid w:val="00992144"/>
    <w:rsid w:val="009922AD"/>
    <w:rsid w:val="00993513"/>
    <w:rsid w:val="0099420E"/>
    <w:rsid w:val="00994D07"/>
    <w:rsid w:val="00995280"/>
    <w:rsid w:val="00995346"/>
    <w:rsid w:val="00995543"/>
    <w:rsid w:val="00997533"/>
    <w:rsid w:val="00997BF6"/>
    <w:rsid w:val="009A0574"/>
    <w:rsid w:val="009A0961"/>
    <w:rsid w:val="009A0DF6"/>
    <w:rsid w:val="009A1CE1"/>
    <w:rsid w:val="009A24D1"/>
    <w:rsid w:val="009A3EEF"/>
    <w:rsid w:val="009A4396"/>
    <w:rsid w:val="009A513A"/>
    <w:rsid w:val="009A51AD"/>
    <w:rsid w:val="009A62C9"/>
    <w:rsid w:val="009A7C48"/>
    <w:rsid w:val="009A7E24"/>
    <w:rsid w:val="009B24C7"/>
    <w:rsid w:val="009B28B7"/>
    <w:rsid w:val="009B3169"/>
    <w:rsid w:val="009B5BE2"/>
    <w:rsid w:val="009B7210"/>
    <w:rsid w:val="009B7B7B"/>
    <w:rsid w:val="009C0A0B"/>
    <w:rsid w:val="009C102D"/>
    <w:rsid w:val="009C10C7"/>
    <w:rsid w:val="009C28B4"/>
    <w:rsid w:val="009C2D19"/>
    <w:rsid w:val="009C347D"/>
    <w:rsid w:val="009C4951"/>
    <w:rsid w:val="009C65FE"/>
    <w:rsid w:val="009C6E53"/>
    <w:rsid w:val="009C7DDB"/>
    <w:rsid w:val="009D2071"/>
    <w:rsid w:val="009D2451"/>
    <w:rsid w:val="009D3399"/>
    <w:rsid w:val="009D4FD3"/>
    <w:rsid w:val="009D66B2"/>
    <w:rsid w:val="009D69C2"/>
    <w:rsid w:val="009D6D1F"/>
    <w:rsid w:val="009E09B3"/>
    <w:rsid w:val="009E1050"/>
    <w:rsid w:val="009E1C0E"/>
    <w:rsid w:val="009E2EDE"/>
    <w:rsid w:val="009E3B49"/>
    <w:rsid w:val="009E3D2F"/>
    <w:rsid w:val="009E5044"/>
    <w:rsid w:val="009E5054"/>
    <w:rsid w:val="009E5AA9"/>
    <w:rsid w:val="009E7764"/>
    <w:rsid w:val="009E7882"/>
    <w:rsid w:val="009F06B8"/>
    <w:rsid w:val="009F0E95"/>
    <w:rsid w:val="009F10EB"/>
    <w:rsid w:val="009F1A61"/>
    <w:rsid w:val="009F1BFD"/>
    <w:rsid w:val="009F2E77"/>
    <w:rsid w:val="009F318A"/>
    <w:rsid w:val="009F4411"/>
    <w:rsid w:val="009F4514"/>
    <w:rsid w:val="009F511C"/>
    <w:rsid w:val="00A02567"/>
    <w:rsid w:val="00A050B1"/>
    <w:rsid w:val="00A0681B"/>
    <w:rsid w:val="00A06EB5"/>
    <w:rsid w:val="00A071B4"/>
    <w:rsid w:val="00A1098B"/>
    <w:rsid w:val="00A1137F"/>
    <w:rsid w:val="00A1159D"/>
    <w:rsid w:val="00A11EC0"/>
    <w:rsid w:val="00A1278D"/>
    <w:rsid w:val="00A14A34"/>
    <w:rsid w:val="00A15E1E"/>
    <w:rsid w:val="00A1634D"/>
    <w:rsid w:val="00A1742E"/>
    <w:rsid w:val="00A17CA9"/>
    <w:rsid w:val="00A2025A"/>
    <w:rsid w:val="00A202BE"/>
    <w:rsid w:val="00A22D3A"/>
    <w:rsid w:val="00A22EC4"/>
    <w:rsid w:val="00A24E6E"/>
    <w:rsid w:val="00A2668D"/>
    <w:rsid w:val="00A279F4"/>
    <w:rsid w:val="00A3049F"/>
    <w:rsid w:val="00A30763"/>
    <w:rsid w:val="00A30982"/>
    <w:rsid w:val="00A328B6"/>
    <w:rsid w:val="00A32F1E"/>
    <w:rsid w:val="00A33812"/>
    <w:rsid w:val="00A3468F"/>
    <w:rsid w:val="00A35CC5"/>
    <w:rsid w:val="00A35FE5"/>
    <w:rsid w:val="00A36D9F"/>
    <w:rsid w:val="00A36F82"/>
    <w:rsid w:val="00A408A7"/>
    <w:rsid w:val="00A40D0B"/>
    <w:rsid w:val="00A41D1B"/>
    <w:rsid w:val="00A4328B"/>
    <w:rsid w:val="00A43694"/>
    <w:rsid w:val="00A437D7"/>
    <w:rsid w:val="00A441AC"/>
    <w:rsid w:val="00A4549A"/>
    <w:rsid w:val="00A455C1"/>
    <w:rsid w:val="00A45D10"/>
    <w:rsid w:val="00A466C6"/>
    <w:rsid w:val="00A469F5"/>
    <w:rsid w:val="00A52F48"/>
    <w:rsid w:val="00A54F6F"/>
    <w:rsid w:val="00A55028"/>
    <w:rsid w:val="00A5533B"/>
    <w:rsid w:val="00A562FE"/>
    <w:rsid w:val="00A5632D"/>
    <w:rsid w:val="00A5645C"/>
    <w:rsid w:val="00A56FC7"/>
    <w:rsid w:val="00A57742"/>
    <w:rsid w:val="00A578B4"/>
    <w:rsid w:val="00A60806"/>
    <w:rsid w:val="00A60FC9"/>
    <w:rsid w:val="00A61A8E"/>
    <w:rsid w:val="00A61EE8"/>
    <w:rsid w:val="00A61F1B"/>
    <w:rsid w:val="00A62F6D"/>
    <w:rsid w:val="00A634CD"/>
    <w:rsid w:val="00A6515D"/>
    <w:rsid w:val="00A660FD"/>
    <w:rsid w:val="00A668BF"/>
    <w:rsid w:val="00A67C4C"/>
    <w:rsid w:val="00A70649"/>
    <w:rsid w:val="00A70F84"/>
    <w:rsid w:val="00A71A12"/>
    <w:rsid w:val="00A72575"/>
    <w:rsid w:val="00A74071"/>
    <w:rsid w:val="00A75265"/>
    <w:rsid w:val="00A754E4"/>
    <w:rsid w:val="00A75815"/>
    <w:rsid w:val="00A76024"/>
    <w:rsid w:val="00A765E0"/>
    <w:rsid w:val="00A7661B"/>
    <w:rsid w:val="00A766D0"/>
    <w:rsid w:val="00A7704A"/>
    <w:rsid w:val="00A804C6"/>
    <w:rsid w:val="00A828ED"/>
    <w:rsid w:val="00A82AAE"/>
    <w:rsid w:val="00A8555C"/>
    <w:rsid w:val="00A85F2D"/>
    <w:rsid w:val="00A872C2"/>
    <w:rsid w:val="00A877C7"/>
    <w:rsid w:val="00A903FE"/>
    <w:rsid w:val="00A909DC"/>
    <w:rsid w:val="00A91A4C"/>
    <w:rsid w:val="00A925D0"/>
    <w:rsid w:val="00A93C82"/>
    <w:rsid w:val="00A94CC1"/>
    <w:rsid w:val="00A95A73"/>
    <w:rsid w:val="00A9742A"/>
    <w:rsid w:val="00A97853"/>
    <w:rsid w:val="00AA124A"/>
    <w:rsid w:val="00AA16E3"/>
    <w:rsid w:val="00AA2A96"/>
    <w:rsid w:val="00AA3D7B"/>
    <w:rsid w:val="00AA3F77"/>
    <w:rsid w:val="00AA451C"/>
    <w:rsid w:val="00AA4A31"/>
    <w:rsid w:val="00AA58D0"/>
    <w:rsid w:val="00AA69E2"/>
    <w:rsid w:val="00AA6A0F"/>
    <w:rsid w:val="00AA7ACC"/>
    <w:rsid w:val="00AB08F6"/>
    <w:rsid w:val="00AB12BF"/>
    <w:rsid w:val="00AB1B2D"/>
    <w:rsid w:val="00AB20D7"/>
    <w:rsid w:val="00AB2F81"/>
    <w:rsid w:val="00AB4650"/>
    <w:rsid w:val="00AB4786"/>
    <w:rsid w:val="00AB5250"/>
    <w:rsid w:val="00AB5D8A"/>
    <w:rsid w:val="00AB6000"/>
    <w:rsid w:val="00AB6437"/>
    <w:rsid w:val="00AB7163"/>
    <w:rsid w:val="00AB74EE"/>
    <w:rsid w:val="00AB7D1A"/>
    <w:rsid w:val="00AB7D72"/>
    <w:rsid w:val="00AB7E62"/>
    <w:rsid w:val="00AC18CE"/>
    <w:rsid w:val="00AC4B1E"/>
    <w:rsid w:val="00AC541B"/>
    <w:rsid w:val="00AC5D8D"/>
    <w:rsid w:val="00AC6A9C"/>
    <w:rsid w:val="00AC70AC"/>
    <w:rsid w:val="00AC7BE1"/>
    <w:rsid w:val="00AD13E1"/>
    <w:rsid w:val="00AD1CBC"/>
    <w:rsid w:val="00AD2193"/>
    <w:rsid w:val="00AD7C89"/>
    <w:rsid w:val="00AE1D58"/>
    <w:rsid w:val="00AE296A"/>
    <w:rsid w:val="00AE36B4"/>
    <w:rsid w:val="00AE3DBB"/>
    <w:rsid w:val="00AE4BF5"/>
    <w:rsid w:val="00AE58DD"/>
    <w:rsid w:val="00AE61EB"/>
    <w:rsid w:val="00AE632E"/>
    <w:rsid w:val="00AE727C"/>
    <w:rsid w:val="00AF0D62"/>
    <w:rsid w:val="00AF1A8E"/>
    <w:rsid w:val="00AF24E8"/>
    <w:rsid w:val="00AF27DE"/>
    <w:rsid w:val="00AF4B10"/>
    <w:rsid w:val="00AF6C47"/>
    <w:rsid w:val="00AF6ED9"/>
    <w:rsid w:val="00AF6F11"/>
    <w:rsid w:val="00AF79E7"/>
    <w:rsid w:val="00AF7A70"/>
    <w:rsid w:val="00AF7A74"/>
    <w:rsid w:val="00B00000"/>
    <w:rsid w:val="00B0004F"/>
    <w:rsid w:val="00B0324F"/>
    <w:rsid w:val="00B0343B"/>
    <w:rsid w:val="00B03711"/>
    <w:rsid w:val="00B03A4C"/>
    <w:rsid w:val="00B03B09"/>
    <w:rsid w:val="00B046E6"/>
    <w:rsid w:val="00B053C1"/>
    <w:rsid w:val="00B058E2"/>
    <w:rsid w:val="00B05AE5"/>
    <w:rsid w:val="00B06112"/>
    <w:rsid w:val="00B06115"/>
    <w:rsid w:val="00B100CC"/>
    <w:rsid w:val="00B10D27"/>
    <w:rsid w:val="00B115B0"/>
    <w:rsid w:val="00B11AB4"/>
    <w:rsid w:val="00B11CBD"/>
    <w:rsid w:val="00B11E6C"/>
    <w:rsid w:val="00B143E9"/>
    <w:rsid w:val="00B1502D"/>
    <w:rsid w:val="00B154FE"/>
    <w:rsid w:val="00B16A78"/>
    <w:rsid w:val="00B17A92"/>
    <w:rsid w:val="00B20808"/>
    <w:rsid w:val="00B208FF"/>
    <w:rsid w:val="00B22025"/>
    <w:rsid w:val="00B2233D"/>
    <w:rsid w:val="00B23009"/>
    <w:rsid w:val="00B23B85"/>
    <w:rsid w:val="00B24A11"/>
    <w:rsid w:val="00B25971"/>
    <w:rsid w:val="00B26C49"/>
    <w:rsid w:val="00B3058F"/>
    <w:rsid w:val="00B315E5"/>
    <w:rsid w:val="00B31BE7"/>
    <w:rsid w:val="00B31FA3"/>
    <w:rsid w:val="00B3210A"/>
    <w:rsid w:val="00B32690"/>
    <w:rsid w:val="00B32F90"/>
    <w:rsid w:val="00B331B6"/>
    <w:rsid w:val="00B3347B"/>
    <w:rsid w:val="00B34ED2"/>
    <w:rsid w:val="00B34FEF"/>
    <w:rsid w:val="00B351D9"/>
    <w:rsid w:val="00B3578D"/>
    <w:rsid w:val="00B36295"/>
    <w:rsid w:val="00B363A9"/>
    <w:rsid w:val="00B3738F"/>
    <w:rsid w:val="00B410D1"/>
    <w:rsid w:val="00B414B5"/>
    <w:rsid w:val="00B423E6"/>
    <w:rsid w:val="00B43569"/>
    <w:rsid w:val="00B4358F"/>
    <w:rsid w:val="00B4493B"/>
    <w:rsid w:val="00B455E4"/>
    <w:rsid w:val="00B456C5"/>
    <w:rsid w:val="00B457FA"/>
    <w:rsid w:val="00B45A59"/>
    <w:rsid w:val="00B4653B"/>
    <w:rsid w:val="00B47749"/>
    <w:rsid w:val="00B47C42"/>
    <w:rsid w:val="00B5274C"/>
    <w:rsid w:val="00B53044"/>
    <w:rsid w:val="00B5400C"/>
    <w:rsid w:val="00B54F47"/>
    <w:rsid w:val="00B558D8"/>
    <w:rsid w:val="00B574AE"/>
    <w:rsid w:val="00B600DC"/>
    <w:rsid w:val="00B60256"/>
    <w:rsid w:val="00B60375"/>
    <w:rsid w:val="00B603B8"/>
    <w:rsid w:val="00B61142"/>
    <w:rsid w:val="00B61184"/>
    <w:rsid w:val="00B61903"/>
    <w:rsid w:val="00B61F9F"/>
    <w:rsid w:val="00B6249D"/>
    <w:rsid w:val="00B63124"/>
    <w:rsid w:val="00B63244"/>
    <w:rsid w:val="00B637D5"/>
    <w:rsid w:val="00B64787"/>
    <w:rsid w:val="00B658ED"/>
    <w:rsid w:val="00B6689D"/>
    <w:rsid w:val="00B66DBD"/>
    <w:rsid w:val="00B67494"/>
    <w:rsid w:val="00B70645"/>
    <w:rsid w:val="00B70A54"/>
    <w:rsid w:val="00B71ED0"/>
    <w:rsid w:val="00B72368"/>
    <w:rsid w:val="00B747CD"/>
    <w:rsid w:val="00B74A0F"/>
    <w:rsid w:val="00B754CF"/>
    <w:rsid w:val="00B75E87"/>
    <w:rsid w:val="00B7662F"/>
    <w:rsid w:val="00B76EEF"/>
    <w:rsid w:val="00B7705A"/>
    <w:rsid w:val="00B775A9"/>
    <w:rsid w:val="00B825A3"/>
    <w:rsid w:val="00B836B6"/>
    <w:rsid w:val="00B8399A"/>
    <w:rsid w:val="00B8499B"/>
    <w:rsid w:val="00B84F1B"/>
    <w:rsid w:val="00B85627"/>
    <w:rsid w:val="00B85ACA"/>
    <w:rsid w:val="00B87315"/>
    <w:rsid w:val="00B9018B"/>
    <w:rsid w:val="00B90AE6"/>
    <w:rsid w:val="00B923CA"/>
    <w:rsid w:val="00B93328"/>
    <w:rsid w:val="00B933D6"/>
    <w:rsid w:val="00B95550"/>
    <w:rsid w:val="00B95A2F"/>
    <w:rsid w:val="00B95F71"/>
    <w:rsid w:val="00BA05E8"/>
    <w:rsid w:val="00BA16F4"/>
    <w:rsid w:val="00BA1C79"/>
    <w:rsid w:val="00BA22F8"/>
    <w:rsid w:val="00BA4101"/>
    <w:rsid w:val="00BA51B1"/>
    <w:rsid w:val="00BA6821"/>
    <w:rsid w:val="00BA76E0"/>
    <w:rsid w:val="00BB0AB2"/>
    <w:rsid w:val="00BB0FFA"/>
    <w:rsid w:val="00BB15CC"/>
    <w:rsid w:val="00BB24B3"/>
    <w:rsid w:val="00BB3612"/>
    <w:rsid w:val="00BB37AB"/>
    <w:rsid w:val="00BB4BA9"/>
    <w:rsid w:val="00BB509D"/>
    <w:rsid w:val="00BB5BEB"/>
    <w:rsid w:val="00BB5E47"/>
    <w:rsid w:val="00BB62CA"/>
    <w:rsid w:val="00BB6D62"/>
    <w:rsid w:val="00BB733D"/>
    <w:rsid w:val="00BB7FA0"/>
    <w:rsid w:val="00BC13CA"/>
    <w:rsid w:val="00BC188B"/>
    <w:rsid w:val="00BC29AA"/>
    <w:rsid w:val="00BC2CB8"/>
    <w:rsid w:val="00BC58BF"/>
    <w:rsid w:val="00BC5DA1"/>
    <w:rsid w:val="00BC666B"/>
    <w:rsid w:val="00BC68F8"/>
    <w:rsid w:val="00BC6914"/>
    <w:rsid w:val="00BC6F9C"/>
    <w:rsid w:val="00BD01ED"/>
    <w:rsid w:val="00BD051F"/>
    <w:rsid w:val="00BD0F04"/>
    <w:rsid w:val="00BD3FBE"/>
    <w:rsid w:val="00BD47E9"/>
    <w:rsid w:val="00BD4841"/>
    <w:rsid w:val="00BD7C84"/>
    <w:rsid w:val="00BD7D9D"/>
    <w:rsid w:val="00BD7EA2"/>
    <w:rsid w:val="00BE008B"/>
    <w:rsid w:val="00BE22C9"/>
    <w:rsid w:val="00BE2383"/>
    <w:rsid w:val="00BE2DDA"/>
    <w:rsid w:val="00BE32FF"/>
    <w:rsid w:val="00BE3836"/>
    <w:rsid w:val="00BE3C8B"/>
    <w:rsid w:val="00BE41F5"/>
    <w:rsid w:val="00BE4B8C"/>
    <w:rsid w:val="00BE4E66"/>
    <w:rsid w:val="00BE503D"/>
    <w:rsid w:val="00BE5F28"/>
    <w:rsid w:val="00BE7CB4"/>
    <w:rsid w:val="00BE7DDD"/>
    <w:rsid w:val="00BE7E03"/>
    <w:rsid w:val="00BF0A45"/>
    <w:rsid w:val="00BF0D29"/>
    <w:rsid w:val="00BF2246"/>
    <w:rsid w:val="00BF2CAB"/>
    <w:rsid w:val="00BF34F0"/>
    <w:rsid w:val="00BF37FB"/>
    <w:rsid w:val="00BF410F"/>
    <w:rsid w:val="00BF5072"/>
    <w:rsid w:val="00BF6EE1"/>
    <w:rsid w:val="00C00460"/>
    <w:rsid w:val="00C00FDE"/>
    <w:rsid w:val="00C010A2"/>
    <w:rsid w:val="00C01F6A"/>
    <w:rsid w:val="00C036D7"/>
    <w:rsid w:val="00C0379E"/>
    <w:rsid w:val="00C03F9D"/>
    <w:rsid w:val="00C043ED"/>
    <w:rsid w:val="00C04641"/>
    <w:rsid w:val="00C04698"/>
    <w:rsid w:val="00C04FD7"/>
    <w:rsid w:val="00C05415"/>
    <w:rsid w:val="00C062C8"/>
    <w:rsid w:val="00C0679D"/>
    <w:rsid w:val="00C06825"/>
    <w:rsid w:val="00C07A07"/>
    <w:rsid w:val="00C15BA7"/>
    <w:rsid w:val="00C1626A"/>
    <w:rsid w:val="00C16A04"/>
    <w:rsid w:val="00C178A7"/>
    <w:rsid w:val="00C20947"/>
    <w:rsid w:val="00C21AEA"/>
    <w:rsid w:val="00C24711"/>
    <w:rsid w:val="00C2483D"/>
    <w:rsid w:val="00C2571C"/>
    <w:rsid w:val="00C25C09"/>
    <w:rsid w:val="00C3079D"/>
    <w:rsid w:val="00C30A99"/>
    <w:rsid w:val="00C31108"/>
    <w:rsid w:val="00C311B7"/>
    <w:rsid w:val="00C32DBE"/>
    <w:rsid w:val="00C33041"/>
    <w:rsid w:val="00C33718"/>
    <w:rsid w:val="00C33CAC"/>
    <w:rsid w:val="00C361A9"/>
    <w:rsid w:val="00C36311"/>
    <w:rsid w:val="00C377BD"/>
    <w:rsid w:val="00C406AF"/>
    <w:rsid w:val="00C40DC1"/>
    <w:rsid w:val="00C41597"/>
    <w:rsid w:val="00C422AE"/>
    <w:rsid w:val="00C42F4F"/>
    <w:rsid w:val="00C42FB8"/>
    <w:rsid w:val="00C440D9"/>
    <w:rsid w:val="00C446BC"/>
    <w:rsid w:val="00C453A9"/>
    <w:rsid w:val="00C45FE1"/>
    <w:rsid w:val="00C464D3"/>
    <w:rsid w:val="00C46D38"/>
    <w:rsid w:val="00C506A2"/>
    <w:rsid w:val="00C51CA5"/>
    <w:rsid w:val="00C53C30"/>
    <w:rsid w:val="00C53C7A"/>
    <w:rsid w:val="00C54BE7"/>
    <w:rsid w:val="00C54D58"/>
    <w:rsid w:val="00C54E57"/>
    <w:rsid w:val="00C555EE"/>
    <w:rsid w:val="00C573E1"/>
    <w:rsid w:val="00C60222"/>
    <w:rsid w:val="00C60682"/>
    <w:rsid w:val="00C60F59"/>
    <w:rsid w:val="00C6330F"/>
    <w:rsid w:val="00C6333C"/>
    <w:rsid w:val="00C635D1"/>
    <w:rsid w:val="00C64082"/>
    <w:rsid w:val="00C64A78"/>
    <w:rsid w:val="00C656A3"/>
    <w:rsid w:val="00C66ABB"/>
    <w:rsid w:val="00C70468"/>
    <w:rsid w:val="00C7102B"/>
    <w:rsid w:val="00C71891"/>
    <w:rsid w:val="00C71B52"/>
    <w:rsid w:val="00C71D80"/>
    <w:rsid w:val="00C731F5"/>
    <w:rsid w:val="00C736D3"/>
    <w:rsid w:val="00C73705"/>
    <w:rsid w:val="00C73740"/>
    <w:rsid w:val="00C7381D"/>
    <w:rsid w:val="00C73E85"/>
    <w:rsid w:val="00C74764"/>
    <w:rsid w:val="00C74B4C"/>
    <w:rsid w:val="00C76B8C"/>
    <w:rsid w:val="00C76BD1"/>
    <w:rsid w:val="00C771FC"/>
    <w:rsid w:val="00C773BB"/>
    <w:rsid w:val="00C8155F"/>
    <w:rsid w:val="00C8281A"/>
    <w:rsid w:val="00C82F7E"/>
    <w:rsid w:val="00C83A93"/>
    <w:rsid w:val="00C83BD0"/>
    <w:rsid w:val="00C83BF9"/>
    <w:rsid w:val="00C90F16"/>
    <w:rsid w:val="00C91CE9"/>
    <w:rsid w:val="00C9220F"/>
    <w:rsid w:val="00C92B4E"/>
    <w:rsid w:val="00C93CC8"/>
    <w:rsid w:val="00C9576B"/>
    <w:rsid w:val="00C95DF6"/>
    <w:rsid w:val="00C97184"/>
    <w:rsid w:val="00CA1AFE"/>
    <w:rsid w:val="00CA23E9"/>
    <w:rsid w:val="00CA32FB"/>
    <w:rsid w:val="00CA36F8"/>
    <w:rsid w:val="00CA3B24"/>
    <w:rsid w:val="00CA4C6C"/>
    <w:rsid w:val="00CA55FF"/>
    <w:rsid w:val="00CB0486"/>
    <w:rsid w:val="00CB0AE7"/>
    <w:rsid w:val="00CB0EC9"/>
    <w:rsid w:val="00CB1F31"/>
    <w:rsid w:val="00CB318F"/>
    <w:rsid w:val="00CB372F"/>
    <w:rsid w:val="00CB4FCA"/>
    <w:rsid w:val="00CB5E66"/>
    <w:rsid w:val="00CC04FF"/>
    <w:rsid w:val="00CC110A"/>
    <w:rsid w:val="00CC16FD"/>
    <w:rsid w:val="00CC1A58"/>
    <w:rsid w:val="00CC3910"/>
    <w:rsid w:val="00CC3A85"/>
    <w:rsid w:val="00CC3BA4"/>
    <w:rsid w:val="00CC5B04"/>
    <w:rsid w:val="00CC6AF9"/>
    <w:rsid w:val="00CC7299"/>
    <w:rsid w:val="00CC730B"/>
    <w:rsid w:val="00CC7F5A"/>
    <w:rsid w:val="00CD1395"/>
    <w:rsid w:val="00CD15B9"/>
    <w:rsid w:val="00CD1B49"/>
    <w:rsid w:val="00CD3184"/>
    <w:rsid w:val="00CD36C2"/>
    <w:rsid w:val="00CD3A0D"/>
    <w:rsid w:val="00CD3DA9"/>
    <w:rsid w:val="00CD4FA7"/>
    <w:rsid w:val="00CD532A"/>
    <w:rsid w:val="00CD581A"/>
    <w:rsid w:val="00CD5A36"/>
    <w:rsid w:val="00CD7013"/>
    <w:rsid w:val="00CD7398"/>
    <w:rsid w:val="00CD7AE4"/>
    <w:rsid w:val="00CE04B0"/>
    <w:rsid w:val="00CE0A2B"/>
    <w:rsid w:val="00CE0C2D"/>
    <w:rsid w:val="00CE0E0E"/>
    <w:rsid w:val="00CE15C0"/>
    <w:rsid w:val="00CE1996"/>
    <w:rsid w:val="00CE1B17"/>
    <w:rsid w:val="00CE24D3"/>
    <w:rsid w:val="00CE3AE3"/>
    <w:rsid w:val="00CE45BA"/>
    <w:rsid w:val="00CE4B52"/>
    <w:rsid w:val="00CE60ED"/>
    <w:rsid w:val="00CE78F5"/>
    <w:rsid w:val="00CF168A"/>
    <w:rsid w:val="00CF1807"/>
    <w:rsid w:val="00CF19E4"/>
    <w:rsid w:val="00CF3C95"/>
    <w:rsid w:val="00CF4D27"/>
    <w:rsid w:val="00CF53BE"/>
    <w:rsid w:val="00CF5BA0"/>
    <w:rsid w:val="00CF63B5"/>
    <w:rsid w:val="00CF6CD4"/>
    <w:rsid w:val="00CF6E76"/>
    <w:rsid w:val="00CF78DB"/>
    <w:rsid w:val="00D00DB3"/>
    <w:rsid w:val="00D042E2"/>
    <w:rsid w:val="00D05127"/>
    <w:rsid w:val="00D06027"/>
    <w:rsid w:val="00D07151"/>
    <w:rsid w:val="00D07EF0"/>
    <w:rsid w:val="00D1053D"/>
    <w:rsid w:val="00D1063D"/>
    <w:rsid w:val="00D106CE"/>
    <w:rsid w:val="00D11962"/>
    <w:rsid w:val="00D11DC2"/>
    <w:rsid w:val="00D13021"/>
    <w:rsid w:val="00D13B58"/>
    <w:rsid w:val="00D15374"/>
    <w:rsid w:val="00D15418"/>
    <w:rsid w:val="00D17524"/>
    <w:rsid w:val="00D20275"/>
    <w:rsid w:val="00D20395"/>
    <w:rsid w:val="00D218D8"/>
    <w:rsid w:val="00D21A6E"/>
    <w:rsid w:val="00D21BB4"/>
    <w:rsid w:val="00D22EE8"/>
    <w:rsid w:val="00D239BB"/>
    <w:rsid w:val="00D24D9E"/>
    <w:rsid w:val="00D254E8"/>
    <w:rsid w:val="00D255D4"/>
    <w:rsid w:val="00D25628"/>
    <w:rsid w:val="00D25AB6"/>
    <w:rsid w:val="00D26429"/>
    <w:rsid w:val="00D26A61"/>
    <w:rsid w:val="00D26F70"/>
    <w:rsid w:val="00D27441"/>
    <w:rsid w:val="00D2748D"/>
    <w:rsid w:val="00D30392"/>
    <w:rsid w:val="00D306A5"/>
    <w:rsid w:val="00D3291B"/>
    <w:rsid w:val="00D330F7"/>
    <w:rsid w:val="00D33F0C"/>
    <w:rsid w:val="00D341F9"/>
    <w:rsid w:val="00D35278"/>
    <w:rsid w:val="00D3549E"/>
    <w:rsid w:val="00D35CBB"/>
    <w:rsid w:val="00D35F0F"/>
    <w:rsid w:val="00D371AD"/>
    <w:rsid w:val="00D401F4"/>
    <w:rsid w:val="00D40F7E"/>
    <w:rsid w:val="00D414AD"/>
    <w:rsid w:val="00D428B6"/>
    <w:rsid w:val="00D4316D"/>
    <w:rsid w:val="00D4500F"/>
    <w:rsid w:val="00D5018E"/>
    <w:rsid w:val="00D50CEF"/>
    <w:rsid w:val="00D50DED"/>
    <w:rsid w:val="00D511B5"/>
    <w:rsid w:val="00D52778"/>
    <w:rsid w:val="00D54834"/>
    <w:rsid w:val="00D54EB8"/>
    <w:rsid w:val="00D56326"/>
    <w:rsid w:val="00D56D46"/>
    <w:rsid w:val="00D60598"/>
    <w:rsid w:val="00D647D9"/>
    <w:rsid w:val="00D649A8"/>
    <w:rsid w:val="00D65220"/>
    <w:rsid w:val="00D67EF5"/>
    <w:rsid w:val="00D71947"/>
    <w:rsid w:val="00D71ECA"/>
    <w:rsid w:val="00D7222F"/>
    <w:rsid w:val="00D72552"/>
    <w:rsid w:val="00D72D48"/>
    <w:rsid w:val="00D739E0"/>
    <w:rsid w:val="00D73EDC"/>
    <w:rsid w:val="00D762D5"/>
    <w:rsid w:val="00D7631C"/>
    <w:rsid w:val="00D7668A"/>
    <w:rsid w:val="00D7758D"/>
    <w:rsid w:val="00D7774B"/>
    <w:rsid w:val="00D80A6B"/>
    <w:rsid w:val="00D81A0F"/>
    <w:rsid w:val="00D845B4"/>
    <w:rsid w:val="00D8694C"/>
    <w:rsid w:val="00D87BA8"/>
    <w:rsid w:val="00D907FB"/>
    <w:rsid w:val="00D929F3"/>
    <w:rsid w:val="00D92ABF"/>
    <w:rsid w:val="00D933DF"/>
    <w:rsid w:val="00D943F7"/>
    <w:rsid w:val="00D95135"/>
    <w:rsid w:val="00D95C6A"/>
    <w:rsid w:val="00D9788C"/>
    <w:rsid w:val="00DA0ADE"/>
    <w:rsid w:val="00DA0E24"/>
    <w:rsid w:val="00DA1B7B"/>
    <w:rsid w:val="00DA45B6"/>
    <w:rsid w:val="00DA47E7"/>
    <w:rsid w:val="00DA5CE3"/>
    <w:rsid w:val="00DA62D4"/>
    <w:rsid w:val="00DA7904"/>
    <w:rsid w:val="00DB06C4"/>
    <w:rsid w:val="00DB0F43"/>
    <w:rsid w:val="00DB182F"/>
    <w:rsid w:val="00DB3211"/>
    <w:rsid w:val="00DB33A9"/>
    <w:rsid w:val="00DB3B38"/>
    <w:rsid w:val="00DB44E1"/>
    <w:rsid w:val="00DB52C0"/>
    <w:rsid w:val="00DB53BF"/>
    <w:rsid w:val="00DB5AE2"/>
    <w:rsid w:val="00DB7813"/>
    <w:rsid w:val="00DB79DF"/>
    <w:rsid w:val="00DB7A9E"/>
    <w:rsid w:val="00DB7D97"/>
    <w:rsid w:val="00DC1B8D"/>
    <w:rsid w:val="00DC2862"/>
    <w:rsid w:val="00DC3024"/>
    <w:rsid w:val="00DC3A6C"/>
    <w:rsid w:val="00DC6026"/>
    <w:rsid w:val="00DC72EE"/>
    <w:rsid w:val="00DD0896"/>
    <w:rsid w:val="00DD0FD2"/>
    <w:rsid w:val="00DD2D95"/>
    <w:rsid w:val="00DD3906"/>
    <w:rsid w:val="00DD3A11"/>
    <w:rsid w:val="00DD6024"/>
    <w:rsid w:val="00DD728B"/>
    <w:rsid w:val="00DD7BD1"/>
    <w:rsid w:val="00DE0408"/>
    <w:rsid w:val="00DE0804"/>
    <w:rsid w:val="00DE13B5"/>
    <w:rsid w:val="00DE19C1"/>
    <w:rsid w:val="00DE1F02"/>
    <w:rsid w:val="00DE3CF1"/>
    <w:rsid w:val="00DE45E0"/>
    <w:rsid w:val="00DE4B49"/>
    <w:rsid w:val="00DE5936"/>
    <w:rsid w:val="00DE5DCF"/>
    <w:rsid w:val="00DE6296"/>
    <w:rsid w:val="00DE6A46"/>
    <w:rsid w:val="00DE6E76"/>
    <w:rsid w:val="00DF1622"/>
    <w:rsid w:val="00DF2B17"/>
    <w:rsid w:val="00DF3E6F"/>
    <w:rsid w:val="00DF51CB"/>
    <w:rsid w:val="00DF53DA"/>
    <w:rsid w:val="00DF5B8F"/>
    <w:rsid w:val="00DF6381"/>
    <w:rsid w:val="00DF75F7"/>
    <w:rsid w:val="00E00735"/>
    <w:rsid w:val="00E02099"/>
    <w:rsid w:val="00E02329"/>
    <w:rsid w:val="00E040E0"/>
    <w:rsid w:val="00E04C9D"/>
    <w:rsid w:val="00E101EA"/>
    <w:rsid w:val="00E1086C"/>
    <w:rsid w:val="00E10D40"/>
    <w:rsid w:val="00E11093"/>
    <w:rsid w:val="00E12963"/>
    <w:rsid w:val="00E131F8"/>
    <w:rsid w:val="00E15349"/>
    <w:rsid w:val="00E154D6"/>
    <w:rsid w:val="00E15DFD"/>
    <w:rsid w:val="00E16BA7"/>
    <w:rsid w:val="00E16DF7"/>
    <w:rsid w:val="00E17182"/>
    <w:rsid w:val="00E209CE"/>
    <w:rsid w:val="00E21A65"/>
    <w:rsid w:val="00E23C9A"/>
    <w:rsid w:val="00E24603"/>
    <w:rsid w:val="00E246F8"/>
    <w:rsid w:val="00E25EDD"/>
    <w:rsid w:val="00E2647B"/>
    <w:rsid w:val="00E278F7"/>
    <w:rsid w:val="00E27CFD"/>
    <w:rsid w:val="00E311C8"/>
    <w:rsid w:val="00E32BC0"/>
    <w:rsid w:val="00E3573F"/>
    <w:rsid w:val="00E362E4"/>
    <w:rsid w:val="00E3753F"/>
    <w:rsid w:val="00E379BF"/>
    <w:rsid w:val="00E403DA"/>
    <w:rsid w:val="00E40EA5"/>
    <w:rsid w:val="00E40FE1"/>
    <w:rsid w:val="00E418B6"/>
    <w:rsid w:val="00E41C41"/>
    <w:rsid w:val="00E42B6D"/>
    <w:rsid w:val="00E46281"/>
    <w:rsid w:val="00E46668"/>
    <w:rsid w:val="00E47660"/>
    <w:rsid w:val="00E5064A"/>
    <w:rsid w:val="00E50FB3"/>
    <w:rsid w:val="00E52D73"/>
    <w:rsid w:val="00E54635"/>
    <w:rsid w:val="00E556A9"/>
    <w:rsid w:val="00E560A9"/>
    <w:rsid w:val="00E61733"/>
    <w:rsid w:val="00E61D0E"/>
    <w:rsid w:val="00E620BB"/>
    <w:rsid w:val="00E64307"/>
    <w:rsid w:val="00E64D15"/>
    <w:rsid w:val="00E64F2A"/>
    <w:rsid w:val="00E6519C"/>
    <w:rsid w:val="00E67289"/>
    <w:rsid w:val="00E717FC"/>
    <w:rsid w:val="00E7223B"/>
    <w:rsid w:val="00E72865"/>
    <w:rsid w:val="00E7375C"/>
    <w:rsid w:val="00E74926"/>
    <w:rsid w:val="00E75908"/>
    <w:rsid w:val="00E7622C"/>
    <w:rsid w:val="00E763C4"/>
    <w:rsid w:val="00E77067"/>
    <w:rsid w:val="00E803E0"/>
    <w:rsid w:val="00E81739"/>
    <w:rsid w:val="00E8174D"/>
    <w:rsid w:val="00E81E23"/>
    <w:rsid w:val="00E82FF2"/>
    <w:rsid w:val="00E83178"/>
    <w:rsid w:val="00E83BF9"/>
    <w:rsid w:val="00E85261"/>
    <w:rsid w:val="00E852BD"/>
    <w:rsid w:val="00E85C00"/>
    <w:rsid w:val="00E86038"/>
    <w:rsid w:val="00E86C63"/>
    <w:rsid w:val="00E86D7E"/>
    <w:rsid w:val="00E90586"/>
    <w:rsid w:val="00E952BA"/>
    <w:rsid w:val="00E9618D"/>
    <w:rsid w:val="00E9772D"/>
    <w:rsid w:val="00EA11F1"/>
    <w:rsid w:val="00EA1DE2"/>
    <w:rsid w:val="00EA2889"/>
    <w:rsid w:val="00EA32F7"/>
    <w:rsid w:val="00EA74BC"/>
    <w:rsid w:val="00EA7E62"/>
    <w:rsid w:val="00EB06B2"/>
    <w:rsid w:val="00EB2875"/>
    <w:rsid w:val="00EB2B8C"/>
    <w:rsid w:val="00EB2F4E"/>
    <w:rsid w:val="00EB4B83"/>
    <w:rsid w:val="00EB4F55"/>
    <w:rsid w:val="00EB55F9"/>
    <w:rsid w:val="00EB5AF4"/>
    <w:rsid w:val="00EB5B93"/>
    <w:rsid w:val="00EB6620"/>
    <w:rsid w:val="00EB6CBE"/>
    <w:rsid w:val="00EB7567"/>
    <w:rsid w:val="00EB7D81"/>
    <w:rsid w:val="00EC04E1"/>
    <w:rsid w:val="00EC088E"/>
    <w:rsid w:val="00EC1807"/>
    <w:rsid w:val="00EC1E8C"/>
    <w:rsid w:val="00EC4298"/>
    <w:rsid w:val="00EC4A80"/>
    <w:rsid w:val="00EC5770"/>
    <w:rsid w:val="00EC6085"/>
    <w:rsid w:val="00EC6A53"/>
    <w:rsid w:val="00EC6B55"/>
    <w:rsid w:val="00EC7887"/>
    <w:rsid w:val="00ED14D8"/>
    <w:rsid w:val="00ED185E"/>
    <w:rsid w:val="00ED2536"/>
    <w:rsid w:val="00ED27E1"/>
    <w:rsid w:val="00ED3B32"/>
    <w:rsid w:val="00ED437B"/>
    <w:rsid w:val="00ED4970"/>
    <w:rsid w:val="00ED6100"/>
    <w:rsid w:val="00ED6641"/>
    <w:rsid w:val="00ED6FB2"/>
    <w:rsid w:val="00ED71F4"/>
    <w:rsid w:val="00ED7F36"/>
    <w:rsid w:val="00EE04D0"/>
    <w:rsid w:val="00EE2A9F"/>
    <w:rsid w:val="00EE3207"/>
    <w:rsid w:val="00EE350D"/>
    <w:rsid w:val="00EE4807"/>
    <w:rsid w:val="00EE49B8"/>
    <w:rsid w:val="00EE5EEB"/>
    <w:rsid w:val="00EE60D5"/>
    <w:rsid w:val="00EF0025"/>
    <w:rsid w:val="00EF0300"/>
    <w:rsid w:val="00EF2006"/>
    <w:rsid w:val="00EF2DDB"/>
    <w:rsid w:val="00EF3125"/>
    <w:rsid w:val="00EF3613"/>
    <w:rsid w:val="00EF3670"/>
    <w:rsid w:val="00EF379C"/>
    <w:rsid w:val="00EF4497"/>
    <w:rsid w:val="00EF4D8C"/>
    <w:rsid w:val="00EF558E"/>
    <w:rsid w:val="00EF60FD"/>
    <w:rsid w:val="00EF69B1"/>
    <w:rsid w:val="00F00547"/>
    <w:rsid w:val="00F00D94"/>
    <w:rsid w:val="00F01B9F"/>
    <w:rsid w:val="00F02CF6"/>
    <w:rsid w:val="00F0486D"/>
    <w:rsid w:val="00F049DA"/>
    <w:rsid w:val="00F04A78"/>
    <w:rsid w:val="00F04CED"/>
    <w:rsid w:val="00F05A65"/>
    <w:rsid w:val="00F125A8"/>
    <w:rsid w:val="00F12C25"/>
    <w:rsid w:val="00F12CB8"/>
    <w:rsid w:val="00F12E22"/>
    <w:rsid w:val="00F13FE9"/>
    <w:rsid w:val="00F151ED"/>
    <w:rsid w:val="00F152CC"/>
    <w:rsid w:val="00F20119"/>
    <w:rsid w:val="00F215F1"/>
    <w:rsid w:val="00F21B98"/>
    <w:rsid w:val="00F2209C"/>
    <w:rsid w:val="00F223B7"/>
    <w:rsid w:val="00F230CD"/>
    <w:rsid w:val="00F23A02"/>
    <w:rsid w:val="00F23BCC"/>
    <w:rsid w:val="00F24D72"/>
    <w:rsid w:val="00F259B5"/>
    <w:rsid w:val="00F3020B"/>
    <w:rsid w:val="00F318BF"/>
    <w:rsid w:val="00F40E9D"/>
    <w:rsid w:val="00F414B3"/>
    <w:rsid w:val="00F438D9"/>
    <w:rsid w:val="00F44F6F"/>
    <w:rsid w:val="00F45D2D"/>
    <w:rsid w:val="00F45D86"/>
    <w:rsid w:val="00F46088"/>
    <w:rsid w:val="00F47105"/>
    <w:rsid w:val="00F4710D"/>
    <w:rsid w:val="00F47439"/>
    <w:rsid w:val="00F47517"/>
    <w:rsid w:val="00F47770"/>
    <w:rsid w:val="00F47984"/>
    <w:rsid w:val="00F479E5"/>
    <w:rsid w:val="00F50125"/>
    <w:rsid w:val="00F50594"/>
    <w:rsid w:val="00F51323"/>
    <w:rsid w:val="00F516A6"/>
    <w:rsid w:val="00F51C18"/>
    <w:rsid w:val="00F52974"/>
    <w:rsid w:val="00F52B7C"/>
    <w:rsid w:val="00F52D2F"/>
    <w:rsid w:val="00F53318"/>
    <w:rsid w:val="00F54A46"/>
    <w:rsid w:val="00F56180"/>
    <w:rsid w:val="00F56528"/>
    <w:rsid w:val="00F56E8B"/>
    <w:rsid w:val="00F56FF5"/>
    <w:rsid w:val="00F57DEF"/>
    <w:rsid w:val="00F60040"/>
    <w:rsid w:val="00F610E2"/>
    <w:rsid w:val="00F62008"/>
    <w:rsid w:val="00F62A61"/>
    <w:rsid w:val="00F6602B"/>
    <w:rsid w:val="00F66BC4"/>
    <w:rsid w:val="00F671D7"/>
    <w:rsid w:val="00F676D7"/>
    <w:rsid w:val="00F67FBF"/>
    <w:rsid w:val="00F7121B"/>
    <w:rsid w:val="00F73082"/>
    <w:rsid w:val="00F746D6"/>
    <w:rsid w:val="00F76C6B"/>
    <w:rsid w:val="00F8098F"/>
    <w:rsid w:val="00F80DCB"/>
    <w:rsid w:val="00F821A0"/>
    <w:rsid w:val="00F84018"/>
    <w:rsid w:val="00F840CF"/>
    <w:rsid w:val="00F855D5"/>
    <w:rsid w:val="00F86321"/>
    <w:rsid w:val="00F8665F"/>
    <w:rsid w:val="00F8723C"/>
    <w:rsid w:val="00F873CC"/>
    <w:rsid w:val="00F87B10"/>
    <w:rsid w:val="00F87D89"/>
    <w:rsid w:val="00F909FB"/>
    <w:rsid w:val="00F925A2"/>
    <w:rsid w:val="00F94DFA"/>
    <w:rsid w:val="00F94FE6"/>
    <w:rsid w:val="00F96A2C"/>
    <w:rsid w:val="00F97BED"/>
    <w:rsid w:val="00FA0155"/>
    <w:rsid w:val="00FA247E"/>
    <w:rsid w:val="00FA27CF"/>
    <w:rsid w:val="00FA285C"/>
    <w:rsid w:val="00FA3070"/>
    <w:rsid w:val="00FA31E2"/>
    <w:rsid w:val="00FA4757"/>
    <w:rsid w:val="00FA4D83"/>
    <w:rsid w:val="00FA7C05"/>
    <w:rsid w:val="00FA7FB4"/>
    <w:rsid w:val="00FB179A"/>
    <w:rsid w:val="00FB1ECC"/>
    <w:rsid w:val="00FB29CB"/>
    <w:rsid w:val="00FB4937"/>
    <w:rsid w:val="00FB6CDA"/>
    <w:rsid w:val="00FC1472"/>
    <w:rsid w:val="00FC1563"/>
    <w:rsid w:val="00FC19E3"/>
    <w:rsid w:val="00FC1E15"/>
    <w:rsid w:val="00FC200F"/>
    <w:rsid w:val="00FC2777"/>
    <w:rsid w:val="00FC3B91"/>
    <w:rsid w:val="00FC59E7"/>
    <w:rsid w:val="00FD195E"/>
    <w:rsid w:val="00FD1AFA"/>
    <w:rsid w:val="00FD5009"/>
    <w:rsid w:val="00FE042A"/>
    <w:rsid w:val="00FE1ABD"/>
    <w:rsid w:val="00FE478B"/>
    <w:rsid w:val="00FE7123"/>
    <w:rsid w:val="00FE7F31"/>
    <w:rsid w:val="00FF01A6"/>
    <w:rsid w:val="00FF03CA"/>
    <w:rsid w:val="00FF0B1B"/>
    <w:rsid w:val="00FF2BDC"/>
    <w:rsid w:val="00FF2CAB"/>
    <w:rsid w:val="00FF3116"/>
    <w:rsid w:val="00FF39D5"/>
    <w:rsid w:val="00FF42E5"/>
    <w:rsid w:val="00FF4B72"/>
    <w:rsid w:val="00FF508F"/>
    <w:rsid w:val="00FF5B70"/>
    <w:rsid w:val="00FF5BB9"/>
    <w:rsid w:val="00FF728C"/>
    <w:rsid w:val="00FF783B"/>
    <w:rsid w:val="01B86AE3"/>
    <w:rsid w:val="01F2DE60"/>
    <w:rsid w:val="023E746F"/>
    <w:rsid w:val="0250006C"/>
    <w:rsid w:val="02F144FB"/>
    <w:rsid w:val="0315EC8D"/>
    <w:rsid w:val="047CF569"/>
    <w:rsid w:val="077C023B"/>
    <w:rsid w:val="077FE839"/>
    <w:rsid w:val="07A939A3"/>
    <w:rsid w:val="092AAA58"/>
    <w:rsid w:val="0944F22D"/>
    <w:rsid w:val="09D25469"/>
    <w:rsid w:val="0A6B893E"/>
    <w:rsid w:val="0AEECA7A"/>
    <w:rsid w:val="0B68E7EC"/>
    <w:rsid w:val="0C03FF67"/>
    <w:rsid w:val="0C345C9C"/>
    <w:rsid w:val="0C655558"/>
    <w:rsid w:val="0D2CA5BA"/>
    <w:rsid w:val="0D3415C7"/>
    <w:rsid w:val="0E03BEE6"/>
    <w:rsid w:val="1081E98E"/>
    <w:rsid w:val="11797DC1"/>
    <w:rsid w:val="11A2326F"/>
    <w:rsid w:val="132CB7DC"/>
    <w:rsid w:val="13C7A2E9"/>
    <w:rsid w:val="148B3B60"/>
    <w:rsid w:val="1561D853"/>
    <w:rsid w:val="1640801C"/>
    <w:rsid w:val="169B683E"/>
    <w:rsid w:val="16A80142"/>
    <w:rsid w:val="16E34F10"/>
    <w:rsid w:val="175FAE28"/>
    <w:rsid w:val="17BE9A63"/>
    <w:rsid w:val="18A739BC"/>
    <w:rsid w:val="18F98A4D"/>
    <w:rsid w:val="190FC9C5"/>
    <w:rsid w:val="19A771DB"/>
    <w:rsid w:val="19ABB663"/>
    <w:rsid w:val="19CE2B9C"/>
    <w:rsid w:val="1B621832"/>
    <w:rsid w:val="1C7091E8"/>
    <w:rsid w:val="1C7DA0B2"/>
    <w:rsid w:val="1D4031BE"/>
    <w:rsid w:val="1E37BD0F"/>
    <w:rsid w:val="1FA818D2"/>
    <w:rsid w:val="1FD16463"/>
    <w:rsid w:val="1FDDB4A5"/>
    <w:rsid w:val="2058DE0F"/>
    <w:rsid w:val="210288CC"/>
    <w:rsid w:val="21D5918E"/>
    <w:rsid w:val="21DDCBD7"/>
    <w:rsid w:val="228B80B8"/>
    <w:rsid w:val="2311822F"/>
    <w:rsid w:val="241D56E1"/>
    <w:rsid w:val="241EE515"/>
    <w:rsid w:val="24A8B01D"/>
    <w:rsid w:val="24E35209"/>
    <w:rsid w:val="254714DE"/>
    <w:rsid w:val="25712AEF"/>
    <w:rsid w:val="25DC7953"/>
    <w:rsid w:val="25F312D8"/>
    <w:rsid w:val="2601B99A"/>
    <w:rsid w:val="27B7F5D0"/>
    <w:rsid w:val="27C0C0C0"/>
    <w:rsid w:val="27FA038F"/>
    <w:rsid w:val="28846339"/>
    <w:rsid w:val="29BA0AB0"/>
    <w:rsid w:val="2A0B2097"/>
    <w:rsid w:val="2AD0F7DC"/>
    <w:rsid w:val="2B6A3AB0"/>
    <w:rsid w:val="2CA38386"/>
    <w:rsid w:val="2D38FE66"/>
    <w:rsid w:val="2DD4E4CF"/>
    <w:rsid w:val="2EDC2C00"/>
    <w:rsid w:val="2F19C637"/>
    <w:rsid w:val="2F6028E3"/>
    <w:rsid w:val="2F627799"/>
    <w:rsid w:val="2F6B905F"/>
    <w:rsid w:val="2FC688E7"/>
    <w:rsid w:val="30FBF944"/>
    <w:rsid w:val="31BDE715"/>
    <w:rsid w:val="325C00DE"/>
    <w:rsid w:val="33E912F1"/>
    <w:rsid w:val="3409DB24"/>
    <w:rsid w:val="34645649"/>
    <w:rsid w:val="3554E5AB"/>
    <w:rsid w:val="3589894F"/>
    <w:rsid w:val="3673FE7B"/>
    <w:rsid w:val="36A1B2EB"/>
    <w:rsid w:val="36F7C41B"/>
    <w:rsid w:val="372D1F1B"/>
    <w:rsid w:val="3776B343"/>
    <w:rsid w:val="379BF70B"/>
    <w:rsid w:val="38053EDE"/>
    <w:rsid w:val="386B1EAB"/>
    <w:rsid w:val="38A66463"/>
    <w:rsid w:val="38D5F6E2"/>
    <w:rsid w:val="3937C76C"/>
    <w:rsid w:val="39493A0F"/>
    <w:rsid w:val="39C30132"/>
    <w:rsid w:val="3A34A5C6"/>
    <w:rsid w:val="3AAEFC72"/>
    <w:rsid w:val="3C3BD9CC"/>
    <w:rsid w:val="3C4A2466"/>
    <w:rsid w:val="3C6CD00A"/>
    <w:rsid w:val="3C73F102"/>
    <w:rsid w:val="3C938710"/>
    <w:rsid w:val="3D5B5B8E"/>
    <w:rsid w:val="3E93C1B3"/>
    <w:rsid w:val="3ED56867"/>
    <w:rsid w:val="3F35376E"/>
    <w:rsid w:val="3F465DDC"/>
    <w:rsid w:val="40FE88FF"/>
    <w:rsid w:val="41A121F1"/>
    <w:rsid w:val="4209B345"/>
    <w:rsid w:val="42397790"/>
    <w:rsid w:val="42D2B809"/>
    <w:rsid w:val="43210FF0"/>
    <w:rsid w:val="4442DA17"/>
    <w:rsid w:val="445D23D1"/>
    <w:rsid w:val="4463FF5F"/>
    <w:rsid w:val="4542D99E"/>
    <w:rsid w:val="4578AC84"/>
    <w:rsid w:val="459DB560"/>
    <w:rsid w:val="466336CE"/>
    <w:rsid w:val="4690AE0A"/>
    <w:rsid w:val="46D0CD21"/>
    <w:rsid w:val="47195FED"/>
    <w:rsid w:val="47489305"/>
    <w:rsid w:val="487EE4D0"/>
    <w:rsid w:val="493094F4"/>
    <w:rsid w:val="495A5122"/>
    <w:rsid w:val="4991B415"/>
    <w:rsid w:val="49D57B34"/>
    <w:rsid w:val="4A33CFAE"/>
    <w:rsid w:val="4A893F66"/>
    <w:rsid w:val="4AA53320"/>
    <w:rsid w:val="4BFF3981"/>
    <w:rsid w:val="4C2C138E"/>
    <w:rsid w:val="4C937DCD"/>
    <w:rsid w:val="4D10808D"/>
    <w:rsid w:val="4DB58C1D"/>
    <w:rsid w:val="4E2F4E2E"/>
    <w:rsid w:val="4F734533"/>
    <w:rsid w:val="51EA2EAA"/>
    <w:rsid w:val="5236DCD2"/>
    <w:rsid w:val="533CF631"/>
    <w:rsid w:val="54D08ED7"/>
    <w:rsid w:val="56EDE077"/>
    <w:rsid w:val="570935EC"/>
    <w:rsid w:val="57D57700"/>
    <w:rsid w:val="58A713B4"/>
    <w:rsid w:val="5A258139"/>
    <w:rsid w:val="5AC0FAB2"/>
    <w:rsid w:val="5AC88296"/>
    <w:rsid w:val="5C4D1B07"/>
    <w:rsid w:val="5D7CC13F"/>
    <w:rsid w:val="5DDF60B7"/>
    <w:rsid w:val="5E4A2D94"/>
    <w:rsid w:val="5E4AAB4D"/>
    <w:rsid w:val="5EB2AEF6"/>
    <w:rsid w:val="5EF8F25C"/>
    <w:rsid w:val="5FE8D47E"/>
    <w:rsid w:val="5FFF2F4B"/>
    <w:rsid w:val="6093EEBC"/>
    <w:rsid w:val="60A13E1B"/>
    <w:rsid w:val="60A5A4C1"/>
    <w:rsid w:val="618457CB"/>
    <w:rsid w:val="6194D279"/>
    <w:rsid w:val="619A114B"/>
    <w:rsid w:val="61CDD669"/>
    <w:rsid w:val="625F90BE"/>
    <w:rsid w:val="6265269D"/>
    <w:rsid w:val="6365D6C5"/>
    <w:rsid w:val="642090A8"/>
    <w:rsid w:val="649198E6"/>
    <w:rsid w:val="64DE3847"/>
    <w:rsid w:val="6566A32B"/>
    <w:rsid w:val="6574662D"/>
    <w:rsid w:val="65D54120"/>
    <w:rsid w:val="66FFD65C"/>
    <w:rsid w:val="680C34CC"/>
    <w:rsid w:val="6826B33C"/>
    <w:rsid w:val="689BA6BD"/>
    <w:rsid w:val="692DE82E"/>
    <w:rsid w:val="6B17D815"/>
    <w:rsid w:val="6B1B53C8"/>
    <w:rsid w:val="6C14A7E6"/>
    <w:rsid w:val="6D876F88"/>
    <w:rsid w:val="6EE0B7DE"/>
    <w:rsid w:val="6EF73288"/>
    <w:rsid w:val="6F3AB3C2"/>
    <w:rsid w:val="701326EB"/>
    <w:rsid w:val="704939BE"/>
    <w:rsid w:val="70EEAF66"/>
    <w:rsid w:val="71ABAA7D"/>
    <w:rsid w:val="71E63AB7"/>
    <w:rsid w:val="72314E2C"/>
    <w:rsid w:val="73B1ACA6"/>
    <w:rsid w:val="74B3F960"/>
    <w:rsid w:val="768296BE"/>
    <w:rsid w:val="76FCD1C9"/>
    <w:rsid w:val="77040296"/>
    <w:rsid w:val="779CB953"/>
    <w:rsid w:val="77F094BC"/>
    <w:rsid w:val="781DE7FE"/>
    <w:rsid w:val="79207931"/>
    <w:rsid w:val="79514990"/>
    <w:rsid w:val="7A70AA83"/>
    <w:rsid w:val="7A91E6DC"/>
    <w:rsid w:val="7ACD8F1F"/>
    <w:rsid w:val="7B1C8BC1"/>
    <w:rsid w:val="7C059AF8"/>
    <w:rsid w:val="7C347478"/>
    <w:rsid w:val="7C4E20D7"/>
    <w:rsid w:val="7C592985"/>
    <w:rsid w:val="7DACCDC8"/>
    <w:rsid w:val="7DB908CF"/>
    <w:rsid w:val="7E78D3C0"/>
    <w:rsid w:val="7F138F95"/>
    <w:rsid w:val="7FC8BFEC"/>
    <w:rsid w:val="7FFD47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FE478B"/>
    <w:pPr>
      <w:keepNext/>
      <w:keepLines/>
      <w:numPr>
        <w:numId w:val="33"/>
      </w:numPr>
      <w:spacing w:before="320" w:after="60" w:line="259" w:lineRule="auto"/>
      <w:outlineLvl w:val="2"/>
    </w:pPr>
    <w:rPr>
      <w:rFonts w:asciiTheme="majorHAnsi" w:eastAsiaTheme="majorEastAsia" w:hAnsiTheme="majorHAnsi" w:cstheme="majorBidi"/>
      <w:b/>
      <w:color w:val="008276" w:themeColor="accent3"/>
      <w:sz w:val="32"/>
      <w:szCs w:val="24"/>
    </w:rPr>
  </w:style>
  <w:style w:type="paragraph" w:styleId="Heading4">
    <w:name w:val="heading 4"/>
    <w:basedOn w:val="Normal"/>
    <w:next w:val="Normal"/>
    <w:link w:val="Heading4Char"/>
    <w:uiPriority w:val="9"/>
    <w:unhideWhenUsed/>
    <w:qFormat/>
    <w:rsid w:val="001D11A7"/>
    <w:pPr>
      <w:keepNext/>
      <w:keepLines/>
      <w:numPr>
        <w:ilvl w:val="1"/>
        <w:numId w:val="40"/>
      </w:numPr>
      <w:spacing w:before="360" w:after="0" w:line="259" w:lineRule="auto"/>
      <w:ind w:left="567" w:hanging="567"/>
      <w:outlineLvl w:val="3"/>
    </w:pPr>
    <w:rPr>
      <w:rFonts w:ascii="Calibri" w:eastAsiaTheme="majorEastAsia" w:hAnsi="Calibri" w:cstheme="majorBidi"/>
      <w:b/>
      <w:iCs/>
      <w:color w:val="002D3F"/>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FE478B"/>
    <w:rPr>
      <w:rFonts w:asciiTheme="majorHAnsi" w:eastAsiaTheme="majorEastAsia" w:hAnsiTheme="majorHAnsi" w:cstheme="majorBidi"/>
      <w:b/>
      <w:color w:val="008276" w:themeColor="accent3"/>
      <w:sz w:val="32"/>
      <w:szCs w:val="24"/>
    </w:rPr>
  </w:style>
  <w:style w:type="character" w:customStyle="1" w:styleId="Heading4Char">
    <w:name w:val="Heading 4 Char"/>
    <w:basedOn w:val="DefaultParagraphFont"/>
    <w:link w:val="Heading4"/>
    <w:uiPriority w:val="9"/>
    <w:rsid w:val="001D11A7"/>
    <w:rPr>
      <w:rFonts w:ascii="Calibri" w:eastAsiaTheme="majorEastAsia" w:hAnsi="Calibri" w:cstheme="majorBidi"/>
      <w:b/>
      <w:iCs/>
      <w:color w:val="002D3F"/>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aliases w:val="Bulleted Para,Bulletr List Paragraph,FooterText,L,List Paragraph1,List Paragraph11,List Paragraph2,List Paragraph21,Listeafsnit1,NFP GP Bulleted List,Paragraphe de liste1,Parágrafo da Lista1,Recommendation,bullet point list,numbered"/>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uiPriority w:val="99"/>
    <w:unhideWhenUsed/>
    <w:qFormat/>
    <w:rsid w:val="00067075"/>
    <w:pPr>
      <w:numPr>
        <w:numId w:val="3"/>
      </w:numPr>
    </w:pPr>
  </w:style>
  <w:style w:type="paragraph" w:styleId="List">
    <w:name w:val="List"/>
    <w:basedOn w:val="ListBullet"/>
    <w:uiPriority w:val="99"/>
    <w:unhideWhenUsed/>
    <w:qFormat/>
    <w:rsid w:val="00067075"/>
    <w:pPr>
      <w:numPr>
        <w:numId w:val="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570DE9"/>
    <w:pPr>
      <w:spacing w:after="100"/>
    </w:pPr>
    <w:rPr>
      <w:b/>
      <w:color w:val="000000" w:themeColor="text1"/>
    </w:rPr>
  </w:style>
  <w:style w:type="paragraph" w:styleId="TOC2">
    <w:name w:val="toc 2"/>
    <w:basedOn w:val="Normal"/>
    <w:next w:val="Normal"/>
    <w:link w:val="TOC2Char"/>
    <w:autoRedefine/>
    <w:uiPriority w:val="39"/>
    <w:unhideWhenUsed/>
    <w:rsid w:val="006746F9"/>
    <w:pPr>
      <w:tabs>
        <w:tab w:val="left" w:pos="660"/>
        <w:tab w:val="right" w:leader="dot" w:pos="9060"/>
      </w:tabs>
      <w:spacing w:after="100"/>
      <w:ind w:left="220"/>
    </w:pPr>
    <w:rPr>
      <w:noProof/>
    </w:rPr>
  </w:style>
  <w:style w:type="paragraph" w:styleId="TOC3">
    <w:name w:val="toc 3"/>
    <w:basedOn w:val="Normal"/>
    <w:next w:val="Normal"/>
    <w:autoRedefine/>
    <w:uiPriority w:val="39"/>
    <w:unhideWhenUsed/>
    <w:rsid w:val="006F2763"/>
    <w:pPr>
      <w:tabs>
        <w:tab w:val="right" w:leader="dot" w:pos="9016"/>
      </w:tabs>
      <w:spacing w:after="100"/>
      <w:ind w:left="426"/>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454433"/>
    <w:rPr>
      <w:color w:val="605E5C"/>
      <w:shd w:val="clear" w:color="auto" w:fill="E1DFDD"/>
    </w:rPr>
  </w:style>
  <w:style w:type="character" w:customStyle="1" w:styleId="normaltextrun">
    <w:name w:val="normaltextrun"/>
    <w:basedOn w:val="DefaultParagraphFont"/>
    <w:rsid w:val="002F76DB"/>
  </w:style>
  <w:style w:type="character" w:styleId="CommentReference">
    <w:name w:val="annotation reference"/>
    <w:basedOn w:val="DefaultParagraphFont"/>
    <w:uiPriority w:val="99"/>
    <w:semiHidden/>
    <w:unhideWhenUsed/>
    <w:rsid w:val="00EF558E"/>
    <w:rPr>
      <w:sz w:val="16"/>
      <w:szCs w:val="16"/>
    </w:rPr>
  </w:style>
  <w:style w:type="paragraph" w:styleId="CommentText">
    <w:name w:val="annotation text"/>
    <w:basedOn w:val="Normal"/>
    <w:link w:val="CommentTextChar"/>
    <w:uiPriority w:val="99"/>
    <w:unhideWhenUsed/>
    <w:rsid w:val="00EF558E"/>
    <w:pPr>
      <w:spacing w:line="240" w:lineRule="auto"/>
    </w:pPr>
    <w:rPr>
      <w:sz w:val="20"/>
      <w:szCs w:val="20"/>
    </w:rPr>
  </w:style>
  <w:style w:type="character" w:customStyle="1" w:styleId="CommentTextChar">
    <w:name w:val="Comment Text Char"/>
    <w:basedOn w:val="DefaultParagraphFont"/>
    <w:link w:val="CommentText"/>
    <w:uiPriority w:val="99"/>
    <w:rsid w:val="00EF558E"/>
    <w:rPr>
      <w:sz w:val="20"/>
      <w:szCs w:val="20"/>
    </w:rPr>
  </w:style>
  <w:style w:type="paragraph" w:styleId="CommentSubject">
    <w:name w:val="annotation subject"/>
    <w:basedOn w:val="CommentText"/>
    <w:next w:val="CommentText"/>
    <w:link w:val="CommentSubjectChar"/>
    <w:uiPriority w:val="99"/>
    <w:semiHidden/>
    <w:unhideWhenUsed/>
    <w:rsid w:val="00EF558E"/>
    <w:rPr>
      <w:b/>
      <w:bCs/>
    </w:rPr>
  </w:style>
  <w:style w:type="character" w:customStyle="1" w:styleId="CommentSubjectChar">
    <w:name w:val="Comment Subject Char"/>
    <w:basedOn w:val="CommentTextChar"/>
    <w:link w:val="CommentSubject"/>
    <w:uiPriority w:val="99"/>
    <w:semiHidden/>
    <w:rsid w:val="00EF558E"/>
    <w:rPr>
      <w:b/>
      <w:bCs/>
      <w:sz w:val="20"/>
      <w:szCs w:val="20"/>
    </w:rPr>
  </w:style>
  <w:style w:type="paragraph" w:customStyle="1" w:styleId="Default">
    <w:name w:val="Default"/>
    <w:basedOn w:val="Normal"/>
    <w:rsid w:val="005346E4"/>
    <w:pPr>
      <w:autoSpaceDE w:val="0"/>
      <w:autoSpaceDN w:val="0"/>
      <w:spacing w:after="0" w:line="240" w:lineRule="auto"/>
    </w:pPr>
    <w:rPr>
      <w:rFonts w:ascii="Calibri" w:hAnsi="Calibri" w:cs="Calibri"/>
      <w:color w:val="000000"/>
      <w:sz w:val="24"/>
      <w:szCs w:val="24"/>
      <w:lang w:eastAsia="en-AU"/>
    </w:rPr>
  </w:style>
  <w:style w:type="character" w:styleId="FollowedHyperlink">
    <w:name w:val="FollowedHyperlink"/>
    <w:basedOn w:val="DefaultParagraphFont"/>
    <w:uiPriority w:val="99"/>
    <w:semiHidden/>
    <w:unhideWhenUsed/>
    <w:rsid w:val="008D0677"/>
    <w:rPr>
      <w:color w:val="002D3F" w:themeColor="followedHyperlink"/>
      <w:u w:val="single"/>
    </w:rPr>
  </w:style>
  <w:style w:type="paragraph" w:styleId="NormalWeb">
    <w:name w:val="Normal (Web)"/>
    <w:basedOn w:val="Normal"/>
    <w:uiPriority w:val="99"/>
    <w:semiHidden/>
    <w:unhideWhenUsed/>
    <w:rsid w:val="008076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ulleted Para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qFormat/>
    <w:rsid w:val="00FF783B"/>
  </w:style>
  <w:style w:type="paragraph" w:styleId="Revision">
    <w:name w:val="Revision"/>
    <w:hidden/>
    <w:uiPriority w:val="99"/>
    <w:semiHidden/>
    <w:rsid w:val="00D8694C"/>
    <w:pPr>
      <w:spacing w:after="0" w:line="240" w:lineRule="auto"/>
    </w:pPr>
  </w:style>
  <w:style w:type="paragraph" w:customStyle="1" w:styleId="pf0">
    <w:name w:val="pf0"/>
    <w:basedOn w:val="Normal"/>
    <w:rsid w:val="007A7D8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aliases w:val="ta"/>
    <w:basedOn w:val="Normal"/>
    <w:rsid w:val="00705D13"/>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705D13"/>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705D13"/>
    <w:pPr>
      <w:keepNext/>
      <w:spacing w:before="60" w:after="0" w:line="240" w:lineRule="atLeast"/>
    </w:pPr>
    <w:rPr>
      <w:rFonts w:ascii="Times New Roman" w:eastAsia="Times New Roman" w:hAnsi="Times New Roman" w:cs="Times New Roman"/>
      <w:b/>
      <w:sz w:val="20"/>
      <w:szCs w:val="20"/>
      <w:lang w:eastAsia="en-AU"/>
    </w:rPr>
  </w:style>
  <w:style w:type="paragraph" w:customStyle="1" w:styleId="Style1">
    <w:name w:val="Style1"/>
    <w:basedOn w:val="TOC2"/>
    <w:link w:val="Style1Char"/>
    <w:qFormat/>
    <w:rsid w:val="0008657E"/>
    <w:rPr>
      <w:color w:val="7F7F7F" w:themeColor="text1" w:themeTint="80"/>
    </w:rPr>
  </w:style>
  <w:style w:type="character" w:customStyle="1" w:styleId="TOC2Char">
    <w:name w:val="TOC 2 Char"/>
    <w:basedOn w:val="DefaultParagraphFont"/>
    <w:link w:val="TOC2"/>
    <w:uiPriority w:val="39"/>
    <w:rsid w:val="006746F9"/>
    <w:rPr>
      <w:noProof/>
    </w:rPr>
  </w:style>
  <w:style w:type="character" w:customStyle="1" w:styleId="Style1Char">
    <w:name w:val="Style1 Char"/>
    <w:basedOn w:val="TOC2Char"/>
    <w:link w:val="Style1"/>
    <w:rsid w:val="0008657E"/>
    <w:rPr>
      <w:noProof/>
      <w:color w:val="7F7F7F" w:themeColor="text1" w:themeTint="80"/>
    </w:rPr>
  </w:style>
  <w:style w:type="paragraph" w:customStyle="1" w:styleId="ValueStyle">
    <w:name w:val="Value Style"/>
    <w:basedOn w:val="Normal"/>
    <w:qFormat/>
    <w:rsid w:val="00905DBC"/>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pPr>
    <w:rPr>
      <w:rFonts w:ascii="Arial" w:eastAsia="Times New Roman" w:hAnsi="Arial" w:cs="Arial"/>
      <w:color w:val="000000"/>
      <w:sz w:val="18"/>
      <w:szCs w:val="20"/>
    </w:rPr>
  </w:style>
  <w:style w:type="paragraph" w:customStyle="1" w:styleId="Heading2Appendix">
    <w:name w:val="Heading 2 Appendix"/>
    <w:basedOn w:val="Heading2"/>
    <w:next w:val="Normal"/>
    <w:qFormat/>
    <w:rsid w:val="00BE41F5"/>
    <w:pPr>
      <w:keepLines w:val="0"/>
      <w:spacing w:after="120" w:line="280" w:lineRule="atLeast"/>
    </w:pPr>
    <w:rPr>
      <w:rFonts w:ascii="Arial" w:eastAsia="Times New Roman" w:hAnsi="Arial" w:cstheme="minorHAnsi"/>
      <w:iCs/>
      <w:color w:val="264F90"/>
      <w:sz w:val="32"/>
      <w:szCs w:val="32"/>
    </w:rPr>
  </w:style>
  <w:style w:type="character" w:styleId="Mention">
    <w:name w:val="Mention"/>
    <w:basedOn w:val="DefaultParagraphFont"/>
    <w:uiPriority w:val="99"/>
    <w:unhideWhenUsed/>
    <w:rsid w:val="00AC54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6949">
      <w:bodyDiv w:val="1"/>
      <w:marLeft w:val="0"/>
      <w:marRight w:val="0"/>
      <w:marTop w:val="0"/>
      <w:marBottom w:val="0"/>
      <w:divBdr>
        <w:top w:val="none" w:sz="0" w:space="0" w:color="auto"/>
        <w:left w:val="none" w:sz="0" w:space="0" w:color="auto"/>
        <w:bottom w:val="none" w:sz="0" w:space="0" w:color="auto"/>
        <w:right w:val="none" w:sz="0" w:space="0" w:color="auto"/>
      </w:divBdr>
    </w:div>
    <w:div w:id="148329861">
      <w:bodyDiv w:val="1"/>
      <w:marLeft w:val="0"/>
      <w:marRight w:val="0"/>
      <w:marTop w:val="0"/>
      <w:marBottom w:val="0"/>
      <w:divBdr>
        <w:top w:val="none" w:sz="0" w:space="0" w:color="auto"/>
        <w:left w:val="none" w:sz="0" w:space="0" w:color="auto"/>
        <w:bottom w:val="none" w:sz="0" w:space="0" w:color="auto"/>
        <w:right w:val="none" w:sz="0" w:space="0" w:color="auto"/>
      </w:divBdr>
    </w:div>
    <w:div w:id="807824839">
      <w:bodyDiv w:val="1"/>
      <w:marLeft w:val="0"/>
      <w:marRight w:val="0"/>
      <w:marTop w:val="0"/>
      <w:marBottom w:val="0"/>
      <w:divBdr>
        <w:top w:val="none" w:sz="0" w:space="0" w:color="auto"/>
        <w:left w:val="none" w:sz="0" w:space="0" w:color="auto"/>
        <w:bottom w:val="none" w:sz="0" w:space="0" w:color="auto"/>
        <w:right w:val="none" w:sz="0" w:space="0" w:color="auto"/>
      </w:divBdr>
    </w:div>
    <w:div w:id="1299334192">
      <w:bodyDiv w:val="1"/>
      <w:marLeft w:val="0"/>
      <w:marRight w:val="0"/>
      <w:marTop w:val="0"/>
      <w:marBottom w:val="0"/>
      <w:divBdr>
        <w:top w:val="none" w:sz="0" w:space="0" w:color="auto"/>
        <w:left w:val="none" w:sz="0" w:space="0" w:color="auto"/>
        <w:bottom w:val="none" w:sz="0" w:space="0" w:color="auto"/>
        <w:right w:val="none" w:sz="0" w:space="0" w:color="auto"/>
      </w:divBdr>
    </w:div>
    <w:div w:id="1454247326">
      <w:bodyDiv w:val="1"/>
      <w:marLeft w:val="0"/>
      <w:marRight w:val="0"/>
      <w:marTop w:val="0"/>
      <w:marBottom w:val="0"/>
      <w:divBdr>
        <w:top w:val="none" w:sz="0" w:space="0" w:color="auto"/>
        <w:left w:val="none" w:sz="0" w:space="0" w:color="auto"/>
        <w:bottom w:val="none" w:sz="0" w:space="0" w:color="auto"/>
        <w:right w:val="none" w:sz="0" w:space="0" w:color="auto"/>
      </w:divBdr>
    </w:div>
    <w:div w:id="156815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gov.au/higher-education-reviews-and-consultations/university-industry-collaboration-teaching-learning-review" TargetMode="External"/><Relationship Id="rId18" Type="http://schemas.openxmlformats.org/officeDocument/2006/relationships/hyperlink" Target="https://www.universitiesaustralia.edu.au/policy-submissions/teaching-learning-funding/guidance-for-portability-of-australian-microcredentials/" TargetMode="External"/><Relationship Id="rId26" Type="http://schemas.openxmlformats.org/officeDocument/2006/relationships/hyperlink" Target="https://openbadges.org/" TargetMode="External"/><Relationship Id="rId39" Type="http://schemas.openxmlformats.org/officeDocument/2006/relationships/hyperlink" Target="https://www.legislation.gov.au/Series/F2022L00347" TargetMode="External"/><Relationship Id="rId21" Type="http://schemas.openxmlformats.org/officeDocument/2006/relationships/hyperlink" Target="https://www.jobsandskills.gov.au/" TargetMode="External"/><Relationship Id="rId34" Type="http://schemas.openxmlformats.org/officeDocument/2006/relationships/hyperlink" Target="https://www.education.gov.au/microcredentials-pilot-higher-education" TargetMode="External"/><Relationship Id="rId42" Type="http://schemas.openxmlformats.org/officeDocument/2006/relationships/hyperlink" Target="https://www.teqsa.gov.au/sites/default/files/guidance-note-third-party-arrangements-v2-2-web.pdf?v=1581309747" TargetMode="External"/><Relationship Id="rId47" Type="http://schemas.openxmlformats.org/officeDocument/2006/relationships/hyperlink" Target="https://www.legislation.gov.au/Series/C2004A01234" TargetMode="External"/><Relationship Id="rId50" Type="http://schemas.openxmlformats.org/officeDocument/2006/relationships/hyperlink" Target="mailto:HEMicrocredentials@education.gov.au" TargetMode="External"/><Relationship Id="rId55" Type="http://schemas.openxmlformats.org/officeDocument/2006/relationships/header" Target="header1.xm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au/Series/C2011A00073" TargetMode="External"/><Relationship Id="rId29" Type="http://schemas.openxmlformats.org/officeDocument/2006/relationships/hyperlink" Target="https://www.legislation.gov.au/Series/F2017L01286" TargetMode="External"/><Relationship Id="rId11" Type="http://schemas.openxmlformats.org/officeDocument/2006/relationships/hyperlink" Target="https://www.legislation.gov.au/Series/F2017L01286" TargetMode="External"/><Relationship Id="rId24" Type="http://schemas.openxmlformats.org/officeDocument/2006/relationships/hyperlink" Target="https://www.jobsandskills.gov.au/data/skills-priority-list" TargetMode="External"/><Relationship Id="rId32" Type="http://schemas.openxmlformats.org/officeDocument/2006/relationships/hyperlink" Target="https://www.legislation.gov.au/Series/C2004A01234" TargetMode="External"/><Relationship Id="rId37" Type="http://schemas.openxmlformats.org/officeDocument/2006/relationships/hyperlink" Target="https://www.legislation.gov.au/Series/F2022L00347" TargetMode="External"/><Relationship Id="rId40" Type="http://schemas.openxmlformats.org/officeDocument/2006/relationships/hyperlink" Target="https://www.legislation.gov.au/Series/F2022L00347" TargetMode="External"/><Relationship Id="rId45" Type="http://schemas.openxmlformats.org/officeDocument/2006/relationships/hyperlink" Target="https://www.studyassist.gov.au/help-loans/fee-help" TargetMode="External"/><Relationship Id="rId53" Type="http://schemas.openxmlformats.org/officeDocument/2006/relationships/hyperlink" Target="mailto:TCSIsupport@education.gov.au"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www.legislation.gov.au/Series/F2022L00347" TargetMode="External"/><Relationship Id="rId14" Type="http://schemas.openxmlformats.org/officeDocument/2006/relationships/hyperlink" Target="https://www.legislation.gov.au/Series/C2004A01234" TargetMode="External"/><Relationship Id="rId22" Type="http://schemas.openxmlformats.org/officeDocument/2006/relationships/hyperlink" Target="https://www.jobsandskills.gov.au/data/skills-priority-list" TargetMode="External"/><Relationship Id="rId27" Type="http://schemas.openxmlformats.org/officeDocument/2006/relationships/hyperlink" Target="https://www.legislation.gov.au/Series/F2022L00347" TargetMode="External"/><Relationship Id="rId30" Type="http://schemas.openxmlformats.org/officeDocument/2006/relationships/hyperlink" Target="https://www.legislation.gov.au/Series/F2022L00347" TargetMode="External"/><Relationship Id="rId35" Type="http://schemas.openxmlformats.org/officeDocument/2006/relationships/hyperlink" Target="https://www.legislation.gov.au/Series/F2022L00347/Amendments" TargetMode="External"/><Relationship Id="rId43" Type="http://schemas.openxmlformats.org/officeDocument/2006/relationships/hyperlink" Target="https://www.legislation.gov.au/Series/C2011A00073" TargetMode="External"/><Relationship Id="rId48" Type="http://schemas.openxmlformats.org/officeDocument/2006/relationships/hyperlink" Target="https://www.legislation.gov.au/Series/F2022L00347"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tcsisupport.gov.au/element/355" TargetMode="External"/><Relationship Id="rId3" Type="http://schemas.openxmlformats.org/officeDocument/2006/relationships/styles" Target="styles.xml"/><Relationship Id="rId12" Type="http://schemas.openxmlformats.org/officeDocument/2006/relationships/hyperlink" Target="https://www.legislation.gov.au/Series/F2022L00347" TargetMode="External"/><Relationship Id="rId17" Type="http://schemas.openxmlformats.org/officeDocument/2006/relationships/hyperlink" Target="https://universitiesaustralia.edu.au/" TargetMode="External"/><Relationship Id="rId25" Type="http://schemas.openxmlformats.org/officeDocument/2006/relationships/hyperlink" Target="https://www.legislation.gov.au/Series/F2017L01286" TargetMode="External"/><Relationship Id="rId33" Type="http://schemas.openxmlformats.org/officeDocument/2006/relationships/hyperlink" Target="https://www.legislation.gov.au/Series/C2004A01234" TargetMode="External"/><Relationship Id="rId38" Type="http://schemas.openxmlformats.org/officeDocument/2006/relationships/hyperlink" Target="https://www.education.gov.au/higher-education-loan-program/approved-hep-information/funding-clusters-and-indexed-rates" TargetMode="External"/><Relationship Id="rId46" Type="http://schemas.openxmlformats.org/officeDocument/2006/relationships/hyperlink" Target="https://www.legislation.gov.au/Details/C2022A00064" TargetMode="External"/><Relationship Id="rId59" Type="http://schemas.openxmlformats.org/officeDocument/2006/relationships/fontTable" Target="fontTable.xml"/><Relationship Id="rId20" Type="http://schemas.openxmlformats.org/officeDocument/2006/relationships/hyperlink" Target="https://www.legislation.gov.au/Series/C2004A01234" TargetMode="External"/><Relationship Id="rId41" Type="http://schemas.openxmlformats.org/officeDocument/2006/relationships/hyperlink" Target="https://www.education.gov.au/microcredentials-pilot-higher-education" TargetMode="External"/><Relationship Id="rId54" Type="http://schemas.openxmlformats.org/officeDocument/2006/relationships/hyperlink" Target="https://www.tcsisupport.gov.au/about/contact"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ucation.gov.au/job-ready/short-courses" TargetMode="External"/><Relationship Id="rId23" Type="http://schemas.openxmlformats.org/officeDocument/2006/relationships/hyperlink" Target="https://www.abs.gov.au/statistics/classifications/australian-standard-classification-education-asced/2001/field-education-structure-and-definitions/structure/broad-narrow-and-detailed-fields" TargetMode="External"/><Relationship Id="rId28" Type="http://schemas.openxmlformats.org/officeDocument/2006/relationships/hyperlink" Target="https://www.legislation.gov.au/Series/F2017L01286" TargetMode="External"/><Relationship Id="rId36" Type="http://schemas.openxmlformats.org/officeDocument/2006/relationships/image" Target="media/image3.jpg"/><Relationship Id="rId49" Type="http://schemas.openxmlformats.org/officeDocument/2006/relationships/hyperlink" Target="https://www.education.gov.au/microcredentials-pilot-higher-education/resources/frequently-asked-questions-microcredentials-pilot-higher-education" TargetMode="External"/><Relationship Id="rId57" Type="http://schemas.openxmlformats.org/officeDocument/2006/relationships/header" Target="header2.xml"/><Relationship Id="rId10" Type="http://schemas.openxmlformats.org/officeDocument/2006/relationships/hyperlink" Target="https://www.legislation.gov.au/Series/C2004A01234" TargetMode="External"/><Relationship Id="rId31" Type="http://schemas.openxmlformats.org/officeDocument/2006/relationships/hyperlink" Target="https://www.legislation.gov.au/Series/C2004A01234" TargetMode="External"/><Relationship Id="rId44" Type="http://schemas.openxmlformats.org/officeDocument/2006/relationships/hyperlink" Target="https://www.legislation.gov.au/Series/F2022L00347" TargetMode="External"/><Relationship Id="rId52" Type="http://schemas.openxmlformats.org/officeDocument/2006/relationships/hyperlink" Target="mailto:HEMicrocredentials@education.gov.au"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36EF0680BC024F966F25A052E2455A" ma:contentTypeVersion="12" ma:contentTypeDescription="Create a new document." ma:contentTypeScope="" ma:versionID="3ac832be87d53ff0e983766fd3d133ae">
  <xsd:schema xmlns:xsd="http://www.w3.org/2001/XMLSchema" xmlns:xs="http://www.w3.org/2001/XMLSchema" xmlns:p="http://schemas.microsoft.com/office/2006/metadata/properties" xmlns:ns2="d8349b37-04aa-4f7b-a69b-2aa10a66bee3" targetNamespace="http://schemas.microsoft.com/office/2006/metadata/properties" ma:root="true" ma:fieldsID="5ab90f92e010b8e6e13bebbe12980f5b" ns2:_="">
    <xsd:import namespace="d8349b37-04aa-4f7b-a69b-2aa10a66be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ile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49b37-04aa-4f7b-a69b-2aa10a66b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ileInformation" ma:index="12" nillable="true" ma:displayName="File Information" ma:description="For folders - where needed, please provide a brief description of files or file types that can be found within that folder&#10;OR&#10;For files and folders - use this column to ask questions about the file or folder" ma:format="Dropdown" ma:internalName="FileInform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Information xmlns="d8349b37-04aa-4f7b-a69b-2aa10a66bee3" xsi:nil="true"/>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26799A71-71C5-4FB9-86E5-E0C00C38D9C7}"/>
</file>

<file path=customXml/itemProps3.xml><?xml version="1.0" encoding="utf-8"?>
<ds:datastoreItem xmlns:ds="http://schemas.openxmlformats.org/officeDocument/2006/customXml" ds:itemID="{2D032304-7004-48C7-AC95-3BAF729722BB}"/>
</file>

<file path=customXml/itemProps4.xml><?xml version="1.0" encoding="utf-8"?>
<ds:datastoreItem xmlns:ds="http://schemas.openxmlformats.org/officeDocument/2006/customXml" ds:itemID="{CA68A868-5563-45A5-B41C-2813782E1881}"/>
</file>

<file path=docProps/app.xml><?xml version="1.0" encoding="utf-8"?>
<Properties xmlns="http://schemas.openxmlformats.org/officeDocument/2006/extended-properties" xmlns:vt="http://schemas.openxmlformats.org/officeDocument/2006/docPropsVTypes">
  <Template>Normal</Template>
  <TotalTime>0</TotalTime>
  <Pages>18</Pages>
  <Words>6298</Words>
  <Characters>35021</Characters>
  <Application>Microsoft Office Word</Application>
  <DocSecurity>0</DocSecurity>
  <Lines>673</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2026-03-19T22:42:00Z</dcterms:created>
  <dcterms:modified xsi:type="dcterms:W3CDTF">2026-03-19T22:44:00Z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2026-03-19T22:44:01Z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15bb0ab2-63a6-4d8b-9ec6-34e636759b25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0x010100C236EF0680BC024F966F25A052E2455A</vt:lpwstr>
  </property>
</Properties>
</file>