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D024F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465E4B25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2A7597FE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7C54C509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5B17DB56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3D464FD4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4D714CD5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0E9D78E6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4A33CA26" w14:textId="77777777" w:rsidR="00270631" w:rsidRPr="00C23316" w:rsidRDefault="00270631" w:rsidP="008C1FEE">
      <w:pPr>
        <w:rPr>
          <w:rFonts w:asciiTheme="minorHAnsi" w:hAnsiTheme="minorHAnsi" w:cstheme="minorHAnsi"/>
          <w:szCs w:val="24"/>
        </w:rPr>
      </w:pPr>
    </w:p>
    <w:p w14:paraId="668EE1C4" w14:textId="48E5B0E9" w:rsidR="007747EF" w:rsidRPr="00C23316" w:rsidRDefault="007747EF" w:rsidP="008C1FEE">
      <w:pPr>
        <w:rPr>
          <w:rFonts w:asciiTheme="minorHAnsi" w:hAnsiTheme="minorHAnsi" w:cstheme="minorHAnsi"/>
          <w:szCs w:val="24"/>
        </w:rPr>
      </w:pPr>
    </w:p>
    <w:p w14:paraId="2DC4F97E" w14:textId="77777777" w:rsidR="00D22A21" w:rsidRPr="00C23316" w:rsidRDefault="00D22A21" w:rsidP="008C1FEE">
      <w:pPr>
        <w:rPr>
          <w:rFonts w:asciiTheme="minorHAnsi" w:hAnsiTheme="minorHAnsi" w:cstheme="minorHAnsi"/>
          <w:szCs w:val="24"/>
        </w:rPr>
      </w:pPr>
    </w:p>
    <w:p w14:paraId="4370C3AB" w14:textId="77777777" w:rsidR="008F509D" w:rsidRPr="006515D4" w:rsidRDefault="008F509D" w:rsidP="008F509D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Ms Melinda Hatton</w:t>
      </w:r>
    </w:p>
    <w:p w14:paraId="22BEAC49" w14:textId="77777777" w:rsidR="00D157FA" w:rsidRPr="006515D4" w:rsidRDefault="00D157FA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Director</w:t>
      </w:r>
    </w:p>
    <w:p w14:paraId="07E43787" w14:textId="77777777" w:rsidR="007747EF" w:rsidRPr="006515D4" w:rsidRDefault="007747EF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Tuition Protection Service</w:t>
      </w:r>
    </w:p>
    <w:p w14:paraId="5932E2B3" w14:textId="1236E328" w:rsidR="00D157FA" w:rsidRPr="006515D4" w:rsidRDefault="00A36167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c</w:t>
      </w:r>
      <w:r w:rsidR="00D157FA" w:rsidRPr="006515D4">
        <w:rPr>
          <w:rFonts w:asciiTheme="minorHAnsi" w:hAnsiTheme="minorHAnsi" w:cstheme="minorHAnsi"/>
          <w:szCs w:val="24"/>
        </w:rPr>
        <w:t>/</w:t>
      </w:r>
      <w:r w:rsidRPr="006515D4">
        <w:rPr>
          <w:rFonts w:asciiTheme="minorHAnsi" w:hAnsiTheme="minorHAnsi" w:cstheme="minorHAnsi"/>
          <w:szCs w:val="24"/>
        </w:rPr>
        <w:t>o</w:t>
      </w:r>
      <w:r w:rsidR="00D157FA" w:rsidRPr="006515D4">
        <w:rPr>
          <w:rFonts w:asciiTheme="minorHAnsi" w:hAnsiTheme="minorHAnsi" w:cstheme="minorHAnsi"/>
          <w:szCs w:val="24"/>
        </w:rPr>
        <w:t xml:space="preserve"> Department of Education</w:t>
      </w:r>
    </w:p>
    <w:p w14:paraId="102FD0C3" w14:textId="77777777" w:rsidR="007747EF" w:rsidRPr="006515D4" w:rsidRDefault="007747EF" w:rsidP="007747EF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GPO Box 9880</w:t>
      </w:r>
    </w:p>
    <w:p w14:paraId="15687341" w14:textId="77777777" w:rsidR="00D157FA" w:rsidRPr="006515D4" w:rsidRDefault="007747EF" w:rsidP="007747EF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CANBERRA  ACT  2601</w:t>
      </w:r>
    </w:p>
    <w:p w14:paraId="33E42B5B" w14:textId="77777777" w:rsidR="002701C9" w:rsidRPr="006515D4" w:rsidRDefault="002701C9" w:rsidP="008C1FEE">
      <w:pPr>
        <w:rPr>
          <w:rFonts w:asciiTheme="minorHAnsi" w:hAnsiTheme="minorHAnsi" w:cstheme="minorHAnsi"/>
          <w:szCs w:val="24"/>
        </w:rPr>
      </w:pPr>
    </w:p>
    <w:p w14:paraId="7ECCE8B3" w14:textId="77777777" w:rsidR="007747EF" w:rsidRPr="006515D4" w:rsidRDefault="007747EF" w:rsidP="008C1FEE">
      <w:pPr>
        <w:rPr>
          <w:rFonts w:asciiTheme="minorHAnsi" w:hAnsiTheme="minorHAnsi" w:cstheme="minorHAnsi"/>
          <w:szCs w:val="24"/>
        </w:rPr>
      </w:pPr>
    </w:p>
    <w:p w14:paraId="160808A6" w14:textId="6C37EDC6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Dear </w:t>
      </w:r>
      <w:r w:rsidR="008F509D" w:rsidRPr="006515D4">
        <w:rPr>
          <w:rFonts w:asciiTheme="minorHAnsi" w:hAnsiTheme="minorHAnsi" w:cstheme="minorHAnsi"/>
          <w:szCs w:val="24"/>
        </w:rPr>
        <w:t>Ms Hatton</w:t>
      </w:r>
    </w:p>
    <w:p w14:paraId="4D409841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421DC82F" w14:textId="0683EC89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I am writing to you</w:t>
      </w:r>
      <w:r w:rsidR="009B467B" w:rsidRPr="006515D4">
        <w:rPr>
          <w:rFonts w:asciiTheme="minorHAnsi" w:hAnsiTheme="minorHAnsi" w:cstheme="minorHAnsi"/>
          <w:szCs w:val="24"/>
        </w:rPr>
        <w:t xml:space="preserve"> </w:t>
      </w:r>
      <w:r w:rsidR="00F83BD1" w:rsidRPr="006515D4">
        <w:rPr>
          <w:rFonts w:asciiTheme="minorHAnsi" w:hAnsiTheme="minorHAnsi" w:cstheme="minorHAnsi"/>
          <w:szCs w:val="24"/>
        </w:rPr>
        <w:t xml:space="preserve">in my capacity </w:t>
      </w:r>
      <w:r w:rsidR="009B467B" w:rsidRPr="006515D4">
        <w:rPr>
          <w:rFonts w:asciiTheme="minorHAnsi" w:hAnsiTheme="minorHAnsi" w:cstheme="minorHAnsi"/>
          <w:szCs w:val="24"/>
        </w:rPr>
        <w:t>as Chair of the Tuition Protection Service (TPS) Advisory Board,</w:t>
      </w:r>
      <w:r w:rsidRPr="006515D4">
        <w:rPr>
          <w:rFonts w:asciiTheme="minorHAnsi" w:hAnsiTheme="minorHAnsi" w:cstheme="minorHAnsi"/>
          <w:szCs w:val="24"/>
        </w:rPr>
        <w:t xml:space="preserve"> in accordance with section 55B of the </w:t>
      </w:r>
      <w:r w:rsidRPr="006515D4">
        <w:rPr>
          <w:rFonts w:asciiTheme="minorHAnsi" w:hAnsiTheme="minorHAnsi" w:cstheme="minorHAnsi"/>
          <w:i/>
          <w:szCs w:val="24"/>
        </w:rPr>
        <w:t>Education Services for Overseas Students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Pr="006515D4">
        <w:rPr>
          <w:rFonts w:asciiTheme="minorHAnsi" w:hAnsiTheme="minorHAnsi" w:cstheme="minorHAnsi"/>
          <w:i/>
          <w:szCs w:val="24"/>
        </w:rPr>
        <w:t>Act 2000</w:t>
      </w:r>
      <w:r w:rsidR="009B467B" w:rsidRPr="006515D4">
        <w:rPr>
          <w:rFonts w:asciiTheme="minorHAnsi" w:hAnsiTheme="minorHAnsi" w:cstheme="minorHAnsi"/>
          <w:szCs w:val="24"/>
        </w:rPr>
        <w:t xml:space="preserve">, </w:t>
      </w:r>
      <w:r w:rsidRPr="006515D4">
        <w:rPr>
          <w:rFonts w:asciiTheme="minorHAnsi" w:hAnsiTheme="minorHAnsi" w:cstheme="minorHAnsi"/>
          <w:szCs w:val="24"/>
        </w:rPr>
        <w:t xml:space="preserve">to provide </w:t>
      </w:r>
      <w:r w:rsidR="009B467B" w:rsidRPr="006515D4">
        <w:rPr>
          <w:rFonts w:asciiTheme="minorHAnsi" w:hAnsiTheme="minorHAnsi" w:cstheme="minorHAnsi"/>
          <w:szCs w:val="24"/>
        </w:rPr>
        <w:t xml:space="preserve">the Board’s </w:t>
      </w:r>
      <w:r w:rsidRPr="006515D4">
        <w:rPr>
          <w:rFonts w:asciiTheme="minorHAnsi" w:hAnsiTheme="minorHAnsi" w:cstheme="minorHAnsi"/>
          <w:szCs w:val="24"/>
        </w:rPr>
        <w:t xml:space="preserve">advice and recommendations to you </w:t>
      </w:r>
      <w:r w:rsidR="009B467B" w:rsidRPr="006515D4">
        <w:rPr>
          <w:rFonts w:asciiTheme="minorHAnsi" w:hAnsiTheme="minorHAnsi" w:cstheme="minorHAnsi"/>
          <w:szCs w:val="24"/>
        </w:rPr>
        <w:t>for the purpose of</w:t>
      </w:r>
      <w:r w:rsidRPr="006515D4">
        <w:rPr>
          <w:rFonts w:asciiTheme="minorHAnsi" w:hAnsiTheme="minorHAnsi" w:cstheme="minorHAnsi"/>
          <w:szCs w:val="24"/>
        </w:rPr>
        <w:t xml:space="preserve"> you</w:t>
      </w:r>
      <w:r w:rsidR="009B467B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 xml:space="preserve"> making the legislative instrument for the </w:t>
      </w:r>
      <w:r w:rsidR="006B02C6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>isk</w:t>
      </w:r>
      <w:r w:rsidR="00E31B0B" w:rsidRPr="006515D4">
        <w:rPr>
          <w:rFonts w:asciiTheme="minorHAnsi" w:hAnsiTheme="minorHAnsi" w:cstheme="minorHAnsi"/>
          <w:szCs w:val="24"/>
        </w:rPr>
        <w:t>-</w:t>
      </w:r>
      <w:r w:rsidR="006B02C6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 xml:space="preserve">ated </w:t>
      </w:r>
      <w:r w:rsidR="006B02C6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remium and </w:t>
      </w:r>
      <w:r w:rsidR="006B02C6" w:rsidRPr="006515D4">
        <w:rPr>
          <w:rFonts w:asciiTheme="minorHAnsi" w:hAnsiTheme="minorHAnsi" w:cstheme="minorHAnsi"/>
          <w:szCs w:val="24"/>
        </w:rPr>
        <w:t>S</w:t>
      </w:r>
      <w:r w:rsidRPr="006515D4">
        <w:rPr>
          <w:rFonts w:asciiTheme="minorHAnsi" w:hAnsiTheme="minorHAnsi" w:cstheme="minorHAnsi"/>
          <w:szCs w:val="24"/>
        </w:rPr>
        <w:t xml:space="preserve">pecial </w:t>
      </w:r>
      <w:r w:rsidR="006B02C6" w:rsidRPr="006515D4">
        <w:rPr>
          <w:rFonts w:asciiTheme="minorHAnsi" w:hAnsiTheme="minorHAnsi" w:cstheme="minorHAnsi"/>
          <w:szCs w:val="24"/>
        </w:rPr>
        <w:t>T</w:t>
      </w:r>
      <w:r w:rsidRPr="006515D4">
        <w:rPr>
          <w:rFonts w:asciiTheme="minorHAnsi" w:hAnsiTheme="minorHAnsi" w:cstheme="minorHAnsi"/>
          <w:szCs w:val="24"/>
        </w:rPr>
        <w:t xml:space="preserve">uition </w:t>
      </w:r>
      <w:r w:rsidR="006B02C6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rotection components of the </w:t>
      </w:r>
      <w:r w:rsidR="009B467B" w:rsidRPr="006515D4">
        <w:rPr>
          <w:rFonts w:asciiTheme="minorHAnsi" w:hAnsiTheme="minorHAnsi" w:cstheme="minorHAnsi"/>
          <w:szCs w:val="24"/>
        </w:rPr>
        <w:t>2023 TPS</w:t>
      </w:r>
      <w:r w:rsidRPr="006515D4">
        <w:rPr>
          <w:rFonts w:asciiTheme="minorHAnsi" w:hAnsiTheme="minorHAnsi" w:cstheme="minorHAnsi"/>
          <w:szCs w:val="24"/>
        </w:rPr>
        <w:t xml:space="preserve"> (</w:t>
      </w:r>
      <w:r w:rsidR="009B467B" w:rsidRPr="006515D4">
        <w:rPr>
          <w:rFonts w:asciiTheme="minorHAnsi" w:hAnsiTheme="minorHAnsi" w:cstheme="minorHAnsi"/>
          <w:szCs w:val="24"/>
        </w:rPr>
        <w:t>international</w:t>
      </w:r>
      <w:r w:rsidRPr="006515D4">
        <w:rPr>
          <w:rFonts w:asciiTheme="minorHAnsi" w:hAnsiTheme="minorHAnsi" w:cstheme="minorHAnsi"/>
          <w:szCs w:val="24"/>
        </w:rPr>
        <w:t>) Levy.</w:t>
      </w:r>
    </w:p>
    <w:p w14:paraId="0B95935C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0442F390" w14:textId="4E46532A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In formulating its advice, the </w:t>
      </w:r>
      <w:r w:rsidR="00613296" w:rsidRPr="006515D4">
        <w:rPr>
          <w:rFonts w:asciiTheme="minorHAnsi" w:hAnsiTheme="minorHAnsi" w:cstheme="minorHAnsi"/>
          <w:szCs w:val="24"/>
        </w:rPr>
        <w:t xml:space="preserve">TPS Advisory </w:t>
      </w:r>
      <w:r w:rsidRPr="006515D4">
        <w:rPr>
          <w:rFonts w:asciiTheme="minorHAnsi" w:hAnsiTheme="minorHAnsi" w:cstheme="minorHAnsi"/>
          <w:szCs w:val="24"/>
        </w:rPr>
        <w:t>Board has considered a number of issues including the strategic risk environment, the advice of the Australian Government Actuary</w:t>
      </w:r>
      <w:r w:rsidR="00294D99" w:rsidRPr="006515D4">
        <w:rPr>
          <w:rFonts w:asciiTheme="minorHAnsi" w:hAnsiTheme="minorHAnsi" w:cstheme="minorHAnsi"/>
          <w:szCs w:val="24"/>
        </w:rPr>
        <w:t xml:space="preserve"> (AGA)</w:t>
      </w:r>
      <w:r w:rsidRPr="006515D4">
        <w:rPr>
          <w:rFonts w:asciiTheme="minorHAnsi" w:hAnsiTheme="minorHAnsi" w:cstheme="minorHAnsi"/>
          <w:szCs w:val="24"/>
        </w:rPr>
        <w:t xml:space="preserve">, the views of the </w:t>
      </w:r>
      <w:r w:rsidR="002702AB" w:rsidRPr="006515D4">
        <w:rPr>
          <w:rFonts w:asciiTheme="minorHAnsi" w:hAnsiTheme="minorHAnsi" w:cstheme="minorHAnsi"/>
          <w:szCs w:val="24"/>
        </w:rPr>
        <w:t xml:space="preserve">sector </w:t>
      </w:r>
      <w:r w:rsidRPr="006515D4">
        <w:rPr>
          <w:rFonts w:asciiTheme="minorHAnsi" w:hAnsiTheme="minorHAnsi" w:cstheme="minorHAnsi"/>
          <w:szCs w:val="24"/>
        </w:rPr>
        <w:t>regulators and industry peak bodies</w:t>
      </w:r>
      <w:r w:rsidR="001365E1" w:rsidRPr="006515D4">
        <w:rPr>
          <w:rFonts w:asciiTheme="minorHAnsi" w:hAnsiTheme="minorHAnsi" w:cstheme="minorHAnsi"/>
          <w:szCs w:val="24"/>
        </w:rPr>
        <w:t>, the</w:t>
      </w:r>
      <w:r w:rsidR="00D22A21" w:rsidRPr="006515D4">
        <w:rPr>
          <w:rFonts w:asciiTheme="minorHAnsi" w:hAnsiTheme="minorHAnsi" w:cstheme="minorHAnsi"/>
          <w:szCs w:val="24"/>
        </w:rPr>
        <w:t xml:space="preserve"> continuing</w:t>
      </w:r>
      <w:r w:rsidR="001365E1" w:rsidRPr="006515D4">
        <w:rPr>
          <w:rFonts w:asciiTheme="minorHAnsi" w:hAnsiTheme="minorHAnsi" w:cstheme="minorHAnsi"/>
          <w:szCs w:val="24"/>
        </w:rPr>
        <w:t xml:space="preserve"> impact</w:t>
      </w:r>
      <w:r w:rsidR="002702AB" w:rsidRPr="006515D4">
        <w:rPr>
          <w:rFonts w:asciiTheme="minorHAnsi" w:hAnsiTheme="minorHAnsi" w:cstheme="minorHAnsi"/>
          <w:szCs w:val="24"/>
        </w:rPr>
        <w:t>s</w:t>
      </w:r>
      <w:r w:rsidR="001365E1" w:rsidRPr="006515D4">
        <w:rPr>
          <w:rFonts w:asciiTheme="minorHAnsi" w:hAnsiTheme="minorHAnsi" w:cstheme="minorHAnsi"/>
          <w:szCs w:val="24"/>
        </w:rPr>
        <w:t xml:space="preserve"> of the C</w:t>
      </w:r>
      <w:r w:rsidR="00674441" w:rsidRPr="006515D4">
        <w:rPr>
          <w:rFonts w:asciiTheme="minorHAnsi" w:hAnsiTheme="minorHAnsi" w:cstheme="minorHAnsi"/>
          <w:szCs w:val="24"/>
        </w:rPr>
        <w:t>OVID</w:t>
      </w:r>
      <w:r w:rsidR="001365E1" w:rsidRPr="006515D4">
        <w:rPr>
          <w:rFonts w:asciiTheme="minorHAnsi" w:hAnsiTheme="minorHAnsi" w:cstheme="minorHAnsi"/>
          <w:szCs w:val="24"/>
        </w:rPr>
        <w:t>-19 pandemic</w:t>
      </w:r>
      <w:r w:rsidR="00674441" w:rsidRPr="006515D4">
        <w:rPr>
          <w:rFonts w:asciiTheme="minorHAnsi" w:hAnsiTheme="minorHAnsi" w:cstheme="minorHAnsi"/>
          <w:szCs w:val="24"/>
        </w:rPr>
        <w:t>,</w:t>
      </w:r>
      <w:r w:rsidRPr="006515D4">
        <w:rPr>
          <w:rFonts w:asciiTheme="minorHAnsi" w:hAnsiTheme="minorHAnsi" w:cstheme="minorHAnsi"/>
          <w:szCs w:val="24"/>
        </w:rPr>
        <w:t xml:space="preserve"> and the quantum of funds required for the long-term sustainability of the Overseas Students Tuition Fund (OSTF). </w:t>
      </w:r>
    </w:p>
    <w:p w14:paraId="17868533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1EB0BD9C" w14:textId="5E2DBB79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As in previous years, the </w:t>
      </w:r>
      <w:r w:rsidR="001F28E4" w:rsidRPr="006515D4">
        <w:rPr>
          <w:rFonts w:asciiTheme="minorHAnsi" w:hAnsiTheme="minorHAnsi" w:cstheme="minorHAnsi"/>
          <w:szCs w:val="24"/>
        </w:rPr>
        <w:t xml:space="preserve">TPS </w:t>
      </w:r>
      <w:r w:rsidRPr="006515D4">
        <w:rPr>
          <w:rFonts w:asciiTheme="minorHAnsi" w:hAnsiTheme="minorHAnsi" w:cstheme="minorHAnsi"/>
          <w:szCs w:val="24"/>
        </w:rPr>
        <w:t>Board has been assisted in its deliberations by the Board’s agreed ‘guiding principles’</w:t>
      </w:r>
      <w:r w:rsidR="00674441" w:rsidRPr="006515D4">
        <w:rPr>
          <w:rFonts w:asciiTheme="minorHAnsi" w:hAnsiTheme="minorHAnsi" w:cstheme="minorHAnsi"/>
          <w:szCs w:val="24"/>
        </w:rPr>
        <w:t>, as follows</w:t>
      </w:r>
      <w:r w:rsidRPr="006515D4">
        <w:rPr>
          <w:rFonts w:asciiTheme="minorHAnsi" w:hAnsiTheme="minorHAnsi" w:cstheme="minorHAnsi"/>
          <w:szCs w:val="24"/>
        </w:rPr>
        <w:t xml:space="preserve">: </w:t>
      </w:r>
    </w:p>
    <w:p w14:paraId="7D66D978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6DB1BB97" w14:textId="29AEF469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Advice provided to the TPS Director should reflect the overall risk environment and ensure that revenue matches what is needed to sustain the </w:t>
      </w:r>
      <w:r w:rsidR="00D5149F" w:rsidRPr="006515D4">
        <w:rPr>
          <w:rFonts w:asciiTheme="minorHAnsi" w:hAnsiTheme="minorHAnsi" w:cstheme="minorHAnsi"/>
          <w:szCs w:val="24"/>
        </w:rPr>
        <w:t>relevant fund</w:t>
      </w:r>
      <w:r w:rsidRPr="006515D4">
        <w:rPr>
          <w:rFonts w:asciiTheme="minorHAnsi" w:hAnsiTheme="minorHAnsi" w:cstheme="minorHAnsi"/>
          <w:szCs w:val="24"/>
        </w:rPr>
        <w:t>, while also being sustainable for the industry.</w:t>
      </w:r>
    </w:p>
    <w:p w14:paraId="56767861" w14:textId="4C377CA8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model for </w:t>
      </w:r>
      <w:r w:rsidR="00D5149F" w:rsidRPr="006515D4">
        <w:rPr>
          <w:rFonts w:asciiTheme="minorHAnsi" w:hAnsiTheme="minorHAnsi" w:cstheme="minorHAnsi"/>
          <w:szCs w:val="24"/>
        </w:rPr>
        <w:t>each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1F28E4" w:rsidRPr="006515D4">
        <w:rPr>
          <w:rFonts w:asciiTheme="minorHAnsi" w:hAnsiTheme="minorHAnsi" w:cstheme="minorHAnsi"/>
          <w:szCs w:val="24"/>
        </w:rPr>
        <w:t>l</w:t>
      </w:r>
      <w:r w:rsidRPr="006515D4">
        <w:rPr>
          <w:rFonts w:asciiTheme="minorHAnsi" w:hAnsiTheme="minorHAnsi" w:cstheme="minorHAnsi"/>
          <w:szCs w:val="24"/>
        </w:rPr>
        <w:t>evy should, as far as possible, reflect gradual change and assist the industry with business planning by providing a stable regulatory environment.</w:t>
      </w:r>
    </w:p>
    <w:p w14:paraId="19F50A11" w14:textId="5226E758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The model should be as simple and transparent as possible, preferably based on a small number of risk factors.</w:t>
      </w:r>
    </w:p>
    <w:p w14:paraId="688FE612" w14:textId="77777777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Risk premiums imposed should provide incentives for providers to adopt positive behaviours.</w:t>
      </w:r>
    </w:p>
    <w:p w14:paraId="737A2DB5" w14:textId="2479ABAD" w:rsidR="008C1FEE" w:rsidRPr="006515D4" w:rsidRDefault="008C1FEE" w:rsidP="008C1FEE">
      <w:pPr>
        <w:numPr>
          <w:ilvl w:val="0"/>
          <w:numId w:val="1"/>
        </w:numPr>
        <w:spacing w:after="120"/>
        <w:ind w:left="714" w:hanging="357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lastRenderedPageBreak/>
        <w:t>Additional imposts on industry, such as data collection, should be minimised as far as possible</w:t>
      </w:r>
      <w:r w:rsidR="002701C9" w:rsidRPr="006515D4">
        <w:rPr>
          <w:rFonts w:asciiTheme="minorHAnsi" w:hAnsiTheme="minorHAnsi" w:cstheme="minorHAnsi"/>
          <w:szCs w:val="24"/>
        </w:rPr>
        <w:t>, consistent with the ability to set sound risk-based levies</w:t>
      </w:r>
      <w:r w:rsidRPr="006515D4">
        <w:rPr>
          <w:rFonts w:asciiTheme="minorHAnsi" w:hAnsiTheme="minorHAnsi" w:cstheme="minorHAnsi"/>
          <w:szCs w:val="24"/>
        </w:rPr>
        <w:t>.</w:t>
      </w:r>
    </w:p>
    <w:p w14:paraId="63F7B633" w14:textId="11C1AE41" w:rsidR="00674441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</w:t>
      </w:r>
      <w:r w:rsidR="00354612" w:rsidRPr="006515D4">
        <w:rPr>
          <w:rFonts w:asciiTheme="minorHAnsi" w:hAnsiTheme="minorHAnsi" w:cstheme="minorHAnsi"/>
          <w:szCs w:val="24"/>
        </w:rPr>
        <w:t xml:space="preserve">AGA’s </w:t>
      </w:r>
      <w:r w:rsidRPr="006515D4">
        <w:rPr>
          <w:rFonts w:asciiTheme="minorHAnsi" w:hAnsiTheme="minorHAnsi" w:cstheme="minorHAnsi"/>
          <w:szCs w:val="24"/>
        </w:rPr>
        <w:t xml:space="preserve">annual report is a key document on which the Board relies </w:t>
      </w:r>
      <w:r w:rsidR="00765294" w:rsidRPr="006515D4">
        <w:rPr>
          <w:rFonts w:asciiTheme="minorHAnsi" w:hAnsiTheme="minorHAnsi" w:cstheme="minorHAnsi"/>
          <w:szCs w:val="24"/>
        </w:rPr>
        <w:t>in</w:t>
      </w:r>
      <w:r w:rsidRPr="006515D4">
        <w:rPr>
          <w:rFonts w:asciiTheme="minorHAnsi" w:hAnsiTheme="minorHAnsi" w:cstheme="minorHAnsi"/>
          <w:szCs w:val="24"/>
        </w:rPr>
        <w:t xml:space="preserve"> preparing its advice</w:t>
      </w:r>
      <w:r w:rsidR="00354612" w:rsidRPr="006515D4">
        <w:rPr>
          <w:rFonts w:asciiTheme="minorHAnsi" w:hAnsiTheme="minorHAnsi" w:cstheme="minorHAnsi"/>
          <w:szCs w:val="24"/>
        </w:rPr>
        <w:t xml:space="preserve"> to you</w:t>
      </w:r>
      <w:r w:rsidRPr="006515D4">
        <w:rPr>
          <w:rFonts w:asciiTheme="minorHAnsi" w:hAnsiTheme="minorHAnsi" w:cstheme="minorHAnsi"/>
          <w:szCs w:val="24"/>
        </w:rPr>
        <w:t>.</w:t>
      </w:r>
      <w:r w:rsidR="00674441" w:rsidRPr="006515D4">
        <w:rPr>
          <w:rFonts w:asciiTheme="minorHAnsi" w:hAnsiTheme="minorHAnsi" w:cstheme="minorHAnsi"/>
          <w:szCs w:val="24"/>
        </w:rPr>
        <w:t xml:space="preserve"> </w:t>
      </w:r>
      <w:r w:rsidRPr="006515D4">
        <w:rPr>
          <w:rFonts w:asciiTheme="minorHAnsi" w:hAnsiTheme="minorHAnsi" w:cstheme="minorHAnsi"/>
          <w:szCs w:val="24"/>
        </w:rPr>
        <w:t xml:space="preserve"> The </w:t>
      </w:r>
      <w:r w:rsidR="00765294" w:rsidRPr="006515D4">
        <w:rPr>
          <w:rFonts w:asciiTheme="minorHAnsi" w:hAnsiTheme="minorHAnsi" w:cstheme="minorHAnsi"/>
          <w:szCs w:val="24"/>
        </w:rPr>
        <w:t xml:space="preserve">AGA’s 12 August 2022 </w:t>
      </w:r>
      <w:r w:rsidRPr="006515D4">
        <w:rPr>
          <w:rFonts w:asciiTheme="minorHAnsi" w:hAnsiTheme="minorHAnsi" w:cstheme="minorHAnsi"/>
          <w:szCs w:val="24"/>
        </w:rPr>
        <w:t>report notes</w:t>
      </w:r>
      <w:r w:rsidR="00674441" w:rsidRPr="006515D4">
        <w:rPr>
          <w:rFonts w:asciiTheme="minorHAnsi" w:hAnsiTheme="minorHAnsi" w:cstheme="minorHAnsi"/>
          <w:szCs w:val="24"/>
        </w:rPr>
        <w:t xml:space="preserve"> that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1365E1" w:rsidRPr="006515D4">
        <w:rPr>
          <w:rFonts w:asciiTheme="minorHAnsi" w:hAnsiTheme="minorHAnsi" w:cstheme="minorHAnsi"/>
          <w:szCs w:val="24"/>
        </w:rPr>
        <w:t xml:space="preserve">the challenges of the </w:t>
      </w:r>
      <w:r w:rsidR="00674441" w:rsidRPr="006515D4">
        <w:rPr>
          <w:rFonts w:asciiTheme="minorHAnsi" w:hAnsiTheme="minorHAnsi" w:cstheme="minorHAnsi"/>
          <w:szCs w:val="24"/>
        </w:rPr>
        <w:t>COVID</w:t>
      </w:r>
      <w:r w:rsidR="001365E1" w:rsidRPr="006515D4">
        <w:rPr>
          <w:rFonts w:asciiTheme="minorHAnsi" w:hAnsiTheme="minorHAnsi" w:cstheme="minorHAnsi"/>
          <w:szCs w:val="24"/>
        </w:rPr>
        <w:t>-19 pandemic</w:t>
      </w:r>
      <w:r w:rsidR="00D22A21" w:rsidRPr="006515D4">
        <w:rPr>
          <w:rFonts w:asciiTheme="minorHAnsi" w:hAnsiTheme="minorHAnsi" w:cstheme="minorHAnsi"/>
          <w:szCs w:val="24"/>
        </w:rPr>
        <w:t xml:space="preserve"> continue</w:t>
      </w:r>
      <w:r w:rsidR="00765294" w:rsidRPr="006515D4">
        <w:rPr>
          <w:rFonts w:asciiTheme="minorHAnsi" w:hAnsiTheme="minorHAnsi" w:cstheme="minorHAnsi"/>
          <w:szCs w:val="24"/>
        </w:rPr>
        <w:t xml:space="preserve"> and, although provider failure rates </w:t>
      </w:r>
      <w:r w:rsidR="00C1300E" w:rsidRPr="006515D4">
        <w:rPr>
          <w:rFonts w:asciiTheme="minorHAnsi" w:hAnsiTheme="minorHAnsi" w:cstheme="minorHAnsi"/>
          <w:szCs w:val="24"/>
        </w:rPr>
        <w:t xml:space="preserve">have </w:t>
      </w:r>
      <w:r w:rsidR="00765294" w:rsidRPr="006515D4">
        <w:rPr>
          <w:rFonts w:asciiTheme="minorHAnsi" w:hAnsiTheme="minorHAnsi" w:cstheme="minorHAnsi"/>
          <w:szCs w:val="24"/>
        </w:rPr>
        <w:t xml:space="preserve">reduced from 2021, claims could revert to medium-term levels now that the </w:t>
      </w:r>
      <w:r w:rsidR="00495174" w:rsidRPr="006515D4">
        <w:rPr>
          <w:rFonts w:asciiTheme="minorHAnsi" w:hAnsiTheme="minorHAnsi" w:cstheme="minorHAnsi"/>
          <w:szCs w:val="24"/>
        </w:rPr>
        <w:t xml:space="preserve">Australian </w:t>
      </w:r>
      <w:r w:rsidR="00765294" w:rsidRPr="006515D4">
        <w:rPr>
          <w:rFonts w:asciiTheme="minorHAnsi" w:hAnsiTheme="minorHAnsi" w:cstheme="minorHAnsi"/>
          <w:szCs w:val="24"/>
        </w:rPr>
        <w:t>Government’s business support ha</w:t>
      </w:r>
      <w:r w:rsidR="00495174" w:rsidRPr="006515D4">
        <w:rPr>
          <w:rFonts w:asciiTheme="minorHAnsi" w:hAnsiTheme="minorHAnsi" w:cstheme="minorHAnsi"/>
          <w:szCs w:val="24"/>
        </w:rPr>
        <w:t>s</w:t>
      </w:r>
      <w:r w:rsidR="00765294" w:rsidRPr="006515D4">
        <w:rPr>
          <w:rFonts w:asciiTheme="minorHAnsi" w:hAnsiTheme="minorHAnsi" w:cstheme="minorHAnsi"/>
          <w:szCs w:val="24"/>
        </w:rPr>
        <w:t xml:space="preserve"> ceased</w:t>
      </w:r>
      <w:r w:rsidR="00674441" w:rsidRPr="006515D4">
        <w:rPr>
          <w:rFonts w:asciiTheme="minorHAnsi" w:hAnsiTheme="minorHAnsi" w:cstheme="minorHAnsi"/>
          <w:szCs w:val="24"/>
        </w:rPr>
        <w:t xml:space="preserve">.  </w:t>
      </w:r>
      <w:r w:rsidR="00765294" w:rsidRPr="006515D4">
        <w:rPr>
          <w:rFonts w:asciiTheme="minorHAnsi" w:hAnsiTheme="minorHAnsi" w:cstheme="minorHAnsi"/>
          <w:szCs w:val="24"/>
        </w:rPr>
        <w:t>The report</w:t>
      </w:r>
      <w:r w:rsidR="00674441" w:rsidRPr="006515D4">
        <w:rPr>
          <w:rFonts w:asciiTheme="minorHAnsi" w:hAnsiTheme="minorHAnsi" w:cstheme="minorHAnsi"/>
          <w:szCs w:val="24"/>
        </w:rPr>
        <w:t xml:space="preserve"> therefore </w:t>
      </w:r>
      <w:r w:rsidR="008C643E" w:rsidRPr="006515D4">
        <w:rPr>
          <w:rFonts w:asciiTheme="minorHAnsi" w:hAnsiTheme="minorHAnsi" w:cstheme="minorHAnsi"/>
          <w:szCs w:val="24"/>
        </w:rPr>
        <w:t xml:space="preserve">supports </w:t>
      </w:r>
      <w:r w:rsidR="00D22A21" w:rsidRPr="006515D4">
        <w:rPr>
          <w:rFonts w:asciiTheme="minorHAnsi" w:hAnsiTheme="minorHAnsi" w:cstheme="minorHAnsi"/>
          <w:szCs w:val="24"/>
        </w:rPr>
        <w:t>the re-adopt</w:t>
      </w:r>
      <w:r w:rsidR="008C643E" w:rsidRPr="006515D4">
        <w:rPr>
          <w:rFonts w:asciiTheme="minorHAnsi" w:hAnsiTheme="minorHAnsi" w:cstheme="minorHAnsi"/>
          <w:szCs w:val="24"/>
        </w:rPr>
        <w:t xml:space="preserve">ion of </w:t>
      </w:r>
      <w:r w:rsidR="00674441" w:rsidRPr="006515D4">
        <w:rPr>
          <w:rFonts w:asciiTheme="minorHAnsi" w:hAnsiTheme="minorHAnsi" w:cstheme="minorHAnsi"/>
          <w:szCs w:val="24"/>
        </w:rPr>
        <w:t xml:space="preserve">most of </w:t>
      </w:r>
      <w:r w:rsidR="008225A6" w:rsidRPr="006515D4">
        <w:rPr>
          <w:rFonts w:asciiTheme="minorHAnsi" w:hAnsiTheme="minorHAnsi" w:cstheme="minorHAnsi"/>
          <w:szCs w:val="24"/>
        </w:rPr>
        <w:t xml:space="preserve">the </w:t>
      </w:r>
      <w:r w:rsidR="008C643E" w:rsidRPr="006515D4">
        <w:rPr>
          <w:rFonts w:asciiTheme="minorHAnsi" w:hAnsiTheme="minorHAnsi" w:cstheme="minorHAnsi"/>
          <w:szCs w:val="24"/>
        </w:rPr>
        <w:t>202</w:t>
      </w:r>
      <w:r w:rsidR="00674441" w:rsidRPr="006515D4">
        <w:rPr>
          <w:rFonts w:asciiTheme="minorHAnsi" w:hAnsiTheme="minorHAnsi" w:cstheme="minorHAnsi"/>
          <w:szCs w:val="24"/>
        </w:rPr>
        <w:t>2</w:t>
      </w:r>
      <w:r w:rsidR="008C643E" w:rsidRPr="006515D4">
        <w:rPr>
          <w:rFonts w:asciiTheme="minorHAnsi" w:hAnsiTheme="minorHAnsi" w:cstheme="minorHAnsi"/>
          <w:szCs w:val="24"/>
        </w:rPr>
        <w:t xml:space="preserve"> settings </w:t>
      </w:r>
      <w:r w:rsidR="00D22A21" w:rsidRPr="006515D4">
        <w:rPr>
          <w:rFonts w:asciiTheme="minorHAnsi" w:hAnsiTheme="minorHAnsi" w:cstheme="minorHAnsi"/>
          <w:szCs w:val="24"/>
        </w:rPr>
        <w:t xml:space="preserve">to provide ongoing </w:t>
      </w:r>
      <w:r w:rsidR="001365E1" w:rsidRPr="006515D4">
        <w:rPr>
          <w:rFonts w:asciiTheme="minorHAnsi" w:hAnsiTheme="minorHAnsi" w:cstheme="minorHAnsi"/>
          <w:szCs w:val="24"/>
        </w:rPr>
        <w:t>relief to the sector</w:t>
      </w:r>
      <w:r w:rsidRPr="006515D4">
        <w:rPr>
          <w:rFonts w:asciiTheme="minorHAnsi" w:hAnsiTheme="minorHAnsi" w:cstheme="minorHAnsi"/>
          <w:szCs w:val="24"/>
        </w:rPr>
        <w:t>.</w:t>
      </w:r>
      <w:r w:rsidR="00674441" w:rsidRPr="006515D4">
        <w:rPr>
          <w:rFonts w:asciiTheme="minorHAnsi" w:hAnsiTheme="minorHAnsi" w:cstheme="minorHAnsi"/>
          <w:szCs w:val="24"/>
        </w:rPr>
        <w:t xml:space="preserve">  </w:t>
      </w:r>
    </w:p>
    <w:p w14:paraId="26E2BF63" w14:textId="77777777" w:rsidR="00674441" w:rsidRPr="006515D4" w:rsidRDefault="00674441" w:rsidP="008C1FEE">
      <w:pPr>
        <w:rPr>
          <w:rFonts w:asciiTheme="minorHAnsi" w:hAnsiTheme="minorHAnsi" w:cstheme="minorHAnsi"/>
          <w:szCs w:val="24"/>
        </w:rPr>
      </w:pPr>
    </w:p>
    <w:p w14:paraId="66418A93" w14:textId="52B056BD" w:rsidR="005E264F" w:rsidRPr="006515D4" w:rsidRDefault="005E264F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AGA </w:t>
      </w:r>
      <w:r w:rsidR="00495174" w:rsidRPr="006515D4">
        <w:rPr>
          <w:rFonts w:asciiTheme="minorHAnsi" w:hAnsiTheme="minorHAnsi" w:cstheme="minorHAnsi"/>
          <w:szCs w:val="24"/>
        </w:rPr>
        <w:t xml:space="preserve">report </w:t>
      </w:r>
      <w:r w:rsidRPr="006515D4">
        <w:rPr>
          <w:rFonts w:asciiTheme="minorHAnsi" w:hAnsiTheme="minorHAnsi" w:cstheme="minorHAnsi"/>
          <w:szCs w:val="24"/>
        </w:rPr>
        <w:t xml:space="preserve">did, however, recommend </w:t>
      </w:r>
      <w:r w:rsidR="00495174" w:rsidRPr="006515D4">
        <w:rPr>
          <w:rFonts w:asciiTheme="minorHAnsi" w:hAnsiTheme="minorHAnsi" w:cstheme="minorHAnsi"/>
          <w:szCs w:val="24"/>
        </w:rPr>
        <w:t>certain</w:t>
      </w:r>
      <w:r w:rsidRPr="006515D4">
        <w:rPr>
          <w:rFonts w:asciiTheme="minorHAnsi" w:hAnsiTheme="minorHAnsi" w:cstheme="minorHAnsi"/>
          <w:szCs w:val="24"/>
        </w:rPr>
        <w:t xml:space="preserve"> changes</w:t>
      </w:r>
      <w:r w:rsidR="00674441" w:rsidRPr="006515D4">
        <w:rPr>
          <w:rFonts w:asciiTheme="minorHAnsi" w:hAnsiTheme="minorHAnsi" w:cstheme="minorHAnsi"/>
          <w:szCs w:val="24"/>
        </w:rPr>
        <w:t xml:space="preserve"> to the </w:t>
      </w:r>
      <w:r w:rsidR="000B7F57" w:rsidRPr="006515D4">
        <w:rPr>
          <w:rFonts w:asciiTheme="minorHAnsi" w:hAnsiTheme="minorHAnsi" w:cstheme="minorHAnsi"/>
          <w:szCs w:val="24"/>
        </w:rPr>
        <w:t>S</w:t>
      </w:r>
      <w:r w:rsidR="00674441" w:rsidRPr="006515D4">
        <w:rPr>
          <w:rFonts w:asciiTheme="minorHAnsi" w:hAnsiTheme="minorHAnsi" w:cstheme="minorHAnsi"/>
          <w:szCs w:val="24"/>
        </w:rPr>
        <w:t xml:space="preserve">tudent </w:t>
      </w:r>
      <w:r w:rsidR="000B7F57" w:rsidRPr="006515D4">
        <w:rPr>
          <w:rFonts w:asciiTheme="minorHAnsi" w:hAnsiTheme="minorHAnsi" w:cstheme="minorHAnsi"/>
          <w:szCs w:val="24"/>
        </w:rPr>
        <w:t>V</w:t>
      </w:r>
      <w:r w:rsidR="00674441" w:rsidRPr="006515D4">
        <w:rPr>
          <w:rFonts w:asciiTheme="minorHAnsi" w:hAnsiTheme="minorHAnsi" w:cstheme="minorHAnsi"/>
          <w:szCs w:val="24"/>
        </w:rPr>
        <w:t>olatility risk factor</w:t>
      </w:r>
      <w:r w:rsidRPr="006515D4">
        <w:rPr>
          <w:rFonts w:asciiTheme="minorHAnsi" w:hAnsiTheme="minorHAnsi" w:cstheme="minorHAnsi"/>
          <w:szCs w:val="24"/>
        </w:rPr>
        <w:t xml:space="preserve">, as follows: </w:t>
      </w:r>
    </w:p>
    <w:p w14:paraId="103603DC" w14:textId="31445BD1" w:rsidR="005E264F" w:rsidRPr="006515D4" w:rsidRDefault="00674441" w:rsidP="005E26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reinstat</w:t>
      </w:r>
      <w:r w:rsidR="005E264F" w:rsidRPr="006515D4">
        <w:rPr>
          <w:rFonts w:asciiTheme="minorHAnsi" w:hAnsiTheme="minorHAnsi" w:cstheme="minorHAnsi"/>
          <w:szCs w:val="24"/>
        </w:rPr>
        <w:t>e</w:t>
      </w:r>
      <w:r w:rsidRPr="006515D4">
        <w:rPr>
          <w:rFonts w:asciiTheme="minorHAnsi" w:hAnsiTheme="minorHAnsi" w:cstheme="minorHAnsi"/>
          <w:szCs w:val="24"/>
        </w:rPr>
        <w:t xml:space="preserve"> the risk factor for negative student volatility</w:t>
      </w:r>
      <w:r w:rsidR="005E264F" w:rsidRPr="006515D4">
        <w:rPr>
          <w:rFonts w:asciiTheme="minorHAnsi" w:hAnsiTheme="minorHAnsi" w:cstheme="minorHAnsi"/>
          <w:szCs w:val="24"/>
        </w:rPr>
        <w:t xml:space="preserve"> and set the risk scores higher than they were prior to the pandemic</w:t>
      </w:r>
    </w:p>
    <w:p w14:paraId="337D1392" w14:textId="798D2611" w:rsidR="008C1FEE" w:rsidRPr="006515D4" w:rsidRDefault="00C179B4" w:rsidP="005E264F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waive the loading for positive student volatility by </w:t>
      </w:r>
      <w:r w:rsidR="00674441" w:rsidRPr="006515D4">
        <w:rPr>
          <w:rFonts w:asciiTheme="minorHAnsi" w:hAnsiTheme="minorHAnsi" w:cstheme="minorHAnsi"/>
          <w:szCs w:val="24"/>
        </w:rPr>
        <w:t>set</w:t>
      </w:r>
      <w:r w:rsidRPr="006515D4">
        <w:rPr>
          <w:rFonts w:asciiTheme="minorHAnsi" w:hAnsiTheme="minorHAnsi" w:cstheme="minorHAnsi"/>
          <w:szCs w:val="24"/>
        </w:rPr>
        <w:t>ting</w:t>
      </w:r>
      <w:r w:rsidR="00674441" w:rsidRPr="006515D4">
        <w:rPr>
          <w:rFonts w:asciiTheme="minorHAnsi" w:hAnsiTheme="minorHAnsi" w:cstheme="minorHAnsi"/>
          <w:szCs w:val="24"/>
        </w:rPr>
        <w:t xml:space="preserve"> the factor for positive volatility </w:t>
      </w:r>
      <w:r w:rsidR="005E264F" w:rsidRPr="006515D4">
        <w:rPr>
          <w:rFonts w:asciiTheme="minorHAnsi" w:hAnsiTheme="minorHAnsi" w:cstheme="minorHAnsi"/>
          <w:szCs w:val="24"/>
        </w:rPr>
        <w:t>to zero</w:t>
      </w:r>
      <w:r w:rsidR="00674441" w:rsidRPr="006515D4">
        <w:rPr>
          <w:rFonts w:asciiTheme="minorHAnsi" w:hAnsiTheme="minorHAnsi" w:cstheme="minorHAnsi"/>
          <w:szCs w:val="24"/>
        </w:rPr>
        <w:t>.</w:t>
      </w:r>
    </w:p>
    <w:p w14:paraId="60648C99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26663369" w14:textId="503322B6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</w:t>
      </w:r>
      <w:r w:rsidR="008C643E" w:rsidRPr="006515D4">
        <w:rPr>
          <w:rFonts w:asciiTheme="minorHAnsi" w:hAnsiTheme="minorHAnsi" w:cstheme="minorHAnsi"/>
          <w:szCs w:val="24"/>
        </w:rPr>
        <w:t xml:space="preserve">Board notes the </w:t>
      </w:r>
      <w:r w:rsidRPr="006515D4">
        <w:rPr>
          <w:rFonts w:asciiTheme="minorHAnsi" w:hAnsiTheme="minorHAnsi" w:cstheme="minorHAnsi"/>
          <w:szCs w:val="24"/>
        </w:rPr>
        <w:t>AGA</w:t>
      </w:r>
      <w:r w:rsidR="00A45148" w:rsidRPr="006515D4">
        <w:rPr>
          <w:rFonts w:asciiTheme="minorHAnsi" w:hAnsiTheme="minorHAnsi" w:cstheme="minorHAnsi"/>
          <w:szCs w:val="24"/>
        </w:rPr>
        <w:t>’s</w:t>
      </w:r>
      <w:r w:rsidRPr="006515D4">
        <w:rPr>
          <w:rFonts w:asciiTheme="minorHAnsi" w:hAnsiTheme="minorHAnsi" w:cstheme="minorHAnsi"/>
          <w:szCs w:val="24"/>
        </w:rPr>
        <w:t xml:space="preserve"> recommend</w:t>
      </w:r>
      <w:r w:rsidR="008C643E" w:rsidRPr="006515D4">
        <w:rPr>
          <w:rFonts w:asciiTheme="minorHAnsi" w:hAnsiTheme="minorHAnsi" w:cstheme="minorHAnsi"/>
          <w:szCs w:val="24"/>
        </w:rPr>
        <w:t>ation for</w:t>
      </w:r>
      <w:r w:rsidRPr="006515D4">
        <w:rPr>
          <w:rFonts w:asciiTheme="minorHAnsi" w:hAnsiTheme="minorHAnsi" w:cstheme="minorHAnsi"/>
          <w:szCs w:val="24"/>
        </w:rPr>
        <w:t xml:space="preserve"> the target size</w:t>
      </w:r>
      <w:r w:rsidR="00855DD8" w:rsidRPr="006515D4">
        <w:rPr>
          <w:rFonts w:asciiTheme="minorHAnsi" w:hAnsiTheme="minorHAnsi" w:cstheme="minorHAnsi"/>
          <w:szCs w:val="24"/>
        </w:rPr>
        <w:t xml:space="preserve"> of the OSTF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8C643E" w:rsidRPr="006515D4">
        <w:rPr>
          <w:rFonts w:asciiTheme="minorHAnsi" w:hAnsiTheme="minorHAnsi" w:cstheme="minorHAnsi"/>
          <w:szCs w:val="24"/>
        </w:rPr>
        <w:t xml:space="preserve">to </w:t>
      </w:r>
      <w:r w:rsidRPr="006515D4">
        <w:rPr>
          <w:rFonts w:asciiTheme="minorHAnsi" w:hAnsiTheme="minorHAnsi" w:cstheme="minorHAnsi"/>
          <w:szCs w:val="24"/>
        </w:rPr>
        <w:t>remain at current levels ($35 to $60 million)</w:t>
      </w:r>
      <w:r w:rsidR="00A45148" w:rsidRPr="006515D4">
        <w:rPr>
          <w:rFonts w:asciiTheme="minorHAnsi" w:hAnsiTheme="minorHAnsi" w:cstheme="minorHAnsi"/>
          <w:szCs w:val="24"/>
        </w:rPr>
        <w:t>,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1365E1" w:rsidRPr="006515D4">
        <w:rPr>
          <w:rFonts w:asciiTheme="minorHAnsi" w:hAnsiTheme="minorHAnsi" w:cstheme="minorHAnsi"/>
          <w:szCs w:val="24"/>
        </w:rPr>
        <w:t xml:space="preserve">even if the Fund’s balance </w:t>
      </w:r>
      <w:r w:rsidR="000B7F57" w:rsidRPr="006515D4">
        <w:rPr>
          <w:rFonts w:asciiTheme="minorHAnsi" w:hAnsiTheme="minorHAnsi" w:cstheme="minorHAnsi"/>
          <w:szCs w:val="24"/>
        </w:rPr>
        <w:t>is</w:t>
      </w:r>
      <w:r w:rsidR="001365E1" w:rsidRPr="006515D4">
        <w:rPr>
          <w:rFonts w:asciiTheme="minorHAnsi" w:hAnsiTheme="minorHAnsi" w:cstheme="minorHAnsi"/>
          <w:szCs w:val="24"/>
        </w:rPr>
        <w:t xml:space="preserve"> likely </w:t>
      </w:r>
      <w:r w:rsidR="000B7F57" w:rsidRPr="006515D4">
        <w:rPr>
          <w:rFonts w:asciiTheme="minorHAnsi" w:hAnsiTheme="minorHAnsi" w:cstheme="minorHAnsi"/>
          <w:szCs w:val="24"/>
        </w:rPr>
        <w:t xml:space="preserve">to </w:t>
      </w:r>
      <w:r w:rsidR="001365E1" w:rsidRPr="006515D4">
        <w:rPr>
          <w:rFonts w:asciiTheme="minorHAnsi" w:hAnsiTheme="minorHAnsi" w:cstheme="minorHAnsi"/>
          <w:szCs w:val="24"/>
        </w:rPr>
        <w:t xml:space="preserve">remain </w:t>
      </w:r>
      <w:r w:rsidR="00855DD8" w:rsidRPr="006515D4">
        <w:rPr>
          <w:rFonts w:asciiTheme="minorHAnsi" w:hAnsiTheme="minorHAnsi" w:cstheme="minorHAnsi"/>
          <w:szCs w:val="24"/>
        </w:rPr>
        <w:t>at the lower end of its target range</w:t>
      </w:r>
      <w:r w:rsidR="001365E1" w:rsidRPr="006515D4">
        <w:rPr>
          <w:rFonts w:asciiTheme="minorHAnsi" w:hAnsiTheme="minorHAnsi" w:cstheme="minorHAnsi"/>
          <w:szCs w:val="24"/>
        </w:rPr>
        <w:t xml:space="preserve"> in the medium term</w:t>
      </w:r>
      <w:r w:rsidRPr="006515D4">
        <w:rPr>
          <w:rFonts w:asciiTheme="minorHAnsi" w:hAnsiTheme="minorHAnsi" w:cstheme="minorHAnsi"/>
          <w:szCs w:val="24"/>
        </w:rPr>
        <w:t xml:space="preserve">. </w:t>
      </w:r>
    </w:p>
    <w:p w14:paraId="39CF1198" w14:textId="77777777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</w:p>
    <w:p w14:paraId="464CDA8B" w14:textId="5CAB5C8B" w:rsidR="008C1FEE" w:rsidRPr="006515D4" w:rsidRDefault="008C1FEE" w:rsidP="00872B25">
      <w:pPr>
        <w:rPr>
          <w:rFonts w:asciiTheme="minorHAnsi" w:hAnsiTheme="minorHAnsi" w:cstheme="minorHAnsi"/>
          <w:szCs w:val="24"/>
          <w:u w:val="single"/>
        </w:rPr>
      </w:pPr>
      <w:r w:rsidRPr="006515D4">
        <w:rPr>
          <w:rFonts w:asciiTheme="minorHAnsi" w:hAnsiTheme="minorHAnsi" w:cstheme="minorHAnsi"/>
          <w:szCs w:val="24"/>
          <w:u w:val="single"/>
        </w:rPr>
        <w:t xml:space="preserve">Risk Rated Premium Component </w:t>
      </w:r>
    </w:p>
    <w:p w14:paraId="350A281F" w14:textId="77777777" w:rsidR="00872B25" w:rsidRPr="006515D4" w:rsidRDefault="00872B25" w:rsidP="00872B25">
      <w:pPr>
        <w:rPr>
          <w:rFonts w:asciiTheme="minorHAnsi" w:hAnsiTheme="minorHAnsi" w:cstheme="minorHAnsi"/>
          <w:szCs w:val="24"/>
          <w:u w:val="single"/>
        </w:rPr>
      </w:pPr>
    </w:p>
    <w:p w14:paraId="1F1B0383" w14:textId="3009F512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Board agrees with the AGA’s recommendation that </w:t>
      </w:r>
      <w:r w:rsidR="00094490" w:rsidRPr="006515D4">
        <w:rPr>
          <w:rFonts w:asciiTheme="minorHAnsi" w:hAnsiTheme="minorHAnsi" w:cstheme="minorHAnsi"/>
          <w:szCs w:val="24"/>
        </w:rPr>
        <w:t xml:space="preserve">previous </w:t>
      </w:r>
      <w:r w:rsidR="00D22A21" w:rsidRPr="006515D4">
        <w:rPr>
          <w:rFonts w:asciiTheme="minorHAnsi" w:hAnsiTheme="minorHAnsi" w:cstheme="minorHAnsi"/>
          <w:szCs w:val="24"/>
        </w:rPr>
        <w:t>risk factors and associated risk scores be retained for 202</w:t>
      </w:r>
      <w:r w:rsidR="00A45148" w:rsidRPr="006515D4">
        <w:rPr>
          <w:rFonts w:asciiTheme="minorHAnsi" w:hAnsiTheme="minorHAnsi" w:cstheme="minorHAnsi"/>
          <w:szCs w:val="24"/>
        </w:rPr>
        <w:t>3</w:t>
      </w:r>
      <w:r w:rsidR="00D22A21" w:rsidRPr="006515D4">
        <w:rPr>
          <w:rFonts w:asciiTheme="minorHAnsi" w:hAnsiTheme="minorHAnsi" w:cstheme="minorHAnsi"/>
          <w:szCs w:val="24"/>
        </w:rPr>
        <w:t>.</w:t>
      </w:r>
      <w:r w:rsidR="009B467B" w:rsidRPr="006515D4">
        <w:rPr>
          <w:rFonts w:asciiTheme="minorHAnsi" w:hAnsiTheme="minorHAnsi" w:cstheme="minorHAnsi"/>
          <w:szCs w:val="24"/>
        </w:rPr>
        <w:t xml:space="preserve">  </w:t>
      </w:r>
      <w:r w:rsidRPr="006515D4">
        <w:rPr>
          <w:rFonts w:asciiTheme="minorHAnsi" w:hAnsiTheme="minorHAnsi" w:cstheme="minorHAnsi"/>
          <w:szCs w:val="24"/>
        </w:rPr>
        <w:t xml:space="preserve">The recommended risk factors for </w:t>
      </w:r>
      <w:r w:rsidR="00DA6989" w:rsidRPr="006515D4">
        <w:rPr>
          <w:rFonts w:asciiTheme="minorHAnsi" w:hAnsiTheme="minorHAnsi" w:cstheme="minorHAnsi"/>
          <w:szCs w:val="24"/>
        </w:rPr>
        <w:t>202</w:t>
      </w:r>
      <w:r w:rsidR="00855DD8" w:rsidRPr="006515D4">
        <w:rPr>
          <w:rFonts w:asciiTheme="minorHAnsi" w:hAnsiTheme="minorHAnsi" w:cstheme="minorHAnsi"/>
          <w:szCs w:val="24"/>
        </w:rPr>
        <w:t>3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9B467B" w:rsidRPr="006515D4">
        <w:rPr>
          <w:rFonts w:asciiTheme="minorHAnsi" w:hAnsiTheme="minorHAnsi" w:cstheme="minorHAnsi"/>
          <w:szCs w:val="24"/>
        </w:rPr>
        <w:t xml:space="preserve">should </w:t>
      </w:r>
      <w:r w:rsidRPr="006515D4">
        <w:rPr>
          <w:rFonts w:asciiTheme="minorHAnsi" w:hAnsiTheme="minorHAnsi" w:cstheme="minorHAnsi"/>
          <w:szCs w:val="24"/>
        </w:rPr>
        <w:t xml:space="preserve">therefore </w:t>
      </w:r>
      <w:r w:rsidR="009B467B" w:rsidRPr="006515D4">
        <w:rPr>
          <w:rFonts w:asciiTheme="minorHAnsi" w:hAnsiTheme="minorHAnsi" w:cstheme="minorHAnsi"/>
          <w:szCs w:val="24"/>
        </w:rPr>
        <w:t>include</w:t>
      </w:r>
      <w:r w:rsidRPr="006515D4">
        <w:rPr>
          <w:rFonts w:asciiTheme="minorHAnsi" w:hAnsiTheme="minorHAnsi" w:cstheme="minorHAnsi"/>
          <w:szCs w:val="24"/>
        </w:rPr>
        <w:t xml:space="preserve">:  </w:t>
      </w:r>
    </w:p>
    <w:p w14:paraId="5CBBDB24" w14:textId="77777777" w:rsidR="008C1FEE" w:rsidRPr="006515D4" w:rsidRDefault="008C1FEE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Base risk factor</w:t>
      </w:r>
    </w:p>
    <w:p w14:paraId="2DD2D051" w14:textId="77777777" w:rsidR="008C1FEE" w:rsidRPr="006515D4" w:rsidRDefault="008C1FEE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Length of operation </w:t>
      </w:r>
    </w:p>
    <w:p w14:paraId="0B8E7DE8" w14:textId="77777777" w:rsidR="008C1FEE" w:rsidRPr="006515D4" w:rsidRDefault="009870EC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Volatility</w:t>
      </w:r>
      <w:r w:rsidR="008C1FEE" w:rsidRPr="006515D4">
        <w:rPr>
          <w:rFonts w:asciiTheme="minorHAnsi" w:hAnsiTheme="minorHAnsi" w:cstheme="minorHAnsi"/>
          <w:szCs w:val="24"/>
        </w:rPr>
        <w:t xml:space="preserve"> in overseas student enrolments</w:t>
      </w:r>
    </w:p>
    <w:p w14:paraId="7480F5E2" w14:textId="02C784B2" w:rsidR="008C1FEE" w:rsidRPr="006515D4" w:rsidRDefault="008C1FEE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Maximum overseas source country concentration</w:t>
      </w:r>
    </w:p>
    <w:p w14:paraId="1265DFAE" w14:textId="77777777" w:rsidR="008C1FEE" w:rsidRPr="006515D4" w:rsidRDefault="008C1FEE" w:rsidP="008C1FEE">
      <w:pPr>
        <w:pStyle w:val="ListParagraph"/>
        <w:numPr>
          <w:ilvl w:val="0"/>
          <w:numId w:val="2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Non-compliance history</w:t>
      </w:r>
    </w:p>
    <w:p w14:paraId="6942E45C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p w14:paraId="243C3439" w14:textId="192DC65D" w:rsidR="008C1FEE" w:rsidRDefault="00D22A21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I</w:t>
      </w:r>
      <w:r w:rsidR="00646B1C" w:rsidRPr="006515D4">
        <w:rPr>
          <w:rFonts w:asciiTheme="minorHAnsi" w:hAnsiTheme="minorHAnsi" w:cstheme="minorHAnsi"/>
          <w:szCs w:val="24"/>
        </w:rPr>
        <w:t xml:space="preserve">n recognition of the </w:t>
      </w:r>
      <w:r w:rsidRPr="006515D4">
        <w:rPr>
          <w:rFonts w:asciiTheme="minorHAnsi" w:hAnsiTheme="minorHAnsi" w:cstheme="minorHAnsi"/>
          <w:szCs w:val="24"/>
        </w:rPr>
        <w:t xml:space="preserve">continuing </w:t>
      </w:r>
      <w:r w:rsidR="00646B1C" w:rsidRPr="006515D4">
        <w:rPr>
          <w:rFonts w:asciiTheme="minorHAnsi" w:hAnsiTheme="minorHAnsi" w:cstheme="minorHAnsi"/>
          <w:szCs w:val="24"/>
        </w:rPr>
        <w:t xml:space="preserve">impact of the </w:t>
      </w:r>
      <w:r w:rsidR="00A45148" w:rsidRPr="006515D4">
        <w:rPr>
          <w:rFonts w:asciiTheme="minorHAnsi" w:hAnsiTheme="minorHAnsi" w:cstheme="minorHAnsi"/>
          <w:szCs w:val="24"/>
        </w:rPr>
        <w:t>COVID</w:t>
      </w:r>
      <w:r w:rsidR="00646B1C" w:rsidRPr="006515D4">
        <w:rPr>
          <w:rFonts w:asciiTheme="minorHAnsi" w:hAnsiTheme="minorHAnsi" w:cstheme="minorHAnsi"/>
          <w:szCs w:val="24"/>
        </w:rPr>
        <w:t xml:space="preserve">-19 pandemic on the sector, the Board also recommends that the specified percentage </w:t>
      </w:r>
      <w:r w:rsidRPr="006515D4">
        <w:rPr>
          <w:rFonts w:asciiTheme="minorHAnsi" w:hAnsiTheme="minorHAnsi" w:cstheme="minorHAnsi"/>
          <w:szCs w:val="24"/>
        </w:rPr>
        <w:t xml:space="preserve">remain at </w:t>
      </w:r>
      <w:r w:rsidR="00646B1C" w:rsidRPr="006515D4">
        <w:rPr>
          <w:rFonts w:asciiTheme="minorHAnsi" w:hAnsiTheme="minorHAnsi" w:cstheme="minorHAnsi"/>
          <w:szCs w:val="24"/>
        </w:rPr>
        <w:t>0.04%.</w:t>
      </w:r>
    </w:p>
    <w:p w14:paraId="0C1F8B0C" w14:textId="3125F3BF" w:rsidR="006515D4" w:rsidRPr="006515D4" w:rsidRDefault="006515D4" w:rsidP="008C1FEE">
      <w:pPr>
        <w:rPr>
          <w:rFonts w:asciiTheme="minorHAnsi" w:hAnsiTheme="minorHAnsi" w:cstheme="minorHAnsi"/>
          <w:szCs w:val="24"/>
        </w:rPr>
      </w:pPr>
    </w:p>
    <w:p w14:paraId="6F73AC0F" w14:textId="6F648517" w:rsidR="006515D4" w:rsidRPr="006515D4" w:rsidRDefault="006515D4" w:rsidP="006515D4">
      <w:pPr>
        <w:rPr>
          <w:rFonts w:asciiTheme="minorHAnsi" w:hAnsiTheme="minorHAnsi" w:cstheme="minorHAnsi"/>
          <w:bCs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Details on the </w:t>
      </w:r>
      <w:r w:rsidRPr="006515D4">
        <w:rPr>
          <w:rFonts w:asciiTheme="minorHAnsi" w:hAnsiTheme="minorHAnsi" w:cstheme="minorHAnsi"/>
          <w:bCs/>
          <w:szCs w:val="24"/>
        </w:rPr>
        <w:t xml:space="preserve">risk factors and weightings for the </w:t>
      </w:r>
      <w:r>
        <w:rPr>
          <w:rFonts w:asciiTheme="minorHAnsi" w:hAnsiTheme="minorHAnsi" w:cstheme="minorHAnsi"/>
          <w:bCs/>
          <w:szCs w:val="24"/>
        </w:rPr>
        <w:t>r</w:t>
      </w:r>
      <w:r w:rsidRPr="006515D4">
        <w:rPr>
          <w:rFonts w:asciiTheme="minorHAnsi" w:hAnsiTheme="minorHAnsi" w:cstheme="minorHAnsi"/>
          <w:bCs/>
          <w:szCs w:val="24"/>
        </w:rPr>
        <w:t>isk-</w:t>
      </w:r>
      <w:r>
        <w:rPr>
          <w:rFonts w:asciiTheme="minorHAnsi" w:hAnsiTheme="minorHAnsi" w:cstheme="minorHAnsi"/>
          <w:bCs/>
          <w:szCs w:val="24"/>
        </w:rPr>
        <w:t>r</w:t>
      </w:r>
      <w:r w:rsidRPr="006515D4">
        <w:rPr>
          <w:rFonts w:asciiTheme="minorHAnsi" w:hAnsiTheme="minorHAnsi" w:cstheme="minorHAnsi"/>
          <w:bCs/>
          <w:szCs w:val="24"/>
        </w:rPr>
        <w:t xml:space="preserve">ated </w:t>
      </w:r>
      <w:r>
        <w:rPr>
          <w:rFonts w:asciiTheme="minorHAnsi" w:hAnsiTheme="minorHAnsi" w:cstheme="minorHAnsi"/>
          <w:bCs/>
          <w:szCs w:val="24"/>
        </w:rPr>
        <w:t>p</w:t>
      </w:r>
      <w:r w:rsidRPr="006515D4">
        <w:rPr>
          <w:rFonts w:asciiTheme="minorHAnsi" w:hAnsiTheme="minorHAnsi" w:cstheme="minorHAnsi"/>
          <w:bCs/>
          <w:szCs w:val="24"/>
        </w:rPr>
        <w:t xml:space="preserve">remium </w:t>
      </w:r>
      <w:r>
        <w:rPr>
          <w:rFonts w:asciiTheme="minorHAnsi" w:hAnsiTheme="minorHAnsi" w:cstheme="minorHAnsi"/>
          <w:bCs/>
          <w:szCs w:val="24"/>
        </w:rPr>
        <w:t>c</w:t>
      </w:r>
      <w:r w:rsidRPr="006515D4">
        <w:rPr>
          <w:rFonts w:asciiTheme="minorHAnsi" w:hAnsiTheme="minorHAnsi" w:cstheme="minorHAnsi"/>
          <w:bCs/>
          <w:szCs w:val="24"/>
        </w:rPr>
        <w:t xml:space="preserve">omponent </w:t>
      </w:r>
    </w:p>
    <w:p w14:paraId="439CAB9E" w14:textId="47841DF0" w:rsidR="006515D4" w:rsidRPr="006515D4" w:rsidRDefault="006515D4" w:rsidP="006515D4">
      <w:pPr>
        <w:rPr>
          <w:rFonts w:asciiTheme="minorHAnsi" w:hAnsiTheme="minorHAnsi" w:cstheme="minorHAnsi"/>
          <w:bCs/>
          <w:szCs w:val="24"/>
        </w:rPr>
      </w:pPr>
      <w:r w:rsidRPr="006515D4">
        <w:rPr>
          <w:rFonts w:asciiTheme="minorHAnsi" w:hAnsiTheme="minorHAnsi" w:cstheme="minorHAnsi"/>
          <w:bCs/>
          <w:szCs w:val="24"/>
        </w:rPr>
        <w:t>of the TPS international levy in 2023 can be found at the end of this letter</w:t>
      </w:r>
      <w:r>
        <w:rPr>
          <w:rFonts w:asciiTheme="minorHAnsi" w:hAnsiTheme="minorHAnsi" w:cstheme="minorHAnsi"/>
          <w:bCs/>
          <w:szCs w:val="24"/>
        </w:rPr>
        <w:t xml:space="preserve">. </w:t>
      </w:r>
    </w:p>
    <w:p w14:paraId="34AC46C0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p w14:paraId="5022F7A2" w14:textId="29019569" w:rsidR="008C1FEE" w:rsidRPr="006515D4" w:rsidRDefault="008C1FEE" w:rsidP="00872B25">
      <w:pPr>
        <w:rPr>
          <w:rFonts w:asciiTheme="minorHAnsi" w:hAnsiTheme="minorHAnsi" w:cstheme="minorHAnsi"/>
          <w:szCs w:val="24"/>
          <w:u w:val="single"/>
        </w:rPr>
      </w:pPr>
      <w:r w:rsidRPr="006515D4">
        <w:rPr>
          <w:rFonts w:asciiTheme="minorHAnsi" w:hAnsiTheme="minorHAnsi" w:cstheme="minorHAnsi"/>
          <w:szCs w:val="24"/>
          <w:u w:val="single"/>
        </w:rPr>
        <w:t>Special Tuition Protection Component</w:t>
      </w:r>
    </w:p>
    <w:p w14:paraId="3CCD9711" w14:textId="77777777" w:rsidR="00872B25" w:rsidRPr="006515D4" w:rsidRDefault="00872B25" w:rsidP="00872B25">
      <w:pPr>
        <w:rPr>
          <w:rFonts w:asciiTheme="minorHAnsi" w:hAnsiTheme="minorHAnsi" w:cstheme="minorHAnsi"/>
          <w:szCs w:val="24"/>
          <w:u w:val="single"/>
        </w:rPr>
      </w:pPr>
    </w:p>
    <w:p w14:paraId="02748179" w14:textId="090B6F43" w:rsidR="008C1FEE" w:rsidRPr="006515D4" w:rsidRDefault="008C1FEE" w:rsidP="008C1FEE">
      <w:pPr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In considering whether the </w:t>
      </w:r>
      <w:r w:rsidR="009B467B" w:rsidRPr="006515D4">
        <w:rPr>
          <w:rFonts w:asciiTheme="minorHAnsi" w:hAnsiTheme="minorHAnsi" w:cstheme="minorHAnsi"/>
          <w:szCs w:val="24"/>
        </w:rPr>
        <w:t>S</w:t>
      </w:r>
      <w:r w:rsidRPr="006515D4">
        <w:rPr>
          <w:rFonts w:asciiTheme="minorHAnsi" w:hAnsiTheme="minorHAnsi" w:cstheme="minorHAnsi"/>
          <w:szCs w:val="24"/>
        </w:rPr>
        <w:t xml:space="preserve">pecial </w:t>
      </w:r>
      <w:r w:rsidR="009B467B" w:rsidRPr="006515D4">
        <w:rPr>
          <w:rFonts w:asciiTheme="minorHAnsi" w:hAnsiTheme="minorHAnsi" w:cstheme="minorHAnsi"/>
          <w:szCs w:val="24"/>
        </w:rPr>
        <w:t>T</w:t>
      </w:r>
      <w:r w:rsidRPr="006515D4">
        <w:rPr>
          <w:rFonts w:asciiTheme="minorHAnsi" w:hAnsiTheme="minorHAnsi" w:cstheme="minorHAnsi"/>
          <w:szCs w:val="24"/>
        </w:rPr>
        <w:t xml:space="preserve">uition </w:t>
      </w:r>
      <w:r w:rsidR="009B467B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rotection component of the </w:t>
      </w:r>
      <w:r w:rsidR="006D64BB" w:rsidRPr="006515D4">
        <w:rPr>
          <w:rFonts w:asciiTheme="minorHAnsi" w:hAnsiTheme="minorHAnsi" w:cstheme="minorHAnsi"/>
          <w:szCs w:val="24"/>
        </w:rPr>
        <w:t>l</w:t>
      </w:r>
      <w:r w:rsidRPr="006515D4">
        <w:rPr>
          <w:rFonts w:asciiTheme="minorHAnsi" w:hAnsiTheme="minorHAnsi" w:cstheme="minorHAnsi"/>
          <w:szCs w:val="24"/>
        </w:rPr>
        <w:t xml:space="preserve">evy should apply in </w:t>
      </w:r>
      <w:r w:rsidR="00D22A21" w:rsidRPr="006515D4">
        <w:rPr>
          <w:rFonts w:asciiTheme="minorHAnsi" w:hAnsiTheme="minorHAnsi" w:cstheme="minorHAnsi"/>
          <w:szCs w:val="24"/>
        </w:rPr>
        <w:t>202</w:t>
      </w:r>
      <w:r w:rsidR="00C41453" w:rsidRPr="006515D4">
        <w:rPr>
          <w:rFonts w:asciiTheme="minorHAnsi" w:hAnsiTheme="minorHAnsi" w:cstheme="minorHAnsi"/>
          <w:szCs w:val="24"/>
        </w:rPr>
        <w:t>3</w:t>
      </w:r>
      <w:r w:rsidRPr="006515D4">
        <w:rPr>
          <w:rFonts w:asciiTheme="minorHAnsi" w:hAnsiTheme="minorHAnsi" w:cstheme="minorHAnsi"/>
          <w:szCs w:val="24"/>
        </w:rPr>
        <w:t xml:space="preserve">, the Board has taken the view that this component should not be activated. </w:t>
      </w:r>
      <w:r w:rsidR="00385B06" w:rsidRPr="006515D4">
        <w:rPr>
          <w:rFonts w:asciiTheme="minorHAnsi" w:hAnsiTheme="minorHAnsi" w:cstheme="minorHAnsi"/>
          <w:szCs w:val="24"/>
        </w:rPr>
        <w:t xml:space="preserve"> </w:t>
      </w:r>
    </w:p>
    <w:p w14:paraId="0784743C" w14:textId="7F6BE24E" w:rsidR="00646B1C" w:rsidRPr="006515D4" w:rsidRDefault="00646B1C" w:rsidP="008C1FEE">
      <w:pPr>
        <w:rPr>
          <w:rFonts w:asciiTheme="minorHAnsi" w:hAnsiTheme="minorHAnsi" w:cstheme="minorHAnsi"/>
          <w:szCs w:val="24"/>
        </w:rPr>
      </w:pPr>
    </w:p>
    <w:p w14:paraId="0E01F5C3" w14:textId="37BDC333" w:rsidR="008C1FEE" w:rsidRPr="006515D4" w:rsidRDefault="008C1FEE" w:rsidP="00094490">
      <w:pPr>
        <w:spacing w:after="120"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Accordingly, the Board recommends that: </w:t>
      </w:r>
    </w:p>
    <w:p w14:paraId="70CE28B3" w14:textId="75463162" w:rsidR="008C1FEE" w:rsidRPr="006515D4" w:rsidRDefault="008C1FEE" w:rsidP="008C1FEE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specified percentage rate for the </w:t>
      </w:r>
      <w:r w:rsidR="00094490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 xml:space="preserve">isk </w:t>
      </w:r>
      <w:r w:rsidR="00094490" w:rsidRPr="006515D4">
        <w:rPr>
          <w:rFonts w:asciiTheme="minorHAnsi" w:hAnsiTheme="minorHAnsi" w:cstheme="minorHAnsi"/>
          <w:szCs w:val="24"/>
        </w:rPr>
        <w:t>R</w:t>
      </w:r>
      <w:r w:rsidRPr="006515D4">
        <w:rPr>
          <w:rFonts w:asciiTheme="minorHAnsi" w:hAnsiTheme="minorHAnsi" w:cstheme="minorHAnsi"/>
          <w:szCs w:val="24"/>
        </w:rPr>
        <w:t xml:space="preserve">ated </w:t>
      </w:r>
      <w:r w:rsidR="00094490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remium component of the TPS levy </w:t>
      </w:r>
      <w:r w:rsidR="00AE2D14" w:rsidRPr="006515D4">
        <w:rPr>
          <w:rFonts w:asciiTheme="minorHAnsi" w:hAnsiTheme="minorHAnsi" w:cstheme="minorHAnsi"/>
          <w:szCs w:val="24"/>
        </w:rPr>
        <w:t>be</w:t>
      </w:r>
      <w:r w:rsidRPr="006515D4">
        <w:rPr>
          <w:rFonts w:asciiTheme="minorHAnsi" w:hAnsiTheme="minorHAnsi" w:cstheme="minorHAnsi"/>
          <w:szCs w:val="24"/>
        </w:rPr>
        <w:t xml:space="preserve"> </w:t>
      </w:r>
      <w:r w:rsidR="00AE2D14" w:rsidRPr="006515D4">
        <w:rPr>
          <w:rFonts w:asciiTheme="minorHAnsi" w:hAnsiTheme="minorHAnsi" w:cstheme="minorHAnsi"/>
          <w:szCs w:val="24"/>
        </w:rPr>
        <w:t xml:space="preserve">set at </w:t>
      </w:r>
      <w:r w:rsidRPr="006515D4">
        <w:rPr>
          <w:rFonts w:asciiTheme="minorHAnsi" w:hAnsiTheme="minorHAnsi" w:cstheme="minorHAnsi"/>
          <w:szCs w:val="24"/>
        </w:rPr>
        <w:t>0.0</w:t>
      </w:r>
      <w:r w:rsidR="00646B1C" w:rsidRPr="006515D4">
        <w:rPr>
          <w:rFonts w:asciiTheme="minorHAnsi" w:hAnsiTheme="minorHAnsi" w:cstheme="minorHAnsi"/>
          <w:szCs w:val="24"/>
        </w:rPr>
        <w:t>4</w:t>
      </w:r>
      <w:r w:rsidRPr="006515D4">
        <w:rPr>
          <w:rFonts w:asciiTheme="minorHAnsi" w:hAnsiTheme="minorHAnsi" w:cstheme="minorHAnsi"/>
          <w:szCs w:val="24"/>
        </w:rPr>
        <w:t xml:space="preserve">% - section 9(3)(a), </w:t>
      </w:r>
      <w:r w:rsidRPr="006515D4">
        <w:rPr>
          <w:rFonts w:asciiTheme="minorHAnsi" w:hAnsiTheme="minorHAnsi" w:cstheme="minorHAnsi"/>
          <w:i/>
          <w:szCs w:val="24"/>
        </w:rPr>
        <w:t>Education Services for Overseas Students (TPS Levies) Act 2012</w:t>
      </w:r>
      <w:r w:rsidRPr="006515D4">
        <w:rPr>
          <w:rFonts w:asciiTheme="minorHAnsi" w:hAnsiTheme="minorHAnsi" w:cstheme="minorHAnsi"/>
          <w:szCs w:val="24"/>
        </w:rPr>
        <w:t>; and</w:t>
      </w:r>
    </w:p>
    <w:p w14:paraId="4BD29308" w14:textId="77777777" w:rsidR="00094490" w:rsidRPr="006515D4" w:rsidRDefault="00094490" w:rsidP="00094490">
      <w:pPr>
        <w:pStyle w:val="ListParagraph"/>
        <w:ind w:left="720"/>
        <w:contextualSpacing/>
        <w:rPr>
          <w:rFonts w:asciiTheme="minorHAnsi" w:hAnsiTheme="minorHAnsi" w:cstheme="minorHAnsi"/>
          <w:szCs w:val="24"/>
        </w:rPr>
      </w:pPr>
    </w:p>
    <w:p w14:paraId="2FFC5430" w14:textId="568A70CA" w:rsidR="008C1FEE" w:rsidRPr="006515D4" w:rsidRDefault="008C1FEE" w:rsidP="008C1FEE">
      <w:pPr>
        <w:pStyle w:val="ListParagraph"/>
        <w:numPr>
          <w:ilvl w:val="0"/>
          <w:numId w:val="3"/>
        </w:num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 xml:space="preserve">the specified percentage rate for the </w:t>
      </w:r>
      <w:r w:rsidR="00094490" w:rsidRPr="006515D4">
        <w:rPr>
          <w:rFonts w:asciiTheme="minorHAnsi" w:hAnsiTheme="minorHAnsi" w:cstheme="minorHAnsi"/>
          <w:szCs w:val="24"/>
        </w:rPr>
        <w:t>S</w:t>
      </w:r>
      <w:r w:rsidRPr="006515D4">
        <w:rPr>
          <w:rFonts w:asciiTheme="minorHAnsi" w:hAnsiTheme="minorHAnsi" w:cstheme="minorHAnsi"/>
          <w:szCs w:val="24"/>
        </w:rPr>
        <w:t xml:space="preserve">pecial </w:t>
      </w:r>
      <w:r w:rsidR="00094490" w:rsidRPr="006515D4">
        <w:rPr>
          <w:rFonts w:asciiTheme="minorHAnsi" w:hAnsiTheme="minorHAnsi" w:cstheme="minorHAnsi"/>
          <w:szCs w:val="24"/>
        </w:rPr>
        <w:t>T</w:t>
      </w:r>
      <w:r w:rsidRPr="006515D4">
        <w:rPr>
          <w:rFonts w:asciiTheme="minorHAnsi" w:hAnsiTheme="minorHAnsi" w:cstheme="minorHAnsi"/>
          <w:szCs w:val="24"/>
        </w:rPr>
        <w:t xml:space="preserve">uition </w:t>
      </w:r>
      <w:r w:rsidR="00094490" w:rsidRPr="006515D4">
        <w:rPr>
          <w:rFonts w:asciiTheme="minorHAnsi" w:hAnsiTheme="minorHAnsi" w:cstheme="minorHAnsi"/>
          <w:szCs w:val="24"/>
        </w:rPr>
        <w:t>P</w:t>
      </w:r>
      <w:r w:rsidRPr="006515D4">
        <w:rPr>
          <w:rFonts w:asciiTheme="minorHAnsi" w:hAnsiTheme="minorHAnsi" w:cstheme="minorHAnsi"/>
          <w:szCs w:val="24"/>
        </w:rPr>
        <w:t xml:space="preserve">rotection component of the levy be set at zero - section 10(2), </w:t>
      </w:r>
      <w:r w:rsidRPr="006515D4">
        <w:rPr>
          <w:rFonts w:asciiTheme="minorHAnsi" w:hAnsiTheme="minorHAnsi" w:cstheme="minorHAnsi"/>
          <w:i/>
          <w:szCs w:val="24"/>
        </w:rPr>
        <w:t>Education Services for Overseas Students (TPS Levies) Act 2012</w:t>
      </w:r>
      <w:r w:rsidRPr="006515D4">
        <w:rPr>
          <w:rFonts w:asciiTheme="minorHAnsi" w:hAnsiTheme="minorHAnsi" w:cstheme="minorHAnsi"/>
          <w:szCs w:val="24"/>
        </w:rPr>
        <w:t>.</w:t>
      </w:r>
    </w:p>
    <w:p w14:paraId="772CC261" w14:textId="3CB91BAE" w:rsidR="00294D99" w:rsidRPr="006515D4" w:rsidRDefault="00294D99" w:rsidP="008C1FEE">
      <w:pPr>
        <w:contextualSpacing/>
        <w:rPr>
          <w:rFonts w:asciiTheme="minorHAnsi" w:hAnsiTheme="minorHAnsi" w:cstheme="minorHAnsi"/>
          <w:szCs w:val="24"/>
        </w:rPr>
      </w:pPr>
    </w:p>
    <w:p w14:paraId="2467AF50" w14:textId="77777777" w:rsidR="00D5149F" w:rsidRPr="006515D4" w:rsidRDefault="00D5149F" w:rsidP="008C1FEE">
      <w:pPr>
        <w:contextualSpacing/>
        <w:rPr>
          <w:rFonts w:asciiTheme="minorHAnsi" w:hAnsiTheme="minorHAnsi" w:cstheme="minorHAnsi"/>
          <w:szCs w:val="24"/>
        </w:rPr>
      </w:pPr>
    </w:p>
    <w:p w14:paraId="0B2A04CB" w14:textId="685F8401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Yours sincerely</w:t>
      </w:r>
    </w:p>
    <w:p w14:paraId="5E3F09CB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p w14:paraId="550D7AAB" w14:textId="77777777" w:rsidR="00D5149F" w:rsidRPr="006515D4" w:rsidRDefault="00D5149F" w:rsidP="008C1FEE">
      <w:pPr>
        <w:contextualSpacing/>
        <w:rPr>
          <w:rFonts w:asciiTheme="minorHAnsi" w:hAnsiTheme="minorHAnsi" w:cstheme="minorHAnsi"/>
          <w:szCs w:val="24"/>
        </w:rPr>
      </w:pPr>
    </w:p>
    <w:p w14:paraId="6A55DF97" w14:textId="77777777" w:rsidR="002701C9" w:rsidRPr="006515D4" w:rsidRDefault="002701C9" w:rsidP="008C1FEE">
      <w:pPr>
        <w:contextualSpacing/>
        <w:rPr>
          <w:rFonts w:asciiTheme="minorHAnsi" w:hAnsiTheme="minorHAnsi" w:cstheme="minorHAnsi"/>
          <w:szCs w:val="24"/>
        </w:rPr>
      </w:pPr>
    </w:p>
    <w:p w14:paraId="2B49F3F8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p w14:paraId="4F213D72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Helen Zimmerman</w:t>
      </w:r>
    </w:p>
    <w:p w14:paraId="493F1BC6" w14:textId="77777777" w:rsidR="008C1FEE" w:rsidRPr="006515D4" w:rsidRDefault="008C1FEE" w:rsidP="008C1FEE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Chair</w:t>
      </w:r>
    </w:p>
    <w:p w14:paraId="5B7F9773" w14:textId="77777777" w:rsidR="00B72B91" w:rsidRPr="006515D4" w:rsidRDefault="008C1FEE" w:rsidP="00A26221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TPS Advisory Board</w:t>
      </w:r>
    </w:p>
    <w:p w14:paraId="6FCFAF95" w14:textId="77777777" w:rsidR="006515D4" w:rsidRPr="006515D4" w:rsidRDefault="006515D4" w:rsidP="00A26221">
      <w:pPr>
        <w:contextualSpacing/>
        <w:rPr>
          <w:rFonts w:asciiTheme="minorHAnsi" w:hAnsiTheme="minorHAnsi" w:cstheme="minorHAnsi"/>
          <w:szCs w:val="24"/>
        </w:rPr>
      </w:pPr>
    </w:p>
    <w:p w14:paraId="09B305C6" w14:textId="7426B3C9" w:rsidR="008C1FEE" w:rsidRPr="00C23316" w:rsidRDefault="006515D4" w:rsidP="00A26221">
      <w:pPr>
        <w:contextualSpacing/>
        <w:rPr>
          <w:rFonts w:asciiTheme="minorHAnsi" w:hAnsiTheme="minorHAnsi" w:cstheme="minorHAnsi"/>
          <w:szCs w:val="24"/>
        </w:rPr>
      </w:pPr>
      <w:r w:rsidRPr="006515D4">
        <w:rPr>
          <w:rFonts w:asciiTheme="minorHAnsi" w:hAnsiTheme="minorHAnsi" w:cstheme="minorHAnsi"/>
          <w:szCs w:val="24"/>
        </w:rPr>
        <w:t>12</w:t>
      </w:r>
      <w:r w:rsidR="00B72B91" w:rsidRPr="006515D4">
        <w:rPr>
          <w:rFonts w:asciiTheme="minorHAnsi" w:hAnsiTheme="minorHAnsi" w:cstheme="minorHAnsi"/>
          <w:szCs w:val="24"/>
        </w:rPr>
        <w:t xml:space="preserve"> </w:t>
      </w:r>
      <w:r w:rsidR="00007F87" w:rsidRPr="006515D4">
        <w:rPr>
          <w:rFonts w:asciiTheme="minorHAnsi" w:hAnsiTheme="minorHAnsi" w:cstheme="minorHAnsi"/>
          <w:szCs w:val="24"/>
        </w:rPr>
        <w:t xml:space="preserve">September </w:t>
      </w:r>
      <w:r w:rsidR="00B72B91" w:rsidRPr="006515D4">
        <w:rPr>
          <w:rFonts w:asciiTheme="minorHAnsi" w:hAnsiTheme="minorHAnsi" w:cstheme="minorHAnsi"/>
          <w:szCs w:val="24"/>
        </w:rPr>
        <w:t>2022</w:t>
      </w:r>
      <w:r w:rsidR="008C1FEE" w:rsidRPr="00C23316">
        <w:rPr>
          <w:rFonts w:asciiTheme="minorHAnsi" w:hAnsiTheme="minorHAnsi" w:cstheme="minorHAnsi"/>
          <w:szCs w:val="24"/>
        </w:rPr>
        <w:br w:type="page"/>
      </w:r>
    </w:p>
    <w:p w14:paraId="33F13667" w14:textId="732183A0" w:rsidR="008C1FEE" w:rsidRPr="00C23316" w:rsidRDefault="008C1FEE" w:rsidP="008C1FE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23316">
        <w:rPr>
          <w:rFonts w:asciiTheme="minorHAnsi" w:hAnsiTheme="minorHAnsi" w:cstheme="minorHAnsi"/>
          <w:b/>
          <w:sz w:val="26"/>
          <w:szCs w:val="26"/>
        </w:rPr>
        <w:lastRenderedPageBreak/>
        <w:t>Risk Factors and Weightings for the Risk</w:t>
      </w:r>
      <w:r w:rsidR="00E32BC3" w:rsidRPr="00C23316">
        <w:rPr>
          <w:rFonts w:asciiTheme="minorHAnsi" w:hAnsiTheme="minorHAnsi" w:cstheme="minorHAnsi"/>
          <w:b/>
          <w:sz w:val="26"/>
          <w:szCs w:val="26"/>
        </w:rPr>
        <w:t>-</w:t>
      </w:r>
      <w:r w:rsidRPr="00C23316">
        <w:rPr>
          <w:rFonts w:asciiTheme="minorHAnsi" w:hAnsiTheme="minorHAnsi" w:cstheme="minorHAnsi"/>
          <w:b/>
          <w:sz w:val="26"/>
          <w:szCs w:val="26"/>
        </w:rPr>
        <w:t xml:space="preserve">Rated Premium Component </w:t>
      </w:r>
    </w:p>
    <w:p w14:paraId="47C0CD1B" w14:textId="1555F06B" w:rsidR="008C1FEE" w:rsidRPr="00C23316" w:rsidRDefault="00E32BC3" w:rsidP="008C1FEE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23316">
        <w:rPr>
          <w:rFonts w:asciiTheme="minorHAnsi" w:hAnsiTheme="minorHAnsi" w:cstheme="minorHAnsi"/>
          <w:b/>
          <w:sz w:val="26"/>
          <w:szCs w:val="26"/>
        </w:rPr>
        <w:t>of</w:t>
      </w:r>
      <w:r w:rsidR="008C1FEE" w:rsidRPr="00C23316">
        <w:rPr>
          <w:rFonts w:asciiTheme="minorHAnsi" w:hAnsiTheme="minorHAnsi" w:cstheme="minorHAnsi"/>
          <w:b/>
          <w:sz w:val="26"/>
          <w:szCs w:val="26"/>
        </w:rPr>
        <w:t xml:space="preserve"> the TPS </w:t>
      </w:r>
      <w:r w:rsidRPr="00C23316">
        <w:rPr>
          <w:rFonts w:asciiTheme="minorHAnsi" w:hAnsiTheme="minorHAnsi" w:cstheme="minorHAnsi"/>
          <w:b/>
          <w:sz w:val="26"/>
          <w:szCs w:val="26"/>
        </w:rPr>
        <w:t>international l</w:t>
      </w:r>
      <w:r w:rsidR="008C1FEE" w:rsidRPr="00C23316">
        <w:rPr>
          <w:rFonts w:asciiTheme="minorHAnsi" w:hAnsiTheme="minorHAnsi" w:cstheme="minorHAnsi"/>
          <w:b/>
          <w:sz w:val="26"/>
          <w:szCs w:val="26"/>
        </w:rPr>
        <w:t xml:space="preserve">evy in </w:t>
      </w:r>
      <w:r w:rsidR="00D22A21" w:rsidRPr="00C23316">
        <w:rPr>
          <w:rFonts w:asciiTheme="minorHAnsi" w:hAnsiTheme="minorHAnsi" w:cstheme="minorHAnsi"/>
          <w:b/>
          <w:sz w:val="26"/>
          <w:szCs w:val="26"/>
        </w:rPr>
        <w:t>202</w:t>
      </w:r>
      <w:r w:rsidR="006D64BB" w:rsidRPr="00C23316">
        <w:rPr>
          <w:rFonts w:asciiTheme="minorHAnsi" w:hAnsiTheme="minorHAnsi" w:cstheme="minorHAnsi"/>
          <w:b/>
          <w:sz w:val="26"/>
          <w:szCs w:val="26"/>
        </w:rPr>
        <w:t>3</w:t>
      </w:r>
    </w:p>
    <w:p w14:paraId="4A896DC8" w14:textId="77777777" w:rsidR="008C1FEE" w:rsidRPr="00C23316" w:rsidRDefault="008C1FEE" w:rsidP="008C1FEE">
      <w:pPr>
        <w:jc w:val="center"/>
        <w:rPr>
          <w:rFonts w:asciiTheme="minorHAnsi" w:hAnsiTheme="minorHAnsi" w:cstheme="minorHAnsi"/>
          <w:b/>
        </w:rPr>
      </w:pPr>
    </w:p>
    <w:tbl>
      <w:tblPr>
        <w:tblW w:w="9380" w:type="dxa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0"/>
        <w:gridCol w:w="4143"/>
        <w:gridCol w:w="1417"/>
      </w:tblGrid>
      <w:tr w:rsidR="008C1FEE" w:rsidRPr="00C23316" w14:paraId="32394EC2" w14:textId="77777777" w:rsidTr="00091E16">
        <w:trPr>
          <w:trHeight w:val="261"/>
        </w:trPr>
        <w:tc>
          <w:tcPr>
            <w:tcW w:w="3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57DDB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</w:t>
            </w: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9F920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Category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70DCE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Risk Factor Weight </w:t>
            </w:r>
          </w:p>
        </w:tc>
      </w:tr>
      <w:tr w:rsidR="008C1FEE" w:rsidRPr="00C23316" w14:paraId="2FBFAA6B" w14:textId="77777777" w:rsidTr="00091E16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F47C9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Base risk 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1DCA9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All providers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B15CA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</w:tc>
      </w:tr>
      <w:tr w:rsidR="008C1FEE" w:rsidRPr="00C23316" w14:paraId="1FDB2CF0" w14:textId="77777777" w:rsidTr="00091E16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9A203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Length of operation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94773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Less than 1 year</w:t>
            </w:r>
          </w:p>
          <w:p w14:paraId="71C6D201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 year to less than 2 years</w:t>
            </w:r>
          </w:p>
          <w:p w14:paraId="73735849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2 years to less than 3 years</w:t>
            </w:r>
          </w:p>
          <w:p w14:paraId="2B0EE653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3 years to less than 5 years</w:t>
            </w:r>
          </w:p>
          <w:p w14:paraId="75A6D717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5 years or more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7E80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547FB2C4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0.5</w:t>
            </w:r>
          </w:p>
          <w:p w14:paraId="41F9E0DF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2A34926C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3DE1F0AF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</w:tc>
      </w:tr>
      <w:tr w:rsidR="008C1FEE" w:rsidRPr="00C23316" w14:paraId="28053D8F" w14:textId="77777777" w:rsidTr="00091E16">
        <w:tc>
          <w:tcPr>
            <w:tcW w:w="3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CECE3" w14:textId="4791B479" w:rsidR="00E24944" w:rsidRPr="00C23316" w:rsidRDefault="008C1FEE" w:rsidP="00957B1B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Volatility in overseas student enrolments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 xml:space="preserve"> (g</w:t>
            </w: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rowth 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 xml:space="preserve">or decline </w:t>
            </w: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in student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enrolments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  <w:p w14:paraId="48848989" w14:textId="7895ECE7" w:rsidR="00124335" w:rsidRPr="00C23316" w:rsidRDefault="00124335" w:rsidP="00957B1B">
            <w:pPr>
              <w:pStyle w:val="subsection"/>
              <w:spacing w:after="120"/>
              <w:ind w:left="0" w:firstLine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Note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(1)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risk factor weight </w:t>
            </w:r>
            <w:r w:rsidR="00D22A21"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is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discounted as follows:</w:t>
            </w:r>
          </w:p>
          <w:p w14:paraId="79B2D5B5" w14:textId="6B7E6858" w:rsidR="00124335" w:rsidRPr="00C23316" w:rsidRDefault="00124335" w:rsidP="00957B1B">
            <w:pPr>
              <w:pStyle w:val="subsection"/>
              <w:numPr>
                <w:ilvl w:val="0"/>
                <w:numId w:val="6"/>
              </w:numPr>
              <w:spacing w:before="0" w:after="120"/>
              <w:ind w:left="357" w:hanging="357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75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% 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to providers with a length of operation between 2 and 3 years</w:t>
            </w:r>
          </w:p>
          <w:p w14:paraId="6D0628F4" w14:textId="2689E41E" w:rsidR="00124335" w:rsidRPr="00C23316" w:rsidRDefault="00124335" w:rsidP="00957B1B">
            <w:pPr>
              <w:pStyle w:val="subsection"/>
              <w:numPr>
                <w:ilvl w:val="0"/>
                <w:numId w:val="6"/>
              </w:numPr>
              <w:spacing w:before="0" w:after="120"/>
              <w:ind w:left="357" w:hanging="357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50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% 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 those between 3 and 4 years</w:t>
            </w:r>
          </w:p>
          <w:p w14:paraId="6E42C788" w14:textId="2E5AC576" w:rsidR="00124335" w:rsidRPr="00C23316" w:rsidRDefault="00124335" w:rsidP="00957B1B">
            <w:pPr>
              <w:pStyle w:val="subsection"/>
              <w:numPr>
                <w:ilvl w:val="0"/>
                <w:numId w:val="6"/>
              </w:numPr>
              <w:spacing w:before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25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% 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for those between 4 and 5 years</w:t>
            </w:r>
          </w:p>
          <w:p w14:paraId="341A9EF2" w14:textId="6B561D27" w:rsidR="00124335" w:rsidRPr="00C23316" w:rsidRDefault="00124335" w:rsidP="00124335">
            <w:pPr>
              <w:pStyle w:val="subsection"/>
              <w:ind w:left="0" w:firstLine="0"/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>Note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 (2)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: </w:t>
            </w:r>
            <w:r w:rsidR="00A26221"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based on </w:t>
            </w:r>
            <w:r w:rsidR="00E24944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 </w:t>
            </w:r>
            <w:r w:rsidR="00A26221"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provider’s </w:t>
            </w:r>
            <w:r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annual average </w:t>
            </w:r>
            <w:r w:rsidR="00A26221" w:rsidRPr="00C23316">
              <w:rPr>
                <w:rFonts w:asciiTheme="minorHAnsi" w:hAnsiTheme="minorHAnsi" w:cstheme="minorHAnsi"/>
                <w:i/>
                <w:iCs/>
                <w:sz w:val="24"/>
                <w:szCs w:val="24"/>
              </w:rPr>
              <w:t xml:space="preserve">volatility 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69F1C" w14:textId="0524EAF9" w:rsidR="002E06DD" w:rsidRPr="006D687A" w:rsidRDefault="00E24944" w:rsidP="00957B1B">
            <w:pPr>
              <w:pStyle w:val="subsection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BD315F">
              <w:rPr>
                <w:rFonts w:asciiTheme="minorHAnsi" w:hAnsiTheme="minorHAnsi" w:cstheme="minorHAnsi"/>
                <w:sz w:val="24"/>
                <w:szCs w:val="24"/>
              </w:rPr>
              <w:t xml:space="preserve">15% </w:t>
            </w:r>
            <w:r w:rsidR="005B1DFF">
              <w:rPr>
                <w:rFonts w:asciiTheme="minorHAnsi" w:hAnsiTheme="minorHAnsi" w:cstheme="minorHAnsi"/>
                <w:sz w:val="24"/>
                <w:szCs w:val="24"/>
              </w:rPr>
              <w:t xml:space="preserve">to 0% </w:t>
            </w:r>
            <w:r w:rsidR="00B14DBF">
              <w:rPr>
                <w:rFonts w:asciiTheme="minorHAnsi" w:hAnsiTheme="minorHAnsi" w:cstheme="minorHAnsi"/>
                <w:sz w:val="24"/>
                <w:szCs w:val="24"/>
              </w:rPr>
              <w:t xml:space="preserve">or </w:t>
            </w:r>
            <w:r w:rsidR="005B1DFF">
              <w:rPr>
                <w:rFonts w:asciiTheme="minorHAnsi" w:hAnsiTheme="minorHAnsi" w:cstheme="minorHAnsi"/>
                <w:sz w:val="24"/>
                <w:szCs w:val="24"/>
              </w:rPr>
              <w:t>more (positive volatility)</w:t>
            </w:r>
          </w:p>
          <w:p w14:paraId="42E29E75" w14:textId="74570E52" w:rsidR="002E06DD" w:rsidRPr="006D687A" w:rsidRDefault="002E06DD" w:rsidP="00957B1B">
            <w:pPr>
              <w:pStyle w:val="subsection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>-15%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 xml:space="preserve">-30% </w:t>
            </w:r>
          </w:p>
          <w:p w14:paraId="0AE5CB92" w14:textId="21E8E7B9" w:rsidR="002E06DD" w:rsidRPr="006D687A" w:rsidRDefault="002E06DD" w:rsidP="00957B1B">
            <w:pPr>
              <w:pStyle w:val="subsection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>-30%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 xml:space="preserve"> -45% </w:t>
            </w:r>
          </w:p>
          <w:p w14:paraId="2CBF4415" w14:textId="7F0E5CED" w:rsidR="002E06DD" w:rsidRDefault="002E06DD" w:rsidP="006D5B0C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 xml:space="preserve">-45% </w:t>
            </w:r>
            <w:r w:rsidR="00E24944">
              <w:rPr>
                <w:rFonts w:asciiTheme="minorHAnsi" w:hAnsiTheme="minorHAnsi" w:cstheme="minorHAnsi"/>
                <w:sz w:val="24"/>
                <w:szCs w:val="24"/>
              </w:rPr>
              <w:t>to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957B1B">
              <w:rPr>
                <w:rFonts w:asciiTheme="minorHAnsi" w:hAnsiTheme="minorHAnsi" w:cstheme="minorHAnsi"/>
                <w:sz w:val="24"/>
                <w:szCs w:val="24"/>
              </w:rPr>
              <w:t xml:space="preserve">-60% </w:t>
            </w:r>
          </w:p>
          <w:p w14:paraId="30C786DF" w14:textId="265A88F5" w:rsidR="006350CE" w:rsidRPr="00957B1B" w:rsidRDefault="006350CE" w:rsidP="00957B1B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-60% or more</w:t>
            </w:r>
          </w:p>
          <w:p w14:paraId="4A312F4A" w14:textId="7668E0E8" w:rsidR="008C1FEE" w:rsidRPr="00C23316" w:rsidRDefault="008C1FEE" w:rsidP="00957B1B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7409" w14:textId="031A054F" w:rsidR="007319FF" w:rsidRPr="00BD315F" w:rsidRDefault="007319FF" w:rsidP="007319F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315F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145D4102" w14:textId="77777777" w:rsidR="007319FF" w:rsidRPr="006D687A" w:rsidRDefault="007319FF" w:rsidP="007319F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2066E7">
              <w:rPr>
                <w:rFonts w:asciiTheme="minorHAnsi" w:hAnsiTheme="minorHAnsi" w:cstheme="minorHAnsi"/>
                <w:sz w:val="24"/>
                <w:szCs w:val="24"/>
              </w:rPr>
              <w:t>1.5</w:t>
            </w:r>
          </w:p>
          <w:p w14:paraId="5893A4FE" w14:textId="77777777" w:rsidR="007319FF" w:rsidRPr="006D687A" w:rsidRDefault="007319FF" w:rsidP="007319F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D687A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41C956A0" w14:textId="77B2B50A" w:rsidR="006350CE" w:rsidRPr="00C23316" w:rsidRDefault="007319FF" w:rsidP="007319F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BD315F">
              <w:rPr>
                <w:rFonts w:asciiTheme="minorHAnsi" w:hAnsiTheme="minorHAnsi" w:cstheme="minorHAnsi"/>
                <w:sz w:val="24"/>
                <w:szCs w:val="24"/>
              </w:rPr>
              <w:t>3.0</w:t>
            </w:r>
          </w:p>
          <w:p w14:paraId="66C82A22" w14:textId="157F07A1" w:rsidR="002E06DD" w:rsidRPr="00957B1B" w:rsidRDefault="006350CE" w:rsidP="002E06DD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3.5</w:t>
            </w:r>
          </w:p>
        </w:tc>
      </w:tr>
      <w:tr w:rsidR="008C1FEE" w:rsidRPr="00C23316" w14:paraId="759A058C" w14:textId="77777777" w:rsidTr="00091E16">
        <w:trPr>
          <w:trHeight w:val="1714"/>
        </w:trPr>
        <w:tc>
          <w:tcPr>
            <w:tcW w:w="3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75D4E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Maximum overseas source country concentration 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368AE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80% or more</w:t>
            </w:r>
          </w:p>
          <w:p w14:paraId="1BB3B20E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50% to less than 80% </w:t>
            </w:r>
          </w:p>
          <w:p w14:paraId="57C28A91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25% to less than 50% </w:t>
            </w:r>
          </w:p>
          <w:p w14:paraId="5D4AC174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Less than 25%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EC64BF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3.1</w:t>
            </w:r>
          </w:p>
          <w:p w14:paraId="62E1B28D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0.7</w:t>
            </w:r>
          </w:p>
          <w:p w14:paraId="078BA9C9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0.3</w:t>
            </w:r>
          </w:p>
          <w:p w14:paraId="13FD4057" w14:textId="77777777" w:rsidR="008C1FEE" w:rsidRPr="00C23316" w:rsidRDefault="008C1FEE" w:rsidP="00E277DF">
            <w:pPr>
              <w:pStyle w:val="subsection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</w:tc>
      </w:tr>
      <w:tr w:rsidR="008C1FEE" w:rsidRPr="00C23316" w14:paraId="2F81BAA6" w14:textId="77777777" w:rsidTr="00091E16">
        <w:trPr>
          <w:trHeight w:val="4380"/>
        </w:trPr>
        <w:tc>
          <w:tcPr>
            <w:tcW w:w="3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D3B1B0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Non-compliance history</w:t>
            </w:r>
          </w:p>
        </w:tc>
        <w:tc>
          <w:tcPr>
            <w:tcW w:w="41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8115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Either or both of the following apply:</w:t>
            </w:r>
          </w:p>
          <w:p w14:paraId="78E8DBCA" w14:textId="77777777" w:rsidR="008C1FEE" w:rsidRPr="00C23316" w:rsidRDefault="008C1FEE" w:rsidP="008C1FEE">
            <w:pPr>
              <w:pStyle w:val="subsection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30 days or more;</w:t>
            </w:r>
          </w:p>
          <w:p w14:paraId="1844DA6F" w14:textId="77777777" w:rsidR="008C1FEE" w:rsidRPr="00C23316" w:rsidRDefault="008C1FEE" w:rsidP="008C1FEE">
            <w:pPr>
              <w:pStyle w:val="subsection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 xml:space="preserve">The provider has been sanctioned for non-compliance under Division 1 of Subdivision A of section 83 of the </w:t>
            </w:r>
            <w:r w:rsidRPr="00C23316">
              <w:rPr>
                <w:rFonts w:asciiTheme="minorHAnsi" w:hAnsiTheme="minorHAnsi" w:cstheme="minorHAnsi"/>
                <w:i/>
                <w:sz w:val="24"/>
                <w:szCs w:val="24"/>
              </w:rPr>
              <w:t xml:space="preserve">Education Services for Overseas Students Act </w:t>
            </w: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in the last year.</w:t>
            </w:r>
          </w:p>
          <w:p w14:paraId="247C8627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30 days but at least 15 days</w:t>
            </w:r>
          </w:p>
          <w:p w14:paraId="583357FD" w14:textId="77777777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a weighted late payment measure of less than 15 days but at least 1 day</w:t>
            </w:r>
          </w:p>
          <w:p w14:paraId="524444FB" w14:textId="3FF9D42C" w:rsidR="008C1FEE" w:rsidRPr="00C23316" w:rsidRDefault="008C1FEE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There is no weighted late payment measure (payment made on time).</w:t>
            </w:r>
          </w:p>
          <w:p w14:paraId="6E4D75E5" w14:textId="00DF2D20" w:rsidR="00A26221" w:rsidRPr="00C23316" w:rsidRDefault="00582047" w:rsidP="00E277DF">
            <w:pPr>
              <w:pStyle w:val="subsection"/>
              <w:ind w:left="0" w:firstLine="0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Plus</w:t>
            </w:r>
          </w:p>
          <w:p w14:paraId="50946776" w14:textId="2CBC79DE" w:rsidR="00A26221" w:rsidRPr="00C23316" w:rsidRDefault="00A26221" w:rsidP="00A26221">
            <w:pPr>
              <w:pStyle w:val="subsection"/>
              <w:tabs>
                <w:tab w:val="clear" w:pos="1021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ab/>
              <w:t>One or more conditions on registration imposed by a regulator</w:t>
            </w:r>
          </w:p>
          <w:p w14:paraId="44C36C3C" w14:textId="1AA17B09" w:rsidR="00A26221" w:rsidRPr="00C23316" w:rsidRDefault="00A26221" w:rsidP="00A26221">
            <w:pPr>
              <w:pStyle w:val="subsection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ab/>
              <w:t>Regulator renewed registration for a shorter than maximum period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2DF41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C125D0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687C2CD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6A2ABC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428F92A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71B12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3A64CC" w14:textId="0B863C10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2.0</w:t>
            </w:r>
          </w:p>
          <w:p w14:paraId="56ECEEC8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915E00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CFFCB2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1DF235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CD0A49" w14:textId="77777777" w:rsidR="008C1FEE" w:rsidRPr="00C23316" w:rsidRDefault="008C1FEE" w:rsidP="00091E16">
            <w:pPr>
              <w:pStyle w:val="subsection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1058BC" w14:textId="77777777" w:rsidR="00D157FA" w:rsidRPr="00C23316" w:rsidRDefault="00D157FA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C39F9B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928CFFA" w14:textId="4AD4761A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0.9</w:t>
            </w:r>
          </w:p>
          <w:p w14:paraId="5DBFA60D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C5220B5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5BD8D62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0.7</w:t>
            </w:r>
          </w:p>
          <w:p w14:paraId="23E5A2F9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A9F10A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6A2A6D3" w14:textId="77777777" w:rsidR="008C1FEE" w:rsidRPr="00C23316" w:rsidRDefault="008C1FEE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0.0</w:t>
            </w:r>
          </w:p>
          <w:p w14:paraId="1B2E00DC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41141C14" w14:textId="2CB0D132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1C8D905E" w14:textId="77777777" w:rsidR="00A26221" w:rsidRPr="00C23316" w:rsidRDefault="00A26221" w:rsidP="00091E16">
            <w:pPr>
              <w:pStyle w:val="subsection"/>
              <w:spacing w:before="0"/>
              <w:ind w:left="0" w:firstLine="0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</w:p>
          <w:p w14:paraId="7066A331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  <w:p w14:paraId="1B34421D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186C9D" w14:textId="77777777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190EA86" w14:textId="7C5F931A" w:rsidR="00A26221" w:rsidRPr="00C23316" w:rsidRDefault="00A26221" w:rsidP="00E277DF">
            <w:pPr>
              <w:pStyle w:val="subsection"/>
              <w:spacing w:before="0"/>
              <w:ind w:left="0" w:firstLine="0"/>
              <w:jc w:val="center"/>
              <w:rPr>
                <w:rFonts w:asciiTheme="minorHAnsi" w:hAnsiTheme="minorHAnsi" w:cstheme="minorHAnsi"/>
                <w:sz w:val="24"/>
                <w:szCs w:val="24"/>
                <w:highlight w:val="yellow"/>
              </w:rPr>
            </w:pPr>
            <w:r w:rsidRPr="00C23316">
              <w:rPr>
                <w:rFonts w:asciiTheme="minorHAnsi" w:hAnsiTheme="minorHAnsi" w:cstheme="minorHAnsi"/>
                <w:sz w:val="24"/>
                <w:szCs w:val="24"/>
              </w:rPr>
              <w:t>1.0</w:t>
            </w:r>
          </w:p>
        </w:tc>
      </w:tr>
    </w:tbl>
    <w:p w14:paraId="1EE22CFA" w14:textId="77777777" w:rsidR="008C1FEE" w:rsidRPr="00C23316" w:rsidRDefault="008C1FEE" w:rsidP="008C1FEE">
      <w:pPr>
        <w:contextualSpacing/>
        <w:rPr>
          <w:rFonts w:asciiTheme="minorHAnsi" w:hAnsiTheme="minorHAnsi" w:cstheme="minorHAnsi"/>
          <w:szCs w:val="24"/>
        </w:rPr>
      </w:pPr>
    </w:p>
    <w:sectPr w:rsidR="008C1FEE" w:rsidRPr="00C23316" w:rsidSect="00D157FA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637A8" w14:textId="77777777" w:rsidR="002E4E9D" w:rsidRDefault="002E4E9D" w:rsidP="008C1FEE">
      <w:r>
        <w:separator/>
      </w:r>
    </w:p>
  </w:endnote>
  <w:endnote w:type="continuationSeparator" w:id="0">
    <w:p w14:paraId="5520DC11" w14:textId="77777777" w:rsidR="002E4E9D" w:rsidRDefault="002E4E9D" w:rsidP="008C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21C33" w14:textId="77777777" w:rsidR="002E4E9D" w:rsidRDefault="002E4E9D" w:rsidP="008C1FEE">
      <w:r>
        <w:separator/>
      </w:r>
    </w:p>
  </w:footnote>
  <w:footnote w:type="continuationSeparator" w:id="0">
    <w:p w14:paraId="779458F3" w14:textId="77777777" w:rsidR="002E4E9D" w:rsidRDefault="002E4E9D" w:rsidP="008C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9D8D" w14:textId="4FE3E796" w:rsidR="00270631" w:rsidRDefault="00D157FA">
    <w:pPr>
      <w:pStyle w:val="Header"/>
    </w:pPr>
    <w:r w:rsidRPr="00821168">
      <w:rPr>
        <w:noProof/>
        <w:lang w:eastAsia="en-AU"/>
      </w:rPr>
      <w:drawing>
        <wp:anchor distT="0" distB="0" distL="114300" distR="114300" simplePos="0" relativeHeight="251657216" behindDoc="0" locked="0" layoutInCell="1" allowOverlap="1" wp14:anchorId="272BD307" wp14:editId="574B70C2">
          <wp:simplePos x="0" y="0"/>
          <wp:positionH relativeFrom="column">
            <wp:posOffset>-885825</wp:posOffset>
          </wp:positionH>
          <wp:positionV relativeFrom="paragraph">
            <wp:posOffset>-429260</wp:posOffset>
          </wp:positionV>
          <wp:extent cx="7522754" cy="2232660"/>
          <wp:effectExtent l="0" t="0" r="2540" b="0"/>
          <wp:wrapNone/>
          <wp:docPr id="1" name="Picture 1" descr="Australian Government crest, Tuition Protection Service Advisory Bo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D13-0049 TPS Letterhead update (Tuition Protection Service)_dark 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2754" cy="2232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F529A"/>
    <w:multiLevelType w:val="hybridMultilevel"/>
    <w:tmpl w:val="3F786DE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21E33"/>
    <w:multiLevelType w:val="hybridMultilevel"/>
    <w:tmpl w:val="377C03B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096CDE"/>
    <w:multiLevelType w:val="hybridMultilevel"/>
    <w:tmpl w:val="836C47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8610A"/>
    <w:multiLevelType w:val="hybridMultilevel"/>
    <w:tmpl w:val="FC68CD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187ADF"/>
    <w:multiLevelType w:val="hybridMultilevel"/>
    <w:tmpl w:val="32F09B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8354A"/>
    <w:multiLevelType w:val="hybridMultilevel"/>
    <w:tmpl w:val="144E51F8"/>
    <w:lvl w:ilvl="0" w:tplc="278C850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B37859"/>
    <w:multiLevelType w:val="hybridMultilevel"/>
    <w:tmpl w:val="8D7EAA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7324D"/>
    <w:multiLevelType w:val="hybridMultilevel"/>
    <w:tmpl w:val="CC4AEA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FEE"/>
    <w:rsid w:val="00007F87"/>
    <w:rsid w:val="000744EB"/>
    <w:rsid w:val="00091E16"/>
    <w:rsid w:val="00094490"/>
    <w:rsid w:val="000B7F57"/>
    <w:rsid w:val="000F0C81"/>
    <w:rsid w:val="00124335"/>
    <w:rsid w:val="001365E1"/>
    <w:rsid w:val="001845C9"/>
    <w:rsid w:val="001E5BF8"/>
    <w:rsid w:val="001F28E4"/>
    <w:rsid w:val="0021340C"/>
    <w:rsid w:val="002701C9"/>
    <w:rsid w:val="002702AB"/>
    <w:rsid w:val="00270631"/>
    <w:rsid w:val="00294D99"/>
    <w:rsid w:val="002E06DD"/>
    <w:rsid w:val="002E4E9D"/>
    <w:rsid w:val="002F2B60"/>
    <w:rsid w:val="00354612"/>
    <w:rsid w:val="00385B06"/>
    <w:rsid w:val="003D231F"/>
    <w:rsid w:val="0046575C"/>
    <w:rsid w:val="0048035A"/>
    <w:rsid w:val="004938D0"/>
    <w:rsid w:val="00495174"/>
    <w:rsid w:val="004C6533"/>
    <w:rsid w:val="00544E9A"/>
    <w:rsid w:val="005526B0"/>
    <w:rsid w:val="00582047"/>
    <w:rsid w:val="005B1DFF"/>
    <w:rsid w:val="005E264F"/>
    <w:rsid w:val="00604FF4"/>
    <w:rsid w:val="00613296"/>
    <w:rsid w:val="006350CE"/>
    <w:rsid w:val="00646B1C"/>
    <w:rsid w:val="006515D4"/>
    <w:rsid w:val="00674441"/>
    <w:rsid w:val="006B02C6"/>
    <w:rsid w:val="006D5B0C"/>
    <w:rsid w:val="006D64BB"/>
    <w:rsid w:val="006D687A"/>
    <w:rsid w:val="006F42AD"/>
    <w:rsid w:val="007054EA"/>
    <w:rsid w:val="007319FF"/>
    <w:rsid w:val="00765294"/>
    <w:rsid w:val="007747EF"/>
    <w:rsid w:val="008225A6"/>
    <w:rsid w:val="00855DD8"/>
    <w:rsid w:val="00872B25"/>
    <w:rsid w:val="008C1FEE"/>
    <w:rsid w:val="008C643E"/>
    <w:rsid w:val="008F509D"/>
    <w:rsid w:val="00902A57"/>
    <w:rsid w:val="00925117"/>
    <w:rsid w:val="00957B1B"/>
    <w:rsid w:val="00986C23"/>
    <w:rsid w:val="009870EC"/>
    <w:rsid w:val="009B467B"/>
    <w:rsid w:val="00A26221"/>
    <w:rsid w:val="00A36167"/>
    <w:rsid w:val="00A45148"/>
    <w:rsid w:val="00AD6DC4"/>
    <w:rsid w:val="00AE2D14"/>
    <w:rsid w:val="00B14DBF"/>
    <w:rsid w:val="00B72B91"/>
    <w:rsid w:val="00C1300E"/>
    <w:rsid w:val="00C179B4"/>
    <w:rsid w:val="00C23316"/>
    <w:rsid w:val="00C41453"/>
    <w:rsid w:val="00C634C1"/>
    <w:rsid w:val="00CB15CA"/>
    <w:rsid w:val="00CB6D1C"/>
    <w:rsid w:val="00CD4704"/>
    <w:rsid w:val="00D157FA"/>
    <w:rsid w:val="00D22A21"/>
    <w:rsid w:val="00D5149F"/>
    <w:rsid w:val="00D924A4"/>
    <w:rsid w:val="00DA6989"/>
    <w:rsid w:val="00DB395A"/>
    <w:rsid w:val="00E24944"/>
    <w:rsid w:val="00E31B0B"/>
    <w:rsid w:val="00E32BC3"/>
    <w:rsid w:val="00E55E72"/>
    <w:rsid w:val="00E963B7"/>
    <w:rsid w:val="00EA04CE"/>
    <w:rsid w:val="00F81299"/>
    <w:rsid w:val="00F823AE"/>
    <w:rsid w:val="00F8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93E69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F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commendation,L,List Paragraph1,List Paragraph11,List Paragraph2"/>
    <w:basedOn w:val="Normal"/>
    <w:link w:val="ListParagraphChar"/>
    <w:uiPriority w:val="34"/>
    <w:qFormat/>
    <w:rsid w:val="008C1FEE"/>
    <w:pPr>
      <w:ind w:left="567"/>
    </w:pPr>
  </w:style>
  <w:style w:type="character" w:customStyle="1" w:styleId="ListParagraphChar">
    <w:name w:val="List Paragraph Char"/>
    <w:aliases w:val="Recommendation Char,L Char,List Paragraph1 Char,List Paragraph11 Char,List Paragraph2 Char"/>
    <w:basedOn w:val="DefaultParagraphFont"/>
    <w:link w:val="ListParagraph"/>
    <w:uiPriority w:val="34"/>
    <w:locked/>
    <w:rsid w:val="008C1FEE"/>
    <w:rPr>
      <w:rFonts w:ascii="Times New Roman" w:eastAsia="Times New Roman" w:hAnsi="Times New Roman" w:cs="Times New Roman"/>
      <w:sz w:val="24"/>
      <w:szCs w:val="20"/>
    </w:rPr>
  </w:style>
  <w:style w:type="paragraph" w:customStyle="1" w:styleId="subsection">
    <w:name w:val="subsection"/>
    <w:aliases w:val="ss"/>
    <w:basedOn w:val="Normal"/>
    <w:link w:val="subsectionChar"/>
    <w:rsid w:val="008C1FEE"/>
    <w:pPr>
      <w:tabs>
        <w:tab w:val="right" w:pos="1021"/>
      </w:tabs>
      <w:spacing w:before="180"/>
      <w:ind w:left="1134" w:hanging="1134"/>
    </w:pPr>
    <w:rPr>
      <w:sz w:val="22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rsid w:val="008C1FEE"/>
    <w:rPr>
      <w:rFonts w:ascii="Times New Roman" w:eastAsia="Times New Roman" w:hAnsi="Times New Roman" w:cs="Times New Roman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C1F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FEE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47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704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42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2A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2A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2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2AD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0C7369-59E0-4FB5-8F93-1C0A41DE20C4}"/>
</file>

<file path=customXml/itemProps2.xml><?xml version="1.0" encoding="utf-8"?>
<ds:datastoreItem xmlns:ds="http://schemas.openxmlformats.org/officeDocument/2006/customXml" ds:itemID="{FF4D7FFB-2CDE-457C-98C1-1392E4543AB3}"/>
</file>

<file path=customXml/itemProps3.xml><?xml version="1.0" encoding="utf-8"?>
<ds:datastoreItem xmlns:ds="http://schemas.openxmlformats.org/officeDocument/2006/customXml" ds:itemID="{A22F1DCB-8AC3-4B80-A8EC-996846FF37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2022-09-12T06:31:00Z</dcterms:created>
  <dcterms:modified xsi:type="dcterms:W3CDTF">2022-09-12T06:46:00Z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2022-09-01T00:51:16Z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418c724c-33ab-48cd-9b69-f9a4a221ee56</vt:lpwstr>
  </property>
  <property fmtid="{D5CDD505-2E9C-101B-9397-08002B2CF9AE}" pid="8" name="MSIP_Label_79d889eb-932f-4752-8739-64d25806ef64_ContentBits">
    <vt:lpwstr>0</vt:lpwstr>
  </property>
</Properties>
</file>