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3A6D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51CA3695" wp14:editId="559CE57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7F1B0ECB" wp14:editId="4C136D6B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79C86" w14:textId="58E2C024" w:rsidR="00625E20" w:rsidRPr="00625E20" w:rsidRDefault="00625E20" w:rsidP="00625E20">
      <w:pPr>
        <w:pStyle w:val="Heading1"/>
      </w:pPr>
      <w:bookmarkStart w:id="0" w:name="_Toc126923146"/>
      <w:bookmarkStart w:id="1" w:name="_Toc126923157"/>
      <w:bookmarkEnd w:id="0"/>
      <w:bookmarkEnd w:id="1"/>
      <w:r w:rsidRPr="00625E20">
        <w:t>How is school funding indexed?</w:t>
      </w:r>
    </w:p>
    <w:p w14:paraId="5A5724A6" w14:textId="77777777" w:rsidR="00625E20" w:rsidRPr="009F27CA" w:rsidRDefault="00625E20" w:rsidP="00F22420">
      <w:pPr>
        <w:pStyle w:val="Heading2"/>
      </w:pPr>
      <w:r w:rsidRPr="009F27CA">
        <w:t>School funding – the Schooling Resource Standard (SRS)</w:t>
      </w:r>
    </w:p>
    <w:p w14:paraId="5C25C78C" w14:textId="4A19606B" w:rsidR="00625E20" w:rsidRDefault="00625E20" w:rsidP="00625E20">
      <w:r w:rsidRPr="007D28CE">
        <w:t>Commonwealth funding for schools is</w:t>
      </w:r>
      <w:r>
        <w:t xml:space="preserve"> needs-based and is calculated with reference to </w:t>
      </w:r>
      <w:r w:rsidRPr="007D28CE">
        <w:t xml:space="preserve">the </w:t>
      </w:r>
      <w:hyperlink r:id="rId14" w:history="1">
        <w:r w:rsidRPr="00B96639">
          <w:rPr>
            <w:rStyle w:val="Hyperlink"/>
          </w:rPr>
          <w:t>Schooling Resource Standard (SRS)</w:t>
        </w:r>
      </w:hyperlink>
      <w:r>
        <w:t xml:space="preserve">. The SRS is an estimate of how much total public funding a school needs to meet its students’ educational needs. </w:t>
      </w:r>
    </w:p>
    <w:p w14:paraId="30653E7F" w14:textId="77777777" w:rsidR="00625E20" w:rsidRDefault="00625E20" w:rsidP="00625E20">
      <w:r>
        <w:t xml:space="preserve">The SRS is made up of a base amount for all primary and secondary students and up to 6 needs-based loadings for student priority cohorts and disadvantaged schools. </w:t>
      </w:r>
    </w:p>
    <w:p w14:paraId="371B528C" w14:textId="77777777" w:rsidR="00625E20" w:rsidRDefault="00625E20" w:rsidP="00625E20">
      <w:r>
        <w:t>The base amount and all the loadings are indexed each year to</w:t>
      </w:r>
      <w:r w:rsidRPr="002A51CA">
        <w:t xml:space="preserve"> </w:t>
      </w:r>
      <w:r>
        <w:t xml:space="preserve">reflect changes in prices and therefore costs faced by schools. </w:t>
      </w:r>
    </w:p>
    <w:p w14:paraId="2E3A987B" w14:textId="77777777" w:rsidR="00625E20" w:rsidRPr="009F27CA" w:rsidRDefault="00625E20" w:rsidP="00F22420">
      <w:pPr>
        <w:pStyle w:val="Heading2"/>
      </w:pPr>
      <w:r w:rsidRPr="009F27CA">
        <w:t>How is indexation calculated and applied?</w:t>
      </w:r>
    </w:p>
    <w:p w14:paraId="18F87570" w14:textId="6F53689E" w:rsidR="00625E20" w:rsidRDefault="00625E20" w:rsidP="00625E20">
      <w:r w:rsidRPr="002A0963">
        <w:t xml:space="preserve">The base amount, and </w:t>
      </w:r>
      <w:r>
        <w:t>all the</w:t>
      </w:r>
      <w:r w:rsidRPr="002A0963">
        <w:t xml:space="preserve"> loadings</w:t>
      </w:r>
      <w:r>
        <w:t xml:space="preserve"> except</w:t>
      </w:r>
      <w:r w:rsidR="00AD7414">
        <w:t xml:space="preserve"> for</w:t>
      </w:r>
      <w:r>
        <w:t xml:space="preserve"> the school size loading</w:t>
      </w:r>
      <w:r w:rsidRPr="002A0963">
        <w:t xml:space="preserve">, are worked out by reference to </w:t>
      </w:r>
      <w:r>
        <w:t>an</w:t>
      </w:r>
      <w:r w:rsidRPr="002A0963">
        <w:t xml:space="preserve"> amount per </w:t>
      </w:r>
      <w:r>
        <w:t xml:space="preserve">primary and secondary </w:t>
      </w:r>
      <w:r w:rsidRPr="002A0963">
        <w:t>student called the SRS funding amount.</w:t>
      </w:r>
      <w:r>
        <w:rPr>
          <w:rStyle w:val="FootnoteReference"/>
        </w:rPr>
        <w:footnoteReference w:id="2"/>
      </w:r>
      <w:r>
        <w:t xml:space="preserve"> The school size loading is worked out by reference to maximum size loading amounts and starting amounts.</w:t>
      </w:r>
    </w:p>
    <w:p w14:paraId="0EBDF97F" w14:textId="21B46A8B" w:rsidR="00625E20" w:rsidRDefault="006F34CA" w:rsidP="00625E20">
      <w:r>
        <w:t>For 2018, the</w:t>
      </w:r>
      <w:r w:rsidR="00625E20">
        <w:t xml:space="preserve"> SRS funding amounts, maximum size loading amounts and starting amounts</w:t>
      </w:r>
      <w:r>
        <w:t xml:space="preserve"> are prescribed in the </w:t>
      </w:r>
      <w:r>
        <w:rPr>
          <w:i/>
          <w:iCs/>
        </w:rPr>
        <w:t>Australian Education Act 2013</w:t>
      </w:r>
      <w:r>
        <w:t xml:space="preserve"> (the Act)</w:t>
      </w:r>
      <w:r w:rsidR="00625E20">
        <w:t>.</w:t>
      </w:r>
      <w:r w:rsidR="00625E20">
        <w:rPr>
          <w:rStyle w:val="FootnoteReference"/>
        </w:rPr>
        <w:footnoteReference w:id="3"/>
      </w:r>
      <w:r w:rsidR="00625E20">
        <w:t xml:space="preserve"> </w:t>
      </w:r>
    </w:p>
    <w:p w14:paraId="1F3029AD" w14:textId="7FDA45F1" w:rsidR="0090423B" w:rsidRDefault="00625E20" w:rsidP="00625E20">
      <w:r>
        <w:t>From 2019, these SRS funding amounts, maximum size loading amounts and the starting amounts are indexed annually by</w:t>
      </w:r>
      <w:r w:rsidR="0090423B">
        <w:t xml:space="preserve"> either:</w:t>
      </w:r>
    </w:p>
    <w:p w14:paraId="29192C45" w14:textId="21680D0C" w:rsidR="00625E20" w:rsidRDefault="00625E20" w:rsidP="006063D8">
      <w:pPr>
        <w:pStyle w:val="ListBullet"/>
      </w:pPr>
      <w:r>
        <w:t>a rate calculated as the higher of:</w:t>
      </w:r>
    </w:p>
    <w:p w14:paraId="45C41035" w14:textId="77777777" w:rsidR="00625E20" w:rsidRDefault="00625E20" w:rsidP="006063D8">
      <w:pPr>
        <w:pStyle w:val="ListBullet2"/>
        <w:ind w:left="851" w:hanging="284"/>
      </w:pPr>
      <w:r>
        <w:t xml:space="preserve">3 per cent, or </w:t>
      </w:r>
    </w:p>
    <w:p w14:paraId="0DAEA37D" w14:textId="65AA201C" w:rsidR="00625E20" w:rsidRDefault="00DC2C2E" w:rsidP="0090423B">
      <w:pPr>
        <w:pStyle w:val="ListBullet2"/>
        <w:ind w:left="851" w:hanging="284"/>
      </w:pPr>
      <w:r>
        <w:t xml:space="preserve">a </w:t>
      </w:r>
      <w:r w:rsidR="006F34CA">
        <w:t>percentage</w:t>
      </w:r>
      <w:r w:rsidR="00625E20">
        <w:t xml:space="preserve"> derived from 75 per cent of the </w:t>
      </w:r>
      <w:r w:rsidR="00AD7414">
        <w:t xml:space="preserve">change of the </w:t>
      </w:r>
      <w:r w:rsidR="00625E20">
        <w:t>Wage Price Index (WPI) and 25 per cent of the</w:t>
      </w:r>
      <w:r w:rsidR="00AD7414">
        <w:t xml:space="preserve"> change of the</w:t>
      </w:r>
      <w:r w:rsidR="00625E20">
        <w:t xml:space="preserve"> Consumer Price Index (CPI)</w:t>
      </w:r>
      <w:r w:rsidR="0090423B">
        <w:t>, or</w:t>
      </w:r>
    </w:p>
    <w:p w14:paraId="7518329A" w14:textId="61B2F65F" w:rsidR="0090423B" w:rsidRDefault="0090423B" w:rsidP="0090423B">
      <w:pPr>
        <w:pStyle w:val="ListBullet"/>
      </w:pPr>
      <w:r>
        <w:t>a rate prescribed by the Minister for Education.</w:t>
      </w:r>
    </w:p>
    <w:p w14:paraId="7FC2AAE7" w14:textId="4A9EC3B0" w:rsidR="00625E20" w:rsidRDefault="00625E20" w:rsidP="00625E20">
      <w:r>
        <w:t xml:space="preserve">This approach provides a minimum </w:t>
      </w:r>
      <w:r w:rsidR="00AD7414">
        <w:t xml:space="preserve">indexation rate </w:t>
      </w:r>
      <w:r>
        <w:t xml:space="preserve">and certainty for schools, while ensuring that funding reflects changes in wages and other costs. </w:t>
      </w:r>
      <w:r w:rsidRPr="00B7110E">
        <w:t>Indexation is weighted towards changes in wage costs reflecting that teachers’ and staff salaries are a significant driver of schools' costs</w:t>
      </w:r>
      <w:r>
        <w:t>.</w:t>
      </w:r>
    </w:p>
    <w:p w14:paraId="58F22044" w14:textId="77777777" w:rsidR="00E17715" w:rsidRDefault="00E17715" w:rsidP="00625E20">
      <w:pPr>
        <w:pStyle w:val="Heading3"/>
        <w:sectPr w:rsidR="00E17715" w:rsidSect="00D86284">
          <w:footerReference w:type="default" r:id="rId15"/>
          <w:pgSz w:w="11906" w:h="16838"/>
          <w:pgMar w:top="1223" w:right="1440" w:bottom="1440" w:left="1440" w:header="709" w:footer="709" w:gutter="0"/>
          <w:cols w:space="708"/>
          <w:titlePg/>
          <w:docGrid w:linePitch="360"/>
        </w:sectPr>
      </w:pPr>
    </w:p>
    <w:p w14:paraId="64F8CCAC" w14:textId="03D7FE39" w:rsidR="00625E20" w:rsidRPr="00F22420" w:rsidRDefault="00FA1ABA" w:rsidP="00F22420">
      <w:pPr>
        <w:pStyle w:val="Heading2"/>
      </w:pPr>
      <w:r w:rsidRPr="00F22420">
        <w:lastRenderedPageBreak/>
        <w:t>Final i</w:t>
      </w:r>
      <w:r w:rsidR="00625E20" w:rsidRPr="00F22420">
        <w:t>ndexation rates and SRS funding amounts</w:t>
      </w:r>
    </w:p>
    <w:tbl>
      <w:tblPr>
        <w:tblStyle w:val="EDU-Basic"/>
        <w:tblW w:w="5000" w:type="pct"/>
        <w:tblLayout w:type="fixed"/>
        <w:tblLook w:val="04A0" w:firstRow="1" w:lastRow="0" w:firstColumn="1" w:lastColumn="0" w:noHBand="0" w:noVBand="1"/>
      </w:tblPr>
      <w:tblGrid>
        <w:gridCol w:w="1712"/>
        <w:gridCol w:w="913"/>
        <w:gridCol w:w="913"/>
        <w:gridCol w:w="913"/>
        <w:gridCol w:w="913"/>
        <w:gridCol w:w="913"/>
        <w:gridCol w:w="913"/>
        <w:gridCol w:w="912"/>
        <w:gridCol w:w="914"/>
      </w:tblGrid>
      <w:tr w:rsidR="004B6EC2" w14:paraId="35CB7884" w14:textId="58DE0888" w:rsidTr="004B6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shd w:val="clear" w:color="auto" w:fill="BFBFBF" w:themeFill="background1" w:themeFillShade="BF"/>
          </w:tcPr>
          <w:p w14:paraId="1AAE7B47" w14:textId="77777777" w:rsidR="00234B1A" w:rsidRDefault="00234B1A" w:rsidP="00625E20">
            <w:pPr>
              <w:pStyle w:val="Source"/>
              <w:keepNext/>
            </w:pPr>
          </w:p>
        </w:tc>
        <w:tc>
          <w:tcPr>
            <w:tcW w:w="506" w:type="pct"/>
            <w:shd w:val="clear" w:color="auto" w:fill="BFBFBF" w:themeFill="background1" w:themeFillShade="BF"/>
          </w:tcPr>
          <w:p w14:paraId="32BC1CC0" w14:textId="0D1D90DA" w:rsidR="00234B1A" w:rsidRPr="00393118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3118">
              <w:rPr>
                <w:b/>
                <w:bCs/>
              </w:rPr>
              <w:t>2018</w:t>
            </w:r>
          </w:p>
        </w:tc>
        <w:tc>
          <w:tcPr>
            <w:tcW w:w="506" w:type="pct"/>
            <w:shd w:val="clear" w:color="auto" w:fill="BFBFBF" w:themeFill="background1" w:themeFillShade="BF"/>
          </w:tcPr>
          <w:p w14:paraId="75A7AFF0" w14:textId="424ABC62" w:rsidR="00234B1A" w:rsidRPr="00393118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3118">
              <w:rPr>
                <w:b/>
                <w:bCs/>
              </w:rPr>
              <w:t>2019</w:t>
            </w:r>
          </w:p>
        </w:tc>
        <w:tc>
          <w:tcPr>
            <w:tcW w:w="506" w:type="pct"/>
            <w:shd w:val="clear" w:color="auto" w:fill="BFBFBF" w:themeFill="background1" w:themeFillShade="BF"/>
          </w:tcPr>
          <w:p w14:paraId="3D158140" w14:textId="4829D67D" w:rsidR="00234B1A" w:rsidRPr="00393118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3118">
              <w:rPr>
                <w:b/>
                <w:bCs/>
              </w:rPr>
              <w:t>2020</w:t>
            </w:r>
          </w:p>
        </w:tc>
        <w:tc>
          <w:tcPr>
            <w:tcW w:w="506" w:type="pct"/>
            <w:shd w:val="clear" w:color="auto" w:fill="BFBFBF" w:themeFill="background1" w:themeFillShade="BF"/>
          </w:tcPr>
          <w:p w14:paraId="7D0C3FD9" w14:textId="08165FEA" w:rsidR="00234B1A" w:rsidRPr="00393118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3118">
              <w:rPr>
                <w:b/>
                <w:bCs/>
              </w:rPr>
              <w:t>2021</w:t>
            </w:r>
          </w:p>
        </w:tc>
        <w:tc>
          <w:tcPr>
            <w:tcW w:w="506" w:type="pct"/>
            <w:shd w:val="clear" w:color="auto" w:fill="BFBFBF" w:themeFill="background1" w:themeFillShade="BF"/>
          </w:tcPr>
          <w:p w14:paraId="59FA7299" w14:textId="5D6A5A10" w:rsidR="00234B1A" w:rsidRPr="00393118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3118">
              <w:rPr>
                <w:b/>
                <w:bCs/>
              </w:rPr>
              <w:t>2022</w:t>
            </w:r>
          </w:p>
        </w:tc>
        <w:tc>
          <w:tcPr>
            <w:tcW w:w="506" w:type="pct"/>
            <w:shd w:val="clear" w:color="auto" w:fill="BFBFBF" w:themeFill="background1" w:themeFillShade="BF"/>
          </w:tcPr>
          <w:p w14:paraId="780B40B4" w14:textId="540E11A5" w:rsidR="00234B1A" w:rsidRPr="00393118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3118">
              <w:rPr>
                <w:b/>
                <w:bCs/>
              </w:rPr>
              <w:t>2023</w:t>
            </w:r>
          </w:p>
        </w:tc>
        <w:tc>
          <w:tcPr>
            <w:tcW w:w="506" w:type="pct"/>
            <w:shd w:val="clear" w:color="auto" w:fill="BFBFBF" w:themeFill="background1" w:themeFillShade="BF"/>
          </w:tcPr>
          <w:p w14:paraId="1BCAAE11" w14:textId="6012CA5C" w:rsidR="00234B1A" w:rsidRPr="00426150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26150">
              <w:rPr>
                <w:b/>
                <w:bCs/>
              </w:rPr>
              <w:t>2024</w:t>
            </w:r>
          </w:p>
        </w:tc>
        <w:tc>
          <w:tcPr>
            <w:tcW w:w="507" w:type="pct"/>
            <w:shd w:val="clear" w:color="auto" w:fill="BFBFBF" w:themeFill="background1" w:themeFillShade="BF"/>
          </w:tcPr>
          <w:p w14:paraId="58FA26C4" w14:textId="0478E113" w:rsidR="00234B1A" w:rsidRPr="00426150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26150">
              <w:rPr>
                <w:b/>
                <w:bCs/>
              </w:rPr>
              <w:t>2025</w:t>
            </w:r>
          </w:p>
        </w:tc>
      </w:tr>
      <w:tr w:rsidR="00234B1A" w14:paraId="2EAD8478" w14:textId="0FAE137C" w:rsidTr="00426150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</w:tcPr>
          <w:p w14:paraId="59DB3BD0" w14:textId="0FBDCA82" w:rsidR="00234B1A" w:rsidRPr="00393118" w:rsidRDefault="00234B1A" w:rsidP="006F34CA">
            <w:pPr>
              <w:pStyle w:val="Source"/>
              <w:keepNext/>
              <w:rPr>
                <w:sz w:val="20"/>
                <w:szCs w:val="24"/>
              </w:rPr>
            </w:pPr>
            <w:r w:rsidRPr="00393118">
              <w:rPr>
                <w:b/>
                <w:bCs/>
                <w:sz w:val="20"/>
                <w:szCs w:val="24"/>
              </w:rPr>
              <w:t>SRS funding amount for a primary student</w:t>
            </w:r>
          </w:p>
        </w:tc>
        <w:tc>
          <w:tcPr>
            <w:tcW w:w="506" w:type="pct"/>
          </w:tcPr>
          <w:p w14:paraId="4A928EED" w14:textId="3AC7CE1E" w:rsidR="00234B1A" w:rsidRPr="00393118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393118">
              <w:rPr>
                <w:sz w:val="20"/>
                <w:szCs w:val="24"/>
              </w:rPr>
              <w:t>10,953</w:t>
            </w:r>
          </w:p>
        </w:tc>
        <w:tc>
          <w:tcPr>
            <w:tcW w:w="506" w:type="pct"/>
          </w:tcPr>
          <w:p w14:paraId="7381F74E" w14:textId="1E3B334F" w:rsidR="00234B1A" w:rsidRPr="00393118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393118">
              <w:rPr>
                <w:sz w:val="20"/>
                <w:szCs w:val="24"/>
              </w:rPr>
              <w:t>11,343</w:t>
            </w:r>
          </w:p>
        </w:tc>
        <w:tc>
          <w:tcPr>
            <w:tcW w:w="506" w:type="pct"/>
          </w:tcPr>
          <w:p w14:paraId="5BF96A0A" w14:textId="602C3271" w:rsidR="00234B1A" w:rsidRPr="00393118" w:rsidRDefault="00234B1A" w:rsidP="006063D8">
            <w:pPr>
              <w:pStyle w:val="Source"/>
              <w:keepNext/>
              <w:spacing w:before="100" w:after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393118">
              <w:rPr>
                <w:sz w:val="20"/>
                <w:szCs w:val="24"/>
              </w:rPr>
              <w:t>11,747</w:t>
            </w:r>
          </w:p>
        </w:tc>
        <w:tc>
          <w:tcPr>
            <w:tcW w:w="506" w:type="pct"/>
          </w:tcPr>
          <w:p w14:paraId="0A65E178" w14:textId="1A98039A" w:rsidR="00234B1A" w:rsidRPr="00393118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393118">
              <w:rPr>
                <w:sz w:val="20"/>
                <w:szCs w:val="24"/>
              </w:rPr>
              <w:t>12,099</w:t>
            </w:r>
          </w:p>
        </w:tc>
        <w:tc>
          <w:tcPr>
            <w:tcW w:w="506" w:type="pct"/>
          </w:tcPr>
          <w:p w14:paraId="01877849" w14:textId="54CEE9A9" w:rsidR="00234B1A" w:rsidRPr="00393118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393118">
              <w:rPr>
                <w:sz w:val="20"/>
                <w:szCs w:val="24"/>
              </w:rPr>
              <w:t>12,522</w:t>
            </w:r>
          </w:p>
        </w:tc>
        <w:tc>
          <w:tcPr>
            <w:tcW w:w="506" w:type="pct"/>
          </w:tcPr>
          <w:p w14:paraId="451E4B21" w14:textId="20E6D382" w:rsidR="00234B1A" w:rsidRPr="00393118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393118">
              <w:rPr>
                <w:sz w:val="20"/>
                <w:szCs w:val="24"/>
              </w:rPr>
              <w:t>13,048</w:t>
            </w:r>
          </w:p>
        </w:tc>
        <w:tc>
          <w:tcPr>
            <w:tcW w:w="506" w:type="pct"/>
          </w:tcPr>
          <w:p w14:paraId="7C31BBDA" w14:textId="462A169F" w:rsidR="00234B1A" w:rsidRPr="00426150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426150">
              <w:rPr>
                <w:sz w:val="20"/>
                <w:szCs w:val="24"/>
              </w:rPr>
              <w:t>13,570</w:t>
            </w:r>
          </w:p>
        </w:tc>
        <w:tc>
          <w:tcPr>
            <w:tcW w:w="507" w:type="pct"/>
          </w:tcPr>
          <w:p w14:paraId="242E2D34" w14:textId="008E8CDD" w:rsidR="00234B1A" w:rsidRPr="00426150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426150">
              <w:rPr>
                <w:sz w:val="20"/>
                <w:szCs w:val="24"/>
              </w:rPr>
              <w:t>13,991</w:t>
            </w:r>
          </w:p>
        </w:tc>
      </w:tr>
      <w:tr w:rsidR="00234B1A" w14:paraId="615F6AF9" w14:textId="1A88DD5D" w:rsidTr="00426150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</w:tcPr>
          <w:p w14:paraId="51BFB4C0" w14:textId="7F0E89A8" w:rsidR="00234B1A" w:rsidRPr="00393118" w:rsidRDefault="00234B1A" w:rsidP="006F34CA">
            <w:pPr>
              <w:pStyle w:val="Source"/>
              <w:keepNext/>
              <w:rPr>
                <w:sz w:val="20"/>
                <w:szCs w:val="24"/>
              </w:rPr>
            </w:pPr>
            <w:r w:rsidRPr="00393118">
              <w:rPr>
                <w:b/>
                <w:bCs/>
                <w:sz w:val="20"/>
                <w:szCs w:val="24"/>
              </w:rPr>
              <w:t>SRS funding amount for a secondary student</w:t>
            </w:r>
          </w:p>
        </w:tc>
        <w:tc>
          <w:tcPr>
            <w:tcW w:w="506" w:type="pct"/>
          </w:tcPr>
          <w:p w14:paraId="42861CB1" w14:textId="524CF745" w:rsidR="00234B1A" w:rsidRPr="00393118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393118">
              <w:rPr>
                <w:sz w:val="20"/>
                <w:szCs w:val="24"/>
              </w:rPr>
              <w:t>13,764</w:t>
            </w:r>
          </w:p>
        </w:tc>
        <w:tc>
          <w:tcPr>
            <w:tcW w:w="506" w:type="pct"/>
          </w:tcPr>
          <w:p w14:paraId="2E077E34" w14:textId="6DB6F21F" w:rsidR="00234B1A" w:rsidRPr="00393118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393118">
              <w:rPr>
                <w:sz w:val="20"/>
                <w:szCs w:val="24"/>
              </w:rPr>
              <w:t>14,254</w:t>
            </w:r>
          </w:p>
        </w:tc>
        <w:tc>
          <w:tcPr>
            <w:tcW w:w="506" w:type="pct"/>
          </w:tcPr>
          <w:p w14:paraId="70816ACD" w14:textId="1E738A39" w:rsidR="00234B1A" w:rsidRPr="00393118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393118">
              <w:rPr>
                <w:sz w:val="20"/>
                <w:szCs w:val="24"/>
              </w:rPr>
              <w:t>14,761</w:t>
            </w:r>
          </w:p>
        </w:tc>
        <w:tc>
          <w:tcPr>
            <w:tcW w:w="506" w:type="pct"/>
          </w:tcPr>
          <w:p w14:paraId="2FEB397A" w14:textId="518A6308" w:rsidR="00234B1A" w:rsidRPr="00393118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393118">
              <w:rPr>
                <w:sz w:val="20"/>
                <w:szCs w:val="24"/>
              </w:rPr>
              <w:t>15,204</w:t>
            </w:r>
          </w:p>
        </w:tc>
        <w:tc>
          <w:tcPr>
            <w:tcW w:w="506" w:type="pct"/>
          </w:tcPr>
          <w:p w14:paraId="6E08D2A9" w14:textId="4505F7D5" w:rsidR="00234B1A" w:rsidRPr="00393118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393118">
              <w:rPr>
                <w:sz w:val="20"/>
                <w:szCs w:val="24"/>
              </w:rPr>
              <w:t>15,736</w:t>
            </w:r>
          </w:p>
        </w:tc>
        <w:tc>
          <w:tcPr>
            <w:tcW w:w="506" w:type="pct"/>
          </w:tcPr>
          <w:p w14:paraId="63869953" w14:textId="11017CA0" w:rsidR="00234B1A" w:rsidRPr="00393118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393118">
              <w:rPr>
                <w:sz w:val="20"/>
                <w:szCs w:val="24"/>
              </w:rPr>
              <w:t>16,397</w:t>
            </w:r>
          </w:p>
        </w:tc>
        <w:tc>
          <w:tcPr>
            <w:tcW w:w="506" w:type="pct"/>
          </w:tcPr>
          <w:p w14:paraId="7E4A6E2A" w14:textId="76802008" w:rsidR="00234B1A" w:rsidRPr="00426150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426150">
              <w:rPr>
                <w:sz w:val="20"/>
                <w:szCs w:val="24"/>
              </w:rPr>
              <w:t>17,053</w:t>
            </w:r>
          </w:p>
        </w:tc>
        <w:tc>
          <w:tcPr>
            <w:tcW w:w="507" w:type="pct"/>
          </w:tcPr>
          <w:p w14:paraId="0FA0F87A" w14:textId="14E8140C" w:rsidR="00234B1A" w:rsidRPr="00426150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426150">
              <w:rPr>
                <w:sz w:val="20"/>
                <w:szCs w:val="24"/>
              </w:rPr>
              <w:t>17,582</w:t>
            </w:r>
          </w:p>
        </w:tc>
      </w:tr>
      <w:tr w:rsidR="00234B1A" w14:paraId="69A1FF5F" w14:textId="2D6922EF" w:rsidTr="00426150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</w:tcPr>
          <w:p w14:paraId="2497CFD0" w14:textId="6BC3E737" w:rsidR="00234B1A" w:rsidRPr="00393118" w:rsidRDefault="00234B1A" w:rsidP="006F34CA">
            <w:pPr>
              <w:pStyle w:val="Source"/>
              <w:keepNext/>
              <w:rPr>
                <w:sz w:val="20"/>
                <w:szCs w:val="24"/>
              </w:rPr>
            </w:pPr>
            <w:r w:rsidRPr="00393118">
              <w:rPr>
                <w:b/>
                <w:bCs/>
                <w:sz w:val="20"/>
                <w:szCs w:val="24"/>
              </w:rPr>
              <w:t>Indexation rate</w:t>
            </w:r>
          </w:p>
        </w:tc>
        <w:tc>
          <w:tcPr>
            <w:tcW w:w="506" w:type="pct"/>
          </w:tcPr>
          <w:p w14:paraId="6F0C33FA" w14:textId="6F6F4633" w:rsidR="00234B1A" w:rsidRPr="00393118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393118">
              <w:rPr>
                <w:sz w:val="20"/>
                <w:szCs w:val="24"/>
              </w:rPr>
              <w:t>N/A</w:t>
            </w:r>
            <w:r w:rsidRPr="00393118">
              <w:rPr>
                <w:rStyle w:val="FootnoteReference"/>
                <w:sz w:val="20"/>
                <w:szCs w:val="24"/>
              </w:rPr>
              <w:footnoteReference w:id="4"/>
            </w:r>
          </w:p>
        </w:tc>
        <w:tc>
          <w:tcPr>
            <w:tcW w:w="506" w:type="pct"/>
          </w:tcPr>
          <w:p w14:paraId="423300B8" w14:textId="5E3AE211" w:rsidR="00234B1A" w:rsidRPr="00393118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393118">
              <w:rPr>
                <w:sz w:val="20"/>
                <w:szCs w:val="24"/>
              </w:rPr>
              <w:t>3.56%</w:t>
            </w:r>
          </w:p>
        </w:tc>
        <w:tc>
          <w:tcPr>
            <w:tcW w:w="506" w:type="pct"/>
          </w:tcPr>
          <w:p w14:paraId="39AF7945" w14:textId="13FF7E25" w:rsidR="00234B1A" w:rsidRPr="00393118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393118">
              <w:rPr>
                <w:sz w:val="20"/>
                <w:szCs w:val="24"/>
              </w:rPr>
              <w:t>3.56%</w:t>
            </w:r>
          </w:p>
        </w:tc>
        <w:tc>
          <w:tcPr>
            <w:tcW w:w="506" w:type="pct"/>
          </w:tcPr>
          <w:p w14:paraId="1BCC3186" w14:textId="4B970E5C" w:rsidR="00234B1A" w:rsidRPr="00393118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393118">
              <w:rPr>
                <w:sz w:val="20"/>
                <w:szCs w:val="24"/>
              </w:rPr>
              <w:t>3.0%</w:t>
            </w:r>
          </w:p>
        </w:tc>
        <w:tc>
          <w:tcPr>
            <w:tcW w:w="506" w:type="pct"/>
          </w:tcPr>
          <w:p w14:paraId="039492E9" w14:textId="7D0EACBF" w:rsidR="00234B1A" w:rsidRPr="00393118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393118">
              <w:rPr>
                <w:sz w:val="20"/>
                <w:szCs w:val="24"/>
              </w:rPr>
              <w:t>3.5%</w:t>
            </w:r>
          </w:p>
        </w:tc>
        <w:tc>
          <w:tcPr>
            <w:tcW w:w="506" w:type="pct"/>
          </w:tcPr>
          <w:p w14:paraId="75D4B514" w14:textId="3706069C" w:rsidR="00234B1A" w:rsidRPr="00684EDD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4"/>
              </w:rPr>
            </w:pPr>
            <w:r w:rsidRPr="00393118">
              <w:rPr>
                <w:sz w:val="20"/>
                <w:szCs w:val="24"/>
              </w:rPr>
              <w:t>4.2%</w:t>
            </w:r>
          </w:p>
        </w:tc>
        <w:tc>
          <w:tcPr>
            <w:tcW w:w="506" w:type="pct"/>
          </w:tcPr>
          <w:p w14:paraId="7B3F852A" w14:textId="1C89824E" w:rsidR="00234B1A" w:rsidRPr="00426150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426150">
              <w:rPr>
                <w:sz w:val="20"/>
                <w:szCs w:val="24"/>
              </w:rPr>
              <w:t>4.0%</w:t>
            </w:r>
          </w:p>
        </w:tc>
        <w:tc>
          <w:tcPr>
            <w:tcW w:w="507" w:type="pct"/>
          </w:tcPr>
          <w:p w14:paraId="356DF0A9" w14:textId="0ED86217" w:rsidR="00234B1A" w:rsidRPr="00426150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426150">
              <w:rPr>
                <w:sz w:val="20"/>
                <w:szCs w:val="24"/>
              </w:rPr>
              <w:t>3.1%</w:t>
            </w:r>
          </w:p>
        </w:tc>
      </w:tr>
      <w:tr w:rsidR="00234B1A" w14:paraId="42B162FE" w14:textId="55B641F5" w:rsidTr="00426150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</w:tcPr>
          <w:p w14:paraId="06CECF3C" w14:textId="558A2C7B" w:rsidR="00234B1A" w:rsidRPr="00393118" w:rsidRDefault="00234B1A" w:rsidP="006F34CA">
            <w:pPr>
              <w:pStyle w:val="Source"/>
              <w:keepNext/>
              <w:rPr>
                <w:sz w:val="20"/>
                <w:szCs w:val="24"/>
              </w:rPr>
            </w:pPr>
            <w:r w:rsidRPr="00393118">
              <w:rPr>
                <w:b/>
                <w:bCs/>
                <w:sz w:val="20"/>
                <w:szCs w:val="24"/>
              </w:rPr>
              <w:t>Basis of indexation rate</w:t>
            </w:r>
          </w:p>
        </w:tc>
        <w:tc>
          <w:tcPr>
            <w:tcW w:w="506" w:type="pct"/>
          </w:tcPr>
          <w:p w14:paraId="46F0DD9B" w14:textId="7D3865CF" w:rsidR="00234B1A" w:rsidRPr="00426150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426150">
              <w:rPr>
                <w:sz w:val="16"/>
                <w:szCs w:val="20"/>
              </w:rPr>
              <w:t>N/A</w:t>
            </w:r>
          </w:p>
        </w:tc>
        <w:tc>
          <w:tcPr>
            <w:tcW w:w="506" w:type="pct"/>
          </w:tcPr>
          <w:p w14:paraId="21724E9D" w14:textId="77A6BFEA" w:rsidR="00234B1A" w:rsidRPr="00426150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426150">
              <w:rPr>
                <w:sz w:val="16"/>
                <w:szCs w:val="20"/>
              </w:rPr>
              <w:t>Prescribed rate</w:t>
            </w:r>
          </w:p>
        </w:tc>
        <w:tc>
          <w:tcPr>
            <w:tcW w:w="506" w:type="pct"/>
          </w:tcPr>
          <w:p w14:paraId="393EA591" w14:textId="531D6ED0" w:rsidR="00234B1A" w:rsidRPr="00426150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426150">
              <w:rPr>
                <w:sz w:val="16"/>
                <w:szCs w:val="20"/>
              </w:rPr>
              <w:t>Prescribed rate</w:t>
            </w:r>
          </w:p>
        </w:tc>
        <w:tc>
          <w:tcPr>
            <w:tcW w:w="506" w:type="pct"/>
          </w:tcPr>
          <w:p w14:paraId="33627EEC" w14:textId="2B3116AD" w:rsidR="00234B1A" w:rsidRPr="00426150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426150">
              <w:rPr>
                <w:sz w:val="16"/>
                <w:szCs w:val="20"/>
              </w:rPr>
              <w:t>Minimum legislated rate</w:t>
            </w:r>
          </w:p>
        </w:tc>
        <w:tc>
          <w:tcPr>
            <w:tcW w:w="506" w:type="pct"/>
          </w:tcPr>
          <w:p w14:paraId="64ABF601" w14:textId="153FC105" w:rsidR="00234B1A" w:rsidRPr="00426150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426150">
              <w:rPr>
                <w:sz w:val="16"/>
                <w:szCs w:val="20"/>
              </w:rPr>
              <w:t>CPI and WPI derived factor</w:t>
            </w:r>
          </w:p>
        </w:tc>
        <w:tc>
          <w:tcPr>
            <w:tcW w:w="506" w:type="pct"/>
          </w:tcPr>
          <w:p w14:paraId="34096F23" w14:textId="49DC8BF2" w:rsidR="00234B1A" w:rsidRPr="00426150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426150">
              <w:rPr>
                <w:sz w:val="16"/>
                <w:szCs w:val="20"/>
              </w:rPr>
              <w:t>CPI and WPI derived factor</w:t>
            </w:r>
          </w:p>
        </w:tc>
        <w:tc>
          <w:tcPr>
            <w:tcW w:w="506" w:type="pct"/>
          </w:tcPr>
          <w:p w14:paraId="35333718" w14:textId="53322236" w:rsidR="00234B1A" w:rsidRPr="00426150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426150">
              <w:rPr>
                <w:sz w:val="16"/>
                <w:szCs w:val="20"/>
              </w:rPr>
              <w:t>CPI and WPI derived factor</w:t>
            </w:r>
          </w:p>
        </w:tc>
        <w:tc>
          <w:tcPr>
            <w:tcW w:w="507" w:type="pct"/>
          </w:tcPr>
          <w:p w14:paraId="4C0D478B" w14:textId="43443558" w:rsidR="00234B1A" w:rsidRPr="00426150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426150">
              <w:rPr>
                <w:sz w:val="16"/>
                <w:szCs w:val="20"/>
              </w:rPr>
              <w:t>CPI and WPI derived factor</w:t>
            </w:r>
          </w:p>
        </w:tc>
      </w:tr>
    </w:tbl>
    <w:p w14:paraId="6122A7CD" w14:textId="33CC37BA" w:rsidR="00625E20" w:rsidRPr="00426150" w:rsidRDefault="00625E20" w:rsidP="00625E20">
      <w:pPr>
        <w:pStyle w:val="Source"/>
        <w:keepNext/>
      </w:pPr>
      <w:r w:rsidRPr="00426150">
        <w:t>Source: Australian Government Department of Education</w:t>
      </w:r>
    </w:p>
    <w:p w14:paraId="3CAB2886" w14:textId="77777777" w:rsidR="00891A50" w:rsidRPr="00426150" w:rsidRDefault="00891A50" w:rsidP="00891A50">
      <w:r w:rsidRPr="00426150">
        <w:t>The final indexation rate for each year will be available around August, after the Australian Bureau of Statistics publishes the June quarter CPI and WPI.</w:t>
      </w:r>
    </w:p>
    <w:p w14:paraId="0D3E82F6" w14:textId="4C8D2F73" w:rsidR="00891A50" w:rsidRPr="00426150" w:rsidRDefault="00891A50" w:rsidP="00891A50">
      <w:r w:rsidRPr="00426150">
        <w:t xml:space="preserve">The </w:t>
      </w:r>
      <w:r w:rsidR="00234B1A" w:rsidRPr="00426150">
        <w:t xml:space="preserve">final </w:t>
      </w:r>
      <w:r w:rsidRPr="00426150">
        <w:t xml:space="preserve">indexation rate for </w:t>
      </w:r>
      <w:r w:rsidR="00234B1A" w:rsidRPr="00426150">
        <w:t>2026</w:t>
      </w:r>
      <w:r w:rsidR="00234B1A" w:rsidRPr="00426150">
        <w:rPr>
          <w:color w:val="FF0000"/>
        </w:rPr>
        <w:t xml:space="preserve"> </w:t>
      </w:r>
      <w:r w:rsidRPr="00426150">
        <w:t xml:space="preserve">is expected to be available after August </w:t>
      </w:r>
      <w:r w:rsidR="00234B1A" w:rsidRPr="00426150">
        <w:t>19</w:t>
      </w:r>
      <w:r w:rsidRPr="00426150">
        <w:t xml:space="preserve">, </w:t>
      </w:r>
      <w:r w:rsidR="00234B1A" w:rsidRPr="00426150">
        <w:t>2026</w:t>
      </w:r>
      <w:r w:rsidRPr="00426150">
        <w:t>.</w:t>
      </w:r>
    </w:p>
    <w:p w14:paraId="3582A072" w14:textId="05C7F799" w:rsidR="006008A6" w:rsidRPr="00426150" w:rsidRDefault="006008A6" w:rsidP="00F22420">
      <w:pPr>
        <w:pStyle w:val="Heading2"/>
      </w:pPr>
      <w:r w:rsidRPr="00426150">
        <w:t>Estimated indexation rates and SRS funding amounts</w:t>
      </w:r>
    </w:p>
    <w:tbl>
      <w:tblPr>
        <w:tblStyle w:val="EDU-Basic"/>
        <w:tblW w:w="5000" w:type="pct"/>
        <w:tblLook w:val="04A0" w:firstRow="1" w:lastRow="0" w:firstColumn="1" w:lastColumn="0" w:noHBand="0" w:noVBand="1"/>
      </w:tblPr>
      <w:tblGrid>
        <w:gridCol w:w="1956"/>
        <w:gridCol w:w="1765"/>
        <w:gridCol w:w="1765"/>
        <w:gridCol w:w="1765"/>
        <w:gridCol w:w="1765"/>
      </w:tblGrid>
      <w:tr w:rsidR="00234B1A" w:rsidRPr="00426150" w14:paraId="0D081C51" w14:textId="632A7511" w:rsidTr="00426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</w:tcPr>
          <w:p w14:paraId="46D5C909" w14:textId="77777777" w:rsidR="00234B1A" w:rsidRPr="00426150" w:rsidRDefault="00234B1A" w:rsidP="006008A6">
            <w:pPr>
              <w:pStyle w:val="Source"/>
              <w:keepNext/>
              <w:jc w:val="center"/>
              <w:rPr>
                <w:b/>
                <w:bCs/>
              </w:rPr>
            </w:pPr>
          </w:p>
        </w:tc>
        <w:tc>
          <w:tcPr>
            <w:tcW w:w="979" w:type="pct"/>
          </w:tcPr>
          <w:p w14:paraId="2E830A42" w14:textId="77777777" w:rsidR="00234B1A" w:rsidRPr="00426150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26150">
              <w:rPr>
                <w:b/>
                <w:bCs/>
              </w:rPr>
              <w:t>2026</w:t>
            </w:r>
          </w:p>
        </w:tc>
        <w:tc>
          <w:tcPr>
            <w:tcW w:w="979" w:type="pct"/>
          </w:tcPr>
          <w:p w14:paraId="742D5566" w14:textId="77777777" w:rsidR="00234B1A" w:rsidRPr="00426150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26150">
              <w:rPr>
                <w:b/>
                <w:bCs/>
              </w:rPr>
              <w:t>2027</w:t>
            </w:r>
          </w:p>
        </w:tc>
        <w:tc>
          <w:tcPr>
            <w:tcW w:w="979" w:type="pct"/>
          </w:tcPr>
          <w:p w14:paraId="6EDA00B6" w14:textId="1F203E61" w:rsidR="00234B1A" w:rsidRPr="00426150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26150">
              <w:rPr>
                <w:b/>
                <w:bCs/>
              </w:rPr>
              <w:t>2028</w:t>
            </w:r>
          </w:p>
        </w:tc>
        <w:tc>
          <w:tcPr>
            <w:tcW w:w="979" w:type="pct"/>
          </w:tcPr>
          <w:p w14:paraId="479F265A" w14:textId="4BDD0E0E" w:rsidR="00234B1A" w:rsidRPr="00426150" w:rsidRDefault="00234B1A" w:rsidP="00556644">
            <w:pPr>
              <w:pStyle w:val="Sourc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26150">
              <w:rPr>
                <w:b/>
                <w:bCs/>
              </w:rPr>
              <w:t>2029</w:t>
            </w:r>
          </w:p>
        </w:tc>
      </w:tr>
      <w:tr w:rsidR="00234B1A" w:rsidRPr="00426150" w14:paraId="3343059A" w14:textId="3C5A49C4" w:rsidTr="00426150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</w:tcPr>
          <w:p w14:paraId="76364E64" w14:textId="56C529F8" w:rsidR="00234B1A" w:rsidRPr="00426150" w:rsidRDefault="00234B1A" w:rsidP="00531B78">
            <w:pPr>
              <w:pStyle w:val="Source"/>
              <w:keepNext/>
              <w:rPr>
                <w:color w:val="FF0000"/>
                <w:sz w:val="20"/>
                <w:szCs w:val="24"/>
              </w:rPr>
            </w:pPr>
            <w:r w:rsidRPr="00426150">
              <w:rPr>
                <w:b/>
                <w:bCs/>
                <w:sz w:val="20"/>
                <w:szCs w:val="24"/>
              </w:rPr>
              <w:t>SRS funding amount for a primary student</w:t>
            </w:r>
          </w:p>
        </w:tc>
        <w:tc>
          <w:tcPr>
            <w:tcW w:w="979" w:type="pct"/>
            <w:shd w:val="clear" w:color="auto" w:fill="auto"/>
          </w:tcPr>
          <w:p w14:paraId="0A7E18EE" w14:textId="5F623979" w:rsidR="00234B1A" w:rsidRPr="00426150" w:rsidRDefault="00234B1A" w:rsidP="00531B7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426150">
              <w:rPr>
                <w:rFonts w:ascii="Calibri" w:hAnsi="Calibri" w:cs="Calibri"/>
                <w:sz w:val="22"/>
              </w:rPr>
              <w:t>14,4</w:t>
            </w:r>
            <w:r w:rsidR="00147B61" w:rsidRPr="00426150">
              <w:rPr>
                <w:rFonts w:ascii="Calibri" w:hAnsi="Calibri" w:cs="Calibri"/>
                <w:sz w:val="22"/>
              </w:rPr>
              <w:t>39</w:t>
            </w:r>
          </w:p>
        </w:tc>
        <w:tc>
          <w:tcPr>
            <w:tcW w:w="979" w:type="pct"/>
            <w:shd w:val="clear" w:color="auto" w:fill="auto"/>
          </w:tcPr>
          <w:p w14:paraId="228F21B4" w14:textId="0A73D233" w:rsidR="00234B1A" w:rsidRPr="00426150" w:rsidRDefault="00234B1A" w:rsidP="00531B7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426150">
              <w:rPr>
                <w:rFonts w:ascii="Calibri" w:hAnsi="Calibri" w:cs="Calibri"/>
                <w:sz w:val="22"/>
              </w:rPr>
              <w:t>14,8</w:t>
            </w:r>
            <w:r w:rsidR="00147B61" w:rsidRPr="00426150">
              <w:rPr>
                <w:rFonts w:ascii="Calibri" w:hAnsi="Calibri" w:cs="Calibri"/>
                <w:sz w:val="22"/>
              </w:rPr>
              <w:t>87</w:t>
            </w:r>
          </w:p>
        </w:tc>
        <w:tc>
          <w:tcPr>
            <w:tcW w:w="979" w:type="pct"/>
            <w:shd w:val="clear" w:color="auto" w:fill="auto"/>
          </w:tcPr>
          <w:p w14:paraId="6ECCC396" w14:textId="037D18A3" w:rsidR="00234B1A" w:rsidRPr="00426150" w:rsidRDefault="00234B1A" w:rsidP="00531B7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426150">
              <w:rPr>
                <w:rFonts w:ascii="Calibri" w:hAnsi="Calibri" w:cs="Calibri"/>
                <w:sz w:val="22"/>
              </w:rPr>
              <w:t>15,3</w:t>
            </w:r>
            <w:r w:rsidR="00147B61" w:rsidRPr="00426150">
              <w:rPr>
                <w:rFonts w:ascii="Calibri" w:hAnsi="Calibri" w:cs="Calibri"/>
                <w:sz w:val="22"/>
              </w:rPr>
              <w:t>78</w:t>
            </w:r>
          </w:p>
        </w:tc>
        <w:tc>
          <w:tcPr>
            <w:tcW w:w="979" w:type="pct"/>
            <w:shd w:val="clear" w:color="auto" w:fill="auto"/>
          </w:tcPr>
          <w:p w14:paraId="69145E08" w14:textId="3BD64D5A" w:rsidR="00234B1A" w:rsidRPr="00426150" w:rsidRDefault="00234B1A" w:rsidP="00F64498">
            <w:pPr>
              <w:pStyle w:val="Sourc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</w:rPr>
            </w:pPr>
            <w:r w:rsidRPr="00426150">
              <w:rPr>
                <w:rFonts w:ascii="Calibri" w:hAnsi="Calibri" w:cs="Calibri"/>
                <w:sz w:val="22"/>
                <w:szCs w:val="28"/>
              </w:rPr>
              <w:t>15,</w:t>
            </w:r>
            <w:r w:rsidR="00147B61" w:rsidRPr="00426150">
              <w:rPr>
                <w:rFonts w:ascii="Calibri" w:hAnsi="Calibri" w:cs="Calibri"/>
                <w:sz w:val="22"/>
                <w:szCs w:val="28"/>
              </w:rPr>
              <w:t>901</w:t>
            </w:r>
          </w:p>
        </w:tc>
      </w:tr>
      <w:tr w:rsidR="00234B1A" w:rsidRPr="00426150" w14:paraId="2AD25483" w14:textId="40783419" w:rsidTr="00426150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</w:tcPr>
          <w:p w14:paraId="34DEC950" w14:textId="64E800AF" w:rsidR="00234B1A" w:rsidRPr="00426150" w:rsidRDefault="00234B1A" w:rsidP="00531B78">
            <w:pPr>
              <w:pStyle w:val="Source"/>
              <w:keepNext/>
              <w:rPr>
                <w:color w:val="FF0000"/>
                <w:sz w:val="20"/>
                <w:szCs w:val="24"/>
              </w:rPr>
            </w:pPr>
            <w:r w:rsidRPr="00426150">
              <w:rPr>
                <w:b/>
                <w:bCs/>
                <w:sz w:val="20"/>
                <w:szCs w:val="24"/>
              </w:rPr>
              <w:t>SRS funding amount for a secondary student</w:t>
            </w:r>
          </w:p>
        </w:tc>
        <w:tc>
          <w:tcPr>
            <w:tcW w:w="979" w:type="pct"/>
            <w:shd w:val="clear" w:color="auto" w:fill="auto"/>
          </w:tcPr>
          <w:p w14:paraId="2F9CDC92" w14:textId="6B5B896F" w:rsidR="00234B1A" w:rsidRPr="00426150" w:rsidRDefault="00234B1A" w:rsidP="00531B7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426150">
              <w:rPr>
                <w:rFonts w:ascii="Calibri" w:hAnsi="Calibri" w:cs="Calibri"/>
                <w:sz w:val="22"/>
              </w:rPr>
              <w:t>18</w:t>
            </w:r>
            <w:r w:rsidRPr="00426150">
              <w:rPr>
                <w:rFonts w:ascii="Calibri" w:hAnsi="Calibri" w:cs="Calibri"/>
                <w:color w:val="000000"/>
                <w:sz w:val="22"/>
              </w:rPr>
              <w:t>,</w:t>
            </w:r>
            <w:r w:rsidRPr="00426150">
              <w:rPr>
                <w:rFonts w:ascii="Calibri" w:hAnsi="Calibri" w:cs="Calibri"/>
                <w:sz w:val="22"/>
              </w:rPr>
              <w:t>1</w:t>
            </w:r>
            <w:r w:rsidR="00147B61" w:rsidRPr="00426150">
              <w:rPr>
                <w:rFonts w:ascii="Calibri" w:hAnsi="Calibri" w:cs="Calibri"/>
                <w:sz w:val="22"/>
              </w:rPr>
              <w:t>45</w:t>
            </w:r>
          </w:p>
        </w:tc>
        <w:tc>
          <w:tcPr>
            <w:tcW w:w="979" w:type="pct"/>
            <w:shd w:val="clear" w:color="auto" w:fill="auto"/>
          </w:tcPr>
          <w:p w14:paraId="2FC68C81" w14:textId="305EF414" w:rsidR="00234B1A" w:rsidRPr="00426150" w:rsidRDefault="00234B1A" w:rsidP="00531B7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426150">
              <w:rPr>
                <w:rFonts w:ascii="Calibri" w:hAnsi="Calibri" w:cs="Calibri"/>
                <w:sz w:val="22"/>
              </w:rPr>
              <w:t>18,</w:t>
            </w:r>
            <w:r w:rsidR="00147B61" w:rsidRPr="00426150">
              <w:rPr>
                <w:rFonts w:ascii="Calibri" w:hAnsi="Calibri" w:cs="Calibri"/>
                <w:sz w:val="22"/>
              </w:rPr>
              <w:t>707</w:t>
            </w:r>
          </w:p>
        </w:tc>
        <w:tc>
          <w:tcPr>
            <w:tcW w:w="979" w:type="pct"/>
            <w:shd w:val="clear" w:color="auto" w:fill="auto"/>
          </w:tcPr>
          <w:p w14:paraId="5E737E6B" w14:textId="51ED6574" w:rsidR="00234B1A" w:rsidRPr="00426150" w:rsidRDefault="00234B1A" w:rsidP="00531B7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426150">
              <w:rPr>
                <w:rFonts w:ascii="Calibri" w:hAnsi="Calibri" w:cs="Calibri"/>
                <w:sz w:val="22"/>
              </w:rPr>
              <w:t>19,3</w:t>
            </w:r>
            <w:r w:rsidR="00147B61" w:rsidRPr="00426150">
              <w:rPr>
                <w:rFonts w:ascii="Calibri" w:hAnsi="Calibri" w:cs="Calibri"/>
                <w:sz w:val="22"/>
              </w:rPr>
              <w:t>24</w:t>
            </w:r>
          </w:p>
        </w:tc>
        <w:tc>
          <w:tcPr>
            <w:tcW w:w="979" w:type="pct"/>
            <w:shd w:val="clear" w:color="auto" w:fill="auto"/>
          </w:tcPr>
          <w:p w14:paraId="6E2B13FC" w14:textId="67B33AF8" w:rsidR="00234B1A" w:rsidRPr="00426150" w:rsidRDefault="00234B1A" w:rsidP="00F64498">
            <w:pPr>
              <w:pStyle w:val="Sourc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</w:rPr>
            </w:pPr>
            <w:r w:rsidRPr="00426150">
              <w:rPr>
                <w:rFonts w:ascii="Calibri" w:hAnsi="Calibri" w:cs="Calibri"/>
                <w:sz w:val="22"/>
                <w:szCs w:val="28"/>
              </w:rPr>
              <w:t>19,9</w:t>
            </w:r>
            <w:r w:rsidR="00147B61" w:rsidRPr="00426150">
              <w:rPr>
                <w:rFonts w:ascii="Calibri" w:hAnsi="Calibri" w:cs="Calibri"/>
                <w:sz w:val="22"/>
                <w:szCs w:val="28"/>
              </w:rPr>
              <w:t>81</w:t>
            </w:r>
          </w:p>
        </w:tc>
      </w:tr>
      <w:tr w:rsidR="00234B1A" w:rsidRPr="00426150" w14:paraId="6D3A13E5" w14:textId="0FC5B8D3" w:rsidTr="00426150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</w:tcPr>
          <w:p w14:paraId="13140F17" w14:textId="336F2180" w:rsidR="00234B1A" w:rsidRPr="00426150" w:rsidRDefault="00234B1A" w:rsidP="006063D8">
            <w:pPr>
              <w:pStyle w:val="Source"/>
              <w:keepNext/>
              <w:rPr>
                <w:color w:val="FF0000"/>
                <w:sz w:val="20"/>
                <w:szCs w:val="24"/>
              </w:rPr>
            </w:pPr>
            <w:r w:rsidRPr="00426150">
              <w:rPr>
                <w:b/>
                <w:bCs/>
                <w:sz w:val="20"/>
                <w:szCs w:val="24"/>
              </w:rPr>
              <w:t>Indexation rate</w:t>
            </w:r>
          </w:p>
        </w:tc>
        <w:tc>
          <w:tcPr>
            <w:tcW w:w="979" w:type="pct"/>
          </w:tcPr>
          <w:p w14:paraId="5621D15F" w14:textId="15B464F0" w:rsidR="00234B1A" w:rsidRPr="00426150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26150">
              <w:rPr>
                <w:sz w:val="20"/>
                <w:szCs w:val="20"/>
              </w:rPr>
              <w:t>3.2%</w:t>
            </w:r>
          </w:p>
        </w:tc>
        <w:tc>
          <w:tcPr>
            <w:tcW w:w="979" w:type="pct"/>
          </w:tcPr>
          <w:p w14:paraId="6A6A1A20" w14:textId="5392534A" w:rsidR="00234B1A" w:rsidRPr="00426150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426150">
              <w:rPr>
                <w:sz w:val="20"/>
                <w:szCs w:val="24"/>
              </w:rPr>
              <w:t>3.1%</w:t>
            </w:r>
          </w:p>
        </w:tc>
        <w:tc>
          <w:tcPr>
            <w:tcW w:w="979" w:type="pct"/>
          </w:tcPr>
          <w:p w14:paraId="2F5023FC" w14:textId="5E5ECB5A" w:rsidR="00234B1A" w:rsidRPr="00426150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426150">
              <w:rPr>
                <w:sz w:val="20"/>
                <w:szCs w:val="24"/>
              </w:rPr>
              <w:t>3.3%</w:t>
            </w:r>
          </w:p>
        </w:tc>
        <w:tc>
          <w:tcPr>
            <w:tcW w:w="979" w:type="pct"/>
          </w:tcPr>
          <w:p w14:paraId="60734C0D" w14:textId="0737DB1C" w:rsidR="00234B1A" w:rsidRPr="00426150" w:rsidRDefault="00234B1A" w:rsidP="00F64498">
            <w:pPr>
              <w:pStyle w:val="Sourc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26150">
              <w:rPr>
                <w:sz w:val="20"/>
                <w:szCs w:val="20"/>
              </w:rPr>
              <w:t>3.4%</w:t>
            </w:r>
          </w:p>
        </w:tc>
      </w:tr>
      <w:tr w:rsidR="00234B1A" w:rsidRPr="00426150" w14:paraId="16B04023" w14:textId="30815044" w:rsidTr="00426150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</w:tcPr>
          <w:p w14:paraId="51EA8313" w14:textId="496502DE" w:rsidR="00234B1A" w:rsidRPr="00426150" w:rsidRDefault="00234B1A" w:rsidP="00405E85">
            <w:pPr>
              <w:pStyle w:val="Source"/>
              <w:keepNext/>
              <w:rPr>
                <w:sz w:val="20"/>
                <w:szCs w:val="24"/>
              </w:rPr>
            </w:pPr>
            <w:r w:rsidRPr="00426150">
              <w:rPr>
                <w:b/>
                <w:bCs/>
                <w:sz w:val="20"/>
                <w:szCs w:val="24"/>
              </w:rPr>
              <w:t>Basis of indexation rate</w:t>
            </w:r>
          </w:p>
        </w:tc>
        <w:tc>
          <w:tcPr>
            <w:tcW w:w="979" w:type="pct"/>
          </w:tcPr>
          <w:p w14:paraId="0F7A015A" w14:textId="134C5259" w:rsidR="00234B1A" w:rsidRPr="00426150" w:rsidRDefault="00234B1A" w:rsidP="00405E85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426150">
              <w:rPr>
                <w:sz w:val="20"/>
                <w:szCs w:val="24"/>
              </w:rPr>
              <w:t xml:space="preserve">Estimated based on Budget </w:t>
            </w:r>
            <w:r w:rsidRPr="00426150">
              <w:rPr>
                <w:sz w:val="20"/>
                <w:szCs w:val="24"/>
              </w:rPr>
              <w:br/>
              <w:t>2025-26</w:t>
            </w:r>
          </w:p>
        </w:tc>
        <w:tc>
          <w:tcPr>
            <w:tcW w:w="979" w:type="pct"/>
          </w:tcPr>
          <w:p w14:paraId="56929AE2" w14:textId="71FFCA84" w:rsidR="00234B1A" w:rsidRPr="00426150" w:rsidRDefault="00234B1A" w:rsidP="00405E85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426150">
              <w:rPr>
                <w:sz w:val="20"/>
                <w:szCs w:val="24"/>
              </w:rPr>
              <w:t xml:space="preserve">Estimated based on Budget </w:t>
            </w:r>
            <w:r w:rsidRPr="00426150">
              <w:rPr>
                <w:sz w:val="20"/>
                <w:szCs w:val="24"/>
              </w:rPr>
              <w:br/>
              <w:t>2025-26</w:t>
            </w:r>
          </w:p>
        </w:tc>
        <w:tc>
          <w:tcPr>
            <w:tcW w:w="979" w:type="pct"/>
          </w:tcPr>
          <w:p w14:paraId="6BF112BF" w14:textId="7D090DE7" w:rsidR="00234B1A" w:rsidRPr="00426150" w:rsidRDefault="00234B1A" w:rsidP="00405E85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426150">
              <w:rPr>
                <w:sz w:val="20"/>
                <w:szCs w:val="24"/>
              </w:rPr>
              <w:t xml:space="preserve">Estimated based on Budget </w:t>
            </w:r>
            <w:r w:rsidRPr="00426150">
              <w:rPr>
                <w:sz w:val="20"/>
                <w:szCs w:val="24"/>
              </w:rPr>
              <w:br/>
              <w:t>2025-26</w:t>
            </w:r>
          </w:p>
        </w:tc>
        <w:tc>
          <w:tcPr>
            <w:tcW w:w="979" w:type="pct"/>
          </w:tcPr>
          <w:p w14:paraId="44459675" w14:textId="5F67631B" w:rsidR="00234B1A" w:rsidRPr="00426150" w:rsidRDefault="00234B1A" w:rsidP="00F64498">
            <w:pPr>
              <w:pStyle w:val="Sourc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26150">
              <w:rPr>
                <w:sz w:val="20"/>
                <w:szCs w:val="20"/>
              </w:rPr>
              <w:t xml:space="preserve">Estimated based on Budget </w:t>
            </w:r>
            <w:r w:rsidRPr="00426150">
              <w:rPr>
                <w:sz w:val="20"/>
                <w:szCs w:val="20"/>
              </w:rPr>
              <w:br/>
              <w:t>2025-26</w:t>
            </w:r>
          </w:p>
        </w:tc>
      </w:tr>
    </w:tbl>
    <w:p w14:paraId="7F90CC15" w14:textId="258B9E2A" w:rsidR="006008A6" w:rsidRPr="00426150" w:rsidRDefault="006008A6" w:rsidP="00625E20">
      <w:pPr>
        <w:pStyle w:val="Source"/>
        <w:keepNext/>
      </w:pPr>
      <w:r w:rsidRPr="00426150">
        <w:t>Source: Australian Government Department of Education</w:t>
      </w:r>
    </w:p>
    <w:p w14:paraId="6413DB8D" w14:textId="2B1FF44F" w:rsidR="00E17715" w:rsidRPr="00556644" w:rsidRDefault="00E17715" w:rsidP="00625E20">
      <w:r w:rsidRPr="00426150">
        <w:t xml:space="preserve">Estimated indexation rates for </w:t>
      </w:r>
      <w:r w:rsidR="00234B1A" w:rsidRPr="00426150">
        <w:t xml:space="preserve">2026 </w:t>
      </w:r>
      <w:r w:rsidRPr="00426150">
        <w:t>to 202</w:t>
      </w:r>
      <w:r w:rsidR="005F4892" w:rsidRPr="00426150">
        <w:t>9</w:t>
      </w:r>
      <w:r w:rsidRPr="00426150">
        <w:t xml:space="preserve"> </w:t>
      </w:r>
      <w:r w:rsidR="005120D9" w:rsidRPr="00426150">
        <w:t xml:space="preserve">take into consideration the latest available Budget and </w:t>
      </w:r>
      <w:r w:rsidR="00205039" w:rsidRPr="00426150">
        <w:t>Mid-</w:t>
      </w:r>
      <w:r w:rsidR="005120D9" w:rsidRPr="00426150">
        <w:t>Year Economic and Fiscal Outlook</w:t>
      </w:r>
      <w:r w:rsidR="00405E85" w:rsidRPr="00426150">
        <w:t xml:space="preserve"> (MYEFO)</w:t>
      </w:r>
      <w:r w:rsidR="005120D9" w:rsidRPr="00426150">
        <w:t xml:space="preserve"> projections</w:t>
      </w:r>
      <w:r w:rsidRPr="00426150">
        <w:t>.</w:t>
      </w:r>
      <w:r w:rsidR="009611BA" w:rsidRPr="00426150">
        <w:t xml:space="preserve"> </w:t>
      </w:r>
      <w:r w:rsidR="005120D9" w:rsidRPr="00426150">
        <w:t xml:space="preserve">Published estimates </w:t>
      </w:r>
      <w:r w:rsidR="00AE7D6F" w:rsidRPr="00426150">
        <w:t>may not be reflected in the latest payment calculations</w:t>
      </w:r>
      <w:r w:rsidR="006F34CA" w:rsidRPr="00426150">
        <w:t xml:space="preserve"> for schools</w:t>
      </w:r>
      <w:r w:rsidR="005120D9" w:rsidRPr="00426150">
        <w:t xml:space="preserve"> due to the timing of these releases and</w:t>
      </w:r>
      <w:r w:rsidR="005120D9" w:rsidRPr="00556644">
        <w:t xml:space="preserve"> payment schedules</w:t>
      </w:r>
      <w:r w:rsidR="00AE7D6F" w:rsidRPr="00556644">
        <w:t>.</w:t>
      </w:r>
    </w:p>
    <w:p w14:paraId="7E9D80F8" w14:textId="0A5C5EBA" w:rsidR="00DD0FD4" w:rsidRDefault="00DD0FD4" w:rsidP="00DD0FD4">
      <w:r w:rsidRPr="00556644">
        <w:t>Estimated indexation rates for 2026 to 202</w:t>
      </w:r>
      <w:r w:rsidR="005F4892">
        <w:t>9</w:t>
      </w:r>
      <w:r w:rsidRPr="00556644">
        <w:t xml:space="preserve"> will be next updated with CPI and WPI projections from MYEFO 2025-26, expected to be released in late 2025.</w:t>
      </w:r>
    </w:p>
    <w:p w14:paraId="25D75AFC" w14:textId="7B69B0E3" w:rsidR="0017134D" w:rsidRDefault="0017134D" w:rsidP="00625E20"/>
    <w:sectPr w:rsidR="0017134D" w:rsidSect="006063D8">
      <w:pgSz w:w="11906" w:h="16838"/>
      <w:pgMar w:top="1225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0BE84" w14:textId="77777777" w:rsidR="00BA5791" w:rsidRDefault="00BA5791" w:rsidP="000A6228">
      <w:pPr>
        <w:spacing w:after="0" w:line="240" w:lineRule="auto"/>
      </w:pPr>
      <w:r>
        <w:separator/>
      </w:r>
    </w:p>
  </w:endnote>
  <w:endnote w:type="continuationSeparator" w:id="0">
    <w:p w14:paraId="5FB2F4D5" w14:textId="77777777" w:rsidR="00BA5791" w:rsidRDefault="00BA5791" w:rsidP="000A6228">
      <w:pPr>
        <w:spacing w:after="0" w:line="240" w:lineRule="auto"/>
      </w:pPr>
      <w:r>
        <w:continuationSeparator/>
      </w:r>
    </w:p>
  </w:endnote>
  <w:endnote w:type="continuationNotice" w:id="1">
    <w:p w14:paraId="6EF70719" w14:textId="77777777" w:rsidR="00BA5791" w:rsidRDefault="00BA57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48D1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7216" behindDoc="1" locked="1" layoutInCell="1" allowOverlap="1" wp14:anchorId="1FF64821" wp14:editId="4639E55E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911604762" name="Picture 91160476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7F6BF" w14:textId="77777777" w:rsidR="00BA5791" w:rsidRDefault="00BA5791" w:rsidP="000A6228">
      <w:pPr>
        <w:spacing w:after="0" w:line="240" w:lineRule="auto"/>
      </w:pPr>
      <w:r>
        <w:separator/>
      </w:r>
    </w:p>
  </w:footnote>
  <w:footnote w:type="continuationSeparator" w:id="0">
    <w:p w14:paraId="1C829B9E" w14:textId="77777777" w:rsidR="00BA5791" w:rsidRDefault="00BA5791" w:rsidP="000A6228">
      <w:pPr>
        <w:spacing w:after="0" w:line="240" w:lineRule="auto"/>
      </w:pPr>
      <w:r>
        <w:continuationSeparator/>
      </w:r>
    </w:p>
  </w:footnote>
  <w:footnote w:type="continuationNotice" w:id="1">
    <w:p w14:paraId="564040C3" w14:textId="77777777" w:rsidR="00BA5791" w:rsidRDefault="00BA5791">
      <w:pPr>
        <w:spacing w:after="0" w:line="240" w:lineRule="auto"/>
      </w:pPr>
    </w:p>
  </w:footnote>
  <w:footnote w:id="2">
    <w:p w14:paraId="396BCC3A" w14:textId="77777777" w:rsidR="00625E20" w:rsidRDefault="00625E20" w:rsidP="00625E20">
      <w:pPr>
        <w:pStyle w:val="FootnoteText"/>
      </w:pPr>
      <w:r>
        <w:rPr>
          <w:rStyle w:val="FootnoteReference"/>
        </w:rPr>
        <w:footnoteRef/>
      </w:r>
      <w:r>
        <w:t xml:space="preserve"> Section 31 of the </w:t>
      </w:r>
      <w:r w:rsidRPr="000857A7">
        <w:rPr>
          <w:i/>
          <w:iCs/>
        </w:rPr>
        <w:t>Australian Education Act 2013</w:t>
      </w:r>
      <w:r w:rsidRPr="000857A7">
        <w:t xml:space="preserve"> (the </w:t>
      </w:r>
      <w:r w:rsidRPr="008814D0">
        <w:t>Act</w:t>
      </w:r>
      <w:r w:rsidRPr="000857A7">
        <w:t>)</w:t>
      </w:r>
      <w:r>
        <w:t>.</w:t>
      </w:r>
    </w:p>
  </w:footnote>
  <w:footnote w:id="3">
    <w:p w14:paraId="77869D17" w14:textId="77777777" w:rsidR="00625E20" w:rsidRDefault="00625E20" w:rsidP="00625E20">
      <w:pPr>
        <w:pStyle w:val="FootnoteText"/>
      </w:pPr>
      <w:r>
        <w:rPr>
          <w:rStyle w:val="FootnoteReference"/>
        </w:rPr>
        <w:footnoteRef/>
      </w:r>
      <w:r>
        <w:t xml:space="preserve"> Section 34, 44 and 49 of t</w:t>
      </w:r>
      <w:r w:rsidRPr="000857A7">
        <w:t>he</w:t>
      </w:r>
      <w:r>
        <w:t xml:space="preserve"> </w:t>
      </w:r>
      <w:r w:rsidRPr="008814D0">
        <w:t>Act</w:t>
      </w:r>
      <w:r>
        <w:t>.</w:t>
      </w:r>
    </w:p>
  </w:footnote>
  <w:footnote w:id="4">
    <w:p w14:paraId="1AE4FFED" w14:textId="77777777" w:rsidR="00234B1A" w:rsidRDefault="00234B1A" w:rsidP="00625E20">
      <w:pPr>
        <w:pStyle w:val="FootnoteText"/>
      </w:pPr>
      <w:r>
        <w:rPr>
          <w:rStyle w:val="FootnoteReference"/>
        </w:rPr>
        <w:footnoteRef/>
      </w:r>
      <w:r>
        <w:t xml:space="preserve"> In 2018, the SRS funding amounts were prescribed in section 34 of t</w:t>
      </w:r>
      <w:r w:rsidRPr="000857A7">
        <w:t>he</w:t>
      </w:r>
      <w:r>
        <w:t xml:space="preserve"> </w:t>
      </w:r>
      <w:r w:rsidRPr="008814D0">
        <w:t>Act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99933949">
    <w:abstractNumId w:val="11"/>
  </w:num>
  <w:num w:numId="2" w16cid:durableId="472141727">
    <w:abstractNumId w:val="5"/>
  </w:num>
  <w:num w:numId="3" w16cid:durableId="995493828">
    <w:abstractNumId w:val="4"/>
  </w:num>
  <w:num w:numId="4" w16cid:durableId="1205750678">
    <w:abstractNumId w:val="3"/>
  </w:num>
  <w:num w:numId="5" w16cid:durableId="120148702">
    <w:abstractNumId w:val="13"/>
  </w:num>
  <w:num w:numId="6" w16cid:durableId="687800958">
    <w:abstractNumId w:val="2"/>
  </w:num>
  <w:num w:numId="7" w16cid:durableId="1217274539">
    <w:abstractNumId w:val="1"/>
  </w:num>
  <w:num w:numId="8" w16cid:durableId="213394078">
    <w:abstractNumId w:val="0"/>
  </w:num>
  <w:num w:numId="9" w16cid:durableId="1696228062">
    <w:abstractNumId w:val="12"/>
  </w:num>
  <w:num w:numId="10" w16cid:durableId="1193223017">
    <w:abstractNumId w:val="7"/>
  </w:num>
  <w:num w:numId="11" w16cid:durableId="544219232">
    <w:abstractNumId w:val="16"/>
  </w:num>
  <w:num w:numId="12" w16cid:durableId="1326401428">
    <w:abstractNumId w:val="10"/>
  </w:num>
  <w:num w:numId="13" w16cid:durableId="12009769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8921520">
    <w:abstractNumId w:val="9"/>
  </w:num>
  <w:num w:numId="15" w16cid:durableId="2147090464">
    <w:abstractNumId w:val="6"/>
  </w:num>
  <w:num w:numId="16" w16cid:durableId="1127704479">
    <w:abstractNumId w:val="17"/>
  </w:num>
  <w:num w:numId="17" w16cid:durableId="415515126">
    <w:abstractNumId w:val="14"/>
  </w:num>
  <w:num w:numId="18" w16cid:durableId="289020074">
    <w:abstractNumId w:val="8"/>
  </w:num>
  <w:num w:numId="19" w16cid:durableId="2082823518">
    <w:abstractNumId w:val="15"/>
  </w:num>
  <w:num w:numId="20" w16cid:durableId="9232265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097F"/>
    <w:rsid w:val="0000337E"/>
    <w:rsid w:val="0001073F"/>
    <w:rsid w:val="00012366"/>
    <w:rsid w:val="00021FBE"/>
    <w:rsid w:val="000521D7"/>
    <w:rsid w:val="000542F5"/>
    <w:rsid w:val="00066CD3"/>
    <w:rsid w:val="0007560D"/>
    <w:rsid w:val="00080E40"/>
    <w:rsid w:val="00092868"/>
    <w:rsid w:val="000A0B58"/>
    <w:rsid w:val="000A6228"/>
    <w:rsid w:val="000B5D40"/>
    <w:rsid w:val="000B605D"/>
    <w:rsid w:val="000B7EC6"/>
    <w:rsid w:val="000E0082"/>
    <w:rsid w:val="000E39D4"/>
    <w:rsid w:val="000E3D86"/>
    <w:rsid w:val="000E4EF5"/>
    <w:rsid w:val="00107D87"/>
    <w:rsid w:val="00107DD5"/>
    <w:rsid w:val="0012343A"/>
    <w:rsid w:val="00133B8D"/>
    <w:rsid w:val="0013611E"/>
    <w:rsid w:val="00147B61"/>
    <w:rsid w:val="001515BF"/>
    <w:rsid w:val="0017134D"/>
    <w:rsid w:val="001773B7"/>
    <w:rsid w:val="001A393D"/>
    <w:rsid w:val="001A4670"/>
    <w:rsid w:val="001C1523"/>
    <w:rsid w:val="001D4CD1"/>
    <w:rsid w:val="001D7726"/>
    <w:rsid w:val="001F016F"/>
    <w:rsid w:val="001F4231"/>
    <w:rsid w:val="00205039"/>
    <w:rsid w:val="00214AAE"/>
    <w:rsid w:val="002172E4"/>
    <w:rsid w:val="00221D8F"/>
    <w:rsid w:val="002272DB"/>
    <w:rsid w:val="00234B1A"/>
    <w:rsid w:val="00240F4C"/>
    <w:rsid w:val="002477B7"/>
    <w:rsid w:val="00253FA4"/>
    <w:rsid w:val="00260F65"/>
    <w:rsid w:val="002634BE"/>
    <w:rsid w:val="0027055E"/>
    <w:rsid w:val="00274574"/>
    <w:rsid w:val="00276047"/>
    <w:rsid w:val="00277AE1"/>
    <w:rsid w:val="00295ABD"/>
    <w:rsid w:val="002969AF"/>
    <w:rsid w:val="002A4458"/>
    <w:rsid w:val="002D589A"/>
    <w:rsid w:val="002E491A"/>
    <w:rsid w:val="002F1240"/>
    <w:rsid w:val="00310606"/>
    <w:rsid w:val="00310ABB"/>
    <w:rsid w:val="0031264B"/>
    <w:rsid w:val="00327003"/>
    <w:rsid w:val="0036913A"/>
    <w:rsid w:val="00393118"/>
    <w:rsid w:val="003C535A"/>
    <w:rsid w:val="0040155D"/>
    <w:rsid w:val="004056DF"/>
    <w:rsid w:val="00405E85"/>
    <w:rsid w:val="004161CF"/>
    <w:rsid w:val="0041713E"/>
    <w:rsid w:val="00421D3F"/>
    <w:rsid w:val="00423785"/>
    <w:rsid w:val="00426150"/>
    <w:rsid w:val="00452D26"/>
    <w:rsid w:val="004726A8"/>
    <w:rsid w:val="00475EC0"/>
    <w:rsid w:val="004908E8"/>
    <w:rsid w:val="004A06CD"/>
    <w:rsid w:val="004A4B6F"/>
    <w:rsid w:val="004A4CF9"/>
    <w:rsid w:val="004B6EC2"/>
    <w:rsid w:val="004C6993"/>
    <w:rsid w:val="004D1BA8"/>
    <w:rsid w:val="004D2965"/>
    <w:rsid w:val="004D2D9D"/>
    <w:rsid w:val="004D3864"/>
    <w:rsid w:val="004D7752"/>
    <w:rsid w:val="005120D9"/>
    <w:rsid w:val="0051677D"/>
    <w:rsid w:val="00517AA2"/>
    <w:rsid w:val="0052508B"/>
    <w:rsid w:val="00531355"/>
    <w:rsid w:val="00531B78"/>
    <w:rsid w:val="00537F17"/>
    <w:rsid w:val="00541470"/>
    <w:rsid w:val="005512C6"/>
    <w:rsid w:val="00556644"/>
    <w:rsid w:val="005620DD"/>
    <w:rsid w:val="005A75C9"/>
    <w:rsid w:val="005B187D"/>
    <w:rsid w:val="005B326E"/>
    <w:rsid w:val="005C69EF"/>
    <w:rsid w:val="005D69AB"/>
    <w:rsid w:val="005F4892"/>
    <w:rsid w:val="006008A6"/>
    <w:rsid w:val="00603441"/>
    <w:rsid w:val="006063D8"/>
    <w:rsid w:val="006154F3"/>
    <w:rsid w:val="006232DC"/>
    <w:rsid w:val="00625E20"/>
    <w:rsid w:val="0063094F"/>
    <w:rsid w:val="0065498A"/>
    <w:rsid w:val="00684EDD"/>
    <w:rsid w:val="006A2F11"/>
    <w:rsid w:val="006D67F3"/>
    <w:rsid w:val="006F1FFF"/>
    <w:rsid w:val="006F34CA"/>
    <w:rsid w:val="006F399D"/>
    <w:rsid w:val="006F6D10"/>
    <w:rsid w:val="00705A57"/>
    <w:rsid w:val="00712B94"/>
    <w:rsid w:val="007301D9"/>
    <w:rsid w:val="007B2CA1"/>
    <w:rsid w:val="007B62C2"/>
    <w:rsid w:val="007C6919"/>
    <w:rsid w:val="007D0ABC"/>
    <w:rsid w:val="007F5489"/>
    <w:rsid w:val="007F7D70"/>
    <w:rsid w:val="008042F5"/>
    <w:rsid w:val="00820282"/>
    <w:rsid w:val="0085558D"/>
    <w:rsid w:val="00886959"/>
    <w:rsid w:val="00891A50"/>
    <w:rsid w:val="00893A34"/>
    <w:rsid w:val="008A1076"/>
    <w:rsid w:val="008A36E1"/>
    <w:rsid w:val="008A37A7"/>
    <w:rsid w:val="008B0736"/>
    <w:rsid w:val="008E2566"/>
    <w:rsid w:val="008E478C"/>
    <w:rsid w:val="008E6D92"/>
    <w:rsid w:val="008E70F5"/>
    <w:rsid w:val="008F5593"/>
    <w:rsid w:val="008F760C"/>
    <w:rsid w:val="0090423B"/>
    <w:rsid w:val="00905229"/>
    <w:rsid w:val="00921120"/>
    <w:rsid w:val="00950B06"/>
    <w:rsid w:val="00951513"/>
    <w:rsid w:val="0095537A"/>
    <w:rsid w:val="009611BA"/>
    <w:rsid w:val="00970069"/>
    <w:rsid w:val="009721EB"/>
    <w:rsid w:val="009928CC"/>
    <w:rsid w:val="009A4779"/>
    <w:rsid w:val="009B706E"/>
    <w:rsid w:val="009C423A"/>
    <w:rsid w:val="009D2CE4"/>
    <w:rsid w:val="009D307F"/>
    <w:rsid w:val="009E79ED"/>
    <w:rsid w:val="009F27CA"/>
    <w:rsid w:val="00A07596"/>
    <w:rsid w:val="00A17A08"/>
    <w:rsid w:val="00A2762E"/>
    <w:rsid w:val="00A42BF1"/>
    <w:rsid w:val="00A575C3"/>
    <w:rsid w:val="00A60673"/>
    <w:rsid w:val="00A74BD3"/>
    <w:rsid w:val="00AA1AEE"/>
    <w:rsid w:val="00AC1872"/>
    <w:rsid w:val="00AD631F"/>
    <w:rsid w:val="00AD7414"/>
    <w:rsid w:val="00AE21FF"/>
    <w:rsid w:val="00AE7D6F"/>
    <w:rsid w:val="00AF1F18"/>
    <w:rsid w:val="00AF2A83"/>
    <w:rsid w:val="00B0726E"/>
    <w:rsid w:val="00B219D1"/>
    <w:rsid w:val="00B575D0"/>
    <w:rsid w:val="00B72E81"/>
    <w:rsid w:val="00B818B0"/>
    <w:rsid w:val="00B81FA4"/>
    <w:rsid w:val="00B8794C"/>
    <w:rsid w:val="00B95EF4"/>
    <w:rsid w:val="00BA4A9A"/>
    <w:rsid w:val="00BA5791"/>
    <w:rsid w:val="00BB563E"/>
    <w:rsid w:val="00BB6509"/>
    <w:rsid w:val="00BC248C"/>
    <w:rsid w:val="00BE5797"/>
    <w:rsid w:val="00C01EC0"/>
    <w:rsid w:val="00C028D4"/>
    <w:rsid w:val="00C244EE"/>
    <w:rsid w:val="00C24D01"/>
    <w:rsid w:val="00C427FF"/>
    <w:rsid w:val="00C61FEF"/>
    <w:rsid w:val="00C72224"/>
    <w:rsid w:val="00C75706"/>
    <w:rsid w:val="00C86D1A"/>
    <w:rsid w:val="00C9218C"/>
    <w:rsid w:val="00CA133E"/>
    <w:rsid w:val="00CA4815"/>
    <w:rsid w:val="00CD76E5"/>
    <w:rsid w:val="00CF6562"/>
    <w:rsid w:val="00D02F08"/>
    <w:rsid w:val="00D5688A"/>
    <w:rsid w:val="00D57ECB"/>
    <w:rsid w:val="00D86284"/>
    <w:rsid w:val="00D9414C"/>
    <w:rsid w:val="00D96E73"/>
    <w:rsid w:val="00D97B2D"/>
    <w:rsid w:val="00DB1FBD"/>
    <w:rsid w:val="00DC2C2E"/>
    <w:rsid w:val="00DC5980"/>
    <w:rsid w:val="00DD0FD4"/>
    <w:rsid w:val="00DD2B46"/>
    <w:rsid w:val="00DF59B0"/>
    <w:rsid w:val="00E01DAA"/>
    <w:rsid w:val="00E06ED6"/>
    <w:rsid w:val="00E13135"/>
    <w:rsid w:val="00E17715"/>
    <w:rsid w:val="00E529E5"/>
    <w:rsid w:val="00E95640"/>
    <w:rsid w:val="00E95EF7"/>
    <w:rsid w:val="00EA0C7D"/>
    <w:rsid w:val="00EB1B34"/>
    <w:rsid w:val="00EB4C2F"/>
    <w:rsid w:val="00ED0DDF"/>
    <w:rsid w:val="00F1000D"/>
    <w:rsid w:val="00F22420"/>
    <w:rsid w:val="00F311A4"/>
    <w:rsid w:val="00F41CC5"/>
    <w:rsid w:val="00F64498"/>
    <w:rsid w:val="00F82C2C"/>
    <w:rsid w:val="00F85913"/>
    <w:rsid w:val="00FA1ABA"/>
    <w:rsid w:val="00FB4052"/>
    <w:rsid w:val="00FC7594"/>
    <w:rsid w:val="00FC7C3A"/>
    <w:rsid w:val="00FD4D6E"/>
    <w:rsid w:val="00FD6383"/>
    <w:rsid w:val="00FE556C"/>
    <w:rsid w:val="00FF5BC8"/>
    <w:rsid w:val="16025051"/>
    <w:rsid w:val="2D045C81"/>
    <w:rsid w:val="4B1CC748"/>
    <w:rsid w:val="4B82EEE3"/>
    <w:rsid w:val="67B5F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EAD6E"/>
  <w15:chartTrackingRefBased/>
  <w15:docId w15:val="{5B739DA9-3D73-4987-A4B0-E04731D6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F22420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2420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1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Title">
    <w:name w:val="Title"/>
    <w:basedOn w:val="Normal"/>
    <w:next w:val="Normal"/>
    <w:link w:val="TitleChar"/>
    <w:uiPriority w:val="7"/>
    <w:qFormat/>
    <w:rsid w:val="00625E20"/>
    <w:pPr>
      <w:spacing w:before="1080" w:after="0" w:line="276" w:lineRule="auto"/>
    </w:pPr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625E20"/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table" w:customStyle="1" w:styleId="DESE">
    <w:name w:val="DESE"/>
    <w:basedOn w:val="TableNormal"/>
    <w:uiPriority w:val="99"/>
    <w:rsid w:val="00625E20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002D3F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625E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5E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5E20"/>
    <w:rPr>
      <w:vertAlign w:val="superscript"/>
    </w:rPr>
  </w:style>
  <w:style w:type="paragraph" w:styleId="Revision">
    <w:name w:val="Revision"/>
    <w:hidden/>
    <w:uiPriority w:val="99"/>
    <w:semiHidden/>
    <w:rsid w:val="00E177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611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11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11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1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1B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F34CA"/>
    <w:rPr>
      <w:color w:val="CE37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5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gov.au/recurrent-funding-schools/schooling-resource-standar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6DC4A76C44E4B9C98E6677AE0C2DE" ma:contentTypeVersion="8" ma:contentTypeDescription="Create a new document." ma:contentTypeScope="" ma:versionID="84bd958019ee8c70825887e909180e04">
  <xsd:schema xmlns:xsd="http://www.w3.org/2001/XMLSchema" xmlns:xs="http://www.w3.org/2001/XMLSchema" xmlns:p="http://schemas.microsoft.com/office/2006/metadata/properties" xmlns:ns2="811bef87-b317-4239-89d2-1f3b6fba6559" xmlns:ns3="ae7c9846-b409-431d-9ec7-76b30568bf70" targetNamespace="http://schemas.microsoft.com/office/2006/metadata/properties" ma:root="true" ma:fieldsID="2cb6d5b06368d687e09bacdea2f8f837" ns2:_="" ns3:_="">
    <xsd:import namespace="811bef87-b317-4239-89d2-1f3b6fba6559"/>
    <xsd:import namespace="ae7c9846-b409-431d-9ec7-76b30568b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bef87-b317-4239-89d2-1f3b6fba6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c9846-b409-431d-9ec7-76b30568b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30CC8B-2DAD-4958-96B9-09AB58A00C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B60EF2-47A8-409C-B71F-7B4555029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bef87-b317-4239-89d2-1f3b6fba6559"/>
    <ds:schemaRef ds:uri="ae7c9846-b409-431d-9ec7-76b30568b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BBAD50-1BDC-4E0D-A380-2B37162075A7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811bef87-b317-4239-89d2-1f3b6fba6559"/>
    <ds:schemaRef ds:uri="http://schemas.microsoft.com/office/infopath/2007/PartnerControls"/>
    <ds:schemaRef ds:uri="http://schemas.openxmlformats.org/package/2006/metadata/core-properties"/>
    <ds:schemaRef ds:uri="ae7c9846-b409-431d-9ec7-76b30568bf70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560</Words>
  <Characters>2942</Characters>
  <Application>Microsoft Office Word</Application>
  <DocSecurity>0</DocSecurity>
  <Lines>146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is school funding indexed</vt:lpstr>
    </vt:vector>
  </TitlesOfParts>
  <Company/>
  <LinksUpToDate>false</LinksUpToDate>
  <CharactersWithSpaces>3425</CharactersWithSpaces>
  <SharedDoc>false</SharedDoc>
  <HLinks>
    <vt:vector size="6" baseType="variant">
      <vt:variant>
        <vt:i4>6422639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https://www.education.gov.au/recurrent-funding-schools/schooling-resource-standard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is school funding indexed</dc:title>
  <dc:subject/>
  <dc:creator/>
  <cp:keywords/>
  <dc:description/>
  <cp:lastModifiedBy>BUCHLI,Elijah</cp:lastModifiedBy>
  <cp:revision>7</cp:revision>
  <cp:lastPrinted>2025-08-19T00:57:00Z</cp:lastPrinted>
  <dcterms:created xsi:type="dcterms:W3CDTF">2025-03-25T23:58:00Z</dcterms:created>
  <dcterms:modified xsi:type="dcterms:W3CDTF">2025-08-19T01:02:00Z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2024-08-12T04:21:00Z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1ed7eb40-f58d-4708-b42d-63b0af5bd826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0x0101001CC6DC4A76C44E4B9C98E6677AE0C2DE</vt:lpwstr>
  </property>
</Properties>
</file>