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EB2E2" w14:textId="77777777" w:rsidR="00243792" w:rsidRPr="006C4369" w:rsidRDefault="00243792" w:rsidP="00243792">
      <w:pPr>
        <w:ind w:left="-1474"/>
      </w:pPr>
      <w:r w:rsidRPr="006C4369">
        <w:rPr>
          <w:noProof/>
          <w:lang w:eastAsia="en-AU"/>
        </w:rPr>
        <w:drawing>
          <wp:anchor distT="0" distB="0" distL="114300" distR="114300" simplePos="0" relativeHeight="251659264" behindDoc="1" locked="1" layoutInCell="1" allowOverlap="1" wp14:anchorId="3F2949A2" wp14:editId="2DFA932F">
            <wp:simplePos x="0" y="0"/>
            <wp:positionH relativeFrom="page">
              <wp:align>left</wp:align>
            </wp:positionH>
            <wp:positionV relativeFrom="page">
              <wp:posOffset>-14605</wp:posOffset>
            </wp:positionV>
            <wp:extent cx="7624800" cy="10785600"/>
            <wp:effectExtent l="0" t="0" r="0" b="0"/>
            <wp:wrapNone/>
            <wp:docPr id="7" name="Pictur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624800" cy="1078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817785" w14:textId="77777777" w:rsidR="00243792" w:rsidRPr="006C4369" w:rsidRDefault="00243792" w:rsidP="00243792">
      <w:pPr>
        <w:spacing w:after="160" w:line="720" w:lineRule="auto"/>
        <w:rPr>
          <w:noProof/>
          <w:lang w:eastAsia="en-AU"/>
        </w:rPr>
      </w:pPr>
      <w:r w:rsidRPr="006C4369">
        <w:rPr>
          <w:noProof/>
          <w:lang w:eastAsia="en-AU"/>
        </w:rPr>
        <w:drawing>
          <wp:inline distT="0" distB="0" distL="0" distR="0" wp14:anchorId="00ED48EC" wp14:editId="2A1326DB">
            <wp:extent cx="2331725" cy="716281"/>
            <wp:effectExtent l="0" t="0" r="0" b="7620"/>
            <wp:docPr id="4" name="Picture 4" descr="Australian Government, Department of Education, Skills and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pt Education, Skills and Employment_Inline_Rev.png"/>
                    <pic:cNvPicPr/>
                  </pic:nvPicPr>
                  <pic:blipFill>
                    <a:blip r:embed="rId12">
                      <a:extLst>
                        <a:ext uri="{28A0092B-C50C-407E-A947-70E740481C1C}">
                          <a14:useLocalDpi xmlns:a14="http://schemas.microsoft.com/office/drawing/2010/main" val="0"/>
                        </a:ext>
                      </a:extLst>
                    </a:blip>
                    <a:stretch>
                      <a:fillRect/>
                    </a:stretch>
                  </pic:blipFill>
                  <pic:spPr>
                    <a:xfrm>
                      <a:off x="0" y="0"/>
                      <a:ext cx="2331725" cy="716281"/>
                    </a:xfrm>
                    <a:prstGeom prst="rect">
                      <a:avLst/>
                    </a:prstGeom>
                  </pic:spPr>
                </pic:pic>
              </a:graphicData>
            </a:graphic>
          </wp:inline>
        </w:drawing>
      </w:r>
    </w:p>
    <w:p w14:paraId="6E18C72D" w14:textId="6744EF84" w:rsidR="00243792" w:rsidRPr="006C4369" w:rsidRDefault="00243792" w:rsidP="00243792">
      <w:pPr>
        <w:pStyle w:val="Title"/>
        <w:ind w:left="720"/>
        <w:rPr>
          <w:noProof/>
          <w:lang w:eastAsia="en-AU"/>
        </w:rPr>
      </w:pPr>
      <w:r w:rsidRPr="006C4369">
        <w:rPr>
          <w:noProof/>
          <w:lang w:eastAsia="en-AU"/>
        </w:rPr>
        <w:t>Higher Education Research Data Collection specifications for the collection of 2022 data</w:t>
      </w:r>
    </w:p>
    <w:p w14:paraId="479DF5EB" w14:textId="298E325A" w:rsidR="00243792" w:rsidRPr="006C4369" w:rsidRDefault="00F2011D" w:rsidP="00243792">
      <w:pPr>
        <w:pStyle w:val="Subtitle"/>
        <w:ind w:firstLine="720"/>
        <w:rPr>
          <w:noProof/>
          <w:lang w:eastAsia="en-AU"/>
        </w:rPr>
      </w:pPr>
      <w:r w:rsidRPr="006C4369">
        <w:rPr>
          <w:noProof/>
          <w:lang w:eastAsia="en-AU"/>
        </w:rPr>
        <w:t>June</w:t>
      </w:r>
      <w:r w:rsidR="004513DF" w:rsidRPr="006C4369">
        <w:rPr>
          <w:noProof/>
          <w:lang w:eastAsia="en-AU"/>
        </w:rPr>
        <w:t xml:space="preserve"> </w:t>
      </w:r>
      <w:r w:rsidR="00243792" w:rsidRPr="006C4369">
        <w:rPr>
          <w:noProof/>
          <w:lang w:eastAsia="en-AU"/>
        </w:rPr>
        <w:t>2022</w:t>
      </w:r>
    </w:p>
    <w:p w14:paraId="11F019DB" w14:textId="77777777" w:rsidR="00243792" w:rsidRPr="006C4369" w:rsidRDefault="00243792" w:rsidP="00243792"/>
    <w:p w14:paraId="38B5A7B4" w14:textId="77777777" w:rsidR="00243792" w:rsidRPr="006C4369" w:rsidRDefault="00243792" w:rsidP="00243792"/>
    <w:p w14:paraId="2BEF85B9" w14:textId="77777777" w:rsidR="00243792" w:rsidRPr="006C4369" w:rsidRDefault="00243792" w:rsidP="00243792">
      <w:pPr>
        <w:sectPr w:rsidR="00243792" w:rsidRPr="006C4369" w:rsidSect="00243792">
          <w:headerReference w:type="even" r:id="rId13"/>
          <w:headerReference w:type="default" r:id="rId14"/>
          <w:footerReference w:type="even" r:id="rId15"/>
          <w:footerReference w:type="default" r:id="rId16"/>
          <w:headerReference w:type="first" r:id="rId17"/>
          <w:footerReference w:type="first" r:id="rId18"/>
          <w:pgSz w:w="11906" w:h="16838"/>
          <w:pgMar w:top="1418" w:right="1440" w:bottom="1560" w:left="1276" w:header="708" w:footer="708" w:gutter="0"/>
          <w:cols w:space="708"/>
          <w:titlePg/>
          <w:docGrid w:linePitch="360"/>
        </w:sectPr>
      </w:pPr>
    </w:p>
    <w:p w14:paraId="1EE9E22D" w14:textId="77777777" w:rsidR="00243792" w:rsidRPr="006C4369" w:rsidRDefault="00243792" w:rsidP="00243792">
      <w:pPr>
        <w:tabs>
          <w:tab w:val="left" w:pos="5856"/>
        </w:tabs>
        <w:spacing w:before="8400"/>
      </w:pPr>
    </w:p>
    <w:p w14:paraId="13394643" w14:textId="656913DB" w:rsidR="009F24F9" w:rsidRPr="006C4369" w:rsidRDefault="00243792" w:rsidP="00D2400E">
      <w:pPr>
        <w:tabs>
          <w:tab w:val="left" w:pos="5856"/>
        </w:tabs>
      </w:pPr>
      <w:r w:rsidRPr="006C4369">
        <w:t>ISBN</w:t>
      </w:r>
      <w:r w:rsidRPr="006C4369">
        <w:br/>
      </w:r>
      <w:r w:rsidR="00D2400E" w:rsidRPr="006C4369">
        <w:t>978-1-76114-</w:t>
      </w:r>
      <w:r w:rsidR="005E48D5">
        <w:t>150</w:t>
      </w:r>
      <w:r w:rsidR="00D2400E" w:rsidRPr="006C4369">
        <w:t>-</w:t>
      </w:r>
      <w:r w:rsidR="005E48D5">
        <w:t>8</w:t>
      </w:r>
      <w:r w:rsidR="00D2400E" w:rsidRPr="006C4369" w:rsidDel="00D2400E">
        <w:t xml:space="preserve"> </w:t>
      </w:r>
      <w:r w:rsidRPr="006C4369">
        <w:t>[DOCX]</w:t>
      </w:r>
      <w:r w:rsidR="009F24F9">
        <w:br/>
        <w:t>978-1-76114-748-7</w:t>
      </w:r>
      <w:r w:rsidR="00D75995">
        <w:t xml:space="preserve"> [PDF]</w:t>
      </w:r>
    </w:p>
    <w:p w14:paraId="5E583AC4" w14:textId="77777777" w:rsidR="00243792" w:rsidRPr="006C4369" w:rsidRDefault="00243792" w:rsidP="00243792">
      <w:pPr>
        <w:pStyle w:val="numberedpara"/>
        <w:numPr>
          <w:ilvl w:val="0"/>
          <w:numId w:val="0"/>
        </w:numPr>
      </w:pPr>
      <w:r w:rsidRPr="006C4369">
        <w:rPr>
          <w:noProof/>
        </w:rPr>
        <w:drawing>
          <wp:inline distT="0" distB="0" distL="0" distR="0" wp14:anchorId="3BC65DFA" wp14:editId="44100A90">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9" r:link="rId2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9D34844" w14:textId="77777777" w:rsidR="00243792" w:rsidRPr="006C4369" w:rsidRDefault="00243792" w:rsidP="00243792">
      <w:r w:rsidRPr="006C4369">
        <w:t xml:space="preserve">With the exception of the Commonwealth Coat of Arms, the Department’s logo, any material protected by a trade mark and where otherwise noted all material presented in this document is provided under a </w:t>
      </w:r>
      <w:hyperlink r:id="rId21" w:history="1">
        <w:r w:rsidRPr="006C4369">
          <w:rPr>
            <w:rStyle w:val="Hyperlink"/>
            <w:color w:val="002D3F" w:themeColor="text2"/>
          </w:rPr>
          <w:t>Creative Commons Attribution 4.0 Australia</w:t>
        </w:r>
      </w:hyperlink>
      <w:r w:rsidRPr="006C4369">
        <w:t xml:space="preserve"> licence.</w:t>
      </w:r>
      <w:r w:rsidRPr="006C4369">
        <w:br/>
        <w:t xml:space="preserve">The details of the relevant licence conditions are available on the Creative Commons website (accessible using the links provided) as is the full legal code for the </w:t>
      </w:r>
      <w:hyperlink r:id="rId22" w:history="1">
        <w:r w:rsidRPr="006C4369">
          <w:rPr>
            <w:rStyle w:val="Hyperlink"/>
            <w:color w:val="002D3F" w:themeColor="text2"/>
          </w:rPr>
          <w:t>CC BY 4.0 AU licence</w:t>
        </w:r>
      </w:hyperlink>
      <w:r w:rsidRPr="006C4369">
        <w:t>.</w:t>
      </w:r>
    </w:p>
    <w:p w14:paraId="659FDEEE" w14:textId="05536BA6" w:rsidR="002F3FE2" w:rsidRPr="006C4369" w:rsidRDefault="00243792" w:rsidP="007855CC">
      <w:r w:rsidRPr="006C4369">
        <w:t>The document must be attributed as the HERDC specifications for the collection of 2022 data.</w:t>
      </w:r>
      <w:bookmarkStart w:id="0" w:name="_Toc30065222"/>
    </w:p>
    <w:p w14:paraId="15980BD9" w14:textId="4FCF7A9E" w:rsidR="002F3FE2" w:rsidRPr="006C4369" w:rsidRDefault="002F3FE2" w:rsidP="007855CC">
      <w:pPr>
        <w:sectPr w:rsidR="002F3FE2" w:rsidRPr="006C4369" w:rsidSect="00A13341">
          <w:footerReference w:type="default" r:id="rId23"/>
          <w:pgSz w:w="11906" w:h="16838"/>
          <w:pgMar w:top="2268" w:right="1440" w:bottom="1440" w:left="1440" w:header="709" w:footer="709" w:gutter="0"/>
          <w:cols w:space="708"/>
          <w:titlePg/>
          <w:docGrid w:linePitch="360"/>
        </w:sectPr>
      </w:pPr>
    </w:p>
    <w:sdt>
      <w:sdtPr>
        <w:rPr>
          <w:rFonts w:asciiTheme="minorHAnsi" w:eastAsiaTheme="minorHAnsi" w:hAnsiTheme="minorHAnsi" w:cstheme="minorBidi"/>
          <w:b w:val="0"/>
          <w:color w:val="auto"/>
          <w:sz w:val="22"/>
          <w:szCs w:val="22"/>
        </w:rPr>
        <w:id w:val="-1362431911"/>
        <w:docPartObj>
          <w:docPartGallery w:val="Table of Contents"/>
          <w:docPartUnique/>
        </w:docPartObj>
      </w:sdtPr>
      <w:sdtEndPr>
        <w:rPr>
          <w:bCs/>
          <w:noProof/>
        </w:rPr>
      </w:sdtEndPr>
      <w:sdtContent>
        <w:p w14:paraId="112A3848" w14:textId="0F8E0BC2" w:rsidR="006E668C" w:rsidRPr="006C4369" w:rsidRDefault="006E668C">
          <w:pPr>
            <w:pStyle w:val="TOCHeading"/>
          </w:pPr>
          <w:r w:rsidRPr="006C4369">
            <w:t>Contents</w:t>
          </w:r>
        </w:p>
        <w:p w14:paraId="1F4029C5" w14:textId="76913385" w:rsidR="003412E2" w:rsidRPr="006C4369" w:rsidRDefault="006E668C">
          <w:pPr>
            <w:pStyle w:val="TOC1"/>
            <w:tabs>
              <w:tab w:val="left" w:pos="440"/>
              <w:tab w:val="right" w:leader="dot" w:pos="9016"/>
            </w:tabs>
            <w:rPr>
              <w:rFonts w:eastAsiaTheme="minorEastAsia"/>
              <w:b w:val="0"/>
              <w:noProof/>
              <w:lang w:eastAsia="en-AU"/>
            </w:rPr>
          </w:pPr>
          <w:r w:rsidRPr="006C4369">
            <w:fldChar w:fldCharType="begin"/>
          </w:r>
          <w:r w:rsidRPr="006C4369">
            <w:instrText xml:space="preserve"> TOC \o "1-3" \h \z \u </w:instrText>
          </w:r>
          <w:r w:rsidRPr="006C4369">
            <w:fldChar w:fldCharType="separate"/>
          </w:r>
          <w:hyperlink w:anchor="_Toc92461265" w:history="1">
            <w:r w:rsidR="003412E2" w:rsidRPr="006C4369">
              <w:rPr>
                <w:rStyle w:val="Hyperlink"/>
                <w:noProof/>
              </w:rPr>
              <w:t>1.</w:t>
            </w:r>
            <w:r w:rsidR="003412E2" w:rsidRPr="006C4369">
              <w:rPr>
                <w:rFonts w:eastAsiaTheme="minorEastAsia"/>
                <w:b w:val="0"/>
                <w:noProof/>
                <w:lang w:eastAsia="en-AU"/>
              </w:rPr>
              <w:tab/>
            </w:r>
            <w:r w:rsidR="003412E2" w:rsidRPr="006C4369">
              <w:rPr>
                <w:rStyle w:val="Hyperlink"/>
                <w:noProof/>
              </w:rPr>
              <w:t>Introduction</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_Toc92461265 \h </w:instrText>
            </w:r>
            <w:r w:rsidR="003412E2" w:rsidRPr="006C4369">
              <w:rPr>
                <w:noProof/>
                <w:webHidden/>
              </w:rPr>
            </w:r>
            <w:r w:rsidR="003412E2" w:rsidRPr="006C4369">
              <w:rPr>
                <w:noProof/>
                <w:webHidden/>
              </w:rPr>
              <w:fldChar w:fldCharType="separate"/>
            </w:r>
            <w:r w:rsidR="008735FC">
              <w:rPr>
                <w:noProof/>
                <w:webHidden/>
              </w:rPr>
              <w:t>3</w:t>
            </w:r>
            <w:r w:rsidR="003412E2" w:rsidRPr="006C4369">
              <w:rPr>
                <w:noProof/>
                <w:webHidden/>
              </w:rPr>
              <w:fldChar w:fldCharType="end"/>
            </w:r>
          </w:hyperlink>
        </w:p>
        <w:p w14:paraId="7B8F3E68" w14:textId="0EE764B6" w:rsidR="003412E2" w:rsidRPr="006C4369" w:rsidRDefault="008735FC">
          <w:pPr>
            <w:pStyle w:val="TOC2"/>
            <w:tabs>
              <w:tab w:val="left" w:pos="880"/>
              <w:tab w:val="right" w:leader="dot" w:pos="9016"/>
            </w:tabs>
            <w:rPr>
              <w:rFonts w:eastAsiaTheme="minorEastAsia"/>
              <w:noProof/>
              <w:lang w:eastAsia="en-AU"/>
            </w:rPr>
          </w:pPr>
          <w:hyperlink w:anchor="_Toc92461266" w:history="1">
            <w:r w:rsidR="003412E2" w:rsidRPr="006C4369">
              <w:rPr>
                <w:rStyle w:val="Hyperlink"/>
                <w:noProof/>
              </w:rPr>
              <w:t>1.1</w:t>
            </w:r>
            <w:r w:rsidR="003412E2" w:rsidRPr="006C4369">
              <w:rPr>
                <w:rFonts w:eastAsiaTheme="minorEastAsia"/>
                <w:noProof/>
                <w:lang w:eastAsia="en-AU"/>
              </w:rPr>
              <w:tab/>
            </w:r>
            <w:r w:rsidR="003412E2" w:rsidRPr="006C4369">
              <w:rPr>
                <w:rStyle w:val="Hyperlink"/>
                <w:noProof/>
              </w:rPr>
              <w:t>Purpose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_Toc92461266 \h </w:instrText>
            </w:r>
            <w:r w:rsidR="003412E2" w:rsidRPr="006C4369">
              <w:rPr>
                <w:noProof/>
                <w:webHidden/>
              </w:rPr>
            </w:r>
            <w:r w:rsidR="003412E2" w:rsidRPr="006C4369">
              <w:rPr>
                <w:noProof/>
                <w:webHidden/>
              </w:rPr>
              <w:fldChar w:fldCharType="separate"/>
            </w:r>
            <w:r>
              <w:rPr>
                <w:noProof/>
                <w:webHidden/>
              </w:rPr>
              <w:t>3</w:t>
            </w:r>
            <w:r w:rsidR="003412E2" w:rsidRPr="006C4369">
              <w:rPr>
                <w:noProof/>
                <w:webHidden/>
              </w:rPr>
              <w:fldChar w:fldCharType="end"/>
            </w:r>
          </w:hyperlink>
        </w:p>
        <w:p w14:paraId="415A25CD" w14:textId="0CBEAAC8" w:rsidR="003412E2" w:rsidRPr="006C4369" w:rsidRDefault="008735FC">
          <w:pPr>
            <w:pStyle w:val="TOC2"/>
            <w:tabs>
              <w:tab w:val="left" w:pos="880"/>
              <w:tab w:val="right" w:leader="dot" w:pos="9016"/>
            </w:tabs>
            <w:rPr>
              <w:rFonts w:eastAsiaTheme="minorEastAsia"/>
              <w:noProof/>
              <w:lang w:eastAsia="en-AU"/>
            </w:rPr>
          </w:pPr>
          <w:hyperlink w:anchor="_Toc92461267" w:history="1">
            <w:r w:rsidR="003412E2" w:rsidRPr="006C4369">
              <w:rPr>
                <w:rStyle w:val="Hyperlink"/>
                <w:noProof/>
              </w:rPr>
              <w:t>1.2</w:t>
            </w:r>
            <w:r w:rsidR="003412E2" w:rsidRPr="006C4369">
              <w:rPr>
                <w:rFonts w:eastAsiaTheme="minorEastAsia"/>
                <w:noProof/>
                <w:lang w:eastAsia="en-AU"/>
              </w:rPr>
              <w:tab/>
            </w:r>
            <w:r w:rsidR="003412E2" w:rsidRPr="006C4369">
              <w:rPr>
                <w:rStyle w:val="Hyperlink"/>
                <w:noProof/>
              </w:rPr>
              <w:t>Use of data</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_Toc92461267 \h </w:instrText>
            </w:r>
            <w:r w:rsidR="003412E2" w:rsidRPr="006C4369">
              <w:rPr>
                <w:noProof/>
                <w:webHidden/>
              </w:rPr>
            </w:r>
            <w:r w:rsidR="003412E2" w:rsidRPr="006C4369">
              <w:rPr>
                <w:noProof/>
                <w:webHidden/>
              </w:rPr>
              <w:fldChar w:fldCharType="separate"/>
            </w:r>
            <w:r>
              <w:rPr>
                <w:noProof/>
                <w:webHidden/>
              </w:rPr>
              <w:t>3</w:t>
            </w:r>
            <w:r w:rsidR="003412E2" w:rsidRPr="006C4369">
              <w:rPr>
                <w:noProof/>
                <w:webHidden/>
              </w:rPr>
              <w:fldChar w:fldCharType="end"/>
            </w:r>
          </w:hyperlink>
        </w:p>
        <w:p w14:paraId="3A68F36D" w14:textId="6AC5BAB8" w:rsidR="003412E2" w:rsidRPr="006C4369" w:rsidRDefault="008735FC">
          <w:pPr>
            <w:pStyle w:val="TOC2"/>
            <w:tabs>
              <w:tab w:val="left" w:pos="880"/>
              <w:tab w:val="right" w:leader="dot" w:pos="9016"/>
            </w:tabs>
            <w:rPr>
              <w:rFonts w:eastAsiaTheme="minorEastAsia"/>
              <w:noProof/>
              <w:lang w:eastAsia="en-AU"/>
            </w:rPr>
          </w:pPr>
          <w:hyperlink w:anchor="_Toc92461268" w:history="1">
            <w:r w:rsidR="003412E2" w:rsidRPr="006C4369">
              <w:rPr>
                <w:rStyle w:val="Hyperlink"/>
                <w:noProof/>
              </w:rPr>
              <w:t>1.3</w:t>
            </w:r>
            <w:r w:rsidR="003412E2" w:rsidRPr="006C4369">
              <w:rPr>
                <w:rFonts w:eastAsiaTheme="minorEastAsia"/>
                <w:noProof/>
                <w:lang w:eastAsia="en-AU"/>
              </w:rPr>
              <w:tab/>
            </w:r>
            <w:r w:rsidR="003412E2" w:rsidRPr="006C4369">
              <w:rPr>
                <w:rStyle w:val="Hyperlink"/>
                <w:noProof/>
              </w:rPr>
              <w:t>Use of funding</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_Toc92461268 \h </w:instrText>
            </w:r>
            <w:r w:rsidR="003412E2" w:rsidRPr="006C4369">
              <w:rPr>
                <w:noProof/>
                <w:webHidden/>
              </w:rPr>
            </w:r>
            <w:r w:rsidR="003412E2" w:rsidRPr="006C4369">
              <w:rPr>
                <w:noProof/>
                <w:webHidden/>
              </w:rPr>
              <w:fldChar w:fldCharType="separate"/>
            </w:r>
            <w:r>
              <w:rPr>
                <w:noProof/>
                <w:webHidden/>
              </w:rPr>
              <w:t>3</w:t>
            </w:r>
            <w:r w:rsidR="003412E2" w:rsidRPr="006C4369">
              <w:rPr>
                <w:noProof/>
                <w:webHidden/>
              </w:rPr>
              <w:fldChar w:fldCharType="end"/>
            </w:r>
          </w:hyperlink>
        </w:p>
        <w:p w14:paraId="674F8126" w14:textId="11CACABB" w:rsidR="003412E2" w:rsidRPr="006C4369" w:rsidRDefault="008735FC">
          <w:pPr>
            <w:pStyle w:val="TOC2"/>
            <w:tabs>
              <w:tab w:val="left" w:pos="880"/>
              <w:tab w:val="right" w:leader="dot" w:pos="9016"/>
            </w:tabs>
            <w:rPr>
              <w:rFonts w:eastAsiaTheme="minorEastAsia"/>
              <w:noProof/>
              <w:lang w:eastAsia="en-AU"/>
            </w:rPr>
          </w:pPr>
          <w:hyperlink w:anchor="_Toc92461269" w:history="1">
            <w:r w:rsidR="003412E2" w:rsidRPr="006C4369">
              <w:rPr>
                <w:rStyle w:val="Hyperlink"/>
                <w:noProof/>
              </w:rPr>
              <w:t>1.4</w:t>
            </w:r>
            <w:r w:rsidR="003412E2" w:rsidRPr="006C4369">
              <w:rPr>
                <w:rFonts w:eastAsiaTheme="minorEastAsia"/>
                <w:noProof/>
                <w:lang w:eastAsia="en-AU"/>
              </w:rPr>
              <w:tab/>
            </w:r>
            <w:r w:rsidR="003412E2" w:rsidRPr="006C4369">
              <w:rPr>
                <w:rStyle w:val="Hyperlink"/>
                <w:noProof/>
              </w:rPr>
              <w:t>Information to be submitted</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_Toc92461269 \h </w:instrText>
            </w:r>
            <w:r w:rsidR="003412E2" w:rsidRPr="006C4369">
              <w:rPr>
                <w:noProof/>
                <w:webHidden/>
              </w:rPr>
            </w:r>
            <w:r w:rsidR="003412E2" w:rsidRPr="006C4369">
              <w:rPr>
                <w:noProof/>
                <w:webHidden/>
              </w:rPr>
              <w:fldChar w:fldCharType="separate"/>
            </w:r>
            <w:r>
              <w:rPr>
                <w:noProof/>
                <w:webHidden/>
              </w:rPr>
              <w:t>3</w:t>
            </w:r>
            <w:r w:rsidR="003412E2" w:rsidRPr="006C4369">
              <w:rPr>
                <w:noProof/>
                <w:webHidden/>
              </w:rPr>
              <w:fldChar w:fldCharType="end"/>
            </w:r>
          </w:hyperlink>
        </w:p>
        <w:p w14:paraId="701A85DD" w14:textId="6B0E6D6D" w:rsidR="003412E2" w:rsidRPr="006C4369" w:rsidRDefault="008735FC">
          <w:pPr>
            <w:pStyle w:val="TOC3"/>
            <w:tabs>
              <w:tab w:val="left" w:pos="1320"/>
              <w:tab w:val="right" w:leader="dot" w:pos="9016"/>
            </w:tabs>
            <w:rPr>
              <w:rFonts w:eastAsiaTheme="minorEastAsia"/>
              <w:noProof/>
              <w:lang w:eastAsia="en-AU"/>
            </w:rPr>
          </w:pPr>
          <w:hyperlink w:anchor="_Toc92461270" w:history="1">
            <w:r w:rsidR="003412E2" w:rsidRPr="006C4369">
              <w:rPr>
                <w:rStyle w:val="Hyperlink"/>
                <w:noProof/>
              </w:rPr>
              <w:t>1.4.1</w:t>
            </w:r>
            <w:r w:rsidR="003412E2" w:rsidRPr="006C4369">
              <w:rPr>
                <w:rFonts w:eastAsiaTheme="minorEastAsia"/>
                <w:noProof/>
                <w:lang w:eastAsia="en-AU"/>
              </w:rPr>
              <w:tab/>
            </w:r>
            <w:r w:rsidR="003412E2" w:rsidRPr="006C4369">
              <w:rPr>
                <w:rStyle w:val="Hyperlink"/>
                <w:noProof/>
              </w:rPr>
              <w:t>R&amp;D income return</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_Toc92461270 \h </w:instrText>
            </w:r>
            <w:r w:rsidR="003412E2" w:rsidRPr="006C4369">
              <w:rPr>
                <w:noProof/>
                <w:webHidden/>
              </w:rPr>
            </w:r>
            <w:r w:rsidR="003412E2" w:rsidRPr="006C4369">
              <w:rPr>
                <w:noProof/>
                <w:webHidden/>
              </w:rPr>
              <w:fldChar w:fldCharType="separate"/>
            </w:r>
            <w:r>
              <w:rPr>
                <w:noProof/>
                <w:webHidden/>
              </w:rPr>
              <w:t>4</w:t>
            </w:r>
            <w:r w:rsidR="003412E2" w:rsidRPr="006C4369">
              <w:rPr>
                <w:noProof/>
                <w:webHidden/>
              </w:rPr>
              <w:fldChar w:fldCharType="end"/>
            </w:r>
          </w:hyperlink>
        </w:p>
        <w:p w14:paraId="448E612D" w14:textId="52AC14C8" w:rsidR="003412E2" w:rsidRPr="006C4369" w:rsidRDefault="008735FC">
          <w:pPr>
            <w:pStyle w:val="TOC3"/>
            <w:tabs>
              <w:tab w:val="left" w:pos="1320"/>
              <w:tab w:val="right" w:leader="dot" w:pos="9016"/>
            </w:tabs>
            <w:rPr>
              <w:rFonts w:eastAsiaTheme="minorEastAsia"/>
              <w:noProof/>
              <w:lang w:eastAsia="en-AU"/>
            </w:rPr>
          </w:pPr>
          <w:hyperlink w:anchor="_Toc92461271" w:history="1">
            <w:r w:rsidR="003412E2" w:rsidRPr="006C4369">
              <w:rPr>
                <w:rStyle w:val="Hyperlink"/>
                <w:noProof/>
              </w:rPr>
              <w:t>1.4.2</w:t>
            </w:r>
            <w:r w:rsidR="003412E2" w:rsidRPr="006C4369">
              <w:rPr>
                <w:rFonts w:eastAsiaTheme="minorEastAsia"/>
                <w:noProof/>
                <w:lang w:eastAsia="en-AU"/>
              </w:rPr>
              <w:tab/>
            </w:r>
            <w:r w:rsidR="003412E2" w:rsidRPr="006C4369">
              <w:rPr>
                <w:rStyle w:val="Hyperlink"/>
                <w:noProof/>
              </w:rPr>
              <w:t>Vice-Chancellor certification statement</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_Toc92461271 \h </w:instrText>
            </w:r>
            <w:r w:rsidR="003412E2" w:rsidRPr="006C4369">
              <w:rPr>
                <w:noProof/>
                <w:webHidden/>
              </w:rPr>
            </w:r>
            <w:r w:rsidR="003412E2" w:rsidRPr="006C4369">
              <w:rPr>
                <w:noProof/>
                <w:webHidden/>
              </w:rPr>
              <w:fldChar w:fldCharType="separate"/>
            </w:r>
            <w:r>
              <w:rPr>
                <w:noProof/>
                <w:webHidden/>
              </w:rPr>
              <w:t>4</w:t>
            </w:r>
            <w:r w:rsidR="003412E2" w:rsidRPr="006C4369">
              <w:rPr>
                <w:noProof/>
                <w:webHidden/>
              </w:rPr>
              <w:fldChar w:fldCharType="end"/>
            </w:r>
          </w:hyperlink>
        </w:p>
        <w:p w14:paraId="2532D8C9" w14:textId="330D8B14" w:rsidR="003412E2" w:rsidRPr="006C4369" w:rsidRDefault="008735FC">
          <w:pPr>
            <w:pStyle w:val="TOC3"/>
            <w:tabs>
              <w:tab w:val="left" w:pos="1320"/>
              <w:tab w:val="right" w:leader="dot" w:pos="9016"/>
            </w:tabs>
            <w:rPr>
              <w:rFonts w:eastAsiaTheme="minorEastAsia"/>
              <w:noProof/>
              <w:lang w:eastAsia="en-AU"/>
            </w:rPr>
          </w:pPr>
          <w:hyperlink w:anchor="_Toc92461272" w:history="1">
            <w:r w:rsidR="003412E2" w:rsidRPr="006C4369">
              <w:rPr>
                <w:rStyle w:val="Hyperlink"/>
                <w:noProof/>
              </w:rPr>
              <w:t>1.4.3</w:t>
            </w:r>
            <w:r w:rsidR="003412E2" w:rsidRPr="006C4369">
              <w:rPr>
                <w:rFonts w:eastAsiaTheme="minorEastAsia"/>
                <w:noProof/>
                <w:lang w:eastAsia="en-AU"/>
              </w:rPr>
              <w:tab/>
            </w:r>
            <w:r w:rsidR="003412E2" w:rsidRPr="006C4369">
              <w:rPr>
                <w:rStyle w:val="Hyperlink"/>
                <w:noProof/>
              </w:rPr>
              <w:t>Audit report</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_Toc92461272 \h </w:instrText>
            </w:r>
            <w:r w:rsidR="003412E2" w:rsidRPr="006C4369">
              <w:rPr>
                <w:noProof/>
                <w:webHidden/>
              </w:rPr>
            </w:r>
            <w:r w:rsidR="003412E2" w:rsidRPr="006C4369">
              <w:rPr>
                <w:noProof/>
                <w:webHidden/>
              </w:rPr>
              <w:fldChar w:fldCharType="separate"/>
            </w:r>
            <w:r>
              <w:rPr>
                <w:noProof/>
                <w:webHidden/>
              </w:rPr>
              <w:t>4</w:t>
            </w:r>
            <w:r w:rsidR="003412E2" w:rsidRPr="006C4369">
              <w:rPr>
                <w:noProof/>
                <w:webHidden/>
              </w:rPr>
              <w:fldChar w:fldCharType="end"/>
            </w:r>
          </w:hyperlink>
        </w:p>
        <w:p w14:paraId="2AB35DE7" w14:textId="144135DF" w:rsidR="003412E2" w:rsidRPr="006C4369" w:rsidRDefault="008735FC">
          <w:pPr>
            <w:pStyle w:val="TOC2"/>
            <w:tabs>
              <w:tab w:val="left" w:pos="880"/>
              <w:tab w:val="right" w:leader="dot" w:pos="9016"/>
            </w:tabs>
            <w:rPr>
              <w:rFonts w:eastAsiaTheme="minorEastAsia"/>
              <w:noProof/>
              <w:lang w:eastAsia="en-AU"/>
            </w:rPr>
          </w:pPr>
          <w:hyperlink w:anchor="_Toc92461273" w:history="1">
            <w:r w:rsidR="003412E2" w:rsidRPr="006C4369">
              <w:rPr>
                <w:rStyle w:val="Hyperlink"/>
                <w:noProof/>
              </w:rPr>
              <w:t>1.5</w:t>
            </w:r>
            <w:r w:rsidR="003412E2" w:rsidRPr="006C4369">
              <w:rPr>
                <w:rFonts w:eastAsiaTheme="minorEastAsia"/>
                <w:noProof/>
                <w:lang w:eastAsia="en-AU"/>
              </w:rPr>
              <w:tab/>
            </w:r>
            <w:r w:rsidR="003412E2" w:rsidRPr="006C4369">
              <w:rPr>
                <w:rStyle w:val="Hyperlink"/>
                <w:noProof/>
              </w:rPr>
              <w:t>Submission instructions and due date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_Toc92461273 \h </w:instrText>
            </w:r>
            <w:r w:rsidR="003412E2" w:rsidRPr="006C4369">
              <w:rPr>
                <w:noProof/>
                <w:webHidden/>
              </w:rPr>
            </w:r>
            <w:r w:rsidR="003412E2" w:rsidRPr="006C4369">
              <w:rPr>
                <w:noProof/>
                <w:webHidden/>
              </w:rPr>
              <w:fldChar w:fldCharType="separate"/>
            </w:r>
            <w:r>
              <w:rPr>
                <w:noProof/>
                <w:webHidden/>
              </w:rPr>
              <w:t>4</w:t>
            </w:r>
            <w:r w:rsidR="003412E2" w:rsidRPr="006C4369">
              <w:rPr>
                <w:noProof/>
                <w:webHidden/>
              </w:rPr>
              <w:fldChar w:fldCharType="end"/>
            </w:r>
          </w:hyperlink>
        </w:p>
        <w:p w14:paraId="3E263A50" w14:textId="6B711B84" w:rsidR="003412E2" w:rsidRPr="006C4369" w:rsidRDefault="008735FC">
          <w:pPr>
            <w:pStyle w:val="TOC2"/>
            <w:tabs>
              <w:tab w:val="left" w:pos="880"/>
              <w:tab w:val="right" w:leader="dot" w:pos="9016"/>
            </w:tabs>
            <w:rPr>
              <w:rFonts w:eastAsiaTheme="minorEastAsia"/>
              <w:noProof/>
              <w:lang w:eastAsia="en-AU"/>
            </w:rPr>
          </w:pPr>
          <w:hyperlink w:anchor="_Toc92461274" w:history="1">
            <w:r w:rsidR="003412E2" w:rsidRPr="006C4369">
              <w:rPr>
                <w:rStyle w:val="Hyperlink"/>
                <w:noProof/>
              </w:rPr>
              <w:t>1.6</w:t>
            </w:r>
            <w:r w:rsidR="003412E2" w:rsidRPr="006C4369">
              <w:rPr>
                <w:rFonts w:eastAsiaTheme="minorEastAsia"/>
                <w:noProof/>
                <w:lang w:eastAsia="en-AU"/>
              </w:rPr>
              <w:tab/>
            </w:r>
            <w:r w:rsidR="003412E2" w:rsidRPr="006C4369">
              <w:rPr>
                <w:rStyle w:val="Hyperlink"/>
                <w:noProof/>
              </w:rPr>
              <w:t>Related documents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_Toc92461274 \h </w:instrText>
            </w:r>
            <w:r w:rsidR="003412E2" w:rsidRPr="006C4369">
              <w:rPr>
                <w:noProof/>
                <w:webHidden/>
              </w:rPr>
            </w:r>
            <w:r w:rsidR="003412E2" w:rsidRPr="006C4369">
              <w:rPr>
                <w:noProof/>
                <w:webHidden/>
              </w:rPr>
              <w:fldChar w:fldCharType="separate"/>
            </w:r>
            <w:r>
              <w:rPr>
                <w:noProof/>
                <w:webHidden/>
              </w:rPr>
              <w:t>5</w:t>
            </w:r>
            <w:r w:rsidR="003412E2" w:rsidRPr="006C4369">
              <w:rPr>
                <w:noProof/>
                <w:webHidden/>
              </w:rPr>
              <w:fldChar w:fldCharType="end"/>
            </w:r>
          </w:hyperlink>
        </w:p>
        <w:p w14:paraId="5B97EF45" w14:textId="54E19148" w:rsidR="003412E2" w:rsidRPr="006C4369" w:rsidRDefault="008735FC">
          <w:pPr>
            <w:pStyle w:val="TOC2"/>
            <w:tabs>
              <w:tab w:val="left" w:pos="880"/>
              <w:tab w:val="right" w:leader="dot" w:pos="9016"/>
            </w:tabs>
            <w:rPr>
              <w:rFonts w:eastAsiaTheme="minorEastAsia"/>
              <w:noProof/>
              <w:lang w:eastAsia="en-AU"/>
            </w:rPr>
          </w:pPr>
          <w:hyperlink w:anchor="_Toc92461275" w:history="1">
            <w:r w:rsidR="003412E2" w:rsidRPr="006C4369">
              <w:rPr>
                <w:rStyle w:val="Hyperlink"/>
                <w:noProof/>
              </w:rPr>
              <w:t>1.7</w:t>
            </w:r>
            <w:r w:rsidR="003412E2" w:rsidRPr="006C4369">
              <w:rPr>
                <w:rFonts w:eastAsiaTheme="minorEastAsia"/>
                <w:noProof/>
                <w:lang w:eastAsia="en-AU"/>
              </w:rPr>
              <w:tab/>
            </w:r>
            <w:r w:rsidR="003412E2" w:rsidRPr="006C4369">
              <w:rPr>
                <w:rStyle w:val="Hyperlink"/>
                <w:noProof/>
              </w:rPr>
              <w:t>Freedom of Information Act 1982</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_Toc92461275 \h </w:instrText>
            </w:r>
            <w:r w:rsidR="003412E2" w:rsidRPr="006C4369">
              <w:rPr>
                <w:noProof/>
                <w:webHidden/>
              </w:rPr>
            </w:r>
            <w:r w:rsidR="003412E2" w:rsidRPr="006C4369">
              <w:rPr>
                <w:noProof/>
                <w:webHidden/>
              </w:rPr>
              <w:fldChar w:fldCharType="separate"/>
            </w:r>
            <w:r>
              <w:rPr>
                <w:noProof/>
                <w:webHidden/>
              </w:rPr>
              <w:t>5</w:t>
            </w:r>
            <w:r w:rsidR="003412E2" w:rsidRPr="006C4369">
              <w:rPr>
                <w:noProof/>
                <w:webHidden/>
              </w:rPr>
              <w:fldChar w:fldCharType="end"/>
            </w:r>
          </w:hyperlink>
        </w:p>
        <w:p w14:paraId="6EC30C98" w14:textId="515C95B9" w:rsidR="003412E2" w:rsidRPr="006C4369" w:rsidRDefault="008735FC">
          <w:pPr>
            <w:pStyle w:val="TOC2"/>
            <w:tabs>
              <w:tab w:val="left" w:pos="880"/>
              <w:tab w:val="right" w:leader="dot" w:pos="9016"/>
            </w:tabs>
            <w:rPr>
              <w:rFonts w:eastAsiaTheme="minorEastAsia"/>
              <w:noProof/>
              <w:lang w:eastAsia="en-AU"/>
            </w:rPr>
          </w:pPr>
          <w:hyperlink w:anchor="_Toc92461276" w:history="1">
            <w:r w:rsidR="003412E2" w:rsidRPr="006C4369">
              <w:rPr>
                <w:rStyle w:val="Hyperlink"/>
                <w:noProof/>
              </w:rPr>
              <w:t>1.8</w:t>
            </w:r>
            <w:r w:rsidR="003412E2" w:rsidRPr="006C4369">
              <w:rPr>
                <w:rFonts w:eastAsiaTheme="minorEastAsia"/>
                <w:noProof/>
                <w:lang w:eastAsia="en-AU"/>
              </w:rPr>
              <w:tab/>
            </w:r>
            <w:r w:rsidR="003412E2" w:rsidRPr="006C4369">
              <w:rPr>
                <w:rStyle w:val="Hyperlink"/>
                <w:noProof/>
              </w:rPr>
              <w:t>Verification material</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_Toc92461276 \h </w:instrText>
            </w:r>
            <w:r w:rsidR="003412E2" w:rsidRPr="006C4369">
              <w:rPr>
                <w:noProof/>
                <w:webHidden/>
              </w:rPr>
            </w:r>
            <w:r w:rsidR="003412E2" w:rsidRPr="006C4369">
              <w:rPr>
                <w:noProof/>
                <w:webHidden/>
              </w:rPr>
              <w:fldChar w:fldCharType="separate"/>
            </w:r>
            <w:r>
              <w:rPr>
                <w:noProof/>
                <w:webHidden/>
              </w:rPr>
              <w:t>5</w:t>
            </w:r>
            <w:r w:rsidR="003412E2" w:rsidRPr="006C4369">
              <w:rPr>
                <w:noProof/>
                <w:webHidden/>
              </w:rPr>
              <w:fldChar w:fldCharType="end"/>
            </w:r>
          </w:hyperlink>
        </w:p>
        <w:p w14:paraId="4BC71DF3" w14:textId="646A0C60" w:rsidR="003412E2" w:rsidRPr="006C4369" w:rsidRDefault="008735FC">
          <w:pPr>
            <w:pStyle w:val="TOC2"/>
            <w:tabs>
              <w:tab w:val="left" w:pos="880"/>
              <w:tab w:val="right" w:leader="dot" w:pos="9016"/>
            </w:tabs>
            <w:rPr>
              <w:rFonts w:eastAsiaTheme="minorEastAsia"/>
              <w:noProof/>
              <w:lang w:eastAsia="en-AU"/>
            </w:rPr>
          </w:pPr>
          <w:hyperlink w:anchor="_Toc92461277" w:history="1">
            <w:r w:rsidR="003412E2" w:rsidRPr="006C4369">
              <w:rPr>
                <w:rStyle w:val="Hyperlink"/>
                <w:noProof/>
              </w:rPr>
              <w:t>1.9</w:t>
            </w:r>
            <w:r w:rsidR="003412E2" w:rsidRPr="006C4369">
              <w:rPr>
                <w:rFonts w:eastAsiaTheme="minorEastAsia"/>
                <w:noProof/>
                <w:lang w:eastAsia="en-AU"/>
              </w:rPr>
              <w:tab/>
            </w:r>
            <w:r w:rsidR="003412E2" w:rsidRPr="006C4369">
              <w:rPr>
                <w:rStyle w:val="Hyperlink"/>
                <w:noProof/>
              </w:rPr>
              <w:t>Contact details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_Toc92461277 \h </w:instrText>
            </w:r>
            <w:r w:rsidR="003412E2" w:rsidRPr="006C4369">
              <w:rPr>
                <w:noProof/>
                <w:webHidden/>
              </w:rPr>
            </w:r>
            <w:r w:rsidR="003412E2" w:rsidRPr="006C4369">
              <w:rPr>
                <w:noProof/>
                <w:webHidden/>
              </w:rPr>
              <w:fldChar w:fldCharType="separate"/>
            </w:r>
            <w:r>
              <w:rPr>
                <w:noProof/>
                <w:webHidden/>
              </w:rPr>
              <w:t>5</w:t>
            </w:r>
            <w:r w:rsidR="003412E2" w:rsidRPr="006C4369">
              <w:rPr>
                <w:noProof/>
                <w:webHidden/>
              </w:rPr>
              <w:fldChar w:fldCharType="end"/>
            </w:r>
          </w:hyperlink>
        </w:p>
        <w:p w14:paraId="30D4E180" w14:textId="186D0F9E" w:rsidR="003412E2" w:rsidRPr="006C4369" w:rsidRDefault="008735FC">
          <w:pPr>
            <w:pStyle w:val="TOC1"/>
            <w:tabs>
              <w:tab w:val="left" w:pos="440"/>
              <w:tab w:val="right" w:leader="dot" w:pos="9016"/>
            </w:tabs>
            <w:rPr>
              <w:rFonts w:eastAsiaTheme="minorEastAsia"/>
              <w:b w:val="0"/>
              <w:noProof/>
              <w:lang w:eastAsia="en-AU"/>
            </w:rPr>
          </w:pPr>
          <w:hyperlink w:anchor="_Toc92461278" w:history="1">
            <w:r w:rsidR="003412E2" w:rsidRPr="006C4369">
              <w:rPr>
                <w:rStyle w:val="Hyperlink"/>
                <w:noProof/>
              </w:rPr>
              <w:t>2.</w:t>
            </w:r>
            <w:r w:rsidR="003412E2" w:rsidRPr="006C4369">
              <w:rPr>
                <w:rFonts w:eastAsiaTheme="minorEastAsia"/>
                <w:b w:val="0"/>
                <w:noProof/>
                <w:lang w:eastAsia="en-AU"/>
              </w:rPr>
              <w:tab/>
            </w:r>
            <w:r w:rsidR="003412E2" w:rsidRPr="006C4369">
              <w:rPr>
                <w:rStyle w:val="Hyperlink"/>
                <w:noProof/>
              </w:rPr>
              <w:t>HERDC specifications – points to note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_Toc92461278 \h </w:instrText>
            </w:r>
            <w:r w:rsidR="003412E2" w:rsidRPr="006C4369">
              <w:rPr>
                <w:noProof/>
                <w:webHidden/>
              </w:rPr>
            </w:r>
            <w:r w:rsidR="003412E2" w:rsidRPr="006C4369">
              <w:rPr>
                <w:noProof/>
                <w:webHidden/>
              </w:rPr>
              <w:fldChar w:fldCharType="separate"/>
            </w:r>
            <w:r>
              <w:rPr>
                <w:noProof/>
                <w:webHidden/>
              </w:rPr>
              <w:t>6</w:t>
            </w:r>
            <w:r w:rsidR="003412E2" w:rsidRPr="006C4369">
              <w:rPr>
                <w:noProof/>
                <w:webHidden/>
              </w:rPr>
              <w:fldChar w:fldCharType="end"/>
            </w:r>
          </w:hyperlink>
        </w:p>
        <w:p w14:paraId="71DBA664" w14:textId="40368B99" w:rsidR="003412E2" w:rsidRPr="006C4369" w:rsidRDefault="008735FC">
          <w:pPr>
            <w:pStyle w:val="TOC1"/>
            <w:tabs>
              <w:tab w:val="left" w:pos="440"/>
              <w:tab w:val="right" w:leader="dot" w:pos="9016"/>
            </w:tabs>
            <w:rPr>
              <w:rFonts w:eastAsiaTheme="minorEastAsia"/>
              <w:b w:val="0"/>
              <w:noProof/>
              <w:lang w:eastAsia="en-AU"/>
            </w:rPr>
          </w:pPr>
          <w:hyperlink w:anchor="_Toc92461279" w:history="1">
            <w:r w:rsidR="003412E2" w:rsidRPr="006C4369">
              <w:rPr>
                <w:rStyle w:val="Hyperlink"/>
                <w:noProof/>
              </w:rPr>
              <w:t>3.</w:t>
            </w:r>
            <w:r w:rsidR="003412E2" w:rsidRPr="006C4369">
              <w:rPr>
                <w:rFonts w:eastAsiaTheme="minorEastAsia"/>
                <w:b w:val="0"/>
                <w:noProof/>
                <w:lang w:eastAsia="en-AU"/>
              </w:rPr>
              <w:tab/>
            </w:r>
            <w:r w:rsidR="003412E2" w:rsidRPr="006C4369">
              <w:rPr>
                <w:rStyle w:val="Hyperlink"/>
                <w:noProof/>
              </w:rPr>
              <w:t xml:space="preserve">Definition of research and experimental development </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_Toc92461279 \h </w:instrText>
            </w:r>
            <w:r w:rsidR="003412E2" w:rsidRPr="006C4369">
              <w:rPr>
                <w:noProof/>
                <w:webHidden/>
              </w:rPr>
            </w:r>
            <w:r w:rsidR="003412E2" w:rsidRPr="006C4369">
              <w:rPr>
                <w:noProof/>
                <w:webHidden/>
              </w:rPr>
              <w:fldChar w:fldCharType="separate"/>
            </w:r>
            <w:r>
              <w:rPr>
                <w:noProof/>
                <w:webHidden/>
              </w:rPr>
              <w:t>7</w:t>
            </w:r>
            <w:r w:rsidR="003412E2" w:rsidRPr="006C4369">
              <w:rPr>
                <w:noProof/>
                <w:webHidden/>
              </w:rPr>
              <w:fldChar w:fldCharType="end"/>
            </w:r>
          </w:hyperlink>
        </w:p>
        <w:p w14:paraId="128B41B1" w14:textId="2CB09C8B" w:rsidR="003412E2" w:rsidRPr="006C4369" w:rsidRDefault="008735FC">
          <w:pPr>
            <w:pStyle w:val="TOC2"/>
            <w:tabs>
              <w:tab w:val="left" w:pos="880"/>
              <w:tab w:val="right" w:leader="dot" w:pos="9016"/>
            </w:tabs>
            <w:rPr>
              <w:rFonts w:eastAsiaTheme="minorEastAsia"/>
              <w:noProof/>
              <w:lang w:eastAsia="en-AU"/>
            </w:rPr>
          </w:pPr>
          <w:hyperlink w:anchor="_Toc92461280" w:history="1">
            <w:r w:rsidR="003412E2" w:rsidRPr="006C4369">
              <w:rPr>
                <w:rStyle w:val="Hyperlink"/>
                <w:noProof/>
              </w:rPr>
              <w:t>3.1</w:t>
            </w:r>
            <w:r w:rsidR="003412E2" w:rsidRPr="006C4369">
              <w:rPr>
                <w:rFonts w:eastAsiaTheme="minorEastAsia"/>
                <w:noProof/>
                <w:lang w:eastAsia="en-AU"/>
              </w:rPr>
              <w:tab/>
            </w:r>
            <w:r w:rsidR="003412E2" w:rsidRPr="006C4369">
              <w:rPr>
                <w:rStyle w:val="Hyperlink"/>
                <w:noProof/>
              </w:rPr>
              <w:t>Inclusions and exclusions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_Toc92461280 \h </w:instrText>
            </w:r>
            <w:r w:rsidR="003412E2" w:rsidRPr="006C4369">
              <w:rPr>
                <w:noProof/>
                <w:webHidden/>
              </w:rPr>
            </w:r>
            <w:r w:rsidR="003412E2" w:rsidRPr="006C4369">
              <w:rPr>
                <w:noProof/>
                <w:webHidden/>
              </w:rPr>
              <w:fldChar w:fldCharType="separate"/>
            </w:r>
            <w:r>
              <w:rPr>
                <w:noProof/>
                <w:webHidden/>
              </w:rPr>
              <w:t>8</w:t>
            </w:r>
            <w:r w:rsidR="003412E2" w:rsidRPr="006C4369">
              <w:rPr>
                <w:noProof/>
                <w:webHidden/>
              </w:rPr>
              <w:fldChar w:fldCharType="end"/>
            </w:r>
          </w:hyperlink>
        </w:p>
        <w:p w14:paraId="0363E46B" w14:textId="52797880" w:rsidR="003412E2" w:rsidRPr="006C4369" w:rsidRDefault="008735FC">
          <w:pPr>
            <w:pStyle w:val="TOC3"/>
            <w:tabs>
              <w:tab w:val="left" w:pos="1320"/>
              <w:tab w:val="right" w:leader="dot" w:pos="9016"/>
            </w:tabs>
            <w:rPr>
              <w:rFonts w:eastAsiaTheme="minorEastAsia"/>
              <w:noProof/>
              <w:lang w:eastAsia="en-AU"/>
            </w:rPr>
          </w:pPr>
          <w:hyperlink w:anchor="_Toc92461281" w:history="1">
            <w:r w:rsidR="003412E2" w:rsidRPr="006C4369">
              <w:rPr>
                <w:rStyle w:val="Hyperlink"/>
                <w:noProof/>
              </w:rPr>
              <w:t>3.1.1</w:t>
            </w:r>
            <w:r w:rsidR="003412E2" w:rsidRPr="006C4369">
              <w:rPr>
                <w:rFonts w:eastAsiaTheme="minorEastAsia"/>
                <w:noProof/>
                <w:lang w:eastAsia="en-AU"/>
              </w:rPr>
              <w:tab/>
            </w:r>
            <w:r w:rsidR="003412E2" w:rsidRPr="006C4369">
              <w:rPr>
                <w:rStyle w:val="Hyperlink"/>
                <w:noProof/>
              </w:rPr>
              <w:t>Examples of activities that meet the definition of R&amp;D:</w:t>
            </w:r>
            <w:r w:rsidR="00C966F8" w:rsidRPr="006C4369">
              <w:rPr>
                <w:rStyle w:val="Hyperlink"/>
                <w:noProof/>
              </w:rPr>
              <w:t xml:space="preserve"> </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_Toc92461281 \h </w:instrText>
            </w:r>
            <w:r w:rsidR="003412E2" w:rsidRPr="006C4369">
              <w:rPr>
                <w:noProof/>
                <w:webHidden/>
              </w:rPr>
            </w:r>
            <w:r w:rsidR="003412E2" w:rsidRPr="006C4369">
              <w:rPr>
                <w:noProof/>
                <w:webHidden/>
              </w:rPr>
              <w:fldChar w:fldCharType="separate"/>
            </w:r>
            <w:r>
              <w:rPr>
                <w:noProof/>
                <w:webHidden/>
              </w:rPr>
              <w:t>8</w:t>
            </w:r>
            <w:r w:rsidR="003412E2" w:rsidRPr="006C4369">
              <w:rPr>
                <w:noProof/>
                <w:webHidden/>
              </w:rPr>
              <w:fldChar w:fldCharType="end"/>
            </w:r>
          </w:hyperlink>
        </w:p>
        <w:p w14:paraId="2A3E8A6E" w14:textId="315393B4" w:rsidR="003412E2" w:rsidRPr="006C4369" w:rsidRDefault="008735FC">
          <w:pPr>
            <w:pStyle w:val="TOC3"/>
            <w:tabs>
              <w:tab w:val="left" w:pos="1320"/>
              <w:tab w:val="right" w:leader="dot" w:pos="9016"/>
            </w:tabs>
            <w:rPr>
              <w:rFonts w:eastAsiaTheme="minorEastAsia"/>
              <w:noProof/>
              <w:lang w:eastAsia="en-AU"/>
            </w:rPr>
          </w:pPr>
          <w:hyperlink w:anchor="_Toc92461282" w:history="1">
            <w:r w:rsidR="003412E2" w:rsidRPr="006C4369">
              <w:rPr>
                <w:rStyle w:val="Hyperlink"/>
                <w:noProof/>
              </w:rPr>
              <w:t>3.1.2</w:t>
            </w:r>
            <w:r w:rsidR="003412E2" w:rsidRPr="006C4369">
              <w:rPr>
                <w:rFonts w:eastAsiaTheme="minorEastAsia"/>
                <w:noProof/>
                <w:lang w:eastAsia="en-AU"/>
              </w:rPr>
              <w:tab/>
            </w:r>
            <w:r w:rsidR="003412E2" w:rsidRPr="006C4369">
              <w:rPr>
                <w:rStyle w:val="Hyperlink"/>
                <w:noProof/>
              </w:rPr>
              <w:t>Examples of activities that do not meet the definition of R&amp;D:</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_Toc92461282 \h </w:instrText>
            </w:r>
            <w:r w:rsidR="003412E2" w:rsidRPr="006C4369">
              <w:rPr>
                <w:noProof/>
                <w:webHidden/>
              </w:rPr>
            </w:r>
            <w:r w:rsidR="003412E2" w:rsidRPr="006C4369">
              <w:rPr>
                <w:noProof/>
                <w:webHidden/>
              </w:rPr>
              <w:fldChar w:fldCharType="separate"/>
            </w:r>
            <w:r>
              <w:rPr>
                <w:noProof/>
                <w:webHidden/>
              </w:rPr>
              <w:t>8</w:t>
            </w:r>
            <w:r w:rsidR="003412E2" w:rsidRPr="006C4369">
              <w:rPr>
                <w:noProof/>
                <w:webHidden/>
              </w:rPr>
              <w:fldChar w:fldCharType="end"/>
            </w:r>
          </w:hyperlink>
        </w:p>
        <w:p w14:paraId="3C516239" w14:textId="7DB13358" w:rsidR="003412E2" w:rsidRPr="006C4369" w:rsidRDefault="008735FC">
          <w:pPr>
            <w:pStyle w:val="TOC1"/>
            <w:tabs>
              <w:tab w:val="left" w:pos="440"/>
              <w:tab w:val="right" w:leader="dot" w:pos="9016"/>
            </w:tabs>
            <w:rPr>
              <w:rFonts w:eastAsiaTheme="minorEastAsia"/>
              <w:b w:val="0"/>
              <w:noProof/>
              <w:lang w:eastAsia="en-AU"/>
            </w:rPr>
          </w:pPr>
          <w:hyperlink w:anchor="_Toc92461283" w:history="1">
            <w:r w:rsidR="003412E2" w:rsidRPr="006C4369">
              <w:rPr>
                <w:rStyle w:val="Hyperlink"/>
                <w:noProof/>
              </w:rPr>
              <w:t>4.</w:t>
            </w:r>
            <w:r w:rsidR="003412E2" w:rsidRPr="006C4369">
              <w:rPr>
                <w:rFonts w:eastAsiaTheme="minorEastAsia"/>
                <w:b w:val="0"/>
                <w:noProof/>
                <w:lang w:eastAsia="en-AU"/>
              </w:rPr>
              <w:tab/>
            </w:r>
            <w:r w:rsidR="003412E2" w:rsidRPr="006C4369">
              <w:rPr>
                <w:rStyle w:val="Hyperlink"/>
                <w:noProof/>
              </w:rPr>
              <w:t>Categories 1 to 4 R&amp;D income requirements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_Toc92461283 \h </w:instrText>
            </w:r>
            <w:r w:rsidR="003412E2" w:rsidRPr="006C4369">
              <w:rPr>
                <w:noProof/>
                <w:webHidden/>
              </w:rPr>
            </w:r>
            <w:r w:rsidR="003412E2" w:rsidRPr="006C4369">
              <w:rPr>
                <w:noProof/>
                <w:webHidden/>
              </w:rPr>
              <w:fldChar w:fldCharType="separate"/>
            </w:r>
            <w:r>
              <w:rPr>
                <w:noProof/>
                <w:webHidden/>
              </w:rPr>
              <w:t>10</w:t>
            </w:r>
            <w:r w:rsidR="003412E2" w:rsidRPr="006C4369">
              <w:rPr>
                <w:noProof/>
                <w:webHidden/>
              </w:rPr>
              <w:fldChar w:fldCharType="end"/>
            </w:r>
          </w:hyperlink>
        </w:p>
        <w:p w14:paraId="1931EA65" w14:textId="63E402BC" w:rsidR="003412E2" w:rsidRPr="006C4369" w:rsidRDefault="008735FC">
          <w:pPr>
            <w:pStyle w:val="TOC2"/>
            <w:tabs>
              <w:tab w:val="left" w:pos="880"/>
              <w:tab w:val="right" w:leader="dot" w:pos="9016"/>
            </w:tabs>
            <w:rPr>
              <w:rFonts w:eastAsiaTheme="minorEastAsia"/>
              <w:noProof/>
              <w:lang w:eastAsia="en-AU"/>
            </w:rPr>
          </w:pPr>
          <w:hyperlink w:anchor="_Toc92461284" w:history="1">
            <w:r w:rsidR="003412E2" w:rsidRPr="006C4369">
              <w:rPr>
                <w:rStyle w:val="Hyperlink"/>
                <w:noProof/>
              </w:rPr>
              <w:t>4.1</w:t>
            </w:r>
            <w:r w:rsidR="003412E2" w:rsidRPr="006C4369">
              <w:rPr>
                <w:rFonts w:eastAsiaTheme="minorEastAsia"/>
                <w:noProof/>
                <w:lang w:eastAsia="en-AU"/>
              </w:rPr>
              <w:tab/>
            </w:r>
            <w:r w:rsidR="003412E2" w:rsidRPr="006C4369">
              <w:rPr>
                <w:rStyle w:val="Hyperlink"/>
                <w:noProof/>
              </w:rPr>
              <w:t>General requirements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_Toc92461284 \h </w:instrText>
            </w:r>
            <w:r w:rsidR="003412E2" w:rsidRPr="006C4369">
              <w:rPr>
                <w:noProof/>
                <w:webHidden/>
              </w:rPr>
            </w:r>
            <w:r w:rsidR="003412E2" w:rsidRPr="006C4369">
              <w:rPr>
                <w:noProof/>
                <w:webHidden/>
              </w:rPr>
              <w:fldChar w:fldCharType="separate"/>
            </w:r>
            <w:r>
              <w:rPr>
                <w:noProof/>
                <w:webHidden/>
              </w:rPr>
              <w:t>10</w:t>
            </w:r>
            <w:r w:rsidR="003412E2" w:rsidRPr="006C4369">
              <w:rPr>
                <w:noProof/>
                <w:webHidden/>
              </w:rPr>
              <w:fldChar w:fldCharType="end"/>
            </w:r>
          </w:hyperlink>
        </w:p>
        <w:p w14:paraId="2AF9D552" w14:textId="51E3EA4F" w:rsidR="003412E2" w:rsidRPr="006C4369" w:rsidRDefault="008735FC">
          <w:pPr>
            <w:pStyle w:val="TOC2"/>
            <w:tabs>
              <w:tab w:val="left" w:pos="880"/>
              <w:tab w:val="right" w:leader="dot" w:pos="9016"/>
            </w:tabs>
            <w:rPr>
              <w:rFonts w:eastAsiaTheme="minorEastAsia"/>
              <w:noProof/>
              <w:lang w:eastAsia="en-AU"/>
            </w:rPr>
          </w:pPr>
          <w:hyperlink w:anchor="_Toc92461285" w:history="1">
            <w:r w:rsidR="003412E2" w:rsidRPr="006C4369">
              <w:rPr>
                <w:rStyle w:val="Hyperlink"/>
                <w:noProof/>
              </w:rPr>
              <w:t>4.2</w:t>
            </w:r>
            <w:r w:rsidR="003412E2" w:rsidRPr="006C4369">
              <w:rPr>
                <w:rFonts w:eastAsiaTheme="minorEastAsia"/>
                <w:noProof/>
                <w:lang w:eastAsia="en-AU"/>
              </w:rPr>
              <w:tab/>
            </w:r>
            <w:r w:rsidR="003412E2" w:rsidRPr="006C4369">
              <w:rPr>
                <w:rStyle w:val="Hyperlink"/>
                <w:noProof/>
              </w:rPr>
              <w:t>Inclusions and exclusions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_Toc92461285 \h </w:instrText>
            </w:r>
            <w:r w:rsidR="003412E2" w:rsidRPr="006C4369">
              <w:rPr>
                <w:noProof/>
                <w:webHidden/>
              </w:rPr>
            </w:r>
            <w:r w:rsidR="003412E2" w:rsidRPr="006C4369">
              <w:rPr>
                <w:noProof/>
                <w:webHidden/>
              </w:rPr>
              <w:fldChar w:fldCharType="separate"/>
            </w:r>
            <w:r>
              <w:rPr>
                <w:noProof/>
                <w:webHidden/>
              </w:rPr>
              <w:t>11</w:t>
            </w:r>
            <w:r w:rsidR="003412E2" w:rsidRPr="006C4369">
              <w:rPr>
                <w:noProof/>
                <w:webHidden/>
              </w:rPr>
              <w:fldChar w:fldCharType="end"/>
            </w:r>
          </w:hyperlink>
        </w:p>
        <w:p w14:paraId="4D798035" w14:textId="42950DD0" w:rsidR="003412E2" w:rsidRPr="006C4369" w:rsidRDefault="008735FC">
          <w:pPr>
            <w:pStyle w:val="TOC3"/>
            <w:tabs>
              <w:tab w:val="left" w:pos="1320"/>
              <w:tab w:val="right" w:leader="dot" w:pos="9016"/>
            </w:tabs>
            <w:rPr>
              <w:rFonts w:eastAsiaTheme="minorEastAsia"/>
              <w:noProof/>
              <w:lang w:eastAsia="en-AU"/>
            </w:rPr>
          </w:pPr>
          <w:hyperlink w:anchor="_Toc92461286" w:history="1">
            <w:r w:rsidR="003412E2" w:rsidRPr="006C4369">
              <w:rPr>
                <w:rStyle w:val="Hyperlink"/>
                <w:noProof/>
              </w:rPr>
              <w:t>4.2.1</w:t>
            </w:r>
            <w:r w:rsidR="003412E2" w:rsidRPr="006C4369">
              <w:rPr>
                <w:rFonts w:eastAsiaTheme="minorEastAsia"/>
                <w:noProof/>
                <w:lang w:eastAsia="en-AU"/>
              </w:rPr>
              <w:tab/>
            </w:r>
            <w:r w:rsidR="003412E2" w:rsidRPr="006C4369">
              <w:rPr>
                <w:rStyle w:val="Hyperlink"/>
                <w:noProof/>
              </w:rPr>
              <w:t>Net receipted income that can be included in the R&amp;D income return:</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_Toc92461286 \h </w:instrText>
            </w:r>
            <w:r w:rsidR="003412E2" w:rsidRPr="006C4369">
              <w:rPr>
                <w:noProof/>
                <w:webHidden/>
              </w:rPr>
            </w:r>
            <w:r w:rsidR="003412E2" w:rsidRPr="006C4369">
              <w:rPr>
                <w:noProof/>
                <w:webHidden/>
              </w:rPr>
              <w:fldChar w:fldCharType="separate"/>
            </w:r>
            <w:r>
              <w:rPr>
                <w:noProof/>
                <w:webHidden/>
              </w:rPr>
              <w:t>11</w:t>
            </w:r>
            <w:r w:rsidR="003412E2" w:rsidRPr="006C4369">
              <w:rPr>
                <w:noProof/>
                <w:webHidden/>
              </w:rPr>
              <w:fldChar w:fldCharType="end"/>
            </w:r>
          </w:hyperlink>
        </w:p>
        <w:p w14:paraId="49384DCA" w14:textId="094CD203" w:rsidR="003412E2" w:rsidRPr="006C4369" w:rsidRDefault="008735FC">
          <w:pPr>
            <w:pStyle w:val="TOC3"/>
            <w:tabs>
              <w:tab w:val="left" w:pos="1320"/>
              <w:tab w:val="right" w:leader="dot" w:pos="9016"/>
            </w:tabs>
            <w:rPr>
              <w:rFonts w:eastAsiaTheme="minorEastAsia"/>
              <w:noProof/>
              <w:lang w:eastAsia="en-AU"/>
            </w:rPr>
          </w:pPr>
          <w:hyperlink w:anchor="_Toc92461287" w:history="1">
            <w:r w:rsidR="003412E2" w:rsidRPr="006C4369">
              <w:rPr>
                <w:rStyle w:val="Hyperlink"/>
                <w:noProof/>
              </w:rPr>
              <w:t>4.2.2</w:t>
            </w:r>
            <w:r w:rsidR="003412E2" w:rsidRPr="006C4369">
              <w:rPr>
                <w:rFonts w:eastAsiaTheme="minorEastAsia"/>
                <w:noProof/>
                <w:lang w:eastAsia="en-AU"/>
              </w:rPr>
              <w:tab/>
            </w:r>
            <w:r w:rsidR="003412E2" w:rsidRPr="006C4369">
              <w:rPr>
                <w:rStyle w:val="Hyperlink"/>
                <w:noProof/>
              </w:rPr>
              <w:t>R&amp;D income that is excluded in the R&amp;D income return:</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_Toc92461287 \h </w:instrText>
            </w:r>
            <w:r w:rsidR="003412E2" w:rsidRPr="006C4369">
              <w:rPr>
                <w:noProof/>
                <w:webHidden/>
              </w:rPr>
            </w:r>
            <w:r w:rsidR="003412E2" w:rsidRPr="006C4369">
              <w:rPr>
                <w:noProof/>
                <w:webHidden/>
              </w:rPr>
              <w:fldChar w:fldCharType="separate"/>
            </w:r>
            <w:r>
              <w:rPr>
                <w:noProof/>
                <w:webHidden/>
              </w:rPr>
              <w:t>11</w:t>
            </w:r>
            <w:r w:rsidR="003412E2" w:rsidRPr="006C4369">
              <w:rPr>
                <w:noProof/>
                <w:webHidden/>
              </w:rPr>
              <w:fldChar w:fldCharType="end"/>
            </w:r>
          </w:hyperlink>
        </w:p>
        <w:p w14:paraId="100D24BD" w14:textId="17AB5C89" w:rsidR="003412E2" w:rsidRPr="006C4369" w:rsidRDefault="008735FC">
          <w:pPr>
            <w:pStyle w:val="TOC2"/>
            <w:tabs>
              <w:tab w:val="left" w:pos="880"/>
              <w:tab w:val="right" w:leader="dot" w:pos="9016"/>
            </w:tabs>
            <w:rPr>
              <w:rFonts w:eastAsiaTheme="minorEastAsia"/>
              <w:noProof/>
              <w:lang w:eastAsia="en-AU"/>
            </w:rPr>
          </w:pPr>
          <w:hyperlink w:anchor="_Toc92461288" w:history="1">
            <w:r w:rsidR="003412E2" w:rsidRPr="006C4369">
              <w:rPr>
                <w:rStyle w:val="Hyperlink"/>
                <w:noProof/>
              </w:rPr>
              <w:t>4.3</w:t>
            </w:r>
            <w:r w:rsidR="003412E2" w:rsidRPr="006C4369">
              <w:rPr>
                <w:rFonts w:eastAsiaTheme="minorEastAsia"/>
                <w:noProof/>
                <w:lang w:eastAsia="en-AU"/>
              </w:rPr>
              <w:tab/>
            </w:r>
            <w:r w:rsidR="003412E2" w:rsidRPr="006C4369">
              <w:rPr>
                <w:rStyle w:val="Hyperlink"/>
                <w:noProof/>
              </w:rPr>
              <w:t>Income involving other parties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_Toc92461288 \h </w:instrText>
            </w:r>
            <w:r w:rsidR="003412E2" w:rsidRPr="006C4369">
              <w:rPr>
                <w:noProof/>
                <w:webHidden/>
              </w:rPr>
            </w:r>
            <w:r w:rsidR="003412E2" w:rsidRPr="006C4369">
              <w:rPr>
                <w:noProof/>
                <w:webHidden/>
              </w:rPr>
              <w:fldChar w:fldCharType="separate"/>
            </w:r>
            <w:r>
              <w:rPr>
                <w:noProof/>
                <w:webHidden/>
              </w:rPr>
              <w:t>13</w:t>
            </w:r>
            <w:r w:rsidR="003412E2" w:rsidRPr="006C4369">
              <w:rPr>
                <w:noProof/>
                <w:webHidden/>
              </w:rPr>
              <w:fldChar w:fldCharType="end"/>
            </w:r>
          </w:hyperlink>
        </w:p>
        <w:p w14:paraId="63471EC8" w14:textId="249DC851" w:rsidR="003412E2" w:rsidRPr="006C4369" w:rsidRDefault="008735FC">
          <w:pPr>
            <w:pStyle w:val="TOC3"/>
            <w:tabs>
              <w:tab w:val="left" w:pos="1320"/>
              <w:tab w:val="right" w:leader="dot" w:pos="9016"/>
            </w:tabs>
            <w:rPr>
              <w:rFonts w:eastAsiaTheme="minorEastAsia"/>
              <w:noProof/>
              <w:lang w:eastAsia="en-AU"/>
            </w:rPr>
          </w:pPr>
          <w:hyperlink w:anchor="_Toc92461289" w:history="1">
            <w:r w:rsidR="003412E2" w:rsidRPr="006C4369">
              <w:rPr>
                <w:rStyle w:val="Hyperlink"/>
                <w:noProof/>
              </w:rPr>
              <w:t>4.3.1</w:t>
            </w:r>
            <w:r w:rsidR="003412E2" w:rsidRPr="006C4369">
              <w:rPr>
                <w:rFonts w:eastAsiaTheme="minorEastAsia"/>
                <w:noProof/>
                <w:lang w:eastAsia="en-AU"/>
              </w:rPr>
              <w:tab/>
            </w:r>
            <w:r w:rsidR="003412E2" w:rsidRPr="006C4369">
              <w:rPr>
                <w:rStyle w:val="Hyperlink"/>
                <w:noProof/>
              </w:rPr>
              <w:t>Third party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_Toc92461289 \h </w:instrText>
            </w:r>
            <w:r w:rsidR="003412E2" w:rsidRPr="006C4369">
              <w:rPr>
                <w:noProof/>
                <w:webHidden/>
              </w:rPr>
            </w:r>
            <w:r w:rsidR="003412E2" w:rsidRPr="006C4369">
              <w:rPr>
                <w:noProof/>
                <w:webHidden/>
              </w:rPr>
              <w:fldChar w:fldCharType="separate"/>
            </w:r>
            <w:r>
              <w:rPr>
                <w:noProof/>
                <w:webHidden/>
              </w:rPr>
              <w:t>13</w:t>
            </w:r>
            <w:r w:rsidR="003412E2" w:rsidRPr="006C4369">
              <w:rPr>
                <w:noProof/>
                <w:webHidden/>
              </w:rPr>
              <w:fldChar w:fldCharType="end"/>
            </w:r>
          </w:hyperlink>
        </w:p>
        <w:p w14:paraId="3A74BA5F" w14:textId="17CDF23B" w:rsidR="003412E2" w:rsidRPr="006C4369" w:rsidRDefault="008735FC">
          <w:pPr>
            <w:pStyle w:val="TOC3"/>
            <w:tabs>
              <w:tab w:val="left" w:pos="1320"/>
              <w:tab w:val="right" w:leader="dot" w:pos="9016"/>
            </w:tabs>
            <w:rPr>
              <w:rFonts w:eastAsiaTheme="minorEastAsia"/>
              <w:noProof/>
              <w:lang w:eastAsia="en-AU"/>
            </w:rPr>
          </w:pPr>
          <w:hyperlink w:anchor="_Toc92461290" w:history="1">
            <w:r w:rsidR="003412E2" w:rsidRPr="006C4369">
              <w:rPr>
                <w:rStyle w:val="Hyperlink"/>
                <w:noProof/>
              </w:rPr>
              <w:t>4.3.2</w:t>
            </w:r>
            <w:r w:rsidR="003412E2" w:rsidRPr="006C4369">
              <w:rPr>
                <w:rFonts w:eastAsiaTheme="minorEastAsia"/>
                <w:noProof/>
                <w:lang w:eastAsia="en-AU"/>
              </w:rPr>
              <w:tab/>
            </w:r>
            <w:r w:rsidR="003412E2" w:rsidRPr="006C4369">
              <w:rPr>
                <w:rStyle w:val="Hyperlink"/>
                <w:noProof/>
              </w:rPr>
              <w:t>Shared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_Toc92461290 \h </w:instrText>
            </w:r>
            <w:r w:rsidR="003412E2" w:rsidRPr="006C4369">
              <w:rPr>
                <w:noProof/>
                <w:webHidden/>
              </w:rPr>
            </w:r>
            <w:r w:rsidR="003412E2" w:rsidRPr="006C4369">
              <w:rPr>
                <w:noProof/>
                <w:webHidden/>
              </w:rPr>
              <w:fldChar w:fldCharType="separate"/>
            </w:r>
            <w:r>
              <w:rPr>
                <w:noProof/>
                <w:webHidden/>
              </w:rPr>
              <w:t>14</w:t>
            </w:r>
            <w:r w:rsidR="003412E2" w:rsidRPr="006C4369">
              <w:rPr>
                <w:noProof/>
                <w:webHidden/>
              </w:rPr>
              <w:fldChar w:fldCharType="end"/>
            </w:r>
          </w:hyperlink>
        </w:p>
        <w:p w14:paraId="2B1E8E94" w14:textId="6FFB5362" w:rsidR="003412E2" w:rsidRPr="006C4369" w:rsidRDefault="008735FC">
          <w:pPr>
            <w:pStyle w:val="TOC2"/>
            <w:tabs>
              <w:tab w:val="left" w:pos="880"/>
              <w:tab w:val="right" w:leader="dot" w:pos="9016"/>
            </w:tabs>
            <w:rPr>
              <w:rFonts w:eastAsiaTheme="minorEastAsia"/>
              <w:noProof/>
              <w:lang w:eastAsia="en-AU"/>
            </w:rPr>
          </w:pPr>
          <w:hyperlink w:anchor="_Toc92461291" w:history="1">
            <w:r w:rsidR="003412E2" w:rsidRPr="006C4369">
              <w:rPr>
                <w:rStyle w:val="Hyperlink"/>
                <w:noProof/>
              </w:rPr>
              <w:t>4.4</w:t>
            </w:r>
            <w:r w:rsidR="003412E2" w:rsidRPr="006C4369">
              <w:rPr>
                <w:rFonts w:eastAsiaTheme="minorEastAsia"/>
                <w:noProof/>
                <w:lang w:eastAsia="en-AU"/>
              </w:rPr>
              <w:tab/>
            </w:r>
            <w:r w:rsidR="003412E2" w:rsidRPr="006C4369">
              <w:rPr>
                <w:rStyle w:val="Hyperlink"/>
                <w:noProof/>
              </w:rPr>
              <w:t>Transfers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_Toc92461291 \h </w:instrText>
            </w:r>
            <w:r w:rsidR="003412E2" w:rsidRPr="006C4369">
              <w:rPr>
                <w:noProof/>
                <w:webHidden/>
              </w:rPr>
            </w:r>
            <w:r w:rsidR="003412E2" w:rsidRPr="006C4369">
              <w:rPr>
                <w:noProof/>
                <w:webHidden/>
              </w:rPr>
              <w:fldChar w:fldCharType="separate"/>
            </w:r>
            <w:r>
              <w:rPr>
                <w:noProof/>
                <w:webHidden/>
              </w:rPr>
              <w:t>14</w:t>
            </w:r>
            <w:r w:rsidR="003412E2" w:rsidRPr="006C4369">
              <w:rPr>
                <w:noProof/>
                <w:webHidden/>
              </w:rPr>
              <w:fldChar w:fldCharType="end"/>
            </w:r>
          </w:hyperlink>
        </w:p>
        <w:p w14:paraId="4E5082DB" w14:textId="7179E080" w:rsidR="003412E2" w:rsidRPr="006C4369" w:rsidRDefault="008735FC">
          <w:pPr>
            <w:pStyle w:val="TOC2"/>
            <w:tabs>
              <w:tab w:val="left" w:pos="880"/>
              <w:tab w:val="right" w:leader="dot" w:pos="9016"/>
            </w:tabs>
            <w:rPr>
              <w:rFonts w:eastAsiaTheme="minorEastAsia"/>
              <w:noProof/>
              <w:lang w:eastAsia="en-AU"/>
            </w:rPr>
          </w:pPr>
          <w:hyperlink w:anchor="_Toc92461292" w:history="1">
            <w:r w:rsidR="003412E2" w:rsidRPr="006C4369">
              <w:rPr>
                <w:rStyle w:val="Hyperlink"/>
                <w:noProof/>
              </w:rPr>
              <w:t>4.5</w:t>
            </w:r>
            <w:r w:rsidR="003412E2" w:rsidRPr="006C4369">
              <w:rPr>
                <w:rFonts w:eastAsiaTheme="minorEastAsia"/>
                <w:noProof/>
                <w:lang w:eastAsia="en-AU"/>
              </w:rPr>
              <w:tab/>
            </w:r>
            <w:r w:rsidR="003412E2" w:rsidRPr="006C4369">
              <w:rPr>
                <w:rStyle w:val="Hyperlink"/>
                <w:noProof/>
              </w:rPr>
              <w:t>Refunds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_Toc92461292 \h </w:instrText>
            </w:r>
            <w:r w:rsidR="003412E2" w:rsidRPr="006C4369">
              <w:rPr>
                <w:noProof/>
                <w:webHidden/>
              </w:rPr>
            </w:r>
            <w:r w:rsidR="003412E2" w:rsidRPr="006C4369">
              <w:rPr>
                <w:noProof/>
                <w:webHidden/>
              </w:rPr>
              <w:fldChar w:fldCharType="separate"/>
            </w:r>
            <w:r>
              <w:rPr>
                <w:noProof/>
                <w:webHidden/>
              </w:rPr>
              <w:t>14</w:t>
            </w:r>
            <w:r w:rsidR="003412E2" w:rsidRPr="006C4369">
              <w:rPr>
                <w:noProof/>
                <w:webHidden/>
              </w:rPr>
              <w:fldChar w:fldCharType="end"/>
            </w:r>
          </w:hyperlink>
        </w:p>
        <w:p w14:paraId="01B8E327" w14:textId="6DA3D93E" w:rsidR="003412E2" w:rsidRPr="006C4369" w:rsidRDefault="008735FC">
          <w:pPr>
            <w:pStyle w:val="TOC2"/>
            <w:tabs>
              <w:tab w:val="left" w:pos="880"/>
              <w:tab w:val="right" w:leader="dot" w:pos="9016"/>
            </w:tabs>
            <w:rPr>
              <w:rFonts w:eastAsiaTheme="minorEastAsia"/>
              <w:noProof/>
              <w:lang w:eastAsia="en-AU"/>
            </w:rPr>
          </w:pPr>
          <w:hyperlink w:anchor="_Toc92461293" w:history="1">
            <w:r w:rsidR="003412E2" w:rsidRPr="006C4369">
              <w:rPr>
                <w:rStyle w:val="Hyperlink"/>
                <w:noProof/>
              </w:rPr>
              <w:t>4.6</w:t>
            </w:r>
            <w:r w:rsidR="003412E2" w:rsidRPr="006C4369">
              <w:rPr>
                <w:rFonts w:eastAsiaTheme="minorEastAsia"/>
                <w:noProof/>
                <w:lang w:eastAsia="en-AU"/>
              </w:rPr>
              <w:tab/>
            </w:r>
            <w:r w:rsidR="003412E2" w:rsidRPr="006C4369">
              <w:rPr>
                <w:rStyle w:val="Hyperlink"/>
                <w:noProof/>
              </w:rPr>
              <w:t>CRCs that are no longer operational</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_Toc92461293 \h </w:instrText>
            </w:r>
            <w:r w:rsidR="003412E2" w:rsidRPr="006C4369">
              <w:rPr>
                <w:noProof/>
                <w:webHidden/>
              </w:rPr>
            </w:r>
            <w:r w:rsidR="003412E2" w:rsidRPr="006C4369">
              <w:rPr>
                <w:noProof/>
                <w:webHidden/>
              </w:rPr>
              <w:fldChar w:fldCharType="separate"/>
            </w:r>
            <w:r>
              <w:rPr>
                <w:noProof/>
                <w:webHidden/>
              </w:rPr>
              <w:t>14</w:t>
            </w:r>
            <w:r w:rsidR="003412E2" w:rsidRPr="006C4369">
              <w:rPr>
                <w:noProof/>
                <w:webHidden/>
              </w:rPr>
              <w:fldChar w:fldCharType="end"/>
            </w:r>
          </w:hyperlink>
        </w:p>
        <w:p w14:paraId="2CEF0F9C" w14:textId="358AEF25" w:rsidR="003412E2" w:rsidRPr="006C4369" w:rsidRDefault="008735FC">
          <w:pPr>
            <w:pStyle w:val="TOC1"/>
            <w:tabs>
              <w:tab w:val="left" w:pos="440"/>
              <w:tab w:val="right" w:leader="dot" w:pos="9016"/>
            </w:tabs>
            <w:rPr>
              <w:rFonts w:eastAsiaTheme="minorEastAsia"/>
              <w:b w:val="0"/>
              <w:noProof/>
              <w:lang w:eastAsia="en-AU"/>
            </w:rPr>
          </w:pPr>
          <w:hyperlink w:anchor="_Toc92461294" w:history="1">
            <w:r w:rsidR="003412E2" w:rsidRPr="006C4369">
              <w:rPr>
                <w:rStyle w:val="Hyperlink"/>
                <w:noProof/>
              </w:rPr>
              <w:t>5.</w:t>
            </w:r>
            <w:r w:rsidR="003412E2" w:rsidRPr="006C4369">
              <w:rPr>
                <w:rFonts w:eastAsiaTheme="minorEastAsia"/>
                <w:b w:val="0"/>
                <w:noProof/>
                <w:lang w:eastAsia="en-AU"/>
              </w:rPr>
              <w:tab/>
            </w:r>
            <w:r w:rsidR="003412E2" w:rsidRPr="006C4369">
              <w:rPr>
                <w:rStyle w:val="Hyperlink"/>
                <w:noProof/>
              </w:rPr>
              <w:t>R&amp;D income categories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_Toc92461294 \h </w:instrText>
            </w:r>
            <w:r w:rsidR="003412E2" w:rsidRPr="006C4369">
              <w:rPr>
                <w:noProof/>
                <w:webHidden/>
              </w:rPr>
            </w:r>
            <w:r w:rsidR="003412E2" w:rsidRPr="006C4369">
              <w:rPr>
                <w:noProof/>
                <w:webHidden/>
              </w:rPr>
              <w:fldChar w:fldCharType="separate"/>
            </w:r>
            <w:r>
              <w:rPr>
                <w:noProof/>
                <w:webHidden/>
              </w:rPr>
              <w:t>15</w:t>
            </w:r>
            <w:r w:rsidR="003412E2" w:rsidRPr="006C4369">
              <w:rPr>
                <w:noProof/>
                <w:webHidden/>
              </w:rPr>
              <w:fldChar w:fldCharType="end"/>
            </w:r>
          </w:hyperlink>
        </w:p>
        <w:p w14:paraId="6A368F3D" w14:textId="18921C3D" w:rsidR="003412E2" w:rsidRPr="006C4369" w:rsidRDefault="008735FC">
          <w:pPr>
            <w:pStyle w:val="TOC2"/>
            <w:tabs>
              <w:tab w:val="left" w:pos="880"/>
              <w:tab w:val="right" w:leader="dot" w:pos="9016"/>
            </w:tabs>
            <w:rPr>
              <w:rFonts w:eastAsiaTheme="minorEastAsia"/>
              <w:noProof/>
              <w:lang w:eastAsia="en-AU"/>
            </w:rPr>
          </w:pPr>
          <w:hyperlink w:anchor="_Toc92461295" w:history="1">
            <w:r w:rsidR="003412E2" w:rsidRPr="006C4369">
              <w:rPr>
                <w:rStyle w:val="Hyperlink"/>
                <w:noProof/>
              </w:rPr>
              <w:t>5.1</w:t>
            </w:r>
            <w:r w:rsidR="003412E2" w:rsidRPr="006C4369">
              <w:rPr>
                <w:rFonts w:eastAsiaTheme="minorEastAsia"/>
                <w:noProof/>
                <w:lang w:eastAsia="en-AU"/>
              </w:rPr>
              <w:tab/>
            </w:r>
            <w:r w:rsidR="003412E2" w:rsidRPr="006C4369">
              <w:rPr>
                <w:rStyle w:val="Hyperlink"/>
                <w:noProof/>
              </w:rPr>
              <w:t>Category 1: Australian competitive grant R&amp;D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_Toc92461295 \h </w:instrText>
            </w:r>
            <w:r w:rsidR="003412E2" w:rsidRPr="006C4369">
              <w:rPr>
                <w:noProof/>
                <w:webHidden/>
              </w:rPr>
            </w:r>
            <w:r w:rsidR="003412E2" w:rsidRPr="006C4369">
              <w:rPr>
                <w:noProof/>
                <w:webHidden/>
              </w:rPr>
              <w:fldChar w:fldCharType="separate"/>
            </w:r>
            <w:r>
              <w:rPr>
                <w:noProof/>
                <w:webHidden/>
              </w:rPr>
              <w:t>17</w:t>
            </w:r>
            <w:r w:rsidR="003412E2" w:rsidRPr="006C4369">
              <w:rPr>
                <w:noProof/>
                <w:webHidden/>
              </w:rPr>
              <w:fldChar w:fldCharType="end"/>
            </w:r>
          </w:hyperlink>
        </w:p>
        <w:p w14:paraId="4A221783" w14:textId="3D3737D4" w:rsidR="003412E2" w:rsidRPr="006C4369" w:rsidRDefault="008735FC">
          <w:pPr>
            <w:pStyle w:val="TOC2"/>
            <w:tabs>
              <w:tab w:val="right" w:leader="dot" w:pos="9016"/>
            </w:tabs>
            <w:rPr>
              <w:rFonts w:eastAsiaTheme="minorEastAsia"/>
              <w:noProof/>
              <w:lang w:eastAsia="en-AU"/>
            </w:rPr>
          </w:pPr>
          <w:hyperlink w:anchor="_Toc92461296" w:history="1">
            <w:r w:rsidR="003412E2" w:rsidRPr="006C4369">
              <w:rPr>
                <w:rStyle w:val="Hyperlink"/>
                <w:noProof/>
              </w:rPr>
              <w:t>Fig. 1. Decision Tree to determine Category 1 Australian competitive grant R&amp;D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_Toc92461296 \h </w:instrText>
            </w:r>
            <w:r w:rsidR="003412E2" w:rsidRPr="006C4369">
              <w:rPr>
                <w:noProof/>
                <w:webHidden/>
              </w:rPr>
            </w:r>
            <w:r w:rsidR="003412E2" w:rsidRPr="006C4369">
              <w:rPr>
                <w:noProof/>
                <w:webHidden/>
              </w:rPr>
              <w:fldChar w:fldCharType="separate"/>
            </w:r>
            <w:r>
              <w:rPr>
                <w:noProof/>
                <w:webHidden/>
              </w:rPr>
              <w:t>18</w:t>
            </w:r>
            <w:r w:rsidR="003412E2" w:rsidRPr="006C4369">
              <w:rPr>
                <w:noProof/>
                <w:webHidden/>
              </w:rPr>
              <w:fldChar w:fldCharType="end"/>
            </w:r>
          </w:hyperlink>
        </w:p>
        <w:p w14:paraId="18ECDC33" w14:textId="747EF2BD" w:rsidR="003412E2" w:rsidRPr="006C4369" w:rsidRDefault="008735FC">
          <w:pPr>
            <w:pStyle w:val="TOC3"/>
            <w:tabs>
              <w:tab w:val="left" w:pos="1320"/>
              <w:tab w:val="right" w:leader="dot" w:pos="9016"/>
            </w:tabs>
            <w:rPr>
              <w:rFonts w:eastAsiaTheme="minorEastAsia"/>
              <w:noProof/>
              <w:lang w:eastAsia="en-AU"/>
            </w:rPr>
          </w:pPr>
          <w:hyperlink w:anchor="_Toc92461297" w:history="1">
            <w:r w:rsidR="003412E2" w:rsidRPr="006C4369">
              <w:rPr>
                <w:rStyle w:val="Hyperlink"/>
                <w:noProof/>
              </w:rPr>
              <w:t>5.1.1</w:t>
            </w:r>
            <w:r w:rsidR="003412E2" w:rsidRPr="006C4369">
              <w:rPr>
                <w:rFonts w:eastAsiaTheme="minorEastAsia"/>
                <w:noProof/>
                <w:lang w:eastAsia="en-AU"/>
              </w:rPr>
              <w:tab/>
            </w:r>
            <w:r w:rsidR="003412E2" w:rsidRPr="006C4369">
              <w:rPr>
                <w:rStyle w:val="Hyperlink"/>
                <w:noProof/>
              </w:rPr>
              <w:t>Definition of terms associated with Decision Tree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_Toc92461297 \h </w:instrText>
            </w:r>
            <w:r w:rsidR="003412E2" w:rsidRPr="006C4369">
              <w:rPr>
                <w:noProof/>
                <w:webHidden/>
              </w:rPr>
            </w:r>
            <w:r w:rsidR="003412E2" w:rsidRPr="006C4369">
              <w:rPr>
                <w:noProof/>
                <w:webHidden/>
              </w:rPr>
              <w:fldChar w:fldCharType="separate"/>
            </w:r>
            <w:r>
              <w:rPr>
                <w:noProof/>
                <w:webHidden/>
              </w:rPr>
              <w:t>19</w:t>
            </w:r>
            <w:r w:rsidR="003412E2" w:rsidRPr="006C4369">
              <w:rPr>
                <w:noProof/>
                <w:webHidden/>
              </w:rPr>
              <w:fldChar w:fldCharType="end"/>
            </w:r>
          </w:hyperlink>
        </w:p>
        <w:p w14:paraId="51C861AD" w14:textId="59C11B4F" w:rsidR="003412E2" w:rsidRPr="006C4369" w:rsidRDefault="008735FC">
          <w:pPr>
            <w:pStyle w:val="TOC2"/>
            <w:tabs>
              <w:tab w:val="left" w:pos="880"/>
              <w:tab w:val="right" w:leader="dot" w:pos="9016"/>
            </w:tabs>
            <w:rPr>
              <w:rFonts w:eastAsiaTheme="minorEastAsia"/>
              <w:noProof/>
              <w:lang w:eastAsia="en-AU"/>
            </w:rPr>
          </w:pPr>
          <w:hyperlink w:anchor="_Toc92461298" w:history="1">
            <w:r w:rsidR="003412E2" w:rsidRPr="006C4369">
              <w:rPr>
                <w:rStyle w:val="Hyperlink"/>
                <w:noProof/>
              </w:rPr>
              <w:t>5.2</w:t>
            </w:r>
            <w:r w:rsidR="003412E2" w:rsidRPr="006C4369">
              <w:rPr>
                <w:rFonts w:eastAsiaTheme="minorEastAsia"/>
                <w:noProof/>
                <w:lang w:eastAsia="en-AU"/>
              </w:rPr>
              <w:tab/>
            </w:r>
            <w:r w:rsidR="003412E2" w:rsidRPr="006C4369">
              <w:rPr>
                <w:rStyle w:val="Hyperlink"/>
                <w:noProof/>
              </w:rPr>
              <w:t>Category 2: other public sector R&amp;D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_Toc92461298 \h </w:instrText>
            </w:r>
            <w:r w:rsidR="003412E2" w:rsidRPr="006C4369">
              <w:rPr>
                <w:noProof/>
                <w:webHidden/>
              </w:rPr>
            </w:r>
            <w:r w:rsidR="003412E2" w:rsidRPr="006C4369">
              <w:rPr>
                <w:noProof/>
                <w:webHidden/>
              </w:rPr>
              <w:fldChar w:fldCharType="separate"/>
            </w:r>
            <w:r>
              <w:rPr>
                <w:noProof/>
                <w:webHidden/>
              </w:rPr>
              <w:t>20</w:t>
            </w:r>
            <w:r w:rsidR="003412E2" w:rsidRPr="006C4369">
              <w:rPr>
                <w:noProof/>
                <w:webHidden/>
              </w:rPr>
              <w:fldChar w:fldCharType="end"/>
            </w:r>
          </w:hyperlink>
        </w:p>
        <w:p w14:paraId="0F57F8D3" w14:textId="4E5EA4EE" w:rsidR="003412E2" w:rsidRPr="006C4369" w:rsidRDefault="008735FC">
          <w:pPr>
            <w:pStyle w:val="TOC3"/>
            <w:tabs>
              <w:tab w:val="left" w:pos="1320"/>
              <w:tab w:val="right" w:leader="dot" w:pos="9016"/>
            </w:tabs>
            <w:rPr>
              <w:rFonts w:eastAsiaTheme="minorEastAsia"/>
              <w:noProof/>
              <w:lang w:eastAsia="en-AU"/>
            </w:rPr>
          </w:pPr>
          <w:hyperlink w:anchor="_Toc92461299" w:history="1">
            <w:r w:rsidR="003412E2" w:rsidRPr="006C4369">
              <w:rPr>
                <w:rStyle w:val="Hyperlink"/>
                <w:noProof/>
              </w:rPr>
              <w:t>5.2.1</w:t>
            </w:r>
            <w:r w:rsidR="003412E2" w:rsidRPr="006C4369">
              <w:rPr>
                <w:rFonts w:eastAsiaTheme="minorEastAsia"/>
                <w:noProof/>
                <w:lang w:eastAsia="en-AU"/>
              </w:rPr>
              <w:tab/>
            </w:r>
            <w:r w:rsidR="003412E2" w:rsidRPr="006C4369">
              <w:rPr>
                <w:rStyle w:val="Hyperlink"/>
                <w:noProof/>
              </w:rPr>
              <w:t>Commonwealth government</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_Toc92461299 \h </w:instrText>
            </w:r>
            <w:r w:rsidR="003412E2" w:rsidRPr="006C4369">
              <w:rPr>
                <w:noProof/>
                <w:webHidden/>
              </w:rPr>
            </w:r>
            <w:r w:rsidR="003412E2" w:rsidRPr="006C4369">
              <w:rPr>
                <w:noProof/>
                <w:webHidden/>
              </w:rPr>
              <w:fldChar w:fldCharType="separate"/>
            </w:r>
            <w:r>
              <w:rPr>
                <w:noProof/>
                <w:webHidden/>
              </w:rPr>
              <w:t>21</w:t>
            </w:r>
            <w:r w:rsidR="003412E2" w:rsidRPr="006C4369">
              <w:rPr>
                <w:noProof/>
                <w:webHidden/>
              </w:rPr>
              <w:fldChar w:fldCharType="end"/>
            </w:r>
          </w:hyperlink>
        </w:p>
        <w:p w14:paraId="3CF17B5D" w14:textId="73B2E822" w:rsidR="003412E2" w:rsidRPr="006C4369" w:rsidRDefault="008735FC">
          <w:pPr>
            <w:pStyle w:val="TOC3"/>
            <w:tabs>
              <w:tab w:val="left" w:pos="1320"/>
              <w:tab w:val="right" w:leader="dot" w:pos="9016"/>
            </w:tabs>
            <w:rPr>
              <w:rFonts w:eastAsiaTheme="minorEastAsia"/>
              <w:noProof/>
              <w:lang w:eastAsia="en-AU"/>
            </w:rPr>
          </w:pPr>
          <w:hyperlink w:anchor="_Toc92461300" w:history="1">
            <w:r w:rsidR="003412E2" w:rsidRPr="006C4369">
              <w:rPr>
                <w:rStyle w:val="Hyperlink"/>
                <w:noProof/>
              </w:rPr>
              <w:t>5.2.2</w:t>
            </w:r>
            <w:r w:rsidR="003412E2" w:rsidRPr="006C4369">
              <w:rPr>
                <w:rFonts w:eastAsiaTheme="minorEastAsia"/>
                <w:noProof/>
                <w:lang w:eastAsia="en-AU"/>
              </w:rPr>
              <w:tab/>
            </w:r>
            <w:r w:rsidR="003412E2" w:rsidRPr="006C4369">
              <w:rPr>
                <w:rStyle w:val="Hyperlink"/>
                <w:noProof/>
              </w:rPr>
              <w:t>State/Territory/Local government R&amp;D</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_Toc92461300 \h </w:instrText>
            </w:r>
            <w:r w:rsidR="003412E2" w:rsidRPr="006C4369">
              <w:rPr>
                <w:noProof/>
                <w:webHidden/>
              </w:rPr>
            </w:r>
            <w:r w:rsidR="003412E2" w:rsidRPr="006C4369">
              <w:rPr>
                <w:noProof/>
                <w:webHidden/>
              </w:rPr>
              <w:fldChar w:fldCharType="separate"/>
            </w:r>
            <w:r>
              <w:rPr>
                <w:noProof/>
                <w:webHidden/>
              </w:rPr>
              <w:t>22</w:t>
            </w:r>
            <w:r w:rsidR="003412E2" w:rsidRPr="006C4369">
              <w:rPr>
                <w:noProof/>
                <w:webHidden/>
              </w:rPr>
              <w:fldChar w:fldCharType="end"/>
            </w:r>
          </w:hyperlink>
        </w:p>
        <w:p w14:paraId="171667EB" w14:textId="21BABF4D" w:rsidR="003412E2" w:rsidRPr="006C4369" w:rsidRDefault="008735FC">
          <w:pPr>
            <w:pStyle w:val="TOC2"/>
            <w:tabs>
              <w:tab w:val="left" w:pos="880"/>
              <w:tab w:val="right" w:leader="dot" w:pos="9016"/>
            </w:tabs>
            <w:rPr>
              <w:rFonts w:eastAsiaTheme="minorEastAsia"/>
              <w:noProof/>
              <w:lang w:eastAsia="en-AU"/>
            </w:rPr>
          </w:pPr>
          <w:hyperlink w:anchor="_Toc92461301" w:history="1">
            <w:r w:rsidR="003412E2" w:rsidRPr="006C4369">
              <w:rPr>
                <w:rStyle w:val="Hyperlink"/>
                <w:noProof/>
              </w:rPr>
              <w:t>5.3</w:t>
            </w:r>
            <w:r w:rsidR="003412E2" w:rsidRPr="006C4369">
              <w:rPr>
                <w:rFonts w:eastAsiaTheme="minorEastAsia"/>
                <w:noProof/>
                <w:lang w:eastAsia="en-AU"/>
              </w:rPr>
              <w:tab/>
            </w:r>
            <w:r w:rsidR="003412E2" w:rsidRPr="006C4369">
              <w:rPr>
                <w:rStyle w:val="Hyperlink"/>
                <w:noProof/>
              </w:rPr>
              <w:t>Category 3: industry and other R&amp;D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_Toc92461301 \h </w:instrText>
            </w:r>
            <w:r w:rsidR="003412E2" w:rsidRPr="006C4369">
              <w:rPr>
                <w:noProof/>
                <w:webHidden/>
              </w:rPr>
            </w:r>
            <w:r w:rsidR="003412E2" w:rsidRPr="006C4369">
              <w:rPr>
                <w:noProof/>
                <w:webHidden/>
              </w:rPr>
              <w:fldChar w:fldCharType="separate"/>
            </w:r>
            <w:r>
              <w:rPr>
                <w:noProof/>
                <w:webHidden/>
              </w:rPr>
              <w:t>22</w:t>
            </w:r>
            <w:r w:rsidR="003412E2" w:rsidRPr="006C4369">
              <w:rPr>
                <w:noProof/>
                <w:webHidden/>
              </w:rPr>
              <w:fldChar w:fldCharType="end"/>
            </w:r>
          </w:hyperlink>
        </w:p>
        <w:p w14:paraId="519D60A3" w14:textId="6C5D16BE" w:rsidR="003412E2" w:rsidRPr="006C4369" w:rsidRDefault="008735FC">
          <w:pPr>
            <w:pStyle w:val="TOC3"/>
            <w:tabs>
              <w:tab w:val="left" w:pos="1320"/>
              <w:tab w:val="right" w:leader="dot" w:pos="9016"/>
            </w:tabs>
            <w:rPr>
              <w:rFonts w:eastAsiaTheme="minorEastAsia"/>
              <w:noProof/>
              <w:lang w:eastAsia="en-AU"/>
            </w:rPr>
          </w:pPr>
          <w:hyperlink w:anchor="_Toc92461302" w:history="1">
            <w:r w:rsidR="003412E2" w:rsidRPr="006C4369">
              <w:rPr>
                <w:rStyle w:val="Hyperlink"/>
                <w:noProof/>
              </w:rPr>
              <w:t>5.3.1</w:t>
            </w:r>
            <w:r w:rsidR="003412E2" w:rsidRPr="006C4369">
              <w:rPr>
                <w:rFonts w:eastAsiaTheme="minorEastAsia"/>
                <w:noProof/>
                <w:lang w:eastAsia="en-AU"/>
              </w:rPr>
              <w:tab/>
            </w:r>
            <w:r w:rsidR="003412E2" w:rsidRPr="006C4369">
              <w:rPr>
                <w:rStyle w:val="Hyperlink"/>
                <w:noProof/>
              </w:rPr>
              <w:t>Australian private sector</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_Toc92461302 \h </w:instrText>
            </w:r>
            <w:r w:rsidR="003412E2" w:rsidRPr="006C4369">
              <w:rPr>
                <w:noProof/>
                <w:webHidden/>
              </w:rPr>
            </w:r>
            <w:r w:rsidR="003412E2" w:rsidRPr="006C4369">
              <w:rPr>
                <w:noProof/>
                <w:webHidden/>
              </w:rPr>
              <w:fldChar w:fldCharType="separate"/>
            </w:r>
            <w:r>
              <w:rPr>
                <w:noProof/>
                <w:webHidden/>
              </w:rPr>
              <w:t>22</w:t>
            </w:r>
            <w:r w:rsidR="003412E2" w:rsidRPr="006C4369">
              <w:rPr>
                <w:noProof/>
                <w:webHidden/>
              </w:rPr>
              <w:fldChar w:fldCharType="end"/>
            </w:r>
          </w:hyperlink>
        </w:p>
        <w:p w14:paraId="1D9124E2" w14:textId="56D8BB9E" w:rsidR="003412E2" w:rsidRPr="006C4369" w:rsidRDefault="008735FC">
          <w:pPr>
            <w:pStyle w:val="TOC3"/>
            <w:tabs>
              <w:tab w:val="left" w:pos="1320"/>
              <w:tab w:val="right" w:leader="dot" w:pos="9016"/>
            </w:tabs>
            <w:rPr>
              <w:rFonts w:eastAsiaTheme="minorEastAsia"/>
              <w:noProof/>
              <w:lang w:eastAsia="en-AU"/>
            </w:rPr>
          </w:pPr>
          <w:hyperlink w:anchor="_Toc92461303" w:history="1">
            <w:r w:rsidR="003412E2" w:rsidRPr="006C4369">
              <w:rPr>
                <w:rStyle w:val="Hyperlink"/>
                <w:noProof/>
              </w:rPr>
              <w:t>5.3.2</w:t>
            </w:r>
            <w:r w:rsidR="003412E2" w:rsidRPr="006C4369">
              <w:rPr>
                <w:rFonts w:eastAsiaTheme="minorEastAsia"/>
                <w:noProof/>
                <w:lang w:eastAsia="en-AU"/>
              </w:rPr>
              <w:tab/>
            </w:r>
            <w:r w:rsidR="003412E2" w:rsidRPr="006C4369">
              <w:rPr>
                <w:rStyle w:val="Hyperlink"/>
                <w:noProof/>
              </w:rPr>
              <w:t>International private sector</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_Toc92461303 \h </w:instrText>
            </w:r>
            <w:r w:rsidR="003412E2" w:rsidRPr="006C4369">
              <w:rPr>
                <w:noProof/>
                <w:webHidden/>
              </w:rPr>
            </w:r>
            <w:r w:rsidR="003412E2" w:rsidRPr="006C4369">
              <w:rPr>
                <w:noProof/>
                <w:webHidden/>
              </w:rPr>
              <w:fldChar w:fldCharType="separate"/>
            </w:r>
            <w:r>
              <w:rPr>
                <w:noProof/>
                <w:webHidden/>
              </w:rPr>
              <w:t>24</w:t>
            </w:r>
            <w:r w:rsidR="003412E2" w:rsidRPr="006C4369">
              <w:rPr>
                <w:noProof/>
                <w:webHidden/>
              </w:rPr>
              <w:fldChar w:fldCharType="end"/>
            </w:r>
          </w:hyperlink>
        </w:p>
        <w:p w14:paraId="6440B982" w14:textId="197C80E6" w:rsidR="003412E2" w:rsidRPr="006C4369" w:rsidRDefault="008735FC">
          <w:pPr>
            <w:pStyle w:val="TOC3"/>
            <w:tabs>
              <w:tab w:val="left" w:pos="1320"/>
              <w:tab w:val="right" w:leader="dot" w:pos="9016"/>
            </w:tabs>
            <w:rPr>
              <w:rFonts w:eastAsiaTheme="minorEastAsia"/>
              <w:noProof/>
              <w:lang w:eastAsia="en-AU"/>
            </w:rPr>
          </w:pPr>
          <w:hyperlink w:anchor="_Toc92461304" w:history="1">
            <w:r w:rsidR="003412E2" w:rsidRPr="006C4369">
              <w:rPr>
                <w:rStyle w:val="Hyperlink"/>
                <w:noProof/>
              </w:rPr>
              <w:t>5.3.3</w:t>
            </w:r>
            <w:r w:rsidR="003412E2" w:rsidRPr="006C4369">
              <w:rPr>
                <w:rFonts w:eastAsiaTheme="minorEastAsia"/>
                <w:noProof/>
                <w:lang w:eastAsia="en-AU"/>
              </w:rPr>
              <w:tab/>
            </w:r>
            <w:r w:rsidR="003412E2" w:rsidRPr="006C4369">
              <w:rPr>
                <w:rStyle w:val="Hyperlink"/>
                <w:noProof/>
              </w:rPr>
              <w:t>International government</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_Toc92461304 \h </w:instrText>
            </w:r>
            <w:r w:rsidR="003412E2" w:rsidRPr="006C4369">
              <w:rPr>
                <w:noProof/>
                <w:webHidden/>
              </w:rPr>
            </w:r>
            <w:r w:rsidR="003412E2" w:rsidRPr="006C4369">
              <w:rPr>
                <w:noProof/>
                <w:webHidden/>
              </w:rPr>
              <w:fldChar w:fldCharType="separate"/>
            </w:r>
            <w:r>
              <w:rPr>
                <w:noProof/>
                <w:webHidden/>
              </w:rPr>
              <w:t>25</w:t>
            </w:r>
            <w:r w:rsidR="003412E2" w:rsidRPr="006C4369">
              <w:rPr>
                <w:noProof/>
                <w:webHidden/>
              </w:rPr>
              <w:fldChar w:fldCharType="end"/>
            </w:r>
          </w:hyperlink>
        </w:p>
        <w:p w14:paraId="22198E0A" w14:textId="67E48E4F" w:rsidR="003412E2" w:rsidRPr="006C4369" w:rsidRDefault="008735FC">
          <w:pPr>
            <w:pStyle w:val="TOC2"/>
            <w:tabs>
              <w:tab w:val="left" w:pos="880"/>
              <w:tab w:val="right" w:leader="dot" w:pos="9016"/>
            </w:tabs>
            <w:rPr>
              <w:rFonts w:eastAsiaTheme="minorEastAsia"/>
              <w:noProof/>
              <w:lang w:eastAsia="en-AU"/>
            </w:rPr>
          </w:pPr>
          <w:hyperlink w:anchor="_Toc92461305" w:history="1">
            <w:r w:rsidR="003412E2" w:rsidRPr="006C4369">
              <w:rPr>
                <w:rStyle w:val="Hyperlink"/>
                <w:noProof/>
              </w:rPr>
              <w:t>5.4</w:t>
            </w:r>
            <w:r w:rsidR="003412E2" w:rsidRPr="006C4369">
              <w:rPr>
                <w:rFonts w:eastAsiaTheme="minorEastAsia"/>
                <w:noProof/>
                <w:lang w:eastAsia="en-AU"/>
              </w:rPr>
              <w:tab/>
            </w:r>
            <w:r w:rsidR="003412E2" w:rsidRPr="006C4369">
              <w:rPr>
                <w:rStyle w:val="Hyperlink"/>
                <w:noProof/>
              </w:rPr>
              <w:t>Category 4: CRC R&amp;D income</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_Toc92461305 \h </w:instrText>
            </w:r>
            <w:r w:rsidR="003412E2" w:rsidRPr="006C4369">
              <w:rPr>
                <w:noProof/>
                <w:webHidden/>
              </w:rPr>
            </w:r>
            <w:r w:rsidR="003412E2" w:rsidRPr="006C4369">
              <w:rPr>
                <w:noProof/>
                <w:webHidden/>
              </w:rPr>
              <w:fldChar w:fldCharType="separate"/>
            </w:r>
            <w:r>
              <w:rPr>
                <w:noProof/>
                <w:webHidden/>
              </w:rPr>
              <w:t>25</w:t>
            </w:r>
            <w:r w:rsidR="003412E2" w:rsidRPr="006C4369">
              <w:rPr>
                <w:noProof/>
                <w:webHidden/>
              </w:rPr>
              <w:fldChar w:fldCharType="end"/>
            </w:r>
          </w:hyperlink>
        </w:p>
        <w:p w14:paraId="496AD8FE" w14:textId="63B5D1ED" w:rsidR="003412E2" w:rsidRPr="006C4369" w:rsidRDefault="008735FC">
          <w:pPr>
            <w:pStyle w:val="TOC3"/>
            <w:tabs>
              <w:tab w:val="left" w:pos="1320"/>
              <w:tab w:val="right" w:leader="dot" w:pos="9016"/>
            </w:tabs>
            <w:rPr>
              <w:rFonts w:eastAsiaTheme="minorEastAsia"/>
              <w:noProof/>
              <w:lang w:eastAsia="en-AU"/>
            </w:rPr>
          </w:pPr>
          <w:hyperlink w:anchor="_Toc92461306" w:history="1">
            <w:r w:rsidR="003412E2" w:rsidRPr="006C4369">
              <w:rPr>
                <w:rStyle w:val="Hyperlink"/>
                <w:noProof/>
              </w:rPr>
              <w:t>5.4.1</w:t>
            </w:r>
            <w:r w:rsidR="003412E2" w:rsidRPr="006C4369">
              <w:rPr>
                <w:rFonts w:eastAsiaTheme="minorEastAsia"/>
                <w:noProof/>
                <w:lang w:eastAsia="en-AU"/>
              </w:rPr>
              <w:tab/>
            </w:r>
            <w:r w:rsidR="003412E2" w:rsidRPr="006C4369">
              <w:rPr>
                <w:rStyle w:val="Hyperlink"/>
                <w:noProof/>
              </w:rPr>
              <w:t>Breakdown by source category</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_Toc92461306 \h </w:instrText>
            </w:r>
            <w:r w:rsidR="003412E2" w:rsidRPr="006C4369">
              <w:rPr>
                <w:noProof/>
                <w:webHidden/>
              </w:rPr>
            </w:r>
            <w:r w:rsidR="003412E2" w:rsidRPr="006C4369">
              <w:rPr>
                <w:noProof/>
                <w:webHidden/>
              </w:rPr>
              <w:fldChar w:fldCharType="separate"/>
            </w:r>
            <w:r>
              <w:rPr>
                <w:noProof/>
                <w:webHidden/>
              </w:rPr>
              <w:t>26</w:t>
            </w:r>
            <w:r w:rsidR="003412E2" w:rsidRPr="006C4369">
              <w:rPr>
                <w:noProof/>
                <w:webHidden/>
              </w:rPr>
              <w:fldChar w:fldCharType="end"/>
            </w:r>
          </w:hyperlink>
        </w:p>
        <w:p w14:paraId="23136D6E" w14:textId="1F117A2E" w:rsidR="003412E2" w:rsidRPr="006C4369" w:rsidRDefault="008735FC">
          <w:pPr>
            <w:pStyle w:val="TOC1"/>
            <w:tabs>
              <w:tab w:val="left" w:pos="440"/>
              <w:tab w:val="right" w:leader="dot" w:pos="9016"/>
            </w:tabs>
            <w:rPr>
              <w:rFonts w:eastAsiaTheme="minorEastAsia"/>
              <w:b w:val="0"/>
              <w:noProof/>
              <w:lang w:eastAsia="en-AU"/>
            </w:rPr>
          </w:pPr>
          <w:hyperlink w:anchor="_Toc92461307" w:history="1">
            <w:r w:rsidR="003412E2" w:rsidRPr="006C4369">
              <w:rPr>
                <w:rStyle w:val="Hyperlink"/>
                <w:noProof/>
              </w:rPr>
              <w:t>6.</w:t>
            </w:r>
            <w:r w:rsidR="003412E2" w:rsidRPr="006C4369">
              <w:rPr>
                <w:rFonts w:eastAsiaTheme="minorEastAsia"/>
                <w:b w:val="0"/>
                <w:noProof/>
                <w:lang w:eastAsia="en-AU"/>
              </w:rPr>
              <w:tab/>
            </w:r>
            <w:r w:rsidR="003412E2" w:rsidRPr="006C4369">
              <w:rPr>
                <w:rStyle w:val="Hyperlink"/>
                <w:noProof/>
              </w:rPr>
              <w:t>Acronyms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_Toc92461307 \h </w:instrText>
            </w:r>
            <w:r w:rsidR="003412E2" w:rsidRPr="006C4369">
              <w:rPr>
                <w:noProof/>
                <w:webHidden/>
              </w:rPr>
            </w:r>
            <w:r w:rsidR="003412E2" w:rsidRPr="006C4369">
              <w:rPr>
                <w:noProof/>
                <w:webHidden/>
              </w:rPr>
              <w:fldChar w:fldCharType="separate"/>
            </w:r>
            <w:r>
              <w:rPr>
                <w:noProof/>
                <w:webHidden/>
              </w:rPr>
              <w:t>27</w:t>
            </w:r>
            <w:r w:rsidR="003412E2" w:rsidRPr="006C4369">
              <w:rPr>
                <w:noProof/>
                <w:webHidden/>
              </w:rPr>
              <w:fldChar w:fldCharType="end"/>
            </w:r>
          </w:hyperlink>
        </w:p>
        <w:p w14:paraId="3B59D0AE" w14:textId="2C4D9C72" w:rsidR="003412E2" w:rsidRPr="006C4369" w:rsidRDefault="008735FC">
          <w:pPr>
            <w:pStyle w:val="TOC1"/>
            <w:tabs>
              <w:tab w:val="left" w:pos="440"/>
              <w:tab w:val="right" w:leader="dot" w:pos="9016"/>
            </w:tabs>
            <w:rPr>
              <w:rFonts w:eastAsiaTheme="minorEastAsia"/>
              <w:b w:val="0"/>
              <w:noProof/>
              <w:lang w:eastAsia="en-AU"/>
            </w:rPr>
          </w:pPr>
          <w:hyperlink w:anchor="_Toc92461308" w:history="1">
            <w:r w:rsidR="003412E2" w:rsidRPr="006C4369">
              <w:rPr>
                <w:rStyle w:val="Hyperlink"/>
                <w:noProof/>
              </w:rPr>
              <w:t>7.</w:t>
            </w:r>
            <w:r w:rsidR="003412E2" w:rsidRPr="006C4369">
              <w:rPr>
                <w:rFonts w:eastAsiaTheme="minorEastAsia"/>
                <w:b w:val="0"/>
                <w:noProof/>
                <w:lang w:eastAsia="en-AU"/>
              </w:rPr>
              <w:tab/>
            </w:r>
            <w:r w:rsidR="003412E2" w:rsidRPr="006C4369">
              <w:rPr>
                <w:rStyle w:val="Hyperlink"/>
                <w:noProof/>
              </w:rPr>
              <w:t>List of R&amp;D income sub-categories</w:t>
            </w:r>
            <w:r w:rsidR="003412E2" w:rsidRPr="006C4369">
              <w:rPr>
                <w:noProof/>
                <w:webHidden/>
              </w:rPr>
              <w:tab/>
            </w:r>
            <w:r w:rsidR="003412E2" w:rsidRPr="006C4369">
              <w:rPr>
                <w:noProof/>
                <w:webHidden/>
              </w:rPr>
              <w:fldChar w:fldCharType="begin"/>
            </w:r>
            <w:r w:rsidR="003412E2" w:rsidRPr="006C4369">
              <w:rPr>
                <w:noProof/>
                <w:webHidden/>
              </w:rPr>
              <w:instrText xml:space="preserve"> PAGEREF _Toc92461308 \h </w:instrText>
            </w:r>
            <w:r w:rsidR="003412E2" w:rsidRPr="006C4369">
              <w:rPr>
                <w:noProof/>
                <w:webHidden/>
              </w:rPr>
            </w:r>
            <w:r w:rsidR="003412E2" w:rsidRPr="006C4369">
              <w:rPr>
                <w:noProof/>
                <w:webHidden/>
              </w:rPr>
              <w:fldChar w:fldCharType="separate"/>
            </w:r>
            <w:r>
              <w:rPr>
                <w:noProof/>
                <w:webHidden/>
              </w:rPr>
              <w:t>28</w:t>
            </w:r>
            <w:r w:rsidR="003412E2" w:rsidRPr="006C4369">
              <w:rPr>
                <w:noProof/>
                <w:webHidden/>
              </w:rPr>
              <w:fldChar w:fldCharType="end"/>
            </w:r>
          </w:hyperlink>
        </w:p>
        <w:p w14:paraId="1BBDE5AB" w14:textId="7FA77421" w:rsidR="006E668C" w:rsidRPr="006C4369" w:rsidRDefault="006E668C">
          <w:r w:rsidRPr="006C4369">
            <w:rPr>
              <w:b/>
              <w:bCs/>
              <w:noProof/>
            </w:rPr>
            <w:fldChar w:fldCharType="end"/>
          </w:r>
        </w:p>
      </w:sdtContent>
    </w:sdt>
    <w:p w14:paraId="61EC856E" w14:textId="77777777" w:rsidR="007855CC" w:rsidRPr="006C4369" w:rsidRDefault="007855CC" w:rsidP="0095636C">
      <w:r w:rsidRPr="006C4369">
        <w:br w:type="page"/>
      </w:r>
    </w:p>
    <w:p w14:paraId="49C7A8E6" w14:textId="77777777" w:rsidR="008A4AA8" w:rsidRPr="006C4369" w:rsidRDefault="008A4AA8" w:rsidP="008A4AA8">
      <w:pPr>
        <w:pStyle w:val="Heading1"/>
        <w:rPr>
          <w:b w:val="0"/>
        </w:rPr>
      </w:pPr>
      <w:bookmarkStart w:id="1" w:name="_Toc81230890"/>
      <w:bookmarkStart w:id="2" w:name="_Toc92461265"/>
      <w:r w:rsidRPr="006C4369">
        <w:lastRenderedPageBreak/>
        <w:t>1.</w:t>
      </w:r>
      <w:r w:rsidRPr="006C4369">
        <w:tab/>
        <w:t>Introduction</w:t>
      </w:r>
      <w:bookmarkEnd w:id="1"/>
      <w:bookmarkEnd w:id="2"/>
    </w:p>
    <w:p w14:paraId="0BA75FFE" w14:textId="77777777" w:rsidR="008A4AA8" w:rsidRPr="006C4369" w:rsidRDefault="008A4AA8" w:rsidP="008A4AA8">
      <w:pPr>
        <w:pStyle w:val="Heading2"/>
        <w:rPr>
          <w:b w:val="0"/>
        </w:rPr>
      </w:pPr>
      <w:bookmarkStart w:id="3" w:name="_Toc81230891"/>
      <w:bookmarkStart w:id="4" w:name="_Toc92461266"/>
      <w:r w:rsidRPr="006C4369">
        <w:t>1.1</w:t>
      </w:r>
      <w:r w:rsidRPr="006C4369">
        <w:tab/>
        <w:t>Purpose</w:t>
      </w:r>
      <w:bookmarkEnd w:id="3"/>
      <w:bookmarkEnd w:id="4"/>
    </w:p>
    <w:p w14:paraId="2F1A3DFC" w14:textId="65FD6FC4" w:rsidR="008A4AA8" w:rsidRPr="006C4369" w:rsidRDefault="008A4AA8" w:rsidP="008A4AA8">
      <w:pPr>
        <w:spacing w:after="120"/>
        <w:rPr>
          <w:rFonts w:cstheme="minorHAnsi"/>
          <w:noProof/>
          <w:lang w:val="en-US"/>
        </w:rPr>
      </w:pPr>
      <w:r w:rsidRPr="006C4369">
        <w:rPr>
          <w:rFonts w:cstheme="minorHAnsi"/>
          <w:noProof/>
          <w:lang w:val="en-US"/>
        </w:rPr>
        <w:t>The Australian Government’s provision of research block grant (RBG) funding to eligible higher education providers</w:t>
      </w:r>
      <w:r w:rsidRPr="006C4369">
        <w:rPr>
          <w:rFonts w:cstheme="minorHAnsi"/>
          <w:noProof/>
          <w:vertAlign w:val="superscript"/>
          <w:lang w:val="en-US"/>
        </w:rPr>
        <w:footnoteReference w:id="1"/>
      </w:r>
      <w:r w:rsidRPr="006C4369">
        <w:rPr>
          <w:rFonts w:cstheme="minorHAnsi"/>
          <w:noProof/>
          <w:lang w:val="en-US"/>
        </w:rPr>
        <w:t xml:space="preserve"> (HEPs) is enabled by the </w:t>
      </w:r>
      <w:r w:rsidRPr="006C4369">
        <w:rPr>
          <w:rFonts w:cstheme="minorHAnsi"/>
          <w:i/>
          <w:noProof/>
          <w:lang w:val="en-US"/>
        </w:rPr>
        <w:t>Higher Education Support Act 2003</w:t>
      </w:r>
      <w:r w:rsidRPr="006C4369">
        <w:rPr>
          <w:rFonts w:cstheme="minorHAnsi"/>
          <w:noProof/>
          <w:lang w:val="en-US"/>
        </w:rPr>
        <w:t xml:space="preserve"> (HESA), which provides </w:t>
      </w:r>
      <w:r w:rsidR="00A04FA0" w:rsidRPr="006C4369">
        <w:rPr>
          <w:rFonts w:cstheme="minorHAnsi"/>
          <w:noProof/>
          <w:lang w:val="en-US"/>
        </w:rPr>
        <w:t>’</w:t>
      </w:r>
      <w:r w:rsidRPr="006C4369">
        <w:rPr>
          <w:rFonts w:cstheme="minorHAnsi"/>
          <w:noProof/>
          <w:lang w:val="en-US"/>
        </w:rPr>
        <w:t>grants to support research by, and the research capability of, higher education providers</w:t>
      </w:r>
      <w:r w:rsidR="00A04FA0" w:rsidRPr="006C4369">
        <w:rPr>
          <w:rFonts w:cstheme="minorHAnsi"/>
          <w:noProof/>
          <w:lang w:val="en-US"/>
        </w:rPr>
        <w:t>’</w:t>
      </w:r>
      <w:r w:rsidRPr="006C4369">
        <w:rPr>
          <w:rFonts w:cstheme="minorHAnsi"/>
          <w:noProof/>
          <w:lang w:val="en-US"/>
        </w:rPr>
        <w:t xml:space="preserve"> and </w:t>
      </w:r>
      <w:r w:rsidR="00A04FA0" w:rsidRPr="006C4369">
        <w:rPr>
          <w:rFonts w:cstheme="minorHAnsi"/>
          <w:noProof/>
          <w:lang w:val="en-US"/>
        </w:rPr>
        <w:t>’</w:t>
      </w:r>
      <w:r w:rsidRPr="006C4369">
        <w:rPr>
          <w:rFonts w:cstheme="minorHAnsi"/>
          <w:noProof/>
          <w:lang w:val="en-US"/>
        </w:rPr>
        <w:t>grants to support the training of research students</w:t>
      </w:r>
      <w:r w:rsidR="00A04FA0" w:rsidRPr="006C4369">
        <w:rPr>
          <w:rFonts w:cstheme="minorHAnsi"/>
          <w:noProof/>
          <w:lang w:val="en-US"/>
        </w:rPr>
        <w:t>’</w:t>
      </w:r>
      <w:r w:rsidRPr="006C4369">
        <w:rPr>
          <w:rFonts w:cstheme="minorHAnsi"/>
          <w:noProof/>
          <w:lang w:val="en-US"/>
        </w:rPr>
        <w:t>.</w:t>
      </w:r>
    </w:p>
    <w:p w14:paraId="1CC8B48E" w14:textId="19882E6D" w:rsidR="008A4AA8" w:rsidRPr="006C4369" w:rsidRDefault="008A4AA8" w:rsidP="008A4AA8">
      <w:pPr>
        <w:spacing w:after="120"/>
        <w:rPr>
          <w:rFonts w:cstheme="minorHAnsi"/>
          <w:noProof/>
          <w:lang w:val="en-US"/>
        </w:rPr>
      </w:pPr>
      <w:r w:rsidRPr="006C4369">
        <w:rPr>
          <w:rFonts w:cstheme="minorHAnsi"/>
          <w:noProof/>
          <w:lang w:val="en-US"/>
        </w:rPr>
        <w:t>The purpose of these</w:t>
      </w:r>
      <w:r w:rsidRPr="006C4369">
        <w:rPr>
          <w:rFonts w:cstheme="minorHAnsi"/>
          <w:i/>
          <w:noProof/>
          <w:lang w:val="en-US"/>
        </w:rPr>
        <w:t xml:space="preserve"> Higher Education Research Data Collection (HERDC) </w:t>
      </w:r>
      <w:r w:rsidR="00040E36" w:rsidRPr="006C4369">
        <w:rPr>
          <w:rFonts w:cstheme="minorHAnsi"/>
          <w:i/>
          <w:noProof/>
          <w:lang w:val="en-US"/>
        </w:rPr>
        <w:t>s</w:t>
      </w:r>
      <w:r w:rsidRPr="006C4369">
        <w:rPr>
          <w:rFonts w:cstheme="minorHAnsi"/>
          <w:i/>
          <w:noProof/>
          <w:lang w:val="en-US"/>
        </w:rPr>
        <w:t>pecifications for the collection of 202</w:t>
      </w:r>
      <w:r w:rsidR="00A20FD5" w:rsidRPr="006C4369">
        <w:rPr>
          <w:rFonts w:cstheme="minorHAnsi"/>
          <w:i/>
          <w:noProof/>
          <w:lang w:val="en-US"/>
        </w:rPr>
        <w:t>2</w:t>
      </w:r>
      <w:r w:rsidRPr="006C4369">
        <w:rPr>
          <w:rFonts w:cstheme="minorHAnsi"/>
          <w:i/>
          <w:noProof/>
          <w:lang w:val="en-US"/>
        </w:rPr>
        <w:t xml:space="preserve"> data</w:t>
      </w:r>
      <w:r w:rsidRPr="006C4369">
        <w:rPr>
          <w:rFonts w:cstheme="minorHAnsi"/>
          <w:noProof/>
          <w:lang w:val="en-US"/>
        </w:rPr>
        <w:t xml:space="preserve"> (specifications) is to provide guidance to HEPs and auditors on the requirements for HEPs providing 202</w:t>
      </w:r>
      <w:r w:rsidR="00A20FD5" w:rsidRPr="006C4369">
        <w:rPr>
          <w:rFonts w:cstheme="minorHAnsi"/>
          <w:noProof/>
          <w:lang w:val="en-US"/>
        </w:rPr>
        <w:t>2</w:t>
      </w:r>
      <w:r w:rsidRPr="006C4369">
        <w:rPr>
          <w:rFonts w:cstheme="minorHAnsi"/>
          <w:noProof/>
          <w:lang w:val="en-US"/>
        </w:rPr>
        <w:t xml:space="preserve"> research and experimental development (R&amp;D) income data.</w:t>
      </w:r>
    </w:p>
    <w:p w14:paraId="5AC3746A" w14:textId="77777777" w:rsidR="008A4AA8" w:rsidRPr="006C4369" w:rsidRDefault="008A4AA8" w:rsidP="008A4AA8">
      <w:pPr>
        <w:pStyle w:val="Heading2"/>
        <w:rPr>
          <w:b w:val="0"/>
        </w:rPr>
      </w:pPr>
      <w:bookmarkStart w:id="5" w:name="_Toc523214661"/>
      <w:bookmarkStart w:id="6" w:name="_Toc27055341"/>
      <w:bookmarkStart w:id="7" w:name="_Toc81230892"/>
      <w:bookmarkStart w:id="8" w:name="_Toc92461267"/>
      <w:r w:rsidRPr="006C4369">
        <w:t>1.2</w:t>
      </w:r>
      <w:r w:rsidRPr="006C4369">
        <w:tab/>
        <w:t>Use of data</w:t>
      </w:r>
      <w:bookmarkEnd w:id="5"/>
      <w:bookmarkEnd w:id="6"/>
      <w:bookmarkEnd w:id="7"/>
      <w:bookmarkEnd w:id="8"/>
    </w:p>
    <w:p w14:paraId="1755F5A1" w14:textId="41717A4A" w:rsidR="008A4AA8" w:rsidRPr="006C4369" w:rsidRDefault="008A4AA8" w:rsidP="008A4AA8">
      <w:pPr>
        <w:spacing w:after="120"/>
        <w:rPr>
          <w:rFonts w:cstheme="minorHAnsi"/>
          <w:lang w:val="en-US"/>
        </w:rPr>
      </w:pPr>
      <w:r w:rsidRPr="006C4369">
        <w:rPr>
          <w:rFonts w:cstheme="minorHAnsi"/>
          <w:lang w:val="en-US"/>
        </w:rPr>
        <w:t>The Department of Education, Skills and Employment (</w:t>
      </w:r>
      <w:r w:rsidR="00490A2C" w:rsidRPr="006C4369">
        <w:rPr>
          <w:rFonts w:cstheme="minorHAnsi"/>
          <w:lang w:val="en-US"/>
        </w:rPr>
        <w:t>d</w:t>
      </w:r>
      <w:r w:rsidRPr="006C4369">
        <w:rPr>
          <w:rFonts w:cstheme="minorHAnsi"/>
          <w:lang w:val="en-US"/>
        </w:rPr>
        <w:t>epartment) uses</w:t>
      </w:r>
      <w:r w:rsidR="00842E83" w:rsidRPr="006C4369">
        <w:rPr>
          <w:rFonts w:cstheme="minorHAnsi"/>
          <w:lang w:val="en-US"/>
        </w:rPr>
        <w:t xml:space="preserve"> research income data submitted through</w:t>
      </w:r>
      <w:r w:rsidRPr="006C4369">
        <w:rPr>
          <w:rFonts w:cstheme="minorHAnsi"/>
          <w:lang w:val="en-US"/>
        </w:rPr>
        <w:t xml:space="preserve"> HERDC together with data from the Higher Education Student Data Collection to determine HEPs’ annual RBG allocations.</w:t>
      </w:r>
    </w:p>
    <w:p w14:paraId="57BCE346" w14:textId="77777777" w:rsidR="008A4AA8" w:rsidRPr="006C4369" w:rsidRDefault="008A4AA8" w:rsidP="008A4AA8">
      <w:pPr>
        <w:spacing w:after="120"/>
        <w:rPr>
          <w:rFonts w:cstheme="minorHAnsi"/>
          <w:lang w:val="en-US"/>
        </w:rPr>
      </w:pPr>
      <w:r w:rsidRPr="006C4369">
        <w:rPr>
          <w:rFonts w:cstheme="minorHAnsi"/>
          <w:lang w:val="en-US"/>
        </w:rPr>
        <w:t xml:space="preserve">Information about RBGs, including program guidelines, conditions of grants and processes for calculating grant amounts can be found on the </w:t>
      </w:r>
      <w:hyperlink r:id="rId24" w:history="1">
        <w:r w:rsidRPr="006C4369">
          <w:rPr>
            <w:rStyle w:val="Hyperlink"/>
            <w:rFonts w:cstheme="minorHAnsi"/>
            <w:lang w:val="en-US"/>
          </w:rPr>
          <w:t>Research Block Grants webpage</w:t>
        </w:r>
      </w:hyperlink>
      <w:r w:rsidRPr="006C4369">
        <w:rPr>
          <w:rFonts w:cstheme="minorHAnsi"/>
          <w:lang w:val="en-US"/>
        </w:rPr>
        <w:t>.</w:t>
      </w:r>
    </w:p>
    <w:p w14:paraId="0467E0B4" w14:textId="25CF48D4" w:rsidR="008A4AA8" w:rsidRPr="006C4369" w:rsidRDefault="008A4AA8" w:rsidP="008A4AA8">
      <w:pPr>
        <w:spacing w:after="120"/>
        <w:rPr>
          <w:rFonts w:cstheme="minorHAnsi"/>
          <w:lang w:val="en-US"/>
        </w:rPr>
      </w:pPr>
      <w:r w:rsidRPr="006C4369">
        <w:rPr>
          <w:rFonts w:cstheme="minorHAnsi"/>
          <w:lang w:val="en-US"/>
        </w:rPr>
        <w:t xml:space="preserve">It is a condition of RBG funding that the materials required in </w:t>
      </w:r>
      <w:r w:rsidRPr="006C4369">
        <w:rPr>
          <w:rFonts w:cstheme="minorHAnsi"/>
          <w:b/>
          <w:lang w:val="en-US"/>
        </w:rPr>
        <w:t>section 1.4</w:t>
      </w:r>
      <w:r w:rsidRPr="006C4369">
        <w:rPr>
          <w:rFonts w:cstheme="minorHAnsi"/>
          <w:lang w:val="en-US"/>
        </w:rPr>
        <w:t xml:space="preserve"> of these </w:t>
      </w:r>
      <w:r w:rsidRPr="006C4369">
        <w:rPr>
          <w:rFonts w:cstheme="minorHAnsi"/>
          <w:iCs/>
          <w:lang w:val="en-US"/>
        </w:rPr>
        <w:t xml:space="preserve">specifications </w:t>
      </w:r>
      <w:r w:rsidRPr="006C4369">
        <w:rPr>
          <w:rFonts w:cstheme="minorHAnsi"/>
          <w:lang w:val="en-US"/>
        </w:rPr>
        <w:t xml:space="preserve">are provided to the department by 30 </w:t>
      </w:r>
      <w:r w:rsidRPr="00F45067">
        <w:rPr>
          <w:rFonts w:cstheme="minorHAnsi"/>
          <w:lang w:val="en-US"/>
        </w:rPr>
        <w:t>June 202</w:t>
      </w:r>
      <w:r w:rsidR="00C30524" w:rsidRPr="00F45067">
        <w:rPr>
          <w:rFonts w:cstheme="minorHAnsi"/>
          <w:lang w:val="en-US"/>
        </w:rPr>
        <w:t>3</w:t>
      </w:r>
      <w:r w:rsidRPr="00F45067">
        <w:rPr>
          <w:rFonts w:cstheme="minorHAnsi"/>
          <w:lang w:val="en-US"/>
        </w:rPr>
        <w:t>.</w:t>
      </w:r>
    </w:p>
    <w:p w14:paraId="20241EED" w14:textId="2FEA81C7" w:rsidR="008A4AA8" w:rsidRPr="006C4369" w:rsidRDefault="008A4AA8" w:rsidP="008A4AA8">
      <w:pPr>
        <w:spacing w:after="120"/>
        <w:rPr>
          <w:rFonts w:cstheme="minorHAnsi"/>
        </w:rPr>
      </w:pPr>
      <w:r w:rsidRPr="006C4369">
        <w:rPr>
          <w:rFonts w:cstheme="minorHAnsi"/>
          <w:lang w:val="en-US"/>
        </w:rPr>
        <w:t xml:space="preserve">The department may use </w:t>
      </w:r>
      <w:r w:rsidR="00842E83" w:rsidRPr="006C4369">
        <w:rPr>
          <w:rFonts w:cstheme="minorHAnsi"/>
          <w:lang w:val="en-US"/>
        </w:rPr>
        <w:t xml:space="preserve">research income </w:t>
      </w:r>
      <w:r w:rsidRPr="006C4369">
        <w:rPr>
          <w:rFonts w:cstheme="minorHAnsi"/>
          <w:lang w:val="en-US"/>
        </w:rPr>
        <w:t xml:space="preserve">data submitted </w:t>
      </w:r>
      <w:r w:rsidR="00842E83" w:rsidRPr="006C4369">
        <w:rPr>
          <w:rFonts w:cstheme="minorHAnsi"/>
          <w:lang w:val="en-US"/>
        </w:rPr>
        <w:t xml:space="preserve">through HERDC </w:t>
      </w:r>
      <w:r w:rsidRPr="006C4369">
        <w:rPr>
          <w:rFonts w:cstheme="minorHAnsi"/>
          <w:lang w:val="en-US"/>
        </w:rPr>
        <w:t xml:space="preserve">by HEPs to inform other analyses conducted by the department and may also provide the data to other government agencies. </w:t>
      </w:r>
      <w:r w:rsidR="002818EE" w:rsidRPr="006C4369">
        <w:rPr>
          <w:rFonts w:cstheme="minorHAnsi"/>
          <w:lang w:val="en-US"/>
        </w:rPr>
        <w:t xml:space="preserve">Data collected through </w:t>
      </w:r>
      <w:r w:rsidRPr="006C4369">
        <w:rPr>
          <w:rFonts w:cstheme="minorHAnsi"/>
        </w:rPr>
        <w:t xml:space="preserve">HERDC is published at </w:t>
      </w:r>
      <w:hyperlink r:id="rId25" w:history="1">
        <w:r w:rsidRPr="006C4369">
          <w:rPr>
            <w:rStyle w:val="Hyperlink"/>
          </w:rPr>
          <w:t>www.dese.gov.au/research-block-grants/higher-education-research-data-collection-herdc</w:t>
        </w:r>
      </w:hyperlink>
      <w:r w:rsidRPr="006C4369">
        <w:rPr>
          <w:rStyle w:val="Hyperlink"/>
        </w:rPr>
        <w:t>.</w:t>
      </w:r>
      <w:r w:rsidRPr="006C4369">
        <w:rPr>
          <w:rFonts w:cstheme="minorHAnsi"/>
        </w:rPr>
        <w:t xml:space="preserve"> </w:t>
      </w:r>
    </w:p>
    <w:p w14:paraId="24C33328" w14:textId="77777777" w:rsidR="008A4AA8" w:rsidRPr="006C4369" w:rsidRDefault="008A4AA8" w:rsidP="008A4AA8">
      <w:pPr>
        <w:pStyle w:val="Heading2"/>
        <w:rPr>
          <w:b w:val="0"/>
        </w:rPr>
      </w:pPr>
      <w:bookmarkStart w:id="9" w:name="_Toc523214662"/>
      <w:bookmarkStart w:id="10" w:name="_Toc27055342"/>
      <w:bookmarkStart w:id="11" w:name="_Toc81230893"/>
      <w:bookmarkStart w:id="12" w:name="_Toc92461268"/>
      <w:r w:rsidRPr="006C4369">
        <w:t>1.3</w:t>
      </w:r>
      <w:r w:rsidRPr="006C4369">
        <w:tab/>
        <w:t>Use of funding</w:t>
      </w:r>
      <w:bookmarkEnd w:id="9"/>
      <w:bookmarkEnd w:id="10"/>
      <w:bookmarkEnd w:id="11"/>
      <w:bookmarkEnd w:id="12"/>
      <w:r w:rsidRPr="006C4369">
        <w:tab/>
      </w:r>
    </w:p>
    <w:p w14:paraId="6F8E3CD3" w14:textId="4B129614" w:rsidR="008A4AA8" w:rsidRPr="006C4369" w:rsidRDefault="008A4AA8" w:rsidP="008A4AA8">
      <w:pPr>
        <w:spacing w:after="120"/>
        <w:rPr>
          <w:rFonts w:eastAsia="Times New Roman" w:cstheme="minorHAnsi"/>
          <w:lang w:val="en-US"/>
        </w:rPr>
      </w:pPr>
      <w:r w:rsidRPr="006C4369">
        <w:rPr>
          <w:rFonts w:eastAsia="Times New Roman" w:cstheme="minorHAnsi"/>
          <w:lang w:val="en-US"/>
        </w:rPr>
        <w:t>The department’s allocation of RBG</w:t>
      </w:r>
      <w:r w:rsidR="00A04FA0" w:rsidRPr="006C4369">
        <w:rPr>
          <w:rFonts w:eastAsia="Times New Roman" w:cstheme="minorHAnsi"/>
          <w:lang w:val="en-US"/>
        </w:rPr>
        <w:t>s</w:t>
      </w:r>
      <w:r w:rsidRPr="006C4369">
        <w:rPr>
          <w:rFonts w:eastAsia="Times New Roman" w:cstheme="minorHAnsi"/>
          <w:lang w:val="en-US"/>
        </w:rPr>
        <w:t xml:space="preserve"> to HEPs is independent of funding for individual R&amp;D projects. HEPs have the autonomy to decide what projects, personnel, materials, equipment</w:t>
      </w:r>
      <w:r w:rsidR="0076579E" w:rsidRPr="006C4369">
        <w:rPr>
          <w:rFonts w:eastAsia="Times New Roman" w:cstheme="minorHAnsi"/>
          <w:lang w:val="en-US"/>
        </w:rPr>
        <w:t>,</w:t>
      </w:r>
      <w:r w:rsidRPr="006C4369">
        <w:rPr>
          <w:rFonts w:eastAsia="Times New Roman" w:cstheme="minorHAnsi"/>
          <w:lang w:val="en-US"/>
        </w:rPr>
        <w:t xml:space="preserve"> and infrastructure </w:t>
      </w:r>
      <w:r w:rsidR="00A04FA0" w:rsidRPr="006C4369">
        <w:rPr>
          <w:rFonts w:eastAsia="Times New Roman" w:cstheme="minorHAnsi"/>
          <w:lang w:val="en-US"/>
        </w:rPr>
        <w:t>RBG funding</w:t>
      </w:r>
      <w:r w:rsidRPr="006C4369">
        <w:rPr>
          <w:rFonts w:eastAsia="Times New Roman" w:cstheme="minorHAnsi"/>
          <w:lang w:val="en-US"/>
        </w:rPr>
        <w:t xml:space="preserve"> should support across their R&amp;D and research training activities.</w:t>
      </w:r>
    </w:p>
    <w:p w14:paraId="3EC06CCE" w14:textId="5E59216E" w:rsidR="008A4AA8" w:rsidRPr="006C4369" w:rsidRDefault="008A4AA8" w:rsidP="008A4AA8">
      <w:pPr>
        <w:spacing w:after="120"/>
        <w:rPr>
          <w:rFonts w:eastAsia="Times New Roman" w:cstheme="minorHAnsi"/>
          <w:lang w:val="en-US"/>
        </w:rPr>
      </w:pPr>
      <w:r w:rsidRPr="006C4369">
        <w:rPr>
          <w:rFonts w:eastAsia="Times New Roman" w:cstheme="minorHAnsi"/>
          <w:lang w:val="en-US"/>
        </w:rPr>
        <w:t>The department does not intend that HEPs use the HERDC as the basis for their internal systems for allocating their R&amp;D and research training funding. HEPs should develop their own internal allocation policies and systems.</w:t>
      </w:r>
    </w:p>
    <w:p w14:paraId="771AE1F1" w14:textId="77777777" w:rsidR="008A4AA8" w:rsidRPr="006C4369" w:rsidRDefault="008A4AA8" w:rsidP="008A4AA8">
      <w:pPr>
        <w:pStyle w:val="Heading2"/>
        <w:rPr>
          <w:b w:val="0"/>
        </w:rPr>
      </w:pPr>
      <w:bookmarkStart w:id="13" w:name="_Toc523214663"/>
      <w:bookmarkStart w:id="14" w:name="_Toc27055343"/>
      <w:bookmarkStart w:id="15" w:name="_Toc81230894"/>
      <w:bookmarkStart w:id="16" w:name="_Toc92461269"/>
      <w:r w:rsidRPr="006C4369">
        <w:t>1.4</w:t>
      </w:r>
      <w:r w:rsidRPr="006C4369">
        <w:tab/>
        <w:t>Information to be submitted</w:t>
      </w:r>
      <w:bookmarkEnd w:id="13"/>
      <w:bookmarkEnd w:id="14"/>
      <w:bookmarkEnd w:id="15"/>
      <w:bookmarkEnd w:id="16"/>
    </w:p>
    <w:p w14:paraId="5D5AC2D9" w14:textId="77777777" w:rsidR="008A4AA8" w:rsidRPr="006C4369" w:rsidRDefault="008A4AA8" w:rsidP="008A4AA8">
      <w:pPr>
        <w:spacing w:after="120"/>
        <w:rPr>
          <w:rFonts w:eastAsia="Times New Roman" w:cstheme="minorHAnsi"/>
          <w:lang w:val="en-US"/>
        </w:rPr>
      </w:pPr>
      <w:r w:rsidRPr="006C4369">
        <w:rPr>
          <w:rFonts w:eastAsia="Times New Roman" w:cstheme="minorHAnsi"/>
          <w:lang w:val="en-US"/>
        </w:rPr>
        <w:t xml:space="preserve">HEPs must provide to the department: </w:t>
      </w:r>
    </w:p>
    <w:p w14:paraId="7DF1F909" w14:textId="0B5B237D" w:rsidR="008A4AA8" w:rsidRPr="006C4369" w:rsidRDefault="008A4AA8" w:rsidP="008A4AA8">
      <w:pPr>
        <w:numPr>
          <w:ilvl w:val="0"/>
          <w:numId w:val="15"/>
        </w:numPr>
        <w:spacing w:after="120"/>
        <w:contextualSpacing/>
        <w:rPr>
          <w:rFonts w:eastAsia="Times New Roman" w:cstheme="minorHAnsi"/>
        </w:rPr>
      </w:pPr>
      <w:r w:rsidRPr="006C4369">
        <w:rPr>
          <w:rFonts w:eastAsia="Times New Roman" w:cstheme="minorHAnsi"/>
        </w:rPr>
        <w:t>an accurate R&amp;D income return</w:t>
      </w:r>
    </w:p>
    <w:p w14:paraId="426D17BA" w14:textId="6590842C" w:rsidR="0029698B" w:rsidRPr="006C4369" w:rsidRDefault="0029698B" w:rsidP="008A4AA8">
      <w:pPr>
        <w:numPr>
          <w:ilvl w:val="0"/>
          <w:numId w:val="15"/>
        </w:numPr>
        <w:spacing w:after="120"/>
        <w:contextualSpacing/>
        <w:rPr>
          <w:rFonts w:eastAsia="Times New Roman" w:cstheme="minorHAnsi"/>
        </w:rPr>
      </w:pPr>
      <w:r w:rsidRPr="006C4369">
        <w:rPr>
          <w:rFonts w:eastAsia="Times New Roman" w:cstheme="minorHAnsi"/>
        </w:rPr>
        <w:t>A Vice-Chancellor Certification Statement</w:t>
      </w:r>
    </w:p>
    <w:p w14:paraId="60D558D6" w14:textId="77777777" w:rsidR="008A4AA8" w:rsidRPr="006C4369" w:rsidRDefault="008A4AA8" w:rsidP="008A4AA8">
      <w:pPr>
        <w:numPr>
          <w:ilvl w:val="0"/>
          <w:numId w:val="15"/>
        </w:numPr>
        <w:spacing w:after="120"/>
        <w:contextualSpacing/>
        <w:rPr>
          <w:rFonts w:eastAsia="Times New Roman" w:cstheme="minorHAnsi"/>
        </w:rPr>
      </w:pPr>
      <w:r w:rsidRPr="006C4369">
        <w:rPr>
          <w:rFonts w:eastAsia="Times New Roman" w:cstheme="minorHAnsi"/>
        </w:rPr>
        <w:t>an Audit Report.</w:t>
      </w:r>
    </w:p>
    <w:p w14:paraId="73BDEE4B" w14:textId="77777777" w:rsidR="008A4AA8" w:rsidRPr="006C4369" w:rsidRDefault="008A4AA8" w:rsidP="008A4AA8">
      <w:pPr>
        <w:pStyle w:val="Heading3"/>
      </w:pPr>
      <w:bookmarkStart w:id="17" w:name="_Toc523214664"/>
      <w:bookmarkStart w:id="18" w:name="_Toc27055344"/>
      <w:bookmarkStart w:id="19" w:name="_Toc81230895"/>
      <w:bookmarkStart w:id="20" w:name="_Toc92461270"/>
      <w:r w:rsidRPr="006C4369">
        <w:lastRenderedPageBreak/>
        <w:t>1.4.1</w:t>
      </w:r>
      <w:r w:rsidRPr="006C4369">
        <w:tab/>
        <w:t>R&amp;D income return</w:t>
      </w:r>
      <w:bookmarkEnd w:id="17"/>
      <w:bookmarkEnd w:id="18"/>
      <w:bookmarkEnd w:id="19"/>
      <w:bookmarkEnd w:id="20"/>
    </w:p>
    <w:p w14:paraId="586BAA4E" w14:textId="23146797" w:rsidR="008A4AA8" w:rsidRPr="006C4369" w:rsidRDefault="008A4AA8" w:rsidP="008A4AA8">
      <w:pPr>
        <w:spacing w:after="120"/>
        <w:rPr>
          <w:rFonts w:eastAsia="Times New Roman" w:cstheme="minorHAnsi"/>
          <w:lang w:val="en-US"/>
        </w:rPr>
      </w:pPr>
      <w:r w:rsidRPr="006C4369">
        <w:rPr>
          <w:rFonts w:eastAsia="Times New Roman" w:cstheme="minorHAnsi"/>
          <w:lang w:val="en-US"/>
        </w:rPr>
        <w:t>HEPs must provide R&amp;D income received for the 202</w:t>
      </w:r>
      <w:r w:rsidR="00A20FD5" w:rsidRPr="006C4369">
        <w:rPr>
          <w:rFonts w:eastAsia="Times New Roman" w:cstheme="minorHAnsi"/>
          <w:lang w:val="en-US"/>
        </w:rPr>
        <w:t>2</w:t>
      </w:r>
      <w:r w:rsidRPr="006C4369">
        <w:rPr>
          <w:rFonts w:eastAsia="Times New Roman" w:cstheme="minorHAnsi"/>
          <w:lang w:val="en-US"/>
        </w:rPr>
        <w:t xml:space="preserve"> reference year, grouped into four categories:</w:t>
      </w:r>
    </w:p>
    <w:p w14:paraId="3571644E" w14:textId="77777777" w:rsidR="008A4AA8" w:rsidRPr="006C4369" w:rsidRDefault="008A4AA8" w:rsidP="00E65DCC">
      <w:pPr>
        <w:pStyle w:val="ListParagraph"/>
        <w:numPr>
          <w:ilvl w:val="0"/>
          <w:numId w:val="46"/>
        </w:numPr>
        <w:spacing w:line="288" w:lineRule="auto"/>
        <w:rPr>
          <w:rFonts w:eastAsia="Times New Roman" w:cstheme="minorHAnsi"/>
        </w:rPr>
      </w:pPr>
      <w:r w:rsidRPr="006C4369">
        <w:rPr>
          <w:rFonts w:eastAsia="Times New Roman"/>
        </w:rPr>
        <w:t>Category</w:t>
      </w:r>
      <w:r w:rsidRPr="006C4369">
        <w:rPr>
          <w:rFonts w:eastAsia="Times New Roman" w:cstheme="minorHAnsi"/>
        </w:rPr>
        <w:t xml:space="preserve"> 1: Australian competitive grant R&amp;D income</w:t>
      </w:r>
    </w:p>
    <w:p w14:paraId="5A21C260" w14:textId="60D6DC07" w:rsidR="008A4AA8" w:rsidRPr="006C4369" w:rsidRDefault="008A4AA8" w:rsidP="00E65DCC">
      <w:pPr>
        <w:pStyle w:val="ListParagraph"/>
        <w:numPr>
          <w:ilvl w:val="0"/>
          <w:numId w:val="46"/>
        </w:numPr>
        <w:spacing w:line="288" w:lineRule="auto"/>
        <w:rPr>
          <w:rFonts w:eastAsia="Times New Roman"/>
        </w:rPr>
      </w:pPr>
      <w:r w:rsidRPr="006C4369">
        <w:rPr>
          <w:rFonts w:eastAsia="Times New Roman"/>
        </w:rPr>
        <w:t xml:space="preserve">Category 2: </w:t>
      </w:r>
      <w:proofErr w:type="gramStart"/>
      <w:r w:rsidR="00490A2C" w:rsidRPr="006C4369">
        <w:rPr>
          <w:rFonts w:eastAsia="Times New Roman"/>
        </w:rPr>
        <w:t>o</w:t>
      </w:r>
      <w:r w:rsidRPr="006C4369">
        <w:rPr>
          <w:rFonts w:eastAsia="Times New Roman"/>
        </w:rPr>
        <w:t>ther</w:t>
      </w:r>
      <w:proofErr w:type="gramEnd"/>
      <w:r w:rsidRPr="006C4369">
        <w:rPr>
          <w:rFonts w:eastAsia="Times New Roman"/>
        </w:rPr>
        <w:t xml:space="preserve"> public sector R&amp;D income</w:t>
      </w:r>
    </w:p>
    <w:p w14:paraId="5C2AC5FF" w14:textId="2DC3E005" w:rsidR="008A4AA8" w:rsidRPr="006C4369" w:rsidRDefault="008A4AA8" w:rsidP="00E65DCC">
      <w:pPr>
        <w:pStyle w:val="ListParagraph"/>
        <w:numPr>
          <w:ilvl w:val="0"/>
          <w:numId w:val="46"/>
        </w:numPr>
        <w:spacing w:line="288" w:lineRule="auto"/>
        <w:rPr>
          <w:rFonts w:eastAsia="Times New Roman"/>
        </w:rPr>
      </w:pPr>
      <w:r w:rsidRPr="006C4369">
        <w:rPr>
          <w:rFonts w:eastAsia="Times New Roman"/>
        </w:rPr>
        <w:t xml:space="preserve">Category 3: </w:t>
      </w:r>
      <w:r w:rsidR="00490A2C" w:rsidRPr="006C4369">
        <w:rPr>
          <w:rFonts w:eastAsia="Times New Roman"/>
        </w:rPr>
        <w:t>i</w:t>
      </w:r>
      <w:r w:rsidRPr="006C4369">
        <w:rPr>
          <w:rFonts w:eastAsia="Times New Roman"/>
        </w:rPr>
        <w:t>ndustry and other R&amp;D income</w:t>
      </w:r>
    </w:p>
    <w:p w14:paraId="6FFAC1C4" w14:textId="77777777" w:rsidR="008A4AA8" w:rsidRPr="006C4369" w:rsidRDefault="008A4AA8" w:rsidP="00E65DCC">
      <w:pPr>
        <w:pStyle w:val="ListParagraph"/>
        <w:numPr>
          <w:ilvl w:val="0"/>
          <w:numId w:val="46"/>
        </w:numPr>
        <w:spacing w:line="288" w:lineRule="auto"/>
        <w:rPr>
          <w:rFonts w:eastAsia="Times New Roman" w:cstheme="minorHAnsi"/>
        </w:rPr>
      </w:pPr>
      <w:r w:rsidRPr="006C4369">
        <w:rPr>
          <w:rFonts w:eastAsia="Times New Roman"/>
        </w:rPr>
        <w:t>Category</w:t>
      </w:r>
      <w:r w:rsidRPr="006C4369">
        <w:rPr>
          <w:rFonts w:eastAsia="Times New Roman" w:cstheme="minorHAnsi"/>
        </w:rPr>
        <w:t xml:space="preserve"> 4: Cooperative Research Centre (CRC) R&amp;D income</w:t>
      </w:r>
    </w:p>
    <w:p w14:paraId="76D3C32C" w14:textId="2BE33989" w:rsidR="00F22761" w:rsidRPr="006C4369" w:rsidRDefault="00F22761" w:rsidP="008A4AA8">
      <w:pPr>
        <w:pStyle w:val="Heading3"/>
        <w:rPr>
          <w:rFonts w:asciiTheme="minorHAnsi" w:eastAsia="Times New Roman" w:hAnsiTheme="minorHAnsi" w:cstheme="minorHAnsi"/>
          <w:color w:val="auto"/>
          <w:sz w:val="22"/>
          <w:szCs w:val="22"/>
          <w:lang w:val="en-US"/>
        </w:rPr>
      </w:pPr>
      <w:bookmarkStart w:id="21" w:name="_Toc523214665"/>
      <w:bookmarkStart w:id="22" w:name="_Toc27055345"/>
      <w:bookmarkStart w:id="23" w:name="_Toc81230896"/>
      <w:bookmarkStart w:id="24" w:name="_Toc92461271"/>
      <w:r w:rsidRPr="006C4369">
        <w:rPr>
          <w:rFonts w:asciiTheme="minorHAnsi" w:eastAsia="Times New Roman" w:hAnsiTheme="minorHAnsi" w:cstheme="minorHAnsi"/>
          <w:color w:val="auto"/>
          <w:sz w:val="22"/>
          <w:szCs w:val="22"/>
          <w:lang w:val="en-US"/>
        </w:rPr>
        <w:t xml:space="preserve">The 2022 R&amp;D income return must be submitted via </w:t>
      </w:r>
      <w:hyperlink r:id="rId26" w:history="1">
        <w:r w:rsidRPr="006C4369">
          <w:rPr>
            <w:rStyle w:val="Hyperlink"/>
            <w:rFonts w:asciiTheme="minorHAnsi" w:eastAsia="Times New Roman" w:hAnsiTheme="minorHAnsi" w:cstheme="minorHAnsi"/>
            <w:sz w:val="22"/>
            <w:szCs w:val="22"/>
            <w:lang w:val="en-US"/>
          </w:rPr>
          <w:t>System to Evaluate the Excellence of Research (SEER)</w:t>
        </w:r>
      </w:hyperlink>
      <w:r w:rsidRPr="006C4369">
        <w:rPr>
          <w:rFonts w:asciiTheme="minorHAnsi" w:eastAsia="Times New Roman" w:hAnsiTheme="minorHAnsi" w:cstheme="minorHAnsi"/>
          <w:color w:val="auto"/>
          <w:sz w:val="22"/>
          <w:szCs w:val="22"/>
          <w:lang w:val="en-US"/>
        </w:rPr>
        <w:t xml:space="preserve"> to the Australian Research Council (ARC). </w:t>
      </w:r>
    </w:p>
    <w:p w14:paraId="4F66AE9D" w14:textId="239B04B9" w:rsidR="008A4AA8" w:rsidRPr="006C4369" w:rsidRDefault="008A4AA8" w:rsidP="008A4AA8">
      <w:pPr>
        <w:pStyle w:val="Heading3"/>
        <w:rPr>
          <w:rFonts w:eastAsia="Times New Roman" w:cstheme="minorHAnsi"/>
          <w:sz w:val="22"/>
          <w:szCs w:val="22"/>
          <w:lang w:val="en-US"/>
        </w:rPr>
      </w:pPr>
      <w:r w:rsidRPr="006C4369">
        <w:t>1.4.2</w:t>
      </w:r>
      <w:r w:rsidRPr="006C4369">
        <w:tab/>
        <w:t xml:space="preserve">Vice-Chancellor certification </w:t>
      </w:r>
      <w:bookmarkEnd w:id="21"/>
      <w:bookmarkEnd w:id="22"/>
      <w:bookmarkEnd w:id="23"/>
      <w:bookmarkEnd w:id="24"/>
    </w:p>
    <w:p w14:paraId="31459A40" w14:textId="5C0CD250" w:rsidR="008A4AA8" w:rsidRPr="006C4369" w:rsidRDefault="008A4AA8" w:rsidP="008A4AA8">
      <w:pPr>
        <w:keepNext/>
        <w:keepLines/>
        <w:spacing w:after="120"/>
        <w:rPr>
          <w:rFonts w:eastAsia="Times New Roman" w:cstheme="minorHAnsi"/>
          <w:lang w:val="en-US"/>
        </w:rPr>
      </w:pPr>
      <w:r w:rsidRPr="006C4369">
        <w:rPr>
          <w:rFonts w:eastAsia="Times New Roman" w:cstheme="minorHAnsi"/>
          <w:lang w:val="en-US"/>
        </w:rPr>
        <w:t>Vice-Chancellors (or equivalent) must certify that their HEP’s R&amp;D income return is correct and has been compiled in accordance with this specification document.</w:t>
      </w:r>
      <w:r w:rsidR="000346E0" w:rsidRPr="006C4369">
        <w:rPr>
          <w:rFonts w:eastAsia="Times New Roman" w:cstheme="minorHAnsi"/>
          <w:lang w:val="en-US"/>
        </w:rPr>
        <w:t xml:space="preserve"> This certification is completed in SEER</w:t>
      </w:r>
      <w:r w:rsidR="00941DA9">
        <w:rPr>
          <w:rFonts w:eastAsia="Times New Roman" w:cstheme="minorHAnsi"/>
          <w:lang w:val="en-US"/>
        </w:rPr>
        <w:t>. A</w:t>
      </w:r>
      <w:r w:rsidR="000346E0" w:rsidRPr="006C4369">
        <w:rPr>
          <w:rFonts w:eastAsia="Times New Roman" w:cstheme="minorHAnsi"/>
          <w:lang w:val="en-US"/>
        </w:rPr>
        <w:t xml:space="preserve"> separate certification statement is not required.</w:t>
      </w:r>
    </w:p>
    <w:p w14:paraId="3CCE7820" w14:textId="77777777" w:rsidR="008A4AA8" w:rsidRPr="006C4369" w:rsidRDefault="008A4AA8" w:rsidP="008A4AA8">
      <w:pPr>
        <w:pStyle w:val="Heading3"/>
      </w:pPr>
      <w:bookmarkStart w:id="25" w:name="_Toc523214666"/>
      <w:bookmarkStart w:id="26" w:name="_Toc27055346"/>
      <w:bookmarkStart w:id="27" w:name="_Toc81230897"/>
      <w:bookmarkStart w:id="28" w:name="_Toc92461272"/>
      <w:r w:rsidRPr="006C4369">
        <w:t>1.4.3</w:t>
      </w:r>
      <w:r w:rsidRPr="006C4369">
        <w:tab/>
        <w:t>Audit report</w:t>
      </w:r>
      <w:bookmarkEnd w:id="25"/>
      <w:bookmarkEnd w:id="26"/>
      <w:bookmarkEnd w:id="27"/>
      <w:bookmarkEnd w:id="28"/>
    </w:p>
    <w:p w14:paraId="57E34388" w14:textId="6F3B4D0D" w:rsidR="008A4AA8" w:rsidRPr="006C4369" w:rsidRDefault="008A4AA8" w:rsidP="008A4AA8">
      <w:pPr>
        <w:spacing w:after="120"/>
        <w:rPr>
          <w:rFonts w:eastAsia="Times New Roman" w:cstheme="minorHAnsi"/>
          <w:lang w:val="en-US"/>
        </w:rPr>
      </w:pPr>
      <w:r w:rsidRPr="006C4369">
        <w:rPr>
          <w:rFonts w:eastAsia="Times New Roman" w:cstheme="minorHAnsi"/>
          <w:lang w:val="en-US"/>
        </w:rPr>
        <w:t xml:space="preserve">Each HEP must arrange for an audit of the Category 1, 2, 3 and 4 R&amp;D </w:t>
      </w:r>
      <w:proofErr w:type="gramStart"/>
      <w:r w:rsidRPr="006C4369">
        <w:rPr>
          <w:rFonts w:eastAsia="Times New Roman" w:cstheme="minorHAnsi"/>
          <w:lang w:val="en-US"/>
        </w:rPr>
        <w:t>income</w:t>
      </w:r>
      <w:proofErr w:type="gramEnd"/>
      <w:r w:rsidRPr="006C4369">
        <w:rPr>
          <w:rFonts w:eastAsia="Times New Roman" w:cstheme="minorHAnsi"/>
          <w:lang w:val="en-US"/>
        </w:rPr>
        <w:t xml:space="preserve"> in their respective R&amp;D income return and provide the department with a Special Purpose Audit Report under the Auditing and Assurance Standard Board’s Auditing Standard ASA800, which clearly certifies that the R&amp;D income recorded is correct.</w:t>
      </w:r>
    </w:p>
    <w:p w14:paraId="44A2A56D" w14:textId="77777777" w:rsidR="008A4AA8" w:rsidRPr="006C4369" w:rsidRDefault="008A4AA8" w:rsidP="008A4AA8">
      <w:pPr>
        <w:rPr>
          <w:rFonts w:eastAsia="Times New Roman"/>
          <w:lang w:val="en-US"/>
        </w:rPr>
      </w:pPr>
      <w:r w:rsidRPr="006C4369">
        <w:rPr>
          <w:rFonts w:eastAsia="Times New Roman"/>
          <w:lang w:val="en-US"/>
        </w:rPr>
        <w:t>In addition to ensuring that the R&amp;D income reported by a HEP under its R&amp;D income return is correct, the department expects that the audit also ensures that R&amp;D income is:</w:t>
      </w:r>
    </w:p>
    <w:p w14:paraId="2EB12B74" w14:textId="77777777" w:rsidR="008A4AA8" w:rsidRPr="006C4369" w:rsidRDefault="008A4AA8" w:rsidP="008A4AA8">
      <w:pPr>
        <w:pStyle w:val="ListParagraph"/>
        <w:numPr>
          <w:ilvl w:val="0"/>
          <w:numId w:val="46"/>
        </w:numPr>
        <w:spacing w:line="288" w:lineRule="auto"/>
        <w:rPr>
          <w:rFonts w:eastAsia="Times New Roman"/>
        </w:rPr>
      </w:pPr>
      <w:r w:rsidRPr="006C4369">
        <w:rPr>
          <w:rFonts w:eastAsia="Times New Roman"/>
        </w:rPr>
        <w:t>attributed to activities that comply with the definition of R&amp;D (</w:t>
      </w:r>
      <w:r w:rsidRPr="006C4369">
        <w:rPr>
          <w:rFonts w:eastAsia="Times New Roman"/>
          <w:b/>
        </w:rPr>
        <w:t>section 3</w:t>
      </w:r>
      <w:r w:rsidRPr="006C4369">
        <w:rPr>
          <w:rFonts w:eastAsia="Times New Roman"/>
        </w:rPr>
        <w:t>)</w:t>
      </w:r>
    </w:p>
    <w:p w14:paraId="5DDCC759" w14:textId="77777777" w:rsidR="008A4AA8" w:rsidRPr="006C4369" w:rsidRDefault="008A4AA8" w:rsidP="008A4AA8">
      <w:pPr>
        <w:pStyle w:val="ListParagraph"/>
        <w:numPr>
          <w:ilvl w:val="0"/>
          <w:numId w:val="46"/>
        </w:numPr>
        <w:spacing w:line="288" w:lineRule="auto"/>
        <w:rPr>
          <w:rFonts w:eastAsia="Times New Roman"/>
        </w:rPr>
      </w:pPr>
      <w:r w:rsidRPr="006C4369">
        <w:rPr>
          <w:rFonts w:eastAsia="Times New Roman"/>
        </w:rPr>
        <w:t>attributed to the correct category of R&amp;D income</w:t>
      </w:r>
    </w:p>
    <w:p w14:paraId="79D882BC" w14:textId="77777777" w:rsidR="008A4AA8" w:rsidRPr="006C4369" w:rsidRDefault="008A4AA8" w:rsidP="008A4AA8">
      <w:pPr>
        <w:pStyle w:val="ListParagraph"/>
        <w:numPr>
          <w:ilvl w:val="0"/>
          <w:numId w:val="46"/>
        </w:numPr>
        <w:spacing w:line="288" w:lineRule="auto"/>
        <w:rPr>
          <w:rFonts w:eastAsia="Times New Roman"/>
        </w:rPr>
      </w:pPr>
      <w:r w:rsidRPr="006C4369">
        <w:rPr>
          <w:rFonts w:eastAsia="Times New Roman"/>
        </w:rPr>
        <w:t>identified by transparent and explicit transactions.</w:t>
      </w:r>
    </w:p>
    <w:p w14:paraId="021C6B99" w14:textId="4840B0F1" w:rsidR="008A4AA8" w:rsidRPr="006C4369" w:rsidRDefault="008A4AA8" w:rsidP="008A4AA8">
      <w:pPr>
        <w:rPr>
          <w:rFonts w:eastAsia="Times New Roman"/>
          <w:lang w:val="en-US"/>
        </w:rPr>
      </w:pPr>
      <w:r w:rsidRPr="006C4369">
        <w:rPr>
          <w:rFonts w:eastAsia="Times New Roman"/>
          <w:lang w:val="en-US"/>
        </w:rPr>
        <w:t>The audit should be conducted by an independent, external</w:t>
      </w:r>
      <w:r w:rsidR="0076579E" w:rsidRPr="006C4369">
        <w:rPr>
          <w:rFonts w:eastAsia="Times New Roman"/>
          <w:lang w:val="en-US"/>
        </w:rPr>
        <w:t>,</w:t>
      </w:r>
      <w:r w:rsidRPr="006C4369">
        <w:rPr>
          <w:rFonts w:eastAsia="Times New Roman"/>
          <w:lang w:val="en-US"/>
        </w:rPr>
        <w:t xml:space="preserve"> and qualified auditor. It may be conducted as part of an annual audit. For the audit of HERDC returns, HEPs may choose to use the auditors that undertake the audit of their financial statements.</w:t>
      </w:r>
    </w:p>
    <w:p w14:paraId="17588575" w14:textId="77777777" w:rsidR="008A4AA8" w:rsidRPr="006C4369" w:rsidRDefault="008A4AA8" w:rsidP="008A4AA8">
      <w:pPr>
        <w:pStyle w:val="Heading2"/>
        <w:rPr>
          <w:b w:val="0"/>
        </w:rPr>
      </w:pPr>
      <w:bookmarkStart w:id="29" w:name="_Toc523214667"/>
      <w:bookmarkStart w:id="30" w:name="_Toc27055347"/>
      <w:bookmarkStart w:id="31" w:name="_Toc81230898"/>
      <w:bookmarkStart w:id="32" w:name="_Toc92461273"/>
      <w:r w:rsidRPr="006C4369">
        <w:t>1.5</w:t>
      </w:r>
      <w:r w:rsidRPr="006C4369">
        <w:tab/>
        <w:t>Submission instructions and due date</w:t>
      </w:r>
      <w:bookmarkEnd w:id="29"/>
      <w:bookmarkEnd w:id="30"/>
      <w:bookmarkEnd w:id="31"/>
      <w:bookmarkEnd w:id="32"/>
    </w:p>
    <w:p w14:paraId="3A0487D0" w14:textId="77777777" w:rsidR="008A4AA8" w:rsidRPr="006C4369" w:rsidRDefault="008A4AA8" w:rsidP="008A4AA8">
      <w:pPr>
        <w:spacing w:after="120"/>
        <w:rPr>
          <w:rFonts w:eastAsia="Times New Roman" w:cstheme="minorHAnsi"/>
          <w:lang w:val="en-US"/>
        </w:rPr>
      </w:pPr>
      <w:r w:rsidRPr="006C4369">
        <w:rPr>
          <w:rFonts w:eastAsia="Times New Roman" w:cstheme="minorHAnsi"/>
          <w:lang w:val="en-US"/>
        </w:rPr>
        <w:t>Material must be submitted according to the table below.</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4940"/>
        <w:gridCol w:w="1566"/>
      </w:tblGrid>
      <w:tr w:rsidR="006C4369" w:rsidRPr="006C4369" w14:paraId="22CE8668" w14:textId="77777777" w:rsidTr="002F3FE2">
        <w:trPr>
          <w:trHeight w:hRule="exact" w:val="445"/>
          <w:jc w:val="center"/>
        </w:trPr>
        <w:tc>
          <w:tcPr>
            <w:tcW w:w="4940" w:type="dxa"/>
            <w:tcBorders>
              <w:top w:val="single" w:sz="4" w:space="0" w:color="auto"/>
              <w:left w:val="single" w:sz="4" w:space="0" w:color="auto"/>
              <w:bottom w:val="single" w:sz="6" w:space="0" w:color="auto"/>
              <w:right w:val="single" w:sz="6" w:space="0" w:color="auto"/>
            </w:tcBorders>
            <w:shd w:val="clear" w:color="auto" w:fill="E6E6E6"/>
            <w:hideMark/>
          </w:tcPr>
          <w:p w14:paraId="5ADB0AC8" w14:textId="77777777" w:rsidR="006C4369" w:rsidRPr="006C4369" w:rsidRDefault="006C4369" w:rsidP="002F3FE2">
            <w:pPr>
              <w:spacing w:after="120"/>
              <w:rPr>
                <w:rFonts w:eastAsia="Times New Roman" w:cstheme="minorHAnsi"/>
                <w:lang w:val="en-US"/>
              </w:rPr>
            </w:pPr>
            <w:r w:rsidRPr="006C4369">
              <w:rPr>
                <w:rFonts w:eastAsia="Times New Roman" w:cstheme="minorHAnsi"/>
                <w:lang w:val="en-US"/>
              </w:rPr>
              <w:t xml:space="preserve">Material required </w:t>
            </w:r>
          </w:p>
        </w:tc>
        <w:tc>
          <w:tcPr>
            <w:tcW w:w="1566" w:type="dxa"/>
            <w:tcBorders>
              <w:top w:val="single" w:sz="4" w:space="0" w:color="auto"/>
              <w:left w:val="single" w:sz="6" w:space="0" w:color="auto"/>
              <w:bottom w:val="single" w:sz="6" w:space="0" w:color="auto"/>
              <w:right w:val="single" w:sz="4" w:space="0" w:color="auto"/>
            </w:tcBorders>
            <w:shd w:val="clear" w:color="auto" w:fill="E6E6E6"/>
            <w:hideMark/>
          </w:tcPr>
          <w:p w14:paraId="582872F2" w14:textId="77777777" w:rsidR="006C4369" w:rsidRPr="006C4369" w:rsidRDefault="006C4369" w:rsidP="002F3FE2">
            <w:pPr>
              <w:spacing w:after="120"/>
              <w:rPr>
                <w:rFonts w:eastAsia="Times New Roman" w:cstheme="minorHAnsi"/>
                <w:lang w:val="en-US"/>
              </w:rPr>
            </w:pPr>
            <w:r w:rsidRPr="006C4369">
              <w:rPr>
                <w:rFonts w:eastAsia="Times New Roman" w:cstheme="minorHAnsi"/>
                <w:lang w:val="en-US"/>
              </w:rPr>
              <w:t xml:space="preserve">Due date </w:t>
            </w:r>
          </w:p>
        </w:tc>
      </w:tr>
      <w:tr w:rsidR="006C4369" w:rsidRPr="006C4369" w14:paraId="1CE0A5C6" w14:textId="77777777" w:rsidTr="002F3FE2">
        <w:trPr>
          <w:trHeight w:val="301"/>
          <w:jc w:val="center"/>
        </w:trPr>
        <w:tc>
          <w:tcPr>
            <w:tcW w:w="4940" w:type="dxa"/>
            <w:tcBorders>
              <w:top w:val="single" w:sz="6" w:space="0" w:color="auto"/>
              <w:left w:val="single" w:sz="4" w:space="0" w:color="auto"/>
              <w:bottom w:val="single" w:sz="6" w:space="0" w:color="auto"/>
              <w:right w:val="single" w:sz="6" w:space="0" w:color="auto"/>
            </w:tcBorders>
            <w:hideMark/>
          </w:tcPr>
          <w:p w14:paraId="68070B1C" w14:textId="16E7E871" w:rsidR="006C4369" w:rsidRPr="006C4369" w:rsidRDefault="006C4369" w:rsidP="002F3FE2">
            <w:pPr>
              <w:spacing w:after="120"/>
              <w:rPr>
                <w:rFonts w:eastAsia="Times New Roman" w:cstheme="minorHAnsi"/>
                <w:lang w:val="en-US"/>
              </w:rPr>
            </w:pPr>
            <w:r w:rsidRPr="006C4369">
              <w:rPr>
                <w:rFonts w:eastAsia="Times New Roman" w:cstheme="minorHAnsi"/>
                <w:lang w:val="en-US"/>
              </w:rPr>
              <w:t xml:space="preserve">R&amp;D income return </w:t>
            </w:r>
          </w:p>
        </w:tc>
        <w:tc>
          <w:tcPr>
            <w:tcW w:w="1566" w:type="dxa"/>
            <w:vMerge w:val="restart"/>
            <w:tcBorders>
              <w:top w:val="single" w:sz="6" w:space="0" w:color="auto"/>
              <w:left w:val="single" w:sz="6" w:space="0" w:color="auto"/>
              <w:bottom w:val="single" w:sz="4" w:space="0" w:color="auto"/>
              <w:right w:val="single" w:sz="4" w:space="0" w:color="auto"/>
            </w:tcBorders>
            <w:vAlign w:val="center"/>
            <w:hideMark/>
          </w:tcPr>
          <w:p w14:paraId="12FA06B9" w14:textId="59CCF35E" w:rsidR="006C4369" w:rsidRPr="006C4369" w:rsidRDefault="006C4369" w:rsidP="002F3FE2">
            <w:pPr>
              <w:spacing w:after="120"/>
              <w:rPr>
                <w:rFonts w:eastAsia="Times New Roman" w:cstheme="minorHAnsi"/>
                <w:lang w:val="en-US"/>
              </w:rPr>
            </w:pPr>
            <w:r w:rsidRPr="006C4369">
              <w:rPr>
                <w:rFonts w:eastAsia="Times New Roman" w:cstheme="minorHAnsi"/>
                <w:lang w:val="en-US"/>
              </w:rPr>
              <w:t>30 June 2023</w:t>
            </w:r>
          </w:p>
        </w:tc>
      </w:tr>
      <w:tr w:rsidR="006C4369" w:rsidRPr="006C4369" w14:paraId="7C4E630C" w14:textId="77777777" w:rsidTr="002F3FE2">
        <w:trPr>
          <w:trHeight w:val="273"/>
          <w:jc w:val="center"/>
        </w:trPr>
        <w:tc>
          <w:tcPr>
            <w:tcW w:w="4940" w:type="dxa"/>
            <w:tcBorders>
              <w:top w:val="single" w:sz="6" w:space="0" w:color="auto"/>
              <w:left w:val="single" w:sz="4" w:space="0" w:color="auto"/>
              <w:bottom w:val="single" w:sz="6" w:space="0" w:color="auto"/>
              <w:right w:val="single" w:sz="6" w:space="0" w:color="auto"/>
            </w:tcBorders>
            <w:hideMark/>
          </w:tcPr>
          <w:p w14:paraId="71446A1A" w14:textId="46AF34E2" w:rsidR="006C4369" w:rsidRPr="006C4369" w:rsidRDefault="006C4369" w:rsidP="002F3FE2">
            <w:pPr>
              <w:spacing w:after="120"/>
              <w:rPr>
                <w:rFonts w:eastAsia="Times New Roman" w:cstheme="minorHAnsi"/>
                <w:lang w:val="en-US"/>
              </w:rPr>
            </w:pPr>
            <w:r w:rsidRPr="006C4369">
              <w:rPr>
                <w:rFonts w:eastAsia="Times New Roman" w:cstheme="minorHAnsi"/>
                <w:lang w:val="en-US"/>
              </w:rPr>
              <w:t>Vice-Chancellor’s Certification Statement</w:t>
            </w: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79C45719" w14:textId="77777777" w:rsidR="006C4369" w:rsidRPr="006C4369" w:rsidRDefault="006C4369" w:rsidP="002F3FE2">
            <w:pPr>
              <w:spacing w:after="120"/>
              <w:rPr>
                <w:rFonts w:eastAsia="Times New Roman" w:cstheme="minorHAnsi"/>
                <w:lang w:val="en-US"/>
              </w:rPr>
            </w:pPr>
          </w:p>
        </w:tc>
      </w:tr>
      <w:tr w:rsidR="006C4369" w:rsidRPr="006C4369" w14:paraId="5E083B82" w14:textId="77777777" w:rsidTr="002F3FE2">
        <w:trPr>
          <w:trHeight w:val="289"/>
          <w:jc w:val="center"/>
        </w:trPr>
        <w:tc>
          <w:tcPr>
            <w:tcW w:w="4940" w:type="dxa"/>
            <w:tcBorders>
              <w:top w:val="single" w:sz="6" w:space="0" w:color="auto"/>
              <w:left w:val="single" w:sz="4" w:space="0" w:color="auto"/>
              <w:bottom w:val="single" w:sz="4" w:space="0" w:color="auto"/>
              <w:right w:val="single" w:sz="6" w:space="0" w:color="auto"/>
            </w:tcBorders>
            <w:hideMark/>
          </w:tcPr>
          <w:p w14:paraId="663AC50F" w14:textId="54D9402A" w:rsidR="006C4369" w:rsidRPr="006C4369" w:rsidRDefault="006C4369" w:rsidP="002F3FE2">
            <w:pPr>
              <w:spacing w:after="120"/>
              <w:rPr>
                <w:rFonts w:eastAsia="Times New Roman" w:cstheme="minorHAnsi"/>
                <w:lang w:val="en-US"/>
              </w:rPr>
            </w:pPr>
            <w:r w:rsidRPr="006C4369">
              <w:rPr>
                <w:rFonts w:eastAsia="Times New Roman" w:cstheme="minorHAnsi"/>
                <w:lang w:val="en-US"/>
              </w:rPr>
              <w:t>Audit report</w:t>
            </w:r>
          </w:p>
        </w:tc>
        <w:tc>
          <w:tcPr>
            <w:tcW w:w="0" w:type="auto"/>
            <w:vMerge/>
            <w:tcBorders>
              <w:top w:val="single" w:sz="6" w:space="0" w:color="auto"/>
              <w:left w:val="single" w:sz="6" w:space="0" w:color="auto"/>
              <w:bottom w:val="single" w:sz="4" w:space="0" w:color="auto"/>
              <w:right w:val="single" w:sz="4" w:space="0" w:color="auto"/>
            </w:tcBorders>
            <w:vAlign w:val="center"/>
            <w:hideMark/>
          </w:tcPr>
          <w:p w14:paraId="524C8E9F" w14:textId="77777777" w:rsidR="006C4369" w:rsidRPr="006C4369" w:rsidRDefault="006C4369" w:rsidP="002F3FE2">
            <w:pPr>
              <w:spacing w:after="120"/>
              <w:rPr>
                <w:rFonts w:eastAsia="Times New Roman" w:cstheme="minorHAnsi"/>
                <w:lang w:val="en-US"/>
              </w:rPr>
            </w:pPr>
          </w:p>
        </w:tc>
      </w:tr>
    </w:tbl>
    <w:p w14:paraId="78036CF1" w14:textId="5568D48D" w:rsidR="00F22761" w:rsidRPr="006C4369" w:rsidRDefault="00D60613" w:rsidP="008A4AA8">
      <w:pPr>
        <w:spacing w:after="120"/>
        <w:rPr>
          <w:rFonts w:eastAsia="Times New Roman" w:cstheme="minorHAnsi"/>
          <w:lang w:val="en-US"/>
        </w:rPr>
      </w:pPr>
      <w:r>
        <w:rPr>
          <w:lang w:val="en-US"/>
        </w:rPr>
        <w:t xml:space="preserve">The Vice Chancellor’s certification statement is completed in SEER. A separate certification statement is not required. </w:t>
      </w:r>
      <w:r w:rsidR="008A4AA8" w:rsidRPr="006C4369">
        <w:rPr>
          <w:rFonts w:eastAsia="Times New Roman" w:cstheme="minorHAnsi"/>
          <w:lang w:val="en-US"/>
        </w:rPr>
        <w:t xml:space="preserve">The instructions for electronic submission of the R&amp;D income return and Audit </w:t>
      </w:r>
      <w:r w:rsidR="00283286" w:rsidRPr="006C4369">
        <w:rPr>
          <w:rFonts w:eastAsia="Times New Roman" w:cstheme="minorHAnsi"/>
          <w:lang w:val="en-US"/>
        </w:rPr>
        <w:t xml:space="preserve">report </w:t>
      </w:r>
      <w:r w:rsidR="008A4AA8" w:rsidRPr="006C4369">
        <w:rPr>
          <w:rFonts w:eastAsia="Times New Roman" w:cstheme="minorHAnsi"/>
          <w:lang w:val="en-US"/>
        </w:rPr>
        <w:t xml:space="preserve">are set out in </w:t>
      </w:r>
      <w:r w:rsidR="008A4AA8" w:rsidRPr="006C4369">
        <w:rPr>
          <w:rFonts w:eastAsia="Times New Roman" w:cstheme="minorHAnsi"/>
          <w:b/>
          <w:lang w:val="en-US"/>
        </w:rPr>
        <w:t>section 1.6</w:t>
      </w:r>
      <w:r w:rsidR="008A4AA8" w:rsidRPr="006C4369">
        <w:rPr>
          <w:rFonts w:eastAsia="Times New Roman" w:cstheme="minorHAnsi"/>
          <w:lang w:val="en-US"/>
        </w:rPr>
        <w:t xml:space="preserve"> below. </w:t>
      </w:r>
    </w:p>
    <w:p w14:paraId="306BA699" w14:textId="77777777" w:rsidR="008A4AA8" w:rsidRPr="006C4369" w:rsidRDefault="008A4AA8" w:rsidP="008A4AA8">
      <w:pPr>
        <w:pStyle w:val="Heading2"/>
        <w:rPr>
          <w:b w:val="0"/>
        </w:rPr>
      </w:pPr>
      <w:bookmarkStart w:id="33" w:name="_Toc523214668"/>
      <w:bookmarkStart w:id="34" w:name="_Toc27055348"/>
      <w:bookmarkStart w:id="35" w:name="_Toc81230899"/>
      <w:bookmarkStart w:id="36" w:name="_Toc92461274"/>
      <w:r w:rsidRPr="006C4369">
        <w:lastRenderedPageBreak/>
        <w:t>1.6</w:t>
      </w:r>
      <w:r w:rsidRPr="006C4369">
        <w:tab/>
        <w:t>Related documents</w:t>
      </w:r>
      <w:bookmarkEnd w:id="33"/>
      <w:bookmarkEnd w:id="34"/>
      <w:bookmarkEnd w:id="35"/>
      <w:bookmarkEnd w:id="36"/>
    </w:p>
    <w:p w14:paraId="2CE307C9" w14:textId="5F2E3161" w:rsidR="008A4AA8" w:rsidRPr="006C4369" w:rsidRDefault="008A4AA8" w:rsidP="008A4AA8">
      <w:pPr>
        <w:keepNext/>
        <w:keepLines/>
        <w:spacing w:after="120"/>
        <w:rPr>
          <w:rFonts w:eastAsia="Times New Roman" w:cstheme="minorHAnsi"/>
          <w:lang w:val="en-US"/>
        </w:rPr>
      </w:pPr>
      <w:r w:rsidRPr="006C4369">
        <w:rPr>
          <w:rFonts w:eastAsia="Times New Roman" w:cstheme="minorHAnsi"/>
          <w:lang w:val="en-US"/>
        </w:rPr>
        <w:t xml:space="preserve">The specifications should be read in conjunction with </w:t>
      </w:r>
      <w:r w:rsidRPr="006C4369">
        <w:rPr>
          <w:rFonts w:eastAsia="Times New Roman" w:cstheme="minorHAnsi"/>
          <w:i/>
          <w:lang w:val="en-US"/>
        </w:rPr>
        <w:t xml:space="preserve">Instructions for electronic submission of HERDC returns, </w:t>
      </w:r>
      <w:r w:rsidRPr="006C4369">
        <w:rPr>
          <w:rFonts w:eastAsia="Times New Roman" w:cstheme="minorHAnsi"/>
          <w:lang w:val="en-US"/>
        </w:rPr>
        <w:t xml:space="preserve">which will be available on the </w:t>
      </w:r>
      <w:hyperlink r:id="rId27" w:history="1">
        <w:r w:rsidRPr="006C4369">
          <w:rPr>
            <w:rStyle w:val="Hyperlink"/>
            <w:rFonts w:eastAsia="Times New Roman" w:cstheme="minorHAnsi"/>
            <w:lang w:val="en-US"/>
          </w:rPr>
          <w:t>HERDC webpage</w:t>
        </w:r>
      </w:hyperlink>
      <w:r w:rsidRPr="006C4369">
        <w:rPr>
          <w:rFonts w:eastAsia="Times New Roman" w:cstheme="minorHAnsi"/>
          <w:lang w:val="en-US"/>
        </w:rPr>
        <w:t xml:space="preserve"> in early 202</w:t>
      </w:r>
      <w:r w:rsidR="00A20FD5" w:rsidRPr="006C4369">
        <w:rPr>
          <w:rFonts w:eastAsia="Times New Roman" w:cstheme="minorHAnsi"/>
          <w:lang w:val="en-US"/>
        </w:rPr>
        <w:t>3</w:t>
      </w:r>
      <w:r w:rsidRPr="006C4369">
        <w:rPr>
          <w:rFonts w:eastAsia="Times New Roman" w:cstheme="minorHAnsi"/>
          <w:lang w:val="en-US"/>
        </w:rPr>
        <w:t>.</w:t>
      </w:r>
    </w:p>
    <w:p w14:paraId="36AD0407" w14:textId="0A310EF3" w:rsidR="00D22811" w:rsidRPr="006C4369" w:rsidRDefault="008A4AA8" w:rsidP="008A4AA8">
      <w:pPr>
        <w:spacing w:after="120"/>
        <w:rPr>
          <w:rFonts w:eastAsia="Times New Roman" w:cstheme="minorHAnsi"/>
          <w:lang w:val="en-US"/>
        </w:rPr>
      </w:pPr>
      <w:r w:rsidRPr="006C4369">
        <w:rPr>
          <w:rFonts w:eastAsia="Times New Roman" w:cstheme="minorHAnsi"/>
          <w:lang w:val="en-US"/>
        </w:rPr>
        <w:t>In addition, the department uses definitions and concepts referred to in</w:t>
      </w:r>
      <w:r w:rsidR="00E332D6" w:rsidRPr="006C4369">
        <w:rPr>
          <w:rFonts w:eastAsia="Times New Roman" w:cstheme="minorHAnsi"/>
          <w:lang w:val="en-US"/>
        </w:rPr>
        <w:t xml:space="preserve"> the Australian Accounting Standard Board’s</w:t>
      </w:r>
      <w:r w:rsidRPr="006C4369">
        <w:rPr>
          <w:rFonts w:eastAsia="Times New Roman" w:cstheme="minorHAnsi"/>
          <w:lang w:val="en-US"/>
        </w:rPr>
        <w:t xml:space="preserve"> </w:t>
      </w:r>
      <w:r w:rsidR="00E332D6" w:rsidRPr="006C4369">
        <w:rPr>
          <w:rFonts w:eastAsia="Times New Roman" w:cstheme="minorHAnsi"/>
          <w:lang w:val="en-US"/>
        </w:rPr>
        <w:t>(</w:t>
      </w:r>
      <w:r w:rsidRPr="006C4369">
        <w:rPr>
          <w:rFonts w:eastAsia="Times New Roman" w:cstheme="minorHAnsi"/>
          <w:lang w:val="en-US"/>
        </w:rPr>
        <w:t>AASB</w:t>
      </w:r>
      <w:r w:rsidR="00E332D6" w:rsidRPr="006C4369">
        <w:rPr>
          <w:rFonts w:eastAsia="Times New Roman" w:cstheme="minorHAnsi"/>
          <w:lang w:val="en-US"/>
        </w:rPr>
        <w:t>)</w:t>
      </w:r>
      <w:r w:rsidRPr="006C4369">
        <w:rPr>
          <w:rFonts w:eastAsia="Times New Roman" w:cstheme="minorHAnsi"/>
          <w:lang w:val="en-US"/>
        </w:rPr>
        <w:t xml:space="preserve"> standards and explanatory materials </w:t>
      </w:r>
      <w:hyperlink r:id="rId28" w:history="1">
        <w:r w:rsidRPr="006C4369">
          <w:rPr>
            <w:rFonts w:eastAsia="Times New Roman" w:cstheme="minorHAnsi"/>
            <w:color w:val="00212F" w:themeColor="accent1" w:themeShade="BF"/>
            <w:u w:val="single"/>
            <w:lang w:val="en-US"/>
          </w:rPr>
          <w:t>AASB</w:t>
        </w:r>
        <w:r w:rsidR="00E332D6" w:rsidRPr="006C4369">
          <w:rPr>
            <w:rFonts w:eastAsia="Times New Roman" w:cstheme="minorHAnsi"/>
            <w:color w:val="00212F" w:themeColor="accent1" w:themeShade="BF"/>
            <w:u w:val="single"/>
            <w:lang w:val="en-US"/>
          </w:rPr>
          <w:t xml:space="preserve"> </w:t>
        </w:r>
        <w:r w:rsidRPr="006C4369">
          <w:rPr>
            <w:rFonts w:eastAsia="Times New Roman" w:cstheme="minorHAnsi"/>
            <w:color w:val="00212F" w:themeColor="accent1" w:themeShade="BF"/>
            <w:u w:val="single"/>
            <w:lang w:val="en-US"/>
          </w:rPr>
          <w:t>9</w:t>
        </w:r>
      </w:hyperlink>
      <w:r w:rsidRPr="006C4369">
        <w:rPr>
          <w:rFonts w:eastAsia="Times New Roman" w:cstheme="minorHAnsi"/>
          <w:lang w:val="en-US"/>
        </w:rPr>
        <w:t xml:space="preserve">, </w:t>
      </w:r>
      <w:hyperlink r:id="rId29" w:history="1">
        <w:r w:rsidRPr="006C4369">
          <w:rPr>
            <w:rFonts w:eastAsia="Times New Roman" w:cstheme="minorHAnsi"/>
            <w:color w:val="00212F" w:themeColor="accent1" w:themeShade="BF"/>
            <w:u w:val="single"/>
            <w:lang w:val="en-US"/>
          </w:rPr>
          <w:t>AASB 15</w:t>
        </w:r>
      </w:hyperlink>
      <w:r w:rsidRPr="006C4369">
        <w:rPr>
          <w:rFonts w:eastAsia="Times New Roman" w:cstheme="minorHAnsi"/>
          <w:lang w:val="en-US"/>
        </w:rPr>
        <w:t xml:space="preserve">, </w:t>
      </w:r>
      <w:hyperlink r:id="rId30" w:history="1">
        <w:r w:rsidRPr="006C4369">
          <w:rPr>
            <w:rFonts w:eastAsia="Times New Roman" w:cstheme="minorHAnsi"/>
            <w:color w:val="00212F" w:themeColor="accent1" w:themeShade="BF"/>
            <w:u w:val="single"/>
            <w:lang w:val="en-US"/>
          </w:rPr>
          <w:t>AASB 138</w:t>
        </w:r>
      </w:hyperlink>
      <w:r w:rsidRPr="006C4369">
        <w:rPr>
          <w:rFonts w:eastAsia="Times New Roman" w:cstheme="minorHAnsi"/>
          <w:lang w:val="en-US"/>
        </w:rPr>
        <w:t xml:space="preserve">, </w:t>
      </w:r>
      <w:hyperlink r:id="rId31" w:history="1">
        <w:r w:rsidRPr="006C4369">
          <w:rPr>
            <w:rFonts w:eastAsia="Times New Roman" w:cstheme="minorHAnsi"/>
            <w:color w:val="00212F" w:themeColor="accent1" w:themeShade="BF"/>
            <w:u w:val="single"/>
            <w:lang w:val="en-US"/>
          </w:rPr>
          <w:t>AASB 1058</w:t>
        </w:r>
      </w:hyperlink>
      <w:r w:rsidRPr="006C4369">
        <w:rPr>
          <w:rFonts w:eastAsia="Times New Roman" w:cstheme="minorHAnsi"/>
          <w:lang w:val="en-US"/>
        </w:rPr>
        <w:t xml:space="preserve"> and </w:t>
      </w:r>
      <w:hyperlink r:id="rId32" w:history="1">
        <w:r w:rsidRPr="006C4369">
          <w:rPr>
            <w:rFonts w:eastAsia="Times New Roman" w:cstheme="minorHAnsi"/>
            <w:color w:val="00212F" w:themeColor="accent1" w:themeShade="BF"/>
            <w:u w:val="single"/>
            <w:lang w:val="en-US"/>
          </w:rPr>
          <w:t>AASB 2016-8</w:t>
        </w:r>
      </w:hyperlink>
      <w:r w:rsidRPr="006C4369">
        <w:rPr>
          <w:rFonts w:eastAsia="Times New Roman" w:cstheme="minorHAnsi"/>
          <w:lang w:val="en-US"/>
        </w:rPr>
        <w:t xml:space="preserve">. </w:t>
      </w:r>
    </w:p>
    <w:p w14:paraId="1CAE7972" w14:textId="5A07BC69" w:rsidR="008A4AA8" w:rsidRPr="006C4369" w:rsidRDefault="008A4AA8" w:rsidP="008A4AA8">
      <w:pPr>
        <w:spacing w:after="120"/>
        <w:rPr>
          <w:rFonts w:eastAsia="Times New Roman" w:cstheme="minorHAnsi"/>
          <w:lang w:val="en-US"/>
        </w:rPr>
      </w:pPr>
      <w:r w:rsidRPr="006C4369">
        <w:rPr>
          <w:rFonts w:cstheme="minorHAnsi"/>
        </w:rPr>
        <w:t>HEPs are not required to report HERDC R&amp;D income in line with the changed accounting standards AASB 9 and AASB 15</w:t>
      </w:r>
      <w:r w:rsidR="008F57C5" w:rsidRPr="006C4369">
        <w:rPr>
          <w:rFonts w:cstheme="minorHAnsi"/>
        </w:rPr>
        <w:t xml:space="preserve"> that came into effect on 1 January 2018</w:t>
      </w:r>
      <w:r w:rsidRPr="006C4369">
        <w:rPr>
          <w:rFonts w:cstheme="minorHAnsi"/>
        </w:rPr>
        <w:t xml:space="preserve">. </w:t>
      </w:r>
      <w:r w:rsidRPr="006C4369">
        <w:rPr>
          <w:rFonts w:eastAsia="Times New Roman" w:cstheme="minorHAnsi"/>
          <w:lang w:val="en-US"/>
        </w:rPr>
        <w:t xml:space="preserve"> </w:t>
      </w:r>
    </w:p>
    <w:p w14:paraId="6C75D291" w14:textId="77777777" w:rsidR="008A4AA8" w:rsidRPr="006C4369" w:rsidRDefault="008A4AA8" w:rsidP="008A4AA8">
      <w:pPr>
        <w:pStyle w:val="Heading2"/>
        <w:rPr>
          <w:b w:val="0"/>
        </w:rPr>
      </w:pPr>
      <w:bookmarkStart w:id="37" w:name="_Toc523214669"/>
      <w:bookmarkStart w:id="38" w:name="_Toc27055349"/>
      <w:bookmarkStart w:id="39" w:name="_Toc81230900"/>
      <w:bookmarkStart w:id="40" w:name="_Toc92461275"/>
      <w:r w:rsidRPr="006C4369">
        <w:t>1.7</w:t>
      </w:r>
      <w:r w:rsidRPr="006C4369">
        <w:tab/>
        <w:t>Freedom of Information Act 1982</w:t>
      </w:r>
      <w:bookmarkEnd w:id="37"/>
      <w:bookmarkEnd w:id="38"/>
      <w:bookmarkEnd w:id="39"/>
      <w:bookmarkEnd w:id="40"/>
    </w:p>
    <w:p w14:paraId="7F1C01CD" w14:textId="79A23ECD" w:rsidR="008A4AA8" w:rsidRPr="006C4369" w:rsidRDefault="008A4AA8" w:rsidP="008A4AA8">
      <w:pPr>
        <w:spacing w:after="120"/>
        <w:rPr>
          <w:rFonts w:eastAsia="Times New Roman" w:cstheme="minorHAnsi"/>
          <w:lang w:val="en-US"/>
        </w:rPr>
      </w:pPr>
      <w:r w:rsidRPr="006C4369">
        <w:rPr>
          <w:rFonts w:eastAsia="Times New Roman" w:cstheme="minorHAnsi"/>
          <w:lang w:val="en-US"/>
        </w:rPr>
        <w:t xml:space="preserve">All documents sent to the department </w:t>
      </w:r>
      <w:proofErr w:type="gramStart"/>
      <w:r w:rsidRPr="006C4369">
        <w:rPr>
          <w:rFonts w:eastAsia="Times New Roman" w:cstheme="minorHAnsi"/>
          <w:lang w:val="en-US"/>
        </w:rPr>
        <w:t>with regard to</w:t>
      </w:r>
      <w:proofErr w:type="gramEnd"/>
      <w:r w:rsidRPr="006C4369">
        <w:rPr>
          <w:rFonts w:eastAsia="Times New Roman" w:cstheme="minorHAnsi"/>
          <w:lang w:val="en-US"/>
        </w:rPr>
        <w:t xml:space="preserve"> the HERDC are subject to the </w:t>
      </w:r>
      <w:r w:rsidRPr="006C4369">
        <w:rPr>
          <w:rFonts w:eastAsia="Times New Roman" w:cstheme="minorHAnsi"/>
          <w:i/>
          <w:lang w:val="en-US"/>
        </w:rPr>
        <w:t>Freedom of Information Act 1982</w:t>
      </w:r>
      <w:r w:rsidRPr="006C4369">
        <w:rPr>
          <w:rFonts w:eastAsia="Times New Roman" w:cstheme="minorHAnsi"/>
          <w:lang w:val="en-US"/>
        </w:rPr>
        <w:t xml:space="preserve"> (</w:t>
      </w:r>
      <w:r w:rsidRPr="006C4369">
        <w:rPr>
          <w:rFonts w:eastAsia="Times New Roman" w:cstheme="minorHAnsi"/>
          <w:iCs/>
          <w:lang w:val="en-US"/>
        </w:rPr>
        <w:t>FOI Act</w:t>
      </w:r>
      <w:r w:rsidRPr="006C4369">
        <w:rPr>
          <w:rFonts w:eastAsia="Times New Roman" w:cstheme="minorHAnsi"/>
          <w:lang w:val="en-US"/>
        </w:rPr>
        <w:t xml:space="preserve">). Unless a document falls under an exemption provision, it may be made available to the applicant, if requested, under the </w:t>
      </w:r>
      <w:r w:rsidRPr="006C4369">
        <w:rPr>
          <w:rFonts w:eastAsia="Times New Roman" w:cstheme="minorHAnsi"/>
          <w:iCs/>
          <w:lang w:val="en-US"/>
        </w:rPr>
        <w:t>FOI Act</w:t>
      </w:r>
      <w:r w:rsidRPr="006C4369">
        <w:rPr>
          <w:rFonts w:eastAsia="Times New Roman" w:cstheme="minorHAnsi"/>
          <w:lang w:val="en-US"/>
        </w:rPr>
        <w:t xml:space="preserve">. All freedom of information requests </w:t>
      </w:r>
      <w:proofErr w:type="gramStart"/>
      <w:r w:rsidRPr="006C4369">
        <w:rPr>
          <w:rFonts w:eastAsia="Times New Roman" w:cstheme="minorHAnsi"/>
          <w:lang w:val="en-US"/>
        </w:rPr>
        <w:t>are</w:t>
      </w:r>
      <w:proofErr w:type="gramEnd"/>
      <w:r w:rsidRPr="006C4369">
        <w:rPr>
          <w:rFonts w:eastAsia="Times New Roman" w:cstheme="minorHAnsi"/>
          <w:lang w:val="en-US"/>
        </w:rPr>
        <w:t xml:space="preserve"> to be referred to the </w:t>
      </w:r>
      <w:r w:rsidR="00E332D6" w:rsidRPr="006C4369">
        <w:rPr>
          <w:rFonts w:eastAsia="Times New Roman" w:cstheme="minorHAnsi"/>
          <w:lang w:val="en-US"/>
        </w:rPr>
        <w:t xml:space="preserve">Freedom of Information </w:t>
      </w:r>
      <w:r w:rsidR="00490A2C" w:rsidRPr="006C4369">
        <w:rPr>
          <w:rFonts w:eastAsia="Times New Roman" w:cstheme="minorHAnsi"/>
          <w:lang w:val="en-US"/>
        </w:rPr>
        <w:t>(</w:t>
      </w:r>
      <w:r w:rsidRPr="006C4369">
        <w:rPr>
          <w:rFonts w:eastAsia="Times New Roman" w:cstheme="minorHAnsi"/>
          <w:lang w:val="en-US"/>
        </w:rPr>
        <w:t>FOI</w:t>
      </w:r>
      <w:r w:rsidR="00490A2C" w:rsidRPr="006C4369">
        <w:rPr>
          <w:rFonts w:eastAsia="Times New Roman" w:cstheme="minorHAnsi"/>
          <w:lang w:val="en-US"/>
        </w:rPr>
        <w:t>)</w:t>
      </w:r>
      <w:r w:rsidRPr="006C4369">
        <w:rPr>
          <w:rFonts w:eastAsia="Times New Roman" w:cstheme="minorHAnsi"/>
          <w:lang w:val="en-US"/>
        </w:rPr>
        <w:t xml:space="preserve"> Coordinator via email at </w:t>
      </w:r>
      <w:hyperlink r:id="rId33" w:history="1">
        <w:r w:rsidRPr="006C4369">
          <w:rPr>
            <w:rStyle w:val="Hyperlink"/>
            <w:rFonts w:eastAsia="Times New Roman" w:cstheme="minorHAnsi"/>
            <w:lang w:val="en-US"/>
          </w:rPr>
          <w:t>FOI@dese.gov.au</w:t>
        </w:r>
      </w:hyperlink>
      <w:r w:rsidRPr="006C4369">
        <w:rPr>
          <w:rFonts w:eastAsia="Times New Roman" w:cstheme="minorHAnsi"/>
          <w:lang w:val="en-US"/>
        </w:rPr>
        <w:t>.</w:t>
      </w:r>
    </w:p>
    <w:p w14:paraId="707E22DC" w14:textId="171731A8" w:rsidR="008A4AA8" w:rsidRPr="006C4369" w:rsidRDefault="008A4AA8" w:rsidP="008A4AA8">
      <w:pPr>
        <w:spacing w:after="120"/>
        <w:rPr>
          <w:rFonts w:eastAsia="Times New Roman" w:cstheme="minorHAnsi"/>
          <w:lang w:val="en-US"/>
        </w:rPr>
      </w:pPr>
      <w:r w:rsidRPr="006C4369">
        <w:rPr>
          <w:rFonts w:eastAsia="Times New Roman" w:cstheme="minorHAnsi"/>
          <w:lang w:val="en-US"/>
        </w:rPr>
        <w:t>Decisions regarding requests for access to documents will be made by the department’s</w:t>
      </w:r>
      <w:r w:rsidRPr="006C4369">
        <w:rPr>
          <w:rFonts w:eastAsia="Times New Roman" w:cstheme="minorHAnsi"/>
        </w:rPr>
        <w:t xml:space="preserve"> authorised</w:t>
      </w:r>
      <w:r w:rsidRPr="006C4369">
        <w:rPr>
          <w:rFonts w:eastAsia="Times New Roman" w:cstheme="minorHAnsi"/>
          <w:lang w:val="en-US"/>
        </w:rPr>
        <w:t xml:space="preserve"> </w:t>
      </w:r>
      <w:r w:rsidR="00E332D6" w:rsidRPr="006C4369">
        <w:rPr>
          <w:rFonts w:eastAsia="Times New Roman" w:cstheme="minorHAnsi"/>
          <w:lang w:val="en-US"/>
        </w:rPr>
        <w:t>FOI</w:t>
      </w:r>
      <w:r w:rsidRPr="006C4369">
        <w:rPr>
          <w:rFonts w:eastAsia="Times New Roman" w:cstheme="minorHAnsi"/>
          <w:lang w:val="en-US"/>
        </w:rPr>
        <w:t xml:space="preserve"> decision-maker in accordance with the requirements of the </w:t>
      </w:r>
      <w:r w:rsidRPr="006C4369">
        <w:rPr>
          <w:rFonts w:eastAsia="Times New Roman" w:cstheme="minorHAnsi"/>
          <w:iCs/>
          <w:lang w:val="en-US"/>
        </w:rPr>
        <w:t>FOI Act</w:t>
      </w:r>
      <w:r w:rsidRPr="006C4369">
        <w:rPr>
          <w:rFonts w:eastAsia="Times New Roman" w:cstheme="minorHAnsi"/>
          <w:lang w:val="en-US"/>
        </w:rPr>
        <w:t>.</w:t>
      </w:r>
    </w:p>
    <w:p w14:paraId="320C48D6" w14:textId="77777777" w:rsidR="008A4AA8" w:rsidRPr="006C4369" w:rsidRDefault="008A4AA8" w:rsidP="008A4AA8">
      <w:pPr>
        <w:pStyle w:val="Heading2"/>
        <w:rPr>
          <w:b w:val="0"/>
        </w:rPr>
      </w:pPr>
      <w:bookmarkStart w:id="41" w:name="_Toc523214670"/>
      <w:bookmarkStart w:id="42" w:name="_Toc27055350"/>
      <w:bookmarkStart w:id="43" w:name="_Toc81230901"/>
      <w:bookmarkStart w:id="44" w:name="_Toc92461276"/>
      <w:r w:rsidRPr="006C4369">
        <w:t>1.8</w:t>
      </w:r>
      <w:r w:rsidRPr="006C4369">
        <w:tab/>
        <w:t>Verification material</w:t>
      </w:r>
      <w:bookmarkEnd w:id="41"/>
      <w:bookmarkEnd w:id="42"/>
      <w:bookmarkEnd w:id="43"/>
      <w:bookmarkEnd w:id="44"/>
    </w:p>
    <w:p w14:paraId="1C52F769" w14:textId="072387CF" w:rsidR="008A4AA8" w:rsidRPr="006C4369" w:rsidRDefault="008A4AA8" w:rsidP="008A4AA8">
      <w:pPr>
        <w:spacing w:after="120"/>
        <w:rPr>
          <w:rFonts w:eastAsia="Times New Roman" w:cstheme="minorHAnsi"/>
          <w:lang w:val="en-US"/>
        </w:rPr>
      </w:pPr>
      <w:r w:rsidRPr="006C4369">
        <w:rPr>
          <w:rFonts w:eastAsia="Times New Roman" w:cstheme="minorHAnsi"/>
          <w:lang w:val="en-US"/>
        </w:rPr>
        <w:t xml:space="preserve">HEPs must maintain verification material </w:t>
      </w:r>
      <w:r w:rsidR="00E332D6" w:rsidRPr="006C4369">
        <w:rPr>
          <w:rFonts w:eastAsia="Times New Roman" w:cstheme="minorHAnsi"/>
          <w:lang w:val="en-US"/>
        </w:rPr>
        <w:t>to demonstrate that R&amp;D income meets the criteria of the categories being reported. Examples of verification materials include</w:t>
      </w:r>
      <w:r w:rsidRPr="006C4369">
        <w:rPr>
          <w:rFonts w:eastAsia="Times New Roman" w:cstheme="minorHAnsi"/>
          <w:lang w:val="en-US"/>
        </w:rPr>
        <w:t xml:space="preserve"> funding agreements, memoranda of understanding, letters of agreement, contracts, proof of acceptance of a tender or approval of an application for funding.</w:t>
      </w:r>
    </w:p>
    <w:p w14:paraId="35EA3D6E" w14:textId="03055337" w:rsidR="008A4AA8" w:rsidRPr="006C4369" w:rsidRDefault="008A4AA8" w:rsidP="008A4AA8">
      <w:pPr>
        <w:spacing w:after="120"/>
        <w:rPr>
          <w:rFonts w:eastAsia="Times New Roman" w:cstheme="minorHAnsi"/>
          <w:lang w:val="en-US"/>
        </w:rPr>
      </w:pPr>
      <w:r w:rsidRPr="006C4369">
        <w:rPr>
          <w:rFonts w:eastAsia="Times New Roman" w:cstheme="minorHAnsi"/>
          <w:lang w:val="en-US"/>
        </w:rPr>
        <w:t>For the purposes of the HERDC, HEPs must retain verification material for a minimum of five years to facilitate any audit of R&amp;D income data that may be conducted by, or on behalf of, the department.</w:t>
      </w:r>
    </w:p>
    <w:p w14:paraId="764366F8" w14:textId="0239E8EA" w:rsidR="008A4AA8" w:rsidRPr="006C4369" w:rsidRDefault="008A4AA8" w:rsidP="008A4AA8">
      <w:pPr>
        <w:spacing w:after="120"/>
        <w:rPr>
          <w:rFonts w:eastAsia="Times New Roman" w:cstheme="minorHAnsi"/>
          <w:lang w:val="en-US"/>
        </w:rPr>
      </w:pPr>
      <w:r w:rsidRPr="006C4369">
        <w:rPr>
          <w:rFonts w:eastAsia="Times New Roman" w:cstheme="minorHAnsi"/>
          <w:lang w:val="en-US"/>
        </w:rPr>
        <w:t xml:space="preserve">HEPs </w:t>
      </w:r>
      <w:r w:rsidR="007324A6" w:rsidRPr="006C4369">
        <w:rPr>
          <w:rFonts w:eastAsia="Times New Roman" w:cstheme="minorHAnsi"/>
          <w:lang w:val="en-US"/>
        </w:rPr>
        <w:t>should</w:t>
      </w:r>
      <w:r w:rsidRPr="006C4369">
        <w:rPr>
          <w:rFonts w:eastAsia="Times New Roman" w:cstheme="minorHAnsi"/>
          <w:lang w:val="en-US"/>
        </w:rPr>
        <w:t xml:space="preserve"> ensure that their relevant </w:t>
      </w:r>
      <w:r w:rsidR="007324A6" w:rsidRPr="006C4369">
        <w:rPr>
          <w:rFonts w:eastAsia="Times New Roman" w:cstheme="minorHAnsi"/>
          <w:lang w:val="en-US"/>
        </w:rPr>
        <w:t>verification material</w:t>
      </w:r>
      <w:r w:rsidRPr="006C4369">
        <w:rPr>
          <w:rFonts w:eastAsia="Times New Roman" w:cstheme="minorHAnsi"/>
          <w:lang w:val="en-US"/>
        </w:rPr>
        <w:t xml:space="preserve"> </w:t>
      </w:r>
      <w:proofErr w:type="gramStart"/>
      <w:r w:rsidRPr="006C4369">
        <w:rPr>
          <w:rFonts w:eastAsia="Times New Roman" w:cstheme="minorHAnsi"/>
          <w:lang w:val="en-US"/>
        </w:rPr>
        <w:t>are</w:t>
      </w:r>
      <w:proofErr w:type="gramEnd"/>
      <w:r w:rsidRPr="006C4369">
        <w:rPr>
          <w:rFonts w:eastAsia="Times New Roman" w:cstheme="minorHAnsi"/>
          <w:lang w:val="en-US"/>
        </w:rPr>
        <w:t xml:space="preserve"> up to date and reflect the nature of the R&amp;D activity being undertaken and the roles of the parties. Arrangements supported by email only (without supporting attachments) do not constitute appropriate verification material.</w:t>
      </w:r>
    </w:p>
    <w:p w14:paraId="12D23946" w14:textId="77777777" w:rsidR="008A4AA8" w:rsidRPr="006C4369" w:rsidRDefault="008A4AA8" w:rsidP="008A4AA8">
      <w:pPr>
        <w:pStyle w:val="Heading2"/>
        <w:rPr>
          <w:b w:val="0"/>
        </w:rPr>
      </w:pPr>
      <w:bookmarkStart w:id="45" w:name="_Toc523214671"/>
      <w:bookmarkStart w:id="46" w:name="_Toc27055351"/>
      <w:bookmarkStart w:id="47" w:name="_Toc81230902"/>
      <w:bookmarkStart w:id="48" w:name="_Toc92461277"/>
      <w:r w:rsidRPr="006C4369">
        <w:t>1.9</w:t>
      </w:r>
      <w:r w:rsidRPr="006C4369">
        <w:tab/>
        <w:t>Contact details</w:t>
      </w:r>
      <w:bookmarkEnd w:id="45"/>
      <w:bookmarkEnd w:id="46"/>
      <w:bookmarkEnd w:id="47"/>
      <w:bookmarkEnd w:id="48"/>
    </w:p>
    <w:p w14:paraId="25EBEB9A" w14:textId="29CF688B" w:rsidR="008A4AA8" w:rsidRPr="006C4369" w:rsidRDefault="007324A6" w:rsidP="008A4AA8">
      <w:pPr>
        <w:spacing w:after="120"/>
        <w:rPr>
          <w:rFonts w:ascii="Arial Narrow" w:eastAsia="Times New Roman" w:hAnsi="Arial Narrow" w:cs="Times New Roman"/>
          <w:color w:val="00212F" w:themeColor="accent1" w:themeShade="BF"/>
          <w:szCs w:val="24"/>
          <w:u w:val="single"/>
          <w:lang w:val="en-US"/>
        </w:rPr>
      </w:pPr>
      <w:r w:rsidRPr="006C4369">
        <w:rPr>
          <w:rFonts w:eastAsia="Times New Roman" w:cstheme="minorHAnsi"/>
          <w:lang w:val="en-US"/>
        </w:rPr>
        <w:t xml:space="preserve">Questions </w:t>
      </w:r>
      <w:r w:rsidR="008A4AA8" w:rsidRPr="006C4369">
        <w:rPr>
          <w:rFonts w:eastAsia="Times New Roman" w:cstheme="minorHAnsi"/>
          <w:lang w:val="en-US"/>
        </w:rPr>
        <w:t xml:space="preserve">concerning the HERDC and these </w:t>
      </w:r>
      <w:r w:rsidR="008A4AA8" w:rsidRPr="006C4369">
        <w:rPr>
          <w:rFonts w:eastAsia="Times New Roman" w:cstheme="minorHAnsi"/>
          <w:iCs/>
          <w:lang w:val="en-US"/>
        </w:rPr>
        <w:t>specifications</w:t>
      </w:r>
      <w:r w:rsidR="008A4AA8" w:rsidRPr="006C4369">
        <w:rPr>
          <w:rFonts w:eastAsia="Times New Roman" w:cstheme="minorHAnsi"/>
          <w:lang w:val="en-US"/>
        </w:rPr>
        <w:t xml:space="preserve"> can be directed to </w:t>
      </w:r>
      <w:hyperlink r:id="rId34" w:history="1">
        <w:r w:rsidR="008A4AA8" w:rsidRPr="006C4369">
          <w:rPr>
            <w:rStyle w:val="Hyperlink"/>
            <w:rFonts w:eastAsia="Times New Roman" w:cstheme="minorHAnsi"/>
            <w:lang w:val="en-US"/>
          </w:rPr>
          <w:t>RBGrants@dese.gov.au</w:t>
        </w:r>
      </w:hyperlink>
      <w:r w:rsidR="008A4AA8" w:rsidRPr="006C4369">
        <w:rPr>
          <w:rFonts w:eastAsia="Times New Roman" w:cstheme="minorHAnsi"/>
          <w:color w:val="00212F" w:themeColor="accent1" w:themeShade="BF"/>
          <w:lang w:val="en-US"/>
        </w:rPr>
        <w:t>.</w:t>
      </w:r>
      <w:r w:rsidR="008A4AA8" w:rsidRPr="006C4369">
        <w:rPr>
          <w:rFonts w:ascii="Arial Narrow" w:eastAsia="Times New Roman" w:hAnsi="Arial Narrow" w:cs="Times New Roman"/>
          <w:color w:val="00212F" w:themeColor="accent1" w:themeShade="BF"/>
          <w:szCs w:val="24"/>
          <w:u w:val="single"/>
          <w:lang w:val="en-US"/>
        </w:rPr>
        <w:br w:type="page"/>
      </w:r>
    </w:p>
    <w:p w14:paraId="66BA3D1F" w14:textId="14EA6028" w:rsidR="008A4AA8" w:rsidRPr="006C4369" w:rsidRDefault="008A4AA8" w:rsidP="008A4AA8">
      <w:pPr>
        <w:pStyle w:val="Heading1"/>
        <w:rPr>
          <w:b w:val="0"/>
        </w:rPr>
      </w:pPr>
      <w:bookmarkStart w:id="49" w:name="_Toc27055352"/>
      <w:bookmarkStart w:id="50" w:name="_Toc81230903"/>
      <w:bookmarkStart w:id="51" w:name="_Toc92461278"/>
      <w:r w:rsidRPr="006C4369">
        <w:lastRenderedPageBreak/>
        <w:t>2.</w:t>
      </w:r>
      <w:r w:rsidRPr="006C4369">
        <w:tab/>
        <w:t xml:space="preserve">HERDC </w:t>
      </w:r>
      <w:r w:rsidR="00C17A90" w:rsidRPr="006C4369">
        <w:t>s</w:t>
      </w:r>
      <w:r w:rsidRPr="006C4369">
        <w:t>pecifications</w:t>
      </w:r>
      <w:bookmarkEnd w:id="49"/>
      <w:r w:rsidRPr="006C4369">
        <w:t xml:space="preserve"> – points to note</w:t>
      </w:r>
      <w:bookmarkEnd w:id="50"/>
      <w:bookmarkEnd w:id="51"/>
    </w:p>
    <w:p w14:paraId="11C7C7B9" w14:textId="7C1D030E" w:rsidR="008A4AA8" w:rsidRPr="006C4369" w:rsidRDefault="008A4AA8" w:rsidP="008A4AA8">
      <w:pPr>
        <w:spacing w:after="120"/>
        <w:rPr>
          <w:rFonts w:cstheme="minorHAnsi"/>
        </w:rPr>
      </w:pPr>
      <w:r w:rsidRPr="006C4369">
        <w:rPr>
          <w:rFonts w:cstheme="minorHAnsi"/>
        </w:rPr>
        <w:t xml:space="preserve">As stated in </w:t>
      </w:r>
      <w:r w:rsidRPr="006C4369">
        <w:rPr>
          <w:rFonts w:cstheme="minorHAnsi"/>
          <w:b/>
          <w:bCs/>
        </w:rPr>
        <w:t>section 1.6</w:t>
      </w:r>
      <w:r w:rsidRPr="006C4369">
        <w:rPr>
          <w:rFonts w:cstheme="minorHAnsi"/>
        </w:rPr>
        <w:t>, HEPs are not required to report 202</w:t>
      </w:r>
      <w:r w:rsidR="00490A2C" w:rsidRPr="006C4369">
        <w:rPr>
          <w:rFonts w:cstheme="minorHAnsi"/>
        </w:rPr>
        <w:t>2</w:t>
      </w:r>
      <w:r w:rsidRPr="006C4369">
        <w:rPr>
          <w:rFonts w:cstheme="minorHAnsi"/>
        </w:rPr>
        <w:t xml:space="preserve"> R&amp;D data under the revised accounting standards and will instead be required to continue to report 202</w:t>
      </w:r>
      <w:r w:rsidR="00490A2C" w:rsidRPr="006C4369">
        <w:rPr>
          <w:rFonts w:cstheme="minorHAnsi"/>
        </w:rPr>
        <w:t>2</w:t>
      </w:r>
      <w:r w:rsidRPr="006C4369">
        <w:rPr>
          <w:rFonts w:cstheme="minorHAnsi"/>
        </w:rPr>
        <w:t xml:space="preserve"> data using the same approach used for 202</w:t>
      </w:r>
      <w:r w:rsidR="00490A2C" w:rsidRPr="006C4369">
        <w:rPr>
          <w:rFonts w:cstheme="minorHAnsi"/>
        </w:rPr>
        <w:t>1</w:t>
      </w:r>
      <w:r w:rsidRPr="006C4369">
        <w:rPr>
          <w:rFonts w:cstheme="minorHAnsi"/>
        </w:rPr>
        <w:t xml:space="preserve"> data.</w:t>
      </w:r>
      <w:r w:rsidRPr="006C4369" w:rsidDel="00FE70F5">
        <w:rPr>
          <w:rFonts w:cstheme="minorHAnsi"/>
        </w:rPr>
        <w:t xml:space="preserve"> </w:t>
      </w:r>
    </w:p>
    <w:p w14:paraId="5FA209AC" w14:textId="77777777" w:rsidR="008A4AA8" w:rsidRPr="006C4369" w:rsidRDefault="008A4AA8" w:rsidP="008A4AA8">
      <w:pPr>
        <w:spacing w:after="120"/>
        <w:rPr>
          <w:rFonts w:cstheme="minorHAnsi"/>
          <w:u w:val="single"/>
        </w:rPr>
      </w:pPr>
      <w:bookmarkStart w:id="52" w:name="_Toc523214673"/>
      <w:r w:rsidRPr="006C4369">
        <w:rPr>
          <w:rFonts w:cstheme="minorHAnsi"/>
          <w:u w:val="single"/>
        </w:rPr>
        <w:t>HERDC cycle</w:t>
      </w:r>
    </w:p>
    <w:p w14:paraId="2D8BC290" w14:textId="37F6D5C4" w:rsidR="003875AC" w:rsidRPr="006C4369" w:rsidRDefault="00F30AC3" w:rsidP="008A4AA8">
      <w:pPr>
        <w:spacing w:after="120"/>
        <w:rPr>
          <w:rFonts w:cstheme="minorHAnsi"/>
        </w:rPr>
      </w:pPr>
      <w:r w:rsidRPr="006C4369">
        <w:rPr>
          <w:rFonts w:cstheme="minorHAnsi"/>
        </w:rPr>
        <w:t>The d</w:t>
      </w:r>
      <w:r w:rsidR="003875AC" w:rsidRPr="006C4369">
        <w:rPr>
          <w:rFonts w:cstheme="minorHAnsi"/>
        </w:rPr>
        <w:t>epartment is implementing a transitional approach to release the specifications 12 months ahead of a reporting cycl</w:t>
      </w:r>
      <w:r w:rsidRPr="006C4369">
        <w:rPr>
          <w:rFonts w:cstheme="minorHAnsi"/>
        </w:rPr>
        <w:t>e, following consultation with the sector about the timing of the release of the specifications in 2021. T</w:t>
      </w:r>
      <w:r w:rsidR="003875AC" w:rsidRPr="006C4369">
        <w:rPr>
          <w:rFonts w:cstheme="minorHAnsi"/>
        </w:rPr>
        <w:t>o do so,</w:t>
      </w:r>
      <w:r w:rsidR="00404D90" w:rsidRPr="006C4369">
        <w:rPr>
          <w:rFonts w:cstheme="minorHAnsi"/>
        </w:rPr>
        <w:t xml:space="preserve"> the 2022 and 2023</w:t>
      </w:r>
      <w:r w:rsidR="003875AC" w:rsidRPr="006C4369">
        <w:rPr>
          <w:rFonts w:cstheme="minorHAnsi"/>
        </w:rPr>
        <w:t xml:space="preserve"> specifications </w:t>
      </w:r>
      <w:r w:rsidRPr="006C4369">
        <w:rPr>
          <w:rFonts w:cstheme="minorHAnsi"/>
        </w:rPr>
        <w:t>are being</w:t>
      </w:r>
      <w:r w:rsidR="003875AC" w:rsidRPr="006C4369">
        <w:rPr>
          <w:rFonts w:cstheme="minorHAnsi"/>
        </w:rPr>
        <w:t xml:space="preserve"> released </w:t>
      </w:r>
      <w:r w:rsidR="00404D90" w:rsidRPr="006C4369">
        <w:rPr>
          <w:rFonts w:cstheme="minorHAnsi"/>
        </w:rPr>
        <w:t>in the 2022 calendar year.</w:t>
      </w:r>
    </w:p>
    <w:p w14:paraId="3D86FF63" w14:textId="77777777" w:rsidR="005932DC" w:rsidRDefault="005932DC" w:rsidP="008A4AA8">
      <w:pPr>
        <w:spacing w:after="120"/>
        <w:rPr>
          <w:rFonts w:cstheme="minorHAnsi"/>
        </w:rPr>
      </w:pPr>
      <w:r>
        <w:t xml:space="preserve">The final specifications for the collection of 2022 data (this document) </w:t>
      </w:r>
      <w:proofErr w:type="gramStart"/>
      <w:r>
        <w:t>has</w:t>
      </w:r>
      <w:proofErr w:type="gramEnd"/>
      <w:r>
        <w:t xml:space="preserve"> been released in June 2022. This will be followed by the </w:t>
      </w:r>
      <w:r w:rsidRPr="006C4369">
        <w:rPr>
          <w:rFonts w:cstheme="minorHAnsi"/>
        </w:rPr>
        <w:t>specifications for the collection of 2023 data, which will be released in the second half of 2022.</w:t>
      </w:r>
    </w:p>
    <w:p w14:paraId="4EDC0D86" w14:textId="0C51E9E7" w:rsidR="00C534AD" w:rsidRPr="006C4369" w:rsidRDefault="00C534AD" w:rsidP="008A4AA8">
      <w:pPr>
        <w:spacing w:after="120"/>
        <w:rPr>
          <w:rFonts w:cstheme="minorHAnsi"/>
          <w:u w:val="single"/>
        </w:rPr>
      </w:pPr>
      <w:r w:rsidRPr="006C4369">
        <w:rPr>
          <w:rFonts w:cstheme="minorHAnsi"/>
          <w:u w:val="single"/>
        </w:rPr>
        <w:t>Method of data collection</w:t>
      </w:r>
    </w:p>
    <w:p w14:paraId="39188C72" w14:textId="57538BFB" w:rsidR="00C534AD" w:rsidRDefault="00C534AD" w:rsidP="008A4AA8">
      <w:pPr>
        <w:spacing w:after="120"/>
        <w:rPr>
          <w:rFonts w:eastAsia="Times New Roman" w:cstheme="minorHAnsi"/>
          <w:lang w:val="en-US"/>
        </w:rPr>
      </w:pPr>
      <w:r w:rsidRPr="006C4369">
        <w:rPr>
          <w:rFonts w:eastAsia="Times New Roman" w:cstheme="minorHAnsi"/>
          <w:b/>
          <w:bCs/>
          <w:lang w:val="en-US"/>
        </w:rPr>
        <w:t>Section 1.4.1</w:t>
      </w:r>
      <w:r w:rsidRPr="006C4369">
        <w:rPr>
          <w:rFonts w:eastAsia="Times New Roman" w:cstheme="minorHAnsi"/>
          <w:lang w:val="en-US"/>
        </w:rPr>
        <w:t xml:space="preserve"> has been updated to advise that the 2022 R&amp;D income return must be submitted via </w:t>
      </w:r>
      <w:hyperlink r:id="rId35" w:history="1">
        <w:r w:rsidRPr="006C4369">
          <w:rPr>
            <w:rStyle w:val="Hyperlink"/>
            <w:rFonts w:eastAsia="Times New Roman" w:cstheme="minorHAnsi"/>
            <w:lang w:val="en-US"/>
          </w:rPr>
          <w:t>SEER</w:t>
        </w:r>
      </w:hyperlink>
      <w:r w:rsidRPr="006C4369">
        <w:rPr>
          <w:rFonts w:eastAsia="Times New Roman" w:cstheme="minorHAnsi"/>
          <w:lang w:val="en-US"/>
        </w:rPr>
        <w:t xml:space="preserve"> to the ARC. A link to SEER </w:t>
      </w:r>
      <w:r w:rsidR="002C62EF" w:rsidRPr="006C4369">
        <w:rPr>
          <w:rFonts w:eastAsia="Times New Roman" w:cstheme="minorHAnsi"/>
          <w:lang w:val="en-US"/>
        </w:rPr>
        <w:t>is also</w:t>
      </w:r>
      <w:r w:rsidRPr="006C4369">
        <w:rPr>
          <w:rFonts w:eastAsia="Times New Roman" w:cstheme="minorHAnsi"/>
          <w:lang w:val="en-US"/>
        </w:rPr>
        <w:t xml:space="preserve"> available on the </w:t>
      </w:r>
      <w:hyperlink r:id="rId36" w:history="1">
        <w:r w:rsidRPr="006C4369">
          <w:rPr>
            <w:rStyle w:val="Hyperlink"/>
            <w:rFonts w:eastAsia="Times New Roman" w:cstheme="minorHAnsi"/>
            <w:lang w:val="en-US"/>
          </w:rPr>
          <w:t>HERDC webpage</w:t>
        </w:r>
      </w:hyperlink>
      <w:r w:rsidR="002C62EF" w:rsidRPr="006C4369">
        <w:rPr>
          <w:rFonts w:eastAsia="Times New Roman" w:cstheme="minorHAnsi"/>
          <w:lang w:val="en-US"/>
        </w:rPr>
        <w:t>.</w:t>
      </w:r>
    </w:p>
    <w:p w14:paraId="6C1C032B" w14:textId="77777777" w:rsidR="005932DC" w:rsidRPr="005932DC" w:rsidRDefault="005932DC" w:rsidP="005932DC">
      <w:pPr>
        <w:pStyle w:val="CommentText"/>
        <w:rPr>
          <w:sz w:val="22"/>
          <w:szCs w:val="22"/>
        </w:rPr>
      </w:pPr>
      <w:r w:rsidRPr="005932DC">
        <w:rPr>
          <w:b/>
          <w:bCs/>
          <w:sz w:val="22"/>
          <w:szCs w:val="22"/>
        </w:rPr>
        <w:t>Sections 1.4.2</w:t>
      </w:r>
      <w:r w:rsidRPr="005932DC">
        <w:rPr>
          <w:sz w:val="22"/>
          <w:szCs w:val="22"/>
        </w:rPr>
        <w:t xml:space="preserve"> and </w:t>
      </w:r>
      <w:r w:rsidRPr="005932DC">
        <w:rPr>
          <w:b/>
          <w:bCs/>
          <w:sz w:val="22"/>
          <w:szCs w:val="22"/>
        </w:rPr>
        <w:t>1.5</w:t>
      </w:r>
      <w:r w:rsidRPr="005932DC">
        <w:rPr>
          <w:sz w:val="22"/>
          <w:szCs w:val="22"/>
        </w:rPr>
        <w:t xml:space="preserve"> have also been updated to provide further information on how to submit the Vice Chancellor’s certification statement via SEER. </w:t>
      </w:r>
    </w:p>
    <w:p w14:paraId="3B2DEE4E" w14:textId="77777777" w:rsidR="005932DC" w:rsidRPr="006C4369" w:rsidRDefault="005932DC" w:rsidP="008A4AA8">
      <w:pPr>
        <w:spacing w:after="120"/>
        <w:rPr>
          <w:rFonts w:cstheme="minorHAnsi"/>
        </w:rPr>
      </w:pPr>
    </w:p>
    <w:p w14:paraId="26E3F798" w14:textId="77777777" w:rsidR="008A4AA8" w:rsidRPr="006C4369" w:rsidRDefault="008A4AA8" w:rsidP="008A4AA8">
      <w:pPr>
        <w:spacing w:after="120"/>
        <w:rPr>
          <w:rFonts w:asciiTheme="majorHAnsi" w:hAnsiTheme="majorHAnsi" w:cs="Arial"/>
          <w:b/>
          <w:bCs/>
          <w:color w:val="1A5E2F"/>
          <w:sz w:val="40"/>
        </w:rPr>
      </w:pPr>
      <w:r w:rsidRPr="006C4369">
        <w:br w:type="page"/>
      </w:r>
    </w:p>
    <w:p w14:paraId="129E53F8" w14:textId="3287D0E7" w:rsidR="008A4AA8" w:rsidRPr="006C4369" w:rsidRDefault="008A4AA8" w:rsidP="008A4AA8">
      <w:pPr>
        <w:pStyle w:val="Heading1"/>
        <w:rPr>
          <w:b w:val="0"/>
        </w:rPr>
      </w:pPr>
      <w:bookmarkStart w:id="53" w:name="_Toc27055353"/>
      <w:bookmarkStart w:id="54" w:name="_Toc81230904"/>
      <w:bookmarkStart w:id="55" w:name="_Toc92461279"/>
      <w:r w:rsidRPr="006C4369">
        <w:lastRenderedPageBreak/>
        <w:t>3.</w:t>
      </w:r>
      <w:r w:rsidRPr="006C4369">
        <w:tab/>
        <w:t xml:space="preserve">Definition of research and experimental development </w:t>
      </w:r>
      <w:bookmarkEnd w:id="52"/>
      <w:bookmarkEnd w:id="53"/>
      <w:bookmarkEnd w:id="54"/>
      <w:bookmarkEnd w:id="55"/>
    </w:p>
    <w:p w14:paraId="529E3B75" w14:textId="2DB34995" w:rsidR="008A4AA8" w:rsidRPr="006C4369" w:rsidRDefault="008A4AA8" w:rsidP="008133E8">
      <w:pPr>
        <w:spacing w:after="120"/>
        <w:rPr>
          <w:rFonts w:cstheme="minorHAnsi"/>
        </w:rPr>
      </w:pPr>
      <w:r w:rsidRPr="006C4369">
        <w:rPr>
          <w:rFonts w:cstheme="minorHAnsi"/>
        </w:rPr>
        <w:t xml:space="preserve">The HERDC definition of </w:t>
      </w:r>
      <w:r w:rsidRPr="006C4369">
        <w:rPr>
          <w:rFonts w:cstheme="minorHAnsi"/>
          <w:iCs/>
        </w:rPr>
        <w:t>research and experimental development</w:t>
      </w:r>
      <w:r w:rsidR="00094C75" w:rsidRPr="006C4369">
        <w:rPr>
          <w:rFonts w:cstheme="minorHAnsi"/>
          <w:iCs/>
        </w:rPr>
        <w:t xml:space="preserve"> </w:t>
      </w:r>
      <w:r w:rsidR="00D22811" w:rsidRPr="006C4369">
        <w:rPr>
          <w:rFonts w:cstheme="minorHAnsi"/>
        </w:rPr>
        <w:t>(</w:t>
      </w:r>
      <w:r w:rsidRPr="006C4369">
        <w:rPr>
          <w:rFonts w:cstheme="minorHAnsi"/>
        </w:rPr>
        <w:t>R&amp;D</w:t>
      </w:r>
      <w:r w:rsidR="00D22811" w:rsidRPr="006C4369">
        <w:rPr>
          <w:rFonts w:cstheme="minorHAnsi"/>
        </w:rPr>
        <w:t>)</w:t>
      </w:r>
      <w:r w:rsidRPr="006C4369">
        <w:rPr>
          <w:rFonts w:cstheme="minorHAnsi"/>
        </w:rPr>
        <w:t xml:space="preserve"> is consistent with the </w:t>
      </w:r>
      <w:bookmarkStart w:id="56" w:name="_Hlk92372477"/>
      <w:r w:rsidR="00D22811" w:rsidRPr="006C4369">
        <w:rPr>
          <w:rFonts w:cstheme="minorHAnsi"/>
        </w:rPr>
        <w:t xml:space="preserve">Organisation for Economic Cooperation and Development (OECD) </w:t>
      </w:r>
      <w:bookmarkEnd w:id="56"/>
      <w:r w:rsidRPr="006C4369">
        <w:rPr>
          <w:rFonts w:cstheme="minorHAnsi"/>
        </w:rPr>
        <w:t xml:space="preserve">definition of research and experimental development set out </w:t>
      </w:r>
      <w:bookmarkStart w:id="57" w:name="_Hlk92373756"/>
      <w:r w:rsidRPr="006C4369">
        <w:rPr>
          <w:rFonts w:cstheme="minorHAnsi"/>
        </w:rPr>
        <w:t xml:space="preserve">in the </w:t>
      </w:r>
      <w:hyperlink r:id="rId37" w:history="1">
        <w:r w:rsidRPr="006C4369">
          <w:rPr>
            <w:rStyle w:val="Hyperlink"/>
            <w:rFonts w:cstheme="minorHAnsi"/>
          </w:rPr>
          <w:t>2015 Frascati Manual</w:t>
        </w:r>
      </w:hyperlink>
      <w:bookmarkEnd w:id="57"/>
      <w:r w:rsidRPr="006C4369">
        <w:rPr>
          <w:rFonts w:cstheme="minorHAnsi"/>
        </w:rPr>
        <w:t>. R&amp;D is defined as</w:t>
      </w:r>
      <w:r w:rsidR="00976909" w:rsidRPr="006C4369">
        <w:rPr>
          <w:rFonts w:cstheme="minorHAnsi"/>
        </w:rPr>
        <w:t xml:space="preserve"> ‘</w:t>
      </w:r>
      <w:r w:rsidRPr="006C4369">
        <w:rPr>
          <w:rFonts w:cstheme="minorHAnsi"/>
        </w:rPr>
        <w:t xml:space="preserve">creative and systematic work undertaken </w:t>
      </w:r>
      <w:proofErr w:type="gramStart"/>
      <w:r w:rsidRPr="006C4369">
        <w:rPr>
          <w:rFonts w:cstheme="minorHAnsi"/>
        </w:rPr>
        <w:t>in order to</w:t>
      </w:r>
      <w:proofErr w:type="gramEnd"/>
      <w:r w:rsidRPr="006C4369">
        <w:rPr>
          <w:rFonts w:cstheme="minorHAnsi"/>
        </w:rPr>
        <w:t xml:space="preserve"> increase the stock of knowledge – including knowledge of humankind, culture and society – and to devise new applications of available knowledge.</w:t>
      </w:r>
      <w:r w:rsidR="00976909" w:rsidRPr="006C4369">
        <w:rPr>
          <w:rFonts w:cstheme="minorHAnsi"/>
        </w:rPr>
        <w:t>’</w:t>
      </w:r>
      <w:r w:rsidRPr="006C4369">
        <w:rPr>
          <w:rStyle w:val="FootnoteReference"/>
          <w:rFonts w:asciiTheme="minorHAnsi" w:hAnsiTheme="minorHAnsi" w:cstheme="minorHAnsi"/>
        </w:rPr>
        <w:footnoteReference w:id="2"/>
      </w:r>
      <w:r w:rsidRPr="006C4369">
        <w:rPr>
          <w:rFonts w:cstheme="minorHAnsi"/>
        </w:rPr>
        <w:t xml:space="preserve"> </w:t>
      </w:r>
    </w:p>
    <w:p w14:paraId="1B5BE9FF" w14:textId="521A9E53" w:rsidR="008A4AA8" w:rsidRPr="006C4369" w:rsidRDefault="008A4AA8" w:rsidP="008A4AA8">
      <w:pPr>
        <w:spacing w:after="120"/>
        <w:rPr>
          <w:rFonts w:cstheme="minorHAnsi"/>
        </w:rPr>
      </w:pPr>
      <w:r w:rsidRPr="006C4369">
        <w:rPr>
          <w:rFonts w:cstheme="minorHAnsi"/>
        </w:rPr>
        <w:t xml:space="preserve">For an activity to be a R&amp;D activity it must </w:t>
      </w:r>
      <w:r w:rsidR="00E65DCC" w:rsidRPr="006C4369">
        <w:rPr>
          <w:rFonts w:cstheme="minorHAnsi"/>
        </w:rPr>
        <w:t xml:space="preserve">jointly </w:t>
      </w:r>
      <w:r w:rsidRPr="006C4369">
        <w:rPr>
          <w:rFonts w:cstheme="minorHAnsi"/>
        </w:rPr>
        <w:t xml:space="preserve">satisfy </w:t>
      </w:r>
      <w:r w:rsidRPr="006C4369">
        <w:rPr>
          <w:rFonts w:cstheme="minorHAnsi"/>
          <w:u w:val="single"/>
        </w:rPr>
        <w:t>all five</w:t>
      </w:r>
      <w:r w:rsidRPr="006C4369">
        <w:rPr>
          <w:rFonts w:cstheme="minorHAnsi"/>
        </w:rPr>
        <w:t xml:space="preserve"> </w:t>
      </w:r>
      <w:r w:rsidR="00E65DCC" w:rsidRPr="006C4369">
        <w:rPr>
          <w:rFonts w:cstheme="minorHAnsi"/>
        </w:rPr>
        <w:t xml:space="preserve">of the below </w:t>
      </w:r>
      <w:r w:rsidRPr="006C4369">
        <w:rPr>
          <w:rFonts w:cstheme="minorHAnsi"/>
        </w:rPr>
        <w:t>core criteria</w:t>
      </w:r>
      <w:r w:rsidR="00E65DCC" w:rsidRPr="006C4369">
        <w:rPr>
          <w:rFonts w:cstheme="minorHAnsi"/>
        </w:rPr>
        <w:t>. A R&amp;D activity must be</w:t>
      </w:r>
      <w:r w:rsidRPr="006C4369">
        <w:rPr>
          <w:rFonts w:cstheme="minorHAnsi"/>
        </w:rPr>
        <w:t>:</w:t>
      </w:r>
    </w:p>
    <w:p w14:paraId="302CA418" w14:textId="224D9A85" w:rsidR="008A4AA8" w:rsidRPr="006C4369" w:rsidRDefault="00DA1526" w:rsidP="008A4AA8">
      <w:pPr>
        <w:pStyle w:val="ListNumber"/>
        <w:numPr>
          <w:ilvl w:val="0"/>
          <w:numId w:val="29"/>
        </w:numPr>
        <w:spacing w:after="120" w:line="276" w:lineRule="auto"/>
        <w:rPr>
          <w:rFonts w:cstheme="minorHAnsi"/>
        </w:rPr>
      </w:pPr>
      <w:r w:rsidRPr="006C4369">
        <w:rPr>
          <w:rFonts w:cstheme="minorHAnsi"/>
        </w:rPr>
        <w:t>n</w:t>
      </w:r>
      <w:r w:rsidR="00976909" w:rsidRPr="006C4369">
        <w:rPr>
          <w:rFonts w:cstheme="minorHAnsi"/>
        </w:rPr>
        <w:t xml:space="preserve">ovel: </w:t>
      </w:r>
      <w:r w:rsidR="008A4AA8" w:rsidRPr="006C4369">
        <w:rPr>
          <w:rFonts w:cstheme="minorHAnsi"/>
        </w:rPr>
        <w:t>aimed at new findings</w:t>
      </w:r>
      <w:r w:rsidR="008A4AA8" w:rsidRPr="006C4369">
        <w:rPr>
          <w:rStyle w:val="FootnoteReference"/>
          <w:rFonts w:asciiTheme="minorHAnsi" w:hAnsiTheme="minorHAnsi" w:cstheme="minorHAnsi"/>
        </w:rPr>
        <w:footnoteReference w:id="3"/>
      </w:r>
    </w:p>
    <w:p w14:paraId="3B9FF8FF" w14:textId="0B2BA399" w:rsidR="008A4AA8" w:rsidRPr="006C4369" w:rsidRDefault="00DA1526" w:rsidP="008A4AA8">
      <w:pPr>
        <w:pStyle w:val="ListNumber"/>
        <w:numPr>
          <w:ilvl w:val="0"/>
          <w:numId w:val="29"/>
        </w:numPr>
        <w:spacing w:after="120" w:line="276" w:lineRule="auto"/>
        <w:rPr>
          <w:rFonts w:cstheme="minorHAnsi"/>
        </w:rPr>
      </w:pPr>
      <w:r w:rsidRPr="006C4369">
        <w:rPr>
          <w:rFonts w:cstheme="minorHAnsi"/>
        </w:rPr>
        <w:t>c</w:t>
      </w:r>
      <w:r w:rsidR="00976909" w:rsidRPr="006C4369">
        <w:rPr>
          <w:rFonts w:cstheme="minorHAnsi"/>
        </w:rPr>
        <w:t xml:space="preserve">reative: </w:t>
      </w:r>
      <w:r w:rsidR="008A4AA8" w:rsidRPr="006C4369">
        <w:rPr>
          <w:rFonts w:cstheme="minorHAnsi"/>
        </w:rPr>
        <w:t xml:space="preserve">based on original, not obvious, concepts and hypotheses </w:t>
      </w:r>
    </w:p>
    <w:p w14:paraId="03202508" w14:textId="2D1D150A" w:rsidR="008A4AA8" w:rsidRPr="006C4369" w:rsidRDefault="00DA1526" w:rsidP="008A4AA8">
      <w:pPr>
        <w:pStyle w:val="ListNumber"/>
        <w:numPr>
          <w:ilvl w:val="0"/>
          <w:numId w:val="29"/>
        </w:numPr>
        <w:spacing w:after="120" w:line="276" w:lineRule="auto"/>
        <w:rPr>
          <w:rFonts w:cstheme="minorHAnsi"/>
        </w:rPr>
      </w:pPr>
      <w:r w:rsidRPr="006C4369">
        <w:rPr>
          <w:rFonts w:cstheme="minorHAnsi"/>
        </w:rPr>
        <w:t>u</w:t>
      </w:r>
      <w:r w:rsidR="00976909" w:rsidRPr="006C4369">
        <w:rPr>
          <w:rFonts w:cstheme="minorHAnsi"/>
        </w:rPr>
        <w:t xml:space="preserve">ncertain: </w:t>
      </w:r>
      <w:r w:rsidR="008A4AA8" w:rsidRPr="006C4369">
        <w:rPr>
          <w:rFonts w:cstheme="minorHAnsi"/>
        </w:rPr>
        <w:t xml:space="preserve">uncertain about the </w:t>
      </w:r>
      <w:proofErr w:type="gramStart"/>
      <w:r w:rsidR="008A4AA8" w:rsidRPr="006C4369">
        <w:rPr>
          <w:rFonts w:cstheme="minorHAnsi"/>
        </w:rPr>
        <w:t>final outcome</w:t>
      </w:r>
      <w:proofErr w:type="gramEnd"/>
      <w:r w:rsidR="00E65DCC" w:rsidRPr="006C4369">
        <w:rPr>
          <w:rFonts w:cstheme="minorHAnsi"/>
        </w:rPr>
        <w:t>(</w:t>
      </w:r>
      <w:r w:rsidR="008A4AA8" w:rsidRPr="006C4369">
        <w:rPr>
          <w:rFonts w:cstheme="minorHAnsi"/>
        </w:rPr>
        <w:t>s</w:t>
      </w:r>
      <w:r w:rsidR="00E65DCC" w:rsidRPr="006C4369">
        <w:rPr>
          <w:rFonts w:cstheme="minorHAnsi"/>
        </w:rPr>
        <w:t>)</w:t>
      </w:r>
      <w:r w:rsidR="008A4AA8" w:rsidRPr="006C4369">
        <w:rPr>
          <w:rFonts w:cstheme="minorHAnsi"/>
        </w:rPr>
        <w:t xml:space="preserve"> </w:t>
      </w:r>
    </w:p>
    <w:p w14:paraId="033967F2" w14:textId="595D2CB2" w:rsidR="008A4AA8" w:rsidRPr="006C4369" w:rsidRDefault="00DA1526" w:rsidP="008A4AA8">
      <w:pPr>
        <w:pStyle w:val="ListNumber"/>
        <w:numPr>
          <w:ilvl w:val="0"/>
          <w:numId w:val="29"/>
        </w:numPr>
        <w:spacing w:after="120" w:line="276" w:lineRule="auto"/>
        <w:rPr>
          <w:rFonts w:cstheme="minorHAnsi"/>
        </w:rPr>
      </w:pPr>
      <w:r w:rsidRPr="006C4369">
        <w:rPr>
          <w:rFonts w:cstheme="minorHAnsi"/>
        </w:rPr>
        <w:t>s</w:t>
      </w:r>
      <w:r w:rsidR="00976909" w:rsidRPr="006C4369">
        <w:rPr>
          <w:rFonts w:cstheme="minorHAnsi"/>
        </w:rPr>
        <w:t xml:space="preserve">ystemic: </w:t>
      </w:r>
      <w:r w:rsidR="008A4AA8" w:rsidRPr="006C4369">
        <w:rPr>
          <w:rFonts w:cstheme="minorHAnsi"/>
        </w:rPr>
        <w:t xml:space="preserve">planned and budgeted </w:t>
      </w:r>
    </w:p>
    <w:p w14:paraId="4C555FB2" w14:textId="1D2EAA1C" w:rsidR="008A4AA8" w:rsidRPr="006C4369" w:rsidRDefault="00DA1526" w:rsidP="008A4AA8">
      <w:pPr>
        <w:pStyle w:val="ListNumber"/>
        <w:numPr>
          <w:ilvl w:val="0"/>
          <w:numId w:val="29"/>
        </w:numPr>
        <w:spacing w:after="120" w:line="276" w:lineRule="auto"/>
        <w:rPr>
          <w:rFonts w:cstheme="minorHAnsi"/>
        </w:rPr>
      </w:pPr>
      <w:r w:rsidRPr="006C4369">
        <w:rPr>
          <w:rFonts w:cstheme="minorHAnsi"/>
        </w:rPr>
        <w:t>t</w:t>
      </w:r>
      <w:r w:rsidR="00976909" w:rsidRPr="006C4369">
        <w:rPr>
          <w:rFonts w:cstheme="minorHAnsi"/>
        </w:rPr>
        <w:t xml:space="preserve">ransferable and/or reproducible: </w:t>
      </w:r>
      <w:r w:rsidR="008A4AA8" w:rsidRPr="006C4369">
        <w:rPr>
          <w:rFonts w:cstheme="minorHAnsi"/>
        </w:rPr>
        <w:t>lead to results that could be possibly reproduced.</w:t>
      </w:r>
      <w:r w:rsidR="008A4AA8" w:rsidRPr="006C4369">
        <w:rPr>
          <w:rStyle w:val="FootnoteReference"/>
          <w:rFonts w:asciiTheme="minorHAnsi" w:hAnsiTheme="minorHAnsi" w:cstheme="minorHAnsi"/>
        </w:rPr>
        <w:footnoteReference w:id="4"/>
      </w:r>
    </w:p>
    <w:p w14:paraId="024503A8" w14:textId="0C221EB1" w:rsidR="008A4AA8" w:rsidRPr="006C4369" w:rsidRDefault="008A4AA8" w:rsidP="008A4AA8">
      <w:pPr>
        <w:spacing w:after="120"/>
        <w:rPr>
          <w:rFonts w:cstheme="minorHAnsi"/>
        </w:rPr>
      </w:pPr>
      <w:r w:rsidRPr="006C4369">
        <w:rPr>
          <w:rFonts w:cstheme="minorHAnsi"/>
        </w:rPr>
        <w:t xml:space="preserve">The above definition encompasses pure and oriented basic research, applied research and experimental development, </w:t>
      </w:r>
      <w:r w:rsidR="00F41E2F" w:rsidRPr="006C4369">
        <w:rPr>
          <w:rFonts w:cstheme="minorHAnsi"/>
        </w:rPr>
        <w:t xml:space="preserve">which are </w:t>
      </w:r>
      <w:r w:rsidRPr="006C4369">
        <w:rPr>
          <w:rFonts w:cstheme="minorHAnsi"/>
        </w:rPr>
        <w:t xml:space="preserve">defined </w:t>
      </w:r>
      <w:r w:rsidR="00F41E2F" w:rsidRPr="006C4369">
        <w:rPr>
          <w:rFonts w:cstheme="minorHAnsi"/>
        </w:rPr>
        <w:t xml:space="preserve">in the </w:t>
      </w:r>
      <w:hyperlink r:id="rId38" w:history="1">
        <w:r w:rsidR="00F41E2F" w:rsidRPr="006C4369">
          <w:rPr>
            <w:rStyle w:val="Hyperlink"/>
            <w:rFonts w:cstheme="minorHAnsi"/>
          </w:rPr>
          <w:t>2015 Frascati Manual</w:t>
        </w:r>
      </w:hyperlink>
      <w:r w:rsidR="00F41E2F" w:rsidRPr="006C4369">
        <w:rPr>
          <w:rStyle w:val="Hyperlink"/>
          <w:rFonts w:cstheme="minorHAnsi"/>
        </w:rPr>
        <w:t xml:space="preserve"> </w:t>
      </w:r>
      <w:r w:rsidRPr="006C4369">
        <w:rPr>
          <w:rFonts w:cstheme="minorHAnsi"/>
        </w:rPr>
        <w:t>as follows:</w:t>
      </w:r>
    </w:p>
    <w:p w14:paraId="2CAA079E" w14:textId="4E678709" w:rsidR="008A4AA8" w:rsidRPr="006C4369" w:rsidRDefault="008A4AA8" w:rsidP="00C17A90">
      <w:pPr>
        <w:pStyle w:val="ListBullet"/>
        <w:numPr>
          <w:ilvl w:val="0"/>
          <w:numId w:val="16"/>
        </w:numPr>
        <w:spacing w:after="120" w:line="276" w:lineRule="auto"/>
        <w:ind w:left="766" w:hanging="369"/>
        <w:rPr>
          <w:rFonts w:cstheme="minorHAnsi"/>
        </w:rPr>
      </w:pPr>
      <w:r w:rsidRPr="006C4369">
        <w:rPr>
          <w:rFonts w:cstheme="minorHAnsi"/>
          <w:iCs/>
        </w:rPr>
        <w:t>Basic research</w:t>
      </w:r>
      <w:r w:rsidRPr="006C4369">
        <w:rPr>
          <w:rFonts w:cstheme="minorHAnsi"/>
        </w:rPr>
        <w:t xml:space="preserve"> is experimental or theoretical work undertaken primarily to acquire new knowledge of the underlying foundations of phenomena and observable facts, without any </w:t>
      </w:r>
      <w:proofErr w:type="gramStart"/>
      <w:r w:rsidRPr="006C4369">
        <w:rPr>
          <w:rFonts w:cstheme="minorHAnsi"/>
        </w:rPr>
        <w:t>particular application</w:t>
      </w:r>
      <w:proofErr w:type="gramEnd"/>
      <w:r w:rsidRPr="006C4369">
        <w:rPr>
          <w:rFonts w:cstheme="minorHAnsi"/>
        </w:rPr>
        <w:t xml:space="preserve"> or use in view.</w:t>
      </w:r>
      <w:r w:rsidR="0010523A" w:rsidRPr="006C4369">
        <w:rPr>
          <w:rStyle w:val="FootnoteReference"/>
        </w:rPr>
        <w:footnoteReference w:id="5"/>
      </w:r>
      <w:r w:rsidR="0010523A" w:rsidRPr="006C4369">
        <w:rPr>
          <w:rFonts w:cstheme="minorHAnsi"/>
        </w:rPr>
        <w:t xml:space="preserve"> </w:t>
      </w:r>
      <w:r w:rsidR="00C17A90" w:rsidRPr="006C4369">
        <w:rPr>
          <w:rFonts w:cstheme="minorHAnsi"/>
        </w:rPr>
        <w:t>There are two types of basic research:</w:t>
      </w:r>
    </w:p>
    <w:p w14:paraId="11F30C19" w14:textId="7CF31ECF" w:rsidR="008A4AA8" w:rsidRPr="006C4369" w:rsidRDefault="008A4AA8" w:rsidP="00C17A90">
      <w:pPr>
        <w:pStyle w:val="ListBullet2"/>
        <w:numPr>
          <w:ilvl w:val="1"/>
          <w:numId w:val="47"/>
        </w:numPr>
        <w:spacing w:after="120"/>
        <w:ind w:left="1134"/>
        <w:rPr>
          <w:rFonts w:cstheme="minorHAnsi"/>
        </w:rPr>
      </w:pPr>
      <w:r w:rsidRPr="006C4369">
        <w:rPr>
          <w:rFonts w:cstheme="minorHAnsi"/>
          <w:iCs/>
        </w:rPr>
        <w:t>Pure basic research</w:t>
      </w:r>
      <w:r w:rsidRPr="006C4369">
        <w:rPr>
          <w:rFonts w:cstheme="minorHAnsi"/>
        </w:rPr>
        <w:t xml:space="preserve"> is carried out for the advancement of knowledge, without seeking economic or social benefits or making an active effort to apply the results to practical problems or to transfer the results to sectors responsible for their application.</w:t>
      </w:r>
      <w:r w:rsidR="0010523A" w:rsidRPr="006C4369">
        <w:rPr>
          <w:rStyle w:val="FootnoteReference"/>
        </w:rPr>
        <w:footnoteReference w:id="6"/>
      </w:r>
    </w:p>
    <w:p w14:paraId="3423E171" w14:textId="7CB58207" w:rsidR="008A4AA8" w:rsidRPr="006C4369" w:rsidRDefault="008A4AA8" w:rsidP="00C17A90">
      <w:pPr>
        <w:pStyle w:val="ListBullet2"/>
        <w:numPr>
          <w:ilvl w:val="1"/>
          <w:numId w:val="47"/>
        </w:numPr>
        <w:spacing w:after="120"/>
        <w:ind w:left="1134"/>
        <w:rPr>
          <w:rFonts w:cstheme="minorHAnsi"/>
        </w:rPr>
      </w:pPr>
      <w:r w:rsidRPr="006C4369">
        <w:rPr>
          <w:rFonts w:cstheme="minorHAnsi"/>
          <w:iCs/>
        </w:rPr>
        <w:t>Oriented basic research</w:t>
      </w:r>
      <w:r w:rsidRPr="006C4369">
        <w:rPr>
          <w:rFonts w:cstheme="minorHAnsi"/>
        </w:rPr>
        <w:t xml:space="preserve"> is carried out with the expectation that it will produce a broad base of knowledge likely to form the basis of the solution to recognised or expected current or future problems or possibilities.</w:t>
      </w:r>
      <w:r w:rsidR="0010523A" w:rsidRPr="006C4369">
        <w:rPr>
          <w:rStyle w:val="FootnoteReference"/>
        </w:rPr>
        <w:footnoteReference w:id="7"/>
      </w:r>
    </w:p>
    <w:p w14:paraId="5F8C7508" w14:textId="2240A541" w:rsidR="008A4AA8" w:rsidRPr="006C4369" w:rsidRDefault="008A4AA8" w:rsidP="00C17A90">
      <w:pPr>
        <w:pStyle w:val="ListBullet"/>
        <w:numPr>
          <w:ilvl w:val="0"/>
          <w:numId w:val="16"/>
        </w:numPr>
        <w:spacing w:after="120" w:line="276" w:lineRule="auto"/>
        <w:ind w:left="766" w:hanging="369"/>
        <w:rPr>
          <w:rFonts w:cstheme="minorHAnsi"/>
        </w:rPr>
      </w:pPr>
      <w:r w:rsidRPr="006C4369">
        <w:rPr>
          <w:rFonts w:cstheme="minorHAnsi"/>
          <w:iCs/>
        </w:rPr>
        <w:t xml:space="preserve">Applied </w:t>
      </w:r>
      <w:r w:rsidR="0010523A" w:rsidRPr="006C4369">
        <w:rPr>
          <w:rFonts w:cstheme="minorHAnsi"/>
          <w:iCs/>
        </w:rPr>
        <w:t>r</w:t>
      </w:r>
      <w:r w:rsidRPr="006C4369">
        <w:rPr>
          <w:rFonts w:cstheme="minorHAnsi"/>
          <w:iCs/>
        </w:rPr>
        <w:t>esearch</w:t>
      </w:r>
      <w:r w:rsidRPr="006C4369">
        <w:rPr>
          <w:rFonts w:cstheme="minorHAnsi"/>
        </w:rPr>
        <w:t xml:space="preserve"> is original investigation undertaken </w:t>
      </w:r>
      <w:proofErr w:type="gramStart"/>
      <w:r w:rsidRPr="006C4369">
        <w:rPr>
          <w:rFonts w:cstheme="minorHAnsi"/>
        </w:rPr>
        <w:t>in order to</w:t>
      </w:r>
      <w:proofErr w:type="gramEnd"/>
      <w:r w:rsidRPr="006C4369">
        <w:rPr>
          <w:rFonts w:cstheme="minorHAnsi"/>
        </w:rPr>
        <w:t xml:space="preserve"> acquire new knowledge. It is, however, directed primarily towards a specific, practical aim or objective</w:t>
      </w:r>
      <w:r w:rsidR="0010523A" w:rsidRPr="006C4369">
        <w:rPr>
          <w:rStyle w:val="FootnoteReference"/>
        </w:rPr>
        <w:footnoteReference w:id="8"/>
      </w:r>
      <w:r w:rsidRPr="006C4369">
        <w:rPr>
          <w:rFonts w:cstheme="minorHAnsi"/>
        </w:rPr>
        <w:t xml:space="preserve"> (including a client-driven purpose).</w:t>
      </w:r>
    </w:p>
    <w:p w14:paraId="073BEF7E" w14:textId="3E1A4248" w:rsidR="008A4AA8" w:rsidRPr="006C4369" w:rsidRDefault="00690735" w:rsidP="00C17A90">
      <w:pPr>
        <w:pStyle w:val="ListBullet"/>
        <w:numPr>
          <w:ilvl w:val="0"/>
          <w:numId w:val="16"/>
        </w:numPr>
        <w:spacing w:after="120" w:line="276" w:lineRule="auto"/>
        <w:ind w:left="766" w:hanging="369"/>
        <w:rPr>
          <w:rFonts w:cstheme="minorHAnsi"/>
        </w:rPr>
      </w:pPr>
      <w:r w:rsidRPr="006C4369">
        <w:rPr>
          <w:rFonts w:cstheme="minorHAnsi"/>
          <w:iCs/>
        </w:rPr>
        <w:t>Experimental development</w:t>
      </w:r>
      <w:r w:rsidRPr="006C4369">
        <w:rPr>
          <w:rFonts w:cstheme="minorHAnsi"/>
        </w:rPr>
        <w:t xml:space="preserve"> is systematic work, drawing on knowledge gained from research and practical experience and producing additional knowledge, which is directed to producing new products or processes or to improving existing products or processes.</w:t>
      </w:r>
      <w:r w:rsidRPr="006C4369">
        <w:rPr>
          <w:rStyle w:val="FootnoteReference"/>
        </w:rPr>
        <w:footnoteReference w:id="9"/>
      </w:r>
      <w:bookmarkStart w:id="59" w:name="_Toc27055354"/>
      <w:r w:rsidR="008A4AA8" w:rsidRPr="006C4369">
        <w:rPr>
          <w:b/>
          <w:color w:val="205E29"/>
          <w:sz w:val="32"/>
          <w:szCs w:val="32"/>
        </w:rPr>
        <w:br w:type="page"/>
      </w:r>
    </w:p>
    <w:p w14:paraId="215F7B6F" w14:textId="77777777" w:rsidR="008A4AA8" w:rsidRPr="006C4369" w:rsidRDefault="008A4AA8" w:rsidP="008A4AA8">
      <w:pPr>
        <w:pStyle w:val="Heading2"/>
        <w:rPr>
          <w:b w:val="0"/>
        </w:rPr>
      </w:pPr>
      <w:bookmarkStart w:id="60" w:name="_Toc81230905"/>
      <w:bookmarkStart w:id="61" w:name="_Toc92461280"/>
      <w:r w:rsidRPr="006C4369">
        <w:lastRenderedPageBreak/>
        <w:t>3.1</w:t>
      </w:r>
      <w:r w:rsidRPr="006C4369">
        <w:tab/>
        <w:t>Inclusions and exclusions</w:t>
      </w:r>
      <w:bookmarkEnd w:id="60"/>
      <w:bookmarkEnd w:id="61"/>
    </w:p>
    <w:p w14:paraId="670F0FD0" w14:textId="10B22B5B" w:rsidR="008A4AA8" w:rsidRPr="006C4369" w:rsidRDefault="008A4AA8" w:rsidP="008A4AA8">
      <w:pPr>
        <w:spacing w:after="120"/>
      </w:pPr>
      <w:bookmarkStart w:id="62" w:name="_Toc81224873"/>
      <w:bookmarkStart w:id="63" w:name="_Toc81225029"/>
      <w:r w:rsidRPr="006C4369">
        <w:t xml:space="preserve">The sections below provide additional guidance </w:t>
      </w:r>
      <w:r w:rsidR="00690735" w:rsidRPr="006C4369">
        <w:t>about</w:t>
      </w:r>
      <w:r w:rsidRPr="006C4369">
        <w:t xml:space="preserve"> the activities </w:t>
      </w:r>
      <w:r w:rsidR="00690735" w:rsidRPr="006C4369">
        <w:t xml:space="preserve">that </w:t>
      </w:r>
      <w:r w:rsidRPr="006C4369">
        <w:t>can be considered R&amp;D, and therefore included in a HEP’s R&amp;D income return. These lists are not exhaustive.</w:t>
      </w:r>
      <w:bookmarkEnd w:id="62"/>
      <w:bookmarkEnd w:id="63"/>
    </w:p>
    <w:p w14:paraId="47DE8B22" w14:textId="77777777" w:rsidR="008A4AA8" w:rsidRPr="006C4369" w:rsidRDefault="008A4AA8" w:rsidP="008A4AA8">
      <w:pPr>
        <w:pStyle w:val="Heading3"/>
      </w:pPr>
      <w:bookmarkStart w:id="64" w:name="_Toc81230906"/>
      <w:bookmarkStart w:id="65" w:name="_Toc92461281"/>
      <w:r w:rsidRPr="006C4369">
        <w:t>3.1.1</w:t>
      </w:r>
      <w:r w:rsidRPr="006C4369">
        <w:tab/>
        <w:t>Examples of activities that meet the definition of R&amp;D:</w:t>
      </w:r>
      <w:bookmarkEnd w:id="59"/>
      <w:bookmarkEnd w:id="64"/>
      <w:bookmarkEnd w:id="65"/>
    </w:p>
    <w:p w14:paraId="3F8C78C2" w14:textId="1E360B6B" w:rsidR="008A4AA8" w:rsidRPr="006C4369" w:rsidRDefault="008A4AA8" w:rsidP="008A4AA8">
      <w:pPr>
        <w:pStyle w:val="ListParagraph"/>
        <w:numPr>
          <w:ilvl w:val="0"/>
          <w:numId w:val="20"/>
        </w:numPr>
        <w:spacing w:after="120" w:line="276" w:lineRule="auto"/>
        <w:rPr>
          <w:rFonts w:cstheme="minorHAnsi"/>
        </w:rPr>
      </w:pPr>
      <w:r w:rsidRPr="006C4369">
        <w:rPr>
          <w:rFonts w:cstheme="minorHAnsi"/>
        </w:rPr>
        <w:t xml:space="preserve">Professional, technical, </w:t>
      </w:r>
      <w:proofErr w:type="gramStart"/>
      <w:r w:rsidRPr="006C4369">
        <w:rPr>
          <w:rFonts w:cstheme="minorHAnsi"/>
        </w:rPr>
        <w:t>administrative</w:t>
      </w:r>
      <w:proofErr w:type="gramEnd"/>
      <w:r w:rsidRPr="006C4369">
        <w:rPr>
          <w:rFonts w:cstheme="minorHAnsi"/>
        </w:rPr>
        <w:t xml:space="preserve"> or clerical support staff directly engaged in activities essential to the conduct of R&amp;D</w:t>
      </w:r>
    </w:p>
    <w:p w14:paraId="0B01896A" w14:textId="1A60C02F" w:rsidR="008A4AA8" w:rsidRPr="006C4369" w:rsidRDefault="008A4AA8" w:rsidP="008A4AA8">
      <w:pPr>
        <w:pStyle w:val="ListParagraph"/>
        <w:numPr>
          <w:ilvl w:val="0"/>
          <w:numId w:val="20"/>
        </w:numPr>
        <w:spacing w:after="120" w:line="276" w:lineRule="auto"/>
      </w:pPr>
      <w:r w:rsidRPr="006C4369">
        <w:t>The activities of HDR</w:t>
      </w:r>
      <w:r w:rsidRPr="006C4369">
        <w:rPr>
          <w:vertAlign w:val="superscript"/>
        </w:rPr>
        <w:footnoteReference w:id="10"/>
      </w:r>
      <w:r w:rsidRPr="006C4369">
        <w:t xml:space="preserve"> students enrolled at the HEP</w:t>
      </w:r>
    </w:p>
    <w:p w14:paraId="5501604D" w14:textId="0CB97EAA" w:rsidR="008A4AA8" w:rsidRPr="006C4369" w:rsidRDefault="008A4AA8" w:rsidP="008A4AA8">
      <w:pPr>
        <w:pStyle w:val="ListParagraph"/>
        <w:numPr>
          <w:ilvl w:val="0"/>
          <w:numId w:val="20"/>
        </w:numPr>
        <w:spacing w:after="120" w:line="276" w:lineRule="auto"/>
      </w:pPr>
      <w:r w:rsidRPr="006C4369">
        <w:t>The development of HDR training and courses</w:t>
      </w:r>
    </w:p>
    <w:p w14:paraId="30D85E0A" w14:textId="433D08B3" w:rsidR="008A4AA8" w:rsidRPr="006C4369" w:rsidRDefault="008A4AA8" w:rsidP="008A4AA8">
      <w:pPr>
        <w:pStyle w:val="ListParagraph"/>
        <w:numPr>
          <w:ilvl w:val="0"/>
          <w:numId w:val="20"/>
        </w:numPr>
        <w:spacing w:after="120" w:line="276" w:lineRule="auto"/>
      </w:pPr>
      <w:r w:rsidRPr="006C4369">
        <w:t>The supervision of HDR students enrolled at the HEP</w:t>
      </w:r>
    </w:p>
    <w:p w14:paraId="779C66F8" w14:textId="1783A16B" w:rsidR="008A4AA8" w:rsidRPr="006C4369" w:rsidRDefault="008A4AA8" w:rsidP="008A4AA8">
      <w:pPr>
        <w:pStyle w:val="ListParagraph"/>
        <w:numPr>
          <w:ilvl w:val="0"/>
          <w:numId w:val="20"/>
        </w:numPr>
        <w:spacing w:after="120" w:line="276" w:lineRule="auto"/>
      </w:pPr>
      <w:r w:rsidRPr="006C4369">
        <w:t>R&amp;D into applications software, new programming languages and new operating systems</w:t>
      </w:r>
    </w:p>
    <w:p w14:paraId="462720EB" w14:textId="2FD454B2" w:rsidR="008A4AA8" w:rsidRPr="006C4369" w:rsidRDefault="008A4AA8" w:rsidP="008A4AA8">
      <w:pPr>
        <w:pStyle w:val="ListParagraph"/>
        <w:numPr>
          <w:ilvl w:val="0"/>
          <w:numId w:val="20"/>
        </w:numPr>
        <w:spacing w:after="120" w:line="276" w:lineRule="auto"/>
      </w:pPr>
      <w:r w:rsidRPr="006C4369">
        <w:t>Prototype development and testing</w:t>
      </w:r>
    </w:p>
    <w:p w14:paraId="6626B5B4" w14:textId="7FC20DCC" w:rsidR="008A4AA8" w:rsidRPr="006C4369" w:rsidRDefault="008A4AA8" w:rsidP="008A4AA8">
      <w:pPr>
        <w:pStyle w:val="ListParagraph"/>
        <w:numPr>
          <w:ilvl w:val="0"/>
          <w:numId w:val="20"/>
        </w:numPr>
        <w:spacing w:after="120" w:line="276" w:lineRule="auto"/>
      </w:pPr>
      <w:r w:rsidRPr="006C4369">
        <w:t>Construction and operation of a pilot plant where the primary objective is to make further improvements</w:t>
      </w:r>
    </w:p>
    <w:p w14:paraId="7615AE87" w14:textId="529842D8" w:rsidR="008A4AA8" w:rsidRPr="006C4369" w:rsidRDefault="008A4AA8" w:rsidP="008A4AA8">
      <w:pPr>
        <w:pStyle w:val="ListParagraph"/>
        <w:numPr>
          <w:ilvl w:val="0"/>
          <w:numId w:val="20"/>
        </w:numPr>
        <w:spacing w:after="120" w:line="276" w:lineRule="auto"/>
      </w:pPr>
      <w:r w:rsidRPr="006C4369">
        <w:t>Trial production where there is full scale testing and subsequent further design and engineering</w:t>
      </w:r>
    </w:p>
    <w:p w14:paraId="38D55FB6" w14:textId="36493C80" w:rsidR="008A4AA8" w:rsidRPr="006C4369" w:rsidRDefault="008A4AA8" w:rsidP="008A4AA8">
      <w:pPr>
        <w:pStyle w:val="ListParagraph"/>
        <w:numPr>
          <w:ilvl w:val="0"/>
          <w:numId w:val="20"/>
        </w:numPr>
        <w:spacing w:after="120" w:line="276" w:lineRule="auto"/>
      </w:pPr>
      <w:r w:rsidRPr="006C4369">
        <w:t>Phases I to III of clinical trials</w:t>
      </w:r>
    </w:p>
    <w:p w14:paraId="6CC5ADE5" w14:textId="32A2C0C9" w:rsidR="008A4AA8" w:rsidRPr="006C4369" w:rsidRDefault="008A4AA8" w:rsidP="008A4AA8">
      <w:pPr>
        <w:pStyle w:val="ListParagraph"/>
        <w:numPr>
          <w:ilvl w:val="0"/>
          <w:numId w:val="20"/>
        </w:numPr>
        <w:spacing w:after="120" w:line="276" w:lineRule="auto"/>
      </w:pPr>
      <w:r w:rsidRPr="006C4369">
        <w:t>Non-traditional research creative arts including original creative works, live performance of creative works, recorded or rendered works, and curated exhibitions or events</w:t>
      </w:r>
      <w:bookmarkStart w:id="66" w:name="_Toc27055355"/>
    </w:p>
    <w:p w14:paraId="76AD0FCB" w14:textId="77777777" w:rsidR="008A4AA8" w:rsidRPr="006C4369" w:rsidRDefault="008A4AA8" w:rsidP="008A4AA8">
      <w:pPr>
        <w:pStyle w:val="Heading3"/>
      </w:pPr>
      <w:bookmarkStart w:id="67" w:name="_Toc81230907"/>
      <w:bookmarkStart w:id="68" w:name="_Toc92461282"/>
      <w:r w:rsidRPr="006C4369">
        <w:t>3.1.2</w:t>
      </w:r>
      <w:r w:rsidRPr="006C4369">
        <w:tab/>
        <w:t>Examples of activities that do not meet the definition of R&amp;D:</w:t>
      </w:r>
      <w:bookmarkEnd w:id="66"/>
      <w:bookmarkEnd w:id="67"/>
      <w:bookmarkEnd w:id="68"/>
    </w:p>
    <w:p w14:paraId="6843C446" w14:textId="28CAA108" w:rsidR="008A4AA8" w:rsidRPr="006C4369" w:rsidRDefault="008A4AA8" w:rsidP="008A4AA8">
      <w:pPr>
        <w:pStyle w:val="ListParagraph"/>
        <w:numPr>
          <w:ilvl w:val="0"/>
          <w:numId w:val="27"/>
        </w:numPr>
        <w:spacing w:after="120" w:line="276" w:lineRule="auto"/>
      </w:pPr>
      <w:r w:rsidRPr="006C4369">
        <w:t>Scientific and technical information services</w:t>
      </w:r>
    </w:p>
    <w:p w14:paraId="0ACD9011" w14:textId="00908AB9" w:rsidR="008A4AA8" w:rsidRPr="006C4369" w:rsidRDefault="008A4AA8" w:rsidP="008A4AA8">
      <w:pPr>
        <w:pStyle w:val="ListParagraph"/>
        <w:numPr>
          <w:ilvl w:val="0"/>
          <w:numId w:val="27"/>
        </w:numPr>
        <w:spacing w:after="120" w:line="276" w:lineRule="auto"/>
      </w:pPr>
      <w:r w:rsidRPr="006C4369">
        <w:t>General purpose or routine data collection</w:t>
      </w:r>
    </w:p>
    <w:p w14:paraId="0B1C9F77" w14:textId="44269461" w:rsidR="008A4AA8" w:rsidRPr="006C4369" w:rsidRDefault="008A4AA8" w:rsidP="008A4AA8">
      <w:pPr>
        <w:pStyle w:val="ListParagraph"/>
        <w:numPr>
          <w:ilvl w:val="0"/>
          <w:numId w:val="27"/>
        </w:numPr>
        <w:spacing w:after="120" w:line="276" w:lineRule="auto"/>
      </w:pPr>
      <w:r w:rsidRPr="006C4369">
        <w:t>Standardisation and routine testing</w:t>
      </w:r>
    </w:p>
    <w:p w14:paraId="641E500D" w14:textId="1717176C" w:rsidR="008A4AA8" w:rsidRPr="006C4369" w:rsidRDefault="008A4AA8" w:rsidP="008A4AA8">
      <w:pPr>
        <w:pStyle w:val="ListParagraph"/>
        <w:numPr>
          <w:ilvl w:val="0"/>
          <w:numId w:val="27"/>
        </w:numPr>
        <w:spacing w:after="120" w:line="276" w:lineRule="auto"/>
      </w:pPr>
      <w:r w:rsidRPr="006C4369">
        <w:t>Feasibility studies (except into R&amp;D projects)</w:t>
      </w:r>
    </w:p>
    <w:p w14:paraId="79F1E8EC" w14:textId="6BEA426E" w:rsidR="008A4AA8" w:rsidRPr="006C4369" w:rsidRDefault="008A4AA8" w:rsidP="008A4AA8">
      <w:pPr>
        <w:pStyle w:val="ListParagraph"/>
        <w:numPr>
          <w:ilvl w:val="0"/>
          <w:numId w:val="27"/>
        </w:numPr>
        <w:spacing w:after="120" w:line="276" w:lineRule="auto"/>
      </w:pPr>
      <w:r w:rsidRPr="006C4369">
        <w:t>Specialised, routine medical care</w:t>
      </w:r>
    </w:p>
    <w:p w14:paraId="50819CA5" w14:textId="150358A5" w:rsidR="008A4AA8" w:rsidRPr="006C4369" w:rsidRDefault="008A4AA8" w:rsidP="008A4AA8">
      <w:pPr>
        <w:pStyle w:val="ListParagraph"/>
        <w:numPr>
          <w:ilvl w:val="0"/>
          <w:numId w:val="27"/>
        </w:numPr>
        <w:spacing w:after="120" w:line="276" w:lineRule="auto"/>
      </w:pPr>
      <w:r w:rsidRPr="006C4369">
        <w:t>Literature reviews that are predominantly a summary of the current knowledge and findings of a particular R&amp;D field or topic and do not include any critical assessment or report any new findings or original experimental work</w:t>
      </w:r>
    </w:p>
    <w:p w14:paraId="176349F9" w14:textId="3C6C6DF6" w:rsidR="008A4AA8" w:rsidRPr="006C4369" w:rsidRDefault="008A4AA8" w:rsidP="00690735">
      <w:pPr>
        <w:pStyle w:val="ListParagraph"/>
        <w:numPr>
          <w:ilvl w:val="0"/>
          <w:numId w:val="27"/>
        </w:numPr>
        <w:spacing w:after="120" w:line="276" w:lineRule="auto"/>
      </w:pPr>
      <w:r w:rsidRPr="006C4369">
        <w:t xml:space="preserve">Commercial, </w:t>
      </w:r>
      <w:proofErr w:type="gramStart"/>
      <w:r w:rsidRPr="006C4369">
        <w:t>legal</w:t>
      </w:r>
      <w:proofErr w:type="gramEnd"/>
      <w:r w:rsidRPr="006C4369">
        <w:t xml:space="preserve"> and administrative aspects of patenting, plant breeders’ rights, copyright, material transfer agreements or intellectual property licensing, option and assignment activities, and royalties</w:t>
      </w:r>
    </w:p>
    <w:p w14:paraId="57199BBD" w14:textId="26C33CCD" w:rsidR="008A4AA8" w:rsidRPr="006C4369" w:rsidRDefault="008A4AA8" w:rsidP="008A4AA8">
      <w:pPr>
        <w:pStyle w:val="ListParagraph"/>
        <w:numPr>
          <w:ilvl w:val="0"/>
          <w:numId w:val="27"/>
        </w:numPr>
        <w:spacing w:after="120" w:line="276" w:lineRule="auto"/>
      </w:pPr>
      <w:r w:rsidRPr="006C4369">
        <w:t>Routine computer programming, systems work or software maintenance</w:t>
      </w:r>
    </w:p>
    <w:p w14:paraId="0C788A0A" w14:textId="2B00546C" w:rsidR="008A4AA8" w:rsidRPr="006C4369" w:rsidRDefault="008A4AA8" w:rsidP="008A4AA8">
      <w:pPr>
        <w:pStyle w:val="ListParagraph"/>
        <w:numPr>
          <w:ilvl w:val="0"/>
          <w:numId w:val="27"/>
        </w:numPr>
        <w:spacing w:after="120" w:line="276" w:lineRule="auto"/>
      </w:pPr>
      <w:r w:rsidRPr="006C4369">
        <w:t>Stages of product development that do not meet the five R&amp;D criteria above</w:t>
      </w:r>
      <w:r w:rsidRPr="006C4369">
        <w:rPr>
          <w:rStyle w:val="FootnoteReference"/>
          <w:rFonts w:asciiTheme="minorHAnsi" w:hAnsiTheme="minorHAnsi"/>
        </w:rPr>
        <w:footnoteReference w:id="11"/>
      </w:r>
    </w:p>
    <w:p w14:paraId="07545616" w14:textId="46B385CE" w:rsidR="008A4AA8" w:rsidRPr="006C4369" w:rsidRDefault="008A4AA8" w:rsidP="008A4AA8">
      <w:pPr>
        <w:pStyle w:val="ListParagraph"/>
        <w:numPr>
          <w:ilvl w:val="0"/>
          <w:numId w:val="27"/>
        </w:numPr>
        <w:spacing w:after="120" w:line="276" w:lineRule="auto"/>
      </w:pPr>
      <w:r w:rsidRPr="006C4369">
        <w:t>Pre-production development</w:t>
      </w:r>
      <w:r w:rsidRPr="006C4369">
        <w:rPr>
          <w:rStyle w:val="FootnoteReference"/>
          <w:rFonts w:asciiTheme="minorHAnsi" w:hAnsiTheme="minorHAnsi"/>
        </w:rPr>
        <w:footnoteReference w:id="12"/>
      </w:r>
    </w:p>
    <w:p w14:paraId="4977432A" w14:textId="7021101E" w:rsidR="008A4AA8" w:rsidRPr="006C4369" w:rsidRDefault="008A4AA8" w:rsidP="008A4AA8">
      <w:pPr>
        <w:pStyle w:val="ListParagraph"/>
        <w:numPr>
          <w:ilvl w:val="0"/>
          <w:numId w:val="27"/>
        </w:numPr>
        <w:spacing w:after="120" w:line="276" w:lineRule="auto"/>
      </w:pPr>
      <w:r w:rsidRPr="006C4369">
        <w:t>Market research</w:t>
      </w:r>
    </w:p>
    <w:p w14:paraId="7F586C6F" w14:textId="3F743866" w:rsidR="008A4AA8" w:rsidRPr="006C4369" w:rsidRDefault="008A4AA8" w:rsidP="008A4AA8">
      <w:pPr>
        <w:pStyle w:val="ListParagraph"/>
        <w:numPr>
          <w:ilvl w:val="0"/>
          <w:numId w:val="27"/>
        </w:numPr>
        <w:spacing w:after="120" w:line="276" w:lineRule="auto"/>
      </w:pPr>
      <w:r w:rsidRPr="006C4369">
        <w:t>Construction of fully tested prototypes for marketing purposes</w:t>
      </w:r>
    </w:p>
    <w:p w14:paraId="7E44D7C8" w14:textId="68A4714D" w:rsidR="008A4AA8" w:rsidRPr="006C4369" w:rsidRDefault="008A4AA8" w:rsidP="008A4AA8">
      <w:pPr>
        <w:pStyle w:val="ListParagraph"/>
        <w:numPr>
          <w:ilvl w:val="0"/>
          <w:numId w:val="27"/>
        </w:numPr>
        <w:spacing w:after="120" w:line="276" w:lineRule="auto"/>
      </w:pPr>
      <w:r w:rsidRPr="006C4369">
        <w:lastRenderedPageBreak/>
        <w:t>After sales service and troubleshooting</w:t>
      </w:r>
    </w:p>
    <w:p w14:paraId="3216FE6E" w14:textId="079B856C" w:rsidR="008A4AA8" w:rsidRPr="006C4369" w:rsidRDefault="008A4AA8" w:rsidP="008A4AA8">
      <w:pPr>
        <w:pStyle w:val="ListParagraph"/>
        <w:numPr>
          <w:ilvl w:val="0"/>
          <w:numId w:val="27"/>
        </w:numPr>
        <w:spacing w:after="120" w:line="276" w:lineRule="auto"/>
      </w:pPr>
      <w:r w:rsidRPr="006C4369">
        <w:t>Industrial engineering and design for production purposes</w:t>
      </w:r>
    </w:p>
    <w:p w14:paraId="372B95A8" w14:textId="745A29AB" w:rsidR="008A4AA8" w:rsidRPr="006C4369" w:rsidRDefault="008A4AA8" w:rsidP="008A4AA8">
      <w:pPr>
        <w:pStyle w:val="ListParagraph"/>
        <w:numPr>
          <w:ilvl w:val="0"/>
          <w:numId w:val="27"/>
        </w:numPr>
        <w:spacing w:after="120" w:line="276" w:lineRule="auto"/>
      </w:pPr>
      <w:r w:rsidRPr="006C4369">
        <w:t>Creative activities that do not meet the five core R&amp;D criteria above</w:t>
      </w:r>
    </w:p>
    <w:p w14:paraId="1E1923C0" w14:textId="41FD701E" w:rsidR="008A4AA8" w:rsidRPr="006C4369" w:rsidRDefault="008A4AA8" w:rsidP="008A4AA8">
      <w:pPr>
        <w:pStyle w:val="ListParagraph"/>
        <w:numPr>
          <w:ilvl w:val="0"/>
          <w:numId w:val="27"/>
        </w:numPr>
        <w:spacing w:after="120" w:line="276" w:lineRule="auto"/>
      </w:pPr>
      <w:r w:rsidRPr="006C4369">
        <w:t>R&amp;D financing and support services</w:t>
      </w:r>
    </w:p>
    <w:p w14:paraId="457D4ECC" w14:textId="32C3176D" w:rsidR="008A4AA8" w:rsidRPr="006C4369" w:rsidRDefault="008A4AA8" w:rsidP="008A4AA8">
      <w:pPr>
        <w:pStyle w:val="ListParagraph"/>
        <w:numPr>
          <w:ilvl w:val="0"/>
          <w:numId w:val="27"/>
        </w:numPr>
        <w:spacing w:after="120" w:line="276" w:lineRule="auto"/>
      </w:pPr>
      <w:r w:rsidRPr="006C4369">
        <w:t>Consultancies or framework analysis activities that are designed to analyse or evaluate processes at external operators</w:t>
      </w:r>
    </w:p>
    <w:p w14:paraId="7344BDF9" w14:textId="016672FD" w:rsidR="008A4AA8" w:rsidRPr="006C4369" w:rsidRDefault="008A4AA8" w:rsidP="008A4AA8">
      <w:pPr>
        <w:pStyle w:val="ListParagraph"/>
        <w:numPr>
          <w:ilvl w:val="0"/>
          <w:numId w:val="27"/>
        </w:numPr>
        <w:spacing w:after="120" w:line="276" w:lineRule="auto"/>
      </w:pPr>
      <w:r w:rsidRPr="006C4369">
        <w:t>Teaching services based on existing knowledge which do not constitute entirely new advancements in knowledge</w:t>
      </w:r>
    </w:p>
    <w:p w14:paraId="2F38FFCE" w14:textId="77777777" w:rsidR="008A4AA8" w:rsidRPr="006C4369" w:rsidRDefault="008A4AA8" w:rsidP="008A4AA8">
      <w:pPr>
        <w:spacing w:after="120"/>
      </w:pPr>
      <w:bookmarkStart w:id="69" w:name="_Toc482284838"/>
      <w:bookmarkStart w:id="70" w:name="_Toc523214674"/>
      <w:bookmarkStart w:id="71" w:name="_Toc491172985"/>
      <w:bookmarkStart w:id="72" w:name="_Toc489955869"/>
      <w:bookmarkStart w:id="73" w:name="_Toc489438086"/>
      <w:r w:rsidRPr="006C4369">
        <w:br w:type="page"/>
      </w:r>
    </w:p>
    <w:p w14:paraId="38BA4F8A" w14:textId="525604D6" w:rsidR="008A4AA8" w:rsidRPr="006C4369" w:rsidRDefault="008A4AA8" w:rsidP="008A4AA8">
      <w:pPr>
        <w:pStyle w:val="Heading1"/>
      </w:pPr>
      <w:bookmarkStart w:id="74" w:name="_Toc27055356"/>
      <w:bookmarkStart w:id="75" w:name="_Toc81230908"/>
      <w:bookmarkStart w:id="76" w:name="_Toc92461283"/>
      <w:r w:rsidRPr="006C4369">
        <w:lastRenderedPageBreak/>
        <w:t>4.</w:t>
      </w:r>
      <w:r w:rsidRPr="006C4369">
        <w:tab/>
        <w:t>Categories 1</w:t>
      </w:r>
      <w:r w:rsidR="00F6779D" w:rsidRPr="006C4369">
        <w:t xml:space="preserve"> to </w:t>
      </w:r>
      <w:r w:rsidRPr="006C4369">
        <w:t>4 R&amp;D income</w:t>
      </w:r>
      <w:bookmarkEnd w:id="69"/>
      <w:r w:rsidRPr="006C4369">
        <w:t xml:space="preserve"> requirements</w:t>
      </w:r>
      <w:bookmarkEnd w:id="70"/>
      <w:bookmarkEnd w:id="71"/>
      <w:bookmarkEnd w:id="72"/>
      <w:bookmarkEnd w:id="73"/>
      <w:bookmarkEnd w:id="74"/>
      <w:bookmarkEnd w:id="75"/>
      <w:bookmarkEnd w:id="76"/>
    </w:p>
    <w:p w14:paraId="74593E6A" w14:textId="3474E4AC" w:rsidR="008A4AA8" w:rsidRPr="006C4369" w:rsidRDefault="004E3FC6" w:rsidP="008A4AA8">
      <w:pPr>
        <w:spacing w:after="120"/>
      </w:pPr>
      <w:r w:rsidRPr="006C4369">
        <w:t>This section provides the information necessary for HEPs to determine what can and cannot be included under Categories 1</w:t>
      </w:r>
      <w:r w:rsidR="007D73A8" w:rsidRPr="006C4369">
        <w:t xml:space="preserve"> to </w:t>
      </w:r>
      <w:r w:rsidRPr="006C4369">
        <w:t xml:space="preserve">4 of their HERDC </w:t>
      </w:r>
      <w:r w:rsidR="007D73A8" w:rsidRPr="006C4369">
        <w:t>return</w:t>
      </w:r>
      <w:r w:rsidRPr="006C4369">
        <w:t>.</w:t>
      </w:r>
      <w:r w:rsidR="00790EC2" w:rsidRPr="006C4369">
        <w:t xml:space="preserve"> </w:t>
      </w:r>
      <w:bookmarkStart w:id="77" w:name="_Toc437848417"/>
      <w:bookmarkStart w:id="78" w:name="_Toc437848473"/>
      <w:bookmarkStart w:id="79" w:name="_Toc437848513"/>
      <w:bookmarkStart w:id="80" w:name="_Toc437848588"/>
      <w:bookmarkStart w:id="81" w:name="_Toc437850659"/>
      <w:bookmarkStart w:id="82" w:name="_Toc437850735"/>
      <w:bookmarkStart w:id="83" w:name="_Toc437850810"/>
      <w:bookmarkStart w:id="84" w:name="_Toc437851163"/>
      <w:bookmarkStart w:id="85" w:name="_Toc437848418"/>
      <w:bookmarkStart w:id="86" w:name="_Toc437848474"/>
      <w:bookmarkStart w:id="87" w:name="_Toc437848514"/>
      <w:bookmarkStart w:id="88" w:name="_Toc437848589"/>
      <w:bookmarkStart w:id="89" w:name="_Toc437850660"/>
      <w:bookmarkStart w:id="90" w:name="_Toc437850736"/>
      <w:bookmarkStart w:id="91" w:name="_Toc437850811"/>
      <w:bookmarkStart w:id="92" w:name="_Toc437851164"/>
      <w:bookmarkStart w:id="93" w:name="CursorPositionBM"/>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r w:rsidR="008A4AA8" w:rsidRPr="006C4369">
        <w:t>HEPs must provide information on all R&amp;D income received in the reference year that falls into the following four categories:</w:t>
      </w:r>
    </w:p>
    <w:p w14:paraId="1EBC6D22" w14:textId="77777777" w:rsidR="008A4AA8" w:rsidRPr="006C4369" w:rsidRDefault="008A4AA8" w:rsidP="008A4AA8">
      <w:pPr>
        <w:pStyle w:val="ListParagraph"/>
        <w:numPr>
          <w:ilvl w:val="0"/>
          <w:numId w:val="21"/>
        </w:numPr>
        <w:spacing w:after="120" w:line="276" w:lineRule="auto"/>
      </w:pPr>
      <w:r w:rsidRPr="006C4369">
        <w:t>Category 1: Australian competitive grant R&amp;D income</w:t>
      </w:r>
    </w:p>
    <w:p w14:paraId="3DB3784F" w14:textId="037577B3" w:rsidR="008A4AA8" w:rsidRPr="006C4369" w:rsidRDefault="008A4AA8" w:rsidP="008A4AA8">
      <w:pPr>
        <w:pStyle w:val="ListParagraph"/>
        <w:numPr>
          <w:ilvl w:val="0"/>
          <w:numId w:val="21"/>
        </w:numPr>
        <w:spacing w:after="120" w:line="276" w:lineRule="auto"/>
      </w:pPr>
      <w:r w:rsidRPr="006C4369">
        <w:t xml:space="preserve">Category 2: </w:t>
      </w:r>
      <w:proofErr w:type="gramStart"/>
      <w:r w:rsidR="00C17A90" w:rsidRPr="006C4369">
        <w:t>o</w:t>
      </w:r>
      <w:r w:rsidRPr="006C4369">
        <w:t>ther</w:t>
      </w:r>
      <w:proofErr w:type="gramEnd"/>
      <w:r w:rsidRPr="006C4369">
        <w:t xml:space="preserve"> public sector R&amp;D income</w:t>
      </w:r>
    </w:p>
    <w:p w14:paraId="291B4911" w14:textId="4C7DC001" w:rsidR="008A4AA8" w:rsidRPr="006C4369" w:rsidRDefault="008A4AA8" w:rsidP="008A4AA8">
      <w:pPr>
        <w:pStyle w:val="ListParagraph"/>
        <w:numPr>
          <w:ilvl w:val="0"/>
          <w:numId w:val="21"/>
        </w:numPr>
        <w:spacing w:after="120" w:line="276" w:lineRule="auto"/>
      </w:pPr>
      <w:r w:rsidRPr="006C4369">
        <w:t xml:space="preserve">Category 3: </w:t>
      </w:r>
      <w:r w:rsidR="00C17A90" w:rsidRPr="006C4369">
        <w:t>i</w:t>
      </w:r>
      <w:r w:rsidRPr="006C4369">
        <w:t>ndustry and other R&amp;D income</w:t>
      </w:r>
    </w:p>
    <w:p w14:paraId="16CEC6E7" w14:textId="77777777" w:rsidR="008A4AA8" w:rsidRPr="006C4369" w:rsidRDefault="008A4AA8" w:rsidP="008133E8">
      <w:pPr>
        <w:pStyle w:val="ListParagraph"/>
        <w:numPr>
          <w:ilvl w:val="0"/>
          <w:numId w:val="21"/>
        </w:numPr>
        <w:spacing w:after="120" w:line="276" w:lineRule="auto"/>
      </w:pPr>
      <w:r w:rsidRPr="006C4369">
        <w:t>Category 4: CRC R&amp;D income</w:t>
      </w:r>
    </w:p>
    <w:p w14:paraId="15B14877" w14:textId="77777777" w:rsidR="008A4AA8" w:rsidRPr="006C4369" w:rsidRDefault="008A4AA8" w:rsidP="008A4AA8">
      <w:pPr>
        <w:pStyle w:val="Heading2"/>
        <w:rPr>
          <w:b w:val="0"/>
        </w:rPr>
      </w:pPr>
      <w:bookmarkStart w:id="94" w:name="_7.1_General_requirements"/>
      <w:bookmarkStart w:id="95" w:name="_Toc87171315"/>
      <w:bookmarkStart w:id="96" w:name="_Toc96678052"/>
      <w:bookmarkStart w:id="97" w:name="_Toc112733795"/>
      <w:bookmarkStart w:id="98" w:name="_Toc112734005"/>
      <w:bookmarkStart w:id="99" w:name="_Ref115747973"/>
      <w:bookmarkStart w:id="100" w:name="_Toc116182982"/>
      <w:bookmarkStart w:id="101" w:name="_Toc251924125"/>
      <w:bookmarkStart w:id="102" w:name="_Toc406668869"/>
      <w:bookmarkStart w:id="103" w:name="_Toc482284839"/>
      <w:bookmarkStart w:id="104" w:name="_Toc489438087"/>
      <w:bookmarkStart w:id="105" w:name="_Toc489955870"/>
      <w:bookmarkStart w:id="106" w:name="_Toc491172986"/>
      <w:bookmarkStart w:id="107" w:name="_Toc523214675"/>
      <w:bookmarkStart w:id="108" w:name="_Toc27055357"/>
      <w:bookmarkStart w:id="109" w:name="_Toc81230909"/>
      <w:bookmarkStart w:id="110" w:name="_Toc92461284"/>
      <w:bookmarkEnd w:id="94"/>
      <w:r w:rsidRPr="006C4369">
        <w:t>4.1</w:t>
      </w:r>
      <w:r w:rsidRPr="006C4369">
        <w:tab/>
        <w:t>General requirements</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4D35A7B7" w14:textId="5B2B8710" w:rsidR="008A4AA8" w:rsidRPr="006C4369" w:rsidRDefault="008A4AA8" w:rsidP="00094C75">
      <w:r w:rsidRPr="006C4369">
        <w:t>Categor</w:t>
      </w:r>
      <w:r w:rsidR="00F6779D" w:rsidRPr="006C4369">
        <w:t>ies</w:t>
      </w:r>
      <w:r w:rsidRPr="006C4369">
        <w:t xml:space="preserve"> 1</w:t>
      </w:r>
      <w:r w:rsidR="00F6779D" w:rsidRPr="006C4369">
        <w:t xml:space="preserve"> to </w:t>
      </w:r>
      <w:r w:rsidRPr="006C4369">
        <w:t xml:space="preserve">4 R&amp;D income can only be included in a HEP’s return if it meets </w:t>
      </w:r>
      <w:proofErr w:type="gramStart"/>
      <w:r w:rsidRPr="006C4369">
        <w:rPr>
          <w:u w:val="single"/>
        </w:rPr>
        <w:t>all</w:t>
      </w:r>
      <w:r w:rsidRPr="006C4369">
        <w:t xml:space="preserve"> of</w:t>
      </w:r>
      <w:proofErr w:type="gramEnd"/>
      <w:r w:rsidRPr="006C4369">
        <w:t xml:space="preserve"> the following principles</w:t>
      </w:r>
      <w:r w:rsidR="0085374D" w:rsidRPr="006C4369">
        <w:t>. The R&amp;D income must be:</w:t>
      </w:r>
    </w:p>
    <w:p w14:paraId="1E6FF0F2" w14:textId="2FE95CA3" w:rsidR="008A4AA8" w:rsidRPr="006C4369" w:rsidRDefault="008A4AA8" w:rsidP="00094C75">
      <w:pPr>
        <w:pStyle w:val="ListBullet"/>
        <w:spacing w:line="276" w:lineRule="auto"/>
        <w:rPr>
          <w:b/>
          <w:bCs/>
        </w:rPr>
      </w:pPr>
      <w:r w:rsidRPr="006C4369">
        <w:rPr>
          <w:b/>
          <w:bCs/>
        </w:rPr>
        <w:t>for activities consistent with the definition of R&amp;D (section 3).</w:t>
      </w:r>
    </w:p>
    <w:p w14:paraId="5FB07ECD" w14:textId="39AF55F6" w:rsidR="008A4AA8" w:rsidRPr="006C4369" w:rsidRDefault="008A4AA8" w:rsidP="00094C75">
      <w:pPr>
        <w:pStyle w:val="ListBullet"/>
        <w:spacing w:line="276" w:lineRule="auto"/>
        <w:rPr>
          <w:b/>
          <w:bCs/>
        </w:rPr>
      </w:pPr>
      <w:r w:rsidRPr="006C4369">
        <w:rPr>
          <w:b/>
          <w:bCs/>
        </w:rPr>
        <w:t>net receipted income, received in the reference year and recognised in a HEP</w:t>
      </w:r>
      <w:r w:rsidR="00F6779D" w:rsidRPr="006C4369">
        <w:rPr>
          <w:b/>
          <w:bCs/>
        </w:rPr>
        <w:t>’</w:t>
      </w:r>
      <w:r w:rsidRPr="006C4369">
        <w:rPr>
          <w:b/>
          <w:bCs/>
        </w:rPr>
        <w:t>s financial system as being related to th</w:t>
      </w:r>
      <w:r w:rsidR="00F6779D" w:rsidRPr="006C4369">
        <w:rPr>
          <w:b/>
          <w:bCs/>
        </w:rPr>
        <w:t>at</w:t>
      </w:r>
      <w:r w:rsidRPr="006C4369">
        <w:rPr>
          <w:b/>
          <w:bCs/>
        </w:rPr>
        <w:t xml:space="preserve"> reference year</w:t>
      </w:r>
      <w:r w:rsidR="0085374D" w:rsidRPr="006C4369">
        <w:rPr>
          <w:b/>
          <w:bCs/>
        </w:rPr>
        <w:t>:</w:t>
      </w:r>
    </w:p>
    <w:p w14:paraId="10FD7131" w14:textId="026BB571" w:rsidR="008A4AA8" w:rsidRPr="006C4369" w:rsidRDefault="008A4AA8" w:rsidP="008133E8">
      <w:pPr>
        <w:pStyle w:val="ListBullet"/>
        <w:numPr>
          <w:ilvl w:val="1"/>
          <w:numId w:val="12"/>
        </w:numPr>
        <w:spacing w:line="276" w:lineRule="auto"/>
      </w:pPr>
      <w:r w:rsidRPr="006C4369">
        <w:t xml:space="preserve">Net receipted income is the amount of R&amp;D income a HEP (or its subsidiary) retains in its accounting system after shared R&amp;D income has been divided and/or </w:t>
      </w:r>
      <w:r w:rsidR="006A33B3" w:rsidRPr="006C4369">
        <w:t>third-party</w:t>
      </w:r>
      <w:r w:rsidRPr="006C4369">
        <w:t xml:space="preserve"> R&amp;D income has been expended and/or distributed. The reference year is the 202</w:t>
      </w:r>
      <w:r w:rsidR="004652F0" w:rsidRPr="006C4369">
        <w:t>2</w:t>
      </w:r>
      <w:r w:rsidRPr="006C4369">
        <w:t xml:space="preserve"> calendar year.</w:t>
      </w:r>
    </w:p>
    <w:p w14:paraId="6CCADB56" w14:textId="51316312" w:rsidR="008A4AA8" w:rsidRPr="006C4369" w:rsidRDefault="008A4AA8" w:rsidP="00094C75">
      <w:pPr>
        <w:pStyle w:val="ListBullet"/>
        <w:spacing w:line="276" w:lineRule="auto"/>
        <w:rPr>
          <w:b/>
          <w:bCs/>
        </w:rPr>
      </w:pPr>
      <w:r w:rsidRPr="006C4369">
        <w:rPr>
          <w:b/>
          <w:bCs/>
        </w:rPr>
        <w:t>only be counted once</w:t>
      </w:r>
      <w:r w:rsidR="0085374D" w:rsidRPr="006C4369">
        <w:rPr>
          <w:b/>
          <w:bCs/>
        </w:rPr>
        <w:t>:</w:t>
      </w:r>
    </w:p>
    <w:p w14:paraId="3D4D5E70" w14:textId="77777777" w:rsidR="008A4AA8" w:rsidRPr="006C4369" w:rsidRDefault="008A4AA8" w:rsidP="008133E8">
      <w:pPr>
        <w:pStyle w:val="ListBullet"/>
        <w:numPr>
          <w:ilvl w:val="1"/>
          <w:numId w:val="12"/>
        </w:numPr>
        <w:spacing w:line="276" w:lineRule="auto"/>
      </w:pPr>
      <w:r w:rsidRPr="006C4369">
        <w:t>HEPs should apply the principle that no income is to be double counted or included in the income returns for multiple years.</w:t>
      </w:r>
    </w:p>
    <w:p w14:paraId="3EBF2193" w14:textId="51B1AE8C" w:rsidR="008A4AA8" w:rsidRPr="006C4369" w:rsidRDefault="008A4AA8" w:rsidP="00094C75">
      <w:pPr>
        <w:pStyle w:val="ListBullet"/>
        <w:spacing w:line="276" w:lineRule="auto"/>
        <w:rPr>
          <w:b/>
          <w:bCs/>
        </w:rPr>
      </w:pPr>
      <w:r w:rsidRPr="006C4369">
        <w:rPr>
          <w:b/>
          <w:bCs/>
        </w:rPr>
        <w:t>include any variations to R&amp;D income previously reported</w:t>
      </w:r>
      <w:r w:rsidR="0085374D" w:rsidRPr="006C4369">
        <w:rPr>
          <w:b/>
          <w:bCs/>
        </w:rPr>
        <w:t>:</w:t>
      </w:r>
    </w:p>
    <w:p w14:paraId="4577E1B0" w14:textId="28821231" w:rsidR="008A4AA8" w:rsidRPr="006C4369" w:rsidRDefault="008A4AA8" w:rsidP="00094C75">
      <w:pPr>
        <w:pStyle w:val="ListBullet"/>
        <w:numPr>
          <w:ilvl w:val="1"/>
          <w:numId w:val="12"/>
        </w:numPr>
        <w:spacing w:line="276" w:lineRule="auto"/>
      </w:pPr>
      <w:r w:rsidRPr="006C4369">
        <w:t>HEPs may count 202</w:t>
      </w:r>
      <w:r w:rsidR="0085374D" w:rsidRPr="006C4369">
        <w:t>1</w:t>
      </w:r>
      <w:r w:rsidRPr="006C4369">
        <w:t xml:space="preserve"> R&amp;D income only where the HEP has made a genuine omission of that income from its previous year’s HERDC return and the HEP can verify to its auditor’s satisfaction that the income was not reported in the previous year’s return. A HEP must reduce the R&amp;D income reported for a particular category where R&amp;D income received in an earlier year has been refunded.</w:t>
      </w:r>
    </w:p>
    <w:p w14:paraId="18E72662" w14:textId="138130BD" w:rsidR="0085374D" w:rsidRPr="006C4369" w:rsidRDefault="0085374D" w:rsidP="00094C75">
      <w:pPr>
        <w:pStyle w:val="ListBullet"/>
        <w:spacing w:line="276" w:lineRule="auto"/>
        <w:rPr>
          <w:b/>
          <w:bCs/>
        </w:rPr>
      </w:pPr>
      <w:r w:rsidRPr="006C4369">
        <w:rPr>
          <w:b/>
          <w:bCs/>
        </w:rPr>
        <w:t xml:space="preserve">consistent with the previous year’s basis of R&amp;D income reporting. </w:t>
      </w:r>
    </w:p>
    <w:p w14:paraId="76B83B90" w14:textId="04C4B5A0" w:rsidR="0085374D" w:rsidRPr="006C4369" w:rsidRDefault="0085374D" w:rsidP="00C17A90">
      <w:pPr>
        <w:pStyle w:val="ListBullet"/>
        <w:numPr>
          <w:ilvl w:val="1"/>
          <w:numId w:val="12"/>
        </w:numPr>
        <w:spacing w:line="276" w:lineRule="auto"/>
      </w:pPr>
      <w:r w:rsidRPr="006C4369">
        <w:t xml:space="preserve">HEPs must notify the </w:t>
      </w:r>
      <w:r w:rsidR="00C17A90" w:rsidRPr="006C4369">
        <w:t>d</w:t>
      </w:r>
      <w:r w:rsidRPr="006C4369">
        <w:t>epartment of the basis they reported 2022 HERDC R&amp;D income and that it is consistent with the basis of 2021 HERDC R&amp;D income reporting. HEPs may not deviate their basis of HERDC R&amp;D income reporting for 2022 R&amp;D income.</w:t>
      </w:r>
    </w:p>
    <w:p w14:paraId="14D20BD6" w14:textId="09785BDF" w:rsidR="0085374D" w:rsidRPr="006C4369" w:rsidRDefault="0085374D" w:rsidP="00094C75">
      <w:pPr>
        <w:pStyle w:val="ListBullet"/>
        <w:spacing w:line="276" w:lineRule="auto"/>
        <w:rPr>
          <w:b/>
          <w:bCs/>
        </w:rPr>
      </w:pPr>
      <w:r w:rsidRPr="006C4369">
        <w:t xml:space="preserve"> </w:t>
      </w:r>
      <w:r w:rsidRPr="006C4369">
        <w:rPr>
          <w:b/>
          <w:bCs/>
        </w:rPr>
        <w:t>consistent with audited quarterly or annual CRC financial reports for reported R&amp;D income from CRCs.</w:t>
      </w:r>
    </w:p>
    <w:p w14:paraId="79E9C994" w14:textId="77777777" w:rsidR="0085374D" w:rsidRPr="006C4369" w:rsidRDefault="0085374D" w:rsidP="00094C75">
      <w:pPr>
        <w:pStyle w:val="ListBullet"/>
        <w:numPr>
          <w:ilvl w:val="0"/>
          <w:numId w:val="0"/>
        </w:numPr>
        <w:spacing w:line="276" w:lineRule="auto"/>
        <w:ind w:left="357" w:hanging="357"/>
      </w:pPr>
    </w:p>
    <w:p w14:paraId="2319FC40" w14:textId="77777777" w:rsidR="008A4AA8" w:rsidRPr="006C4369" w:rsidRDefault="008A4AA8" w:rsidP="008A4AA8">
      <w:pPr>
        <w:pStyle w:val="Heading2"/>
        <w:rPr>
          <w:b w:val="0"/>
        </w:rPr>
      </w:pPr>
      <w:bookmarkStart w:id="111" w:name="_Toc523214676"/>
      <w:bookmarkStart w:id="112" w:name="_Toc491172987"/>
      <w:bookmarkStart w:id="113" w:name="_Toc489955871"/>
      <w:bookmarkStart w:id="114" w:name="_Toc489438088"/>
      <w:bookmarkStart w:id="115" w:name="_Toc482284840"/>
      <w:bookmarkStart w:id="116" w:name="_Toc406668873"/>
      <w:bookmarkStart w:id="117" w:name="_Toc27055358"/>
      <w:bookmarkStart w:id="118" w:name="_Toc81230910"/>
      <w:bookmarkStart w:id="119" w:name="_Toc92461285"/>
      <w:r w:rsidRPr="006C4369">
        <w:lastRenderedPageBreak/>
        <w:t>4.2</w:t>
      </w:r>
      <w:r w:rsidRPr="006C4369">
        <w:tab/>
        <w:t>Inclusions and exclusions</w:t>
      </w:r>
      <w:bookmarkEnd w:id="111"/>
      <w:bookmarkEnd w:id="112"/>
      <w:bookmarkEnd w:id="113"/>
      <w:bookmarkEnd w:id="114"/>
      <w:bookmarkEnd w:id="115"/>
      <w:bookmarkEnd w:id="116"/>
      <w:bookmarkEnd w:id="117"/>
      <w:bookmarkEnd w:id="118"/>
      <w:bookmarkEnd w:id="119"/>
    </w:p>
    <w:p w14:paraId="2EEBBEA8" w14:textId="69693BF2" w:rsidR="0085374D" w:rsidRPr="006C4369" w:rsidRDefault="008A4AA8" w:rsidP="008A4AA8">
      <w:pPr>
        <w:keepNext/>
        <w:keepLines/>
        <w:spacing w:after="120"/>
      </w:pPr>
      <w:r w:rsidRPr="006C4369">
        <w:t xml:space="preserve">The sections below provide additional guidance </w:t>
      </w:r>
      <w:r w:rsidR="0085374D" w:rsidRPr="006C4369">
        <w:t>about</w:t>
      </w:r>
      <w:r w:rsidRPr="006C4369">
        <w:t xml:space="preserve"> the net receipted R&amp;D income that can be included or must be excluded from a HEP’s R&amp;D income return. </w:t>
      </w:r>
    </w:p>
    <w:p w14:paraId="36EED886" w14:textId="052DAD20" w:rsidR="008A4AA8" w:rsidRPr="006C4369" w:rsidRDefault="008A4AA8" w:rsidP="008A4AA8">
      <w:pPr>
        <w:keepNext/>
        <w:keepLines/>
        <w:spacing w:after="120"/>
      </w:pPr>
      <w:r w:rsidRPr="006C4369">
        <w:t xml:space="preserve">These lists are not </w:t>
      </w:r>
      <w:r w:rsidR="00935C71" w:rsidRPr="006C4369">
        <w:t>exhaustive,</w:t>
      </w:r>
      <w:r w:rsidRPr="006C4369">
        <w:t xml:space="preserve"> and it is the department’s expectation that HEPs work with their auditors in determining which R&amp;D income can be reported. Additional guidance on income involving other parties is at </w:t>
      </w:r>
      <w:r w:rsidRPr="006C4369">
        <w:rPr>
          <w:b/>
        </w:rPr>
        <w:t>section 4.3.</w:t>
      </w:r>
    </w:p>
    <w:p w14:paraId="03F56C24" w14:textId="445761EB" w:rsidR="008A4AA8" w:rsidRPr="006C4369" w:rsidRDefault="008A4AA8" w:rsidP="008A4AA8">
      <w:pPr>
        <w:pStyle w:val="Heading3"/>
      </w:pPr>
      <w:bookmarkStart w:id="120" w:name="_Toc168817205"/>
      <w:bookmarkStart w:id="121" w:name="_Toc168824824"/>
      <w:bookmarkStart w:id="122" w:name="_7.2_Research_income"/>
      <w:bookmarkStart w:id="123" w:name="_Toc251924126"/>
      <w:bookmarkStart w:id="124" w:name="_Toc406668875"/>
      <w:bookmarkStart w:id="125" w:name="_Toc406669258"/>
      <w:bookmarkStart w:id="126" w:name="_Toc523214677"/>
      <w:bookmarkStart w:id="127" w:name="_Toc27055359"/>
      <w:bookmarkStart w:id="128" w:name="_Toc81230911"/>
      <w:bookmarkStart w:id="129" w:name="_Toc92461286"/>
      <w:bookmarkEnd w:id="120"/>
      <w:bookmarkEnd w:id="121"/>
      <w:bookmarkEnd w:id="122"/>
      <w:r w:rsidRPr="006C4369">
        <w:t>4.2.1</w:t>
      </w:r>
      <w:r w:rsidRPr="006C4369">
        <w:tab/>
        <w:t xml:space="preserve">Net receipted income </w:t>
      </w:r>
      <w:r w:rsidR="0085374D" w:rsidRPr="006C4369">
        <w:t xml:space="preserve">that </w:t>
      </w:r>
      <w:r w:rsidRPr="006C4369">
        <w:t>can be included in the R&amp;D income return</w:t>
      </w:r>
      <w:bookmarkEnd w:id="123"/>
      <w:bookmarkEnd w:id="124"/>
      <w:bookmarkEnd w:id="125"/>
      <w:r w:rsidRPr="006C4369">
        <w:t>:</w:t>
      </w:r>
      <w:bookmarkEnd w:id="126"/>
      <w:bookmarkEnd w:id="127"/>
      <w:bookmarkEnd w:id="128"/>
      <w:bookmarkEnd w:id="129"/>
    </w:p>
    <w:p w14:paraId="79426449" w14:textId="77777777" w:rsidR="008A4AA8" w:rsidRPr="006C4369" w:rsidRDefault="008A4AA8" w:rsidP="008A4AA8">
      <w:pPr>
        <w:pStyle w:val="ListBullet1"/>
        <w:keepNext/>
        <w:keepLines/>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Stipends and scholarships for HDR students enrolled at the HEP, unless explicitly excluded in </w:t>
      </w:r>
      <w:r w:rsidRPr="006C4369">
        <w:rPr>
          <w:rFonts w:asciiTheme="minorHAnsi" w:hAnsiTheme="minorHAnsi"/>
          <w:b/>
          <w:sz w:val="22"/>
          <w:szCs w:val="22"/>
        </w:rPr>
        <w:t>section 4.2.2</w:t>
      </w:r>
      <w:r w:rsidRPr="006C4369">
        <w:rPr>
          <w:rFonts w:asciiTheme="minorHAnsi" w:hAnsiTheme="minorHAnsi"/>
          <w:sz w:val="22"/>
          <w:szCs w:val="22"/>
        </w:rPr>
        <w:t>. Donations specifically for HDR scholarships should be treated as scholarship income.</w:t>
      </w:r>
    </w:p>
    <w:p w14:paraId="030E421A" w14:textId="77777777"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Income derived from the provision of R&amp;D services (exclusive of GST).</w:t>
      </w:r>
    </w:p>
    <w:p w14:paraId="550AA368" w14:textId="77777777"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Travel grants where funds are provided specifically for the purpose of travel and used to enable access to a program of R&amp;D. Researchers using the funds are expected to be active participants in the R&amp;D program, rather than observers or visitors.</w:t>
      </w:r>
    </w:p>
    <w:p w14:paraId="142B9CF6" w14:textId="67543E2C"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Income derived from the investment of, and interest earned from, donations, </w:t>
      </w:r>
      <w:r w:rsidR="00935C71" w:rsidRPr="006C4369">
        <w:rPr>
          <w:rFonts w:asciiTheme="minorHAnsi" w:hAnsiTheme="minorHAnsi"/>
          <w:sz w:val="22"/>
          <w:szCs w:val="22"/>
        </w:rPr>
        <w:t>bequests,</w:t>
      </w:r>
      <w:r w:rsidRPr="006C4369">
        <w:rPr>
          <w:rFonts w:asciiTheme="minorHAnsi" w:hAnsiTheme="minorHAnsi"/>
          <w:sz w:val="22"/>
          <w:szCs w:val="22"/>
        </w:rPr>
        <w:t xml:space="preserve"> and endowments available for the expenditure on R&amp;D.</w:t>
      </w:r>
      <w:bookmarkStart w:id="130" w:name="OLE_LINK14"/>
      <w:bookmarkStart w:id="131" w:name="OLE_LINK13"/>
    </w:p>
    <w:p w14:paraId="68313B1E" w14:textId="77777777"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Research infrastructure income including funding for equipment purchase, installation, maintenance, hire and lease, non-capital aspects of facilities such as laboratories, libraries, computing centres, animal houses, herbaria, and experimental farms and grants for specific and specialised equipment used for the conduct of R&amp;D (unless explicitly excluded in </w:t>
      </w:r>
      <w:r w:rsidRPr="006C4369">
        <w:rPr>
          <w:rFonts w:asciiTheme="minorHAnsi" w:hAnsiTheme="minorHAnsi"/>
          <w:b/>
          <w:sz w:val="22"/>
          <w:szCs w:val="22"/>
        </w:rPr>
        <w:t>section 4.2.2</w:t>
      </w:r>
      <w:r w:rsidRPr="006C4369">
        <w:rPr>
          <w:rFonts w:asciiTheme="minorHAnsi" w:hAnsiTheme="minorHAnsi"/>
          <w:sz w:val="22"/>
          <w:szCs w:val="22"/>
        </w:rPr>
        <w:t>).</w:t>
      </w:r>
    </w:p>
    <w:bookmarkEnd w:id="130"/>
    <w:bookmarkEnd w:id="131"/>
    <w:p w14:paraId="43B5DF1D" w14:textId="77777777"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Income from non-Australian HEPs provided specifically for the conduct of R&amp;D.</w:t>
      </w:r>
    </w:p>
    <w:p w14:paraId="333D46FC" w14:textId="6E314EAB"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Income received in support of the R&amp;D activities and training of HDR students enrolled at the HEP. This includes funds providing the cost of a student’s HDR fee-paying place but excludes HDR student fee income</w:t>
      </w:r>
      <w:r w:rsidR="005F749E" w:rsidRPr="006C4369">
        <w:rPr>
          <w:rFonts w:asciiTheme="minorHAnsi" w:hAnsiTheme="minorHAnsi"/>
          <w:sz w:val="22"/>
          <w:szCs w:val="22"/>
        </w:rPr>
        <w:t xml:space="preserve"> paid by the student</w:t>
      </w:r>
      <w:r w:rsidRPr="006C4369">
        <w:rPr>
          <w:rFonts w:asciiTheme="minorHAnsi" w:hAnsiTheme="minorHAnsi"/>
          <w:sz w:val="22"/>
          <w:szCs w:val="22"/>
        </w:rPr>
        <w:t>, Commonwealth supported places</w:t>
      </w:r>
      <w:r w:rsidR="005F749E" w:rsidRPr="006C4369">
        <w:rPr>
          <w:rFonts w:asciiTheme="minorHAnsi" w:hAnsiTheme="minorHAnsi"/>
          <w:sz w:val="22"/>
          <w:szCs w:val="22"/>
        </w:rPr>
        <w:t xml:space="preserve">, </w:t>
      </w:r>
      <w:r w:rsidRPr="006C4369">
        <w:rPr>
          <w:rFonts w:asciiTheme="minorHAnsi" w:hAnsiTheme="minorHAnsi"/>
          <w:sz w:val="22"/>
          <w:szCs w:val="22"/>
        </w:rPr>
        <w:t>places funded by the Research Training Program (RTP)</w:t>
      </w:r>
      <w:r w:rsidR="005F749E" w:rsidRPr="006C4369">
        <w:rPr>
          <w:rFonts w:asciiTheme="minorHAnsi" w:hAnsiTheme="minorHAnsi"/>
          <w:sz w:val="22"/>
          <w:szCs w:val="22"/>
        </w:rPr>
        <w:t>, or places supported by the Research Support Program (RSP)</w:t>
      </w:r>
      <w:r w:rsidRPr="006C4369">
        <w:rPr>
          <w:rFonts w:asciiTheme="minorHAnsi" w:hAnsiTheme="minorHAnsi"/>
          <w:sz w:val="22"/>
          <w:szCs w:val="22"/>
        </w:rPr>
        <w:t>.</w:t>
      </w:r>
    </w:p>
    <w:p w14:paraId="50D8F728" w14:textId="74A3E743" w:rsidR="008A4AA8" w:rsidRPr="006C4369" w:rsidRDefault="008A4AA8" w:rsidP="008A4AA8">
      <w:pPr>
        <w:pStyle w:val="ListBullet1"/>
        <w:numPr>
          <w:ilvl w:val="0"/>
          <w:numId w:val="23"/>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Whe</w:t>
      </w:r>
      <w:r w:rsidR="001D3E1F" w:rsidRPr="006C4369">
        <w:rPr>
          <w:rFonts w:asciiTheme="minorHAnsi" w:hAnsiTheme="minorHAnsi"/>
          <w:sz w:val="22"/>
          <w:szCs w:val="22"/>
        </w:rPr>
        <w:t>n</w:t>
      </w:r>
      <w:r w:rsidRPr="006C4369">
        <w:rPr>
          <w:rFonts w:asciiTheme="minorHAnsi" w:hAnsiTheme="minorHAnsi"/>
          <w:sz w:val="22"/>
          <w:szCs w:val="22"/>
        </w:rPr>
        <w:t xml:space="preserve"> a HEP receives income (such as a general or untied grant or a multi-purpose industry contract) that provides for activities other than R&amp;D, the HEP may report the proportion of that grant that can be clearly and transparently attributed to the direct costs of conducting R&amp;D.</w:t>
      </w:r>
    </w:p>
    <w:p w14:paraId="2E8E898E" w14:textId="77777777" w:rsidR="008A4AA8" w:rsidRPr="006C4369" w:rsidRDefault="008A4AA8" w:rsidP="008A4AA8">
      <w:pPr>
        <w:pStyle w:val="Heading3"/>
      </w:pPr>
      <w:bookmarkStart w:id="132" w:name="_7.3_Research_income"/>
      <w:bookmarkStart w:id="133" w:name="_Toc168817207"/>
      <w:bookmarkStart w:id="134" w:name="_Toc168824826"/>
      <w:bookmarkStart w:id="135" w:name="_Research_income_which"/>
      <w:bookmarkStart w:id="136" w:name="_Toc96678054"/>
      <w:bookmarkStart w:id="137" w:name="_Toc112733797"/>
      <w:bookmarkStart w:id="138" w:name="_Toc112734007"/>
      <w:bookmarkStart w:id="139" w:name="_Ref114289615"/>
      <w:bookmarkStart w:id="140" w:name="_Ref114289632"/>
      <w:bookmarkStart w:id="141" w:name="_Toc116182984"/>
      <w:bookmarkStart w:id="142" w:name="_Ref216077597"/>
      <w:bookmarkStart w:id="143" w:name="_Toc251924127"/>
      <w:bookmarkStart w:id="144" w:name="OLE_LINK23"/>
      <w:bookmarkStart w:id="145" w:name="OLE_LINK24"/>
      <w:bookmarkStart w:id="146" w:name="_Toc406668876"/>
      <w:bookmarkStart w:id="147" w:name="_Toc406669259"/>
      <w:bookmarkStart w:id="148" w:name="_Toc523214678"/>
      <w:bookmarkStart w:id="149" w:name="_Toc27055360"/>
      <w:bookmarkStart w:id="150" w:name="_Toc81230912"/>
      <w:bookmarkStart w:id="151" w:name="_Toc92461287"/>
      <w:bookmarkEnd w:id="132"/>
      <w:bookmarkEnd w:id="133"/>
      <w:bookmarkEnd w:id="134"/>
      <w:bookmarkEnd w:id="135"/>
      <w:r w:rsidRPr="006C4369">
        <w:t>4.2.2</w:t>
      </w:r>
      <w:r w:rsidRPr="006C4369">
        <w:tab/>
        <w:t>R&amp;D income that is excluded in the R&amp;D income return</w:t>
      </w:r>
      <w:bookmarkEnd w:id="136"/>
      <w:bookmarkEnd w:id="137"/>
      <w:bookmarkEnd w:id="138"/>
      <w:bookmarkEnd w:id="139"/>
      <w:bookmarkEnd w:id="140"/>
      <w:bookmarkEnd w:id="141"/>
      <w:bookmarkEnd w:id="142"/>
      <w:bookmarkEnd w:id="143"/>
      <w:bookmarkEnd w:id="144"/>
      <w:bookmarkEnd w:id="145"/>
      <w:bookmarkEnd w:id="146"/>
      <w:bookmarkEnd w:id="147"/>
      <w:r w:rsidRPr="006C4369">
        <w:t>:</w:t>
      </w:r>
      <w:bookmarkEnd w:id="148"/>
      <w:bookmarkEnd w:id="149"/>
      <w:bookmarkEnd w:id="150"/>
      <w:bookmarkEnd w:id="151"/>
    </w:p>
    <w:p w14:paraId="2D3FE620" w14:textId="4EEBD9F8" w:rsidR="008A4AA8" w:rsidRPr="006C4369" w:rsidRDefault="008A4AA8" w:rsidP="008A4AA8">
      <w:pPr>
        <w:pStyle w:val="ListBullet1"/>
        <w:keepNext/>
        <w:keepLines/>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income above the amount of net receipted income</w:t>
      </w:r>
    </w:p>
    <w:p w14:paraId="076C35CA" w14:textId="4915D6D6"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GST amounts</w:t>
      </w:r>
    </w:p>
    <w:p w14:paraId="5D5849E4" w14:textId="65DF9E1D"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Any interest income accruing to R&amp;D grants, </w:t>
      </w:r>
      <w:proofErr w:type="gramStart"/>
      <w:r w:rsidRPr="006C4369">
        <w:rPr>
          <w:rFonts w:asciiTheme="minorHAnsi" w:hAnsiTheme="minorHAnsi"/>
          <w:sz w:val="22"/>
          <w:szCs w:val="22"/>
        </w:rPr>
        <w:t>contracts</w:t>
      </w:r>
      <w:proofErr w:type="gramEnd"/>
      <w:r w:rsidRPr="006C4369">
        <w:rPr>
          <w:rFonts w:asciiTheme="minorHAnsi" w:hAnsiTheme="minorHAnsi"/>
          <w:sz w:val="22"/>
          <w:szCs w:val="22"/>
        </w:rPr>
        <w:t xml:space="preserve"> and consultancies</w:t>
      </w:r>
    </w:p>
    <w:p w14:paraId="1F17A2EC" w14:textId="4EC1BE96"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Any interest income received from donations, </w:t>
      </w:r>
      <w:proofErr w:type="gramStart"/>
      <w:r w:rsidRPr="006C4369">
        <w:rPr>
          <w:rFonts w:asciiTheme="minorHAnsi" w:hAnsiTheme="minorHAnsi"/>
          <w:sz w:val="22"/>
          <w:szCs w:val="22"/>
        </w:rPr>
        <w:t>bequests</w:t>
      </w:r>
      <w:proofErr w:type="gramEnd"/>
      <w:r w:rsidRPr="006C4369">
        <w:rPr>
          <w:rFonts w:asciiTheme="minorHAnsi" w:hAnsiTheme="minorHAnsi"/>
          <w:sz w:val="22"/>
          <w:szCs w:val="22"/>
        </w:rPr>
        <w:t xml:space="preserve"> and endowments unless expressly for the purposes of R&amp;D</w:t>
      </w:r>
    </w:p>
    <w:p w14:paraId="68D1EB35" w14:textId="79B96A96"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Any in kind contributions to grants, </w:t>
      </w:r>
      <w:proofErr w:type="gramStart"/>
      <w:r w:rsidRPr="006C4369">
        <w:rPr>
          <w:rFonts w:asciiTheme="minorHAnsi" w:hAnsiTheme="minorHAnsi"/>
          <w:sz w:val="22"/>
          <w:szCs w:val="22"/>
        </w:rPr>
        <w:t>contracts</w:t>
      </w:r>
      <w:proofErr w:type="gramEnd"/>
      <w:r w:rsidRPr="006C4369">
        <w:rPr>
          <w:rFonts w:asciiTheme="minorHAnsi" w:hAnsiTheme="minorHAnsi"/>
          <w:sz w:val="22"/>
          <w:szCs w:val="22"/>
        </w:rPr>
        <w:t xml:space="preserve"> and other enforceable agreements</w:t>
      </w:r>
    </w:p>
    <w:p w14:paraId="5839484A" w14:textId="41204322"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Cash contributions made to a HEP on condition that the HEP use these contributions to purchase goods or services from a CRC or other funding provider</w:t>
      </w:r>
      <w:r w:rsidR="00801B50" w:rsidRPr="006C4369">
        <w:rPr>
          <w:rFonts w:asciiTheme="minorHAnsi" w:hAnsiTheme="minorHAnsi"/>
          <w:sz w:val="22"/>
          <w:szCs w:val="22"/>
        </w:rPr>
        <w:t>;</w:t>
      </w:r>
      <w:r w:rsidRPr="006C4369">
        <w:rPr>
          <w:rFonts w:asciiTheme="minorHAnsi" w:hAnsiTheme="minorHAnsi"/>
          <w:sz w:val="22"/>
          <w:szCs w:val="22"/>
        </w:rPr>
        <w:t xml:space="preserve"> </w:t>
      </w:r>
      <w:r w:rsidR="00801B50" w:rsidRPr="006C4369">
        <w:rPr>
          <w:rFonts w:asciiTheme="minorHAnsi" w:hAnsiTheme="minorHAnsi"/>
          <w:sz w:val="22"/>
          <w:szCs w:val="22"/>
        </w:rPr>
        <w:t>s</w:t>
      </w:r>
      <w:r w:rsidRPr="006C4369">
        <w:rPr>
          <w:rFonts w:asciiTheme="minorHAnsi" w:hAnsiTheme="minorHAnsi"/>
          <w:sz w:val="22"/>
          <w:szCs w:val="22"/>
        </w:rPr>
        <w:t>uch arrangements are regarded as in-kind contributions</w:t>
      </w:r>
    </w:p>
    <w:p w14:paraId="28971846" w14:textId="0DBC3A0F"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lastRenderedPageBreak/>
        <w:t>Capital grants</w:t>
      </w:r>
      <w:r w:rsidRPr="006C4369">
        <w:rPr>
          <w:rStyle w:val="FootnoteReference"/>
          <w:rFonts w:asciiTheme="minorHAnsi" w:eastAsiaTheme="majorEastAsia" w:hAnsiTheme="minorHAnsi"/>
          <w:sz w:val="22"/>
          <w:szCs w:val="22"/>
        </w:rPr>
        <w:footnoteReference w:id="13"/>
      </w:r>
      <w:r w:rsidRPr="006C4369">
        <w:rPr>
          <w:rFonts w:asciiTheme="minorHAnsi" w:hAnsiTheme="minorHAnsi"/>
          <w:sz w:val="22"/>
          <w:szCs w:val="22"/>
        </w:rPr>
        <w:t xml:space="preserve"> </w:t>
      </w:r>
    </w:p>
    <w:p w14:paraId="478B03A8" w14:textId="090C089A"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R&amp;D income received by the HEP from its subsidiaries</w:t>
      </w:r>
      <w:r w:rsidRPr="006C4369">
        <w:rPr>
          <w:rStyle w:val="FootnoteReference"/>
          <w:rFonts w:asciiTheme="minorHAnsi" w:eastAsiaTheme="majorEastAsia" w:hAnsiTheme="minorHAnsi"/>
          <w:sz w:val="22"/>
          <w:szCs w:val="22"/>
        </w:rPr>
        <w:footnoteReference w:id="14"/>
      </w:r>
      <w:r w:rsidRPr="006C4369">
        <w:rPr>
          <w:rFonts w:asciiTheme="minorHAnsi" w:hAnsiTheme="minorHAnsi"/>
          <w:sz w:val="22"/>
          <w:szCs w:val="22"/>
        </w:rPr>
        <w:t xml:space="preserve"> or any independent HEP operations that do not meet the definition of a subsidiary</w:t>
      </w:r>
    </w:p>
    <w:p w14:paraId="3B180FC9" w14:textId="2DB2A36F"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R&amp;D income received by the HEP from any other Australian HEP or its subsidiaries except in respect of shared R&amp;D income (</w:t>
      </w:r>
      <w:bookmarkStart w:id="152" w:name="OLE_LINK18"/>
      <w:bookmarkStart w:id="153" w:name="OLE_LINK17"/>
      <w:r w:rsidRPr="006C4369">
        <w:rPr>
          <w:rFonts w:asciiTheme="minorHAnsi" w:hAnsiTheme="minorHAnsi"/>
          <w:sz w:val="22"/>
          <w:szCs w:val="22"/>
        </w:rPr>
        <w:t xml:space="preserve">in accordance with </w:t>
      </w:r>
      <w:bookmarkEnd w:id="152"/>
      <w:bookmarkEnd w:id="153"/>
      <w:r w:rsidRPr="006C4369">
        <w:rPr>
          <w:rStyle w:val="Strong"/>
          <w:rFonts w:asciiTheme="minorHAnsi" w:hAnsiTheme="minorHAnsi"/>
          <w:sz w:val="22"/>
          <w:szCs w:val="22"/>
        </w:rPr>
        <w:t>section 4.3</w:t>
      </w:r>
      <w:r w:rsidRPr="006C4369">
        <w:rPr>
          <w:rFonts w:asciiTheme="minorHAnsi" w:hAnsiTheme="minorHAnsi"/>
          <w:sz w:val="22"/>
          <w:szCs w:val="22"/>
        </w:rPr>
        <w:t xml:space="preserve">) or transfers (in accordance with </w:t>
      </w:r>
      <w:r w:rsidRPr="006C4369">
        <w:rPr>
          <w:rStyle w:val="Strong"/>
          <w:rFonts w:asciiTheme="minorHAnsi" w:hAnsiTheme="minorHAnsi"/>
          <w:sz w:val="22"/>
          <w:szCs w:val="22"/>
        </w:rPr>
        <w:t>section 4.4</w:t>
      </w:r>
      <w:r w:rsidRPr="006C4369">
        <w:rPr>
          <w:rFonts w:asciiTheme="minorHAnsi" w:hAnsiTheme="minorHAnsi"/>
          <w:sz w:val="22"/>
          <w:szCs w:val="22"/>
        </w:rPr>
        <w:t>)</w:t>
      </w:r>
    </w:p>
    <w:p w14:paraId="25225E00" w14:textId="3934A899"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income received by a HEP or its subsidiaries from the sale of non-financial assets, even if that income is to be expended on R&amp;D at the HEP’s discretion</w:t>
      </w:r>
    </w:p>
    <w:p w14:paraId="327CE085" w14:textId="3434D62A"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income received by a HEP or its subsidiaries for the rental and use of its facilities and accommodation, even if this is related to the conduct of R&amp;D</w:t>
      </w:r>
    </w:p>
    <w:p w14:paraId="7BBE22D5" w14:textId="6A08E844"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Any </w:t>
      </w:r>
      <w:proofErr w:type="gramStart"/>
      <w:r w:rsidRPr="006C4369">
        <w:rPr>
          <w:rFonts w:asciiTheme="minorHAnsi" w:hAnsiTheme="minorHAnsi"/>
          <w:sz w:val="22"/>
          <w:szCs w:val="22"/>
        </w:rPr>
        <w:t>third party</w:t>
      </w:r>
      <w:proofErr w:type="gramEnd"/>
      <w:r w:rsidRPr="006C4369">
        <w:rPr>
          <w:rFonts w:asciiTheme="minorHAnsi" w:hAnsiTheme="minorHAnsi"/>
          <w:sz w:val="22"/>
          <w:szCs w:val="22"/>
        </w:rPr>
        <w:t xml:space="preserve"> income except for those instances specified in </w:t>
      </w:r>
      <w:r w:rsidRPr="006C4369">
        <w:rPr>
          <w:rFonts w:asciiTheme="minorHAnsi" w:hAnsiTheme="minorHAnsi"/>
          <w:b/>
          <w:sz w:val="22"/>
          <w:szCs w:val="22"/>
        </w:rPr>
        <w:t>section 4.3</w:t>
      </w:r>
    </w:p>
    <w:p w14:paraId="484B4163" w14:textId="72C35ED4"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bookmarkStart w:id="154" w:name="OLE_LINK28"/>
      <w:bookmarkStart w:id="155" w:name="OLE_LINK27"/>
      <w:r w:rsidRPr="006C4369">
        <w:rPr>
          <w:rFonts w:asciiTheme="minorHAnsi" w:hAnsiTheme="minorHAnsi"/>
          <w:sz w:val="22"/>
          <w:szCs w:val="22"/>
        </w:rPr>
        <w:t>Funds provided to the personal accounts of HEP staff, or funds used by a CRC to purchase goods or services for use by the HEP</w:t>
      </w:r>
    </w:p>
    <w:p w14:paraId="0A183E1F" w14:textId="4C19DAF5"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scholarships or grants that are provided by the HEP for its own HDR students</w:t>
      </w:r>
    </w:p>
    <w:p w14:paraId="5F13E5DB" w14:textId="39C62503"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Income received by students or by HEPs on behalf of students, for the R&amp;D component of a degree that is not a </w:t>
      </w:r>
      <w:r w:rsidR="001D3E1F" w:rsidRPr="006C4369">
        <w:rPr>
          <w:rFonts w:asciiTheme="minorHAnsi" w:hAnsiTheme="minorHAnsi"/>
          <w:sz w:val="22"/>
          <w:szCs w:val="22"/>
        </w:rPr>
        <w:t>m</w:t>
      </w:r>
      <w:r w:rsidRPr="006C4369">
        <w:rPr>
          <w:rFonts w:asciiTheme="minorHAnsi" w:hAnsiTheme="minorHAnsi"/>
          <w:sz w:val="22"/>
          <w:szCs w:val="22"/>
        </w:rPr>
        <w:t xml:space="preserve">asters by </w:t>
      </w:r>
      <w:r w:rsidR="001D3E1F" w:rsidRPr="006C4369">
        <w:rPr>
          <w:rFonts w:asciiTheme="minorHAnsi" w:hAnsiTheme="minorHAnsi"/>
          <w:sz w:val="22"/>
          <w:szCs w:val="22"/>
        </w:rPr>
        <w:t>r</w:t>
      </w:r>
      <w:r w:rsidRPr="006C4369">
        <w:rPr>
          <w:rFonts w:asciiTheme="minorHAnsi" w:hAnsiTheme="minorHAnsi"/>
          <w:sz w:val="22"/>
          <w:szCs w:val="22"/>
        </w:rPr>
        <w:t xml:space="preserve">esearch or </w:t>
      </w:r>
      <w:r w:rsidR="001D3E1F" w:rsidRPr="006C4369">
        <w:rPr>
          <w:rFonts w:asciiTheme="minorHAnsi" w:hAnsiTheme="minorHAnsi"/>
          <w:sz w:val="22"/>
          <w:szCs w:val="22"/>
        </w:rPr>
        <w:t>d</w:t>
      </w:r>
      <w:r w:rsidRPr="006C4369">
        <w:rPr>
          <w:rFonts w:asciiTheme="minorHAnsi" w:hAnsiTheme="minorHAnsi"/>
          <w:sz w:val="22"/>
          <w:szCs w:val="22"/>
        </w:rPr>
        <w:t xml:space="preserve">octorate by </w:t>
      </w:r>
      <w:r w:rsidR="001D3E1F" w:rsidRPr="006C4369">
        <w:rPr>
          <w:rFonts w:asciiTheme="minorHAnsi" w:hAnsiTheme="minorHAnsi"/>
          <w:sz w:val="22"/>
          <w:szCs w:val="22"/>
        </w:rPr>
        <w:t>r</w:t>
      </w:r>
      <w:r w:rsidRPr="006C4369">
        <w:rPr>
          <w:rFonts w:asciiTheme="minorHAnsi" w:hAnsiTheme="minorHAnsi"/>
          <w:sz w:val="22"/>
          <w:szCs w:val="22"/>
        </w:rPr>
        <w:t>esearch, including externally funded scholarships or stipends</w:t>
      </w:r>
    </w:p>
    <w:p w14:paraId="1965DE0C" w14:textId="0186AD00" w:rsidR="008A4AA8" w:rsidRPr="006C4369" w:rsidRDefault="008A4AA8" w:rsidP="008A4AA8">
      <w:pPr>
        <w:pStyle w:val="ListBullet1"/>
        <w:keepNext/>
        <w:keepLines/>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HDR student fee income</w:t>
      </w:r>
    </w:p>
    <w:p w14:paraId="740443E1" w14:textId="26A7825D" w:rsidR="008A4AA8" w:rsidRPr="006C4369" w:rsidRDefault="008A4AA8" w:rsidP="008A4AA8">
      <w:pPr>
        <w:pStyle w:val="ListBullet1"/>
        <w:keepNext/>
        <w:keepLines/>
        <w:numPr>
          <w:ilvl w:val="0"/>
          <w:numId w:val="24"/>
        </w:numPr>
        <w:tabs>
          <w:tab w:val="left" w:pos="720"/>
        </w:tabs>
        <w:spacing w:after="120" w:line="276" w:lineRule="auto"/>
        <w:rPr>
          <w:rFonts w:asciiTheme="minorHAnsi" w:hAnsiTheme="minorHAnsi"/>
          <w:sz w:val="22"/>
          <w:szCs w:val="22"/>
        </w:rPr>
      </w:pPr>
      <w:bookmarkStart w:id="156" w:name="OLE_LINK9"/>
      <w:bookmarkStart w:id="157" w:name="OLE_LINK6"/>
      <w:bookmarkEnd w:id="154"/>
      <w:bookmarkEnd w:id="155"/>
      <w:r w:rsidRPr="006C4369">
        <w:rPr>
          <w:rFonts w:asciiTheme="minorHAnsi" w:hAnsiTheme="minorHAnsi"/>
          <w:sz w:val="22"/>
          <w:szCs w:val="22"/>
        </w:rPr>
        <w:t>Income received from a multi-purpose contract or other enforceable agreement that cannot be clearly attributed to the direct costs of conducting R&amp;D, even if the income was provided for R&amp;D</w:t>
      </w:r>
      <w:bookmarkEnd w:id="156"/>
      <w:bookmarkEnd w:id="157"/>
    </w:p>
    <w:p w14:paraId="62AD008D" w14:textId="0340E775"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Income received from a government grant, </w:t>
      </w:r>
      <w:proofErr w:type="gramStart"/>
      <w:r w:rsidRPr="006C4369">
        <w:rPr>
          <w:rFonts w:asciiTheme="minorHAnsi" w:hAnsiTheme="minorHAnsi"/>
          <w:sz w:val="22"/>
          <w:szCs w:val="22"/>
        </w:rPr>
        <w:t>contract</w:t>
      </w:r>
      <w:proofErr w:type="gramEnd"/>
      <w:r w:rsidRPr="006C4369">
        <w:rPr>
          <w:rFonts w:asciiTheme="minorHAnsi" w:hAnsiTheme="minorHAnsi"/>
          <w:sz w:val="22"/>
          <w:szCs w:val="22"/>
        </w:rPr>
        <w:t xml:space="preserve"> or other enforceable agreement for a specific purpose other than R&amp;D (such as teaching), even if a proportion of that income is expended on R&amp;D at the HEP’s discretion</w:t>
      </w:r>
    </w:p>
    <w:p w14:paraId="21FB1E21" w14:textId="423B3AC3"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Income provided specifically for the purpose of hosting, </w:t>
      </w:r>
      <w:proofErr w:type="gramStart"/>
      <w:r w:rsidRPr="006C4369">
        <w:rPr>
          <w:rFonts w:asciiTheme="minorHAnsi" w:hAnsiTheme="minorHAnsi"/>
          <w:sz w:val="22"/>
          <w:szCs w:val="22"/>
        </w:rPr>
        <w:t>organising</w:t>
      </w:r>
      <w:proofErr w:type="gramEnd"/>
      <w:r w:rsidRPr="006C4369">
        <w:rPr>
          <w:rFonts w:asciiTheme="minorHAnsi" w:hAnsiTheme="minorHAnsi"/>
          <w:sz w:val="22"/>
          <w:szCs w:val="22"/>
        </w:rPr>
        <w:t xml:space="preserve"> or attending a conference</w:t>
      </w:r>
      <w:r w:rsidR="001D3E1F" w:rsidRPr="006C4369">
        <w:rPr>
          <w:rFonts w:asciiTheme="minorHAnsi" w:hAnsiTheme="minorHAnsi"/>
          <w:sz w:val="22"/>
          <w:szCs w:val="22"/>
        </w:rPr>
        <w:t xml:space="preserve"> or</w:t>
      </w:r>
      <w:r w:rsidRPr="006C4369">
        <w:rPr>
          <w:rFonts w:asciiTheme="minorHAnsi" w:hAnsiTheme="minorHAnsi"/>
          <w:sz w:val="22"/>
          <w:szCs w:val="22"/>
        </w:rPr>
        <w:t xml:space="preserve"> workshop</w:t>
      </w:r>
    </w:p>
    <w:p w14:paraId="39BFA9F6" w14:textId="754A16BD"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Income provided specifically for the purpose of producing publications or teaching preparation (rather than conducting R&amp;D)</w:t>
      </w:r>
    </w:p>
    <w:p w14:paraId="08E81145" w14:textId="77777777"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Grants or funding from the following government programs:</w:t>
      </w:r>
    </w:p>
    <w:p w14:paraId="49EB41CF"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Australian Mathematical Science Institute Internships (Commonwealth investment only)</w:t>
      </w:r>
    </w:p>
    <w:p w14:paraId="61486F73"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Australian Research Council (ARC) Linkage-Infrastructure, Equipment and Facilities (including cash contributions from other sources)</w:t>
      </w:r>
    </w:p>
    <w:p w14:paraId="32E87308"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Commonwealth Grant Scheme (Commonwealth supported places)</w:t>
      </w:r>
    </w:p>
    <w:p w14:paraId="1A91D519"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Commonwealth Scholarships Program for South Australia</w:t>
      </w:r>
    </w:p>
    <w:p w14:paraId="67A8D5BB"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Destination Australia scholarships</w:t>
      </w:r>
    </w:p>
    <w:p w14:paraId="531C42DF"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 xml:space="preserve">Endeavour scholarships, </w:t>
      </w:r>
      <w:proofErr w:type="gramStart"/>
      <w:r w:rsidRPr="006C4369">
        <w:rPr>
          <w:rFonts w:asciiTheme="minorHAnsi" w:hAnsiTheme="minorHAnsi"/>
          <w:sz w:val="22"/>
          <w:szCs w:val="22"/>
        </w:rPr>
        <w:t>fellowships</w:t>
      </w:r>
      <w:proofErr w:type="gramEnd"/>
      <w:r w:rsidRPr="006C4369">
        <w:rPr>
          <w:rFonts w:asciiTheme="minorHAnsi" w:hAnsiTheme="minorHAnsi"/>
          <w:sz w:val="22"/>
          <w:szCs w:val="22"/>
        </w:rPr>
        <w:t xml:space="preserve"> and grants</w:t>
      </w:r>
    </w:p>
    <w:p w14:paraId="7E3E39FA"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lastRenderedPageBreak/>
        <w:t>National Collaborative Research Infrastructure Strategy (including cash contributions from other sources)</w:t>
      </w:r>
    </w:p>
    <w:p w14:paraId="34432B46"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National Computational Infrastructure</w:t>
      </w:r>
    </w:p>
    <w:p w14:paraId="0FDFF539"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National Priorities and Industry Linkage Fund</w:t>
      </w:r>
    </w:p>
    <w:p w14:paraId="1DCF488D"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Regional Research Collaboration Program</w:t>
      </w:r>
    </w:p>
    <w:p w14:paraId="341F0F95"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Research Support Program</w:t>
      </w:r>
    </w:p>
    <w:p w14:paraId="26A5901C"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Research Training Program</w:t>
      </w:r>
    </w:p>
    <w:p w14:paraId="389658DD"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Rural and Regional Enterprise Scholarships</w:t>
      </w:r>
    </w:p>
    <w:p w14:paraId="7ADBF631"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Strategic University Reform Fund</w:t>
      </w:r>
    </w:p>
    <w:p w14:paraId="6380A2D2"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NHMRC Equipment Grant Scheme</w:t>
      </w:r>
    </w:p>
    <w:p w14:paraId="58F33737" w14:textId="77777777" w:rsidR="008A4AA8" w:rsidRPr="006C4369" w:rsidRDefault="008A4AA8" w:rsidP="008A4AA8">
      <w:pPr>
        <w:pStyle w:val="ListBullet1"/>
        <w:numPr>
          <w:ilvl w:val="1"/>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NHMRC Independent Research Institutes Infrastructure Support Scheme (IRIISS) grants.</w:t>
      </w:r>
    </w:p>
    <w:p w14:paraId="059A2C86" w14:textId="365750F0" w:rsidR="008A4AA8" w:rsidRPr="006C4369" w:rsidRDefault="008A4AA8" w:rsidP="008A4AA8">
      <w:pPr>
        <w:pStyle w:val="ListBullet1"/>
        <w:numPr>
          <w:ilvl w:val="0"/>
          <w:numId w:val="24"/>
        </w:numPr>
        <w:tabs>
          <w:tab w:val="left" w:pos="720"/>
        </w:tabs>
        <w:spacing w:after="120" w:line="276" w:lineRule="auto"/>
        <w:rPr>
          <w:rFonts w:asciiTheme="minorHAnsi" w:hAnsiTheme="minorHAnsi"/>
          <w:sz w:val="22"/>
          <w:szCs w:val="22"/>
        </w:rPr>
      </w:pPr>
      <w:r w:rsidRPr="006C4369">
        <w:rPr>
          <w:rFonts w:asciiTheme="minorHAnsi" w:hAnsiTheme="minorHAnsi"/>
          <w:sz w:val="22"/>
          <w:szCs w:val="22"/>
        </w:rPr>
        <w:t>Any income received by the HEP for undertaking any type of R&amp;D peer review activity</w:t>
      </w:r>
    </w:p>
    <w:p w14:paraId="06AAC79B" w14:textId="77777777" w:rsidR="008A4AA8" w:rsidRPr="006C4369" w:rsidRDefault="008A4AA8" w:rsidP="008A4AA8">
      <w:pPr>
        <w:pStyle w:val="Heading2"/>
        <w:rPr>
          <w:b w:val="0"/>
        </w:rPr>
      </w:pPr>
      <w:bookmarkStart w:id="158" w:name="_7.4_Research_Income"/>
      <w:bookmarkStart w:id="159" w:name="_Toc168817209"/>
      <w:bookmarkStart w:id="160" w:name="_Toc168824828"/>
      <w:bookmarkStart w:id="161" w:name="_Research_Income_Categories"/>
      <w:bookmarkStart w:id="162" w:name="_Toc406668877"/>
      <w:bookmarkStart w:id="163" w:name="_Ref440031869"/>
      <w:bookmarkStart w:id="164" w:name="_Ref440031896"/>
      <w:bookmarkStart w:id="165" w:name="_Ref440031924"/>
      <w:bookmarkStart w:id="166" w:name="_Toc482284841"/>
      <w:bookmarkStart w:id="167" w:name="_Toc489438089"/>
      <w:bookmarkStart w:id="168" w:name="_Toc489955872"/>
      <w:bookmarkStart w:id="169" w:name="_Toc491172988"/>
      <w:bookmarkStart w:id="170" w:name="_Toc523214679"/>
      <w:bookmarkStart w:id="171" w:name="_Toc27055361"/>
      <w:bookmarkStart w:id="172" w:name="_Toc81230913"/>
      <w:bookmarkStart w:id="173" w:name="_Toc92461288"/>
      <w:bookmarkStart w:id="174" w:name="_Toc116182985"/>
      <w:bookmarkStart w:id="175" w:name="_Ref117398489"/>
      <w:bookmarkStart w:id="176" w:name="_Ref117485216"/>
      <w:bookmarkStart w:id="177" w:name="_Ref117485539"/>
      <w:bookmarkStart w:id="178" w:name="_Ref124324157"/>
      <w:bookmarkStart w:id="179" w:name="_Ref216077473"/>
      <w:bookmarkStart w:id="180" w:name="_Ref217291601"/>
      <w:bookmarkStart w:id="181" w:name="_Toc251924128"/>
      <w:bookmarkStart w:id="182" w:name="_Toc96678060"/>
      <w:bookmarkStart w:id="183" w:name="_Toc112733803"/>
      <w:bookmarkStart w:id="184" w:name="_Toc112734013"/>
      <w:bookmarkStart w:id="185" w:name="_Ref114289192"/>
      <w:bookmarkStart w:id="186" w:name="_Toc87171321"/>
      <w:bookmarkStart w:id="187" w:name="OLE_LINK8"/>
      <w:bookmarkStart w:id="188" w:name="_Toc87171317"/>
      <w:bookmarkStart w:id="189" w:name="_Toc96678056"/>
      <w:bookmarkStart w:id="190" w:name="_Toc112733799"/>
      <w:bookmarkStart w:id="191" w:name="_Toc112734009"/>
      <w:bookmarkEnd w:id="158"/>
      <w:bookmarkEnd w:id="159"/>
      <w:bookmarkEnd w:id="160"/>
      <w:bookmarkEnd w:id="161"/>
      <w:r w:rsidRPr="006C4369">
        <w:t>4.3</w:t>
      </w:r>
      <w:r w:rsidRPr="006C4369">
        <w:tab/>
        <w:t>Income involving other parties</w:t>
      </w:r>
      <w:bookmarkEnd w:id="162"/>
      <w:bookmarkEnd w:id="163"/>
      <w:bookmarkEnd w:id="164"/>
      <w:bookmarkEnd w:id="165"/>
      <w:bookmarkEnd w:id="166"/>
      <w:bookmarkEnd w:id="167"/>
      <w:bookmarkEnd w:id="168"/>
      <w:bookmarkEnd w:id="169"/>
      <w:bookmarkEnd w:id="170"/>
      <w:bookmarkEnd w:id="171"/>
      <w:bookmarkEnd w:id="172"/>
      <w:bookmarkEnd w:id="173"/>
    </w:p>
    <w:p w14:paraId="60B83E41" w14:textId="77777777" w:rsidR="008A4AA8" w:rsidRPr="006C4369" w:rsidRDefault="008A4AA8" w:rsidP="008A4AA8">
      <w:pPr>
        <w:pStyle w:val="Heading3"/>
      </w:pPr>
      <w:bookmarkStart w:id="192" w:name="_Toc523214680"/>
      <w:bookmarkStart w:id="193" w:name="_Toc27055362"/>
      <w:bookmarkStart w:id="194" w:name="_Toc81230914"/>
      <w:bookmarkStart w:id="195" w:name="_Toc92461289"/>
      <w:r w:rsidRPr="006C4369">
        <w:t>4.3.1</w:t>
      </w:r>
      <w:r w:rsidRPr="006C4369">
        <w:tab/>
        <w:t>Third party income</w:t>
      </w:r>
      <w:bookmarkEnd w:id="192"/>
      <w:bookmarkEnd w:id="193"/>
      <w:bookmarkEnd w:id="194"/>
      <w:bookmarkEnd w:id="195"/>
    </w:p>
    <w:p w14:paraId="17391F41" w14:textId="77777777" w:rsidR="008A4AA8" w:rsidRPr="006C4369" w:rsidRDefault="008A4AA8" w:rsidP="008A4AA8">
      <w:pPr>
        <w:tabs>
          <w:tab w:val="left" w:pos="284"/>
        </w:tabs>
        <w:spacing w:after="120"/>
      </w:pPr>
      <w:r w:rsidRPr="006C4369">
        <w:t>Net receipted income is intended to identify only the income that a HEP (or its subsidiary) receives for its own R&amp;D activities.</w:t>
      </w:r>
    </w:p>
    <w:p w14:paraId="0570B9B6" w14:textId="4EC8DFD4" w:rsidR="008A4AA8" w:rsidRPr="006C4369" w:rsidRDefault="008A4AA8" w:rsidP="008A4AA8">
      <w:pPr>
        <w:tabs>
          <w:tab w:val="left" w:pos="284"/>
        </w:tabs>
        <w:spacing w:after="120"/>
      </w:pPr>
      <w:r w:rsidRPr="006C4369">
        <w:t>R&amp;D income administered by a HEP on behalf of a third</w:t>
      </w:r>
      <w:r w:rsidR="006D2C2B" w:rsidRPr="006C4369">
        <w:t>-</w:t>
      </w:r>
      <w:r w:rsidRPr="006C4369">
        <w:t>party R&amp;D organisation where the third party conducts the R&amp;D independently of the HEP must be excluded.</w:t>
      </w:r>
    </w:p>
    <w:p w14:paraId="50913E54" w14:textId="0B3F9D4A" w:rsidR="008A4AA8" w:rsidRPr="006C4369" w:rsidRDefault="008A4AA8" w:rsidP="008A4AA8">
      <w:pPr>
        <w:tabs>
          <w:tab w:val="left" w:pos="284"/>
        </w:tabs>
        <w:spacing w:after="120"/>
      </w:pPr>
      <w:r w:rsidRPr="006C4369">
        <w:t>The following instances are not considered as third</w:t>
      </w:r>
      <w:r w:rsidR="006D2C2B" w:rsidRPr="006C4369">
        <w:t>-</w:t>
      </w:r>
      <w:r w:rsidRPr="006C4369">
        <w:t>party income:</w:t>
      </w:r>
    </w:p>
    <w:p w14:paraId="6F10F3BB" w14:textId="2281C81F" w:rsidR="008A4AA8" w:rsidRPr="006C4369" w:rsidRDefault="008A4AA8" w:rsidP="008A4AA8">
      <w:pPr>
        <w:pStyle w:val="ListBullet"/>
        <w:numPr>
          <w:ilvl w:val="0"/>
          <w:numId w:val="25"/>
        </w:numPr>
        <w:spacing w:after="120" w:line="276" w:lineRule="auto"/>
      </w:pPr>
      <w:r w:rsidRPr="006C4369">
        <w:t>Where the third party is a subsidiary of the HEP</w:t>
      </w:r>
    </w:p>
    <w:p w14:paraId="78633741" w14:textId="67E7157E" w:rsidR="008A4AA8" w:rsidRPr="006C4369" w:rsidRDefault="008A4AA8" w:rsidP="008A4AA8">
      <w:pPr>
        <w:pStyle w:val="ListBullet"/>
        <w:numPr>
          <w:ilvl w:val="0"/>
          <w:numId w:val="25"/>
        </w:numPr>
        <w:spacing w:after="120" w:line="276" w:lineRule="auto"/>
      </w:pPr>
      <w:r w:rsidRPr="006C4369">
        <w:t>Where the third party is an affiliate of the HEP</w:t>
      </w:r>
    </w:p>
    <w:p w14:paraId="114BAF3A" w14:textId="27306083" w:rsidR="008A4AA8" w:rsidRPr="006C4369" w:rsidRDefault="008A4AA8" w:rsidP="008A4AA8">
      <w:pPr>
        <w:pStyle w:val="ListBullet"/>
        <w:numPr>
          <w:ilvl w:val="0"/>
          <w:numId w:val="25"/>
        </w:numPr>
        <w:spacing w:after="120" w:line="276" w:lineRule="auto"/>
        <w:ind w:left="714" w:hanging="357"/>
      </w:pPr>
      <w:r w:rsidRPr="006C4369">
        <w:t>Where a HEP has made payments to a third party for goods and services in support of the conduct of R&amp;D under the control of the HEP</w:t>
      </w:r>
    </w:p>
    <w:p w14:paraId="1F8E0C3B" w14:textId="77777777" w:rsidR="008A4AA8" w:rsidRPr="006C4369" w:rsidRDefault="008A4AA8" w:rsidP="008A4AA8">
      <w:pPr>
        <w:tabs>
          <w:tab w:val="left" w:pos="284"/>
        </w:tabs>
        <w:spacing w:after="120"/>
      </w:pPr>
      <w:r w:rsidRPr="006C4369">
        <w:t xml:space="preserve">Where HEPs have </w:t>
      </w:r>
      <w:proofErr w:type="gramStart"/>
      <w:r w:rsidRPr="006C4369">
        <w:t>entered into</w:t>
      </w:r>
      <w:proofErr w:type="gramEnd"/>
      <w:r w:rsidRPr="006C4369">
        <w:t xml:space="preserve"> formal employment arrangements with researchers in affiliated or partner organisations (external to the HEP), income that can be reported must be net receipted income and commensurable with the employment arrangements.</w:t>
      </w:r>
    </w:p>
    <w:p w14:paraId="2777E3D7" w14:textId="302B594A" w:rsidR="008A4AA8" w:rsidRPr="006C4369" w:rsidRDefault="008A4AA8" w:rsidP="008A4AA8">
      <w:pPr>
        <w:tabs>
          <w:tab w:val="left" w:pos="284"/>
        </w:tabs>
        <w:spacing w:after="120"/>
      </w:pPr>
      <w:r w:rsidRPr="006C4369">
        <w:t>However, HEPs can report the total amount of income for an R&amp;D project</w:t>
      </w:r>
      <w:r w:rsidR="00F754BE" w:rsidRPr="006C4369">
        <w:t>,</w:t>
      </w:r>
      <w:r w:rsidRPr="006C4369">
        <w:t xml:space="preserve"> even if the researcher(s) conducting the R&amp;D project is</w:t>
      </w:r>
      <w:r w:rsidR="006D2C2B" w:rsidRPr="006C4369">
        <w:t>/are</w:t>
      </w:r>
      <w:r w:rsidRPr="006C4369">
        <w:t xml:space="preserve"> partially employed by the HEP (</w:t>
      </w:r>
      <w:r w:rsidR="00F754BE" w:rsidRPr="006C4369">
        <w:t xml:space="preserve">for example, </w:t>
      </w:r>
      <w:r w:rsidRPr="006C4369">
        <w:t xml:space="preserve">the HEP pays a proportion of salary direct to the </w:t>
      </w:r>
      <w:r w:rsidR="00F754BE" w:rsidRPr="006C4369">
        <w:t>r</w:t>
      </w:r>
      <w:r w:rsidRPr="006C4369">
        <w:t xml:space="preserve">esearcher or there is a formal legal relationship or agreement </w:t>
      </w:r>
      <w:r w:rsidR="00F754BE" w:rsidRPr="006C4369">
        <w:t xml:space="preserve">that </w:t>
      </w:r>
      <w:r w:rsidRPr="006C4369">
        <w:t xml:space="preserve">covers employment). This is </w:t>
      </w:r>
      <w:proofErr w:type="gramStart"/>
      <w:r w:rsidRPr="006C4369">
        <w:t>as long as</w:t>
      </w:r>
      <w:proofErr w:type="gramEnd"/>
      <w:r w:rsidRPr="006C4369">
        <w:t xml:space="preserve"> the HEP is the grant recipient and where that total amount of income is net receipted income (</w:t>
      </w:r>
      <w:r w:rsidR="00F754BE" w:rsidRPr="006C4369">
        <w:t>that is, income</w:t>
      </w:r>
      <w:r w:rsidRPr="006C4369">
        <w:t xml:space="preserve"> received and retained in the HEP’s accounting system).</w:t>
      </w:r>
    </w:p>
    <w:p w14:paraId="3D6C6F9F" w14:textId="0608628E" w:rsidR="008A4AA8" w:rsidRPr="006C4369" w:rsidRDefault="008A4AA8" w:rsidP="008A4AA8">
      <w:pPr>
        <w:tabs>
          <w:tab w:val="left" w:pos="284"/>
        </w:tabs>
        <w:spacing w:after="120"/>
      </w:pPr>
      <w:r w:rsidRPr="006C4369">
        <w:t>Employment arrangements must be bona fide. HEPs must exclude R&amp;D income subject to cost reimbursement arrangements with affiliates or partner organisations (</w:t>
      </w:r>
      <w:r w:rsidR="005E3BB8" w:rsidRPr="006C4369">
        <w:t>that is,</w:t>
      </w:r>
      <w:r w:rsidRPr="006C4369">
        <w:t xml:space="preserve"> to reimburse R&amp;D costs, including </w:t>
      </w:r>
      <w:r w:rsidR="00F754BE" w:rsidRPr="006C4369">
        <w:t>r</w:t>
      </w:r>
      <w:r w:rsidRPr="006C4369">
        <w:t>esearcher salaries) which are not explicitly covered within a formal legal relationship between the HEP and the external organisation.</w:t>
      </w:r>
    </w:p>
    <w:p w14:paraId="69D968B7" w14:textId="77777777" w:rsidR="00C534AD" w:rsidRPr="006C4369" w:rsidRDefault="008A4AA8" w:rsidP="00C534AD">
      <w:pPr>
        <w:tabs>
          <w:tab w:val="left" w:pos="284"/>
        </w:tabs>
        <w:spacing w:after="120"/>
      </w:pPr>
      <w:r w:rsidRPr="006C4369">
        <w:t xml:space="preserve">Any </w:t>
      </w:r>
      <w:proofErr w:type="gramStart"/>
      <w:r w:rsidRPr="006C4369">
        <w:t>third party</w:t>
      </w:r>
      <w:proofErr w:type="gramEnd"/>
      <w:r w:rsidRPr="006C4369">
        <w:t xml:space="preserve"> affiliate income reported in accordance with </w:t>
      </w:r>
      <w:r w:rsidRPr="006C4369">
        <w:rPr>
          <w:b/>
        </w:rPr>
        <w:t>section 4.3</w:t>
      </w:r>
      <w:r w:rsidRPr="006C4369">
        <w:t xml:space="preserve"> and included in a HEP’s R&amp;D income return must be reported in the ‘affiliate’ income column of the return. HEPs should report all </w:t>
      </w:r>
      <w:r w:rsidRPr="006C4369">
        <w:lastRenderedPageBreak/>
        <w:t xml:space="preserve">eligible income in the ‘university’ column of the form, except any income reported in accordance with </w:t>
      </w:r>
      <w:r w:rsidRPr="006C4369">
        <w:rPr>
          <w:b/>
          <w:bCs/>
        </w:rPr>
        <w:t>section 4.3</w:t>
      </w:r>
      <w:r w:rsidRPr="006C4369">
        <w:t xml:space="preserve"> of this document.</w:t>
      </w:r>
      <w:bookmarkStart w:id="196" w:name="_Toc523214681"/>
      <w:bookmarkStart w:id="197" w:name="_Toc27055363"/>
      <w:bookmarkStart w:id="198" w:name="_Toc81230915"/>
      <w:bookmarkStart w:id="199" w:name="_Toc92461290"/>
    </w:p>
    <w:p w14:paraId="7EBCEDD6" w14:textId="4FBB91E9" w:rsidR="008A4AA8" w:rsidRPr="006C4369" w:rsidRDefault="008A4AA8" w:rsidP="00C534AD">
      <w:pPr>
        <w:pStyle w:val="Heading3"/>
      </w:pPr>
      <w:r w:rsidRPr="006C4369">
        <w:t>4.3.2</w:t>
      </w:r>
      <w:r w:rsidRPr="006C4369">
        <w:tab/>
        <w:t>Shared income</w:t>
      </w:r>
      <w:bookmarkEnd w:id="196"/>
      <w:bookmarkEnd w:id="197"/>
      <w:bookmarkEnd w:id="198"/>
      <w:bookmarkEnd w:id="199"/>
    </w:p>
    <w:p w14:paraId="30FD13CB" w14:textId="0AB9918B" w:rsidR="008A4AA8" w:rsidRPr="006C4369" w:rsidRDefault="008A4AA8" w:rsidP="008A4AA8">
      <w:pPr>
        <w:tabs>
          <w:tab w:val="left" w:pos="284"/>
        </w:tabs>
        <w:spacing w:after="120"/>
      </w:pPr>
      <w:r w:rsidRPr="006C4369">
        <w:t xml:space="preserve">R&amp;D income is considered ‘shared’ if part of a payment is passed from the primary recipient to another named party according to a grant, contract or other enforceable agreement or a tender/application for funding. A party may be a HEP, the staff of a HEP, or any another R&amp;D performing organisation. Parties must be named in a grant, </w:t>
      </w:r>
      <w:proofErr w:type="gramStart"/>
      <w:r w:rsidRPr="006C4369">
        <w:t>contract</w:t>
      </w:r>
      <w:proofErr w:type="gramEnd"/>
      <w:r w:rsidR="006D2C2B" w:rsidRPr="006C4369">
        <w:t xml:space="preserve"> </w:t>
      </w:r>
      <w:r w:rsidRPr="006C4369">
        <w:t>or any other enforceable agreement or in the initial tender/application for funding.</w:t>
      </w:r>
    </w:p>
    <w:p w14:paraId="77ED1FB2" w14:textId="77777777" w:rsidR="008A4AA8" w:rsidRPr="006C4369" w:rsidRDefault="008A4AA8" w:rsidP="008A4AA8">
      <w:pPr>
        <w:tabs>
          <w:tab w:val="left" w:pos="284"/>
        </w:tabs>
        <w:spacing w:after="120"/>
      </w:pPr>
      <w:r w:rsidRPr="006C4369">
        <w:t>HEPs can only report the income received or retained following the distribution of shared R&amp;D income.</w:t>
      </w:r>
    </w:p>
    <w:p w14:paraId="5EE5DE68" w14:textId="77777777" w:rsidR="008A4AA8" w:rsidRPr="006C4369" w:rsidRDefault="008A4AA8" w:rsidP="00C534AD">
      <w:pPr>
        <w:pStyle w:val="BodyText21"/>
        <w:pBdr>
          <w:top w:val="single" w:sz="4" w:space="1" w:color="auto"/>
          <w:left w:val="single" w:sz="4" w:space="4" w:color="auto"/>
          <w:bottom w:val="single" w:sz="4" w:space="7" w:color="auto"/>
          <w:right w:val="single" w:sz="4" w:space="4" w:color="auto"/>
        </w:pBdr>
        <w:spacing w:after="120" w:line="276" w:lineRule="auto"/>
        <w:ind w:left="0"/>
        <w:rPr>
          <w:rFonts w:asciiTheme="minorHAnsi" w:hAnsiTheme="minorHAnsi"/>
          <w:b/>
        </w:rPr>
      </w:pPr>
      <w:r w:rsidRPr="006C4369">
        <w:rPr>
          <w:rFonts w:asciiTheme="minorHAnsi" w:hAnsiTheme="minorHAnsi"/>
          <w:b/>
        </w:rPr>
        <w:t xml:space="preserve">Example </w:t>
      </w:r>
    </w:p>
    <w:p w14:paraId="3392279B" w14:textId="0C113E91" w:rsidR="008A4AA8" w:rsidRPr="006C4369" w:rsidRDefault="008A4AA8" w:rsidP="00C534AD">
      <w:pPr>
        <w:pStyle w:val="BodyText21"/>
        <w:pBdr>
          <w:top w:val="single" w:sz="4" w:space="1" w:color="auto"/>
          <w:left w:val="single" w:sz="4" w:space="4" w:color="auto"/>
          <w:bottom w:val="single" w:sz="4" w:space="7" w:color="auto"/>
          <w:right w:val="single" w:sz="4" w:space="4" w:color="auto"/>
        </w:pBdr>
        <w:spacing w:after="0"/>
        <w:ind w:left="0"/>
        <w:rPr>
          <w:rFonts w:asciiTheme="minorHAnsi" w:hAnsiTheme="minorHAnsi"/>
        </w:rPr>
      </w:pPr>
      <w:r w:rsidRPr="006C4369">
        <w:rPr>
          <w:rFonts w:asciiTheme="minorHAnsi" w:hAnsiTheme="minorHAnsi"/>
        </w:rPr>
        <w:t>Where a shared R&amp;D income grant exists, if HEP A receives a grant of $50,000 of which $20,000 is</w:t>
      </w:r>
      <w:r w:rsidR="006D2C2B" w:rsidRPr="006C4369">
        <w:rPr>
          <w:rFonts w:asciiTheme="minorHAnsi" w:hAnsiTheme="minorHAnsi"/>
        </w:rPr>
        <w:t xml:space="preserve"> </w:t>
      </w:r>
      <w:r w:rsidRPr="006C4369">
        <w:rPr>
          <w:rFonts w:asciiTheme="minorHAnsi" w:hAnsiTheme="minorHAnsi"/>
        </w:rPr>
        <w:t xml:space="preserve">transferred to HEP B, HEP A should report $30,000 and HEP B $20,000. </w:t>
      </w:r>
    </w:p>
    <w:p w14:paraId="09062766" w14:textId="77777777" w:rsidR="008A4AA8" w:rsidRPr="006C4369" w:rsidRDefault="008A4AA8" w:rsidP="008A4AA8">
      <w:pPr>
        <w:pStyle w:val="Heading2"/>
        <w:rPr>
          <w:b w:val="0"/>
        </w:rPr>
      </w:pPr>
      <w:bookmarkStart w:id="200" w:name="_Toc523214682"/>
      <w:bookmarkStart w:id="201" w:name="_Toc491172989"/>
      <w:bookmarkStart w:id="202" w:name="_Toc489955873"/>
      <w:bookmarkStart w:id="203" w:name="_Toc489438090"/>
      <w:bookmarkStart w:id="204" w:name="_Toc482284842"/>
      <w:bookmarkStart w:id="205" w:name="_Ref440031911"/>
      <w:bookmarkStart w:id="206" w:name="_Toc27055364"/>
      <w:bookmarkStart w:id="207" w:name="_Toc81230916"/>
      <w:bookmarkStart w:id="208" w:name="_Toc92461291"/>
      <w:bookmarkStart w:id="209" w:name="_Toc406668880"/>
      <w:r w:rsidRPr="006C4369">
        <w:t>4.4</w:t>
      </w:r>
      <w:r w:rsidRPr="006C4369">
        <w:tab/>
        <w:t>Transfers</w:t>
      </w:r>
      <w:bookmarkEnd w:id="200"/>
      <w:bookmarkEnd w:id="201"/>
      <w:bookmarkEnd w:id="202"/>
      <w:bookmarkEnd w:id="203"/>
      <w:bookmarkEnd w:id="204"/>
      <w:bookmarkEnd w:id="205"/>
      <w:bookmarkEnd w:id="206"/>
      <w:bookmarkEnd w:id="207"/>
      <w:bookmarkEnd w:id="208"/>
    </w:p>
    <w:p w14:paraId="4C222F79" w14:textId="0C99F594" w:rsidR="008A4AA8" w:rsidRPr="006C4369" w:rsidRDefault="008A4AA8" w:rsidP="008A4AA8">
      <w:pPr>
        <w:tabs>
          <w:tab w:val="left" w:pos="284"/>
        </w:tabs>
        <w:spacing w:after="120"/>
      </w:pPr>
      <w:r w:rsidRPr="006C4369">
        <w:t>Whe</w:t>
      </w:r>
      <w:r w:rsidR="005E3BB8" w:rsidRPr="006C4369">
        <w:t>n</w:t>
      </w:r>
      <w:r w:rsidRPr="006C4369">
        <w:t xml:space="preserve"> staff transfer into, exit from, or move between HEPs and carry R&amp;D funding with them, this must be reflected in adjustments to the affected HEPs’ income returns.</w:t>
      </w:r>
      <w:bookmarkStart w:id="210" w:name="_Toc437848425"/>
      <w:bookmarkStart w:id="211" w:name="_Toc437848480"/>
      <w:bookmarkStart w:id="212" w:name="_Toc437848520"/>
      <w:bookmarkStart w:id="213" w:name="_Toc437848595"/>
      <w:bookmarkStart w:id="214" w:name="_Toc437850666"/>
      <w:bookmarkStart w:id="215" w:name="_Toc437850742"/>
      <w:bookmarkStart w:id="216" w:name="_Toc437850817"/>
      <w:bookmarkStart w:id="217" w:name="_Toc437851170"/>
      <w:bookmarkEnd w:id="210"/>
      <w:bookmarkEnd w:id="211"/>
      <w:bookmarkEnd w:id="212"/>
      <w:bookmarkEnd w:id="213"/>
      <w:bookmarkEnd w:id="214"/>
      <w:bookmarkEnd w:id="215"/>
      <w:bookmarkEnd w:id="216"/>
      <w:bookmarkEnd w:id="217"/>
    </w:p>
    <w:p w14:paraId="5684105E" w14:textId="77777777" w:rsidR="008A4AA8" w:rsidRPr="006C4369" w:rsidRDefault="008A4AA8" w:rsidP="008A4AA8">
      <w:pPr>
        <w:pStyle w:val="Heading2"/>
        <w:rPr>
          <w:b w:val="0"/>
        </w:rPr>
      </w:pPr>
      <w:bookmarkStart w:id="218" w:name="_Toc523214683"/>
      <w:bookmarkStart w:id="219" w:name="_Toc491172990"/>
      <w:bookmarkStart w:id="220" w:name="_Toc489955874"/>
      <w:bookmarkStart w:id="221" w:name="_Toc489438091"/>
      <w:bookmarkStart w:id="222" w:name="_Toc482284843"/>
      <w:bookmarkStart w:id="223" w:name="_Toc27055365"/>
      <w:bookmarkStart w:id="224" w:name="_Toc81230917"/>
      <w:bookmarkStart w:id="225" w:name="_Toc92461292"/>
      <w:r w:rsidRPr="006C4369">
        <w:t>4.5</w:t>
      </w:r>
      <w:r w:rsidRPr="006C4369">
        <w:tab/>
        <w:t>Refunds</w:t>
      </w:r>
      <w:bookmarkEnd w:id="218"/>
      <w:bookmarkEnd w:id="219"/>
      <w:bookmarkEnd w:id="220"/>
      <w:bookmarkEnd w:id="221"/>
      <w:bookmarkEnd w:id="222"/>
      <w:bookmarkEnd w:id="223"/>
      <w:bookmarkEnd w:id="224"/>
      <w:bookmarkEnd w:id="225"/>
    </w:p>
    <w:p w14:paraId="2374D711" w14:textId="096EEB63" w:rsidR="008A4AA8" w:rsidRPr="006C4369" w:rsidRDefault="008A4AA8" w:rsidP="008A4AA8">
      <w:pPr>
        <w:keepNext/>
        <w:keepLines/>
        <w:tabs>
          <w:tab w:val="left" w:pos="284"/>
        </w:tabs>
        <w:spacing w:after="120"/>
      </w:pPr>
      <w:r w:rsidRPr="006C4369">
        <w:t>Whe</w:t>
      </w:r>
      <w:r w:rsidR="005E3BB8" w:rsidRPr="006C4369">
        <w:t>n</w:t>
      </w:r>
      <w:r w:rsidRPr="006C4369">
        <w:t xml:space="preserve">, in the reference year covered by the R&amp;D income return, a </w:t>
      </w:r>
      <w:proofErr w:type="gramStart"/>
      <w:r w:rsidRPr="006C4369">
        <w:t>HEP refunds</w:t>
      </w:r>
      <w:proofErr w:type="gramEnd"/>
      <w:r w:rsidRPr="006C4369">
        <w:t xml:space="preserve"> any income received either in the current year or an earlier year, income reported in the reference year must be reduced by the amount of the refund.</w:t>
      </w:r>
    </w:p>
    <w:p w14:paraId="546B76C0" w14:textId="77777777" w:rsidR="008A4AA8" w:rsidRPr="006C4369" w:rsidRDefault="008A4AA8" w:rsidP="008A4AA8">
      <w:pPr>
        <w:pStyle w:val="Heading2"/>
        <w:rPr>
          <w:b w:val="0"/>
        </w:rPr>
      </w:pPr>
      <w:bookmarkStart w:id="226" w:name="_Toc523214684"/>
      <w:bookmarkStart w:id="227" w:name="_Toc491172991"/>
      <w:bookmarkStart w:id="228" w:name="_Toc489955875"/>
      <w:bookmarkStart w:id="229" w:name="_Toc489438092"/>
      <w:bookmarkStart w:id="230" w:name="_Toc482284844"/>
      <w:bookmarkStart w:id="231" w:name="_Toc27055366"/>
      <w:bookmarkStart w:id="232" w:name="_Toc81230918"/>
      <w:bookmarkStart w:id="233" w:name="_Toc92461293"/>
      <w:r w:rsidRPr="006C4369">
        <w:t>4.6</w:t>
      </w:r>
      <w:r w:rsidRPr="006C4369">
        <w:tab/>
        <w:t>CRCs that are no longer operational</w:t>
      </w:r>
      <w:bookmarkEnd w:id="226"/>
      <w:bookmarkEnd w:id="227"/>
      <w:bookmarkEnd w:id="228"/>
      <w:bookmarkEnd w:id="229"/>
      <w:bookmarkEnd w:id="230"/>
      <w:bookmarkEnd w:id="231"/>
      <w:bookmarkEnd w:id="232"/>
      <w:bookmarkEnd w:id="233"/>
    </w:p>
    <w:p w14:paraId="39B779D8" w14:textId="19904FA0" w:rsidR="008A4AA8" w:rsidRPr="006C4369" w:rsidRDefault="008A4AA8" w:rsidP="008A4AA8">
      <w:pPr>
        <w:tabs>
          <w:tab w:val="left" w:pos="284"/>
        </w:tabs>
        <w:spacing w:after="120"/>
      </w:pPr>
      <w:r w:rsidRPr="006C4369">
        <w:t>Whe</w:t>
      </w:r>
      <w:r w:rsidR="005E3BB8" w:rsidRPr="006C4369">
        <w:t>n</w:t>
      </w:r>
      <w:r w:rsidRPr="006C4369">
        <w:t xml:space="preserve"> a CRC (or CRC-P) is no longer operational, and it is not possible to verify the R&amp;D proportion of the income with the CRC in which the HEP was the </w:t>
      </w:r>
      <w:r w:rsidR="005E3BB8" w:rsidRPr="006C4369">
        <w:t>r</w:t>
      </w:r>
      <w:r w:rsidRPr="006C4369">
        <w:t xml:space="preserve">esearcher or a </w:t>
      </w:r>
      <w:r w:rsidR="005E3BB8" w:rsidRPr="006C4369">
        <w:t>p</w:t>
      </w:r>
      <w:r w:rsidRPr="006C4369">
        <w:t xml:space="preserve">articipant, the amount reported and attributable to that CRC may be reported </w:t>
      </w:r>
      <w:proofErr w:type="gramStart"/>
      <w:r w:rsidRPr="006C4369">
        <w:t>on the basis of</w:t>
      </w:r>
      <w:proofErr w:type="gramEnd"/>
      <w:r w:rsidRPr="006C4369">
        <w:t xml:space="preserve"> the HEP’s financial records alone.</w:t>
      </w:r>
    </w:p>
    <w:p w14:paraId="4ECA21FE" w14:textId="77777777" w:rsidR="008A4AA8" w:rsidRPr="006C4369" w:rsidRDefault="008A4AA8" w:rsidP="008A4AA8">
      <w:pPr>
        <w:spacing w:after="120"/>
        <w:rPr>
          <w:rFonts w:asciiTheme="majorHAnsi" w:hAnsiTheme="majorHAnsi"/>
          <w:b/>
          <w:bCs/>
          <w:color w:val="1A5E2F"/>
          <w:sz w:val="40"/>
          <w:szCs w:val="20"/>
        </w:rPr>
        <w:sectPr w:rsidR="008A4AA8" w:rsidRPr="006C4369" w:rsidSect="008A4AA8">
          <w:headerReference w:type="default" r:id="rId39"/>
          <w:footerReference w:type="default" r:id="rId40"/>
          <w:type w:val="continuous"/>
          <w:pgSz w:w="11906" w:h="16838" w:code="9"/>
          <w:pgMar w:top="851" w:right="1440" w:bottom="1151" w:left="1440" w:header="1304" w:footer="720" w:gutter="0"/>
          <w:pgNumType w:start="1"/>
          <w:cols w:space="720"/>
          <w:docGrid w:linePitch="299"/>
        </w:sectPr>
      </w:pPr>
    </w:p>
    <w:p w14:paraId="3B86F4E6" w14:textId="77777777" w:rsidR="008A4AA8" w:rsidRPr="006C4369" w:rsidRDefault="008A4AA8" w:rsidP="008A4AA8">
      <w:pPr>
        <w:pStyle w:val="Heading1"/>
        <w:rPr>
          <w:b w:val="0"/>
        </w:rPr>
      </w:pPr>
      <w:bookmarkStart w:id="235" w:name="_Toc491172992"/>
      <w:bookmarkStart w:id="236" w:name="_Toc489955876"/>
      <w:bookmarkStart w:id="237" w:name="_Toc489438093"/>
      <w:bookmarkStart w:id="238" w:name="_Toc482284845"/>
      <w:bookmarkStart w:id="239" w:name="_Toc523214685"/>
      <w:bookmarkStart w:id="240" w:name="_Toc27055367"/>
      <w:bookmarkStart w:id="241" w:name="_Toc81230919"/>
      <w:bookmarkStart w:id="242" w:name="_Toc92461294"/>
      <w:r w:rsidRPr="006C4369">
        <w:lastRenderedPageBreak/>
        <w:t>5.</w:t>
      </w:r>
      <w:r w:rsidRPr="006C4369">
        <w:tab/>
        <w:t>R&amp;D income categories</w:t>
      </w:r>
      <w:bookmarkEnd w:id="209"/>
      <w:bookmarkEnd w:id="235"/>
      <w:bookmarkEnd w:id="236"/>
      <w:bookmarkEnd w:id="237"/>
      <w:bookmarkEnd w:id="238"/>
      <w:bookmarkEnd w:id="239"/>
      <w:bookmarkEnd w:id="240"/>
      <w:bookmarkEnd w:id="241"/>
      <w:bookmarkEnd w:id="242"/>
    </w:p>
    <w:bookmarkEnd w:id="174"/>
    <w:bookmarkEnd w:id="175"/>
    <w:bookmarkEnd w:id="176"/>
    <w:bookmarkEnd w:id="177"/>
    <w:bookmarkEnd w:id="178"/>
    <w:bookmarkEnd w:id="179"/>
    <w:bookmarkEnd w:id="180"/>
    <w:bookmarkEnd w:id="181"/>
    <w:bookmarkEnd w:id="182"/>
    <w:bookmarkEnd w:id="183"/>
    <w:bookmarkEnd w:id="184"/>
    <w:bookmarkEnd w:id="185"/>
    <w:p w14:paraId="436DFD69" w14:textId="7A4F3CE0" w:rsidR="008A4AA8" w:rsidRPr="006C4369" w:rsidRDefault="008A4AA8" w:rsidP="008A4AA8">
      <w:pPr>
        <w:pStyle w:val="BodyText1"/>
        <w:spacing w:after="120" w:line="276" w:lineRule="auto"/>
        <w:rPr>
          <w:rFonts w:asciiTheme="minorHAnsi" w:hAnsiTheme="minorHAnsi"/>
        </w:rPr>
      </w:pPr>
      <w:r w:rsidRPr="006C4369">
        <w:rPr>
          <w:rFonts w:asciiTheme="minorHAnsi" w:hAnsiTheme="minorHAnsi"/>
        </w:rPr>
        <w:t xml:space="preserve">HEPs must enter all R&amp;D income into the R&amp;D </w:t>
      </w:r>
      <w:r w:rsidR="005E3BB8" w:rsidRPr="006C4369">
        <w:rPr>
          <w:rFonts w:asciiTheme="minorHAnsi" w:hAnsiTheme="minorHAnsi"/>
        </w:rPr>
        <w:t>i</w:t>
      </w:r>
      <w:r w:rsidRPr="006C4369">
        <w:rPr>
          <w:rFonts w:asciiTheme="minorHAnsi" w:hAnsiTheme="minorHAnsi"/>
        </w:rPr>
        <w:t xml:space="preserve">ncome </w:t>
      </w:r>
      <w:r w:rsidR="005E3BB8" w:rsidRPr="006C4369">
        <w:rPr>
          <w:rFonts w:asciiTheme="minorHAnsi" w:hAnsiTheme="minorHAnsi"/>
        </w:rPr>
        <w:t>r</w:t>
      </w:r>
      <w:r w:rsidRPr="006C4369">
        <w:rPr>
          <w:rFonts w:asciiTheme="minorHAnsi" w:hAnsiTheme="minorHAnsi"/>
        </w:rPr>
        <w:t>eturn according to the following four categories:</w:t>
      </w:r>
    </w:p>
    <w:p w14:paraId="6D9F8786" w14:textId="77777777" w:rsidR="008A4AA8" w:rsidRPr="006C4369" w:rsidRDefault="008A4AA8" w:rsidP="006E668C">
      <w:pPr>
        <w:pStyle w:val="ListBullet1"/>
        <w:numPr>
          <w:ilvl w:val="0"/>
          <w:numId w:val="1"/>
        </w:numPr>
        <w:tabs>
          <w:tab w:val="clear" w:pos="360"/>
          <w:tab w:val="num" w:pos="720"/>
        </w:tabs>
        <w:spacing w:after="120" w:line="276" w:lineRule="auto"/>
        <w:ind w:left="720"/>
        <w:rPr>
          <w:rFonts w:asciiTheme="minorHAnsi" w:hAnsiTheme="minorHAnsi"/>
          <w:sz w:val="22"/>
          <w:szCs w:val="22"/>
        </w:rPr>
      </w:pPr>
      <w:r w:rsidRPr="006C4369">
        <w:rPr>
          <w:rFonts w:asciiTheme="minorHAnsi" w:hAnsiTheme="minorHAnsi"/>
          <w:sz w:val="22"/>
          <w:szCs w:val="22"/>
        </w:rPr>
        <w:t>Category 1: Australian competitive grant R&amp;D income</w:t>
      </w:r>
    </w:p>
    <w:p w14:paraId="1C1F0C7A" w14:textId="4CDF6359" w:rsidR="008A4AA8" w:rsidRPr="006C4369" w:rsidRDefault="008A4AA8" w:rsidP="006E668C">
      <w:pPr>
        <w:pStyle w:val="ListBullet1"/>
        <w:numPr>
          <w:ilvl w:val="0"/>
          <w:numId w:val="1"/>
        </w:numPr>
        <w:tabs>
          <w:tab w:val="clear" w:pos="360"/>
          <w:tab w:val="num" w:pos="720"/>
        </w:tabs>
        <w:spacing w:after="120" w:line="276" w:lineRule="auto"/>
        <w:ind w:left="720"/>
        <w:rPr>
          <w:rFonts w:asciiTheme="minorHAnsi" w:hAnsiTheme="minorHAnsi"/>
          <w:sz w:val="22"/>
          <w:szCs w:val="22"/>
        </w:rPr>
      </w:pPr>
      <w:r w:rsidRPr="006C4369">
        <w:rPr>
          <w:rFonts w:asciiTheme="minorHAnsi" w:hAnsiTheme="minorHAnsi"/>
          <w:sz w:val="22"/>
          <w:szCs w:val="22"/>
        </w:rPr>
        <w:t xml:space="preserve">Category 2: </w:t>
      </w:r>
      <w:proofErr w:type="gramStart"/>
      <w:r w:rsidR="006E668C" w:rsidRPr="006C4369">
        <w:rPr>
          <w:rFonts w:asciiTheme="minorHAnsi" w:hAnsiTheme="minorHAnsi"/>
          <w:sz w:val="22"/>
          <w:szCs w:val="22"/>
        </w:rPr>
        <w:t>o</w:t>
      </w:r>
      <w:r w:rsidRPr="006C4369">
        <w:rPr>
          <w:rFonts w:asciiTheme="minorHAnsi" w:hAnsiTheme="minorHAnsi"/>
          <w:sz w:val="22"/>
          <w:szCs w:val="22"/>
        </w:rPr>
        <w:t>ther</w:t>
      </w:r>
      <w:proofErr w:type="gramEnd"/>
      <w:r w:rsidRPr="006C4369">
        <w:rPr>
          <w:rFonts w:asciiTheme="minorHAnsi" w:hAnsiTheme="minorHAnsi"/>
          <w:sz w:val="22"/>
          <w:szCs w:val="22"/>
        </w:rPr>
        <w:t xml:space="preserve"> public sector R&amp;D income</w:t>
      </w:r>
    </w:p>
    <w:p w14:paraId="6E2E7444" w14:textId="30F31E7B" w:rsidR="008A4AA8" w:rsidRPr="006C4369" w:rsidRDefault="008A4AA8" w:rsidP="006E668C">
      <w:pPr>
        <w:pStyle w:val="ListBullet1"/>
        <w:numPr>
          <w:ilvl w:val="0"/>
          <w:numId w:val="1"/>
        </w:numPr>
        <w:tabs>
          <w:tab w:val="clear" w:pos="360"/>
          <w:tab w:val="num" w:pos="720"/>
        </w:tabs>
        <w:spacing w:after="120" w:line="276" w:lineRule="auto"/>
        <w:ind w:left="720"/>
        <w:rPr>
          <w:rFonts w:asciiTheme="minorHAnsi" w:hAnsiTheme="minorHAnsi"/>
          <w:sz w:val="22"/>
          <w:szCs w:val="22"/>
        </w:rPr>
      </w:pPr>
      <w:r w:rsidRPr="006C4369">
        <w:rPr>
          <w:rFonts w:asciiTheme="minorHAnsi" w:hAnsiTheme="minorHAnsi"/>
          <w:sz w:val="22"/>
          <w:szCs w:val="22"/>
        </w:rPr>
        <w:t xml:space="preserve">Category 3: </w:t>
      </w:r>
      <w:r w:rsidR="006E668C" w:rsidRPr="006C4369">
        <w:rPr>
          <w:rFonts w:asciiTheme="minorHAnsi" w:hAnsiTheme="minorHAnsi"/>
          <w:sz w:val="22"/>
          <w:szCs w:val="22"/>
        </w:rPr>
        <w:t>i</w:t>
      </w:r>
      <w:r w:rsidRPr="006C4369">
        <w:rPr>
          <w:rFonts w:asciiTheme="minorHAnsi" w:hAnsiTheme="minorHAnsi"/>
          <w:sz w:val="22"/>
          <w:szCs w:val="22"/>
        </w:rPr>
        <w:t>ndustry and other R&amp;D income</w:t>
      </w:r>
    </w:p>
    <w:p w14:paraId="072F4DA4" w14:textId="77777777" w:rsidR="008A4AA8" w:rsidRPr="006C4369" w:rsidRDefault="008A4AA8" w:rsidP="006E668C">
      <w:pPr>
        <w:pStyle w:val="ListBullet1"/>
        <w:numPr>
          <w:ilvl w:val="0"/>
          <w:numId w:val="1"/>
        </w:numPr>
        <w:tabs>
          <w:tab w:val="clear" w:pos="360"/>
          <w:tab w:val="num" w:pos="720"/>
        </w:tabs>
        <w:spacing w:after="120" w:line="276" w:lineRule="auto"/>
        <w:ind w:left="714" w:hanging="357"/>
        <w:rPr>
          <w:rFonts w:asciiTheme="minorHAnsi" w:hAnsiTheme="minorHAnsi"/>
          <w:sz w:val="22"/>
          <w:szCs w:val="22"/>
        </w:rPr>
      </w:pPr>
      <w:r w:rsidRPr="006C4369">
        <w:rPr>
          <w:rFonts w:asciiTheme="minorHAnsi" w:hAnsiTheme="minorHAnsi"/>
          <w:sz w:val="22"/>
          <w:szCs w:val="22"/>
        </w:rPr>
        <w:t xml:space="preserve">Category 4: CRC R&amp;D income </w:t>
      </w:r>
    </w:p>
    <w:p w14:paraId="3CC246A6" w14:textId="77777777" w:rsidR="008A4AA8" w:rsidRPr="006C4369" w:rsidRDefault="008A4AA8" w:rsidP="008A4AA8">
      <w:pPr>
        <w:pStyle w:val="BodyText21"/>
        <w:tabs>
          <w:tab w:val="num" w:pos="284"/>
        </w:tabs>
        <w:spacing w:after="120" w:line="276" w:lineRule="auto"/>
        <w:ind w:left="0"/>
        <w:rPr>
          <w:rFonts w:asciiTheme="minorHAnsi" w:hAnsiTheme="minorHAnsi"/>
          <w:sz w:val="22"/>
          <w:szCs w:val="22"/>
        </w:rPr>
      </w:pPr>
      <w:r w:rsidRPr="006C4369">
        <w:rPr>
          <w:rFonts w:asciiTheme="minorHAnsi" w:hAnsiTheme="minorHAnsi"/>
          <w:sz w:val="22"/>
          <w:szCs w:val="22"/>
        </w:rPr>
        <w:t>R&amp;D income may be derived directly or indirectly from one or more ultimate funding entities. An ultimate funding entity will have full discretionary</w:t>
      </w:r>
      <w:r w:rsidRPr="006C4369">
        <w:t xml:space="preserve"> </w:t>
      </w:r>
      <w:r w:rsidRPr="006C4369">
        <w:rPr>
          <w:rFonts w:asciiTheme="minorHAnsi" w:hAnsiTheme="minorHAnsi"/>
          <w:sz w:val="22"/>
          <w:szCs w:val="22"/>
        </w:rPr>
        <w:t>power to commence the research funding process that ends in the awarding of research funds to a university, for funding that it controls. If an entity is carrying out the instructions of another funding body through a contract or enforceable agreement, then that entity is not the original source of income/ultimate funding entity. HEPs should undertake reasonable effort to determine the original source of income/ultimate funding entity.</w:t>
      </w:r>
    </w:p>
    <w:p w14:paraId="041D1F62" w14:textId="77777777" w:rsidR="008A4AA8" w:rsidRPr="006C4369" w:rsidRDefault="008A4AA8" w:rsidP="008A4AA8">
      <w:r w:rsidRPr="006C4369">
        <w:t>HEPs need to be able to determine the original source, or sources, of income from one or more ultimate funding entities.</w:t>
      </w:r>
    </w:p>
    <w:p w14:paraId="6C49943E" w14:textId="77777777" w:rsidR="008A4AA8" w:rsidRPr="006C4369" w:rsidRDefault="008A4AA8" w:rsidP="008A4AA8">
      <w:pPr>
        <w:pStyle w:val="BodyText21"/>
        <w:tabs>
          <w:tab w:val="num" w:pos="284"/>
        </w:tabs>
        <w:spacing w:after="120" w:line="276" w:lineRule="auto"/>
        <w:ind w:left="0"/>
        <w:rPr>
          <w:rFonts w:asciiTheme="minorHAnsi" w:hAnsiTheme="minorHAnsi"/>
          <w:bCs/>
          <w:sz w:val="22"/>
          <w:szCs w:val="22"/>
        </w:rPr>
      </w:pPr>
      <w:r w:rsidRPr="006C4369" w:rsidDel="00C61298">
        <w:rPr>
          <w:rFonts w:asciiTheme="minorHAnsi" w:hAnsiTheme="minorHAnsi"/>
          <w:sz w:val="22"/>
          <w:szCs w:val="22"/>
        </w:rPr>
        <w:t xml:space="preserve">There is no separate category for income received </w:t>
      </w:r>
      <w:r w:rsidRPr="006C4369">
        <w:rPr>
          <w:rFonts w:asciiTheme="minorHAnsi" w:hAnsiTheme="minorHAnsi"/>
          <w:sz w:val="22"/>
          <w:szCs w:val="22"/>
        </w:rPr>
        <w:t>from</w:t>
      </w:r>
      <w:r w:rsidRPr="006C4369" w:rsidDel="00C61298">
        <w:rPr>
          <w:rFonts w:asciiTheme="minorHAnsi" w:hAnsiTheme="minorHAnsi"/>
          <w:sz w:val="22"/>
          <w:szCs w:val="22"/>
        </w:rPr>
        <w:t xml:space="preserve"> </w:t>
      </w:r>
      <w:r w:rsidRPr="006C4369">
        <w:rPr>
          <w:rFonts w:asciiTheme="minorHAnsi" w:hAnsiTheme="minorHAnsi"/>
          <w:sz w:val="22"/>
          <w:szCs w:val="22"/>
        </w:rPr>
        <w:t>multiple ultimate funding entities for an R&amp;D project</w:t>
      </w:r>
      <w:r w:rsidRPr="006C4369" w:rsidDel="00C61298">
        <w:rPr>
          <w:rFonts w:asciiTheme="minorHAnsi" w:hAnsiTheme="minorHAnsi"/>
          <w:sz w:val="22"/>
          <w:szCs w:val="22"/>
        </w:rPr>
        <w:t xml:space="preserve">. </w:t>
      </w:r>
      <w:r w:rsidRPr="006C4369">
        <w:rPr>
          <w:rFonts w:asciiTheme="minorHAnsi" w:hAnsiTheme="minorHAnsi"/>
          <w:sz w:val="22"/>
          <w:szCs w:val="22"/>
        </w:rPr>
        <w:t>I</w:t>
      </w:r>
      <w:r w:rsidRPr="006C4369" w:rsidDel="00C61298">
        <w:rPr>
          <w:rFonts w:asciiTheme="minorHAnsi" w:hAnsiTheme="minorHAnsi"/>
          <w:sz w:val="22"/>
          <w:szCs w:val="22"/>
        </w:rPr>
        <w:t xml:space="preserve">ncome </w:t>
      </w:r>
      <w:r w:rsidRPr="006C4369">
        <w:rPr>
          <w:rFonts w:asciiTheme="minorHAnsi" w:hAnsiTheme="minorHAnsi"/>
          <w:sz w:val="22"/>
          <w:szCs w:val="22"/>
        </w:rPr>
        <w:t xml:space="preserve">received from multiple ultimate funding entities </w:t>
      </w:r>
      <w:r w:rsidRPr="006C4369" w:rsidDel="00C61298">
        <w:rPr>
          <w:rFonts w:asciiTheme="minorHAnsi" w:hAnsiTheme="minorHAnsi"/>
          <w:sz w:val="22"/>
          <w:szCs w:val="22"/>
        </w:rPr>
        <w:t>should be</w:t>
      </w:r>
      <w:r w:rsidRPr="006C4369">
        <w:rPr>
          <w:rFonts w:asciiTheme="minorHAnsi" w:hAnsiTheme="minorHAnsi"/>
          <w:sz w:val="22"/>
          <w:szCs w:val="22"/>
        </w:rPr>
        <w:t xml:space="preserve"> apportioned and</w:t>
      </w:r>
      <w:r w:rsidRPr="006C4369" w:rsidDel="00C61298">
        <w:rPr>
          <w:rFonts w:asciiTheme="minorHAnsi" w:hAnsiTheme="minorHAnsi"/>
          <w:sz w:val="22"/>
          <w:szCs w:val="22"/>
        </w:rPr>
        <w:t xml:space="preserve"> assigned to the appropriate reporting category</w:t>
      </w:r>
      <w:r w:rsidRPr="006C4369">
        <w:rPr>
          <w:rFonts w:asciiTheme="minorHAnsi" w:hAnsiTheme="minorHAnsi"/>
          <w:sz w:val="22"/>
          <w:szCs w:val="22"/>
        </w:rPr>
        <w:t xml:space="preserve">, </w:t>
      </w:r>
      <w:r w:rsidRPr="006C4369" w:rsidDel="00C61298">
        <w:rPr>
          <w:rFonts w:asciiTheme="minorHAnsi" w:hAnsiTheme="minorHAnsi"/>
          <w:sz w:val="22"/>
          <w:szCs w:val="22"/>
        </w:rPr>
        <w:t xml:space="preserve">according to </w:t>
      </w:r>
      <w:r w:rsidRPr="006C4369">
        <w:rPr>
          <w:rFonts w:asciiTheme="minorHAnsi" w:hAnsiTheme="minorHAnsi"/>
          <w:sz w:val="22"/>
          <w:szCs w:val="22"/>
        </w:rPr>
        <w:t>each</w:t>
      </w:r>
      <w:r w:rsidRPr="006C4369" w:rsidDel="00C61298">
        <w:rPr>
          <w:rFonts w:asciiTheme="minorHAnsi" w:hAnsiTheme="minorHAnsi"/>
          <w:sz w:val="22"/>
          <w:szCs w:val="22"/>
        </w:rPr>
        <w:t xml:space="preserve"> original source of income</w:t>
      </w:r>
      <w:r w:rsidRPr="006C4369">
        <w:rPr>
          <w:rFonts w:asciiTheme="minorHAnsi" w:hAnsiTheme="minorHAnsi"/>
          <w:sz w:val="22"/>
          <w:szCs w:val="22"/>
        </w:rPr>
        <w:t xml:space="preserve"> from one or more </w:t>
      </w:r>
      <w:r w:rsidRPr="006C4369" w:rsidDel="00C61298">
        <w:rPr>
          <w:rFonts w:asciiTheme="minorHAnsi" w:hAnsiTheme="minorHAnsi"/>
          <w:sz w:val="22"/>
          <w:szCs w:val="22"/>
        </w:rPr>
        <w:t>ultimate funding entit</w:t>
      </w:r>
      <w:r w:rsidRPr="006C4369">
        <w:rPr>
          <w:rFonts w:asciiTheme="minorHAnsi" w:hAnsiTheme="minorHAnsi"/>
          <w:sz w:val="22"/>
          <w:szCs w:val="22"/>
        </w:rPr>
        <w:t>ies</w:t>
      </w:r>
      <w:r w:rsidRPr="006C4369" w:rsidDel="00C61298">
        <w:rPr>
          <w:rFonts w:asciiTheme="minorHAnsi" w:hAnsiTheme="minorHAnsi"/>
          <w:sz w:val="22"/>
          <w:szCs w:val="22"/>
        </w:rPr>
        <w:t>.</w:t>
      </w:r>
    </w:p>
    <w:p w14:paraId="5DC8FDB7" w14:textId="77777777" w:rsidR="008A4AA8" w:rsidRPr="006C4369" w:rsidDel="00335C75" w:rsidRDefault="008A4AA8" w:rsidP="008A4AA8">
      <w:pPr>
        <w:pStyle w:val="BodyText21"/>
        <w:tabs>
          <w:tab w:val="num" w:pos="284"/>
        </w:tabs>
        <w:spacing w:after="120" w:line="276" w:lineRule="auto"/>
        <w:ind w:left="0"/>
        <w:rPr>
          <w:rFonts w:asciiTheme="minorHAnsi" w:hAnsiTheme="minorHAnsi"/>
          <w:sz w:val="22"/>
          <w:szCs w:val="22"/>
        </w:rPr>
      </w:pPr>
      <w:r w:rsidRPr="006C4369" w:rsidDel="00335C75">
        <w:rPr>
          <w:rFonts w:asciiTheme="minorHAnsi" w:hAnsiTheme="minorHAnsi"/>
          <w:sz w:val="22"/>
          <w:szCs w:val="22"/>
        </w:rPr>
        <w:t>HEPs are to correctly manage the categorisation of R&amp;D income. It is suggested that HEPs nominate the appropriate HERDC income category (or categories) at the time that funding agreements, grants or contracts are executed. HEPs should provide their faculties or departments with this information to help ensure that all income is coded to the correct HERDC income category for the duration of the funding.</w:t>
      </w:r>
    </w:p>
    <w:p w14:paraId="02BA449A" w14:textId="109DA975" w:rsidR="008A4AA8" w:rsidRPr="006C4369" w:rsidRDefault="008A4AA8" w:rsidP="008A4AA8">
      <w:pPr>
        <w:pStyle w:val="BodyText21"/>
        <w:tabs>
          <w:tab w:val="num" w:pos="284"/>
        </w:tabs>
        <w:spacing w:after="120" w:line="276" w:lineRule="auto"/>
        <w:ind w:left="0"/>
        <w:rPr>
          <w:rFonts w:asciiTheme="minorHAnsi" w:hAnsiTheme="minorHAnsi"/>
          <w:sz w:val="22"/>
          <w:szCs w:val="22"/>
        </w:rPr>
      </w:pPr>
      <w:r w:rsidRPr="006C4369">
        <w:rPr>
          <w:rFonts w:asciiTheme="minorHAnsi" w:hAnsiTheme="minorHAnsi"/>
          <w:sz w:val="22"/>
          <w:szCs w:val="22"/>
        </w:rPr>
        <w:t xml:space="preserve">Categories 2 and 3 consist of government income sub-categories for government’s </w:t>
      </w:r>
      <w:r w:rsidR="00697827" w:rsidRPr="006C4369">
        <w:rPr>
          <w:rFonts w:asciiTheme="minorHAnsi" w:hAnsiTheme="minorHAnsi"/>
          <w:sz w:val="22"/>
          <w:szCs w:val="22"/>
        </w:rPr>
        <w:t>‘</w:t>
      </w:r>
      <w:r w:rsidRPr="006C4369">
        <w:rPr>
          <w:rFonts w:asciiTheme="minorHAnsi" w:hAnsiTheme="minorHAnsi"/>
          <w:sz w:val="22"/>
          <w:szCs w:val="22"/>
        </w:rPr>
        <w:t>own purpose</w:t>
      </w:r>
      <w:r w:rsidR="00697827" w:rsidRPr="006C4369">
        <w:rPr>
          <w:rFonts w:asciiTheme="minorHAnsi" w:hAnsiTheme="minorHAnsi"/>
          <w:sz w:val="22"/>
          <w:szCs w:val="22"/>
        </w:rPr>
        <w:t>’</w:t>
      </w:r>
      <w:r w:rsidRPr="006C4369">
        <w:rPr>
          <w:rFonts w:asciiTheme="minorHAnsi" w:hAnsiTheme="minorHAnsi"/>
          <w:sz w:val="22"/>
          <w:szCs w:val="22"/>
        </w:rPr>
        <w:t xml:space="preserve"> (sub-categories 2.1, 2.3 and 3.7) and </w:t>
      </w:r>
      <w:r w:rsidR="003A6165" w:rsidRPr="006C4369">
        <w:rPr>
          <w:rFonts w:asciiTheme="minorHAnsi" w:hAnsiTheme="minorHAnsi"/>
          <w:sz w:val="22"/>
          <w:szCs w:val="22"/>
        </w:rPr>
        <w:t>’</w:t>
      </w:r>
      <w:r w:rsidRPr="006C4369">
        <w:rPr>
          <w:rFonts w:asciiTheme="minorHAnsi" w:hAnsiTheme="minorHAnsi"/>
          <w:sz w:val="22"/>
          <w:szCs w:val="22"/>
        </w:rPr>
        <w:t>other</w:t>
      </w:r>
      <w:r w:rsidR="00697827" w:rsidRPr="006C4369">
        <w:rPr>
          <w:rFonts w:asciiTheme="minorHAnsi" w:hAnsiTheme="minorHAnsi"/>
          <w:sz w:val="22"/>
          <w:szCs w:val="22"/>
        </w:rPr>
        <w:t>’</w:t>
      </w:r>
      <w:r w:rsidRPr="006C4369">
        <w:rPr>
          <w:rFonts w:asciiTheme="minorHAnsi" w:hAnsiTheme="minorHAnsi"/>
          <w:sz w:val="22"/>
          <w:szCs w:val="22"/>
        </w:rPr>
        <w:t xml:space="preserve"> (sub-categories 2.2, 2.4 and 3.8). HEPs are required to distinguish between income provided for government's </w:t>
      </w:r>
      <w:r w:rsidR="00697827" w:rsidRPr="006C4369">
        <w:rPr>
          <w:rFonts w:asciiTheme="minorHAnsi" w:hAnsiTheme="minorHAnsi"/>
          <w:sz w:val="22"/>
          <w:szCs w:val="22"/>
        </w:rPr>
        <w:t>‘</w:t>
      </w:r>
      <w:r w:rsidRPr="006C4369">
        <w:rPr>
          <w:rFonts w:asciiTheme="minorHAnsi" w:hAnsiTheme="minorHAnsi"/>
          <w:sz w:val="22"/>
          <w:szCs w:val="22"/>
        </w:rPr>
        <w:t>own purpose</w:t>
      </w:r>
      <w:r w:rsidR="00697827" w:rsidRPr="006C4369">
        <w:rPr>
          <w:rFonts w:asciiTheme="minorHAnsi" w:hAnsiTheme="minorHAnsi"/>
          <w:sz w:val="22"/>
          <w:szCs w:val="22"/>
        </w:rPr>
        <w:t>’</w:t>
      </w:r>
      <w:r w:rsidRPr="006C4369">
        <w:rPr>
          <w:rFonts w:asciiTheme="minorHAnsi" w:hAnsiTheme="minorHAnsi"/>
          <w:sz w:val="22"/>
          <w:szCs w:val="22"/>
        </w:rPr>
        <w:t xml:space="preserve"> and </w:t>
      </w:r>
      <w:r w:rsidR="00697827" w:rsidRPr="006C4369">
        <w:rPr>
          <w:rFonts w:asciiTheme="minorHAnsi" w:hAnsiTheme="minorHAnsi"/>
          <w:sz w:val="22"/>
          <w:szCs w:val="22"/>
        </w:rPr>
        <w:t>‘</w:t>
      </w:r>
      <w:r w:rsidRPr="006C4369">
        <w:rPr>
          <w:rFonts w:asciiTheme="minorHAnsi" w:hAnsiTheme="minorHAnsi"/>
          <w:sz w:val="22"/>
          <w:szCs w:val="22"/>
        </w:rPr>
        <w:t>other</w:t>
      </w:r>
      <w:r w:rsidR="00697827" w:rsidRPr="006C4369">
        <w:rPr>
          <w:rFonts w:asciiTheme="minorHAnsi" w:hAnsiTheme="minorHAnsi"/>
          <w:sz w:val="22"/>
          <w:szCs w:val="22"/>
        </w:rPr>
        <w:t>’</w:t>
      </w:r>
      <w:r w:rsidRPr="006C4369">
        <w:rPr>
          <w:rFonts w:asciiTheme="minorHAnsi" w:hAnsiTheme="minorHAnsi"/>
          <w:sz w:val="22"/>
          <w:szCs w:val="22"/>
        </w:rPr>
        <w:t>.</w:t>
      </w:r>
    </w:p>
    <w:p w14:paraId="3EE689BC" w14:textId="392270CB" w:rsidR="006D2C2B" w:rsidRPr="006C4369" w:rsidRDefault="008A4AA8" w:rsidP="008A4AA8">
      <w:pPr>
        <w:spacing w:after="120"/>
      </w:pPr>
      <w:r w:rsidRPr="006C4369">
        <w:t xml:space="preserve">The </w:t>
      </w:r>
      <w:r w:rsidR="00697827" w:rsidRPr="006C4369">
        <w:t>‘</w:t>
      </w:r>
      <w:r w:rsidRPr="006C4369">
        <w:t>own purpose</w:t>
      </w:r>
      <w:r w:rsidR="00697827" w:rsidRPr="006C4369">
        <w:t>’</w:t>
      </w:r>
      <w:r w:rsidRPr="006C4369">
        <w:t xml:space="preserve"> sub-categories refer to investment by government where the government will be the end-user of that research. Research carried out for purposes where government is not the end</w:t>
      </w:r>
      <w:r w:rsidR="00697827" w:rsidRPr="006C4369">
        <w:t>-</w:t>
      </w:r>
      <w:r w:rsidRPr="006C4369">
        <w:t xml:space="preserve">user are considered as </w:t>
      </w:r>
      <w:r w:rsidR="00697827" w:rsidRPr="006C4369">
        <w:t>‘</w:t>
      </w:r>
      <w:r w:rsidRPr="006C4369">
        <w:t>other</w:t>
      </w:r>
      <w:r w:rsidR="00697827" w:rsidRPr="006C4369">
        <w:t>’</w:t>
      </w:r>
      <w:r w:rsidRPr="006C4369">
        <w:t xml:space="preserve">. The </w:t>
      </w:r>
      <w:r w:rsidR="003A6165" w:rsidRPr="006C4369">
        <w:t>reason for</w:t>
      </w:r>
      <w:r w:rsidRPr="006C4369">
        <w:t xml:space="preserve"> distinguishing between these terms is to enable </w:t>
      </w:r>
      <w:r w:rsidR="003A6165" w:rsidRPr="006C4369">
        <w:t xml:space="preserve">the </w:t>
      </w:r>
      <w:r w:rsidRPr="006C4369">
        <w:t xml:space="preserve">collection of data </w:t>
      </w:r>
      <w:r w:rsidR="003A6165" w:rsidRPr="006C4369">
        <w:t xml:space="preserve">that </w:t>
      </w:r>
      <w:r w:rsidRPr="006C4369">
        <w:t>show</w:t>
      </w:r>
      <w:r w:rsidR="003A6165" w:rsidRPr="006C4369">
        <w:t>s</w:t>
      </w:r>
      <w:r w:rsidRPr="006C4369">
        <w:t xml:space="preserve"> how much research investment by government is for its own use. The example below describes an instance of an </w:t>
      </w:r>
      <w:r w:rsidR="00697827" w:rsidRPr="006C4369">
        <w:t>‘</w:t>
      </w:r>
      <w:r w:rsidRPr="006C4369">
        <w:t>own purpose</w:t>
      </w:r>
      <w:r w:rsidR="00697827" w:rsidRPr="006C4369">
        <w:t>’</w:t>
      </w:r>
      <w:r w:rsidRPr="006C4369">
        <w:t xml:space="preserve"> government R&amp;D income:</w:t>
      </w:r>
      <w:bookmarkStart w:id="243" w:name="_Toc168817211"/>
      <w:bookmarkStart w:id="244" w:name="_Toc168824830"/>
      <w:bookmarkStart w:id="245" w:name="_Ref213670512"/>
      <w:bookmarkStart w:id="246" w:name="_Toc406668881"/>
      <w:bookmarkEnd w:id="186"/>
      <w:bookmarkEnd w:id="243"/>
      <w:bookmarkEnd w:id="244"/>
    </w:p>
    <w:p w14:paraId="4E1F317D" w14:textId="77777777" w:rsidR="006D2C2B" w:rsidRPr="006C4369" w:rsidRDefault="006D2C2B">
      <w:pPr>
        <w:spacing w:after="160" w:line="259" w:lineRule="auto"/>
      </w:pPr>
      <w:r w:rsidRPr="006C4369">
        <w:br w:type="page"/>
      </w:r>
    </w:p>
    <w:p w14:paraId="69168868" w14:textId="77777777" w:rsidR="008A4AA8" w:rsidRPr="006C4369" w:rsidRDefault="008A4AA8" w:rsidP="008A4AA8">
      <w:pPr>
        <w:spacing w:after="120"/>
      </w:pPr>
    </w:p>
    <w:tbl>
      <w:tblPr>
        <w:tblStyle w:val="TableGrid"/>
        <w:tblW w:w="0" w:type="auto"/>
        <w:tblLook w:val="04A0" w:firstRow="1" w:lastRow="0" w:firstColumn="1" w:lastColumn="0" w:noHBand="0" w:noVBand="1"/>
      </w:tblPr>
      <w:tblGrid>
        <w:gridCol w:w="9016"/>
      </w:tblGrid>
      <w:tr w:rsidR="008A4AA8" w:rsidRPr="006C4369" w14:paraId="648053BC" w14:textId="77777777" w:rsidTr="002F3FE2">
        <w:tc>
          <w:tcPr>
            <w:tcW w:w="9463" w:type="dxa"/>
          </w:tcPr>
          <w:p w14:paraId="2D3EB735" w14:textId="77777777" w:rsidR="008A4AA8" w:rsidRPr="006C4369" w:rsidRDefault="008A4AA8" w:rsidP="00094C75">
            <w:pPr>
              <w:spacing w:after="120" w:line="480" w:lineRule="auto"/>
              <w:rPr>
                <w:b/>
              </w:rPr>
            </w:pPr>
            <w:r w:rsidRPr="006C4369">
              <w:rPr>
                <w:b/>
              </w:rPr>
              <w:t>Example</w:t>
            </w:r>
          </w:p>
          <w:p w14:paraId="01D928BB" w14:textId="77777777" w:rsidR="008A4AA8" w:rsidRPr="006C4369" w:rsidRDefault="008A4AA8" w:rsidP="008133E8">
            <w:pPr>
              <w:spacing w:after="0" w:line="240" w:lineRule="auto"/>
            </w:pPr>
            <w:r w:rsidRPr="006C4369">
              <w:t xml:space="preserve">A state government has an agreement with University A for a research project worth $400,000 to investigate childhood obesity, </w:t>
            </w:r>
            <w:proofErr w:type="gramStart"/>
            <w:r w:rsidRPr="006C4369">
              <w:t>nutrition</w:t>
            </w:r>
            <w:proofErr w:type="gramEnd"/>
            <w:r w:rsidRPr="006C4369">
              <w:t xml:space="preserve"> and lifestyle factors. The funds were not competitive, and the funding agreement between University A and the Government contains a clause where the university must assign all or part of the intellectual property arising from the agreement back to the government customer. The state government intends to use this information to develop promotion materials and tools to encourage healthy lifestyles in young Australians. In this case, the $400,000 of income would be determined as own purpose, namely sub-category 2.3: State/territory/local (own purpose). </w:t>
            </w:r>
          </w:p>
          <w:p w14:paraId="5A0748CA" w14:textId="39FEDFB6" w:rsidR="00F22761" w:rsidRPr="006C4369" w:rsidRDefault="00F22761" w:rsidP="008133E8">
            <w:pPr>
              <w:spacing w:after="0" w:line="240" w:lineRule="auto"/>
              <w:rPr>
                <w:b/>
              </w:rPr>
            </w:pPr>
          </w:p>
        </w:tc>
      </w:tr>
    </w:tbl>
    <w:p w14:paraId="0F292F0E" w14:textId="77777777" w:rsidR="00F22761" w:rsidRPr="006C4369" w:rsidRDefault="00F22761" w:rsidP="008A4AA8">
      <w:pPr>
        <w:pStyle w:val="StrongUnderline"/>
        <w:spacing w:after="120" w:line="276" w:lineRule="auto"/>
        <w:rPr>
          <w:rFonts w:asciiTheme="minorHAnsi" w:hAnsiTheme="minorHAnsi"/>
          <w:b w:val="0"/>
          <w:i w:val="0"/>
          <w:iCs w:val="0"/>
        </w:rPr>
      </w:pPr>
    </w:p>
    <w:p w14:paraId="2A1931C8" w14:textId="3A52A24D" w:rsidR="008A4AA8" w:rsidRPr="006C4369" w:rsidRDefault="008A4AA8" w:rsidP="008A4AA8">
      <w:pPr>
        <w:pStyle w:val="StrongUnderline"/>
        <w:spacing w:after="120" w:line="276" w:lineRule="auto"/>
        <w:rPr>
          <w:i w:val="0"/>
          <w:iCs w:val="0"/>
        </w:rPr>
      </w:pPr>
      <w:r w:rsidRPr="006C4369">
        <w:rPr>
          <w:rFonts w:asciiTheme="minorHAnsi" w:hAnsiTheme="minorHAnsi"/>
          <w:b w:val="0"/>
          <w:i w:val="0"/>
          <w:iCs w:val="0"/>
        </w:rPr>
        <w:t xml:space="preserve">A list of all HERDC categories and sub-categories is provided at </w:t>
      </w:r>
      <w:r w:rsidRPr="006C4369">
        <w:rPr>
          <w:rFonts w:asciiTheme="minorHAnsi" w:hAnsiTheme="minorHAnsi"/>
          <w:i w:val="0"/>
          <w:iCs w:val="0"/>
        </w:rPr>
        <w:t>section 7</w:t>
      </w:r>
      <w:r w:rsidRPr="006C4369">
        <w:rPr>
          <w:rFonts w:asciiTheme="minorHAnsi" w:hAnsiTheme="minorHAnsi"/>
          <w:b w:val="0"/>
          <w:i w:val="0"/>
          <w:iCs w:val="0"/>
        </w:rPr>
        <w:t>.</w:t>
      </w:r>
      <w:r w:rsidRPr="006C4369">
        <w:rPr>
          <w:i w:val="0"/>
          <w:iCs w:val="0"/>
        </w:rPr>
        <w:br w:type="page"/>
      </w:r>
    </w:p>
    <w:p w14:paraId="2397A15F" w14:textId="77777777" w:rsidR="008A4AA8" w:rsidRPr="006C4369" w:rsidRDefault="008A4AA8" w:rsidP="008A4AA8">
      <w:pPr>
        <w:pStyle w:val="Heading2"/>
        <w:rPr>
          <w:b w:val="0"/>
        </w:rPr>
      </w:pPr>
      <w:bookmarkStart w:id="247" w:name="_Toc523214686"/>
      <w:bookmarkStart w:id="248" w:name="_Toc491172993"/>
      <w:bookmarkStart w:id="249" w:name="_Toc27055368"/>
      <w:bookmarkStart w:id="250" w:name="_Toc81230920"/>
      <w:bookmarkStart w:id="251" w:name="_Toc92461295"/>
      <w:r w:rsidRPr="006C4369">
        <w:lastRenderedPageBreak/>
        <w:t>5.1</w:t>
      </w:r>
      <w:r w:rsidRPr="006C4369">
        <w:tab/>
        <w:t xml:space="preserve">Category 1: Australian competitive </w:t>
      </w:r>
      <w:bookmarkEnd w:id="245"/>
      <w:bookmarkEnd w:id="246"/>
      <w:r w:rsidRPr="006C4369">
        <w:t>grant R&amp;D income</w:t>
      </w:r>
      <w:bookmarkEnd w:id="247"/>
      <w:bookmarkEnd w:id="248"/>
      <w:bookmarkEnd w:id="249"/>
      <w:bookmarkEnd w:id="250"/>
      <w:bookmarkEnd w:id="251"/>
    </w:p>
    <w:p w14:paraId="0B167994" w14:textId="77777777" w:rsidR="008A4AA8" w:rsidRPr="006C4369" w:rsidRDefault="008A4AA8" w:rsidP="008A4AA8">
      <w:r w:rsidRPr="006C4369">
        <w:rPr>
          <w:iCs/>
        </w:rPr>
        <w:t>Category 1</w:t>
      </w:r>
      <w:r w:rsidRPr="006C4369">
        <w:t xml:space="preserve"> consists only of net receipted income received from Australian funding bodies for those R&amp;D schemes and programs that have been self-assessed as Australian competitive grant R&amp;D income, and must be sub-categorised as follows:</w:t>
      </w:r>
    </w:p>
    <w:p w14:paraId="7842E1DA" w14:textId="77777777"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Sub-category 1.1 National Health and Medical Research Council (NHMRC)</w:t>
      </w:r>
    </w:p>
    <w:p w14:paraId="38DF6627" w14:textId="77777777"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Sub-category 1.2 Australian Research Council (ARC)</w:t>
      </w:r>
    </w:p>
    <w:p w14:paraId="6D5EA6AE" w14:textId="77777777"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Sub-category 1.3 Medical Research Future Fund (MRFF)</w:t>
      </w:r>
    </w:p>
    <w:p w14:paraId="632D4A1C" w14:textId="794DED44"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1.4 </w:t>
      </w:r>
      <w:r w:rsidR="00FA5621" w:rsidRPr="006C4369">
        <w:rPr>
          <w:rFonts w:asciiTheme="minorHAnsi" w:hAnsiTheme="minorHAnsi"/>
          <w:iCs/>
          <w:sz w:val="22"/>
          <w:szCs w:val="22"/>
        </w:rPr>
        <w:t>r</w:t>
      </w:r>
      <w:r w:rsidRPr="006C4369">
        <w:rPr>
          <w:rFonts w:asciiTheme="minorHAnsi" w:hAnsiTheme="minorHAnsi"/>
          <w:iCs/>
          <w:sz w:val="22"/>
          <w:szCs w:val="22"/>
        </w:rPr>
        <w:t>ural R&amp;D</w:t>
      </w:r>
    </w:p>
    <w:p w14:paraId="5B80F966" w14:textId="3D943B85"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1.5 Commonwealth </w:t>
      </w:r>
      <w:r w:rsidR="009F7C5E" w:rsidRPr="006C4369">
        <w:rPr>
          <w:rFonts w:asciiTheme="minorHAnsi" w:hAnsiTheme="minorHAnsi"/>
          <w:iCs/>
          <w:sz w:val="22"/>
          <w:szCs w:val="22"/>
        </w:rPr>
        <w:t>o</w:t>
      </w:r>
      <w:r w:rsidRPr="006C4369">
        <w:rPr>
          <w:rFonts w:asciiTheme="minorHAnsi" w:hAnsiTheme="minorHAnsi"/>
          <w:iCs/>
          <w:sz w:val="22"/>
          <w:szCs w:val="22"/>
        </w:rPr>
        <w:t>ther</w:t>
      </w:r>
    </w:p>
    <w:p w14:paraId="7DECA71A" w14:textId="77777777"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Sub-category 1.6 State/Territory Government</w:t>
      </w:r>
    </w:p>
    <w:p w14:paraId="7AD3839B" w14:textId="7ABC33DB" w:rsidR="008A4AA8" w:rsidRPr="006C4369" w:rsidRDefault="008A4AA8" w:rsidP="008A4AA8">
      <w:pPr>
        <w:pStyle w:val="BodyText21"/>
        <w:numPr>
          <w:ilvl w:val="0"/>
          <w:numId w:val="22"/>
        </w:numPr>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1.7 </w:t>
      </w:r>
      <w:r w:rsidR="00FA5621" w:rsidRPr="006C4369">
        <w:rPr>
          <w:rFonts w:asciiTheme="minorHAnsi" w:hAnsiTheme="minorHAnsi"/>
          <w:iCs/>
          <w:sz w:val="22"/>
          <w:szCs w:val="22"/>
        </w:rPr>
        <w:t>o</w:t>
      </w:r>
      <w:r w:rsidRPr="006C4369">
        <w:rPr>
          <w:rFonts w:asciiTheme="minorHAnsi" w:hAnsiTheme="minorHAnsi"/>
          <w:iCs/>
          <w:sz w:val="22"/>
          <w:szCs w:val="22"/>
        </w:rPr>
        <w:t>ther.</w:t>
      </w:r>
    </w:p>
    <w:p w14:paraId="1F6CD88E" w14:textId="2312303E" w:rsidR="008A4AA8" w:rsidRPr="006C4369" w:rsidRDefault="008A4AA8" w:rsidP="008A4AA8">
      <w:pPr>
        <w:rPr>
          <w:b/>
        </w:rPr>
      </w:pPr>
      <w:r w:rsidRPr="006C4369">
        <w:t>This section provides information to assist HEPs to determine whether R&amp;D income is eligible to be counted as Category 1 R&amp;D income. A list of associated Frequently Asked Questions relating to self</w:t>
      </w:r>
      <w:r w:rsidRPr="006C4369">
        <w:noBreakHyphen/>
        <w:t xml:space="preserve">assessment for Category 1 R&amp;D income is available on the </w:t>
      </w:r>
      <w:hyperlink r:id="rId41" w:history="1">
        <w:r w:rsidRPr="006C4369">
          <w:rPr>
            <w:rStyle w:val="Hyperlink"/>
          </w:rPr>
          <w:t>Research Block Grants webpage</w:t>
        </w:r>
      </w:hyperlink>
      <w:r w:rsidRPr="006C4369">
        <w:t>.</w:t>
      </w:r>
    </w:p>
    <w:p w14:paraId="2DBC942E" w14:textId="77777777" w:rsidR="008A4AA8" w:rsidRPr="006C4369" w:rsidRDefault="008A4AA8" w:rsidP="008A4AA8">
      <w:r w:rsidRPr="006C4369">
        <w:t xml:space="preserve">Partner organisation cash contributions to grants awarded by schemes that have been self-assessed as Australian competitive grant R&amp;D income should not be reported in </w:t>
      </w:r>
      <w:r w:rsidRPr="006C4369">
        <w:rPr>
          <w:iCs/>
        </w:rPr>
        <w:t>Category 1,</w:t>
      </w:r>
      <w:r w:rsidRPr="006C4369">
        <w:t xml:space="preserve"> regardless of whether the partner contributions were identified in the scheme and/or program. This income should instead be reported under the HERDC category relevant to the source of the funding. Competitive grant income from international organisations or schemes should be reported under </w:t>
      </w:r>
      <w:r w:rsidRPr="006C4369">
        <w:rPr>
          <w:iCs/>
        </w:rPr>
        <w:t>Category 3.</w:t>
      </w:r>
    </w:p>
    <w:p w14:paraId="368D8553" w14:textId="77777777" w:rsidR="008A4AA8" w:rsidRPr="006C4369" w:rsidRDefault="008A4AA8" w:rsidP="008A4AA8">
      <w:r w:rsidRPr="006C4369">
        <w:t xml:space="preserve">Prior to 2018, the Australian Competitive Grants Register was used to determine which income could be counted as </w:t>
      </w:r>
      <w:r w:rsidRPr="006C4369">
        <w:rPr>
          <w:iCs/>
        </w:rPr>
        <w:t>Category 1</w:t>
      </w:r>
      <w:r w:rsidRPr="006C4369">
        <w:t xml:space="preserve"> R&amp;D income. For 2018 data onwards, self-assessment applied instead of the grants register, as the department is no longer updating the register. HEPs should use the blue section of the </w:t>
      </w:r>
      <w:r w:rsidRPr="006C4369">
        <w:rPr>
          <w:bCs/>
        </w:rPr>
        <w:t>Decision Tree</w:t>
      </w:r>
      <w:r w:rsidRPr="006C4369">
        <w:t xml:space="preserve"> (</w:t>
      </w:r>
      <w:r w:rsidRPr="006C4369">
        <w:rPr>
          <w:b/>
          <w:bCs/>
        </w:rPr>
        <w:t>Fig. 1</w:t>
      </w:r>
      <w:r w:rsidRPr="006C4369">
        <w:t>) to determine if the income can be counted as Category 1. The green section of the Decision Tree can then be used to determine which of the seven sub-categories the R&amp;D income belongs to.</w:t>
      </w:r>
    </w:p>
    <w:p w14:paraId="6E40881B" w14:textId="77777777" w:rsidR="008A4AA8" w:rsidRPr="006C4369" w:rsidRDefault="008A4AA8" w:rsidP="008A4AA8">
      <w:pPr>
        <w:pStyle w:val="BodyText21"/>
        <w:tabs>
          <w:tab w:val="num" w:pos="284"/>
          <w:tab w:val="num" w:pos="1134"/>
        </w:tabs>
        <w:spacing w:after="120" w:line="276" w:lineRule="auto"/>
        <w:ind w:left="0"/>
        <w:rPr>
          <w:b/>
          <w:color w:val="1A5E2F"/>
          <w:sz w:val="28"/>
        </w:rPr>
        <w:sectPr w:rsidR="008A4AA8" w:rsidRPr="006C4369" w:rsidSect="002F3FE2">
          <w:headerReference w:type="default" r:id="rId42"/>
          <w:pgSz w:w="11906" w:h="16838"/>
          <w:pgMar w:top="851" w:right="1440" w:bottom="1151" w:left="1440" w:header="1134" w:footer="720" w:gutter="0"/>
          <w:cols w:space="720"/>
        </w:sectPr>
      </w:pPr>
    </w:p>
    <w:p w14:paraId="3CB27489" w14:textId="77777777" w:rsidR="008A4AA8" w:rsidRPr="006C4369" w:rsidRDefault="008A4AA8" w:rsidP="008A4AA8">
      <w:pPr>
        <w:pStyle w:val="Heading2"/>
      </w:pPr>
      <w:bookmarkStart w:id="252" w:name="_Toc92461296"/>
      <w:bookmarkStart w:id="253" w:name="_Toc27055369"/>
      <w:bookmarkStart w:id="254" w:name="_Toc81224889"/>
      <w:r w:rsidRPr="006C4369">
        <w:lastRenderedPageBreak/>
        <w:t>Fig. 1. Decision Tree to determine Category 1 Australian competitive grant R&amp;D income</w:t>
      </w:r>
      <w:bookmarkEnd w:id="252"/>
    </w:p>
    <w:p w14:paraId="252D8802" w14:textId="77777777" w:rsidR="008A4AA8" w:rsidRPr="006C4369" w:rsidRDefault="008A4AA8" w:rsidP="008A4AA8">
      <w:r w:rsidRPr="006C4369">
        <w:rPr>
          <w:noProof/>
        </w:rPr>
        <w:drawing>
          <wp:inline distT="0" distB="0" distL="0" distR="0" wp14:anchorId="7F6B35BF" wp14:editId="4EF9EEE6">
            <wp:extent cx="7737654" cy="5467350"/>
            <wp:effectExtent l="0" t="0" r="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t 1 decision tree - 6Nov20.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741347" cy="5469959"/>
                    </a:xfrm>
                    <a:prstGeom prst="rect">
                      <a:avLst/>
                    </a:prstGeom>
                  </pic:spPr>
                </pic:pic>
              </a:graphicData>
            </a:graphic>
          </wp:inline>
        </w:drawing>
      </w:r>
      <w:bookmarkEnd w:id="253"/>
      <w:bookmarkEnd w:id="254"/>
    </w:p>
    <w:p w14:paraId="5EC77F34" w14:textId="77777777" w:rsidR="008A4AA8" w:rsidRPr="006C4369" w:rsidRDefault="008A4AA8" w:rsidP="008A4AA8">
      <w:pPr>
        <w:spacing w:after="120"/>
        <w:rPr>
          <w:rFonts w:ascii="Arial" w:hAnsi="Arial" w:cs="Arial"/>
        </w:rPr>
        <w:sectPr w:rsidR="008A4AA8" w:rsidRPr="006C4369">
          <w:headerReference w:type="default" r:id="rId44"/>
          <w:pgSz w:w="16838" w:h="11906" w:orient="landscape"/>
          <w:pgMar w:top="568" w:right="1560" w:bottom="1440" w:left="1151" w:header="596" w:footer="720" w:gutter="0"/>
          <w:cols w:space="720"/>
        </w:sectPr>
      </w:pPr>
    </w:p>
    <w:p w14:paraId="2667DCDC" w14:textId="77777777" w:rsidR="008A4AA8" w:rsidRPr="006C4369" w:rsidRDefault="008A4AA8" w:rsidP="008A4AA8">
      <w:pPr>
        <w:pStyle w:val="Heading3"/>
      </w:pPr>
      <w:bookmarkStart w:id="255" w:name="_Toc27055370"/>
      <w:bookmarkStart w:id="256" w:name="_Toc81224890"/>
      <w:bookmarkStart w:id="257" w:name="_Toc81230921"/>
      <w:bookmarkStart w:id="258" w:name="_Toc92461297"/>
      <w:r w:rsidRPr="006C4369">
        <w:lastRenderedPageBreak/>
        <w:t>5.1.1</w:t>
      </w:r>
      <w:r w:rsidRPr="006C4369">
        <w:tab/>
        <w:t>Definition of terms associated with Decision Tree</w:t>
      </w:r>
      <w:bookmarkEnd w:id="255"/>
      <w:bookmarkEnd w:id="256"/>
      <w:bookmarkEnd w:id="257"/>
      <w:bookmarkEnd w:id="258"/>
    </w:p>
    <w:p w14:paraId="7990BE22" w14:textId="77777777" w:rsidR="008A4AA8" w:rsidRPr="006C4369" w:rsidRDefault="008A4AA8" w:rsidP="008133E8">
      <w:pPr>
        <w:pStyle w:val="Heading4"/>
        <w:rPr>
          <w:rFonts w:eastAsia="Times New Roman"/>
        </w:rPr>
      </w:pPr>
      <w:r w:rsidRPr="006C4369">
        <w:rPr>
          <w:rFonts w:eastAsia="Times New Roman"/>
        </w:rPr>
        <w:t>Australian Research Council (ARC)</w:t>
      </w:r>
    </w:p>
    <w:p w14:paraId="40DB12DE"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The ARC administers the National Competitive Grants Program (NCGP), which supports the highest</w:t>
      </w:r>
      <w:r w:rsidRPr="006C4369">
        <w:rPr>
          <w:rFonts w:asciiTheme="minorHAnsi" w:eastAsia="Times New Roman" w:hAnsiTheme="minorHAnsi" w:cs="Arial"/>
          <w:color w:val="auto"/>
          <w:szCs w:val="22"/>
        </w:rPr>
        <w:noBreakHyphen/>
        <w:t xml:space="preserve">quality fundamental and applied research and research training through national competition. Note some ARC grants are excluded from Category 1. Refer to </w:t>
      </w:r>
      <w:r w:rsidRPr="006C4369">
        <w:rPr>
          <w:rFonts w:asciiTheme="minorHAnsi" w:eastAsia="Times New Roman" w:hAnsiTheme="minorHAnsi" w:cs="Arial"/>
          <w:b/>
          <w:color w:val="auto"/>
          <w:szCs w:val="22"/>
        </w:rPr>
        <w:t>section</w:t>
      </w:r>
      <w:r w:rsidRPr="006C4369">
        <w:rPr>
          <w:rFonts w:asciiTheme="minorHAnsi" w:eastAsia="Times New Roman" w:hAnsiTheme="minorHAnsi" w:cs="Arial"/>
          <w:bCs/>
          <w:color w:val="auto"/>
          <w:szCs w:val="22"/>
        </w:rPr>
        <w:t xml:space="preserve"> </w:t>
      </w:r>
      <w:r w:rsidRPr="006C4369">
        <w:rPr>
          <w:rFonts w:asciiTheme="minorHAnsi" w:eastAsia="Times New Roman" w:hAnsiTheme="minorHAnsi" w:cs="Arial"/>
          <w:b/>
          <w:color w:val="auto"/>
          <w:szCs w:val="22"/>
        </w:rPr>
        <w:t>4.2.2 (u)</w:t>
      </w:r>
      <w:r w:rsidRPr="006C4369">
        <w:rPr>
          <w:rFonts w:asciiTheme="minorHAnsi" w:eastAsia="Times New Roman" w:hAnsiTheme="minorHAnsi" w:cs="Arial"/>
          <w:bCs/>
          <w:color w:val="auto"/>
          <w:szCs w:val="22"/>
        </w:rPr>
        <w:t>.</w:t>
      </w:r>
    </w:p>
    <w:p w14:paraId="2F6F9382" w14:textId="77777777" w:rsidR="008A4AA8" w:rsidRPr="006C4369" w:rsidRDefault="008A4AA8" w:rsidP="008133E8">
      <w:pPr>
        <w:pStyle w:val="Heading4"/>
        <w:rPr>
          <w:rFonts w:eastAsia="Times New Roman"/>
        </w:rPr>
      </w:pPr>
      <w:r w:rsidRPr="006C4369">
        <w:rPr>
          <w:rFonts w:eastAsia="Times New Roman"/>
        </w:rPr>
        <w:t>Available to all Australian universities/HEPs</w:t>
      </w:r>
    </w:p>
    <w:p w14:paraId="667AB94B"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There must not be preferential treatment of any applicant during the assessment process based solely on the type of institution nor its geographical location. Each HEP must have an equal chance to </w:t>
      </w:r>
      <w:proofErr w:type="gramStart"/>
      <w:r w:rsidRPr="006C4369">
        <w:rPr>
          <w:rFonts w:asciiTheme="minorHAnsi" w:eastAsia="Times New Roman" w:hAnsiTheme="minorHAnsi" w:cs="Arial"/>
          <w:color w:val="auto"/>
          <w:szCs w:val="22"/>
        </w:rPr>
        <w:t>submit an application</w:t>
      </w:r>
      <w:proofErr w:type="gramEnd"/>
      <w:r w:rsidRPr="006C4369">
        <w:rPr>
          <w:rFonts w:asciiTheme="minorHAnsi" w:eastAsia="Times New Roman" w:hAnsiTheme="minorHAnsi" w:cs="Arial"/>
          <w:color w:val="auto"/>
          <w:szCs w:val="22"/>
        </w:rPr>
        <w:t>.</w:t>
      </w:r>
    </w:p>
    <w:p w14:paraId="0D234EA3" w14:textId="77777777" w:rsidR="008A4AA8" w:rsidRPr="006C4369" w:rsidRDefault="008A4AA8" w:rsidP="008133E8">
      <w:pPr>
        <w:pStyle w:val="Heading4"/>
        <w:rPr>
          <w:rFonts w:eastAsia="Times New Roman"/>
        </w:rPr>
      </w:pPr>
      <w:r w:rsidRPr="006C4369">
        <w:rPr>
          <w:rFonts w:eastAsia="Times New Roman"/>
        </w:rPr>
        <w:t>Direct payment</w:t>
      </w:r>
    </w:p>
    <w:p w14:paraId="1E8C7545" w14:textId="7051858E"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Funds must be provided directly </w:t>
      </w:r>
      <w:proofErr w:type="gramStart"/>
      <w:r w:rsidRPr="006C4369">
        <w:rPr>
          <w:rFonts w:asciiTheme="minorHAnsi" w:eastAsia="Times New Roman" w:hAnsiTheme="minorHAnsi" w:cs="Arial"/>
          <w:color w:val="auto"/>
          <w:szCs w:val="22"/>
        </w:rPr>
        <w:t>as a result of</w:t>
      </w:r>
      <w:proofErr w:type="gramEnd"/>
      <w:r w:rsidRPr="006C4369">
        <w:rPr>
          <w:rFonts w:asciiTheme="minorHAnsi" w:eastAsia="Times New Roman" w:hAnsiTheme="minorHAnsi" w:cs="Arial"/>
          <w:color w:val="auto"/>
          <w:szCs w:val="22"/>
        </w:rPr>
        <w:t xml:space="preserve"> a nationally competitive process. Funds provided through a third party are not eligible, except where the arrangements between the administering institution/administering organisation and the collaborating institutes are made clear in either the original application or in the agreement between the funding body and the research institutions. Such income would be considered shared income, </w:t>
      </w:r>
      <w:r w:rsidR="000B1A05" w:rsidRPr="006C4369">
        <w:rPr>
          <w:rFonts w:asciiTheme="minorHAnsi" w:eastAsia="Times New Roman" w:hAnsiTheme="minorHAnsi" w:cs="Arial"/>
          <w:color w:val="auto"/>
          <w:szCs w:val="22"/>
        </w:rPr>
        <w:t xml:space="preserve">please </w:t>
      </w:r>
      <w:r w:rsidRPr="006C4369">
        <w:rPr>
          <w:rFonts w:asciiTheme="minorHAnsi" w:eastAsia="Times New Roman" w:hAnsiTheme="minorHAnsi" w:cs="Arial"/>
          <w:color w:val="auto"/>
          <w:szCs w:val="22"/>
        </w:rPr>
        <w:t xml:space="preserve">refer to </w:t>
      </w:r>
      <w:r w:rsidRPr="006C4369">
        <w:rPr>
          <w:rFonts w:asciiTheme="minorHAnsi" w:eastAsia="Times New Roman" w:hAnsiTheme="minorHAnsi" w:cs="Arial"/>
          <w:b/>
          <w:color w:val="auto"/>
          <w:szCs w:val="22"/>
        </w:rPr>
        <w:t>section</w:t>
      </w:r>
      <w:r w:rsidRPr="006C4369">
        <w:rPr>
          <w:rFonts w:asciiTheme="minorHAnsi" w:eastAsia="Times New Roman" w:hAnsiTheme="minorHAnsi" w:cs="Arial"/>
          <w:bCs/>
          <w:color w:val="auto"/>
          <w:szCs w:val="22"/>
        </w:rPr>
        <w:t xml:space="preserve"> </w:t>
      </w:r>
      <w:r w:rsidRPr="006C4369">
        <w:rPr>
          <w:rFonts w:asciiTheme="minorHAnsi" w:eastAsia="Times New Roman" w:hAnsiTheme="minorHAnsi" w:cs="Arial"/>
          <w:b/>
          <w:color w:val="auto"/>
          <w:szCs w:val="22"/>
        </w:rPr>
        <w:t xml:space="preserve">4.3.2 </w:t>
      </w:r>
      <w:r w:rsidRPr="006C4369">
        <w:rPr>
          <w:rFonts w:asciiTheme="minorHAnsi" w:eastAsia="Times New Roman" w:hAnsiTheme="minorHAnsi" w:cs="Arial"/>
          <w:color w:val="auto"/>
          <w:szCs w:val="22"/>
        </w:rPr>
        <w:t xml:space="preserve">for details. </w:t>
      </w:r>
    </w:p>
    <w:p w14:paraId="0D7B986F" w14:textId="77777777" w:rsidR="008A4AA8" w:rsidRPr="006C4369" w:rsidRDefault="008A4AA8" w:rsidP="008133E8">
      <w:pPr>
        <w:pStyle w:val="Heading4"/>
        <w:rPr>
          <w:rFonts w:eastAsia="Times New Roman"/>
        </w:rPr>
      </w:pPr>
      <w:r w:rsidRPr="006C4369">
        <w:rPr>
          <w:rFonts w:eastAsia="Times New Roman"/>
        </w:rPr>
        <w:t>MRFF</w:t>
      </w:r>
    </w:p>
    <w:p w14:paraId="59938EEC"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The MRFF, established by the Australian Government under the </w:t>
      </w:r>
      <w:r w:rsidRPr="006C4369">
        <w:rPr>
          <w:rFonts w:asciiTheme="minorHAnsi" w:eastAsia="Times New Roman" w:hAnsiTheme="minorHAnsi" w:cs="Arial"/>
          <w:i/>
          <w:color w:val="auto"/>
          <w:szCs w:val="22"/>
        </w:rPr>
        <w:t>Medical Research Future Fund Act 2015</w:t>
      </w:r>
      <w:r w:rsidRPr="006C4369">
        <w:rPr>
          <w:rFonts w:asciiTheme="minorHAnsi" w:eastAsia="Times New Roman" w:hAnsiTheme="minorHAnsi" w:cs="Arial"/>
          <w:color w:val="auto"/>
          <w:szCs w:val="22"/>
        </w:rPr>
        <w:t>, provides grants of financial assistance to support health and medical research and innovation in improving the health and wellbeing of Australians. The MRFF may disburse funds by open and contestable or targeted calls for applications. In cases where the NHMRC or any other organisation administers competitive MRFF income, the MRFF should be considered the ultimate funding entity. Note that not all MRFF funding is necessarily Category 1; some MRFF funding may fall under Category 2 or be ineligible for HERDC.</w:t>
      </w:r>
    </w:p>
    <w:p w14:paraId="0CDEE135" w14:textId="77777777" w:rsidR="008A4AA8" w:rsidRPr="006C4369" w:rsidRDefault="008A4AA8" w:rsidP="008133E8">
      <w:pPr>
        <w:pStyle w:val="Heading4"/>
        <w:rPr>
          <w:rFonts w:eastAsia="Times New Roman"/>
        </w:rPr>
      </w:pPr>
      <w:r w:rsidRPr="006C4369">
        <w:rPr>
          <w:rFonts w:eastAsia="Times New Roman"/>
        </w:rPr>
        <w:t>NHMRC</w:t>
      </w:r>
    </w:p>
    <w:p w14:paraId="5D727030"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The NHMRC manages research programs and schemes through a variety of mechanisms, including grants for specific research projects and broad programs of research. NHMRC funding supports research across the full spectrum of health and medical research, from basic science through to clinical, public health and health services research. Note some NHMRC grants are excluded from Category 1, please refer to </w:t>
      </w:r>
      <w:r w:rsidRPr="006C4369">
        <w:rPr>
          <w:rFonts w:asciiTheme="minorHAnsi" w:eastAsia="Times New Roman" w:hAnsiTheme="minorHAnsi" w:cs="Arial"/>
          <w:b/>
          <w:color w:val="auto"/>
          <w:szCs w:val="22"/>
        </w:rPr>
        <w:t>section 4.2.2 (u).</w:t>
      </w:r>
    </w:p>
    <w:p w14:paraId="0A46DBA6" w14:textId="77777777" w:rsidR="008A4AA8" w:rsidRPr="006C4369" w:rsidRDefault="008A4AA8" w:rsidP="008133E8">
      <w:pPr>
        <w:pStyle w:val="Heading4"/>
        <w:rPr>
          <w:rFonts w:eastAsia="Times New Roman"/>
        </w:rPr>
      </w:pPr>
      <w:r w:rsidRPr="006C4369">
        <w:rPr>
          <w:rFonts w:eastAsia="Times New Roman"/>
        </w:rPr>
        <w:t xml:space="preserve">Nationally competitive </w:t>
      </w:r>
    </w:p>
    <w:p w14:paraId="3C5E9F0F" w14:textId="027C9675" w:rsidR="0069015A"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Every application submitted by Australian research institutions for funding in a selection process must be assessed and rated against all other applications submitted in that selection process. Projects funded </w:t>
      </w:r>
      <w:proofErr w:type="gramStart"/>
      <w:r w:rsidRPr="006C4369">
        <w:rPr>
          <w:rFonts w:asciiTheme="minorHAnsi" w:eastAsia="Times New Roman" w:hAnsiTheme="minorHAnsi" w:cs="Arial"/>
          <w:color w:val="auto"/>
          <w:szCs w:val="22"/>
        </w:rPr>
        <w:t>as a result of</w:t>
      </w:r>
      <w:proofErr w:type="gramEnd"/>
      <w:r w:rsidRPr="006C4369">
        <w:rPr>
          <w:rFonts w:asciiTheme="minorHAnsi" w:eastAsia="Times New Roman" w:hAnsiTheme="minorHAnsi" w:cs="Arial"/>
          <w:color w:val="auto"/>
          <w:szCs w:val="22"/>
        </w:rPr>
        <w:t xml:space="preserve"> a direct approach from a funding body would not be considered to be nationally competitive.</w:t>
      </w:r>
    </w:p>
    <w:p w14:paraId="0D2AA4CA" w14:textId="77777777" w:rsidR="0069015A" w:rsidRPr="006C4369" w:rsidRDefault="0069015A" w:rsidP="008A4AA8">
      <w:pPr>
        <w:pStyle w:val="RBGbodytext"/>
        <w:spacing w:after="120"/>
        <w:rPr>
          <w:rFonts w:asciiTheme="minorHAnsi" w:eastAsia="Times New Roman" w:hAnsiTheme="minorHAnsi" w:cs="Arial"/>
          <w:color w:val="auto"/>
          <w:szCs w:val="22"/>
        </w:rPr>
      </w:pPr>
    </w:p>
    <w:p w14:paraId="536CB363" w14:textId="77777777" w:rsidR="008A4AA8" w:rsidRPr="006C4369" w:rsidRDefault="008A4AA8" w:rsidP="008133E8">
      <w:pPr>
        <w:pStyle w:val="Heading4"/>
        <w:rPr>
          <w:rFonts w:eastAsia="Times New Roman"/>
        </w:rPr>
      </w:pPr>
      <w:r w:rsidRPr="006C4369">
        <w:rPr>
          <w:rFonts w:eastAsia="Times New Roman"/>
        </w:rPr>
        <w:lastRenderedPageBreak/>
        <w:t xml:space="preserve">Nationally advertised </w:t>
      </w:r>
    </w:p>
    <w:p w14:paraId="0C2AB396"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All potential applicants in each Australian state and territory must be given an equal opportunity to become aware of and apply to the scheme </w:t>
      </w:r>
      <w:proofErr w:type="gramStart"/>
      <w:r w:rsidRPr="006C4369">
        <w:rPr>
          <w:rFonts w:asciiTheme="minorHAnsi" w:eastAsia="Times New Roman" w:hAnsiTheme="minorHAnsi" w:cs="Arial"/>
          <w:color w:val="auto"/>
          <w:szCs w:val="22"/>
        </w:rPr>
        <w:t>through the use of</w:t>
      </w:r>
      <w:proofErr w:type="gramEnd"/>
      <w:r w:rsidRPr="006C4369">
        <w:rPr>
          <w:rFonts w:asciiTheme="minorHAnsi" w:eastAsia="Times New Roman" w:hAnsiTheme="minorHAnsi" w:cs="Arial"/>
          <w:color w:val="auto"/>
          <w:szCs w:val="22"/>
        </w:rPr>
        <w:t xml:space="preserve"> any combination of direct contact: newspapers, journals, magazines, Internet, or any other printed or electronic media.</w:t>
      </w:r>
    </w:p>
    <w:p w14:paraId="50326151" w14:textId="77777777" w:rsidR="008A4AA8" w:rsidRPr="006C4369" w:rsidRDefault="008A4AA8" w:rsidP="008133E8">
      <w:pPr>
        <w:pStyle w:val="Heading4"/>
        <w:rPr>
          <w:rFonts w:eastAsia="Times New Roman"/>
        </w:rPr>
      </w:pPr>
      <w:r w:rsidRPr="006C4369">
        <w:rPr>
          <w:rFonts w:eastAsia="Times New Roman"/>
        </w:rPr>
        <w:t>Scheme</w:t>
      </w:r>
    </w:p>
    <w:p w14:paraId="37CC44E8" w14:textId="77777777" w:rsidR="008A4AA8" w:rsidRPr="006C4369" w:rsidRDefault="008A4AA8" w:rsidP="008A4AA8">
      <w:pPr>
        <w:pStyle w:val="RBGbodytext"/>
        <w:spacing w:after="120"/>
        <w:rPr>
          <w:rFonts w:asciiTheme="minorHAnsi" w:eastAsia="Times New Roman" w:hAnsiTheme="minorHAnsi" w:cs="Arial"/>
          <w:color w:val="auto"/>
          <w:szCs w:val="22"/>
          <w:u w:val="single"/>
        </w:rPr>
      </w:pPr>
      <w:r w:rsidRPr="006C4369">
        <w:rPr>
          <w:rFonts w:asciiTheme="minorHAnsi" w:eastAsia="Times New Roman" w:hAnsiTheme="minorHAnsi" w:cs="Arial"/>
          <w:color w:val="auto"/>
          <w:szCs w:val="22"/>
        </w:rPr>
        <w:t xml:space="preserve">A scheme is an administrative process that allocates funds using a discrete set of rules. For example, the ARC’s Discovery and Linkage programs are known as schemes; each of which operate </w:t>
      </w:r>
      <w:proofErr w:type="gramStart"/>
      <w:r w:rsidRPr="006C4369">
        <w:rPr>
          <w:rFonts w:asciiTheme="minorHAnsi" w:eastAsia="Times New Roman" w:hAnsiTheme="minorHAnsi" w:cs="Arial"/>
          <w:color w:val="auto"/>
          <w:szCs w:val="22"/>
        </w:rPr>
        <w:t>on the basis of</w:t>
      </w:r>
      <w:proofErr w:type="gramEnd"/>
      <w:r w:rsidRPr="006C4369">
        <w:rPr>
          <w:rFonts w:asciiTheme="minorHAnsi" w:eastAsia="Times New Roman" w:hAnsiTheme="minorHAnsi" w:cs="Arial"/>
          <w:color w:val="auto"/>
          <w:szCs w:val="22"/>
        </w:rPr>
        <w:t xml:space="preserve"> a separate set of funding rules. Schemes can include grants and programs.</w:t>
      </w:r>
    </w:p>
    <w:p w14:paraId="327C4203" w14:textId="77777777" w:rsidR="008A4AA8" w:rsidRPr="006C4369" w:rsidRDefault="008A4AA8" w:rsidP="008133E8">
      <w:pPr>
        <w:pStyle w:val="Heading4"/>
        <w:rPr>
          <w:rFonts w:eastAsia="Times New Roman"/>
        </w:rPr>
      </w:pPr>
      <w:r w:rsidRPr="006C4369">
        <w:rPr>
          <w:rFonts w:eastAsia="Times New Roman"/>
        </w:rPr>
        <w:t>Selection by a qualified panel</w:t>
      </w:r>
    </w:p>
    <w:p w14:paraId="63FD3CBD"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All scheme applications are assessed and rated by a panel with the collective expertise and experience to effectively assess applications against all selection criteria for that scheme.</w:t>
      </w:r>
    </w:p>
    <w:p w14:paraId="050FFBBA" w14:textId="77777777" w:rsidR="008A4AA8" w:rsidRPr="006C4369" w:rsidRDefault="008A4AA8" w:rsidP="008133E8">
      <w:pPr>
        <w:pStyle w:val="Heading4"/>
        <w:rPr>
          <w:rFonts w:eastAsia="Times New Roman"/>
        </w:rPr>
      </w:pPr>
      <w:r w:rsidRPr="006C4369">
        <w:rPr>
          <w:rFonts w:eastAsia="Times New Roman"/>
        </w:rPr>
        <w:t>Other</w:t>
      </w:r>
    </w:p>
    <w:p w14:paraId="5138B29C"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The “Other” sub-category 1.7 covers all fund sources eligible to be considered as Australian competitive grant R&amp;D income that do not fall into sub-categories 1.1 to 1.6.</w:t>
      </w:r>
    </w:p>
    <w:p w14:paraId="0728F2AD" w14:textId="77777777" w:rsidR="008A4AA8" w:rsidRPr="006C4369" w:rsidRDefault="008A4AA8" w:rsidP="008133E8">
      <w:pPr>
        <w:pStyle w:val="Heading4"/>
        <w:rPr>
          <w:rFonts w:eastAsia="Times New Roman"/>
        </w:rPr>
      </w:pPr>
      <w:r w:rsidRPr="006C4369">
        <w:rPr>
          <w:rFonts w:eastAsia="Times New Roman"/>
        </w:rPr>
        <w:t>Research only</w:t>
      </w:r>
    </w:p>
    <w:p w14:paraId="48F28ED2" w14:textId="65B078AF"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Research is defined as ‘creative and systematic work undertaken </w:t>
      </w:r>
      <w:proofErr w:type="gramStart"/>
      <w:r w:rsidRPr="006C4369">
        <w:rPr>
          <w:rFonts w:asciiTheme="minorHAnsi" w:eastAsia="Times New Roman" w:hAnsiTheme="minorHAnsi" w:cs="Arial"/>
          <w:color w:val="auto"/>
          <w:szCs w:val="22"/>
        </w:rPr>
        <w:t>in order to</w:t>
      </w:r>
      <w:proofErr w:type="gramEnd"/>
      <w:r w:rsidRPr="006C4369">
        <w:rPr>
          <w:rFonts w:asciiTheme="minorHAnsi" w:eastAsia="Times New Roman" w:hAnsiTheme="minorHAnsi" w:cs="Arial"/>
          <w:color w:val="auto"/>
          <w:szCs w:val="22"/>
        </w:rPr>
        <w:t xml:space="preserve"> increase the stock of knowledge – including knowledge of humankind, culture and society – and to devise new applications of available knowledge’. Please refer to </w:t>
      </w:r>
      <w:r w:rsidRPr="006C4369">
        <w:rPr>
          <w:rFonts w:asciiTheme="minorHAnsi" w:eastAsia="Times New Roman" w:hAnsiTheme="minorHAnsi" w:cs="Arial"/>
          <w:b/>
          <w:color w:val="auto"/>
          <w:szCs w:val="22"/>
        </w:rPr>
        <w:t>section 3</w:t>
      </w:r>
      <w:r w:rsidRPr="006C4369">
        <w:rPr>
          <w:rFonts w:asciiTheme="minorHAnsi" w:eastAsia="Times New Roman" w:hAnsiTheme="minorHAnsi" w:cs="Arial"/>
          <w:color w:val="auto"/>
          <w:szCs w:val="22"/>
        </w:rPr>
        <w:t xml:space="preserve"> for </w:t>
      </w:r>
      <w:r w:rsidR="001A4C14" w:rsidRPr="006C4369">
        <w:rPr>
          <w:rFonts w:asciiTheme="minorHAnsi" w:eastAsia="Times New Roman" w:hAnsiTheme="minorHAnsi" w:cs="Arial"/>
          <w:color w:val="auto"/>
          <w:szCs w:val="22"/>
        </w:rPr>
        <w:t xml:space="preserve">further </w:t>
      </w:r>
      <w:r w:rsidRPr="006C4369">
        <w:rPr>
          <w:rFonts w:asciiTheme="minorHAnsi" w:eastAsia="Times New Roman" w:hAnsiTheme="minorHAnsi" w:cs="Arial"/>
          <w:color w:val="auto"/>
          <w:szCs w:val="22"/>
        </w:rPr>
        <w:t>details.</w:t>
      </w:r>
    </w:p>
    <w:p w14:paraId="1C5DDC11" w14:textId="77777777" w:rsidR="008A4AA8" w:rsidRPr="006C4369" w:rsidRDefault="008A4AA8" w:rsidP="008133E8">
      <w:pPr>
        <w:pStyle w:val="Heading4"/>
        <w:rPr>
          <w:rFonts w:eastAsia="Times New Roman"/>
        </w:rPr>
      </w:pPr>
      <w:r w:rsidRPr="006C4369">
        <w:rPr>
          <w:rFonts w:eastAsia="Times New Roman"/>
        </w:rPr>
        <w:t>Rural R&amp;D Corporation</w:t>
      </w:r>
    </w:p>
    <w:p w14:paraId="57D0407B"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 xml:space="preserve">There are 15 Rural Research and Development Corporations (RDCs) across agriculture, </w:t>
      </w:r>
      <w:proofErr w:type="gramStart"/>
      <w:r w:rsidRPr="006C4369">
        <w:rPr>
          <w:rFonts w:asciiTheme="minorHAnsi" w:eastAsia="Times New Roman" w:hAnsiTheme="minorHAnsi" w:cs="Arial"/>
          <w:color w:val="auto"/>
          <w:szCs w:val="22"/>
        </w:rPr>
        <w:t>fisheries</w:t>
      </w:r>
      <w:proofErr w:type="gramEnd"/>
      <w:r w:rsidRPr="006C4369">
        <w:rPr>
          <w:rFonts w:asciiTheme="minorHAnsi" w:eastAsia="Times New Roman" w:hAnsiTheme="minorHAnsi" w:cs="Arial"/>
          <w:color w:val="auto"/>
          <w:szCs w:val="22"/>
        </w:rPr>
        <w:t xml:space="preserve"> and forestry industries in Australia. The Rural RDCs are a network of organisations which have been formed under a partnership between different agriculture, fisheries and forestry industries and government to drive innovation and improvement in and for rural industries. RDCs invest in agricultural R&amp;D on a competitive basis and partner with public and private providers using funds from levies on production which are matched by the Commonwealth. </w:t>
      </w:r>
    </w:p>
    <w:p w14:paraId="6B469363" w14:textId="77777777" w:rsidR="008A4AA8" w:rsidRPr="006C4369" w:rsidRDefault="008A4AA8" w:rsidP="008133E8">
      <w:pPr>
        <w:pStyle w:val="Heading4"/>
        <w:rPr>
          <w:rFonts w:eastAsia="Times New Roman"/>
        </w:rPr>
      </w:pPr>
      <w:r w:rsidRPr="006C4369">
        <w:rPr>
          <w:rFonts w:eastAsia="Times New Roman"/>
        </w:rPr>
        <w:t xml:space="preserve">Well-defined mechanism for competition </w:t>
      </w:r>
    </w:p>
    <w:p w14:paraId="0D911B9A" w14:textId="77777777" w:rsidR="008A4AA8" w:rsidRPr="006C4369" w:rsidRDefault="008A4AA8" w:rsidP="008A4AA8">
      <w:pPr>
        <w:pStyle w:val="RBGbodytext"/>
        <w:spacing w:after="120"/>
        <w:rPr>
          <w:rFonts w:asciiTheme="minorHAnsi" w:eastAsia="Times New Roman" w:hAnsiTheme="minorHAnsi" w:cs="Arial"/>
          <w:color w:val="auto"/>
          <w:szCs w:val="22"/>
        </w:rPr>
      </w:pPr>
      <w:r w:rsidRPr="006C4369">
        <w:rPr>
          <w:rFonts w:asciiTheme="minorHAnsi" w:eastAsia="Times New Roman" w:hAnsiTheme="minorHAnsi" w:cs="Arial"/>
          <w:color w:val="auto"/>
          <w:szCs w:val="22"/>
        </w:rPr>
        <w:t>The project or scheme has publicly available selection criteria against which all applications are assessed. The scheme has publicly available rules stating how assessments are conducted, including provisions to manage conflicts of interest which are binding on the selection panel.</w:t>
      </w:r>
    </w:p>
    <w:p w14:paraId="12DCA64F" w14:textId="027D9319" w:rsidR="008A4AA8" w:rsidRPr="006C4369" w:rsidRDefault="008A4AA8" w:rsidP="008A4AA8">
      <w:pPr>
        <w:pStyle w:val="Heading2"/>
        <w:rPr>
          <w:b w:val="0"/>
        </w:rPr>
      </w:pPr>
      <w:bookmarkStart w:id="259" w:name="_7.4.2_Category_2:"/>
      <w:bookmarkStart w:id="260" w:name="_Toc168817213"/>
      <w:bookmarkStart w:id="261" w:name="_Toc168824832"/>
      <w:bookmarkStart w:id="262" w:name="_Toc491172994"/>
      <w:bookmarkStart w:id="263" w:name="_Toc523214687"/>
      <w:bookmarkStart w:id="264" w:name="_Toc27055371"/>
      <w:bookmarkStart w:id="265" w:name="_Toc81230922"/>
      <w:bookmarkStart w:id="266" w:name="_Toc92461298"/>
      <w:bookmarkStart w:id="267" w:name="_Toc87171322"/>
      <w:bookmarkStart w:id="268" w:name="_Toc96678062"/>
      <w:bookmarkStart w:id="269" w:name="_Toc112733805"/>
      <w:bookmarkStart w:id="270" w:name="_Toc112734015"/>
      <w:bookmarkStart w:id="271" w:name="_Ref114290897"/>
      <w:bookmarkStart w:id="272" w:name="_Ref115748270"/>
      <w:bookmarkStart w:id="273" w:name="_Ref115748274"/>
      <w:bookmarkStart w:id="274" w:name="_Toc116182987"/>
      <w:bookmarkStart w:id="275" w:name="_Ref117493856"/>
      <w:bookmarkStart w:id="276" w:name="_Toc406668882"/>
      <w:bookmarkStart w:id="277" w:name="_Ref440032156"/>
      <w:bookmarkStart w:id="278" w:name="_Ref445299481"/>
      <w:bookmarkEnd w:id="259"/>
      <w:bookmarkEnd w:id="260"/>
      <w:bookmarkEnd w:id="261"/>
      <w:r w:rsidRPr="006C4369">
        <w:t>5.2</w:t>
      </w:r>
      <w:r w:rsidRPr="006C4369">
        <w:tab/>
        <w:t xml:space="preserve">Category 2: </w:t>
      </w:r>
      <w:proofErr w:type="gramStart"/>
      <w:r w:rsidR="006E668C" w:rsidRPr="006C4369">
        <w:t>o</w:t>
      </w:r>
      <w:r w:rsidRPr="006C4369">
        <w:t>ther</w:t>
      </w:r>
      <w:proofErr w:type="gramEnd"/>
      <w:r w:rsidRPr="006C4369">
        <w:t xml:space="preserve"> public sector R&amp;D income</w:t>
      </w:r>
      <w:bookmarkEnd w:id="262"/>
      <w:bookmarkEnd w:id="263"/>
      <w:bookmarkEnd w:id="264"/>
      <w:bookmarkEnd w:id="265"/>
      <w:bookmarkEnd w:id="266"/>
    </w:p>
    <w:bookmarkEnd w:id="267"/>
    <w:bookmarkEnd w:id="268"/>
    <w:bookmarkEnd w:id="269"/>
    <w:bookmarkEnd w:id="270"/>
    <w:bookmarkEnd w:id="271"/>
    <w:bookmarkEnd w:id="272"/>
    <w:bookmarkEnd w:id="273"/>
    <w:bookmarkEnd w:id="274"/>
    <w:bookmarkEnd w:id="275"/>
    <w:bookmarkEnd w:id="276"/>
    <w:bookmarkEnd w:id="277"/>
    <w:bookmarkEnd w:id="278"/>
    <w:p w14:paraId="35E4E37D" w14:textId="77777777" w:rsidR="008A4AA8" w:rsidRPr="006C4369" w:rsidRDefault="008A4AA8" w:rsidP="008A4AA8">
      <w:pPr>
        <w:pStyle w:val="BodyText21"/>
        <w:tabs>
          <w:tab w:val="num" w:pos="284"/>
          <w:tab w:val="num" w:pos="1134"/>
        </w:tabs>
        <w:spacing w:after="120" w:line="276" w:lineRule="auto"/>
        <w:ind w:left="0"/>
        <w:rPr>
          <w:rFonts w:asciiTheme="minorHAnsi" w:hAnsiTheme="minorHAnsi"/>
          <w:sz w:val="22"/>
          <w:szCs w:val="22"/>
        </w:rPr>
      </w:pPr>
      <w:r w:rsidRPr="006C4369">
        <w:rPr>
          <w:rFonts w:asciiTheme="minorHAnsi" w:hAnsiTheme="minorHAnsi"/>
          <w:iCs/>
          <w:sz w:val="22"/>
          <w:szCs w:val="22"/>
        </w:rPr>
        <w:t>Category 2</w:t>
      </w:r>
      <w:r w:rsidRPr="006C4369">
        <w:rPr>
          <w:rFonts w:asciiTheme="minorHAnsi" w:hAnsiTheme="minorHAnsi"/>
          <w:sz w:val="22"/>
          <w:szCs w:val="22"/>
        </w:rPr>
        <w:t xml:space="preserve"> consists of R&amp;D income received from the Australian public sector that is not eligible for inclusion as Category 1 income, and must be sub-categorised as follows:</w:t>
      </w:r>
    </w:p>
    <w:p w14:paraId="28F8147E" w14:textId="77777777" w:rsidR="008A4AA8" w:rsidRPr="006C4369" w:rsidRDefault="008A4AA8" w:rsidP="008A4AA8">
      <w:pPr>
        <w:pStyle w:val="BodyText21"/>
        <w:numPr>
          <w:ilvl w:val="0"/>
          <w:numId w:val="30"/>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Sub-category 2.1 Commonwealth (own purpose)</w:t>
      </w:r>
    </w:p>
    <w:p w14:paraId="5036F6B2" w14:textId="77777777" w:rsidR="008A4AA8" w:rsidRPr="006C4369" w:rsidRDefault="008A4AA8" w:rsidP="008A4AA8">
      <w:pPr>
        <w:pStyle w:val="BodyText21"/>
        <w:numPr>
          <w:ilvl w:val="0"/>
          <w:numId w:val="30"/>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2.2 Commonwealth (other) </w:t>
      </w:r>
    </w:p>
    <w:p w14:paraId="67A2EB18" w14:textId="77777777" w:rsidR="008A4AA8" w:rsidRPr="006C4369" w:rsidRDefault="008A4AA8" w:rsidP="008A4AA8">
      <w:pPr>
        <w:pStyle w:val="BodyText21"/>
        <w:numPr>
          <w:ilvl w:val="0"/>
          <w:numId w:val="30"/>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lastRenderedPageBreak/>
        <w:t>Sub-category 2.3 State/Territory/Local (own purpose)</w:t>
      </w:r>
    </w:p>
    <w:p w14:paraId="7021EF27" w14:textId="77777777" w:rsidR="008A4AA8" w:rsidRPr="006C4369" w:rsidRDefault="008A4AA8" w:rsidP="008A4AA8">
      <w:pPr>
        <w:pStyle w:val="BodyText21"/>
        <w:numPr>
          <w:ilvl w:val="0"/>
          <w:numId w:val="30"/>
        </w:numPr>
        <w:tabs>
          <w:tab w:val="num" w:pos="1134"/>
        </w:tabs>
        <w:spacing w:after="120" w:line="276" w:lineRule="auto"/>
        <w:ind w:left="714" w:hanging="357"/>
        <w:rPr>
          <w:rFonts w:asciiTheme="minorHAnsi" w:hAnsiTheme="minorHAnsi"/>
          <w:iCs/>
          <w:sz w:val="22"/>
          <w:szCs w:val="22"/>
        </w:rPr>
      </w:pPr>
      <w:r w:rsidRPr="006C4369">
        <w:rPr>
          <w:rFonts w:asciiTheme="minorHAnsi" w:hAnsiTheme="minorHAnsi"/>
          <w:iCs/>
          <w:sz w:val="22"/>
          <w:szCs w:val="22"/>
        </w:rPr>
        <w:t>Sub-category 2.4 State/Territory/Local (other).</w:t>
      </w:r>
    </w:p>
    <w:p w14:paraId="60E09989" w14:textId="77777777" w:rsidR="008A4AA8" w:rsidRPr="006C4369" w:rsidRDefault="008A4AA8" w:rsidP="008A4AA8">
      <w:pPr>
        <w:pStyle w:val="BodyText21"/>
        <w:tabs>
          <w:tab w:val="num" w:pos="284"/>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Public sector agencies and authorities may include:</w:t>
      </w:r>
    </w:p>
    <w:p w14:paraId="236F0C0A" w14:textId="77777777" w:rsidR="008A4AA8" w:rsidRPr="006C4369" w:rsidRDefault="008A4AA8" w:rsidP="008A4AA8">
      <w:pPr>
        <w:pStyle w:val="ListBullet1"/>
        <w:numPr>
          <w:ilvl w:val="0"/>
          <w:numId w:val="1"/>
        </w:numPr>
        <w:tabs>
          <w:tab w:val="clear" w:pos="360"/>
          <w:tab w:val="num" w:pos="717"/>
        </w:tabs>
        <w:spacing w:after="120" w:line="276" w:lineRule="auto"/>
        <w:ind w:left="714" w:hanging="357"/>
        <w:rPr>
          <w:rFonts w:asciiTheme="minorHAnsi" w:hAnsiTheme="minorHAnsi"/>
          <w:sz w:val="22"/>
          <w:szCs w:val="22"/>
        </w:rPr>
      </w:pPr>
      <w:r w:rsidRPr="006C4369">
        <w:rPr>
          <w:rFonts w:asciiTheme="minorHAnsi" w:hAnsiTheme="minorHAnsi"/>
          <w:sz w:val="22"/>
          <w:szCs w:val="22"/>
        </w:rPr>
        <w:t>Businesses that are wholly or partly owned or funded by Commonwealth, state or territory, or local governments; have a board; and operate on a profit or cost-recovery basis.</w:t>
      </w:r>
    </w:p>
    <w:p w14:paraId="762DAB5B" w14:textId="77777777" w:rsidR="008A4AA8" w:rsidRPr="006C4369" w:rsidRDefault="008A4AA8" w:rsidP="008A4AA8">
      <w:pPr>
        <w:pStyle w:val="ListBullet1"/>
        <w:numPr>
          <w:ilvl w:val="0"/>
          <w:numId w:val="1"/>
        </w:numPr>
        <w:tabs>
          <w:tab w:val="clear" w:pos="360"/>
          <w:tab w:val="num" w:pos="717"/>
        </w:tabs>
        <w:spacing w:after="120" w:line="276" w:lineRule="auto"/>
        <w:ind w:left="714" w:hanging="357"/>
        <w:rPr>
          <w:rFonts w:asciiTheme="minorHAnsi" w:hAnsiTheme="minorHAnsi"/>
          <w:sz w:val="22"/>
          <w:szCs w:val="22"/>
        </w:rPr>
      </w:pPr>
      <w:r w:rsidRPr="006C4369">
        <w:rPr>
          <w:rFonts w:asciiTheme="minorHAnsi" w:hAnsiTheme="minorHAnsi"/>
          <w:sz w:val="22"/>
          <w:szCs w:val="22"/>
        </w:rPr>
        <w:t>RDCs where they are statutory corporations or authorities.</w:t>
      </w:r>
    </w:p>
    <w:p w14:paraId="5113A616" w14:textId="0831D416" w:rsidR="008A4AA8" w:rsidRPr="006C4369" w:rsidRDefault="008A4AA8" w:rsidP="008A4AA8">
      <w:pPr>
        <w:pStyle w:val="ListBullet1"/>
        <w:numPr>
          <w:ilvl w:val="0"/>
          <w:numId w:val="1"/>
        </w:numPr>
        <w:tabs>
          <w:tab w:val="clear" w:pos="360"/>
          <w:tab w:val="num" w:pos="717"/>
        </w:tabs>
        <w:spacing w:after="120" w:line="276" w:lineRule="auto"/>
        <w:ind w:left="714" w:hanging="357"/>
        <w:rPr>
          <w:rFonts w:asciiTheme="minorHAnsi" w:hAnsiTheme="minorHAnsi"/>
          <w:sz w:val="22"/>
          <w:szCs w:val="22"/>
        </w:rPr>
      </w:pPr>
      <w:r w:rsidRPr="006C4369">
        <w:rPr>
          <w:rFonts w:asciiTheme="minorHAnsi" w:hAnsiTheme="minorHAnsi"/>
          <w:sz w:val="22"/>
          <w:szCs w:val="22"/>
        </w:rPr>
        <w:t xml:space="preserve">CRCs, where the reporting HEP has not been defined within the Commonwealth Agreement as </w:t>
      </w:r>
      <w:r w:rsidR="009F7C5E" w:rsidRPr="006C4369">
        <w:rPr>
          <w:rFonts w:asciiTheme="minorHAnsi" w:hAnsiTheme="minorHAnsi"/>
          <w:sz w:val="22"/>
          <w:szCs w:val="22"/>
        </w:rPr>
        <w:t>‘</w:t>
      </w:r>
      <w:r w:rsidRPr="006C4369">
        <w:rPr>
          <w:rFonts w:asciiTheme="minorHAnsi" w:hAnsiTheme="minorHAnsi"/>
          <w:sz w:val="22"/>
          <w:szCs w:val="22"/>
        </w:rPr>
        <w:t>The Researcher</w:t>
      </w:r>
      <w:r w:rsidR="009F7C5E" w:rsidRPr="006C4369">
        <w:rPr>
          <w:rFonts w:asciiTheme="minorHAnsi" w:hAnsiTheme="minorHAnsi"/>
          <w:sz w:val="22"/>
          <w:szCs w:val="22"/>
        </w:rPr>
        <w:t>’</w:t>
      </w:r>
      <w:r w:rsidRPr="006C4369">
        <w:rPr>
          <w:rFonts w:asciiTheme="minorHAnsi" w:hAnsiTheme="minorHAnsi"/>
          <w:sz w:val="22"/>
          <w:szCs w:val="22"/>
        </w:rPr>
        <w:t xml:space="preserve"> or a </w:t>
      </w:r>
      <w:r w:rsidR="009F7C5E" w:rsidRPr="006C4369">
        <w:rPr>
          <w:rFonts w:asciiTheme="minorHAnsi" w:hAnsiTheme="minorHAnsi"/>
          <w:sz w:val="22"/>
          <w:szCs w:val="22"/>
        </w:rPr>
        <w:t>’</w:t>
      </w:r>
      <w:r w:rsidRPr="006C4369">
        <w:rPr>
          <w:rFonts w:asciiTheme="minorHAnsi" w:hAnsiTheme="minorHAnsi"/>
          <w:sz w:val="22"/>
          <w:szCs w:val="22"/>
        </w:rPr>
        <w:t>Participant</w:t>
      </w:r>
      <w:r w:rsidR="009F7C5E" w:rsidRPr="006C4369">
        <w:rPr>
          <w:rFonts w:asciiTheme="minorHAnsi" w:hAnsiTheme="minorHAnsi"/>
          <w:sz w:val="22"/>
          <w:szCs w:val="22"/>
        </w:rPr>
        <w:t>’</w:t>
      </w:r>
      <w:r w:rsidRPr="006C4369">
        <w:rPr>
          <w:rFonts w:asciiTheme="minorHAnsi" w:hAnsiTheme="minorHAnsi"/>
          <w:sz w:val="22"/>
          <w:szCs w:val="22"/>
        </w:rPr>
        <w:t xml:space="preserve"> (</w:t>
      </w:r>
      <w:r w:rsidR="00490A2C" w:rsidRPr="006C4369">
        <w:rPr>
          <w:rFonts w:asciiTheme="minorHAnsi" w:hAnsiTheme="minorHAnsi"/>
          <w:sz w:val="22"/>
          <w:szCs w:val="22"/>
        </w:rPr>
        <w:t xml:space="preserve">that is, the reporting </w:t>
      </w:r>
      <w:proofErr w:type="gramStart"/>
      <w:r w:rsidR="00490A2C" w:rsidRPr="006C4369">
        <w:rPr>
          <w:rFonts w:asciiTheme="minorHAnsi" w:hAnsiTheme="minorHAnsi"/>
          <w:sz w:val="22"/>
          <w:szCs w:val="22"/>
        </w:rPr>
        <w:t xml:space="preserve">HEP </w:t>
      </w:r>
      <w:r w:rsidRPr="006C4369">
        <w:rPr>
          <w:rFonts w:asciiTheme="minorHAnsi" w:hAnsiTheme="minorHAnsi"/>
          <w:sz w:val="22"/>
          <w:szCs w:val="22"/>
        </w:rPr>
        <w:t xml:space="preserve"> was</w:t>
      </w:r>
      <w:proofErr w:type="gramEnd"/>
      <w:r w:rsidRPr="006C4369">
        <w:rPr>
          <w:rFonts w:asciiTheme="minorHAnsi" w:hAnsiTheme="minorHAnsi"/>
          <w:sz w:val="22"/>
          <w:szCs w:val="22"/>
        </w:rPr>
        <w:t xml:space="preserve"> not a signatory to the Commonwealth Agreement, a CRC Participant</w:t>
      </w:r>
      <w:r w:rsidR="00490A2C" w:rsidRPr="006C4369">
        <w:rPr>
          <w:rFonts w:asciiTheme="minorHAnsi" w:hAnsiTheme="minorHAnsi"/>
          <w:sz w:val="22"/>
          <w:szCs w:val="22"/>
        </w:rPr>
        <w:t>’</w:t>
      </w:r>
      <w:r w:rsidRPr="006C4369">
        <w:rPr>
          <w:rFonts w:asciiTheme="minorHAnsi" w:hAnsiTheme="minorHAnsi"/>
          <w:sz w:val="22"/>
          <w:szCs w:val="22"/>
        </w:rPr>
        <w:t xml:space="preserve">s Agreement, or a Company Constitution during the reporting period). </w:t>
      </w:r>
    </w:p>
    <w:p w14:paraId="79D786B6"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In allocating the R&amp;D income to a specific sub-category, a HEP should determine which party is the primary beneficiary of the R&amp;D activity (and associated rights to intellectual property or other non</w:t>
      </w:r>
      <w:r w:rsidRPr="006C4369">
        <w:rPr>
          <w:rFonts w:asciiTheme="minorHAnsi" w:hAnsiTheme="minorHAnsi"/>
          <w:sz w:val="22"/>
          <w:szCs w:val="22"/>
        </w:rPr>
        <w:noBreakHyphen/>
        <w:t xml:space="preserve">financial assets) undertaken by the HEP or its subsidiary. </w:t>
      </w:r>
    </w:p>
    <w:p w14:paraId="5C57E376"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 xml:space="preserve">HEPs are required to consult the terms and conditions of an agreement, particularly any identified intellectual property clauses to help determine which sub-category to allocate funding to. The department applies a strict interpretation to cases where there is a requirement that the HEP must license or assign any arising intellectual property back to the government; such income must be defined as </w:t>
      </w:r>
      <w:r w:rsidRPr="006C4369">
        <w:rPr>
          <w:rFonts w:asciiTheme="minorHAnsi" w:hAnsiTheme="minorHAnsi"/>
          <w:iCs/>
          <w:sz w:val="22"/>
          <w:szCs w:val="22"/>
        </w:rPr>
        <w:t>own purpose</w:t>
      </w:r>
      <w:r w:rsidRPr="006C4369">
        <w:rPr>
          <w:rFonts w:asciiTheme="minorHAnsi" w:hAnsiTheme="minorHAnsi"/>
          <w:sz w:val="22"/>
          <w:szCs w:val="22"/>
        </w:rPr>
        <w:t xml:space="preserve">. This includes cases where there is shared ownership of intellectual property rights. </w:t>
      </w:r>
    </w:p>
    <w:p w14:paraId="32BDFCB6" w14:textId="77777777" w:rsidR="008A4AA8" w:rsidRPr="006C4369" w:rsidRDefault="008A4AA8" w:rsidP="008A4AA8">
      <w:pPr>
        <w:pStyle w:val="Heading3"/>
      </w:pPr>
      <w:bookmarkStart w:id="279" w:name="_Toc81230923"/>
      <w:bookmarkStart w:id="280" w:name="_Toc92461299"/>
      <w:r w:rsidRPr="006C4369">
        <w:t>5.2.1</w:t>
      </w:r>
      <w:r w:rsidRPr="006C4369">
        <w:tab/>
        <w:t>Commonwealth government</w:t>
      </w:r>
      <w:bookmarkEnd w:id="279"/>
      <w:bookmarkEnd w:id="280"/>
    </w:p>
    <w:p w14:paraId="3D949999" w14:textId="77777777" w:rsidR="008A4AA8" w:rsidRPr="006C4369" w:rsidRDefault="008A4AA8" w:rsidP="008133E8">
      <w:pPr>
        <w:pStyle w:val="Heading4"/>
      </w:pPr>
      <w:r w:rsidRPr="006C4369">
        <w:t>Sub-category 2.1 Commonwealth (own purpose)</w:t>
      </w:r>
    </w:p>
    <w:p w14:paraId="08D5675D"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This sub-category includes income from government-commissioned R&amp;D services covered by a contract or other enforceable agreement. This sub-category can also include cash contributions to competitive grants (excluding in kind contributions) such as an Australian government agency cash contribution to an ARC linkage grant (excluding ARC funding component).</w:t>
      </w:r>
    </w:p>
    <w:p w14:paraId="7DEB1A05"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As a general guide, HEPs should report R&amp;D income in the own purpose category where the HEP must licence, option or assign all or part of the intellectual property (or other non-financial asset) arising from the agreement back to the Commonwealth Government customer. In the case of shared ownership of intellectual property rights, HEP income should also be reported as own purpose.</w:t>
      </w:r>
    </w:p>
    <w:p w14:paraId="3F523DB5" w14:textId="77777777" w:rsidR="008A4AA8" w:rsidRPr="006C4369" w:rsidRDefault="008A4AA8" w:rsidP="008133E8">
      <w:pPr>
        <w:pStyle w:val="Heading4"/>
      </w:pPr>
      <w:r w:rsidRPr="006C4369">
        <w:t>Sub-category 2.2 Commonwealth (other)</w:t>
      </w:r>
    </w:p>
    <w:p w14:paraId="51162763"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 xml:space="preserve">This sub-category will include all other R&amp;D income from Commonwealth agencies and authorities. </w:t>
      </w:r>
    </w:p>
    <w:p w14:paraId="59F1EA9D" w14:textId="7AA20A5C"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For example, this sub-category could include non-specific or untied R&amp;D funding (</w:t>
      </w:r>
      <w:r w:rsidR="006E668C" w:rsidRPr="006C4369">
        <w:rPr>
          <w:rFonts w:asciiTheme="minorHAnsi" w:hAnsiTheme="minorHAnsi"/>
          <w:sz w:val="22"/>
          <w:szCs w:val="22"/>
        </w:rPr>
        <w:t>for example,</w:t>
      </w:r>
      <w:r w:rsidRPr="006C4369">
        <w:rPr>
          <w:rFonts w:asciiTheme="minorHAnsi" w:hAnsiTheme="minorHAnsi"/>
          <w:sz w:val="22"/>
          <w:szCs w:val="22"/>
        </w:rPr>
        <w:t xml:space="preserve"> National Institute grants), R&amp;D grant income not eligible under Category 1 and R&amp;D income where the HEP is delivering a service to a third party on behalf of government.</w:t>
      </w:r>
    </w:p>
    <w:p w14:paraId="30C26739" w14:textId="77777777" w:rsidR="008A4AA8" w:rsidRPr="006C4369" w:rsidRDefault="008A4AA8" w:rsidP="008A4AA8">
      <w:pPr>
        <w:pStyle w:val="Heading3"/>
      </w:pPr>
      <w:bookmarkStart w:id="281" w:name="_Toc81230924"/>
      <w:bookmarkStart w:id="282" w:name="_Toc92461300"/>
      <w:r w:rsidRPr="006C4369">
        <w:lastRenderedPageBreak/>
        <w:t>5.2.2</w:t>
      </w:r>
      <w:r w:rsidRPr="006C4369">
        <w:tab/>
        <w:t>State/Territory/Local government R&amp;D</w:t>
      </w:r>
      <w:bookmarkEnd w:id="281"/>
      <w:bookmarkEnd w:id="282"/>
    </w:p>
    <w:p w14:paraId="2CFEB58C" w14:textId="77777777" w:rsidR="008A4AA8" w:rsidRPr="006C4369" w:rsidRDefault="008A4AA8" w:rsidP="008133E8">
      <w:pPr>
        <w:pStyle w:val="Heading4"/>
      </w:pPr>
      <w:r w:rsidRPr="006C4369">
        <w:t>Sub-category 2.3 State/Territory/Local (own purpose)</w:t>
      </w:r>
    </w:p>
    <w:p w14:paraId="42878C68"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This sub-category includes income from government-commissioned R&amp;D services covered by a contract or other enforceable agreement. This sub-category can also include cash contributions to competitive grants (excluding in kind contributions) such as a Queensland Government agency cash contribution to an NHMRC Partnership Project (excluding NHMRC funding component).</w:t>
      </w:r>
    </w:p>
    <w:p w14:paraId="652255BC"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 xml:space="preserve">As a general guide, HEPs should report R&amp;D income in the own purpose category where the HEP must licence, option or assign all or part of the intellectual property (or other non-financial asset) arising from the agreement back to the state, </w:t>
      </w:r>
      <w:proofErr w:type="gramStart"/>
      <w:r w:rsidRPr="006C4369">
        <w:rPr>
          <w:rFonts w:asciiTheme="minorHAnsi" w:hAnsiTheme="minorHAnsi"/>
          <w:sz w:val="22"/>
          <w:szCs w:val="22"/>
        </w:rPr>
        <w:t>territory</w:t>
      </w:r>
      <w:proofErr w:type="gramEnd"/>
      <w:r w:rsidRPr="006C4369">
        <w:rPr>
          <w:rFonts w:asciiTheme="minorHAnsi" w:hAnsiTheme="minorHAnsi"/>
          <w:sz w:val="22"/>
          <w:szCs w:val="22"/>
        </w:rPr>
        <w:t xml:space="preserve"> or local government customer. In the case of shared ownership of intellectual property rights, HEP income should also be reported as own purpose.</w:t>
      </w:r>
    </w:p>
    <w:p w14:paraId="713FF2F9" w14:textId="77777777" w:rsidR="008A4AA8" w:rsidRPr="006C4369" w:rsidRDefault="008A4AA8" w:rsidP="008133E8">
      <w:pPr>
        <w:pStyle w:val="Heading4"/>
      </w:pPr>
      <w:r w:rsidRPr="006C4369">
        <w:t>Sub-category 2.4 State/Territory/Local (other)</w:t>
      </w:r>
    </w:p>
    <w:p w14:paraId="3D5926F4"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This sub-category will include all other R&amp;D income from state, territory or local government agencies and authorities.</w:t>
      </w:r>
    </w:p>
    <w:p w14:paraId="20383915"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For example, this sub-category could include non-specific or untied R&amp;D funding, R&amp;D grant income not eligible under Category 1, and R&amp;D income where the HEP is delivering a service to a third party on behalf of government.</w:t>
      </w:r>
      <w:bookmarkStart w:id="283" w:name="_7.4.3_Category_3:"/>
      <w:bookmarkStart w:id="284" w:name="_Toc115747820"/>
      <w:bookmarkStart w:id="285" w:name="_Toc116182988"/>
      <w:bookmarkStart w:id="286" w:name="_Toc115747821"/>
      <w:bookmarkStart w:id="287" w:name="_Toc116182989"/>
      <w:bookmarkStart w:id="288" w:name="_Toc96319878"/>
      <w:bookmarkStart w:id="289" w:name="_Toc96319995"/>
      <w:bookmarkStart w:id="290" w:name="_Toc96320101"/>
      <w:bookmarkStart w:id="291" w:name="_Toc96320227"/>
      <w:bookmarkStart w:id="292" w:name="_Toc87171323"/>
      <w:bookmarkStart w:id="293" w:name="_Toc96678063"/>
      <w:bookmarkStart w:id="294" w:name="_Toc112733806"/>
      <w:bookmarkStart w:id="295" w:name="_Toc112734016"/>
      <w:bookmarkStart w:id="296" w:name="_Ref114290910"/>
      <w:bookmarkStart w:id="297" w:name="_Toc116182990"/>
      <w:bookmarkStart w:id="298" w:name="_Toc406668883"/>
      <w:bookmarkStart w:id="299" w:name="_Toc491172995"/>
      <w:bookmarkStart w:id="300" w:name="_Toc523214688"/>
      <w:bookmarkEnd w:id="283"/>
      <w:bookmarkEnd w:id="284"/>
      <w:bookmarkEnd w:id="285"/>
      <w:bookmarkEnd w:id="286"/>
      <w:bookmarkEnd w:id="287"/>
      <w:bookmarkEnd w:id="288"/>
      <w:bookmarkEnd w:id="289"/>
      <w:bookmarkEnd w:id="290"/>
      <w:bookmarkEnd w:id="291"/>
    </w:p>
    <w:p w14:paraId="27F29753" w14:textId="3574585E" w:rsidR="008A4AA8" w:rsidRPr="006C4369" w:rsidRDefault="008A4AA8" w:rsidP="008A4AA8">
      <w:pPr>
        <w:pStyle w:val="Heading2"/>
        <w:rPr>
          <w:b w:val="0"/>
        </w:rPr>
      </w:pPr>
      <w:bookmarkStart w:id="301" w:name="_Toc27055372"/>
      <w:bookmarkStart w:id="302" w:name="_Toc81230925"/>
      <w:bookmarkStart w:id="303" w:name="_Toc92461301"/>
      <w:r w:rsidRPr="006C4369">
        <w:t>5.3</w:t>
      </w:r>
      <w:r w:rsidRPr="006C4369">
        <w:tab/>
        <w:t xml:space="preserve">Category 3: </w:t>
      </w:r>
      <w:r w:rsidR="006E668C" w:rsidRPr="006C4369">
        <w:t>i</w:t>
      </w:r>
      <w:r w:rsidRPr="006C4369">
        <w:t>ndustry and other R&amp;D income</w:t>
      </w:r>
      <w:bookmarkEnd w:id="292"/>
      <w:bookmarkEnd w:id="293"/>
      <w:bookmarkEnd w:id="294"/>
      <w:bookmarkEnd w:id="295"/>
      <w:bookmarkEnd w:id="296"/>
      <w:bookmarkEnd w:id="297"/>
      <w:bookmarkEnd w:id="298"/>
      <w:bookmarkEnd w:id="299"/>
      <w:bookmarkEnd w:id="300"/>
      <w:bookmarkEnd w:id="301"/>
      <w:bookmarkEnd w:id="302"/>
      <w:bookmarkEnd w:id="303"/>
    </w:p>
    <w:p w14:paraId="20A40393" w14:textId="77777777" w:rsidR="008A4AA8" w:rsidRPr="006C4369" w:rsidRDefault="008A4AA8" w:rsidP="008A4AA8">
      <w:pPr>
        <w:pStyle w:val="BodyText21"/>
        <w:keepNext/>
        <w:keepLines/>
        <w:tabs>
          <w:tab w:val="num" w:pos="1134"/>
        </w:tabs>
        <w:spacing w:after="120" w:line="276" w:lineRule="auto"/>
        <w:ind w:left="0"/>
        <w:rPr>
          <w:rFonts w:asciiTheme="minorHAnsi" w:hAnsiTheme="minorHAnsi"/>
          <w:sz w:val="22"/>
          <w:szCs w:val="22"/>
        </w:rPr>
      </w:pPr>
      <w:r w:rsidRPr="006C4369">
        <w:rPr>
          <w:rFonts w:asciiTheme="minorHAnsi" w:hAnsiTheme="minorHAnsi"/>
          <w:iCs/>
          <w:sz w:val="22"/>
          <w:szCs w:val="22"/>
        </w:rPr>
        <w:t>Category 3</w:t>
      </w:r>
      <w:r w:rsidRPr="006C4369">
        <w:rPr>
          <w:rFonts w:asciiTheme="minorHAnsi" w:hAnsiTheme="minorHAnsi"/>
          <w:sz w:val="22"/>
          <w:szCs w:val="22"/>
        </w:rPr>
        <w:t xml:space="preserve"> consists of R&amp;D income received from the private sector, philanthropic and international sources that are not eligible as Category 1 or Category 2 R&amp;D income, and</w:t>
      </w:r>
      <w:r w:rsidRPr="006C4369">
        <w:rPr>
          <w:rFonts w:asciiTheme="minorHAnsi" w:hAnsiTheme="minorHAnsi"/>
          <w:i/>
          <w:sz w:val="22"/>
          <w:szCs w:val="22"/>
        </w:rPr>
        <w:t xml:space="preserve"> </w:t>
      </w:r>
      <w:r w:rsidRPr="006C4369">
        <w:rPr>
          <w:rFonts w:asciiTheme="minorHAnsi" w:hAnsiTheme="minorHAnsi"/>
          <w:sz w:val="22"/>
          <w:szCs w:val="22"/>
        </w:rPr>
        <w:t>must be sub-categorised as follows:</w:t>
      </w:r>
    </w:p>
    <w:p w14:paraId="4F29EFA0" w14:textId="4B6EEC2F"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Sub-category 3.1 Australian for-profit organisations</w:t>
      </w:r>
    </w:p>
    <w:p w14:paraId="16DAA312" w14:textId="79679F56"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Sub-category 3.2 Australian not-for profit organisations</w:t>
      </w:r>
    </w:p>
    <w:p w14:paraId="5CAEAA20" w14:textId="1758A566"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Sub-category 3.3 Australian philanthropy</w:t>
      </w:r>
    </w:p>
    <w:p w14:paraId="33C17D7E" w14:textId="7E887BC8"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3.4 </w:t>
      </w:r>
      <w:r w:rsidR="006E668C" w:rsidRPr="006C4369">
        <w:rPr>
          <w:rFonts w:asciiTheme="minorHAnsi" w:hAnsiTheme="minorHAnsi"/>
          <w:iCs/>
          <w:sz w:val="22"/>
          <w:szCs w:val="22"/>
        </w:rPr>
        <w:t>i</w:t>
      </w:r>
      <w:r w:rsidRPr="006C4369">
        <w:rPr>
          <w:rFonts w:asciiTheme="minorHAnsi" w:hAnsiTheme="minorHAnsi"/>
          <w:iCs/>
          <w:sz w:val="22"/>
          <w:szCs w:val="22"/>
        </w:rPr>
        <w:t>nternational for-profit organisations</w:t>
      </w:r>
    </w:p>
    <w:p w14:paraId="20F82BE2" w14:textId="386C98E1"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3.5 </w:t>
      </w:r>
      <w:r w:rsidR="006E668C" w:rsidRPr="006C4369">
        <w:rPr>
          <w:rFonts w:asciiTheme="minorHAnsi" w:hAnsiTheme="minorHAnsi"/>
          <w:iCs/>
          <w:sz w:val="22"/>
          <w:szCs w:val="22"/>
        </w:rPr>
        <w:t>i</w:t>
      </w:r>
      <w:r w:rsidRPr="006C4369">
        <w:rPr>
          <w:rFonts w:asciiTheme="minorHAnsi" w:hAnsiTheme="minorHAnsi"/>
          <w:iCs/>
          <w:sz w:val="22"/>
          <w:szCs w:val="22"/>
        </w:rPr>
        <w:t>nternational not-for profit organisations</w:t>
      </w:r>
    </w:p>
    <w:p w14:paraId="6BB84029" w14:textId="477C1403"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3.6 </w:t>
      </w:r>
      <w:r w:rsidR="006E668C" w:rsidRPr="006C4369">
        <w:rPr>
          <w:rFonts w:asciiTheme="minorHAnsi" w:hAnsiTheme="minorHAnsi"/>
          <w:iCs/>
          <w:sz w:val="22"/>
          <w:szCs w:val="22"/>
        </w:rPr>
        <w:t>i</w:t>
      </w:r>
      <w:r w:rsidRPr="006C4369">
        <w:rPr>
          <w:rFonts w:asciiTheme="minorHAnsi" w:hAnsiTheme="minorHAnsi"/>
          <w:iCs/>
          <w:sz w:val="22"/>
          <w:szCs w:val="22"/>
        </w:rPr>
        <w:t>nternational philanthropy</w:t>
      </w:r>
    </w:p>
    <w:p w14:paraId="1682548A" w14:textId="1179953F"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3.7 </w:t>
      </w:r>
      <w:r w:rsidR="006E668C" w:rsidRPr="006C4369">
        <w:rPr>
          <w:rFonts w:asciiTheme="minorHAnsi" w:hAnsiTheme="minorHAnsi"/>
          <w:iCs/>
          <w:sz w:val="22"/>
          <w:szCs w:val="22"/>
        </w:rPr>
        <w:t>i</w:t>
      </w:r>
      <w:r w:rsidRPr="006C4369">
        <w:rPr>
          <w:rFonts w:asciiTheme="minorHAnsi" w:hAnsiTheme="minorHAnsi"/>
          <w:iCs/>
          <w:sz w:val="22"/>
          <w:szCs w:val="22"/>
        </w:rPr>
        <w:t>nternational government (own purpose)</w:t>
      </w:r>
    </w:p>
    <w:p w14:paraId="20F1FE7D" w14:textId="61D25402" w:rsidR="008A4AA8" w:rsidRPr="006C4369" w:rsidRDefault="008A4AA8" w:rsidP="008A4AA8">
      <w:pPr>
        <w:pStyle w:val="BodyText21"/>
        <w:numPr>
          <w:ilvl w:val="0"/>
          <w:numId w:val="31"/>
        </w:numPr>
        <w:tabs>
          <w:tab w:val="num" w:pos="1134"/>
        </w:tabs>
        <w:spacing w:after="120" w:line="276" w:lineRule="auto"/>
        <w:rPr>
          <w:rFonts w:asciiTheme="minorHAnsi" w:hAnsiTheme="minorHAnsi"/>
          <w:iCs/>
          <w:sz w:val="22"/>
          <w:szCs w:val="22"/>
        </w:rPr>
      </w:pPr>
      <w:r w:rsidRPr="006C4369">
        <w:rPr>
          <w:rFonts w:asciiTheme="minorHAnsi" w:hAnsiTheme="minorHAnsi"/>
          <w:iCs/>
          <w:sz w:val="22"/>
          <w:szCs w:val="22"/>
        </w:rPr>
        <w:t xml:space="preserve">Sub-category 3.8 </w:t>
      </w:r>
      <w:r w:rsidR="006E668C" w:rsidRPr="006C4369">
        <w:rPr>
          <w:rFonts w:asciiTheme="minorHAnsi" w:hAnsiTheme="minorHAnsi"/>
          <w:iCs/>
          <w:sz w:val="22"/>
          <w:szCs w:val="22"/>
        </w:rPr>
        <w:t>i</w:t>
      </w:r>
      <w:r w:rsidRPr="006C4369">
        <w:rPr>
          <w:rFonts w:asciiTheme="minorHAnsi" w:hAnsiTheme="minorHAnsi"/>
          <w:iCs/>
          <w:sz w:val="22"/>
          <w:szCs w:val="22"/>
        </w:rPr>
        <w:t>nternational government (other).</w:t>
      </w:r>
    </w:p>
    <w:p w14:paraId="7EBCB867" w14:textId="77777777" w:rsidR="008A4AA8" w:rsidRPr="006C4369" w:rsidRDefault="008A4AA8" w:rsidP="008A4AA8">
      <w:pPr>
        <w:pStyle w:val="Heading3"/>
      </w:pPr>
      <w:bookmarkStart w:id="304" w:name="_Toc81230926"/>
      <w:bookmarkStart w:id="305" w:name="_Toc92461302"/>
      <w:r w:rsidRPr="006C4369">
        <w:t>5.3.1</w:t>
      </w:r>
      <w:r w:rsidRPr="006C4369">
        <w:tab/>
        <w:t>Australian private sector</w:t>
      </w:r>
      <w:bookmarkEnd w:id="304"/>
      <w:bookmarkEnd w:id="305"/>
    </w:p>
    <w:p w14:paraId="28FB540F" w14:textId="7EE16974" w:rsidR="008A4AA8" w:rsidRPr="006C4369" w:rsidRDefault="008A4AA8" w:rsidP="008A4AA8">
      <w:pPr>
        <w:pStyle w:val="BodyText21"/>
        <w:tabs>
          <w:tab w:val="num" w:pos="851"/>
          <w:tab w:val="num" w:pos="1134"/>
        </w:tabs>
        <w:spacing w:after="120" w:line="276" w:lineRule="auto"/>
        <w:ind w:left="0"/>
        <w:rPr>
          <w:rFonts w:asciiTheme="minorHAnsi" w:hAnsiTheme="minorHAnsi"/>
          <w:b/>
          <w:bCs/>
          <w:sz w:val="22"/>
          <w:szCs w:val="22"/>
        </w:rPr>
      </w:pPr>
      <w:r w:rsidRPr="006C4369">
        <w:rPr>
          <w:rFonts w:asciiTheme="minorHAnsi" w:hAnsiTheme="minorHAnsi"/>
          <w:sz w:val="22"/>
          <w:szCs w:val="22"/>
        </w:rPr>
        <w:t xml:space="preserve">Income in this sub-category can include any R&amp;D commissioned by the Australian private sector. Income in this sub-category also includes cash contributions (excluding in-kind contributions) to competitive grants and R&amp;D grant income from Australian private sector organisations where the organisation or Grant Scheme is not considered to be Category 1 (see </w:t>
      </w:r>
      <w:r w:rsidRPr="006C4369">
        <w:rPr>
          <w:rFonts w:asciiTheme="minorHAnsi" w:hAnsiTheme="minorHAnsi"/>
          <w:b/>
          <w:bCs/>
          <w:sz w:val="22"/>
          <w:szCs w:val="22"/>
        </w:rPr>
        <w:t>section 5.1.1</w:t>
      </w:r>
      <w:r w:rsidRPr="006C4369">
        <w:rPr>
          <w:rFonts w:asciiTheme="minorHAnsi" w:hAnsiTheme="minorHAnsi"/>
          <w:sz w:val="22"/>
          <w:szCs w:val="22"/>
        </w:rPr>
        <w:t xml:space="preserve">). </w:t>
      </w:r>
    </w:p>
    <w:p w14:paraId="4CD49B0A"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lastRenderedPageBreak/>
        <w:t>The Australian private sector sub-category is divided into R&amp;D income from for profit and not</w:t>
      </w:r>
      <w:r w:rsidRPr="006C4369">
        <w:rPr>
          <w:rFonts w:asciiTheme="minorHAnsi" w:hAnsiTheme="minorHAnsi"/>
          <w:sz w:val="22"/>
          <w:szCs w:val="22"/>
        </w:rPr>
        <w:noBreakHyphen/>
        <w:t>for</w:t>
      </w:r>
      <w:r w:rsidRPr="006C4369">
        <w:rPr>
          <w:rFonts w:asciiTheme="minorHAnsi" w:hAnsiTheme="minorHAnsi"/>
          <w:sz w:val="22"/>
          <w:szCs w:val="22"/>
        </w:rPr>
        <w:noBreakHyphen/>
        <w:t>profit organisations.</w:t>
      </w:r>
    </w:p>
    <w:p w14:paraId="134CB570" w14:textId="77777777" w:rsidR="008A4AA8" w:rsidRPr="006C4369" w:rsidRDefault="008A4AA8" w:rsidP="008133E8">
      <w:pPr>
        <w:pStyle w:val="Heading4"/>
      </w:pPr>
      <w:r w:rsidRPr="006C4369">
        <w:t>Sub-category 3.1 Australian for-profit organisations</w:t>
      </w:r>
    </w:p>
    <w:p w14:paraId="00D94542"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This sub-category includes income for R&amp;D from:</w:t>
      </w:r>
    </w:p>
    <w:p w14:paraId="2A42B7F7" w14:textId="77777777" w:rsidR="008A4AA8" w:rsidRPr="006C4369" w:rsidRDefault="008A4AA8" w:rsidP="008A4AA8">
      <w:pPr>
        <w:pStyle w:val="BodyText21"/>
        <w:numPr>
          <w:ilvl w:val="0"/>
          <w:numId w:val="22"/>
        </w:numPr>
        <w:tabs>
          <w:tab w:val="num" w:pos="851"/>
          <w:tab w:val="num" w:pos="1134"/>
        </w:tabs>
        <w:spacing w:after="120" w:line="276" w:lineRule="auto"/>
        <w:ind w:left="709" w:hanging="283"/>
        <w:rPr>
          <w:rFonts w:asciiTheme="minorHAnsi" w:hAnsiTheme="minorHAnsi"/>
          <w:sz w:val="22"/>
          <w:szCs w:val="22"/>
        </w:rPr>
      </w:pPr>
      <w:r w:rsidRPr="006C4369">
        <w:rPr>
          <w:rFonts w:asciiTheme="minorHAnsi" w:hAnsiTheme="minorHAnsi"/>
          <w:sz w:val="22"/>
          <w:szCs w:val="22"/>
        </w:rPr>
        <w:t>any for-profit business located in Australia including multi-nationals with their head office based in Australia or Australian subsidiaries of multi-national enterprises</w:t>
      </w:r>
    </w:p>
    <w:p w14:paraId="5C98410B" w14:textId="77777777" w:rsidR="008A4AA8" w:rsidRPr="006C4369" w:rsidRDefault="008A4AA8" w:rsidP="008A4AA8">
      <w:pPr>
        <w:pStyle w:val="BodyText21"/>
        <w:numPr>
          <w:ilvl w:val="0"/>
          <w:numId w:val="22"/>
        </w:numPr>
        <w:tabs>
          <w:tab w:val="num" w:pos="851"/>
          <w:tab w:val="num" w:pos="1134"/>
        </w:tabs>
        <w:spacing w:after="120" w:line="276" w:lineRule="auto"/>
        <w:ind w:left="709" w:hanging="283"/>
        <w:rPr>
          <w:rFonts w:asciiTheme="minorHAnsi" w:hAnsiTheme="minorHAnsi"/>
          <w:sz w:val="22"/>
          <w:szCs w:val="22"/>
        </w:rPr>
      </w:pPr>
      <w:r w:rsidRPr="006C4369">
        <w:rPr>
          <w:rFonts w:asciiTheme="minorHAnsi" w:hAnsiTheme="minorHAnsi"/>
          <w:sz w:val="22"/>
          <w:szCs w:val="22"/>
        </w:rPr>
        <w:t>syndicated R&amp;D arrangements</w:t>
      </w:r>
    </w:p>
    <w:p w14:paraId="58041ED2" w14:textId="77777777" w:rsidR="008A4AA8" w:rsidRPr="006C4369" w:rsidRDefault="008A4AA8" w:rsidP="008A4AA8">
      <w:pPr>
        <w:pStyle w:val="BodyText21"/>
        <w:numPr>
          <w:ilvl w:val="0"/>
          <w:numId w:val="22"/>
        </w:numPr>
        <w:tabs>
          <w:tab w:val="num" w:pos="851"/>
          <w:tab w:val="num" w:pos="1134"/>
        </w:tabs>
        <w:spacing w:after="120" w:line="276" w:lineRule="auto"/>
        <w:ind w:left="709" w:hanging="283"/>
        <w:rPr>
          <w:rFonts w:asciiTheme="minorHAnsi" w:hAnsiTheme="minorHAnsi"/>
          <w:sz w:val="22"/>
          <w:szCs w:val="22"/>
        </w:rPr>
      </w:pPr>
      <w:r w:rsidRPr="006C4369">
        <w:rPr>
          <w:rFonts w:asciiTheme="minorHAnsi" w:hAnsiTheme="minorHAnsi"/>
          <w:sz w:val="22"/>
          <w:szCs w:val="22"/>
        </w:rPr>
        <w:t>any for-profit, industry-owned Research and Development Corporation.</w:t>
      </w:r>
    </w:p>
    <w:p w14:paraId="311F3BF3" w14:textId="23F19C52" w:rsidR="008A4AA8" w:rsidRPr="006C4369" w:rsidRDefault="008A4AA8" w:rsidP="008A4AA8">
      <w:pPr>
        <w:pStyle w:val="BodyText21"/>
        <w:tabs>
          <w:tab w:val="num" w:pos="851"/>
          <w:tab w:val="num" w:pos="1134"/>
        </w:tabs>
        <w:spacing w:after="120" w:line="276" w:lineRule="auto"/>
        <w:ind w:left="0"/>
        <w:rPr>
          <w:rFonts w:asciiTheme="minorHAnsi" w:hAnsiTheme="minorHAnsi"/>
          <w:i/>
          <w:iCs/>
          <w:sz w:val="22"/>
          <w:szCs w:val="22"/>
        </w:rPr>
      </w:pPr>
      <w:r w:rsidRPr="006C4369">
        <w:rPr>
          <w:rFonts w:asciiTheme="minorHAnsi" w:hAnsiTheme="minorHAnsi"/>
          <w:sz w:val="22"/>
          <w:szCs w:val="22"/>
        </w:rPr>
        <w:t>The Australian Business Register</w:t>
      </w:r>
      <w:r w:rsidR="005A1830" w:rsidRPr="006C4369">
        <w:rPr>
          <w:rFonts w:asciiTheme="minorHAnsi" w:hAnsiTheme="minorHAnsi"/>
          <w:sz w:val="22"/>
          <w:szCs w:val="22"/>
        </w:rPr>
        <w:t>’s</w:t>
      </w:r>
      <w:r w:rsidRPr="006C4369">
        <w:rPr>
          <w:rFonts w:asciiTheme="minorHAnsi" w:hAnsiTheme="minorHAnsi"/>
          <w:sz w:val="22"/>
          <w:szCs w:val="22"/>
        </w:rPr>
        <w:t xml:space="preserve"> </w:t>
      </w:r>
      <w:hyperlink r:id="rId45" w:history="1">
        <w:r w:rsidRPr="006C4369">
          <w:rPr>
            <w:rStyle w:val="Hyperlink"/>
            <w:rFonts w:asciiTheme="minorHAnsi" w:eastAsiaTheme="majorEastAsia" w:hAnsiTheme="minorHAnsi"/>
            <w:sz w:val="22"/>
            <w:szCs w:val="22"/>
          </w:rPr>
          <w:t>ABN look-up</w:t>
        </w:r>
      </w:hyperlink>
      <w:r w:rsidRPr="006C4369">
        <w:rPr>
          <w:rFonts w:asciiTheme="minorHAnsi" w:hAnsiTheme="minorHAnsi"/>
          <w:sz w:val="22"/>
          <w:szCs w:val="22"/>
        </w:rPr>
        <w:t xml:space="preserve"> can be used to help determine if a business is registered in Australia.</w:t>
      </w:r>
    </w:p>
    <w:p w14:paraId="270A1696" w14:textId="77777777" w:rsidR="008A4AA8" w:rsidRPr="006C4369" w:rsidRDefault="008A4AA8" w:rsidP="008133E8">
      <w:pPr>
        <w:pStyle w:val="Heading4"/>
      </w:pPr>
      <w:r w:rsidRPr="006C4369">
        <w:t>Sub-category 3.2 Australian not-for-profit organisations</w:t>
      </w:r>
    </w:p>
    <w:p w14:paraId="49115088" w14:textId="77777777"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rPr>
      </w:pPr>
      <w:r w:rsidRPr="006C4369">
        <w:rPr>
          <w:rFonts w:asciiTheme="minorHAnsi" w:hAnsiTheme="minorHAnsi"/>
          <w:sz w:val="22"/>
          <w:szCs w:val="22"/>
        </w:rPr>
        <w:t xml:space="preserve">This sub-category includes R&amp;D income from any private, not-for-profit organisation based in Australia. This includes income from mutuals, cooperatives, </w:t>
      </w:r>
      <w:proofErr w:type="gramStart"/>
      <w:r w:rsidRPr="006C4369">
        <w:rPr>
          <w:rFonts w:asciiTheme="minorHAnsi" w:hAnsiTheme="minorHAnsi"/>
          <w:sz w:val="22"/>
          <w:szCs w:val="22"/>
        </w:rPr>
        <w:t>charities</w:t>
      </w:r>
      <w:proofErr w:type="gramEnd"/>
      <w:r w:rsidRPr="006C4369">
        <w:rPr>
          <w:rFonts w:asciiTheme="minorHAnsi" w:hAnsiTheme="minorHAnsi"/>
          <w:sz w:val="22"/>
          <w:szCs w:val="22"/>
        </w:rPr>
        <w:t xml:space="preserve"> and foundations.</w:t>
      </w:r>
    </w:p>
    <w:p w14:paraId="384B5BA8" w14:textId="5CEDB535" w:rsidR="008A4AA8" w:rsidRPr="006C4369" w:rsidRDefault="008A4AA8" w:rsidP="008A4AA8">
      <w:pPr>
        <w:pStyle w:val="BodyText21"/>
        <w:tabs>
          <w:tab w:val="num" w:pos="851"/>
          <w:tab w:val="num" w:pos="1134"/>
        </w:tabs>
        <w:spacing w:after="120" w:line="276" w:lineRule="auto"/>
        <w:ind w:left="0"/>
        <w:rPr>
          <w:rFonts w:asciiTheme="minorHAnsi" w:hAnsiTheme="minorHAnsi"/>
          <w:sz w:val="22"/>
          <w:szCs w:val="22"/>
          <w:u w:val="single"/>
        </w:rPr>
      </w:pPr>
      <w:r w:rsidRPr="006C4369">
        <w:rPr>
          <w:rFonts w:asciiTheme="minorHAnsi" w:hAnsiTheme="minorHAnsi"/>
          <w:sz w:val="22"/>
          <w:szCs w:val="22"/>
        </w:rPr>
        <w:t xml:space="preserve">A not-for-profit organisation does not operate for the profit or gain of its individual members, whether these gains would have been direct or indirect. A not-for-profit organisation can take many forms. For further guidance on how to identify not-for-profit organisations, please refer to the </w:t>
      </w:r>
      <w:hyperlink r:id="rId46" w:history="1">
        <w:r w:rsidRPr="006C4369">
          <w:rPr>
            <w:rStyle w:val="Hyperlink"/>
            <w:rFonts w:asciiTheme="minorHAnsi" w:eastAsiaTheme="majorEastAsia" w:hAnsiTheme="minorHAnsi"/>
            <w:sz w:val="22"/>
            <w:szCs w:val="22"/>
          </w:rPr>
          <w:t>Australian Tax Office</w:t>
        </w:r>
      </w:hyperlink>
      <w:r w:rsidRPr="006C4369">
        <w:rPr>
          <w:rFonts w:asciiTheme="minorHAnsi" w:hAnsiTheme="minorHAnsi"/>
          <w:sz w:val="22"/>
          <w:szCs w:val="22"/>
        </w:rPr>
        <w:t xml:space="preserve"> or the </w:t>
      </w:r>
      <w:hyperlink r:id="rId47" w:history="1">
        <w:r w:rsidRPr="006C4369">
          <w:rPr>
            <w:rStyle w:val="Hyperlink"/>
            <w:rFonts w:asciiTheme="minorHAnsi" w:eastAsiaTheme="majorEastAsia" w:hAnsiTheme="minorHAnsi"/>
            <w:sz w:val="22"/>
            <w:szCs w:val="22"/>
          </w:rPr>
          <w:t>Australian Charities and Not-for-profits Commission</w:t>
        </w:r>
      </w:hyperlink>
      <w:r w:rsidR="00FA5621" w:rsidRPr="006C4369">
        <w:rPr>
          <w:rStyle w:val="Hyperlink"/>
          <w:rFonts w:asciiTheme="minorHAnsi" w:eastAsiaTheme="majorEastAsia" w:hAnsiTheme="minorHAnsi"/>
          <w:sz w:val="22"/>
          <w:szCs w:val="22"/>
        </w:rPr>
        <w:t xml:space="preserve"> (ACNC)</w:t>
      </w:r>
      <w:r w:rsidRPr="006C4369">
        <w:rPr>
          <w:rFonts w:asciiTheme="minorHAnsi" w:hAnsiTheme="minorHAnsi"/>
          <w:sz w:val="22"/>
          <w:szCs w:val="22"/>
        </w:rPr>
        <w:t xml:space="preserve">. The Australian Business Register </w:t>
      </w:r>
      <w:hyperlink r:id="rId48" w:history="1">
        <w:r w:rsidRPr="006C4369">
          <w:rPr>
            <w:rStyle w:val="Hyperlink"/>
            <w:rFonts w:asciiTheme="minorHAnsi" w:eastAsiaTheme="majorEastAsia" w:hAnsiTheme="minorHAnsi"/>
            <w:sz w:val="22"/>
            <w:szCs w:val="22"/>
          </w:rPr>
          <w:t>ABN look-up</w:t>
        </w:r>
      </w:hyperlink>
      <w:r w:rsidRPr="006C4369">
        <w:rPr>
          <w:rFonts w:asciiTheme="minorHAnsi" w:hAnsiTheme="minorHAnsi"/>
          <w:sz w:val="22"/>
          <w:szCs w:val="22"/>
        </w:rPr>
        <w:t xml:space="preserve"> can be used to help determine if the R&amp;D income is from a not-for profit organisation and/or is registered with </w:t>
      </w:r>
      <w:r w:rsidR="00FA5621" w:rsidRPr="006C4369">
        <w:rPr>
          <w:rFonts w:asciiTheme="minorHAnsi" w:hAnsiTheme="minorHAnsi"/>
          <w:sz w:val="22"/>
          <w:szCs w:val="22"/>
        </w:rPr>
        <w:t>ACNC</w:t>
      </w:r>
      <w:r w:rsidRPr="006C4369">
        <w:rPr>
          <w:rFonts w:asciiTheme="minorHAnsi" w:hAnsiTheme="minorHAnsi"/>
          <w:sz w:val="22"/>
          <w:szCs w:val="22"/>
        </w:rPr>
        <w:t>. A HEP may wish to contact the organisation to clarify the organisation’s status.</w:t>
      </w:r>
    </w:p>
    <w:p w14:paraId="3E08053D" w14:textId="77777777" w:rsidR="008A4AA8" w:rsidRPr="006C4369" w:rsidRDefault="008A4AA8" w:rsidP="008133E8">
      <w:pPr>
        <w:pStyle w:val="Heading4"/>
      </w:pPr>
      <w:r w:rsidRPr="006C4369">
        <w:t>Sub-category 3.3 Australian philanthropy</w:t>
      </w:r>
    </w:p>
    <w:p w14:paraId="54BDBA65" w14:textId="07C2295E" w:rsidR="008A4AA8" w:rsidRPr="006C4369" w:rsidRDefault="008A4AA8" w:rsidP="008A4AA8">
      <w:pPr>
        <w:pStyle w:val="ListBullet1"/>
        <w:numPr>
          <w:ilvl w:val="0"/>
          <w:numId w:val="0"/>
        </w:numPr>
        <w:tabs>
          <w:tab w:val="num" w:pos="1134"/>
        </w:tabs>
        <w:spacing w:after="120" w:line="276" w:lineRule="auto"/>
        <w:rPr>
          <w:rFonts w:asciiTheme="minorHAnsi" w:hAnsiTheme="minorHAnsi"/>
          <w:sz w:val="22"/>
          <w:szCs w:val="22"/>
        </w:rPr>
      </w:pPr>
      <w:r w:rsidRPr="006C4369">
        <w:rPr>
          <w:rFonts w:asciiTheme="minorHAnsi" w:hAnsiTheme="minorHAnsi"/>
          <w:sz w:val="22"/>
          <w:szCs w:val="22"/>
        </w:rPr>
        <w:t>This sub-category includes donations, bequests, endowments</w:t>
      </w:r>
      <w:r w:rsidR="00401B3F" w:rsidRPr="006C4369">
        <w:rPr>
          <w:rFonts w:asciiTheme="minorHAnsi" w:hAnsiTheme="minorHAnsi"/>
          <w:sz w:val="22"/>
          <w:szCs w:val="22"/>
        </w:rPr>
        <w:t xml:space="preserve"> and </w:t>
      </w:r>
      <w:proofErr w:type="gramStart"/>
      <w:r w:rsidR="00401B3F" w:rsidRPr="006C4369">
        <w:rPr>
          <w:rFonts w:asciiTheme="minorHAnsi" w:hAnsiTheme="minorHAnsi"/>
          <w:sz w:val="22"/>
          <w:szCs w:val="22"/>
        </w:rPr>
        <w:t>crowd-funding</w:t>
      </w:r>
      <w:proofErr w:type="gramEnd"/>
      <w:r w:rsidRPr="006C4369">
        <w:rPr>
          <w:rFonts w:asciiTheme="minorHAnsi" w:hAnsiTheme="minorHAnsi"/>
          <w:sz w:val="22"/>
          <w:szCs w:val="22"/>
        </w:rPr>
        <w:t xml:space="preserve"> for the conduct of R&amp;D that have been received from any Australian source, and are defined as follows:</w:t>
      </w:r>
    </w:p>
    <w:p w14:paraId="402C3BBA" w14:textId="4ACE4DC5" w:rsidR="00545629" w:rsidRPr="006C4369" w:rsidRDefault="00545629" w:rsidP="008133E8">
      <w:pPr>
        <w:pStyle w:val="Heading5"/>
      </w:pPr>
      <w:r w:rsidRPr="006C4369">
        <w:t>Donation</w:t>
      </w:r>
    </w:p>
    <w:p w14:paraId="0DA4883D" w14:textId="678A6823" w:rsidR="008A4AA8" w:rsidRPr="006C4369" w:rsidRDefault="008A4AA8" w:rsidP="00545629">
      <w:pPr>
        <w:pStyle w:val="BodyText21"/>
        <w:spacing w:after="120" w:line="276" w:lineRule="auto"/>
        <w:ind w:left="0"/>
        <w:rPr>
          <w:rFonts w:asciiTheme="minorHAnsi" w:hAnsiTheme="minorHAnsi"/>
          <w:sz w:val="22"/>
          <w:szCs w:val="22"/>
        </w:rPr>
      </w:pPr>
      <w:r w:rsidRPr="006C4369">
        <w:rPr>
          <w:rFonts w:asciiTheme="minorHAnsi" w:hAnsiTheme="minorHAnsi"/>
          <w:sz w:val="22"/>
          <w:szCs w:val="22"/>
        </w:rPr>
        <w:t>A donation is defined as money given to a HEP by a donor for a broad R&amp;D purpose with no reciprocal expectation of material benefits or advantage such as specific R&amp;D deliverables and reporting except for recognition of the donor and the expenditure of the money in accordance with the donor's wishes.</w:t>
      </w:r>
    </w:p>
    <w:p w14:paraId="6AE527D3" w14:textId="77777777" w:rsidR="005A1830" w:rsidRPr="006C4369" w:rsidRDefault="00545629" w:rsidP="008133E8">
      <w:pPr>
        <w:pStyle w:val="Heading5"/>
      </w:pPr>
      <w:r w:rsidRPr="006C4369">
        <w:t>Beques</w:t>
      </w:r>
      <w:r w:rsidR="005A1830" w:rsidRPr="006C4369">
        <w:t>t</w:t>
      </w:r>
    </w:p>
    <w:p w14:paraId="7C0B53F0" w14:textId="68F71B74" w:rsidR="008A4AA8" w:rsidRPr="006C4369" w:rsidRDefault="008A4AA8" w:rsidP="008133E8">
      <w:r w:rsidRPr="006C4369">
        <w:t>A bequest has all the elements of a donation except that it is received from the estate of a deceased person.</w:t>
      </w:r>
    </w:p>
    <w:p w14:paraId="4D2829F2" w14:textId="5258FCD4" w:rsidR="00545629" w:rsidRPr="006C4369" w:rsidRDefault="00545629" w:rsidP="00545629">
      <w:pPr>
        <w:pStyle w:val="Heading5"/>
      </w:pPr>
      <w:r w:rsidRPr="006C4369">
        <w:t>Endowment</w:t>
      </w:r>
    </w:p>
    <w:p w14:paraId="6ECBF34C" w14:textId="77777777" w:rsidR="008A4AA8" w:rsidRPr="006C4369" w:rsidRDefault="008A4AA8" w:rsidP="00545629">
      <w:pPr>
        <w:pStyle w:val="BodyText21"/>
        <w:spacing w:after="120" w:line="276" w:lineRule="auto"/>
        <w:ind w:left="0"/>
        <w:rPr>
          <w:rFonts w:asciiTheme="minorHAnsi" w:hAnsiTheme="minorHAnsi"/>
          <w:sz w:val="22"/>
          <w:szCs w:val="22"/>
        </w:rPr>
      </w:pPr>
      <w:r w:rsidRPr="006C4369">
        <w:rPr>
          <w:rFonts w:asciiTheme="minorHAnsi" w:hAnsiTheme="minorHAnsi"/>
          <w:sz w:val="22"/>
          <w:szCs w:val="22"/>
        </w:rPr>
        <w:t xml:space="preserve">An endowment is a transfer of an asset to a HEP for the ongoing support of R&amp;D and may (but not necessarily) be made as part of a donation or bequest. An endowment may be made for the perpetual benefit of the entity in that the transfer is made with a requirement for the principal to be </w:t>
      </w:r>
      <w:r w:rsidRPr="006C4369">
        <w:rPr>
          <w:rFonts w:asciiTheme="minorHAnsi" w:hAnsiTheme="minorHAnsi"/>
          <w:sz w:val="22"/>
          <w:szCs w:val="22"/>
        </w:rPr>
        <w:lastRenderedPageBreak/>
        <w:t>preserved, and only income earned on investment activity to be made available for R&amp;D expenditure.</w:t>
      </w:r>
    </w:p>
    <w:p w14:paraId="4AF51DA7" w14:textId="77777777" w:rsidR="00421ADE" w:rsidRPr="006C4369" w:rsidRDefault="00421ADE" w:rsidP="00421ADE">
      <w:pPr>
        <w:pStyle w:val="Heading5"/>
      </w:pPr>
      <w:proofErr w:type="gramStart"/>
      <w:r w:rsidRPr="006C4369">
        <w:t>Crowd-funding</w:t>
      </w:r>
      <w:proofErr w:type="gramEnd"/>
    </w:p>
    <w:p w14:paraId="387F6E9A" w14:textId="77777777" w:rsidR="00421ADE" w:rsidRPr="006C4369" w:rsidRDefault="00421ADE" w:rsidP="00421ADE">
      <w:pPr>
        <w:pStyle w:val="BodyText21"/>
        <w:spacing w:after="120" w:line="276" w:lineRule="auto"/>
        <w:ind w:left="0"/>
        <w:rPr>
          <w:rFonts w:asciiTheme="minorHAnsi" w:hAnsiTheme="minorHAnsi"/>
          <w:sz w:val="22"/>
          <w:szCs w:val="22"/>
        </w:rPr>
      </w:pPr>
      <w:proofErr w:type="gramStart"/>
      <w:r w:rsidRPr="006C4369">
        <w:rPr>
          <w:rFonts w:asciiTheme="minorHAnsi" w:hAnsiTheme="minorHAnsi"/>
          <w:sz w:val="22"/>
          <w:szCs w:val="22"/>
        </w:rPr>
        <w:t>Crowd</w:t>
      </w:r>
      <w:r w:rsidRPr="006C4369">
        <w:rPr>
          <w:rFonts w:asciiTheme="minorHAnsi" w:hAnsiTheme="minorHAnsi"/>
          <w:i/>
          <w:iCs/>
          <w:sz w:val="22"/>
          <w:szCs w:val="22"/>
        </w:rPr>
        <w:t>-</w:t>
      </w:r>
      <w:r w:rsidRPr="006C4369">
        <w:rPr>
          <w:rFonts w:asciiTheme="minorHAnsi" w:hAnsiTheme="minorHAnsi"/>
          <w:sz w:val="22"/>
          <w:szCs w:val="22"/>
        </w:rPr>
        <w:t>funding</w:t>
      </w:r>
      <w:proofErr w:type="gramEnd"/>
      <w:r w:rsidRPr="006C4369">
        <w:rPr>
          <w:rFonts w:asciiTheme="minorHAnsi" w:hAnsiTheme="minorHAnsi"/>
          <w:sz w:val="22"/>
          <w:szCs w:val="22"/>
        </w:rPr>
        <w:t xml:space="preserve"> is a type of (typically online) fundraising that allows a large number of individuals to make small financial contributions towards an R&amp;D project with little or no expectation of equal value return. To be eligible to report this income, any agreement with individual contributors must be non-reciprocal in nature, have no specific performance obligations and no obligation to licence, option or assign the intellectual property (or other non-financial asset) arising from the agreement back to the individual. All crowd-funding income should be reported in this sub-category, regardless of the proportion of </w:t>
      </w:r>
      <w:proofErr w:type="gramStart"/>
      <w:r w:rsidRPr="006C4369">
        <w:rPr>
          <w:rFonts w:asciiTheme="minorHAnsi" w:hAnsiTheme="minorHAnsi"/>
          <w:sz w:val="22"/>
          <w:szCs w:val="22"/>
        </w:rPr>
        <w:t>crowd-funding</w:t>
      </w:r>
      <w:proofErr w:type="gramEnd"/>
      <w:r w:rsidRPr="006C4369">
        <w:rPr>
          <w:rFonts w:asciiTheme="minorHAnsi" w:hAnsiTheme="minorHAnsi"/>
          <w:sz w:val="22"/>
          <w:szCs w:val="22"/>
        </w:rPr>
        <w:t xml:space="preserve"> from international donors.</w:t>
      </w:r>
    </w:p>
    <w:p w14:paraId="6F4F296D" w14:textId="0CC0C42C" w:rsidR="00421ADE" w:rsidRPr="006C4369" w:rsidRDefault="00421ADE" w:rsidP="008133E8">
      <w:r w:rsidRPr="006C4369">
        <w:t>Where all, or a proportion, of</w:t>
      </w:r>
      <w:r w:rsidR="008133E8" w:rsidRPr="006C4369">
        <w:t xml:space="preserve"> a donation, bequest, endowment, or</w:t>
      </w:r>
      <w:r w:rsidRPr="006C4369">
        <w:t xml:space="preserve"> </w:t>
      </w:r>
      <w:proofErr w:type="gramStart"/>
      <w:r w:rsidRPr="006C4369">
        <w:t>crowd-funding</w:t>
      </w:r>
      <w:proofErr w:type="gramEnd"/>
      <w:r w:rsidRPr="006C4369">
        <w:t xml:space="preserve"> is invested, then only the income earned from that investment which is available for expenditure on R&amp;D in the reference year should be included in the sub-category unless it is expressly for the purposes of R&amp;D.</w:t>
      </w:r>
    </w:p>
    <w:p w14:paraId="6C883EA8" w14:textId="77777777" w:rsidR="008A4AA8" w:rsidRPr="006C4369" w:rsidRDefault="008A4AA8" w:rsidP="008A4AA8">
      <w:pPr>
        <w:pStyle w:val="Heading3"/>
      </w:pPr>
      <w:bookmarkStart w:id="306" w:name="_Toc81230927"/>
      <w:bookmarkStart w:id="307" w:name="_Toc92461303"/>
      <w:r w:rsidRPr="006C4369">
        <w:t>5.3.2</w:t>
      </w:r>
      <w:r w:rsidRPr="006C4369">
        <w:tab/>
        <w:t>International private sector</w:t>
      </w:r>
      <w:bookmarkEnd w:id="306"/>
      <w:bookmarkEnd w:id="307"/>
    </w:p>
    <w:p w14:paraId="41D8B6C1" w14:textId="77777777" w:rsidR="008A4AA8" w:rsidRPr="006C4369" w:rsidRDefault="008A4AA8" w:rsidP="008A4AA8">
      <w:pPr>
        <w:pStyle w:val="ListBullet1"/>
        <w:numPr>
          <w:ilvl w:val="0"/>
          <w:numId w:val="0"/>
        </w:numPr>
        <w:tabs>
          <w:tab w:val="num" w:pos="1134"/>
        </w:tabs>
        <w:spacing w:after="120" w:line="276" w:lineRule="auto"/>
        <w:rPr>
          <w:rFonts w:asciiTheme="minorHAnsi" w:hAnsiTheme="minorHAnsi"/>
          <w:sz w:val="22"/>
          <w:szCs w:val="22"/>
        </w:rPr>
      </w:pPr>
      <w:r w:rsidRPr="006C4369">
        <w:rPr>
          <w:rFonts w:asciiTheme="minorHAnsi" w:hAnsiTheme="minorHAnsi"/>
          <w:sz w:val="22"/>
          <w:szCs w:val="22"/>
        </w:rPr>
        <w:t>Income can include any R&amp;D commissioned by the international private sector. Income in this sub-category also includes cash contributions to competitive grants (excluding in kind contributions).</w:t>
      </w:r>
    </w:p>
    <w:p w14:paraId="31E7F08B" w14:textId="77777777" w:rsidR="008A4AA8" w:rsidRPr="006C4369" w:rsidRDefault="008A4AA8" w:rsidP="008A4AA8">
      <w:pPr>
        <w:pStyle w:val="ListBullet1"/>
        <w:numPr>
          <w:ilvl w:val="0"/>
          <w:numId w:val="0"/>
        </w:numPr>
        <w:tabs>
          <w:tab w:val="num" w:pos="1134"/>
        </w:tabs>
        <w:spacing w:after="120" w:line="276" w:lineRule="auto"/>
        <w:contextualSpacing w:val="0"/>
        <w:rPr>
          <w:rFonts w:asciiTheme="minorHAnsi" w:hAnsiTheme="minorHAnsi"/>
          <w:sz w:val="22"/>
          <w:szCs w:val="22"/>
        </w:rPr>
      </w:pPr>
      <w:r w:rsidRPr="006C4369">
        <w:rPr>
          <w:rFonts w:asciiTheme="minorHAnsi" w:hAnsiTheme="minorHAnsi"/>
          <w:sz w:val="22"/>
          <w:szCs w:val="22"/>
        </w:rPr>
        <w:t xml:space="preserve">The international private sector sub-category is divided into R&amp;D income from </w:t>
      </w:r>
      <w:r w:rsidRPr="006C4369">
        <w:rPr>
          <w:rFonts w:asciiTheme="minorHAnsi" w:hAnsiTheme="minorHAnsi"/>
          <w:iCs/>
          <w:sz w:val="22"/>
          <w:szCs w:val="22"/>
        </w:rPr>
        <w:t>for profit</w:t>
      </w:r>
      <w:r w:rsidRPr="006C4369">
        <w:rPr>
          <w:rFonts w:asciiTheme="minorHAnsi" w:hAnsiTheme="minorHAnsi"/>
          <w:sz w:val="22"/>
          <w:szCs w:val="22"/>
        </w:rPr>
        <w:t xml:space="preserve"> and </w:t>
      </w:r>
      <w:r w:rsidRPr="006C4369">
        <w:rPr>
          <w:rFonts w:asciiTheme="minorHAnsi" w:hAnsiTheme="minorHAnsi"/>
          <w:iCs/>
          <w:sz w:val="22"/>
          <w:szCs w:val="22"/>
        </w:rPr>
        <w:t>not</w:t>
      </w:r>
      <w:r w:rsidRPr="006C4369">
        <w:rPr>
          <w:rFonts w:asciiTheme="minorHAnsi" w:hAnsiTheme="minorHAnsi"/>
          <w:iCs/>
          <w:sz w:val="22"/>
          <w:szCs w:val="22"/>
        </w:rPr>
        <w:noBreakHyphen/>
        <w:t>for</w:t>
      </w:r>
      <w:r w:rsidRPr="006C4369">
        <w:rPr>
          <w:rFonts w:asciiTheme="minorHAnsi" w:hAnsiTheme="minorHAnsi"/>
          <w:iCs/>
          <w:sz w:val="22"/>
          <w:szCs w:val="22"/>
        </w:rPr>
        <w:noBreakHyphen/>
        <w:t>profit</w:t>
      </w:r>
      <w:r w:rsidRPr="006C4369">
        <w:rPr>
          <w:rFonts w:asciiTheme="minorHAnsi" w:hAnsiTheme="minorHAnsi"/>
          <w:sz w:val="22"/>
          <w:szCs w:val="22"/>
        </w:rPr>
        <w:t xml:space="preserve"> organisations.</w:t>
      </w:r>
    </w:p>
    <w:p w14:paraId="2A03C396" w14:textId="7F0F8989" w:rsidR="008A4AA8" w:rsidRPr="006C4369" w:rsidRDefault="008A4AA8" w:rsidP="008133E8">
      <w:pPr>
        <w:pStyle w:val="Heading4"/>
      </w:pPr>
      <w:r w:rsidRPr="006C4369">
        <w:t xml:space="preserve">Sub-category 3.4 </w:t>
      </w:r>
      <w:r w:rsidR="00545629" w:rsidRPr="006C4369">
        <w:t>i</w:t>
      </w:r>
      <w:r w:rsidRPr="006C4369">
        <w:t>nternational for-profit organisations</w:t>
      </w:r>
    </w:p>
    <w:p w14:paraId="6D732915" w14:textId="77777777" w:rsidR="008A4AA8" w:rsidRPr="006C4369" w:rsidRDefault="008A4AA8" w:rsidP="008A4AA8">
      <w:pPr>
        <w:pStyle w:val="ListBullet1"/>
        <w:numPr>
          <w:ilvl w:val="0"/>
          <w:numId w:val="0"/>
        </w:numPr>
        <w:tabs>
          <w:tab w:val="left" w:pos="720"/>
        </w:tabs>
        <w:spacing w:after="120" w:line="276" w:lineRule="auto"/>
        <w:contextualSpacing w:val="0"/>
        <w:rPr>
          <w:rFonts w:asciiTheme="minorHAnsi" w:hAnsiTheme="minorHAnsi"/>
          <w:sz w:val="22"/>
          <w:szCs w:val="22"/>
        </w:rPr>
      </w:pPr>
      <w:r w:rsidRPr="006C4369">
        <w:rPr>
          <w:rFonts w:asciiTheme="minorHAnsi" w:hAnsiTheme="minorHAnsi"/>
          <w:sz w:val="22"/>
          <w:szCs w:val="22"/>
        </w:rPr>
        <w:t>This sub-category includes income for R&amp;D from any for-profit business wholly located outside Australia. Do not include R&amp;D income from Australian subsidiaries of multinational enterprises.</w:t>
      </w:r>
    </w:p>
    <w:p w14:paraId="75FBF16D" w14:textId="121C4C87" w:rsidR="008A4AA8" w:rsidRPr="006C4369" w:rsidRDefault="008A4AA8" w:rsidP="008133E8">
      <w:pPr>
        <w:pStyle w:val="Heading4"/>
      </w:pPr>
      <w:r w:rsidRPr="006C4369">
        <w:t xml:space="preserve">Sub-category 3.5 </w:t>
      </w:r>
      <w:r w:rsidR="00545629" w:rsidRPr="006C4369">
        <w:t>i</w:t>
      </w:r>
      <w:r w:rsidRPr="006C4369">
        <w:t>nternational not-for profit organisations</w:t>
      </w:r>
    </w:p>
    <w:p w14:paraId="5D69EAE4" w14:textId="77777777" w:rsidR="008A4AA8" w:rsidRPr="006C4369" w:rsidRDefault="008A4AA8" w:rsidP="008A4AA8">
      <w:pPr>
        <w:pStyle w:val="ListBullet1"/>
        <w:numPr>
          <w:ilvl w:val="0"/>
          <w:numId w:val="0"/>
        </w:numPr>
        <w:tabs>
          <w:tab w:val="num" w:pos="1134"/>
        </w:tabs>
        <w:spacing w:after="120" w:line="276" w:lineRule="auto"/>
        <w:contextualSpacing w:val="0"/>
        <w:rPr>
          <w:rFonts w:asciiTheme="minorHAnsi" w:hAnsiTheme="minorHAnsi"/>
          <w:iCs/>
          <w:sz w:val="22"/>
          <w:szCs w:val="22"/>
        </w:rPr>
      </w:pPr>
      <w:r w:rsidRPr="006C4369">
        <w:rPr>
          <w:rFonts w:asciiTheme="minorHAnsi" w:hAnsiTheme="minorHAnsi"/>
          <w:sz w:val="22"/>
          <w:szCs w:val="22"/>
        </w:rPr>
        <w:t xml:space="preserve">This sub-category includes income for R&amp;D from any private not-for-profit organisation located outside Australia. This includes income from mutuals, cooperatives, </w:t>
      </w:r>
      <w:proofErr w:type="gramStart"/>
      <w:r w:rsidRPr="006C4369">
        <w:rPr>
          <w:rFonts w:asciiTheme="minorHAnsi" w:hAnsiTheme="minorHAnsi"/>
          <w:sz w:val="22"/>
          <w:szCs w:val="22"/>
        </w:rPr>
        <w:t>charities</w:t>
      </w:r>
      <w:proofErr w:type="gramEnd"/>
      <w:r w:rsidRPr="006C4369">
        <w:rPr>
          <w:rFonts w:asciiTheme="minorHAnsi" w:hAnsiTheme="minorHAnsi"/>
          <w:sz w:val="22"/>
          <w:szCs w:val="22"/>
        </w:rPr>
        <w:t xml:space="preserve"> and foundations. This may also include R&amp;D income from international not-for-profit universities.</w:t>
      </w:r>
    </w:p>
    <w:p w14:paraId="43651641" w14:textId="77777777" w:rsidR="008A4AA8" w:rsidRPr="006C4369" w:rsidRDefault="008A4AA8" w:rsidP="008A4AA8">
      <w:pPr>
        <w:pStyle w:val="ListBullet1"/>
        <w:numPr>
          <w:ilvl w:val="0"/>
          <w:numId w:val="0"/>
        </w:numPr>
        <w:tabs>
          <w:tab w:val="num" w:pos="1134"/>
        </w:tabs>
        <w:spacing w:after="120" w:line="276" w:lineRule="auto"/>
        <w:contextualSpacing w:val="0"/>
        <w:rPr>
          <w:rFonts w:asciiTheme="minorHAnsi" w:hAnsiTheme="minorHAnsi"/>
          <w:sz w:val="22"/>
          <w:szCs w:val="22"/>
        </w:rPr>
      </w:pPr>
      <w:r w:rsidRPr="006C4369">
        <w:rPr>
          <w:rFonts w:asciiTheme="minorHAnsi" w:hAnsiTheme="minorHAnsi"/>
          <w:sz w:val="22"/>
          <w:szCs w:val="22"/>
        </w:rPr>
        <w:t xml:space="preserve">This sub-category can include grants from international not-for-profit organisations. </w:t>
      </w:r>
    </w:p>
    <w:p w14:paraId="181384E5" w14:textId="62B07EFA" w:rsidR="008A4AA8" w:rsidRPr="006C4369" w:rsidRDefault="008A4AA8" w:rsidP="008A4AA8">
      <w:pPr>
        <w:pStyle w:val="ListBullet1"/>
        <w:numPr>
          <w:ilvl w:val="0"/>
          <w:numId w:val="0"/>
        </w:numPr>
        <w:tabs>
          <w:tab w:val="num" w:pos="1134"/>
        </w:tabs>
        <w:spacing w:after="120" w:line="276" w:lineRule="auto"/>
        <w:contextualSpacing w:val="0"/>
        <w:rPr>
          <w:rFonts w:asciiTheme="minorHAnsi" w:hAnsiTheme="minorHAnsi"/>
          <w:sz w:val="22"/>
          <w:szCs w:val="22"/>
        </w:rPr>
      </w:pPr>
      <w:r w:rsidRPr="006C4369">
        <w:rPr>
          <w:rFonts w:asciiTheme="minorHAnsi" w:hAnsiTheme="minorHAnsi"/>
          <w:sz w:val="22"/>
          <w:szCs w:val="22"/>
        </w:rPr>
        <w:t>If a HEP is unsure of the not-for-profit status of the international organisation, it is recommended that the organisation be contacted. A not-for-profit organisation does not operate for the profit or gain of its individual members, whether these gains would have been direct or indirect. A not</w:t>
      </w:r>
      <w:r w:rsidRPr="006C4369">
        <w:rPr>
          <w:rFonts w:asciiTheme="minorHAnsi" w:hAnsiTheme="minorHAnsi"/>
          <w:sz w:val="22"/>
          <w:szCs w:val="22"/>
        </w:rPr>
        <w:noBreakHyphen/>
        <w:t>for</w:t>
      </w:r>
      <w:r w:rsidRPr="006C4369">
        <w:rPr>
          <w:rFonts w:asciiTheme="minorHAnsi" w:hAnsiTheme="minorHAnsi"/>
          <w:sz w:val="22"/>
          <w:szCs w:val="22"/>
        </w:rPr>
        <w:noBreakHyphen/>
        <w:t>profit organisation can take many forms. For further guidance on how to identify not</w:t>
      </w:r>
      <w:r w:rsidRPr="006C4369">
        <w:rPr>
          <w:rFonts w:asciiTheme="minorHAnsi" w:hAnsiTheme="minorHAnsi"/>
          <w:sz w:val="22"/>
          <w:szCs w:val="22"/>
        </w:rPr>
        <w:noBreakHyphen/>
        <w:t>for</w:t>
      </w:r>
      <w:r w:rsidRPr="006C4369">
        <w:rPr>
          <w:rFonts w:asciiTheme="minorHAnsi" w:hAnsiTheme="minorHAnsi"/>
          <w:sz w:val="22"/>
          <w:szCs w:val="22"/>
        </w:rPr>
        <w:noBreakHyphen/>
        <w:t xml:space="preserve">profit organisations, please refer to the </w:t>
      </w:r>
      <w:hyperlink r:id="rId49" w:history="1">
        <w:r w:rsidRPr="006C4369">
          <w:rPr>
            <w:rStyle w:val="Hyperlink"/>
            <w:rFonts w:asciiTheme="minorHAnsi" w:eastAsiaTheme="majorEastAsia" w:hAnsiTheme="minorHAnsi"/>
            <w:sz w:val="22"/>
            <w:szCs w:val="22"/>
          </w:rPr>
          <w:t>A</w:t>
        </w:r>
        <w:r w:rsidR="00545629" w:rsidRPr="006C4369">
          <w:rPr>
            <w:rStyle w:val="Hyperlink"/>
            <w:rFonts w:asciiTheme="minorHAnsi" w:eastAsiaTheme="majorEastAsia" w:hAnsiTheme="minorHAnsi"/>
            <w:sz w:val="22"/>
            <w:szCs w:val="22"/>
          </w:rPr>
          <w:t>CNC</w:t>
        </w:r>
      </w:hyperlink>
      <w:r w:rsidRPr="006C4369">
        <w:rPr>
          <w:rFonts w:asciiTheme="minorHAnsi" w:hAnsiTheme="minorHAnsi"/>
          <w:sz w:val="22"/>
          <w:szCs w:val="22"/>
        </w:rPr>
        <w:t>.</w:t>
      </w:r>
    </w:p>
    <w:p w14:paraId="3FDE1165" w14:textId="77777777" w:rsidR="008A4AA8" w:rsidRPr="006C4369" w:rsidRDefault="008A4AA8" w:rsidP="008133E8">
      <w:pPr>
        <w:pStyle w:val="Heading4"/>
      </w:pPr>
      <w:r w:rsidRPr="006C4369">
        <w:t xml:space="preserve">Sub-category 3.6 International philanthropy </w:t>
      </w:r>
    </w:p>
    <w:p w14:paraId="454E1F1E" w14:textId="77777777" w:rsidR="008A4AA8" w:rsidRPr="006C4369" w:rsidRDefault="008A4AA8" w:rsidP="008A4AA8">
      <w:pPr>
        <w:pStyle w:val="ListBullet1"/>
        <w:numPr>
          <w:ilvl w:val="0"/>
          <w:numId w:val="0"/>
        </w:numPr>
        <w:tabs>
          <w:tab w:val="num" w:pos="709"/>
          <w:tab w:val="num" w:pos="1134"/>
        </w:tabs>
        <w:spacing w:after="120" w:line="276" w:lineRule="auto"/>
        <w:contextualSpacing w:val="0"/>
        <w:rPr>
          <w:rFonts w:asciiTheme="minorHAnsi" w:hAnsiTheme="minorHAnsi"/>
          <w:sz w:val="22"/>
          <w:szCs w:val="22"/>
        </w:rPr>
      </w:pPr>
      <w:r w:rsidRPr="006C4369">
        <w:rPr>
          <w:rFonts w:asciiTheme="minorHAnsi" w:hAnsiTheme="minorHAnsi"/>
          <w:sz w:val="22"/>
          <w:szCs w:val="22"/>
        </w:rPr>
        <w:t xml:space="preserve">This sub-category includes donations, </w:t>
      </w:r>
      <w:proofErr w:type="gramStart"/>
      <w:r w:rsidRPr="006C4369">
        <w:rPr>
          <w:rFonts w:asciiTheme="minorHAnsi" w:hAnsiTheme="minorHAnsi"/>
          <w:sz w:val="22"/>
          <w:szCs w:val="22"/>
        </w:rPr>
        <w:t>bequests</w:t>
      </w:r>
      <w:proofErr w:type="gramEnd"/>
      <w:r w:rsidRPr="006C4369">
        <w:rPr>
          <w:rFonts w:asciiTheme="minorHAnsi" w:hAnsiTheme="minorHAnsi"/>
          <w:sz w:val="22"/>
          <w:szCs w:val="22"/>
        </w:rPr>
        <w:t xml:space="preserve"> and endowments for the conduct of R&amp;D that have been received from any international source. Please refer to the definitions and notes for donations, </w:t>
      </w:r>
      <w:proofErr w:type="gramStart"/>
      <w:r w:rsidRPr="006C4369">
        <w:rPr>
          <w:rFonts w:asciiTheme="minorHAnsi" w:hAnsiTheme="minorHAnsi"/>
          <w:sz w:val="22"/>
          <w:szCs w:val="22"/>
        </w:rPr>
        <w:t>bequests</w:t>
      </w:r>
      <w:proofErr w:type="gramEnd"/>
      <w:r w:rsidRPr="006C4369">
        <w:rPr>
          <w:rFonts w:asciiTheme="minorHAnsi" w:hAnsiTheme="minorHAnsi"/>
          <w:sz w:val="22"/>
          <w:szCs w:val="22"/>
        </w:rPr>
        <w:t xml:space="preserve"> and endowments in </w:t>
      </w:r>
      <w:r w:rsidRPr="006C4369">
        <w:rPr>
          <w:rFonts w:asciiTheme="minorHAnsi" w:hAnsiTheme="minorHAnsi"/>
          <w:iCs/>
          <w:sz w:val="22"/>
          <w:szCs w:val="22"/>
        </w:rPr>
        <w:t>sub-category 3.3</w:t>
      </w:r>
      <w:r w:rsidRPr="006C4369">
        <w:rPr>
          <w:rFonts w:asciiTheme="minorHAnsi" w:hAnsiTheme="minorHAnsi"/>
          <w:sz w:val="22"/>
          <w:szCs w:val="22"/>
        </w:rPr>
        <w:t xml:space="preserve"> above.</w:t>
      </w:r>
    </w:p>
    <w:p w14:paraId="610C8A0D" w14:textId="77777777" w:rsidR="008A4AA8" w:rsidRPr="006C4369" w:rsidRDefault="008A4AA8" w:rsidP="008A4AA8">
      <w:pPr>
        <w:pStyle w:val="Heading3"/>
      </w:pPr>
      <w:bookmarkStart w:id="308" w:name="_Toc81230928"/>
      <w:bookmarkStart w:id="309" w:name="_Toc92461304"/>
      <w:r w:rsidRPr="006C4369">
        <w:lastRenderedPageBreak/>
        <w:t>5.3.3</w:t>
      </w:r>
      <w:r w:rsidRPr="006C4369">
        <w:tab/>
        <w:t>International government</w:t>
      </w:r>
      <w:bookmarkEnd w:id="308"/>
      <w:bookmarkEnd w:id="309"/>
      <w:r w:rsidRPr="006C4369">
        <w:t xml:space="preserve"> </w:t>
      </w:r>
    </w:p>
    <w:p w14:paraId="391911DB" w14:textId="1B8E98F9" w:rsidR="008A4AA8" w:rsidRPr="006C4369" w:rsidRDefault="008A4AA8" w:rsidP="008A4AA8">
      <w:pPr>
        <w:pStyle w:val="ListBullet1"/>
        <w:numPr>
          <w:ilvl w:val="0"/>
          <w:numId w:val="0"/>
        </w:numPr>
        <w:tabs>
          <w:tab w:val="left" w:pos="720"/>
        </w:tabs>
        <w:spacing w:after="120" w:line="276" w:lineRule="auto"/>
        <w:contextualSpacing w:val="0"/>
        <w:rPr>
          <w:rFonts w:asciiTheme="minorHAnsi" w:hAnsiTheme="minorHAnsi"/>
          <w:sz w:val="22"/>
          <w:szCs w:val="22"/>
        </w:rPr>
      </w:pPr>
      <w:r w:rsidRPr="006C4369">
        <w:rPr>
          <w:rFonts w:asciiTheme="minorHAnsi" w:hAnsiTheme="minorHAnsi"/>
          <w:sz w:val="22"/>
          <w:szCs w:val="22"/>
        </w:rPr>
        <w:t>‘Government’, in the international context, can also include supra-national or intergovernmental organisations such as the European Commission, OECD and United Nations. This applies to sub-categories 3.4 and 3.5.</w:t>
      </w:r>
    </w:p>
    <w:p w14:paraId="7EAB0033" w14:textId="77777777" w:rsidR="00545629" w:rsidRPr="006C4369" w:rsidRDefault="008A4AA8" w:rsidP="008A4AA8">
      <w:pPr>
        <w:pStyle w:val="ListBullet1"/>
        <w:numPr>
          <w:ilvl w:val="0"/>
          <w:numId w:val="0"/>
        </w:numPr>
        <w:tabs>
          <w:tab w:val="left" w:pos="720"/>
        </w:tabs>
        <w:spacing w:after="120" w:line="276" w:lineRule="auto"/>
        <w:contextualSpacing w:val="0"/>
        <w:rPr>
          <w:rFonts w:asciiTheme="minorHAnsi" w:hAnsiTheme="minorHAnsi"/>
          <w:sz w:val="22"/>
          <w:szCs w:val="22"/>
        </w:rPr>
      </w:pPr>
      <w:r w:rsidRPr="006C4369">
        <w:rPr>
          <w:rFonts w:asciiTheme="minorHAnsi" w:hAnsiTheme="minorHAnsi"/>
          <w:sz w:val="22"/>
          <w:szCs w:val="22"/>
        </w:rPr>
        <w:t xml:space="preserve">In allocating the R&amp;D income to a specific sub-category of </w:t>
      </w:r>
      <w:proofErr w:type="gramStart"/>
      <w:r w:rsidRPr="006C4369">
        <w:rPr>
          <w:rFonts w:asciiTheme="minorHAnsi" w:hAnsiTheme="minorHAnsi"/>
          <w:sz w:val="22"/>
          <w:szCs w:val="22"/>
        </w:rPr>
        <w:t>International</w:t>
      </w:r>
      <w:proofErr w:type="gramEnd"/>
      <w:r w:rsidRPr="006C4369">
        <w:rPr>
          <w:rFonts w:asciiTheme="minorHAnsi" w:hAnsiTheme="minorHAnsi"/>
          <w:sz w:val="22"/>
          <w:szCs w:val="22"/>
        </w:rPr>
        <w:t xml:space="preserve"> government R&amp;D income, a HEP should determine which party is the primary beneficiary from the R&amp;D activity (and associated rights to intellectual property or other non-financial assets) undertaken by the HEP or its subsidiary. HEPs are required to consult the terms and conditions of an agreement, particularly any identified intellectual property clauses to help determine which sub-category to allocate funding to. </w:t>
      </w:r>
    </w:p>
    <w:p w14:paraId="11CEBF13" w14:textId="4CD76784" w:rsidR="008A4AA8" w:rsidRPr="006C4369" w:rsidRDefault="008A4AA8" w:rsidP="008A4AA8">
      <w:pPr>
        <w:pStyle w:val="ListBullet1"/>
        <w:numPr>
          <w:ilvl w:val="0"/>
          <w:numId w:val="0"/>
        </w:numPr>
        <w:tabs>
          <w:tab w:val="left" w:pos="720"/>
        </w:tabs>
        <w:spacing w:after="120" w:line="276" w:lineRule="auto"/>
        <w:contextualSpacing w:val="0"/>
        <w:rPr>
          <w:rFonts w:asciiTheme="minorHAnsi" w:hAnsiTheme="minorHAnsi"/>
          <w:sz w:val="22"/>
          <w:szCs w:val="22"/>
        </w:rPr>
      </w:pPr>
      <w:r w:rsidRPr="006C4369">
        <w:rPr>
          <w:rFonts w:asciiTheme="minorHAnsi" w:hAnsiTheme="minorHAnsi"/>
          <w:sz w:val="22"/>
          <w:szCs w:val="22"/>
        </w:rPr>
        <w:t>The department has a strict interpretation that in cases where there is a requirement that the HEP must license or assign any arising intellectual property back to an international government, then such income must be defined as own purpose. This includes cases where there is shared ownership of intellectual property rights.</w:t>
      </w:r>
    </w:p>
    <w:p w14:paraId="4384FE70" w14:textId="488F5974" w:rsidR="008A4AA8" w:rsidRPr="006C4369" w:rsidRDefault="008A4AA8" w:rsidP="008133E8">
      <w:pPr>
        <w:pStyle w:val="Heading4"/>
      </w:pPr>
      <w:r w:rsidRPr="006C4369">
        <w:t xml:space="preserve">Sub-category 3.7 </w:t>
      </w:r>
      <w:r w:rsidR="00545629" w:rsidRPr="006C4369">
        <w:t>i</w:t>
      </w:r>
      <w:r w:rsidRPr="006C4369">
        <w:t>nternational government (own purpose)</w:t>
      </w:r>
    </w:p>
    <w:p w14:paraId="6021F3EA" w14:textId="77777777" w:rsidR="008A4AA8" w:rsidRPr="006C4369" w:rsidRDefault="008A4AA8" w:rsidP="008A4AA8">
      <w:pPr>
        <w:pStyle w:val="ListBullet1"/>
        <w:numPr>
          <w:ilvl w:val="0"/>
          <w:numId w:val="0"/>
        </w:numPr>
        <w:tabs>
          <w:tab w:val="left" w:pos="720"/>
        </w:tabs>
        <w:spacing w:after="120" w:line="276" w:lineRule="auto"/>
        <w:contextualSpacing w:val="0"/>
        <w:rPr>
          <w:rFonts w:asciiTheme="minorHAnsi" w:hAnsiTheme="minorHAnsi"/>
          <w:sz w:val="22"/>
          <w:szCs w:val="22"/>
        </w:rPr>
      </w:pPr>
      <w:r w:rsidRPr="006C4369">
        <w:rPr>
          <w:rFonts w:asciiTheme="minorHAnsi" w:hAnsiTheme="minorHAnsi"/>
          <w:sz w:val="22"/>
          <w:szCs w:val="22"/>
        </w:rPr>
        <w:t>This sub-category includes income from government commissioned R&amp;D services covered by a contract or other enforceable agreement. This sub-category can also include cash contributions to Australian competitive grants (excluding in kind contributions). As a general guide, HEPs should report R&amp;D income in the own purpose category where the HEP must licence, option or assign all or part of the intellectual property (or other non-financial asset) arising from the agreement back to the international government customer. In the case of shared ownership of intellectual property rights, HEP income should also be reported as own purpose.</w:t>
      </w:r>
    </w:p>
    <w:p w14:paraId="72A7A93F" w14:textId="3E679E8B" w:rsidR="008A4AA8" w:rsidRPr="006C4369" w:rsidRDefault="008A4AA8" w:rsidP="008133E8">
      <w:pPr>
        <w:pStyle w:val="Heading4"/>
      </w:pPr>
      <w:r w:rsidRPr="006C4369">
        <w:t xml:space="preserve">Sub-category 3.8 </w:t>
      </w:r>
      <w:r w:rsidR="00545629" w:rsidRPr="006C4369">
        <w:t>i</w:t>
      </w:r>
      <w:r w:rsidRPr="006C4369">
        <w:t>nternational government (other)</w:t>
      </w:r>
    </w:p>
    <w:p w14:paraId="2514DD0F" w14:textId="0F4CDD35" w:rsidR="008A4AA8" w:rsidRPr="006C4369" w:rsidRDefault="008A4AA8" w:rsidP="008A4AA8">
      <w:pPr>
        <w:pStyle w:val="ListBullet1"/>
        <w:numPr>
          <w:ilvl w:val="0"/>
          <w:numId w:val="0"/>
        </w:numPr>
        <w:tabs>
          <w:tab w:val="left" w:pos="720"/>
        </w:tabs>
        <w:spacing w:after="120" w:line="276" w:lineRule="auto"/>
        <w:contextualSpacing w:val="0"/>
        <w:rPr>
          <w:rFonts w:ascii="Arial Narrow" w:hAnsi="Arial Narrow"/>
        </w:rPr>
      </w:pPr>
      <w:r w:rsidRPr="006C4369">
        <w:rPr>
          <w:rFonts w:asciiTheme="minorHAnsi" w:hAnsiTheme="minorHAnsi"/>
          <w:sz w:val="22"/>
          <w:szCs w:val="22"/>
        </w:rPr>
        <w:t>This sub-category includes all other R&amp;D income from international government agencies and authorities</w:t>
      </w:r>
      <w:r w:rsidR="009F7C5E" w:rsidRPr="006C4369">
        <w:rPr>
          <w:rFonts w:asciiTheme="minorHAnsi" w:hAnsiTheme="minorHAnsi"/>
          <w:sz w:val="22"/>
          <w:szCs w:val="22"/>
        </w:rPr>
        <w:t>, for example,</w:t>
      </w:r>
      <w:r w:rsidRPr="006C4369">
        <w:rPr>
          <w:rFonts w:asciiTheme="minorHAnsi" w:hAnsiTheme="minorHAnsi"/>
          <w:sz w:val="22"/>
          <w:szCs w:val="22"/>
        </w:rPr>
        <w:t xml:space="preserve"> competitive grants. </w:t>
      </w:r>
      <w:r w:rsidR="009F7C5E" w:rsidRPr="006C4369">
        <w:rPr>
          <w:rFonts w:asciiTheme="minorHAnsi" w:hAnsiTheme="minorHAnsi"/>
          <w:sz w:val="22"/>
          <w:szCs w:val="22"/>
        </w:rPr>
        <w:t>Specific e</w:t>
      </w:r>
      <w:r w:rsidRPr="006C4369">
        <w:rPr>
          <w:rFonts w:asciiTheme="minorHAnsi" w:hAnsiTheme="minorHAnsi"/>
          <w:sz w:val="22"/>
          <w:szCs w:val="22"/>
        </w:rPr>
        <w:t xml:space="preserve">xamples include research grants from the US </w:t>
      </w:r>
      <w:hyperlink r:id="rId50" w:history="1">
        <w:r w:rsidRPr="006C4369">
          <w:rPr>
            <w:rStyle w:val="Hyperlink"/>
            <w:rFonts w:asciiTheme="minorHAnsi" w:eastAsiaTheme="majorEastAsia" w:hAnsiTheme="minorHAnsi"/>
            <w:sz w:val="22"/>
            <w:szCs w:val="22"/>
          </w:rPr>
          <w:t>National Institutes of Health</w:t>
        </w:r>
      </w:hyperlink>
      <w:r w:rsidRPr="006C4369">
        <w:rPr>
          <w:rFonts w:asciiTheme="minorHAnsi" w:hAnsiTheme="minorHAnsi"/>
          <w:sz w:val="22"/>
          <w:szCs w:val="22"/>
        </w:rPr>
        <w:t xml:space="preserve"> or the European Commission’s </w:t>
      </w:r>
      <w:hyperlink r:id="rId51" w:history="1">
        <w:r w:rsidRPr="006C4369">
          <w:rPr>
            <w:rStyle w:val="Hyperlink"/>
            <w:rFonts w:asciiTheme="minorHAnsi" w:eastAsiaTheme="majorEastAsia" w:hAnsiTheme="minorHAnsi"/>
            <w:sz w:val="22"/>
            <w:szCs w:val="22"/>
          </w:rPr>
          <w:t>Horizon Europe</w:t>
        </w:r>
      </w:hyperlink>
      <w:r w:rsidRPr="006C4369">
        <w:rPr>
          <w:rFonts w:asciiTheme="minorHAnsi" w:hAnsiTheme="minorHAnsi"/>
          <w:sz w:val="22"/>
          <w:szCs w:val="22"/>
        </w:rPr>
        <w:t xml:space="preserve"> program.</w:t>
      </w:r>
    </w:p>
    <w:p w14:paraId="2C715600" w14:textId="77777777" w:rsidR="008A4AA8" w:rsidRPr="006C4369" w:rsidRDefault="008A4AA8" w:rsidP="008A4AA8">
      <w:pPr>
        <w:pStyle w:val="Heading2"/>
        <w:rPr>
          <w:b w:val="0"/>
        </w:rPr>
      </w:pPr>
      <w:bookmarkStart w:id="310" w:name="_Toc491171975"/>
      <w:bookmarkStart w:id="311" w:name="_Toc491172068"/>
      <w:bookmarkStart w:id="312" w:name="_Toc491172355"/>
      <w:bookmarkStart w:id="313" w:name="_Toc491172580"/>
      <w:bookmarkStart w:id="314" w:name="_Toc491172996"/>
      <w:bookmarkStart w:id="315" w:name="_Toc523214689"/>
      <w:bookmarkStart w:id="316" w:name="_Toc27055373"/>
      <w:bookmarkStart w:id="317" w:name="_Toc81230929"/>
      <w:bookmarkStart w:id="318" w:name="_Toc92461305"/>
      <w:bookmarkEnd w:id="310"/>
      <w:bookmarkEnd w:id="311"/>
      <w:bookmarkEnd w:id="312"/>
      <w:bookmarkEnd w:id="313"/>
      <w:r w:rsidRPr="006C4369">
        <w:t>5.4</w:t>
      </w:r>
      <w:r w:rsidRPr="006C4369">
        <w:tab/>
        <w:t>Category 4: CRC R&amp;D income</w:t>
      </w:r>
      <w:bookmarkEnd w:id="314"/>
      <w:bookmarkEnd w:id="315"/>
      <w:bookmarkEnd w:id="316"/>
      <w:bookmarkEnd w:id="317"/>
      <w:bookmarkEnd w:id="318"/>
    </w:p>
    <w:p w14:paraId="775B0950" w14:textId="77777777" w:rsidR="009F7C5E" w:rsidRPr="006C4369" w:rsidRDefault="008A4AA8" w:rsidP="008A4AA8">
      <w:pPr>
        <w:pStyle w:val="BodyText21"/>
        <w:spacing w:after="120" w:line="276" w:lineRule="auto"/>
        <w:ind w:left="0"/>
        <w:rPr>
          <w:rFonts w:asciiTheme="minorHAnsi" w:hAnsiTheme="minorHAnsi"/>
          <w:sz w:val="22"/>
          <w:szCs w:val="22"/>
        </w:rPr>
      </w:pPr>
      <w:bookmarkStart w:id="319" w:name="_8.1_General_requirements"/>
      <w:bookmarkStart w:id="320" w:name="_Toc87171325"/>
      <w:bookmarkEnd w:id="187"/>
      <w:bookmarkEnd w:id="188"/>
      <w:bookmarkEnd w:id="189"/>
      <w:bookmarkEnd w:id="190"/>
      <w:bookmarkEnd w:id="191"/>
      <w:bookmarkEnd w:id="319"/>
      <w:r w:rsidRPr="006C4369">
        <w:rPr>
          <w:rFonts w:asciiTheme="minorHAnsi" w:hAnsiTheme="minorHAnsi"/>
          <w:sz w:val="22"/>
          <w:szCs w:val="22"/>
        </w:rPr>
        <w:t xml:space="preserve">Under </w:t>
      </w:r>
      <w:r w:rsidRPr="006C4369">
        <w:rPr>
          <w:rFonts w:asciiTheme="minorHAnsi" w:hAnsiTheme="minorHAnsi"/>
          <w:iCs/>
          <w:sz w:val="22"/>
          <w:szCs w:val="22"/>
        </w:rPr>
        <w:t>Category 4,</w:t>
      </w:r>
      <w:r w:rsidRPr="006C4369">
        <w:rPr>
          <w:rFonts w:asciiTheme="minorHAnsi" w:hAnsiTheme="minorHAnsi"/>
          <w:sz w:val="22"/>
          <w:szCs w:val="22"/>
        </w:rPr>
        <w:t xml:space="preserve"> HEPs must report the R&amp;D income from a CRC in which they were defined within the Commonwealth Agreement as a ‘Participant’, and are a signatory to the </w:t>
      </w:r>
      <w:proofErr w:type="gramStart"/>
      <w:r w:rsidRPr="006C4369">
        <w:rPr>
          <w:rFonts w:asciiTheme="minorHAnsi" w:hAnsiTheme="minorHAnsi"/>
          <w:sz w:val="22"/>
          <w:szCs w:val="22"/>
        </w:rPr>
        <w:t>CRC‘</w:t>
      </w:r>
      <w:proofErr w:type="gramEnd"/>
      <w:r w:rsidRPr="006C4369">
        <w:rPr>
          <w:rFonts w:asciiTheme="minorHAnsi" w:hAnsiTheme="minorHAnsi"/>
          <w:sz w:val="22"/>
          <w:szCs w:val="22"/>
        </w:rPr>
        <w:t xml:space="preserve">s Commonwealth Agreement or Participant‘s Agreement. </w:t>
      </w:r>
    </w:p>
    <w:p w14:paraId="12FD17C4" w14:textId="12CEEE68" w:rsidR="008A4AA8" w:rsidRPr="006C4369" w:rsidRDefault="008A4AA8" w:rsidP="008A4AA8">
      <w:pPr>
        <w:pStyle w:val="BodyText21"/>
        <w:spacing w:after="120" w:line="276" w:lineRule="auto"/>
        <w:ind w:left="0"/>
        <w:rPr>
          <w:rFonts w:asciiTheme="minorHAnsi" w:hAnsiTheme="minorHAnsi"/>
          <w:sz w:val="22"/>
          <w:szCs w:val="22"/>
        </w:rPr>
      </w:pPr>
      <w:r w:rsidRPr="006C4369">
        <w:rPr>
          <w:rFonts w:asciiTheme="minorHAnsi" w:hAnsiTheme="minorHAnsi"/>
          <w:iCs/>
          <w:sz w:val="22"/>
          <w:szCs w:val="22"/>
        </w:rPr>
        <w:t>Category 4</w:t>
      </w:r>
      <w:r w:rsidRPr="006C4369">
        <w:rPr>
          <w:rFonts w:asciiTheme="minorHAnsi" w:hAnsiTheme="minorHAnsi"/>
          <w:sz w:val="22"/>
          <w:szCs w:val="22"/>
        </w:rPr>
        <w:t xml:space="preserve"> CRC R&amp;D income includes HEP income received from CRC Projects (CRC-P), which support short-term collaborative research projects. This must be categorised as </w:t>
      </w:r>
      <w:r w:rsidRPr="006C4369">
        <w:rPr>
          <w:rFonts w:asciiTheme="minorHAnsi" w:hAnsiTheme="minorHAnsi"/>
          <w:iCs/>
          <w:sz w:val="22"/>
          <w:szCs w:val="22"/>
        </w:rPr>
        <w:t>Category 4</w:t>
      </w:r>
      <w:r w:rsidRPr="006C4369">
        <w:rPr>
          <w:rFonts w:asciiTheme="minorHAnsi" w:hAnsiTheme="minorHAnsi"/>
          <w:sz w:val="22"/>
          <w:szCs w:val="22"/>
        </w:rPr>
        <w:t xml:space="preserve"> R&amp;D </w:t>
      </w:r>
      <w:r w:rsidR="009F7C5E" w:rsidRPr="006C4369">
        <w:rPr>
          <w:rFonts w:asciiTheme="minorHAnsi" w:hAnsiTheme="minorHAnsi"/>
          <w:sz w:val="22"/>
          <w:szCs w:val="22"/>
        </w:rPr>
        <w:t>i</w:t>
      </w:r>
      <w:r w:rsidRPr="006C4369">
        <w:rPr>
          <w:rFonts w:asciiTheme="minorHAnsi" w:hAnsiTheme="minorHAnsi"/>
          <w:sz w:val="22"/>
          <w:szCs w:val="22"/>
        </w:rPr>
        <w:t xml:space="preserve">ncome, even if a HEP determines that the income is awarded on a competitive basis. Please note other references to CRC R&amp;D income in </w:t>
      </w:r>
      <w:r w:rsidRPr="006C4369">
        <w:rPr>
          <w:rFonts w:asciiTheme="minorHAnsi" w:hAnsiTheme="minorHAnsi"/>
          <w:b/>
          <w:sz w:val="22"/>
          <w:szCs w:val="22"/>
        </w:rPr>
        <w:t>sections 2, 4.1, 4.2, 4.6 and 5.2</w:t>
      </w:r>
      <w:r w:rsidRPr="006C4369">
        <w:rPr>
          <w:rFonts w:asciiTheme="minorHAnsi" w:hAnsiTheme="minorHAnsi"/>
          <w:sz w:val="22"/>
          <w:szCs w:val="22"/>
        </w:rPr>
        <w:t>.</w:t>
      </w:r>
    </w:p>
    <w:p w14:paraId="128584E9" w14:textId="45CEFCB7" w:rsidR="008A4AA8" w:rsidRPr="006C4369" w:rsidRDefault="008A4AA8" w:rsidP="008A4AA8">
      <w:pPr>
        <w:pStyle w:val="BodyText1"/>
        <w:spacing w:after="120" w:line="276" w:lineRule="auto"/>
        <w:rPr>
          <w:rFonts w:asciiTheme="minorHAnsi" w:hAnsiTheme="minorHAnsi"/>
        </w:rPr>
      </w:pPr>
      <w:r w:rsidRPr="006C4369">
        <w:rPr>
          <w:rFonts w:asciiTheme="minorHAnsi" w:hAnsiTheme="minorHAnsi"/>
        </w:rPr>
        <w:t xml:space="preserve">HEPs must consolidate the R&amp;D income from all CRCs in which they were a Participant and enter this into their R&amp;D </w:t>
      </w:r>
      <w:r w:rsidR="009F7C5E" w:rsidRPr="006C4369">
        <w:rPr>
          <w:rFonts w:asciiTheme="minorHAnsi" w:hAnsiTheme="minorHAnsi"/>
        </w:rPr>
        <w:t>i</w:t>
      </w:r>
      <w:r w:rsidRPr="006C4369">
        <w:rPr>
          <w:rFonts w:asciiTheme="minorHAnsi" w:hAnsiTheme="minorHAnsi"/>
        </w:rPr>
        <w:t xml:space="preserve">ncome </w:t>
      </w:r>
      <w:r w:rsidR="009F7C5E" w:rsidRPr="006C4369">
        <w:rPr>
          <w:rFonts w:asciiTheme="minorHAnsi" w:hAnsiTheme="minorHAnsi"/>
        </w:rPr>
        <w:t>r</w:t>
      </w:r>
      <w:r w:rsidRPr="006C4369">
        <w:rPr>
          <w:rFonts w:asciiTheme="minorHAnsi" w:hAnsiTheme="minorHAnsi"/>
        </w:rPr>
        <w:t>eturn, sub-categorised as appropriate. This data does not need to be split between HEPs and their subsidiaries.</w:t>
      </w:r>
    </w:p>
    <w:p w14:paraId="274895CB" w14:textId="77777777" w:rsidR="008A4AA8" w:rsidRPr="006C4369" w:rsidRDefault="008A4AA8" w:rsidP="008A4AA8">
      <w:pPr>
        <w:pStyle w:val="BodyText1"/>
        <w:spacing w:after="120" w:line="276" w:lineRule="auto"/>
        <w:rPr>
          <w:rFonts w:asciiTheme="minorHAnsi" w:hAnsiTheme="minorHAnsi"/>
        </w:rPr>
      </w:pPr>
      <w:r w:rsidRPr="006C4369">
        <w:rPr>
          <w:rFonts w:asciiTheme="minorHAnsi" w:hAnsiTheme="minorHAnsi"/>
          <w:iCs/>
        </w:rPr>
        <w:t>Category 4</w:t>
      </w:r>
      <w:r w:rsidRPr="006C4369">
        <w:rPr>
          <w:rFonts w:asciiTheme="minorHAnsi" w:hAnsiTheme="minorHAnsi"/>
        </w:rPr>
        <w:t xml:space="preserve"> is comprised of the following three sub-categories:</w:t>
      </w:r>
    </w:p>
    <w:p w14:paraId="26BE026E" w14:textId="30C1CA14" w:rsidR="009F7C5E" w:rsidRPr="006C4369" w:rsidRDefault="008A4AA8" w:rsidP="008133E8">
      <w:pPr>
        <w:pStyle w:val="Heading4"/>
        <w:rPr>
          <w:i/>
        </w:rPr>
      </w:pPr>
      <w:r w:rsidRPr="006C4369">
        <w:lastRenderedPageBreak/>
        <w:t>Sub-category 4.1 R&amp;D income received from CRCs derived from Australian Government grants to CRCs</w:t>
      </w:r>
    </w:p>
    <w:p w14:paraId="26A75A99" w14:textId="5619617E" w:rsidR="008A4AA8" w:rsidRPr="006C4369" w:rsidRDefault="008A4AA8" w:rsidP="008133E8">
      <w:pPr>
        <w:pStyle w:val="BodyText21"/>
        <w:spacing w:after="120" w:line="276" w:lineRule="auto"/>
        <w:ind w:left="0"/>
        <w:rPr>
          <w:rFonts w:asciiTheme="minorHAnsi" w:hAnsiTheme="minorHAnsi"/>
          <w:b/>
          <w:i/>
          <w:sz w:val="22"/>
          <w:szCs w:val="22"/>
        </w:rPr>
      </w:pPr>
      <w:r w:rsidRPr="006C4369">
        <w:rPr>
          <w:rFonts w:asciiTheme="minorHAnsi" w:hAnsiTheme="minorHAnsi"/>
          <w:sz w:val="22"/>
          <w:szCs w:val="22"/>
        </w:rPr>
        <w:t>This sub-category includes income to the HEP derived from Commonwealth CRC program grants.</w:t>
      </w:r>
    </w:p>
    <w:p w14:paraId="7DB3D8D1" w14:textId="157233B1" w:rsidR="009F7C5E" w:rsidRPr="006C4369" w:rsidRDefault="008A4AA8" w:rsidP="008133E8">
      <w:pPr>
        <w:pStyle w:val="Heading4"/>
        <w:rPr>
          <w:i/>
        </w:rPr>
      </w:pPr>
      <w:r w:rsidRPr="006C4369">
        <w:t>Sub-category 4.2 R&amp;D income received from CRCs derived from private industry participants of CRCs</w:t>
      </w:r>
    </w:p>
    <w:p w14:paraId="7D4B6EDA" w14:textId="626FFFC3" w:rsidR="008A4AA8" w:rsidRPr="006C4369" w:rsidRDefault="008A4AA8" w:rsidP="008133E8">
      <w:pPr>
        <w:pStyle w:val="BodyText21"/>
        <w:keepNext/>
        <w:keepLines/>
        <w:spacing w:after="120" w:line="276" w:lineRule="auto"/>
        <w:ind w:left="0"/>
        <w:rPr>
          <w:rFonts w:asciiTheme="minorHAnsi" w:hAnsiTheme="minorHAnsi"/>
          <w:b/>
          <w:i/>
          <w:sz w:val="22"/>
          <w:szCs w:val="22"/>
        </w:rPr>
      </w:pPr>
      <w:r w:rsidRPr="006C4369">
        <w:rPr>
          <w:rFonts w:asciiTheme="minorHAnsi" w:hAnsiTheme="minorHAnsi"/>
          <w:sz w:val="22"/>
          <w:szCs w:val="22"/>
        </w:rPr>
        <w:t>This sub-category includes income to the HEP from private business CRC participants. This includes both for-profit and not-for profit businesses.</w:t>
      </w:r>
    </w:p>
    <w:p w14:paraId="2EE1A74A" w14:textId="5935B948" w:rsidR="009F7C5E" w:rsidRPr="006C4369" w:rsidRDefault="008A4AA8" w:rsidP="008133E8">
      <w:pPr>
        <w:pStyle w:val="Heading4"/>
        <w:rPr>
          <w:i/>
        </w:rPr>
      </w:pPr>
      <w:r w:rsidRPr="006C4369">
        <w:t>Sub-category 4.3 R&amp;D income received from CRCs derived from other sources</w:t>
      </w:r>
    </w:p>
    <w:p w14:paraId="51E8A824" w14:textId="7791C93A" w:rsidR="008A4AA8" w:rsidRPr="006C4369" w:rsidRDefault="008A4AA8" w:rsidP="008133E8">
      <w:pPr>
        <w:pStyle w:val="BodyText21"/>
        <w:spacing w:after="120" w:line="276" w:lineRule="auto"/>
        <w:ind w:left="0"/>
        <w:rPr>
          <w:rFonts w:asciiTheme="minorHAnsi" w:hAnsiTheme="minorHAnsi"/>
          <w:sz w:val="22"/>
          <w:szCs w:val="22"/>
        </w:rPr>
      </w:pPr>
      <w:r w:rsidRPr="006C4369">
        <w:rPr>
          <w:rFonts w:asciiTheme="minorHAnsi" w:hAnsiTheme="minorHAnsi"/>
          <w:sz w:val="22"/>
          <w:szCs w:val="22"/>
        </w:rPr>
        <w:t>This sub</w:t>
      </w:r>
      <w:r w:rsidRPr="006C4369">
        <w:rPr>
          <w:rFonts w:asciiTheme="minorHAnsi" w:hAnsiTheme="minorHAnsi"/>
          <w:sz w:val="22"/>
          <w:szCs w:val="22"/>
        </w:rPr>
        <w:noBreakHyphen/>
        <w:t>category includes income to the HEP from all other CRC funding sources. This may include for example, cash funding from CRC government participants, contract R&amp;D or donations.</w:t>
      </w:r>
    </w:p>
    <w:p w14:paraId="65874C29" w14:textId="77777777" w:rsidR="008A4AA8" w:rsidRPr="006C4369" w:rsidRDefault="008A4AA8" w:rsidP="008A4AA8">
      <w:pPr>
        <w:pStyle w:val="Heading3"/>
      </w:pPr>
      <w:bookmarkStart w:id="321" w:name="_8.2_Arrangements_applying"/>
      <w:bookmarkStart w:id="322" w:name="_Toc168817227"/>
      <w:bookmarkStart w:id="323" w:name="_Toc168824846"/>
      <w:bookmarkStart w:id="324" w:name="_8.3_Eligible_research"/>
      <w:bookmarkStart w:id="325" w:name="_Toc96675251"/>
      <w:bookmarkStart w:id="326" w:name="_Toc115747832"/>
      <w:bookmarkStart w:id="327" w:name="_Toc116183000"/>
      <w:bookmarkStart w:id="328" w:name="_Toc115747833"/>
      <w:bookmarkStart w:id="329" w:name="_Toc116183001"/>
      <w:bookmarkStart w:id="330" w:name="_Toc115747835"/>
      <w:bookmarkStart w:id="331" w:name="_Toc116183003"/>
      <w:bookmarkStart w:id="332" w:name="_8.5_Breakdown_by"/>
      <w:bookmarkStart w:id="333" w:name="_Toc96678069"/>
      <w:bookmarkStart w:id="334" w:name="_Toc112733812"/>
      <w:bookmarkStart w:id="335" w:name="_Toc112734022"/>
      <w:bookmarkStart w:id="336" w:name="_Ref114295790"/>
      <w:bookmarkStart w:id="337" w:name="_Ref114295816"/>
      <w:bookmarkStart w:id="338" w:name="_Toc116183006"/>
      <w:bookmarkStart w:id="339" w:name="_Ref147804798"/>
      <w:bookmarkStart w:id="340" w:name="_Toc251924138"/>
      <w:bookmarkStart w:id="341" w:name="_Toc406668889"/>
      <w:bookmarkStart w:id="342" w:name="_Ref440032416"/>
      <w:bookmarkStart w:id="343" w:name="_Toc81230930"/>
      <w:bookmarkStart w:id="344" w:name="_Toc92461306"/>
      <w:bookmarkStart w:id="345" w:name="_Toc96678074"/>
      <w:bookmarkStart w:id="346" w:name="_Toc112733816"/>
      <w:bookmarkStart w:id="347" w:name="_Toc112734026"/>
      <w:bookmarkEnd w:id="321"/>
      <w:bookmarkEnd w:id="322"/>
      <w:bookmarkEnd w:id="323"/>
      <w:bookmarkEnd w:id="324"/>
      <w:bookmarkEnd w:id="325"/>
      <w:bookmarkEnd w:id="326"/>
      <w:bookmarkEnd w:id="327"/>
      <w:bookmarkEnd w:id="328"/>
      <w:bookmarkEnd w:id="329"/>
      <w:bookmarkEnd w:id="330"/>
      <w:bookmarkEnd w:id="331"/>
      <w:bookmarkEnd w:id="332"/>
      <w:r w:rsidRPr="006C4369">
        <w:t>5.4.1</w:t>
      </w:r>
      <w:r w:rsidRPr="006C4369">
        <w:tab/>
        <w:t>Breakdown by source category</w:t>
      </w:r>
      <w:bookmarkEnd w:id="333"/>
      <w:bookmarkEnd w:id="334"/>
      <w:bookmarkEnd w:id="335"/>
      <w:bookmarkEnd w:id="336"/>
      <w:bookmarkEnd w:id="337"/>
      <w:bookmarkEnd w:id="338"/>
      <w:bookmarkEnd w:id="339"/>
      <w:bookmarkEnd w:id="340"/>
      <w:bookmarkEnd w:id="341"/>
      <w:bookmarkEnd w:id="342"/>
      <w:bookmarkEnd w:id="343"/>
      <w:bookmarkEnd w:id="344"/>
    </w:p>
    <w:p w14:paraId="1281ADFE" w14:textId="7D11F0E5" w:rsidR="008A4AA8" w:rsidRPr="006C4369" w:rsidRDefault="008A4AA8" w:rsidP="008A4AA8">
      <w:pPr>
        <w:pStyle w:val="BodyText1"/>
        <w:spacing w:after="120" w:line="276" w:lineRule="auto"/>
        <w:rPr>
          <w:rFonts w:asciiTheme="minorHAnsi" w:hAnsiTheme="minorHAnsi"/>
        </w:rPr>
      </w:pPr>
      <w:r w:rsidRPr="006C4369">
        <w:rPr>
          <w:rFonts w:asciiTheme="minorHAnsi" w:hAnsiTheme="minorHAnsi"/>
        </w:rPr>
        <w:t xml:space="preserve">In some cases, CRC accounting systems do not readily distinguish between the funds provided to HEPs </w:t>
      </w:r>
      <w:r w:rsidR="009F7C5E" w:rsidRPr="006C4369">
        <w:rPr>
          <w:rFonts w:asciiTheme="minorHAnsi" w:hAnsiTheme="minorHAnsi"/>
        </w:rPr>
        <w:t xml:space="preserve">that </w:t>
      </w:r>
      <w:r w:rsidRPr="006C4369">
        <w:rPr>
          <w:rFonts w:asciiTheme="minorHAnsi" w:hAnsiTheme="minorHAnsi"/>
        </w:rPr>
        <w:t>are sourced from government grants, and funds sourced from non-HEP participants. If so, the CRC may split the funds between these two components in the same proportion as the cash funding it receives from these sources. If the receipt of funds from external parties cannot be tracked separately, this principle also applies.</w:t>
      </w:r>
    </w:p>
    <w:p w14:paraId="13FCAEBC" w14:textId="77777777" w:rsidR="008A4AA8" w:rsidRPr="006C4369" w:rsidRDefault="008A4AA8" w:rsidP="009A27EF">
      <w:pPr>
        <w:pStyle w:val="BodyText1"/>
        <w:keepNext/>
        <w:keepLines/>
        <w:pBdr>
          <w:top w:val="single" w:sz="4" w:space="1" w:color="auto"/>
          <w:left w:val="single" w:sz="4" w:space="4" w:color="auto"/>
          <w:bottom w:val="single" w:sz="4" w:space="13" w:color="auto"/>
          <w:right w:val="single" w:sz="4" w:space="4" w:color="auto"/>
        </w:pBdr>
        <w:spacing w:after="120" w:line="276" w:lineRule="auto"/>
        <w:rPr>
          <w:rStyle w:val="Strong"/>
          <w:rFonts w:asciiTheme="minorHAnsi" w:hAnsiTheme="minorHAnsi"/>
        </w:rPr>
      </w:pPr>
      <w:r w:rsidRPr="006C4369">
        <w:rPr>
          <w:rStyle w:val="Strong"/>
          <w:rFonts w:asciiTheme="minorHAnsi" w:hAnsiTheme="minorHAnsi"/>
        </w:rPr>
        <w:t>Example</w:t>
      </w:r>
    </w:p>
    <w:p w14:paraId="5FC82462" w14:textId="77777777" w:rsidR="008A4AA8" w:rsidRPr="006C4369" w:rsidRDefault="008A4AA8" w:rsidP="009A27EF">
      <w:pPr>
        <w:pStyle w:val="BodyText1"/>
        <w:keepNext/>
        <w:keepLines/>
        <w:pBdr>
          <w:top w:val="single" w:sz="4" w:space="1" w:color="auto"/>
          <w:left w:val="single" w:sz="4" w:space="4" w:color="auto"/>
          <w:bottom w:val="single" w:sz="4" w:space="13" w:color="auto"/>
          <w:right w:val="single" w:sz="4" w:space="4" w:color="auto"/>
        </w:pBdr>
        <w:spacing w:after="120" w:line="276" w:lineRule="auto"/>
        <w:rPr>
          <w:rFonts w:asciiTheme="minorHAnsi" w:hAnsiTheme="minorHAnsi"/>
          <w:iCs/>
        </w:rPr>
      </w:pPr>
      <w:r w:rsidRPr="006C4369">
        <w:rPr>
          <w:rFonts w:asciiTheme="minorHAnsi" w:hAnsiTheme="minorHAnsi"/>
          <w:iCs/>
        </w:rPr>
        <w:t xml:space="preserve">Over the period 1 January 2021 to 31 December 2021 (see </w:t>
      </w:r>
      <w:r w:rsidRPr="006C4369">
        <w:rPr>
          <w:rFonts w:asciiTheme="minorHAnsi" w:hAnsiTheme="minorHAnsi"/>
          <w:b/>
          <w:iCs/>
        </w:rPr>
        <w:t>section 4.1</w:t>
      </w:r>
      <w:r w:rsidRPr="006C4369">
        <w:rPr>
          <w:rFonts w:asciiTheme="minorHAnsi" w:hAnsiTheme="minorHAnsi"/>
          <w:iCs/>
        </w:rPr>
        <w:t>) a CRC receives cash funding into a single account from the following sources:</w:t>
      </w:r>
    </w:p>
    <w:p w14:paraId="1C28A563"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Australian HEP sources: $5 million (25%)</w:t>
      </w:r>
    </w:p>
    <w:p w14:paraId="5E5D7C03"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Government grant: $3 million (15%)</w:t>
      </w:r>
    </w:p>
    <w:p w14:paraId="436B7002"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Private industry participants: $7 million (35%)</w:t>
      </w:r>
    </w:p>
    <w:p w14:paraId="0BB4CC4E"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5" w:hanging="425"/>
        <w:rPr>
          <w:rFonts w:asciiTheme="minorHAnsi" w:hAnsiTheme="minorHAnsi"/>
        </w:rPr>
      </w:pPr>
      <w:r w:rsidRPr="006C4369">
        <w:rPr>
          <w:rFonts w:asciiTheme="minorHAnsi" w:hAnsiTheme="minorHAnsi"/>
        </w:rPr>
        <w:t>Other sources: $5 million (25%)</w:t>
      </w:r>
    </w:p>
    <w:p w14:paraId="320E7C11" w14:textId="77777777" w:rsidR="008A4AA8" w:rsidRPr="006C4369" w:rsidRDefault="008A4AA8" w:rsidP="009A27EF">
      <w:pPr>
        <w:pStyle w:val="BodyText1"/>
        <w:keepNext/>
        <w:keepLines/>
        <w:pBdr>
          <w:top w:val="single" w:sz="4" w:space="1" w:color="auto"/>
          <w:left w:val="single" w:sz="4" w:space="4" w:color="auto"/>
          <w:bottom w:val="single" w:sz="4" w:space="13" w:color="auto"/>
          <w:right w:val="single" w:sz="4" w:space="4" w:color="auto"/>
        </w:pBdr>
        <w:spacing w:after="120" w:line="276" w:lineRule="auto"/>
        <w:rPr>
          <w:rFonts w:asciiTheme="minorHAnsi" w:hAnsiTheme="minorHAnsi"/>
        </w:rPr>
      </w:pPr>
      <w:r w:rsidRPr="006C4369">
        <w:rPr>
          <w:rFonts w:asciiTheme="minorHAnsi" w:hAnsiTheme="minorHAnsi"/>
        </w:rPr>
        <w:t xml:space="preserve">If the CRC allocates $800,000 of the funds (which is not readily able to attribute to any </w:t>
      </w:r>
      <w:proofErr w:type="gramStart"/>
      <w:r w:rsidRPr="006C4369">
        <w:rPr>
          <w:rFonts w:asciiTheme="minorHAnsi" w:hAnsiTheme="minorHAnsi"/>
        </w:rPr>
        <w:t>particular sources</w:t>
      </w:r>
      <w:proofErr w:type="gramEnd"/>
      <w:r w:rsidRPr="006C4369">
        <w:rPr>
          <w:rFonts w:asciiTheme="minorHAnsi" w:hAnsiTheme="minorHAnsi"/>
        </w:rPr>
        <w:t>) to HEP X for R&amp;D purposes, in its Certified Statement for HEP X, the CRC may attribute:</w:t>
      </w:r>
    </w:p>
    <w:p w14:paraId="70BA66B3"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$120,000 (15% of the $800,000) to the ‘Allocation of funds from Commonwealth grant’ component</w:t>
      </w:r>
    </w:p>
    <w:p w14:paraId="3A02C8A7"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$280,000 (35% of the $800,000) to the ‘Allocation of funds from Private industry participants’ component and</w:t>
      </w:r>
    </w:p>
    <w:p w14:paraId="17D8909A" w14:textId="77777777" w:rsidR="008A4AA8" w:rsidRPr="006C4369" w:rsidRDefault="008A4AA8" w:rsidP="009A27EF">
      <w:pPr>
        <w:pStyle w:val="ListBullet1"/>
        <w:keepNext/>
        <w:keepLines/>
        <w:numPr>
          <w:ilvl w:val="0"/>
          <w:numId w:val="1"/>
        </w:numPr>
        <w:pBdr>
          <w:top w:val="single" w:sz="4" w:space="1" w:color="auto"/>
          <w:left w:val="single" w:sz="4" w:space="4" w:color="auto"/>
          <w:bottom w:val="single" w:sz="4" w:space="13" w:color="auto"/>
          <w:right w:val="single" w:sz="4" w:space="4" w:color="auto"/>
        </w:pBdr>
        <w:tabs>
          <w:tab w:val="clear" w:pos="360"/>
          <w:tab w:val="left" w:pos="720"/>
        </w:tabs>
        <w:spacing w:after="120" w:line="276" w:lineRule="auto"/>
        <w:ind w:left="426" w:hanging="426"/>
        <w:rPr>
          <w:rFonts w:asciiTheme="minorHAnsi" w:hAnsiTheme="minorHAnsi"/>
        </w:rPr>
      </w:pPr>
      <w:r w:rsidRPr="006C4369">
        <w:rPr>
          <w:rFonts w:asciiTheme="minorHAnsi" w:hAnsiTheme="minorHAnsi"/>
        </w:rPr>
        <w:t>$200,000 (25% of the $800,000) to the ‘Allocation of funds from other sources’ component.</w:t>
      </w:r>
    </w:p>
    <w:p w14:paraId="6A3026EE" w14:textId="797DFAB6" w:rsidR="008A4AA8" w:rsidRPr="006C4369" w:rsidRDefault="008A4AA8" w:rsidP="009A27EF">
      <w:pPr>
        <w:pStyle w:val="BodyText1"/>
        <w:keepNext/>
        <w:keepLines/>
        <w:pBdr>
          <w:top w:val="single" w:sz="4" w:space="1" w:color="auto"/>
          <w:left w:val="single" w:sz="4" w:space="4" w:color="auto"/>
          <w:bottom w:val="single" w:sz="4" w:space="13" w:color="auto"/>
          <w:right w:val="single" w:sz="4" w:space="4" w:color="auto"/>
        </w:pBdr>
        <w:spacing w:after="120" w:line="276" w:lineRule="auto"/>
        <w:rPr>
          <w:rFonts w:asciiTheme="minorHAnsi" w:hAnsiTheme="minorHAnsi"/>
        </w:rPr>
      </w:pPr>
      <w:r w:rsidRPr="006C4369">
        <w:rPr>
          <w:rFonts w:asciiTheme="minorHAnsi" w:hAnsiTheme="minorHAnsi"/>
        </w:rPr>
        <w:t>The 25% share of the $800,000 sourced from Australian HEPs is not able to be counted.</w:t>
      </w:r>
      <w:bookmarkStart w:id="348" w:name="_PART_C"/>
      <w:bookmarkStart w:id="349" w:name="_9._Research_Publications"/>
      <w:bookmarkStart w:id="350" w:name="_Toc406668894"/>
      <w:bookmarkStart w:id="351" w:name="_Toc406669270"/>
      <w:bookmarkStart w:id="352" w:name="_9.1_General_requirements"/>
      <w:bookmarkStart w:id="353" w:name="_General_requirements"/>
      <w:bookmarkStart w:id="354" w:name="_Toc116183012"/>
      <w:bookmarkStart w:id="355" w:name="_Toc116183013"/>
      <w:bookmarkStart w:id="356" w:name="_Toc96674156"/>
      <w:bookmarkStart w:id="357" w:name="_Toc96675264"/>
      <w:bookmarkStart w:id="358" w:name="_Toc116183014"/>
      <w:bookmarkStart w:id="359" w:name="_Toc116183016"/>
      <w:bookmarkStart w:id="360" w:name="_Toc116183017"/>
      <w:bookmarkStart w:id="361" w:name="_Toc116183018"/>
      <w:bookmarkStart w:id="362" w:name="_Toc116183020"/>
      <w:bookmarkStart w:id="363" w:name="_Toc116183022"/>
      <w:bookmarkStart w:id="364" w:name="_Toc116183024"/>
      <w:bookmarkStart w:id="365" w:name="_Toc116183025"/>
      <w:bookmarkStart w:id="366" w:name="_Toc116183026"/>
      <w:bookmarkStart w:id="367" w:name="_Toc116183027"/>
      <w:bookmarkStart w:id="368" w:name="_Toc116183028"/>
      <w:bookmarkStart w:id="369" w:name="_Toc116183029"/>
      <w:bookmarkStart w:id="370" w:name="_Toc116183030"/>
      <w:bookmarkStart w:id="371" w:name="_Toc116183033"/>
      <w:bookmarkStart w:id="372" w:name="_Toc96675275"/>
      <w:bookmarkStart w:id="373" w:name="_Toc116183035"/>
      <w:bookmarkStart w:id="374" w:name="_Toc116183036"/>
      <w:bookmarkStart w:id="375" w:name="_Toc116183037"/>
      <w:bookmarkStart w:id="376" w:name="_Toc116183038"/>
      <w:bookmarkStart w:id="377" w:name="_Toc168817239"/>
      <w:bookmarkStart w:id="378" w:name="_Toc168824858"/>
      <w:bookmarkStart w:id="379" w:name="_Toc168817241"/>
      <w:bookmarkStart w:id="380" w:name="_Toc168824860"/>
      <w:bookmarkStart w:id="381" w:name="_Toc168817243"/>
      <w:bookmarkStart w:id="382" w:name="_Toc168824862"/>
      <w:bookmarkStart w:id="383" w:name="_Toc168817246"/>
      <w:bookmarkStart w:id="384" w:name="_Toc168824865"/>
      <w:bookmarkStart w:id="385" w:name="_Toc168817248"/>
      <w:bookmarkStart w:id="386" w:name="_Toc168824867"/>
      <w:bookmarkStart w:id="387" w:name="_Journal_Articles"/>
      <w:bookmarkStart w:id="388" w:name="_Toc168817250"/>
      <w:bookmarkStart w:id="389" w:name="_Toc168824869"/>
      <w:bookmarkStart w:id="390" w:name="_Toc96678098"/>
      <w:bookmarkStart w:id="391" w:name="_Toc112733840"/>
      <w:bookmarkStart w:id="392" w:name="_Toc112734050"/>
      <w:bookmarkStart w:id="393" w:name="_Toc116183056"/>
      <w:bookmarkStart w:id="394" w:name="_Toc251924151"/>
      <w:bookmarkStart w:id="395" w:name="_Toc406668925"/>
      <w:bookmarkStart w:id="396" w:name="_Toc482284847"/>
      <w:bookmarkStart w:id="397" w:name="_Toc489438094"/>
      <w:bookmarkStart w:id="398" w:name="_Toc489955877"/>
      <w:bookmarkStart w:id="399" w:name="_Toc491172997"/>
      <w:bookmarkEnd w:id="320"/>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p>
    <w:p w14:paraId="71080FC6" w14:textId="77777777" w:rsidR="00F22761" w:rsidRPr="006C4369" w:rsidRDefault="00F22761" w:rsidP="00F22761"/>
    <w:p w14:paraId="579A9370" w14:textId="77777777" w:rsidR="00F22761" w:rsidRPr="006C4369" w:rsidRDefault="00F22761" w:rsidP="00F22761"/>
    <w:p w14:paraId="54526123" w14:textId="77777777" w:rsidR="008A4AA8" w:rsidRPr="006C4369" w:rsidRDefault="008A4AA8" w:rsidP="008A4AA8">
      <w:pPr>
        <w:spacing w:after="120"/>
        <w:rPr>
          <w:rFonts w:eastAsiaTheme="majorEastAsia" w:cstheme="majorBidi"/>
          <w:b/>
          <w:color w:val="205E29"/>
        </w:rPr>
      </w:pPr>
      <w:bookmarkStart w:id="400" w:name="_Toc523214690"/>
      <w:bookmarkStart w:id="401" w:name="_Toc27055374"/>
      <w:r w:rsidRPr="006C4369">
        <w:rPr>
          <w:b/>
          <w:color w:val="205E29"/>
        </w:rPr>
        <w:br w:type="page"/>
      </w:r>
    </w:p>
    <w:p w14:paraId="77654C09" w14:textId="77777777" w:rsidR="008A4AA8" w:rsidRPr="006C4369" w:rsidRDefault="008A4AA8" w:rsidP="008A4AA8">
      <w:pPr>
        <w:pStyle w:val="Heading1"/>
        <w:rPr>
          <w:bCs/>
        </w:rPr>
      </w:pPr>
      <w:bookmarkStart w:id="402" w:name="_Toc81230931"/>
      <w:bookmarkStart w:id="403" w:name="_Toc92461307"/>
      <w:r w:rsidRPr="006C4369">
        <w:lastRenderedPageBreak/>
        <w:t>6.</w:t>
      </w:r>
      <w:r w:rsidRPr="006C4369">
        <w:tab/>
      </w:r>
      <w:bookmarkEnd w:id="390"/>
      <w:bookmarkEnd w:id="391"/>
      <w:bookmarkEnd w:id="392"/>
      <w:bookmarkEnd w:id="393"/>
      <w:bookmarkEnd w:id="394"/>
      <w:bookmarkEnd w:id="395"/>
      <w:bookmarkEnd w:id="396"/>
      <w:bookmarkEnd w:id="397"/>
      <w:bookmarkEnd w:id="398"/>
      <w:bookmarkEnd w:id="399"/>
      <w:bookmarkEnd w:id="400"/>
      <w:r w:rsidRPr="006C4369">
        <w:t>Acronyms</w:t>
      </w:r>
      <w:bookmarkEnd w:id="401"/>
      <w:bookmarkEnd w:id="402"/>
      <w:bookmarkEnd w:id="403"/>
    </w:p>
    <w:p w14:paraId="0422EAB0" w14:textId="15BBDE55"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AASB</w:t>
      </w:r>
      <w:r w:rsidRPr="006C4369">
        <w:rPr>
          <w:rFonts w:asciiTheme="minorHAnsi" w:hAnsiTheme="minorHAnsi"/>
          <w:sz w:val="22"/>
          <w:szCs w:val="22"/>
        </w:rPr>
        <w:tab/>
        <w:t>Australian Accounting Standards Board</w:t>
      </w:r>
    </w:p>
    <w:p w14:paraId="634D196D" w14:textId="1A8DFB74" w:rsidR="009F7C5E" w:rsidRPr="006C4369" w:rsidRDefault="009F7C5E"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eastAsiaTheme="majorEastAsia" w:hAnsiTheme="minorHAnsi"/>
          <w:sz w:val="22"/>
          <w:szCs w:val="22"/>
        </w:rPr>
        <w:t>ACNC</w:t>
      </w:r>
      <w:r w:rsidRPr="006C4369">
        <w:rPr>
          <w:rFonts w:asciiTheme="minorHAnsi" w:eastAsiaTheme="majorEastAsia" w:hAnsiTheme="minorHAnsi"/>
          <w:sz w:val="22"/>
          <w:szCs w:val="22"/>
        </w:rPr>
        <w:tab/>
        <w:t>Australian Charities and Not-for-profits Commission</w:t>
      </w:r>
    </w:p>
    <w:p w14:paraId="4A920754"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ARC</w:t>
      </w:r>
      <w:r w:rsidRPr="006C4369">
        <w:rPr>
          <w:rFonts w:asciiTheme="minorHAnsi" w:hAnsiTheme="minorHAnsi"/>
          <w:sz w:val="22"/>
          <w:szCs w:val="22"/>
        </w:rPr>
        <w:tab/>
        <w:t>Australian Research Council</w:t>
      </w:r>
    </w:p>
    <w:p w14:paraId="5F2FED7E"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CRC</w:t>
      </w:r>
      <w:r w:rsidRPr="006C4369">
        <w:rPr>
          <w:rFonts w:asciiTheme="minorHAnsi" w:hAnsiTheme="minorHAnsi"/>
          <w:sz w:val="22"/>
          <w:szCs w:val="22"/>
        </w:rPr>
        <w:tab/>
        <w:t>Cooperative Research Centre</w:t>
      </w:r>
    </w:p>
    <w:p w14:paraId="4CB6DBA8"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CRC-P</w:t>
      </w:r>
      <w:r w:rsidRPr="006C4369">
        <w:rPr>
          <w:rFonts w:asciiTheme="minorHAnsi" w:hAnsiTheme="minorHAnsi"/>
          <w:sz w:val="22"/>
          <w:szCs w:val="22"/>
        </w:rPr>
        <w:tab/>
        <w:t>Cooperative Research Centre Projects</w:t>
      </w:r>
    </w:p>
    <w:p w14:paraId="1E15908E"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The department</w:t>
      </w:r>
      <w:r w:rsidRPr="006C4369">
        <w:rPr>
          <w:rFonts w:asciiTheme="minorHAnsi" w:hAnsiTheme="minorHAnsi"/>
          <w:sz w:val="22"/>
          <w:szCs w:val="22"/>
        </w:rPr>
        <w:tab/>
        <w:t xml:space="preserve">Department of Education, Skills and Employment </w:t>
      </w:r>
    </w:p>
    <w:p w14:paraId="3C5746DE"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ERA</w:t>
      </w:r>
      <w:r w:rsidRPr="006C4369">
        <w:rPr>
          <w:rFonts w:asciiTheme="minorHAnsi" w:hAnsiTheme="minorHAnsi"/>
          <w:sz w:val="22"/>
          <w:szCs w:val="22"/>
        </w:rPr>
        <w:tab/>
        <w:t>Excellence in Research for Australia</w:t>
      </w:r>
    </w:p>
    <w:p w14:paraId="7B467DB9" w14:textId="77777777" w:rsidR="008A4AA8" w:rsidRPr="006C4369" w:rsidRDefault="008A4AA8" w:rsidP="008A4AA8">
      <w:pPr>
        <w:pStyle w:val="List2"/>
        <w:tabs>
          <w:tab w:val="clear" w:pos="2835"/>
          <w:tab w:val="left" w:pos="1780"/>
          <w:tab w:val="left" w:pos="3119"/>
        </w:tabs>
        <w:spacing w:after="120" w:line="276" w:lineRule="auto"/>
        <w:ind w:left="3119" w:hanging="3119"/>
        <w:rPr>
          <w:rFonts w:asciiTheme="minorHAnsi" w:hAnsiTheme="minorHAnsi"/>
          <w:i/>
          <w:sz w:val="22"/>
          <w:szCs w:val="22"/>
        </w:rPr>
      </w:pPr>
      <w:r w:rsidRPr="006C4369">
        <w:rPr>
          <w:rFonts w:asciiTheme="minorHAnsi" w:hAnsiTheme="minorHAnsi"/>
          <w:sz w:val="22"/>
          <w:szCs w:val="22"/>
        </w:rPr>
        <w:t>FOI Act</w:t>
      </w:r>
      <w:r w:rsidRPr="006C4369">
        <w:rPr>
          <w:rFonts w:asciiTheme="minorHAnsi" w:hAnsiTheme="minorHAnsi"/>
          <w:sz w:val="22"/>
          <w:szCs w:val="22"/>
        </w:rPr>
        <w:tab/>
      </w:r>
      <w:r w:rsidRPr="006C4369">
        <w:rPr>
          <w:rFonts w:asciiTheme="minorHAnsi" w:hAnsiTheme="minorHAnsi"/>
          <w:sz w:val="22"/>
          <w:szCs w:val="22"/>
        </w:rPr>
        <w:tab/>
      </w:r>
      <w:r w:rsidRPr="006C4369">
        <w:rPr>
          <w:rFonts w:asciiTheme="minorHAnsi" w:hAnsiTheme="minorHAnsi"/>
          <w:i/>
          <w:sz w:val="22"/>
          <w:szCs w:val="22"/>
        </w:rPr>
        <w:t>Freedom of Information Act 1982</w:t>
      </w:r>
    </w:p>
    <w:p w14:paraId="5A52228F"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GST</w:t>
      </w:r>
      <w:r w:rsidRPr="006C4369">
        <w:rPr>
          <w:rFonts w:asciiTheme="minorHAnsi" w:hAnsiTheme="minorHAnsi"/>
          <w:sz w:val="22"/>
          <w:szCs w:val="22"/>
        </w:rPr>
        <w:tab/>
        <w:t>Goods and Services Tax</w:t>
      </w:r>
    </w:p>
    <w:p w14:paraId="1C04A7A3"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HASS</w:t>
      </w:r>
      <w:r w:rsidRPr="006C4369">
        <w:rPr>
          <w:rFonts w:asciiTheme="minorHAnsi" w:hAnsiTheme="minorHAnsi"/>
          <w:sz w:val="22"/>
          <w:szCs w:val="22"/>
        </w:rPr>
        <w:tab/>
        <w:t>Humanities and social sciences</w:t>
      </w:r>
    </w:p>
    <w:p w14:paraId="799FC9F7" w14:textId="23558123"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HEP</w:t>
      </w:r>
      <w:r w:rsidRPr="006C4369">
        <w:rPr>
          <w:rFonts w:asciiTheme="minorHAnsi" w:hAnsiTheme="minorHAnsi"/>
          <w:sz w:val="22"/>
          <w:szCs w:val="22"/>
        </w:rPr>
        <w:tab/>
        <w:t xml:space="preserve">Higher </w:t>
      </w:r>
      <w:r w:rsidR="009F7C5E" w:rsidRPr="006C4369">
        <w:rPr>
          <w:rFonts w:asciiTheme="minorHAnsi" w:hAnsiTheme="minorHAnsi"/>
          <w:sz w:val="22"/>
          <w:szCs w:val="22"/>
        </w:rPr>
        <w:t>e</w:t>
      </w:r>
      <w:r w:rsidRPr="006C4369">
        <w:rPr>
          <w:rFonts w:asciiTheme="minorHAnsi" w:hAnsiTheme="minorHAnsi"/>
          <w:sz w:val="22"/>
          <w:szCs w:val="22"/>
        </w:rPr>
        <w:t xml:space="preserve">ducation </w:t>
      </w:r>
      <w:r w:rsidR="00584C04" w:rsidRPr="006C4369">
        <w:rPr>
          <w:rFonts w:asciiTheme="minorHAnsi" w:hAnsiTheme="minorHAnsi"/>
          <w:sz w:val="22"/>
          <w:szCs w:val="22"/>
        </w:rPr>
        <w:t>p</w:t>
      </w:r>
      <w:r w:rsidRPr="006C4369">
        <w:rPr>
          <w:rFonts w:asciiTheme="minorHAnsi" w:hAnsiTheme="minorHAnsi"/>
          <w:sz w:val="22"/>
          <w:szCs w:val="22"/>
        </w:rPr>
        <w:t>rovider</w:t>
      </w:r>
    </w:p>
    <w:p w14:paraId="0213F9F4"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HERDC</w:t>
      </w:r>
      <w:r w:rsidRPr="006C4369">
        <w:rPr>
          <w:rFonts w:asciiTheme="minorHAnsi" w:hAnsiTheme="minorHAnsi"/>
          <w:sz w:val="22"/>
          <w:szCs w:val="22"/>
        </w:rPr>
        <w:tab/>
        <w:t>Higher Education Research Data Collection</w:t>
      </w:r>
    </w:p>
    <w:p w14:paraId="5368A46F"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HESA</w:t>
      </w:r>
      <w:r w:rsidRPr="006C4369">
        <w:rPr>
          <w:rFonts w:asciiTheme="minorHAnsi" w:hAnsiTheme="minorHAnsi"/>
          <w:sz w:val="22"/>
          <w:szCs w:val="22"/>
        </w:rPr>
        <w:tab/>
      </w:r>
      <w:r w:rsidRPr="006C4369">
        <w:rPr>
          <w:rFonts w:asciiTheme="minorHAnsi" w:hAnsiTheme="minorHAnsi"/>
          <w:i/>
          <w:sz w:val="22"/>
          <w:szCs w:val="22"/>
        </w:rPr>
        <w:t>Higher Education Support Act 2003</w:t>
      </w:r>
    </w:p>
    <w:p w14:paraId="70792944" w14:textId="3948D7F0"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HDR</w:t>
      </w:r>
      <w:r w:rsidRPr="006C4369">
        <w:rPr>
          <w:rFonts w:asciiTheme="minorHAnsi" w:hAnsiTheme="minorHAnsi"/>
          <w:sz w:val="22"/>
          <w:szCs w:val="22"/>
        </w:rPr>
        <w:tab/>
        <w:t xml:space="preserve">Higher </w:t>
      </w:r>
      <w:r w:rsidR="009F7C5E" w:rsidRPr="006C4369">
        <w:rPr>
          <w:rFonts w:asciiTheme="minorHAnsi" w:hAnsiTheme="minorHAnsi"/>
          <w:sz w:val="22"/>
          <w:szCs w:val="22"/>
        </w:rPr>
        <w:t>d</w:t>
      </w:r>
      <w:r w:rsidRPr="006C4369">
        <w:rPr>
          <w:rFonts w:asciiTheme="minorHAnsi" w:hAnsiTheme="minorHAnsi"/>
          <w:sz w:val="22"/>
          <w:szCs w:val="22"/>
        </w:rPr>
        <w:t xml:space="preserve">egree by </w:t>
      </w:r>
      <w:r w:rsidR="009F7C5E" w:rsidRPr="006C4369">
        <w:rPr>
          <w:rFonts w:asciiTheme="minorHAnsi" w:hAnsiTheme="minorHAnsi"/>
          <w:sz w:val="22"/>
          <w:szCs w:val="22"/>
        </w:rPr>
        <w:t>r</w:t>
      </w:r>
      <w:r w:rsidRPr="006C4369">
        <w:rPr>
          <w:rFonts w:asciiTheme="minorHAnsi" w:hAnsiTheme="minorHAnsi"/>
          <w:sz w:val="22"/>
          <w:szCs w:val="22"/>
        </w:rPr>
        <w:t>esearch</w:t>
      </w:r>
    </w:p>
    <w:p w14:paraId="7330F89B"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NHMRC</w:t>
      </w:r>
      <w:r w:rsidRPr="006C4369">
        <w:rPr>
          <w:rFonts w:asciiTheme="minorHAnsi" w:hAnsiTheme="minorHAnsi"/>
          <w:sz w:val="22"/>
          <w:szCs w:val="22"/>
        </w:rPr>
        <w:tab/>
        <w:t>National Health and Medical Research Council</w:t>
      </w:r>
    </w:p>
    <w:p w14:paraId="38BE4985"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MRFF</w:t>
      </w:r>
      <w:r w:rsidRPr="006C4369">
        <w:rPr>
          <w:rFonts w:asciiTheme="minorHAnsi" w:hAnsiTheme="minorHAnsi"/>
          <w:sz w:val="22"/>
          <w:szCs w:val="22"/>
        </w:rPr>
        <w:tab/>
        <w:t>Medical Research Future Fund</w:t>
      </w:r>
    </w:p>
    <w:p w14:paraId="77174CDA"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OECD</w:t>
      </w:r>
      <w:r w:rsidRPr="006C4369">
        <w:rPr>
          <w:rFonts w:asciiTheme="minorHAnsi" w:hAnsiTheme="minorHAnsi"/>
          <w:sz w:val="22"/>
          <w:szCs w:val="22"/>
        </w:rPr>
        <w:tab/>
        <w:t>Organisation for Economic Cooperation and Development</w:t>
      </w:r>
    </w:p>
    <w:p w14:paraId="53EC49B8" w14:textId="6504E6F4"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R&amp;D</w:t>
      </w:r>
      <w:r w:rsidRPr="006C4369">
        <w:rPr>
          <w:rFonts w:asciiTheme="minorHAnsi" w:hAnsiTheme="minorHAnsi"/>
          <w:sz w:val="22"/>
          <w:szCs w:val="22"/>
        </w:rPr>
        <w:tab/>
        <w:t xml:space="preserve">Research and </w:t>
      </w:r>
      <w:r w:rsidR="004414D5" w:rsidRPr="006C4369">
        <w:rPr>
          <w:rFonts w:asciiTheme="minorHAnsi" w:hAnsiTheme="minorHAnsi"/>
          <w:sz w:val="22"/>
          <w:szCs w:val="22"/>
        </w:rPr>
        <w:t>e</w:t>
      </w:r>
      <w:r w:rsidRPr="006C4369">
        <w:rPr>
          <w:rFonts w:asciiTheme="minorHAnsi" w:hAnsiTheme="minorHAnsi"/>
          <w:sz w:val="22"/>
          <w:szCs w:val="22"/>
        </w:rPr>
        <w:t>xperimental Development</w:t>
      </w:r>
    </w:p>
    <w:p w14:paraId="2AD501DE" w14:textId="5C6981DA"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RBG</w:t>
      </w:r>
      <w:r w:rsidRPr="006C4369">
        <w:rPr>
          <w:rFonts w:asciiTheme="minorHAnsi" w:hAnsiTheme="minorHAnsi"/>
          <w:sz w:val="22"/>
          <w:szCs w:val="22"/>
        </w:rPr>
        <w:tab/>
        <w:t xml:space="preserve">Research </w:t>
      </w:r>
      <w:r w:rsidR="00584C04" w:rsidRPr="006C4369">
        <w:rPr>
          <w:rFonts w:asciiTheme="minorHAnsi" w:hAnsiTheme="minorHAnsi"/>
          <w:sz w:val="22"/>
          <w:szCs w:val="22"/>
        </w:rPr>
        <w:t>b</w:t>
      </w:r>
      <w:r w:rsidRPr="006C4369">
        <w:rPr>
          <w:rFonts w:asciiTheme="minorHAnsi" w:hAnsiTheme="minorHAnsi"/>
          <w:sz w:val="22"/>
          <w:szCs w:val="22"/>
        </w:rPr>
        <w:t xml:space="preserve">lock </w:t>
      </w:r>
      <w:r w:rsidR="00584C04" w:rsidRPr="006C4369">
        <w:rPr>
          <w:rFonts w:asciiTheme="minorHAnsi" w:hAnsiTheme="minorHAnsi"/>
          <w:sz w:val="22"/>
          <w:szCs w:val="22"/>
        </w:rPr>
        <w:t>g</w:t>
      </w:r>
      <w:r w:rsidRPr="006C4369">
        <w:rPr>
          <w:rFonts w:asciiTheme="minorHAnsi" w:hAnsiTheme="minorHAnsi"/>
          <w:sz w:val="22"/>
          <w:szCs w:val="22"/>
        </w:rPr>
        <w:t>rants</w:t>
      </w:r>
    </w:p>
    <w:p w14:paraId="48B57C50" w14:textId="77777777" w:rsidR="008A4AA8" w:rsidRPr="006C4369" w:rsidRDefault="008A4AA8" w:rsidP="008A4AA8">
      <w:pPr>
        <w:pStyle w:val="List2"/>
        <w:tabs>
          <w:tab w:val="clear" w:pos="2835"/>
          <w:tab w:val="left" w:pos="3119"/>
        </w:tabs>
        <w:spacing w:after="120" w:line="276" w:lineRule="auto"/>
        <w:ind w:left="3119" w:hanging="3119"/>
        <w:rPr>
          <w:rFonts w:asciiTheme="minorHAnsi" w:hAnsiTheme="minorHAnsi"/>
          <w:sz w:val="22"/>
          <w:szCs w:val="22"/>
        </w:rPr>
      </w:pPr>
      <w:r w:rsidRPr="006C4369">
        <w:rPr>
          <w:rFonts w:asciiTheme="minorHAnsi" w:hAnsiTheme="minorHAnsi"/>
          <w:sz w:val="22"/>
          <w:szCs w:val="22"/>
        </w:rPr>
        <w:t>RSP</w:t>
      </w:r>
      <w:r w:rsidRPr="006C4369">
        <w:rPr>
          <w:rFonts w:asciiTheme="minorHAnsi" w:hAnsiTheme="minorHAnsi"/>
          <w:sz w:val="22"/>
          <w:szCs w:val="22"/>
        </w:rPr>
        <w:tab/>
        <w:t>Research Support Program</w:t>
      </w:r>
    </w:p>
    <w:p w14:paraId="756EDAA8" w14:textId="77777777" w:rsidR="008A4AA8" w:rsidRPr="006C4369" w:rsidRDefault="008A4AA8" w:rsidP="008A4AA8">
      <w:pPr>
        <w:pStyle w:val="List2"/>
        <w:tabs>
          <w:tab w:val="clear" w:pos="2835"/>
          <w:tab w:val="left" w:pos="3119"/>
        </w:tabs>
        <w:spacing w:after="120" w:line="276" w:lineRule="auto"/>
        <w:ind w:left="3119" w:hanging="3119"/>
        <w:rPr>
          <w:rFonts w:ascii="Arial Narrow" w:hAnsi="Arial Narrow"/>
        </w:rPr>
      </w:pPr>
      <w:r w:rsidRPr="006C4369">
        <w:rPr>
          <w:rFonts w:asciiTheme="minorHAnsi" w:hAnsiTheme="minorHAnsi"/>
          <w:sz w:val="22"/>
          <w:szCs w:val="22"/>
        </w:rPr>
        <w:t>RTP</w:t>
      </w:r>
      <w:r w:rsidRPr="006C4369">
        <w:rPr>
          <w:rFonts w:asciiTheme="minorHAnsi" w:hAnsiTheme="minorHAnsi"/>
          <w:sz w:val="22"/>
          <w:szCs w:val="22"/>
        </w:rPr>
        <w:tab/>
        <w:t>Research Training Program</w:t>
      </w:r>
    </w:p>
    <w:p w14:paraId="38C757D1" w14:textId="77777777" w:rsidR="008A4AA8" w:rsidRPr="006C4369" w:rsidRDefault="008A4AA8" w:rsidP="008A4AA8">
      <w:pPr>
        <w:spacing w:after="120"/>
        <w:rPr>
          <w:b/>
        </w:rPr>
      </w:pPr>
      <w:r w:rsidRPr="006C4369">
        <w:br w:type="page"/>
      </w:r>
      <w:bookmarkStart w:id="404" w:name="_APPENDIX_A"/>
      <w:bookmarkStart w:id="405" w:name="_APPENDIX_B"/>
      <w:bookmarkStart w:id="406" w:name="_APPENDIX_C"/>
      <w:bookmarkStart w:id="407" w:name="_APPENDIX_D"/>
      <w:bookmarkStart w:id="408" w:name="_APPENDIX_D_-_"/>
      <w:bookmarkStart w:id="409" w:name="_APPENDIX_D_-"/>
      <w:bookmarkEnd w:id="404"/>
      <w:bookmarkEnd w:id="405"/>
      <w:bookmarkEnd w:id="406"/>
      <w:bookmarkEnd w:id="407"/>
      <w:bookmarkEnd w:id="408"/>
      <w:bookmarkEnd w:id="409"/>
    </w:p>
    <w:p w14:paraId="5280BF45" w14:textId="77777777" w:rsidR="008A4AA8" w:rsidRPr="006C4369" w:rsidRDefault="008A4AA8" w:rsidP="008A4AA8">
      <w:pPr>
        <w:pStyle w:val="Heading1"/>
        <w:rPr>
          <w:b w:val="0"/>
        </w:rPr>
      </w:pPr>
      <w:bookmarkStart w:id="410" w:name="_Toc523214691"/>
      <w:bookmarkStart w:id="411" w:name="_Toc491172998"/>
      <w:bookmarkStart w:id="412" w:name="_Toc489955878"/>
      <w:bookmarkStart w:id="413" w:name="_Toc489438095"/>
      <w:bookmarkStart w:id="414" w:name="_Toc27055375"/>
      <w:bookmarkStart w:id="415" w:name="_Toc81230932"/>
      <w:bookmarkStart w:id="416" w:name="_Toc92461308"/>
      <w:r w:rsidRPr="006C4369">
        <w:lastRenderedPageBreak/>
        <w:t>7.</w:t>
      </w:r>
      <w:r w:rsidRPr="006C4369">
        <w:tab/>
        <w:t>List of R&amp;D income sub-categories</w:t>
      </w:r>
      <w:bookmarkEnd w:id="410"/>
      <w:bookmarkEnd w:id="411"/>
      <w:bookmarkEnd w:id="412"/>
      <w:bookmarkEnd w:id="413"/>
      <w:bookmarkEnd w:id="414"/>
      <w:bookmarkEnd w:id="415"/>
      <w:bookmarkEnd w:id="416"/>
    </w:p>
    <w:p w14:paraId="3036ABCF" w14:textId="77777777" w:rsidR="008A4AA8" w:rsidRPr="006C4369" w:rsidRDefault="008A4AA8" w:rsidP="008A4AA8">
      <w:pPr>
        <w:pStyle w:val="BodyText21"/>
        <w:spacing w:after="120" w:line="276" w:lineRule="auto"/>
        <w:ind w:left="0"/>
        <w:rPr>
          <w:rFonts w:asciiTheme="minorHAnsi" w:hAnsiTheme="minorHAnsi"/>
          <w:b/>
          <w:sz w:val="22"/>
          <w:szCs w:val="22"/>
        </w:rPr>
      </w:pPr>
      <w:r w:rsidRPr="006C4369">
        <w:rPr>
          <w:rFonts w:asciiTheme="minorHAnsi" w:hAnsiTheme="minorHAnsi"/>
          <w:b/>
          <w:sz w:val="22"/>
          <w:szCs w:val="22"/>
        </w:rPr>
        <w:t>Category 1: Australian competitive grant R&amp;D income</w:t>
      </w:r>
    </w:p>
    <w:p w14:paraId="3C69F3B3"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1.1 National Health and Medical Research Council (NHMRC)</w:t>
      </w:r>
    </w:p>
    <w:p w14:paraId="47B6E927"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Sub-category 1.2 Australian Research Council (ARC) </w:t>
      </w:r>
    </w:p>
    <w:p w14:paraId="4F1B4FD0"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1.3 Medical Research Future Fund (MRFF)</w:t>
      </w:r>
    </w:p>
    <w:p w14:paraId="65D1C5D0" w14:textId="56A76D6C"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Sub-category 1.4 </w:t>
      </w:r>
      <w:r w:rsidR="009F7C5E" w:rsidRPr="006C4369">
        <w:rPr>
          <w:rFonts w:asciiTheme="minorHAnsi" w:hAnsiTheme="minorHAnsi"/>
          <w:iCs/>
          <w:sz w:val="22"/>
          <w:szCs w:val="22"/>
        </w:rPr>
        <w:t>r</w:t>
      </w:r>
      <w:r w:rsidRPr="006C4369">
        <w:rPr>
          <w:rFonts w:asciiTheme="minorHAnsi" w:hAnsiTheme="minorHAnsi"/>
          <w:iCs/>
          <w:sz w:val="22"/>
          <w:szCs w:val="22"/>
        </w:rPr>
        <w:t>ural R&amp;D</w:t>
      </w:r>
    </w:p>
    <w:p w14:paraId="3B9EA1F1" w14:textId="701DB148"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Sub-category 1.5 Commonwealth </w:t>
      </w:r>
      <w:r w:rsidR="009F7C5E" w:rsidRPr="006C4369">
        <w:rPr>
          <w:rFonts w:asciiTheme="minorHAnsi" w:hAnsiTheme="minorHAnsi"/>
          <w:iCs/>
          <w:sz w:val="22"/>
          <w:szCs w:val="22"/>
        </w:rPr>
        <w:t>o</w:t>
      </w:r>
      <w:r w:rsidRPr="006C4369">
        <w:rPr>
          <w:rFonts w:asciiTheme="minorHAnsi" w:hAnsiTheme="minorHAnsi"/>
          <w:iCs/>
          <w:sz w:val="22"/>
          <w:szCs w:val="22"/>
        </w:rPr>
        <w:t>ther</w:t>
      </w:r>
    </w:p>
    <w:p w14:paraId="4FB76B2C"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1.6 State/Territory Government</w:t>
      </w:r>
    </w:p>
    <w:p w14:paraId="4A9761E8" w14:textId="3E270A52"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Sub-category 1.7 </w:t>
      </w:r>
      <w:r w:rsidR="009F7C5E" w:rsidRPr="006C4369">
        <w:rPr>
          <w:rFonts w:asciiTheme="minorHAnsi" w:hAnsiTheme="minorHAnsi"/>
          <w:iCs/>
          <w:sz w:val="22"/>
          <w:szCs w:val="22"/>
        </w:rPr>
        <w:t>o</w:t>
      </w:r>
      <w:r w:rsidRPr="006C4369">
        <w:rPr>
          <w:rFonts w:asciiTheme="minorHAnsi" w:hAnsiTheme="minorHAnsi"/>
          <w:iCs/>
          <w:sz w:val="22"/>
          <w:szCs w:val="22"/>
        </w:rPr>
        <w:t>ther</w:t>
      </w:r>
    </w:p>
    <w:p w14:paraId="2C93E2D7" w14:textId="77777777" w:rsidR="008A4AA8" w:rsidRPr="006C4369" w:rsidRDefault="008A4AA8" w:rsidP="008A4AA8">
      <w:pPr>
        <w:pStyle w:val="BodyText21"/>
        <w:spacing w:after="120" w:line="276" w:lineRule="auto"/>
        <w:ind w:left="0"/>
        <w:rPr>
          <w:rFonts w:asciiTheme="minorHAnsi" w:hAnsiTheme="minorHAnsi"/>
          <w:b/>
          <w:sz w:val="22"/>
          <w:szCs w:val="22"/>
        </w:rPr>
      </w:pPr>
      <w:r w:rsidRPr="006C4369">
        <w:rPr>
          <w:rFonts w:asciiTheme="minorHAnsi" w:hAnsiTheme="minorHAnsi"/>
          <w:b/>
          <w:sz w:val="22"/>
          <w:szCs w:val="22"/>
        </w:rPr>
        <w:t xml:space="preserve">Category 2: </w:t>
      </w:r>
      <w:proofErr w:type="gramStart"/>
      <w:r w:rsidRPr="006C4369">
        <w:rPr>
          <w:rFonts w:asciiTheme="minorHAnsi" w:hAnsiTheme="minorHAnsi"/>
          <w:b/>
          <w:sz w:val="22"/>
          <w:szCs w:val="22"/>
        </w:rPr>
        <w:t>Other</w:t>
      </w:r>
      <w:proofErr w:type="gramEnd"/>
      <w:r w:rsidRPr="006C4369">
        <w:rPr>
          <w:rFonts w:asciiTheme="minorHAnsi" w:hAnsiTheme="minorHAnsi"/>
          <w:b/>
          <w:sz w:val="22"/>
          <w:szCs w:val="22"/>
        </w:rPr>
        <w:t xml:space="preserve"> public sector R&amp;D income</w:t>
      </w:r>
    </w:p>
    <w:p w14:paraId="4072189D"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2.1 Commonwealth (own purpose)</w:t>
      </w:r>
    </w:p>
    <w:p w14:paraId="742715F3"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Sub-category 2.2 Commonwealth (other) </w:t>
      </w:r>
    </w:p>
    <w:p w14:paraId="1A820018"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2.3 State/Territory/Local (own purpose)</w:t>
      </w:r>
    </w:p>
    <w:p w14:paraId="084A5317"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2.4 State/Territory/Local (other)</w:t>
      </w:r>
    </w:p>
    <w:p w14:paraId="26625FF1" w14:textId="77777777" w:rsidR="008A4AA8" w:rsidRPr="006C4369" w:rsidRDefault="008A4AA8" w:rsidP="008A4AA8">
      <w:pPr>
        <w:pStyle w:val="BodyText21"/>
        <w:spacing w:after="120" w:line="276" w:lineRule="auto"/>
        <w:ind w:left="0"/>
        <w:rPr>
          <w:rFonts w:asciiTheme="minorHAnsi" w:hAnsiTheme="minorHAnsi"/>
          <w:b/>
          <w:sz w:val="22"/>
          <w:szCs w:val="22"/>
        </w:rPr>
      </w:pPr>
      <w:r w:rsidRPr="006C4369">
        <w:rPr>
          <w:rFonts w:asciiTheme="minorHAnsi" w:hAnsiTheme="minorHAnsi"/>
          <w:b/>
          <w:sz w:val="22"/>
          <w:szCs w:val="22"/>
        </w:rPr>
        <w:t>Category 3: Industry and other R&amp;D income</w:t>
      </w:r>
    </w:p>
    <w:p w14:paraId="27075813" w14:textId="77777777"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bCs/>
          <w:sz w:val="22"/>
          <w:szCs w:val="22"/>
        </w:rPr>
        <w:t>Sub-category 3.1</w:t>
      </w:r>
      <w:r w:rsidRPr="006C4369">
        <w:rPr>
          <w:rFonts w:asciiTheme="minorHAnsi" w:hAnsiTheme="minorHAnsi"/>
          <w:b/>
          <w:bCs/>
          <w:sz w:val="22"/>
          <w:szCs w:val="22"/>
        </w:rPr>
        <w:t xml:space="preserve"> </w:t>
      </w:r>
      <w:r w:rsidRPr="006C4369">
        <w:rPr>
          <w:rFonts w:asciiTheme="minorHAnsi" w:hAnsiTheme="minorHAnsi"/>
          <w:sz w:val="22"/>
          <w:szCs w:val="22"/>
        </w:rPr>
        <w:t>Australian for-profit organisations</w:t>
      </w:r>
    </w:p>
    <w:p w14:paraId="5FCA9B3B" w14:textId="77777777"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Sub-category 3.2 Australian not-for profit organisations</w:t>
      </w:r>
    </w:p>
    <w:p w14:paraId="7AB20776" w14:textId="77777777"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3.3 Australian philanthropy </w:t>
      </w:r>
    </w:p>
    <w:p w14:paraId="1AD542B0" w14:textId="7AC3CCAB"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3.4 </w:t>
      </w:r>
      <w:r w:rsidR="009F7C5E" w:rsidRPr="006C4369">
        <w:rPr>
          <w:rFonts w:asciiTheme="minorHAnsi" w:hAnsiTheme="minorHAnsi"/>
          <w:sz w:val="22"/>
          <w:szCs w:val="22"/>
        </w:rPr>
        <w:t>i</w:t>
      </w:r>
      <w:r w:rsidRPr="006C4369">
        <w:rPr>
          <w:rFonts w:asciiTheme="minorHAnsi" w:hAnsiTheme="minorHAnsi"/>
          <w:sz w:val="22"/>
          <w:szCs w:val="22"/>
        </w:rPr>
        <w:t>nternational for-profit organisations</w:t>
      </w:r>
    </w:p>
    <w:p w14:paraId="026C277E" w14:textId="448FB701"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3.5 </w:t>
      </w:r>
      <w:r w:rsidR="009F7C5E" w:rsidRPr="006C4369">
        <w:rPr>
          <w:rFonts w:asciiTheme="minorHAnsi" w:hAnsiTheme="minorHAnsi"/>
          <w:sz w:val="22"/>
          <w:szCs w:val="22"/>
        </w:rPr>
        <w:t>i</w:t>
      </w:r>
      <w:r w:rsidRPr="006C4369">
        <w:rPr>
          <w:rFonts w:asciiTheme="minorHAnsi" w:hAnsiTheme="minorHAnsi"/>
          <w:sz w:val="22"/>
          <w:szCs w:val="22"/>
        </w:rPr>
        <w:t>nternational not-for profit organisations</w:t>
      </w:r>
    </w:p>
    <w:p w14:paraId="0A33C02E" w14:textId="586C7701"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3.6 </w:t>
      </w:r>
      <w:r w:rsidR="009F7C5E" w:rsidRPr="006C4369">
        <w:rPr>
          <w:rFonts w:asciiTheme="minorHAnsi" w:hAnsiTheme="minorHAnsi"/>
          <w:sz w:val="22"/>
          <w:szCs w:val="22"/>
        </w:rPr>
        <w:t>i</w:t>
      </w:r>
      <w:r w:rsidRPr="006C4369">
        <w:rPr>
          <w:rFonts w:asciiTheme="minorHAnsi" w:hAnsiTheme="minorHAnsi"/>
          <w:sz w:val="22"/>
          <w:szCs w:val="22"/>
        </w:rPr>
        <w:t xml:space="preserve">nternational philanthropy </w:t>
      </w:r>
    </w:p>
    <w:p w14:paraId="7E60490D" w14:textId="541E52CE"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3.7 </w:t>
      </w:r>
      <w:r w:rsidR="009F7C5E" w:rsidRPr="006C4369">
        <w:rPr>
          <w:rFonts w:asciiTheme="minorHAnsi" w:hAnsiTheme="minorHAnsi"/>
          <w:sz w:val="22"/>
          <w:szCs w:val="22"/>
        </w:rPr>
        <w:t>i</w:t>
      </w:r>
      <w:r w:rsidRPr="006C4369">
        <w:rPr>
          <w:rFonts w:asciiTheme="minorHAnsi" w:hAnsiTheme="minorHAnsi"/>
          <w:sz w:val="22"/>
          <w:szCs w:val="22"/>
        </w:rPr>
        <w:t>nternational government (own purpose)</w:t>
      </w:r>
    </w:p>
    <w:p w14:paraId="4EDF6C3A" w14:textId="2A5B82D4" w:rsidR="008A4AA8" w:rsidRPr="006C4369" w:rsidRDefault="008A4AA8" w:rsidP="008A4AA8">
      <w:pPr>
        <w:pStyle w:val="BodyText21"/>
        <w:spacing w:after="120" w:line="276" w:lineRule="auto"/>
        <w:ind w:left="720"/>
        <w:rPr>
          <w:rFonts w:asciiTheme="minorHAnsi" w:hAnsiTheme="minorHAnsi"/>
          <w:sz w:val="22"/>
          <w:szCs w:val="22"/>
        </w:rPr>
      </w:pPr>
      <w:r w:rsidRPr="006C4369">
        <w:rPr>
          <w:rFonts w:asciiTheme="minorHAnsi" w:hAnsiTheme="minorHAnsi"/>
          <w:sz w:val="22"/>
          <w:szCs w:val="22"/>
        </w:rPr>
        <w:t xml:space="preserve">Sub-category 3.8 </w:t>
      </w:r>
      <w:r w:rsidR="009F7C5E" w:rsidRPr="006C4369">
        <w:rPr>
          <w:rFonts w:asciiTheme="minorHAnsi" w:hAnsiTheme="minorHAnsi"/>
          <w:sz w:val="22"/>
          <w:szCs w:val="22"/>
        </w:rPr>
        <w:t>i</w:t>
      </w:r>
      <w:r w:rsidRPr="006C4369">
        <w:rPr>
          <w:rFonts w:asciiTheme="minorHAnsi" w:hAnsiTheme="minorHAnsi"/>
          <w:sz w:val="22"/>
          <w:szCs w:val="22"/>
        </w:rPr>
        <w:t>nternational government (other)</w:t>
      </w:r>
    </w:p>
    <w:p w14:paraId="6C47C901" w14:textId="77777777" w:rsidR="008A4AA8" w:rsidRPr="006C4369" w:rsidRDefault="008A4AA8" w:rsidP="008A4AA8">
      <w:pPr>
        <w:pStyle w:val="BodyText21"/>
        <w:spacing w:after="120" w:line="276" w:lineRule="auto"/>
        <w:ind w:left="0"/>
        <w:rPr>
          <w:rFonts w:asciiTheme="minorHAnsi" w:hAnsiTheme="minorHAnsi"/>
          <w:b/>
          <w:sz w:val="22"/>
          <w:szCs w:val="22"/>
        </w:rPr>
      </w:pPr>
      <w:r w:rsidRPr="006C4369">
        <w:rPr>
          <w:rFonts w:asciiTheme="minorHAnsi" w:hAnsiTheme="minorHAnsi"/>
          <w:b/>
          <w:sz w:val="22"/>
          <w:szCs w:val="22"/>
        </w:rPr>
        <w:t>Category 4: CRC R&amp;D income</w:t>
      </w:r>
    </w:p>
    <w:p w14:paraId="117222AE" w14:textId="77777777" w:rsidR="00960C4D" w:rsidRPr="006C4369" w:rsidRDefault="008A4AA8" w:rsidP="00960C4D">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4.1 R&amp;D income received from CRCs derived from Australian Government</w:t>
      </w:r>
    </w:p>
    <w:p w14:paraId="18F726B3" w14:textId="2D4D819D" w:rsidR="008A4AA8" w:rsidRPr="006C4369" w:rsidRDefault="008A4AA8" w:rsidP="00960C4D">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 xml:space="preserve"> grants to CRCs</w:t>
      </w:r>
    </w:p>
    <w:p w14:paraId="5C9453E7" w14:textId="77777777" w:rsidR="008A4AA8" w:rsidRPr="006C4369"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4.2 R&amp;D income received from CRCs derived from private industry participants of CRCs</w:t>
      </w:r>
    </w:p>
    <w:p w14:paraId="4163AB92" w14:textId="77777777" w:rsidR="008A4AA8" w:rsidRPr="00A37C1D" w:rsidRDefault="008A4AA8" w:rsidP="008A4AA8">
      <w:pPr>
        <w:pStyle w:val="BodyText21"/>
        <w:spacing w:after="120" w:line="276" w:lineRule="auto"/>
        <w:ind w:left="720"/>
        <w:rPr>
          <w:rFonts w:asciiTheme="minorHAnsi" w:hAnsiTheme="minorHAnsi"/>
          <w:iCs/>
          <w:sz w:val="22"/>
          <w:szCs w:val="22"/>
        </w:rPr>
      </w:pPr>
      <w:r w:rsidRPr="006C4369">
        <w:rPr>
          <w:rFonts w:asciiTheme="minorHAnsi" w:hAnsiTheme="minorHAnsi"/>
          <w:iCs/>
          <w:sz w:val="22"/>
          <w:szCs w:val="22"/>
        </w:rPr>
        <w:t>Sub-category 4.3 R&amp;D income received from CRCs derived from other sources</w:t>
      </w:r>
      <w:r w:rsidRPr="00A37C1D">
        <w:rPr>
          <w:rFonts w:asciiTheme="minorHAnsi" w:hAnsiTheme="minorHAnsi"/>
          <w:iCs/>
          <w:sz w:val="22"/>
          <w:szCs w:val="22"/>
        </w:rPr>
        <w:tab/>
      </w:r>
    </w:p>
    <w:bookmarkEnd w:id="0"/>
    <w:p w14:paraId="27B9D409" w14:textId="77777777" w:rsidR="008A4AA8" w:rsidRDefault="008A4AA8" w:rsidP="008A4AA8">
      <w:pPr>
        <w:spacing w:after="120"/>
      </w:pPr>
    </w:p>
    <w:sectPr w:rsidR="008A4AA8" w:rsidSect="00A13341">
      <w:headerReference w:type="default" r:id="rId52"/>
      <w:footerReference w:type="default" r:id="rId53"/>
      <w:type w:val="continuous"/>
      <w:pgSz w:w="11906" w:h="16838"/>
      <w:pgMar w:top="2268"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F5EAB" w14:textId="77777777" w:rsidR="007F3259" w:rsidRDefault="007F3259" w:rsidP="0051352E">
      <w:pPr>
        <w:spacing w:after="0" w:line="240" w:lineRule="auto"/>
      </w:pPr>
      <w:r>
        <w:separator/>
      </w:r>
    </w:p>
  </w:endnote>
  <w:endnote w:type="continuationSeparator" w:id="0">
    <w:p w14:paraId="6219B76A" w14:textId="77777777" w:rsidR="007F3259" w:rsidRDefault="007F325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vert MT">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42DE2" w14:textId="77777777" w:rsidR="00C30524" w:rsidRDefault="00C30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0417" w14:textId="77777777" w:rsidR="007F3259" w:rsidRDefault="007F3259">
    <w:pPr>
      <w:pStyle w:val="Footer"/>
      <w:jc w:val="right"/>
    </w:pPr>
  </w:p>
  <w:p w14:paraId="4F13AEA9" w14:textId="77777777" w:rsidR="007F3259" w:rsidRDefault="007F32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41A07" w14:textId="77777777" w:rsidR="00C30524" w:rsidRDefault="00C3052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F00CE" w14:textId="77777777" w:rsidR="007F3259" w:rsidRDefault="007F3259">
    <w:pPr>
      <w:pStyle w:val="Footer"/>
      <w:jc w:val="right"/>
    </w:pPr>
  </w:p>
  <w:p w14:paraId="42FEBEE5" w14:textId="77777777" w:rsidR="007F3259" w:rsidRDefault="007F325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14136" w14:textId="3BA8ECD7" w:rsidR="007F3259" w:rsidRDefault="007F3259" w:rsidP="006411D0">
    <w:pPr>
      <w:pStyle w:val="Footer"/>
      <w:jc w:val="right"/>
    </w:pPr>
    <w:bookmarkStart w:id="234" w:name="_Hlk95485336"/>
    <w:r w:rsidRPr="006411D0">
      <w:t>HERDC specifications for the collection of 2022 data</w:t>
    </w:r>
    <w:bookmarkEnd w:id="234"/>
    <w:r>
      <w:t xml:space="preserve">| </w:t>
    </w:r>
    <w:sdt>
      <w:sdtPr>
        <w:id w:val="-15543876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21</w:t>
        </w:r>
        <w:r>
          <w:rPr>
            <w:noProof/>
          </w:rPr>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05AE4" w14:textId="342FF326" w:rsidR="007F3259" w:rsidRDefault="007F3259">
    <w:pPr>
      <w:pStyle w:val="Footer"/>
      <w:jc w:val="right"/>
    </w:pPr>
    <w:r w:rsidRPr="006411D0">
      <w:t>HERDC specifications for the collection of 2022 data</w:t>
    </w:r>
    <w:r>
      <w:t xml:space="preserve">| </w:t>
    </w:r>
    <w:sdt>
      <w:sdtPr>
        <w:id w:val="123012355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5</w:t>
        </w:r>
        <w:r>
          <w:rPr>
            <w:noProof/>
          </w:rPr>
          <w:fldChar w:fldCharType="end"/>
        </w:r>
      </w:sdtContent>
    </w:sdt>
  </w:p>
  <w:p w14:paraId="4CDB8DFB" w14:textId="77777777" w:rsidR="007F3259" w:rsidRDefault="007F3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ED9F9" w14:textId="77777777" w:rsidR="007F3259" w:rsidRDefault="007F3259" w:rsidP="0051352E">
      <w:pPr>
        <w:spacing w:after="0" w:line="240" w:lineRule="auto"/>
      </w:pPr>
      <w:r>
        <w:separator/>
      </w:r>
    </w:p>
  </w:footnote>
  <w:footnote w:type="continuationSeparator" w:id="0">
    <w:p w14:paraId="1B764110" w14:textId="77777777" w:rsidR="007F3259" w:rsidRDefault="007F3259" w:rsidP="0051352E">
      <w:pPr>
        <w:spacing w:after="0" w:line="240" w:lineRule="auto"/>
      </w:pPr>
      <w:r>
        <w:continuationSeparator/>
      </w:r>
    </w:p>
  </w:footnote>
  <w:footnote w:id="1">
    <w:p w14:paraId="613BBB1D" w14:textId="176D810E" w:rsidR="007F3259" w:rsidRPr="002B7BE6" w:rsidRDefault="007F3259" w:rsidP="008A4AA8">
      <w:pPr>
        <w:pStyle w:val="FootnoteText"/>
        <w:rPr>
          <w:rFonts w:asciiTheme="minorHAnsi" w:hAnsiTheme="minorHAnsi" w:cstheme="minorHAnsi"/>
        </w:rPr>
      </w:pPr>
      <w:r w:rsidRPr="002B7BE6">
        <w:rPr>
          <w:rStyle w:val="FootnoteReference"/>
          <w:rFonts w:asciiTheme="minorHAnsi" w:eastAsiaTheme="majorEastAsia" w:hAnsiTheme="minorHAnsi" w:cstheme="minorHAnsi"/>
        </w:rPr>
        <w:footnoteRef/>
      </w:r>
      <w:r w:rsidRPr="002B7BE6">
        <w:rPr>
          <w:rFonts w:asciiTheme="minorHAnsi" w:hAnsiTheme="minorHAnsi" w:cstheme="minorHAnsi"/>
        </w:rPr>
        <w:t xml:space="preserve"> </w:t>
      </w:r>
      <w:r w:rsidRPr="002B7BE6">
        <w:rPr>
          <w:rFonts w:asciiTheme="minorHAnsi" w:hAnsiTheme="minorHAnsi" w:cstheme="minorHAnsi"/>
          <w:sz w:val="18"/>
          <w:szCs w:val="18"/>
        </w:rPr>
        <w:t>Eligible higher education providers</w:t>
      </w:r>
      <w:r>
        <w:rPr>
          <w:rFonts w:asciiTheme="minorHAnsi" w:hAnsiTheme="minorHAnsi" w:cstheme="minorHAnsi"/>
          <w:sz w:val="18"/>
          <w:szCs w:val="18"/>
        </w:rPr>
        <w:t xml:space="preserve"> (HEPs)</w:t>
      </w:r>
      <w:r w:rsidRPr="002B7BE6">
        <w:rPr>
          <w:rFonts w:asciiTheme="minorHAnsi" w:hAnsiTheme="minorHAnsi" w:cstheme="minorHAnsi"/>
          <w:sz w:val="18"/>
          <w:szCs w:val="18"/>
        </w:rPr>
        <w:t xml:space="preserve"> </w:t>
      </w:r>
      <w:proofErr w:type="gramStart"/>
      <w:r>
        <w:rPr>
          <w:rFonts w:asciiTheme="minorHAnsi" w:hAnsiTheme="minorHAnsi" w:cstheme="minorHAnsi"/>
          <w:sz w:val="18"/>
          <w:szCs w:val="18"/>
        </w:rPr>
        <w:t>means</w:t>
      </w:r>
      <w:proofErr w:type="gramEnd"/>
      <w:r>
        <w:rPr>
          <w:rFonts w:asciiTheme="minorHAnsi" w:hAnsiTheme="minorHAnsi" w:cstheme="minorHAnsi"/>
          <w:sz w:val="18"/>
          <w:szCs w:val="18"/>
        </w:rPr>
        <w:t xml:space="preserve"> a HEP</w:t>
      </w:r>
      <w:r w:rsidRPr="002B7BE6">
        <w:rPr>
          <w:rFonts w:asciiTheme="minorHAnsi" w:hAnsiTheme="minorHAnsi" w:cstheme="minorHAnsi"/>
          <w:sz w:val="18"/>
          <w:szCs w:val="18"/>
        </w:rPr>
        <w:t xml:space="preserve"> </w:t>
      </w:r>
      <w:r>
        <w:rPr>
          <w:rFonts w:asciiTheme="minorHAnsi" w:hAnsiTheme="minorHAnsi" w:cstheme="minorHAnsi"/>
          <w:sz w:val="18"/>
          <w:szCs w:val="18"/>
        </w:rPr>
        <w:t>as specified in section 16-15 (</w:t>
      </w:r>
      <w:r w:rsidRPr="002B7BE6">
        <w:rPr>
          <w:rFonts w:asciiTheme="minorHAnsi" w:hAnsiTheme="minorHAnsi" w:cstheme="minorHAnsi"/>
          <w:sz w:val="18"/>
          <w:szCs w:val="18"/>
        </w:rPr>
        <w:t>Table A</w:t>
      </w:r>
      <w:r>
        <w:rPr>
          <w:rFonts w:asciiTheme="minorHAnsi" w:hAnsiTheme="minorHAnsi" w:cstheme="minorHAnsi"/>
          <w:sz w:val="18"/>
          <w:szCs w:val="18"/>
        </w:rPr>
        <w:t xml:space="preserve"> Providers)</w:t>
      </w:r>
      <w:r w:rsidRPr="002B7BE6">
        <w:rPr>
          <w:rFonts w:asciiTheme="minorHAnsi" w:hAnsiTheme="minorHAnsi" w:cstheme="minorHAnsi"/>
          <w:sz w:val="18"/>
          <w:szCs w:val="18"/>
        </w:rPr>
        <w:t xml:space="preserve"> and </w:t>
      </w:r>
      <w:r>
        <w:rPr>
          <w:rFonts w:asciiTheme="minorHAnsi" w:hAnsiTheme="minorHAnsi" w:cstheme="minorHAnsi"/>
          <w:sz w:val="18"/>
          <w:szCs w:val="18"/>
        </w:rPr>
        <w:t>section 16-20 (</w:t>
      </w:r>
      <w:r w:rsidRPr="002B7BE6">
        <w:rPr>
          <w:rFonts w:asciiTheme="minorHAnsi" w:hAnsiTheme="minorHAnsi" w:cstheme="minorHAnsi"/>
          <w:sz w:val="18"/>
          <w:szCs w:val="18"/>
        </w:rPr>
        <w:t xml:space="preserve">Table B </w:t>
      </w:r>
      <w:r>
        <w:rPr>
          <w:rFonts w:asciiTheme="minorHAnsi" w:hAnsiTheme="minorHAnsi" w:cstheme="minorHAnsi"/>
          <w:sz w:val="18"/>
          <w:szCs w:val="18"/>
        </w:rPr>
        <w:t>P</w:t>
      </w:r>
      <w:r w:rsidRPr="002B7BE6">
        <w:rPr>
          <w:rFonts w:asciiTheme="minorHAnsi" w:hAnsiTheme="minorHAnsi" w:cstheme="minorHAnsi"/>
          <w:sz w:val="18"/>
          <w:szCs w:val="18"/>
        </w:rPr>
        <w:t>roviders</w:t>
      </w:r>
      <w:r>
        <w:rPr>
          <w:rFonts w:asciiTheme="minorHAnsi" w:hAnsiTheme="minorHAnsi" w:cstheme="minorHAnsi"/>
          <w:sz w:val="18"/>
          <w:szCs w:val="18"/>
        </w:rPr>
        <w:t>)</w:t>
      </w:r>
      <w:r w:rsidRPr="002B7BE6">
        <w:rPr>
          <w:rFonts w:asciiTheme="minorHAnsi" w:hAnsiTheme="minorHAnsi" w:cstheme="minorHAnsi"/>
          <w:sz w:val="18"/>
          <w:szCs w:val="18"/>
        </w:rPr>
        <w:t xml:space="preserve"> of the </w:t>
      </w:r>
      <w:r w:rsidRPr="002B7BE6">
        <w:rPr>
          <w:rFonts w:asciiTheme="minorHAnsi" w:hAnsiTheme="minorHAnsi" w:cstheme="minorHAnsi"/>
          <w:i/>
          <w:iCs/>
          <w:sz w:val="18"/>
          <w:szCs w:val="18"/>
        </w:rPr>
        <w:t>Higher Education Support Act 2003</w:t>
      </w:r>
      <w:r w:rsidRPr="002B7BE6">
        <w:rPr>
          <w:rFonts w:asciiTheme="minorHAnsi" w:hAnsiTheme="minorHAnsi" w:cstheme="minorHAnsi"/>
          <w:sz w:val="18"/>
          <w:szCs w:val="18"/>
        </w:rPr>
        <w:t>.</w:t>
      </w:r>
    </w:p>
  </w:footnote>
  <w:footnote w:id="2">
    <w:p w14:paraId="4B863B13" w14:textId="0AB57F18" w:rsidR="007F3259" w:rsidRPr="002B7BE6" w:rsidRDefault="007F3259" w:rsidP="008A4AA8">
      <w:pPr>
        <w:pStyle w:val="FootnoteText"/>
        <w:rPr>
          <w:rFonts w:asciiTheme="minorHAnsi" w:hAnsiTheme="minorHAnsi" w:cstheme="minorHAnsi"/>
        </w:rPr>
      </w:pPr>
      <w:r w:rsidRPr="002B7BE6">
        <w:rPr>
          <w:rStyle w:val="FootnoteReference"/>
          <w:rFonts w:asciiTheme="minorHAnsi" w:eastAsiaTheme="majorEastAsia" w:hAnsiTheme="minorHAnsi" w:cstheme="minorHAnsi"/>
        </w:rPr>
        <w:footnoteRef/>
      </w:r>
      <w:r w:rsidRPr="002B7BE6">
        <w:rPr>
          <w:rFonts w:asciiTheme="minorHAnsi" w:hAnsiTheme="minorHAnsi" w:cstheme="minorHAnsi"/>
        </w:rPr>
        <w:t xml:space="preserve"> </w:t>
      </w:r>
      <w:r w:rsidRPr="00976909">
        <w:rPr>
          <w:rFonts w:asciiTheme="minorHAnsi" w:hAnsiTheme="minorHAnsi" w:cstheme="minorHAnsi"/>
          <w:sz w:val="18"/>
          <w:szCs w:val="18"/>
          <w:lang w:eastAsia="en-AU"/>
        </w:rPr>
        <w:t>Organisation for Economic Cooperation and Development (OECD)</w:t>
      </w:r>
      <w:r w:rsidRPr="002B7BE6">
        <w:rPr>
          <w:rFonts w:asciiTheme="minorHAnsi" w:hAnsiTheme="minorHAnsi" w:cstheme="minorHAnsi"/>
          <w:sz w:val="18"/>
          <w:szCs w:val="18"/>
          <w:lang w:eastAsia="en-AU"/>
        </w:rPr>
        <w:t xml:space="preserve"> </w:t>
      </w:r>
      <w:r w:rsidRPr="002B7BE6">
        <w:rPr>
          <w:rFonts w:asciiTheme="minorHAnsi" w:hAnsiTheme="minorHAnsi" w:cstheme="minorHAnsi"/>
          <w:i/>
          <w:iCs/>
          <w:sz w:val="18"/>
          <w:szCs w:val="18"/>
          <w:lang w:eastAsia="en-AU"/>
        </w:rPr>
        <w:t>Frascati Manual 2015: Guidelines for Collecting and Reporting Data on Research and Experimental Development</w:t>
      </w:r>
      <w:r w:rsidRPr="002B7BE6">
        <w:rPr>
          <w:rFonts w:asciiTheme="minorHAnsi" w:hAnsiTheme="minorHAnsi" w:cstheme="minorHAnsi"/>
          <w:sz w:val="18"/>
          <w:szCs w:val="18"/>
          <w:lang w:eastAsia="en-AU"/>
        </w:rPr>
        <w:t xml:space="preserve">, The Measurement of Scientific, Technological and Innovation Activities, OECD Publishing, Paris, </w:t>
      </w:r>
      <w:r>
        <w:rPr>
          <w:rFonts w:asciiTheme="minorHAnsi" w:hAnsiTheme="minorHAnsi" w:cstheme="minorHAnsi"/>
          <w:sz w:val="18"/>
          <w:szCs w:val="18"/>
          <w:lang w:eastAsia="en-AU"/>
        </w:rPr>
        <w:t xml:space="preserve">2015, </w:t>
      </w:r>
      <w:r w:rsidRPr="002B7BE6">
        <w:rPr>
          <w:rFonts w:asciiTheme="minorHAnsi" w:hAnsiTheme="minorHAnsi" w:cstheme="minorHAnsi"/>
          <w:sz w:val="18"/>
          <w:szCs w:val="18"/>
          <w:lang w:eastAsia="en-AU"/>
        </w:rPr>
        <w:t>pp 44-45.</w:t>
      </w:r>
    </w:p>
  </w:footnote>
  <w:footnote w:id="3">
    <w:p w14:paraId="7795252F" w14:textId="5DF92E7D" w:rsidR="007F3259" w:rsidRPr="002B7BE6" w:rsidRDefault="007F3259" w:rsidP="008A4AA8">
      <w:pPr>
        <w:pStyle w:val="FootnoteText"/>
        <w:rPr>
          <w:rFonts w:asciiTheme="minorHAnsi" w:hAnsiTheme="minorHAnsi" w:cstheme="minorHAnsi"/>
          <w:sz w:val="18"/>
          <w:szCs w:val="18"/>
        </w:rPr>
      </w:pPr>
      <w:r w:rsidRPr="002B7BE6">
        <w:rPr>
          <w:rStyle w:val="FootnoteReference"/>
          <w:rFonts w:asciiTheme="minorHAnsi" w:eastAsiaTheme="majorEastAsia" w:hAnsiTheme="minorHAnsi" w:cstheme="minorHAnsi"/>
          <w:sz w:val="18"/>
          <w:szCs w:val="18"/>
        </w:rPr>
        <w:footnoteRef/>
      </w:r>
      <w:r w:rsidRPr="002B7BE6">
        <w:rPr>
          <w:rFonts w:asciiTheme="minorHAnsi" w:hAnsiTheme="minorHAnsi" w:cstheme="minorHAnsi"/>
          <w:sz w:val="18"/>
          <w:szCs w:val="18"/>
        </w:rPr>
        <w:t xml:space="preserve"> </w:t>
      </w:r>
      <w:r w:rsidRPr="002B7BE6">
        <w:rPr>
          <w:rFonts w:asciiTheme="minorHAnsi" w:hAnsiTheme="minorHAnsi" w:cstheme="minorHAnsi"/>
          <w:sz w:val="18"/>
          <w:szCs w:val="18"/>
          <w:lang w:val="en-US"/>
        </w:rPr>
        <w:t xml:space="preserve">Any use of available knowledge </w:t>
      </w:r>
      <w:r>
        <w:rPr>
          <w:rFonts w:asciiTheme="minorHAnsi" w:hAnsiTheme="minorHAnsi" w:cstheme="minorHAnsi"/>
          <w:sz w:val="18"/>
          <w:szCs w:val="18"/>
          <w:lang w:val="en-US"/>
        </w:rPr>
        <w:t>that</w:t>
      </w:r>
      <w:r w:rsidRPr="002B7BE6">
        <w:rPr>
          <w:rFonts w:asciiTheme="minorHAnsi" w:hAnsiTheme="minorHAnsi" w:cstheme="minorHAnsi"/>
          <w:sz w:val="18"/>
          <w:szCs w:val="18"/>
          <w:lang w:val="en-US"/>
        </w:rPr>
        <w:t xml:space="preserve"> does not entail an attempt to expand the state of knowledge</w:t>
      </w:r>
      <w:r>
        <w:rPr>
          <w:rFonts w:asciiTheme="minorHAnsi" w:hAnsiTheme="minorHAnsi" w:cstheme="minorHAnsi"/>
          <w:sz w:val="18"/>
          <w:szCs w:val="18"/>
          <w:lang w:val="en-US"/>
        </w:rPr>
        <w:t xml:space="preserve"> </w:t>
      </w:r>
      <w:r w:rsidRPr="002B7BE6">
        <w:rPr>
          <w:rFonts w:asciiTheme="minorHAnsi" w:hAnsiTheme="minorHAnsi" w:cstheme="minorHAnsi"/>
          <w:sz w:val="18"/>
          <w:szCs w:val="18"/>
          <w:lang w:val="en-US"/>
        </w:rPr>
        <w:t>(</w:t>
      </w:r>
      <w:r>
        <w:rPr>
          <w:rFonts w:asciiTheme="minorHAnsi" w:hAnsiTheme="minorHAnsi" w:cstheme="minorHAnsi"/>
          <w:sz w:val="18"/>
          <w:szCs w:val="18"/>
          <w:lang w:val="en-US"/>
        </w:rPr>
        <w:t xml:space="preserve">for example, </w:t>
      </w:r>
      <w:r w:rsidRPr="002B7BE6">
        <w:rPr>
          <w:rFonts w:asciiTheme="minorHAnsi" w:hAnsiTheme="minorHAnsi" w:cstheme="minorHAnsi"/>
          <w:sz w:val="18"/>
          <w:szCs w:val="18"/>
          <w:lang w:val="en-US"/>
        </w:rPr>
        <w:t>adaptation</w:t>
      </w:r>
      <w:r>
        <w:rPr>
          <w:rFonts w:asciiTheme="minorHAnsi" w:hAnsiTheme="minorHAnsi" w:cstheme="minorHAnsi"/>
          <w:sz w:val="18"/>
          <w:szCs w:val="18"/>
          <w:lang w:val="en-US"/>
        </w:rPr>
        <w:t xml:space="preserve"> or</w:t>
      </w:r>
      <w:r w:rsidRPr="002B7BE6">
        <w:rPr>
          <w:rFonts w:asciiTheme="minorHAnsi" w:hAnsiTheme="minorHAnsi" w:cstheme="minorHAnsi"/>
          <w:sz w:val="18"/>
          <w:szCs w:val="18"/>
          <w:lang w:val="en-US"/>
        </w:rPr>
        <w:t xml:space="preserve"> customisation) should be excluded.</w:t>
      </w:r>
    </w:p>
  </w:footnote>
  <w:footnote w:id="4">
    <w:p w14:paraId="2FC081BF" w14:textId="3ACF3F50" w:rsidR="007F3259" w:rsidRDefault="007F3259" w:rsidP="008A4AA8">
      <w:pPr>
        <w:pStyle w:val="FootnoteText"/>
        <w:rPr>
          <w:rFonts w:ascii="Arial Narrow" w:hAnsi="Arial Narrow"/>
        </w:rPr>
      </w:pPr>
      <w:r w:rsidRPr="002B7BE6">
        <w:rPr>
          <w:rStyle w:val="FootnoteReference"/>
          <w:rFonts w:asciiTheme="minorHAnsi" w:eastAsiaTheme="majorEastAsia" w:hAnsiTheme="minorHAnsi" w:cstheme="minorHAnsi"/>
        </w:rPr>
        <w:footnoteRef/>
      </w:r>
      <w:r w:rsidRPr="002B7BE6">
        <w:rPr>
          <w:rFonts w:asciiTheme="minorHAnsi" w:hAnsiTheme="minorHAnsi" w:cstheme="minorHAnsi"/>
        </w:rP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pp 46-48.</w:t>
      </w:r>
    </w:p>
  </w:footnote>
  <w:footnote w:id="5">
    <w:p w14:paraId="357F071B" w14:textId="72090EF9" w:rsidR="007F3259" w:rsidRDefault="007F3259">
      <w:pPr>
        <w:pStyle w:val="FootnoteText"/>
      </w:pPr>
      <w:r>
        <w:rPr>
          <w:rStyle w:val="FootnoteReference"/>
        </w:rPr>
        <w:footnoteRef/>
      </w:r>
      <w: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 4</w:t>
      </w:r>
      <w:r>
        <w:rPr>
          <w:rFonts w:asciiTheme="minorHAnsi" w:hAnsiTheme="minorHAnsi" w:cstheme="minorHAnsi"/>
          <w:sz w:val="18"/>
          <w:szCs w:val="18"/>
          <w:lang w:eastAsia="en-AU"/>
        </w:rPr>
        <w:t>5.</w:t>
      </w:r>
    </w:p>
  </w:footnote>
  <w:footnote w:id="6">
    <w:p w14:paraId="40B2D8A2" w14:textId="60904FF4" w:rsidR="007F3259" w:rsidRDefault="007F3259">
      <w:pPr>
        <w:pStyle w:val="FootnoteText"/>
      </w:pPr>
      <w:r>
        <w:rPr>
          <w:rStyle w:val="FootnoteReference"/>
        </w:rPr>
        <w:footnoteRef/>
      </w:r>
      <w: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 </w:t>
      </w:r>
      <w:r>
        <w:rPr>
          <w:rFonts w:asciiTheme="minorHAnsi" w:hAnsiTheme="minorHAnsi" w:cstheme="minorHAnsi"/>
          <w:sz w:val="18"/>
          <w:szCs w:val="18"/>
          <w:lang w:eastAsia="en-AU"/>
        </w:rPr>
        <w:t>50.</w:t>
      </w:r>
    </w:p>
  </w:footnote>
  <w:footnote w:id="7">
    <w:p w14:paraId="0885F14B" w14:textId="1B583A41" w:rsidR="007F3259" w:rsidRDefault="007F3259">
      <w:pPr>
        <w:pStyle w:val="FootnoteText"/>
      </w:pPr>
      <w:r>
        <w:rPr>
          <w:rStyle w:val="FootnoteReference"/>
        </w:rPr>
        <w:footnoteRef/>
      </w:r>
      <w: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 </w:t>
      </w:r>
      <w:r>
        <w:rPr>
          <w:rFonts w:asciiTheme="minorHAnsi" w:hAnsiTheme="minorHAnsi" w:cstheme="minorHAnsi"/>
          <w:sz w:val="18"/>
          <w:szCs w:val="18"/>
          <w:lang w:eastAsia="en-AU"/>
        </w:rPr>
        <w:t>51.</w:t>
      </w:r>
    </w:p>
  </w:footnote>
  <w:footnote w:id="8">
    <w:p w14:paraId="7599E892" w14:textId="22BF97B2" w:rsidR="007F3259" w:rsidRDefault="007F3259">
      <w:pPr>
        <w:pStyle w:val="FootnoteText"/>
      </w:pPr>
      <w:r>
        <w:rPr>
          <w:rStyle w:val="FootnoteReference"/>
        </w:rPr>
        <w:footnoteRef/>
      </w:r>
      <w:r>
        <w:t xml:space="preserve"> </w:t>
      </w:r>
      <w:bookmarkStart w:id="58" w:name="_Hlk92375323"/>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 </w:t>
      </w:r>
      <w:r>
        <w:rPr>
          <w:rFonts w:asciiTheme="minorHAnsi" w:hAnsiTheme="minorHAnsi" w:cstheme="minorHAnsi"/>
          <w:sz w:val="18"/>
          <w:szCs w:val="18"/>
          <w:lang w:eastAsia="en-AU"/>
        </w:rPr>
        <w:t>51</w:t>
      </w:r>
      <w:bookmarkEnd w:id="58"/>
      <w:r>
        <w:rPr>
          <w:rFonts w:asciiTheme="minorHAnsi" w:hAnsiTheme="minorHAnsi" w:cstheme="minorHAnsi"/>
          <w:sz w:val="18"/>
          <w:szCs w:val="18"/>
          <w:lang w:eastAsia="en-AU"/>
        </w:rPr>
        <w:t>.</w:t>
      </w:r>
    </w:p>
  </w:footnote>
  <w:footnote w:id="9">
    <w:p w14:paraId="4B6668E5" w14:textId="77777777" w:rsidR="007F3259" w:rsidRDefault="007F3259" w:rsidP="00690735">
      <w:pPr>
        <w:pStyle w:val="FootnoteText"/>
      </w:pPr>
      <w:r>
        <w:rPr>
          <w:rStyle w:val="FootnoteReference"/>
        </w:rPr>
        <w:footnoteRef/>
      </w:r>
      <w: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p </w:t>
      </w:r>
      <w:r>
        <w:rPr>
          <w:rFonts w:asciiTheme="minorHAnsi" w:hAnsiTheme="minorHAnsi" w:cstheme="minorHAnsi"/>
          <w:sz w:val="18"/>
          <w:szCs w:val="18"/>
          <w:lang w:eastAsia="en-AU"/>
        </w:rPr>
        <w:t>51.</w:t>
      </w:r>
    </w:p>
  </w:footnote>
  <w:footnote w:id="10">
    <w:p w14:paraId="073E5807" w14:textId="67D707A4" w:rsidR="007F3259" w:rsidRPr="00942C75" w:rsidRDefault="007F3259" w:rsidP="008A4AA8">
      <w:pPr>
        <w:pStyle w:val="FootnoteText"/>
        <w:rPr>
          <w:rFonts w:ascii="Calibri" w:hAnsi="Calibri" w:cs="Calibri"/>
        </w:rPr>
      </w:pPr>
      <w:r w:rsidRPr="00942C75">
        <w:rPr>
          <w:rStyle w:val="FootnoteReference"/>
          <w:rFonts w:eastAsiaTheme="majorEastAsia" w:cs="Calibri"/>
        </w:rPr>
        <w:footnoteRef/>
      </w:r>
      <w:r w:rsidRPr="00942C75">
        <w:rPr>
          <w:rFonts w:ascii="Calibri" w:hAnsi="Calibri" w:cs="Calibri"/>
        </w:rPr>
        <w:t xml:space="preserve"> </w:t>
      </w:r>
      <w:r w:rsidRPr="00942C75">
        <w:rPr>
          <w:rFonts w:ascii="Calibri" w:hAnsi="Calibri" w:cs="Calibri"/>
          <w:sz w:val="18"/>
          <w:szCs w:val="18"/>
        </w:rPr>
        <w:t xml:space="preserve">Higher degree by research (HDR) training is training undertaken by students to achieve a </w:t>
      </w:r>
      <w:r>
        <w:rPr>
          <w:rFonts w:ascii="Calibri" w:hAnsi="Calibri" w:cs="Calibri"/>
          <w:sz w:val="18"/>
          <w:szCs w:val="18"/>
        </w:rPr>
        <w:t>r</w:t>
      </w:r>
      <w:r w:rsidRPr="00942C75">
        <w:rPr>
          <w:rFonts w:ascii="Calibri" w:hAnsi="Calibri" w:cs="Calibri"/>
          <w:sz w:val="18"/>
          <w:szCs w:val="18"/>
        </w:rPr>
        <w:t xml:space="preserve">esearch </w:t>
      </w:r>
      <w:r>
        <w:rPr>
          <w:rFonts w:ascii="Calibri" w:hAnsi="Calibri" w:cs="Calibri"/>
          <w:sz w:val="18"/>
          <w:szCs w:val="18"/>
        </w:rPr>
        <w:t>d</w:t>
      </w:r>
      <w:r w:rsidRPr="00942C75">
        <w:rPr>
          <w:rFonts w:ascii="Calibri" w:hAnsi="Calibri" w:cs="Calibri"/>
          <w:sz w:val="18"/>
          <w:szCs w:val="18"/>
        </w:rPr>
        <w:t xml:space="preserve">octorate or </w:t>
      </w:r>
      <w:r>
        <w:rPr>
          <w:rFonts w:ascii="Calibri" w:hAnsi="Calibri" w:cs="Calibri"/>
          <w:sz w:val="18"/>
          <w:szCs w:val="18"/>
        </w:rPr>
        <w:t>r</w:t>
      </w:r>
      <w:r w:rsidRPr="00942C75">
        <w:rPr>
          <w:rFonts w:ascii="Calibri" w:hAnsi="Calibri" w:cs="Calibri"/>
          <w:sz w:val="18"/>
          <w:szCs w:val="18"/>
        </w:rPr>
        <w:t xml:space="preserve">esearch </w:t>
      </w:r>
      <w:r>
        <w:rPr>
          <w:rFonts w:ascii="Calibri" w:hAnsi="Calibri" w:cs="Calibri"/>
          <w:sz w:val="18"/>
          <w:szCs w:val="18"/>
        </w:rPr>
        <w:t>m</w:t>
      </w:r>
      <w:r w:rsidRPr="00942C75">
        <w:rPr>
          <w:rFonts w:ascii="Calibri" w:hAnsi="Calibri" w:cs="Calibri"/>
          <w:sz w:val="18"/>
          <w:szCs w:val="18"/>
        </w:rPr>
        <w:t xml:space="preserve">asters. A </w:t>
      </w:r>
      <w:r>
        <w:rPr>
          <w:rFonts w:ascii="Calibri" w:hAnsi="Calibri" w:cs="Calibri"/>
          <w:sz w:val="18"/>
          <w:szCs w:val="18"/>
        </w:rPr>
        <w:t>r</w:t>
      </w:r>
      <w:r w:rsidRPr="00942C75">
        <w:rPr>
          <w:rFonts w:ascii="Calibri" w:hAnsi="Calibri" w:cs="Calibri"/>
          <w:sz w:val="18"/>
          <w:szCs w:val="18"/>
        </w:rPr>
        <w:t xml:space="preserve">esearch </w:t>
      </w:r>
      <w:r>
        <w:rPr>
          <w:rFonts w:ascii="Calibri" w:hAnsi="Calibri" w:cs="Calibri"/>
          <w:sz w:val="18"/>
          <w:szCs w:val="18"/>
        </w:rPr>
        <w:t>d</w:t>
      </w:r>
      <w:r w:rsidRPr="00942C75">
        <w:rPr>
          <w:rFonts w:ascii="Calibri" w:hAnsi="Calibri" w:cs="Calibri"/>
          <w:sz w:val="18"/>
          <w:szCs w:val="18"/>
        </w:rPr>
        <w:t xml:space="preserve">octorate means a Level 10 Doctoral Degree (Research) qualification as described in the Australian Qualifications Framework and a </w:t>
      </w:r>
      <w:r>
        <w:rPr>
          <w:rFonts w:ascii="Calibri" w:hAnsi="Calibri" w:cs="Calibri"/>
          <w:sz w:val="18"/>
          <w:szCs w:val="18"/>
        </w:rPr>
        <w:t>r</w:t>
      </w:r>
      <w:r w:rsidRPr="00942C75">
        <w:rPr>
          <w:rFonts w:ascii="Calibri" w:hAnsi="Calibri" w:cs="Calibri"/>
          <w:sz w:val="18"/>
          <w:szCs w:val="18"/>
        </w:rPr>
        <w:t xml:space="preserve">esearch </w:t>
      </w:r>
      <w:r>
        <w:rPr>
          <w:rFonts w:ascii="Calibri" w:hAnsi="Calibri" w:cs="Calibri"/>
          <w:sz w:val="18"/>
          <w:szCs w:val="18"/>
        </w:rPr>
        <w:t>m</w:t>
      </w:r>
      <w:r w:rsidRPr="00942C75">
        <w:rPr>
          <w:rFonts w:ascii="Calibri" w:hAnsi="Calibri" w:cs="Calibri"/>
          <w:sz w:val="18"/>
          <w:szCs w:val="18"/>
        </w:rPr>
        <w:t xml:space="preserve">asters means a Level 9 </w:t>
      </w:r>
      <w:proofErr w:type="gramStart"/>
      <w:r w:rsidRPr="00942C75">
        <w:rPr>
          <w:rFonts w:ascii="Calibri" w:hAnsi="Calibri" w:cs="Calibri"/>
          <w:sz w:val="18"/>
          <w:szCs w:val="18"/>
        </w:rPr>
        <w:t>Masters Degree</w:t>
      </w:r>
      <w:proofErr w:type="gramEnd"/>
      <w:r w:rsidRPr="00942C75">
        <w:rPr>
          <w:rFonts w:ascii="Calibri" w:hAnsi="Calibri" w:cs="Calibri"/>
          <w:sz w:val="18"/>
          <w:szCs w:val="18"/>
        </w:rPr>
        <w:t xml:space="preserve"> (Research) qualification as described in the Australian Qualifications Framework. Professional </w:t>
      </w:r>
      <w:r>
        <w:rPr>
          <w:rFonts w:ascii="Calibri" w:hAnsi="Calibri" w:cs="Calibri"/>
          <w:sz w:val="18"/>
          <w:szCs w:val="18"/>
        </w:rPr>
        <w:t>d</w:t>
      </w:r>
      <w:r w:rsidRPr="00942C75">
        <w:rPr>
          <w:rFonts w:ascii="Calibri" w:hAnsi="Calibri" w:cs="Calibri"/>
          <w:sz w:val="18"/>
          <w:szCs w:val="18"/>
        </w:rPr>
        <w:t>octorates may be included but only where at least two-thirds of the qualification is research.</w:t>
      </w:r>
    </w:p>
  </w:footnote>
  <w:footnote w:id="11">
    <w:p w14:paraId="7DC3BDA3" w14:textId="5F20120F" w:rsidR="007F3259" w:rsidRPr="00942C75" w:rsidRDefault="007F3259" w:rsidP="008A4AA8">
      <w:pPr>
        <w:autoSpaceDE w:val="0"/>
        <w:autoSpaceDN w:val="0"/>
        <w:adjustRightInd w:val="0"/>
        <w:spacing w:after="0" w:line="240" w:lineRule="auto"/>
        <w:rPr>
          <w:rFonts w:ascii="Calibri" w:hAnsi="Calibri" w:cs="Calibri"/>
        </w:rPr>
      </w:pPr>
      <w:r w:rsidRPr="00942C75">
        <w:rPr>
          <w:rStyle w:val="FootnoteReference"/>
          <w:rFonts w:cs="Calibri"/>
        </w:rPr>
        <w:footnoteRef/>
      </w:r>
      <w:r w:rsidRPr="00942C75">
        <w:rPr>
          <w:rFonts w:ascii="Calibri" w:hAnsi="Calibri" w:cs="Calibri"/>
        </w:rPr>
        <w:t xml:space="preserve"> </w:t>
      </w:r>
      <w:r w:rsidRPr="00E65DCC">
        <w:rPr>
          <w:rFonts w:cstheme="minorHAnsi"/>
          <w:iCs/>
          <w:sz w:val="18"/>
          <w:szCs w:val="18"/>
          <w:lang w:eastAsia="en-AU"/>
        </w:rPr>
        <w:t>OECD</w:t>
      </w:r>
      <w:r>
        <w:rPr>
          <w:rFonts w:cstheme="minorHAnsi"/>
          <w:sz w:val="18"/>
          <w:szCs w:val="18"/>
          <w:lang w:eastAsia="en-AU"/>
        </w:rPr>
        <w:t xml:space="preserve">, </w:t>
      </w:r>
      <w:r w:rsidRPr="00E65DCC">
        <w:rPr>
          <w:rFonts w:cstheme="minorHAnsi"/>
          <w:i/>
          <w:iCs/>
          <w:sz w:val="18"/>
          <w:szCs w:val="18"/>
          <w:lang w:eastAsia="en-AU"/>
        </w:rPr>
        <w:t>Frascati Manual</w:t>
      </w:r>
      <w:r>
        <w:rPr>
          <w:rFonts w:cstheme="minorHAnsi"/>
          <w:sz w:val="18"/>
          <w:szCs w:val="18"/>
          <w:lang w:eastAsia="en-AU"/>
        </w:rPr>
        <w:t>,</w:t>
      </w:r>
      <w:r w:rsidRPr="002B7BE6">
        <w:rPr>
          <w:rFonts w:cstheme="minorHAnsi"/>
          <w:sz w:val="18"/>
          <w:szCs w:val="18"/>
          <w:lang w:eastAsia="en-AU"/>
        </w:rPr>
        <w:t xml:space="preserve"> </w:t>
      </w:r>
      <w:r w:rsidRPr="00942C75">
        <w:rPr>
          <w:rFonts w:ascii="Calibri" w:hAnsi="Calibri" w:cs="Calibri"/>
          <w:sz w:val="18"/>
          <w:szCs w:val="18"/>
          <w:lang w:eastAsia="en-AU"/>
        </w:rPr>
        <w:t>pp 53-54</w:t>
      </w:r>
    </w:p>
  </w:footnote>
  <w:footnote w:id="12">
    <w:p w14:paraId="594EFFCA" w14:textId="67C1A9F0" w:rsidR="007F3259" w:rsidRDefault="007F3259" w:rsidP="008A4AA8">
      <w:pPr>
        <w:pStyle w:val="FootnoteText"/>
      </w:pPr>
      <w:r w:rsidRPr="00942C75">
        <w:rPr>
          <w:rStyle w:val="FootnoteReference"/>
          <w:rFonts w:eastAsiaTheme="majorEastAsia" w:cs="Calibri"/>
        </w:rPr>
        <w:footnoteRef/>
      </w:r>
      <w:r w:rsidRPr="00942C75">
        <w:rPr>
          <w:rFonts w:ascii="Calibri" w:hAnsi="Calibri" w:cs="Calibri"/>
        </w:rPr>
        <w:t xml:space="preserve"> </w:t>
      </w:r>
      <w:r w:rsidRPr="00E65DCC">
        <w:rPr>
          <w:rFonts w:asciiTheme="minorHAnsi" w:hAnsiTheme="minorHAnsi" w:cstheme="minorHAnsi"/>
          <w:iCs/>
          <w:sz w:val="18"/>
          <w:szCs w:val="18"/>
          <w:lang w:eastAsia="en-AU"/>
        </w:rPr>
        <w:t>OECD</w:t>
      </w:r>
      <w:r>
        <w:rPr>
          <w:rFonts w:asciiTheme="minorHAnsi" w:hAnsiTheme="minorHAnsi" w:cstheme="minorHAnsi"/>
          <w:sz w:val="18"/>
          <w:szCs w:val="18"/>
          <w:lang w:eastAsia="en-AU"/>
        </w:rPr>
        <w:t xml:space="preserve">, </w:t>
      </w:r>
      <w:r w:rsidRPr="00E65DCC">
        <w:rPr>
          <w:rFonts w:asciiTheme="minorHAnsi" w:hAnsiTheme="minorHAnsi" w:cstheme="minorHAnsi"/>
          <w:i/>
          <w:iCs/>
          <w:sz w:val="18"/>
          <w:szCs w:val="18"/>
          <w:lang w:eastAsia="en-AU"/>
        </w:rPr>
        <w:t>Frascati Manual</w:t>
      </w:r>
      <w:r>
        <w:rPr>
          <w:rFonts w:asciiTheme="minorHAnsi" w:hAnsiTheme="minorHAnsi" w:cstheme="minorHAnsi"/>
          <w:sz w:val="18"/>
          <w:szCs w:val="18"/>
          <w:lang w:eastAsia="en-AU"/>
        </w:rPr>
        <w:t>,</w:t>
      </w:r>
      <w:r w:rsidRPr="002B7BE6">
        <w:rPr>
          <w:rFonts w:asciiTheme="minorHAnsi" w:hAnsiTheme="minorHAnsi" w:cstheme="minorHAnsi"/>
          <w:sz w:val="18"/>
          <w:szCs w:val="18"/>
          <w:lang w:eastAsia="en-AU"/>
        </w:rPr>
        <w:t xml:space="preserve"> </w:t>
      </w:r>
      <w:r w:rsidRPr="00942C75">
        <w:rPr>
          <w:rFonts w:ascii="Calibri" w:hAnsi="Calibri" w:cs="Calibri"/>
          <w:sz w:val="18"/>
          <w:szCs w:val="18"/>
          <w:lang w:eastAsia="en-AU"/>
        </w:rPr>
        <w:t>p 5</w:t>
      </w:r>
      <w:r>
        <w:rPr>
          <w:rFonts w:ascii="Calibri" w:hAnsi="Calibri" w:cs="Calibri"/>
          <w:sz w:val="18"/>
          <w:szCs w:val="18"/>
          <w:lang w:eastAsia="en-AU"/>
        </w:rPr>
        <w:t>2.</w:t>
      </w:r>
    </w:p>
  </w:footnote>
  <w:footnote w:id="13">
    <w:p w14:paraId="46B7BFAD" w14:textId="77777777" w:rsidR="007F3259" w:rsidRPr="00B25144" w:rsidRDefault="007F3259" w:rsidP="008A4AA8">
      <w:pPr>
        <w:pStyle w:val="FootnoteText"/>
        <w:keepNext/>
        <w:keepLines/>
        <w:rPr>
          <w:rFonts w:asciiTheme="minorHAnsi" w:hAnsiTheme="minorHAnsi"/>
          <w:sz w:val="18"/>
          <w:szCs w:val="18"/>
        </w:rPr>
      </w:pPr>
      <w:r w:rsidRPr="00B25144">
        <w:rPr>
          <w:rStyle w:val="FootnoteReference"/>
          <w:rFonts w:asciiTheme="minorHAnsi" w:eastAsiaTheme="majorEastAsia" w:hAnsiTheme="minorHAnsi"/>
          <w:sz w:val="18"/>
          <w:szCs w:val="18"/>
        </w:rPr>
        <w:footnoteRef/>
      </w:r>
      <w:r w:rsidRPr="00B25144">
        <w:rPr>
          <w:rFonts w:asciiTheme="minorHAnsi" w:hAnsiTheme="minorHAnsi"/>
          <w:sz w:val="18"/>
          <w:szCs w:val="18"/>
        </w:rPr>
        <w:t xml:space="preserve"> Capital grants are those grants provided to a HEP to purchase an asset of a durable nature, even if the asset is for the purpose of conducting R&amp;D. Capital grants include grants for the construction and/or upgrade or refurbishment of buildings, </w:t>
      </w:r>
      <w:proofErr w:type="gramStart"/>
      <w:r w:rsidRPr="00B25144">
        <w:rPr>
          <w:rFonts w:asciiTheme="minorHAnsi" w:hAnsiTheme="minorHAnsi"/>
          <w:sz w:val="18"/>
          <w:szCs w:val="18"/>
        </w:rPr>
        <w:t>centres</w:t>
      </w:r>
      <w:proofErr w:type="gramEnd"/>
      <w:r w:rsidRPr="00B25144">
        <w:rPr>
          <w:rFonts w:asciiTheme="minorHAnsi" w:hAnsiTheme="minorHAnsi"/>
          <w:sz w:val="18"/>
          <w:szCs w:val="18"/>
        </w:rPr>
        <w:t xml:space="preserve"> or facilities, as well as purchase of properties or land. Capital grants are distinct from grants for R&amp;D infrastructure. Grants for R&amp;D infrastructure are considered to include grants for specific and specialised equipment which are used in the conduct of R&amp;D.</w:t>
      </w:r>
    </w:p>
  </w:footnote>
  <w:footnote w:id="14">
    <w:p w14:paraId="12411AC7" w14:textId="77777777" w:rsidR="007F3259" w:rsidRDefault="007F3259" w:rsidP="008A4AA8">
      <w:pPr>
        <w:pStyle w:val="FootnoteText"/>
      </w:pPr>
      <w:r w:rsidRPr="00B25144">
        <w:rPr>
          <w:rStyle w:val="FootnoteReference"/>
          <w:rFonts w:asciiTheme="minorHAnsi" w:eastAsiaTheme="majorEastAsia" w:hAnsiTheme="minorHAnsi"/>
          <w:sz w:val="18"/>
          <w:szCs w:val="18"/>
        </w:rPr>
        <w:footnoteRef/>
      </w:r>
      <w:r w:rsidRPr="00B25144">
        <w:rPr>
          <w:rFonts w:asciiTheme="minorHAnsi" w:hAnsiTheme="minorHAnsi"/>
          <w:sz w:val="18"/>
          <w:szCs w:val="18"/>
        </w:rPr>
        <w:t xml:space="preserve"> A subsidiary is an entity, including an unincorporated entity such as a partnership that is controlled by another entity (known as the parent).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F6BD" w14:textId="77777777" w:rsidR="00C30524" w:rsidRDefault="00C30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5B13" w14:textId="77777777" w:rsidR="00C30524" w:rsidRDefault="00C305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2B1B" w14:textId="77777777" w:rsidR="00C30524" w:rsidRDefault="00C3052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6C83C" w14:textId="77777777" w:rsidR="007F3259" w:rsidRPr="006E668C" w:rsidRDefault="007F3259" w:rsidP="006E668C">
    <w:pPr>
      <w:spacing w:after="120"/>
      <w:contextualSpacing/>
      <w:jc w:val="right"/>
      <w:rPr>
        <w:rFonts w:eastAsia="Times New Roman" w:cstheme="minorHAnsi"/>
        <w:iCs/>
        <w:noProof/>
        <w:sz w:val="20"/>
        <w:szCs w:val="20"/>
        <w:lang w:val="en-US"/>
      </w:rPr>
    </w:pPr>
    <w:r w:rsidRPr="006E668C">
      <w:rPr>
        <w:rFonts w:eastAsia="Times New Roman" w:cstheme="minorHAnsi"/>
        <w:iCs/>
        <w:noProof/>
        <w:sz w:val="20"/>
        <w:szCs w:val="20"/>
        <w:lang w:val="en-US"/>
      </w:rPr>
      <w:t xml:space="preserve">HERDC </w:t>
    </w:r>
    <w:r>
      <w:rPr>
        <w:rFonts w:eastAsia="Times New Roman" w:cstheme="minorHAnsi"/>
        <w:iCs/>
        <w:noProof/>
        <w:sz w:val="20"/>
        <w:szCs w:val="20"/>
        <w:lang w:val="en-US"/>
      </w:rPr>
      <w:t>s</w:t>
    </w:r>
    <w:r w:rsidRPr="006E668C">
      <w:rPr>
        <w:rFonts w:eastAsia="Times New Roman" w:cstheme="minorHAnsi"/>
        <w:iCs/>
        <w:noProof/>
        <w:sz w:val="20"/>
        <w:szCs w:val="20"/>
        <w:lang w:val="en-US"/>
      </w:rPr>
      <w:t>pecifications for the collection of 2022 data</w:t>
    </w:r>
  </w:p>
  <w:p w14:paraId="69129AA1" w14:textId="6D67E17B" w:rsidR="007F3259" w:rsidRPr="006E668C" w:rsidRDefault="007F3259" w:rsidP="002F3FE2">
    <w:pPr>
      <w:spacing w:after="120"/>
      <w:contextualSpacing/>
      <w:jc w:val="right"/>
      <w:rPr>
        <w:rFonts w:eastAsia="Times New Roman" w:cstheme="minorHAnsi"/>
        <w:iCs/>
        <w:noProof/>
        <w:sz w:val="20"/>
        <w:szCs w:val="20"/>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7C737" w14:textId="77E39620" w:rsidR="007F3259" w:rsidRPr="006411D0" w:rsidRDefault="007F3259" w:rsidP="006411D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7849C" w14:textId="77777777" w:rsidR="007F3259" w:rsidRPr="002B7BE6" w:rsidRDefault="007F3259" w:rsidP="002F3FE2">
    <w:pPr>
      <w:spacing w:after="120"/>
      <w:contextualSpacing/>
      <w:jc w:val="right"/>
      <w:rPr>
        <w:rFonts w:eastAsia="Times New Roman" w:cstheme="minorHAnsi"/>
        <w:i/>
        <w:noProof/>
        <w:sz w:val="20"/>
        <w:szCs w:val="20"/>
        <w:lang w:val="en-US"/>
      </w:rPr>
    </w:pPr>
    <w:r w:rsidRPr="002B7BE6">
      <w:rPr>
        <w:rFonts w:eastAsia="Times New Roman" w:cstheme="minorHAnsi"/>
        <w:i/>
        <w:noProof/>
        <w:sz w:val="20"/>
        <w:szCs w:val="20"/>
        <w:lang w:val="en-US"/>
      </w:rPr>
      <w:t xml:space="preserve">HERDC Specifications for the collection of </w:t>
    </w:r>
    <w:r>
      <w:rPr>
        <w:rFonts w:eastAsia="Times New Roman" w:cstheme="minorHAnsi"/>
        <w:i/>
        <w:noProof/>
        <w:sz w:val="20"/>
        <w:szCs w:val="20"/>
        <w:lang w:val="en-US"/>
      </w:rPr>
      <w:t>2021</w:t>
    </w:r>
    <w:r w:rsidRPr="002B7BE6">
      <w:rPr>
        <w:rFonts w:eastAsia="Times New Roman" w:cstheme="minorHAnsi"/>
        <w:i/>
        <w:noProof/>
        <w:sz w:val="20"/>
        <w:szCs w:val="20"/>
        <w:lang w:val="en-US"/>
      </w:rPr>
      <w:t xml:space="preserve"> data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5A8B1" w14:textId="77777777" w:rsidR="007F3259" w:rsidRDefault="007F3259">
    <w:pPr>
      <w:pStyle w:val="Header"/>
    </w:pPr>
    <w:r>
      <w:rPr>
        <w:noProof/>
        <w:lang w:eastAsia="en-AU"/>
      </w:rPr>
      <w:drawing>
        <wp:anchor distT="0" distB="0" distL="114300" distR="114300" simplePos="0" relativeHeight="251659264" behindDoc="1" locked="1" layoutInCell="1" allowOverlap="1" wp14:anchorId="114046D7" wp14:editId="69EA6BF0">
          <wp:simplePos x="0" y="0"/>
          <wp:positionH relativeFrom="page">
            <wp:align>right</wp:align>
          </wp:positionH>
          <wp:positionV relativeFrom="page">
            <wp:align>top</wp:align>
          </wp:positionV>
          <wp:extent cx="7783200" cy="1393200"/>
          <wp:effectExtent l="0" t="0" r="8255" b="0"/>
          <wp:wrapNone/>
          <wp:docPr id="2" name="Picture 2" descr="Decorativ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port Template Follower.jpg"/>
                  <pic:cNvPicPr/>
                </pic:nvPicPr>
                <pic:blipFill>
                  <a:blip r:embed="rId1">
                    <a:extLst>
                      <a:ext uri="{28A0092B-C50C-407E-A947-70E740481C1C}">
                        <a14:useLocalDpi xmlns:a14="http://schemas.microsoft.com/office/drawing/2010/main" val="0"/>
                      </a:ext>
                    </a:extLst>
                  </a:blip>
                  <a:stretch>
                    <a:fillRect/>
                  </a:stretch>
                </pic:blipFill>
                <pic:spPr>
                  <a:xfrm>
                    <a:off x="0" y="0"/>
                    <a:ext cx="7783200" cy="139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F2F2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64CBC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B08D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7A64692"/>
    <w:lvl w:ilvl="0">
      <w:start w:val="1"/>
      <w:numFmt w:val="bullet"/>
      <w:pStyle w:val="ListBullet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B68D0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662D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B5BC1"/>
    <w:multiLevelType w:val="hybridMultilevel"/>
    <w:tmpl w:val="8AD0E942"/>
    <w:lvl w:ilvl="0" w:tplc="0C090017">
      <w:start w:val="1"/>
      <w:numFmt w:val="lowerLetter"/>
      <w:lvlText w:val="%1)"/>
      <w:lvlJc w:val="left"/>
      <w:pPr>
        <w:ind w:left="720" w:hanging="360"/>
      </w:pPr>
    </w:lvl>
    <w:lvl w:ilvl="1" w:tplc="0C09001B">
      <w:start w:val="1"/>
      <w:numFmt w:val="lowerRoman"/>
      <w:lvlText w:val="%2."/>
      <w:lvlJc w:val="righ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22B2475"/>
    <w:multiLevelType w:val="hybridMultilevel"/>
    <w:tmpl w:val="C4FA38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5BF7668"/>
    <w:multiLevelType w:val="multilevel"/>
    <w:tmpl w:val="56B4AE52"/>
    <w:lvl w:ilvl="0">
      <w:start w:val="1"/>
      <w:numFmt w:val="decimal"/>
      <w:lvlText w:val="%1"/>
      <w:lvlJc w:val="left"/>
      <w:pPr>
        <w:ind w:left="720" w:hanging="360"/>
      </w:pPr>
    </w:lvl>
    <w:lvl w:ilvl="1">
      <w:start w:val="1"/>
      <w:numFmt w:val="decimal"/>
      <w:lvlText w:val="%1.%2"/>
      <w:lvlJc w:val="left"/>
      <w:pPr>
        <w:ind w:left="1211" w:hanging="491"/>
      </w:pPr>
    </w:lvl>
    <w:lvl w:ilvl="2">
      <w:start w:val="1"/>
      <w:numFmt w:val="decimal"/>
      <w:lvlText w:val="%1.%2.%3"/>
      <w:lvlJc w:val="left"/>
      <w:pPr>
        <w:ind w:left="1834" w:hanging="623"/>
      </w:pPr>
    </w:lvl>
    <w:lvl w:ilvl="3">
      <w:start w:val="1"/>
      <w:numFmt w:val="decimal"/>
      <w:lvlText w:val="%1.%2.%3.%4"/>
      <w:lvlJc w:val="left"/>
      <w:pPr>
        <w:ind w:left="2628" w:hanging="737"/>
      </w:pPr>
    </w:lvl>
    <w:lvl w:ilvl="4">
      <w:start w:val="1"/>
      <w:numFmt w:val="none"/>
      <w:lvlText w:val=""/>
      <w:lvlJc w:val="left"/>
      <w:pPr>
        <w:ind w:left="2160" w:hanging="360"/>
      </w:pPr>
    </w:lvl>
    <w:lvl w:ilvl="5">
      <w:start w:val="1"/>
      <w:numFmt w:val="none"/>
      <w:lvlText w:val=""/>
      <w:lvlJc w:val="left"/>
      <w:pPr>
        <w:ind w:left="2520" w:hanging="360"/>
      </w:pPr>
    </w:lvl>
    <w:lvl w:ilvl="6">
      <w:start w:val="1"/>
      <w:numFmt w:val="none"/>
      <w:lvlText w:val=""/>
      <w:lvlJc w:val="left"/>
      <w:pPr>
        <w:ind w:left="2880" w:hanging="360"/>
      </w:pPr>
    </w:lvl>
    <w:lvl w:ilvl="7">
      <w:start w:val="1"/>
      <w:numFmt w:val="none"/>
      <w:lvlText w:val=""/>
      <w:lvlJc w:val="left"/>
      <w:pPr>
        <w:ind w:left="3240" w:hanging="360"/>
      </w:pPr>
    </w:lvl>
    <w:lvl w:ilvl="8">
      <w:start w:val="1"/>
      <w:numFmt w:val="none"/>
      <w:lvlText w:val=""/>
      <w:lvlJc w:val="left"/>
      <w:pPr>
        <w:ind w:left="3600" w:hanging="360"/>
      </w:p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A7C3589"/>
    <w:multiLevelType w:val="hybridMultilevel"/>
    <w:tmpl w:val="686A0046"/>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2BD07778"/>
    <w:multiLevelType w:val="hybridMultilevel"/>
    <w:tmpl w:val="1C6EF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C9B03C8"/>
    <w:multiLevelType w:val="hybridMultilevel"/>
    <w:tmpl w:val="822C51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8D63BCD"/>
    <w:multiLevelType w:val="hybridMultilevel"/>
    <w:tmpl w:val="ED380876"/>
    <w:lvl w:ilvl="0" w:tplc="0C090017">
      <w:start w:val="1"/>
      <w:numFmt w:val="lowerLetter"/>
      <w:lvlText w:val="%1)"/>
      <w:lvlJc w:val="left"/>
      <w:pPr>
        <w:ind w:left="720" w:hanging="360"/>
      </w:pPr>
    </w:lvl>
    <w:lvl w:ilvl="1" w:tplc="F63AB0E0">
      <w:numFmt w:val="bullet"/>
      <w:lvlText w:val="•"/>
      <w:lvlJc w:val="left"/>
      <w:pPr>
        <w:ind w:left="1800" w:hanging="720"/>
      </w:pPr>
      <w:rPr>
        <w:rFonts w:ascii="Arial Narrow" w:eastAsia="Times New Roman" w:hAnsi="Arial Narrow" w:cs="Aria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490A482A"/>
    <w:multiLevelType w:val="hybridMultilevel"/>
    <w:tmpl w:val="F292822A"/>
    <w:lvl w:ilvl="0" w:tplc="0C090017">
      <w:start w:val="1"/>
      <w:numFmt w:val="lowerLetter"/>
      <w:lvlText w:val="%1)"/>
      <w:lvlJc w:val="left"/>
      <w:pPr>
        <w:ind w:left="1080" w:hanging="360"/>
      </w:pPr>
    </w:lvl>
    <w:lvl w:ilvl="1" w:tplc="0C090017">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2" w15:restartNumberingAfterBreak="0">
    <w:nsid w:val="51B73210"/>
    <w:multiLevelType w:val="multilevel"/>
    <w:tmpl w:val="2C4CE3A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42A141A"/>
    <w:multiLevelType w:val="hybridMultilevel"/>
    <w:tmpl w:val="DC043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BA43E3"/>
    <w:multiLevelType w:val="hybridMultilevel"/>
    <w:tmpl w:val="32CA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3D12609"/>
    <w:multiLevelType w:val="hybridMultilevel"/>
    <w:tmpl w:val="3B580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4A3288"/>
    <w:multiLevelType w:val="hybridMultilevel"/>
    <w:tmpl w:val="F292822A"/>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6B1B43D7"/>
    <w:multiLevelType w:val="hybridMultilevel"/>
    <w:tmpl w:val="C6B247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3642365"/>
    <w:multiLevelType w:val="hybridMultilevel"/>
    <w:tmpl w:val="29B806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2774A0"/>
    <w:multiLevelType w:val="hybridMultilevel"/>
    <w:tmpl w:val="F292822A"/>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76D64D24"/>
    <w:multiLevelType w:val="hybridMultilevel"/>
    <w:tmpl w:val="238AC1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7A6F4991"/>
    <w:multiLevelType w:val="hybridMultilevel"/>
    <w:tmpl w:val="197AD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F3D297E"/>
    <w:multiLevelType w:val="multilevel"/>
    <w:tmpl w:val="F8160AF0"/>
    <w:lvl w:ilvl="0">
      <w:start w:val="1"/>
      <w:numFmt w:val="bullet"/>
      <w:lvlText w:val=""/>
      <w:lvlJc w:val="left"/>
      <w:pPr>
        <w:ind w:left="360" w:hanging="360"/>
      </w:pPr>
      <w:rPr>
        <w:rFonts w:ascii="Symbol" w:hAnsi="Symbol" w:hint="default"/>
      </w:rPr>
    </w:lvl>
    <w:lvl w:ilvl="1">
      <w:start w:val="1"/>
      <w:numFmt w:val="bullet"/>
      <w:lvlText w:val="o"/>
      <w:lvlJc w:val="left"/>
      <w:pPr>
        <w:ind w:left="737" w:hanging="340"/>
      </w:pPr>
      <w:rPr>
        <w:rFonts w:ascii="Courier New" w:hAnsi="Courier New" w:cs="Courier New"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cs="Times New Roman"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8"/>
  </w:num>
  <w:num w:numId="13">
    <w:abstractNumId w:val="1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22"/>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5"/>
  </w:num>
  <w:num w:numId="23">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27"/>
  </w:num>
  <w:num w:numId="26">
    <w:abstractNumId w:val="21"/>
  </w:num>
  <w:num w:numId="27">
    <w:abstractNumId w:val="26"/>
  </w:num>
  <w:num w:numId="28">
    <w:abstractNumId w:val="25"/>
  </w:num>
  <w:num w:numId="29">
    <w:abstractNumId w:val="17"/>
  </w:num>
  <w:num w:numId="30">
    <w:abstractNumId w:val="24"/>
  </w:num>
  <w:num w:numId="31">
    <w:abstractNumId w:val="31"/>
  </w:num>
  <w:num w:numId="32">
    <w:abstractNumId w:val="23"/>
  </w:num>
  <w:num w:numId="33">
    <w:abstractNumId w:val="8"/>
    <w:lvlOverride w:ilvl="0">
      <w:startOverride w:val="1"/>
    </w:lvlOverride>
  </w:num>
  <w:num w:numId="34">
    <w:abstractNumId w:val="8"/>
    <w:lvlOverride w:ilvl="0">
      <w:startOverride w:val="1"/>
    </w:lvlOverride>
  </w:num>
  <w:num w:numId="35">
    <w:abstractNumId w:val="8"/>
    <w:lvlOverride w:ilvl="0">
      <w:startOverride w:val="1"/>
    </w:lvlOverride>
  </w:num>
  <w:num w:numId="36">
    <w:abstractNumId w:val="8"/>
    <w:lvlOverride w:ilvl="0">
      <w:startOverride w:val="1"/>
    </w:lvlOverride>
  </w:num>
  <w:num w:numId="37">
    <w:abstractNumId w:val="8"/>
    <w:lvlOverride w:ilvl="0">
      <w:startOverride w:val="1"/>
    </w:lvlOverride>
  </w:num>
  <w:num w:numId="38">
    <w:abstractNumId w:val="8"/>
    <w:lvlOverride w:ilvl="0">
      <w:startOverride w:val="1"/>
    </w:lvlOverride>
  </w:num>
  <w:num w:numId="39">
    <w:abstractNumId w:val="8"/>
    <w:lvlOverride w:ilvl="0">
      <w:startOverride w:val="1"/>
    </w:lvlOverride>
  </w:num>
  <w:num w:numId="40">
    <w:abstractNumId w:val="8"/>
    <w:lvlOverride w:ilvl="0">
      <w:startOverride w:val="1"/>
    </w:lvlOverride>
  </w:num>
  <w:num w:numId="41">
    <w:abstractNumId w:val="8"/>
    <w:lvlOverride w:ilvl="0">
      <w:startOverride w:val="1"/>
    </w:lvlOverride>
  </w:num>
  <w:num w:numId="42">
    <w:abstractNumId w:val="8"/>
    <w:lvlOverride w:ilvl="0">
      <w:startOverride w:val="1"/>
    </w:lvlOverride>
  </w:num>
  <w:num w:numId="43">
    <w:abstractNumId w:val="8"/>
    <w:lvlOverride w:ilvl="0">
      <w:startOverride w:val="1"/>
    </w:lvlOverride>
  </w:num>
  <w:num w:numId="44">
    <w:abstractNumId w:val="12"/>
  </w:num>
  <w:num w:numId="45">
    <w:abstractNumId w:val="8"/>
    <w:lvlOverride w:ilvl="0">
      <w:startOverride w:val="1"/>
    </w:lvlOverride>
  </w:num>
  <w:num w:numId="46">
    <w:abstractNumId w:val="28"/>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A58"/>
    <w:rsid w:val="0002448C"/>
    <w:rsid w:val="000346E0"/>
    <w:rsid w:val="00040E36"/>
    <w:rsid w:val="00052BBC"/>
    <w:rsid w:val="00056189"/>
    <w:rsid w:val="0005652A"/>
    <w:rsid w:val="00094C75"/>
    <w:rsid w:val="000A453D"/>
    <w:rsid w:val="000B1637"/>
    <w:rsid w:val="000B1A05"/>
    <w:rsid w:val="000D634D"/>
    <w:rsid w:val="000E3D80"/>
    <w:rsid w:val="000F49A7"/>
    <w:rsid w:val="0010523A"/>
    <w:rsid w:val="00113AE2"/>
    <w:rsid w:val="00157F35"/>
    <w:rsid w:val="001A4C14"/>
    <w:rsid w:val="001B17E5"/>
    <w:rsid w:val="001D3E1F"/>
    <w:rsid w:val="001D6C30"/>
    <w:rsid w:val="001E5A82"/>
    <w:rsid w:val="002036F4"/>
    <w:rsid w:val="002129D5"/>
    <w:rsid w:val="00217EAB"/>
    <w:rsid w:val="0022498C"/>
    <w:rsid w:val="00243792"/>
    <w:rsid w:val="002724D0"/>
    <w:rsid w:val="002818EE"/>
    <w:rsid w:val="00283286"/>
    <w:rsid w:val="0029698B"/>
    <w:rsid w:val="002B1CE5"/>
    <w:rsid w:val="002C62EF"/>
    <w:rsid w:val="002D223D"/>
    <w:rsid w:val="002F0970"/>
    <w:rsid w:val="002F2145"/>
    <w:rsid w:val="002F3FE2"/>
    <w:rsid w:val="002F4DB3"/>
    <w:rsid w:val="0034008D"/>
    <w:rsid w:val="003412E2"/>
    <w:rsid w:val="00350FFA"/>
    <w:rsid w:val="00382F07"/>
    <w:rsid w:val="003875AC"/>
    <w:rsid w:val="003A6165"/>
    <w:rsid w:val="00401B3F"/>
    <w:rsid w:val="00404D90"/>
    <w:rsid w:val="004053BC"/>
    <w:rsid w:val="004116BB"/>
    <w:rsid w:val="00421ADE"/>
    <w:rsid w:val="004414D5"/>
    <w:rsid w:val="004513DF"/>
    <w:rsid w:val="00453C04"/>
    <w:rsid w:val="00464977"/>
    <w:rsid w:val="004652F0"/>
    <w:rsid w:val="00490A2C"/>
    <w:rsid w:val="00497764"/>
    <w:rsid w:val="004C29C4"/>
    <w:rsid w:val="004D63E0"/>
    <w:rsid w:val="004E3FC6"/>
    <w:rsid w:val="0051352E"/>
    <w:rsid w:val="00517DA7"/>
    <w:rsid w:val="00520A33"/>
    <w:rsid w:val="005242E0"/>
    <w:rsid w:val="005250DA"/>
    <w:rsid w:val="00527AE4"/>
    <w:rsid w:val="00545629"/>
    <w:rsid w:val="00554E9E"/>
    <w:rsid w:val="00584C04"/>
    <w:rsid w:val="0058535E"/>
    <w:rsid w:val="00591887"/>
    <w:rsid w:val="005932DC"/>
    <w:rsid w:val="005A1830"/>
    <w:rsid w:val="005C0C30"/>
    <w:rsid w:val="005C50EE"/>
    <w:rsid w:val="005E0EB5"/>
    <w:rsid w:val="005E3BB8"/>
    <w:rsid w:val="005E48D5"/>
    <w:rsid w:val="005F749E"/>
    <w:rsid w:val="006113CA"/>
    <w:rsid w:val="00630DDF"/>
    <w:rsid w:val="006411D0"/>
    <w:rsid w:val="0069015A"/>
    <w:rsid w:val="00690735"/>
    <w:rsid w:val="00693F0E"/>
    <w:rsid w:val="00697827"/>
    <w:rsid w:val="006A33B3"/>
    <w:rsid w:val="006C4369"/>
    <w:rsid w:val="006D2C2B"/>
    <w:rsid w:val="006E5D6E"/>
    <w:rsid w:val="006E668C"/>
    <w:rsid w:val="00721B03"/>
    <w:rsid w:val="007324A6"/>
    <w:rsid w:val="0076171E"/>
    <w:rsid w:val="0076579E"/>
    <w:rsid w:val="00767A58"/>
    <w:rsid w:val="007855CC"/>
    <w:rsid w:val="00790EC2"/>
    <w:rsid w:val="00794A51"/>
    <w:rsid w:val="007B1ABA"/>
    <w:rsid w:val="007B74C5"/>
    <w:rsid w:val="007C1E2B"/>
    <w:rsid w:val="007D73A8"/>
    <w:rsid w:val="007D7AEE"/>
    <w:rsid w:val="007E7835"/>
    <w:rsid w:val="007F3259"/>
    <w:rsid w:val="007F4003"/>
    <w:rsid w:val="00801B50"/>
    <w:rsid w:val="008133E8"/>
    <w:rsid w:val="00842E83"/>
    <w:rsid w:val="00845AAC"/>
    <w:rsid w:val="008507C1"/>
    <w:rsid w:val="00850B4E"/>
    <w:rsid w:val="0085374D"/>
    <w:rsid w:val="00861934"/>
    <w:rsid w:val="00870070"/>
    <w:rsid w:val="008735FC"/>
    <w:rsid w:val="008A4AA8"/>
    <w:rsid w:val="008C5649"/>
    <w:rsid w:val="008E2854"/>
    <w:rsid w:val="008F0AC9"/>
    <w:rsid w:val="008F57C5"/>
    <w:rsid w:val="00902432"/>
    <w:rsid w:val="009037CA"/>
    <w:rsid w:val="00907E62"/>
    <w:rsid w:val="00930CDA"/>
    <w:rsid w:val="0093473D"/>
    <w:rsid w:val="00935C71"/>
    <w:rsid w:val="00941DA9"/>
    <w:rsid w:val="0095636C"/>
    <w:rsid w:val="00960C4D"/>
    <w:rsid w:val="00965F1B"/>
    <w:rsid w:val="00972F57"/>
    <w:rsid w:val="00976909"/>
    <w:rsid w:val="00980872"/>
    <w:rsid w:val="00995280"/>
    <w:rsid w:val="009A27EF"/>
    <w:rsid w:val="009C1209"/>
    <w:rsid w:val="009C3C44"/>
    <w:rsid w:val="009E199F"/>
    <w:rsid w:val="009F24F9"/>
    <w:rsid w:val="009F7C5E"/>
    <w:rsid w:val="00A04FA0"/>
    <w:rsid w:val="00A13341"/>
    <w:rsid w:val="00A20FD5"/>
    <w:rsid w:val="00A22849"/>
    <w:rsid w:val="00A24E6E"/>
    <w:rsid w:val="00A43694"/>
    <w:rsid w:val="00A5039C"/>
    <w:rsid w:val="00A56FC7"/>
    <w:rsid w:val="00A72575"/>
    <w:rsid w:val="00A74071"/>
    <w:rsid w:val="00AA124A"/>
    <w:rsid w:val="00AA2A96"/>
    <w:rsid w:val="00AA3241"/>
    <w:rsid w:val="00AE4039"/>
    <w:rsid w:val="00B100CC"/>
    <w:rsid w:val="00B13391"/>
    <w:rsid w:val="00B14B2B"/>
    <w:rsid w:val="00B362F8"/>
    <w:rsid w:val="00B6608E"/>
    <w:rsid w:val="00B6689D"/>
    <w:rsid w:val="00B72368"/>
    <w:rsid w:val="00BA7020"/>
    <w:rsid w:val="00BD3050"/>
    <w:rsid w:val="00C006F0"/>
    <w:rsid w:val="00C014BB"/>
    <w:rsid w:val="00C17A90"/>
    <w:rsid w:val="00C24FEE"/>
    <w:rsid w:val="00C30524"/>
    <w:rsid w:val="00C421DD"/>
    <w:rsid w:val="00C534AD"/>
    <w:rsid w:val="00C54D58"/>
    <w:rsid w:val="00C573E1"/>
    <w:rsid w:val="00C95DF6"/>
    <w:rsid w:val="00C966F8"/>
    <w:rsid w:val="00CB0CD6"/>
    <w:rsid w:val="00CB0EC5"/>
    <w:rsid w:val="00CF18AF"/>
    <w:rsid w:val="00D159D9"/>
    <w:rsid w:val="00D22811"/>
    <w:rsid w:val="00D2400E"/>
    <w:rsid w:val="00D43497"/>
    <w:rsid w:val="00D60613"/>
    <w:rsid w:val="00D6422C"/>
    <w:rsid w:val="00D75995"/>
    <w:rsid w:val="00DA1526"/>
    <w:rsid w:val="00DA1B7B"/>
    <w:rsid w:val="00DB79DF"/>
    <w:rsid w:val="00DC4350"/>
    <w:rsid w:val="00DE0082"/>
    <w:rsid w:val="00DF153F"/>
    <w:rsid w:val="00E210C6"/>
    <w:rsid w:val="00E332D6"/>
    <w:rsid w:val="00E65DCC"/>
    <w:rsid w:val="00E866AC"/>
    <w:rsid w:val="00EA32F7"/>
    <w:rsid w:val="00EA67FC"/>
    <w:rsid w:val="00EB5328"/>
    <w:rsid w:val="00ED3309"/>
    <w:rsid w:val="00F16C8F"/>
    <w:rsid w:val="00F2011D"/>
    <w:rsid w:val="00F22761"/>
    <w:rsid w:val="00F230CD"/>
    <w:rsid w:val="00F30AC3"/>
    <w:rsid w:val="00F41E2F"/>
    <w:rsid w:val="00F45067"/>
    <w:rsid w:val="00F51C18"/>
    <w:rsid w:val="00F6779D"/>
    <w:rsid w:val="00F754BE"/>
    <w:rsid w:val="00F87F50"/>
    <w:rsid w:val="00FA31E2"/>
    <w:rsid w:val="00FA5621"/>
    <w:rsid w:val="00FF5B70"/>
    <w:rsid w:val="00FF5BB9"/>
    <w:rsid w:val="00FF61B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8305"/>
    <o:shapelayout v:ext="edit">
      <o:idmap v:ext="edit" data="1"/>
    </o:shapelayout>
  </w:shapeDefaults>
  <w:decimalSymbol w:val="."/>
  <w:listSeparator w:val=","/>
  <w14:docId w14:val="25C233B0"/>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qFormat="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8E2854"/>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8A4AA8"/>
    <w:pPr>
      <w:keepNext/>
      <w:keepLines/>
      <w:spacing w:before="40" w:after="0" w:line="288" w:lineRule="auto"/>
      <w:outlineLvl w:val="6"/>
    </w:pPr>
    <w:rPr>
      <w:rFonts w:asciiTheme="majorHAnsi" w:eastAsiaTheme="majorEastAsia" w:hAnsiTheme="majorHAnsi" w:cstheme="majorBidi"/>
      <w:b/>
      <w:bCs/>
      <w:color w:val="287DB2" w:themeColor="accent6"/>
      <w:sz w:val="21"/>
      <w:szCs w:val="21"/>
    </w:rPr>
  </w:style>
  <w:style w:type="paragraph" w:styleId="Heading8">
    <w:name w:val="heading 8"/>
    <w:basedOn w:val="Normal"/>
    <w:next w:val="Normal"/>
    <w:link w:val="Heading8Char"/>
    <w:uiPriority w:val="9"/>
    <w:semiHidden/>
    <w:unhideWhenUsed/>
    <w:qFormat/>
    <w:rsid w:val="008A4AA8"/>
    <w:pPr>
      <w:keepNext/>
      <w:keepLines/>
      <w:spacing w:before="40" w:after="0" w:line="288" w:lineRule="auto"/>
      <w:outlineLvl w:val="7"/>
    </w:pPr>
    <w:rPr>
      <w:rFonts w:asciiTheme="majorHAnsi" w:eastAsiaTheme="majorEastAsia" w:hAnsiTheme="majorHAnsi" w:cstheme="majorBidi"/>
      <w:b/>
      <w:bCs/>
      <w:i/>
      <w:iCs/>
      <w:color w:val="287DB2" w:themeColor="accent6"/>
      <w:sz w:val="20"/>
      <w:szCs w:val="20"/>
    </w:rPr>
  </w:style>
  <w:style w:type="paragraph" w:styleId="Heading9">
    <w:name w:val="heading 9"/>
    <w:basedOn w:val="Normal"/>
    <w:next w:val="Normal"/>
    <w:link w:val="Heading9Char"/>
    <w:uiPriority w:val="9"/>
    <w:semiHidden/>
    <w:unhideWhenUsed/>
    <w:qFormat/>
    <w:rsid w:val="008A4AA8"/>
    <w:pPr>
      <w:keepNext/>
      <w:keepLines/>
      <w:spacing w:before="40" w:after="0" w:line="288" w:lineRule="auto"/>
      <w:outlineLvl w:val="8"/>
    </w:pPr>
    <w:rPr>
      <w:rFonts w:asciiTheme="majorHAnsi" w:eastAsiaTheme="majorEastAsia" w:hAnsiTheme="majorHAnsi" w:cstheme="majorBidi"/>
      <w:i/>
      <w:iCs/>
      <w:color w:val="287DB2"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7855CC"/>
    <w:pPr>
      <w:spacing w:before="480" w:after="0"/>
    </w:pPr>
    <w:rPr>
      <w:rFonts w:ascii="Calibri" w:eastAsiaTheme="majorEastAsia" w:hAnsi="Calibri" w:cstheme="majorBidi"/>
      <w:b/>
      <w:color w:val="FFFFFF" w:themeColor="background1"/>
      <w:spacing w:val="-10"/>
      <w:kern w:val="28"/>
      <w:sz w:val="60"/>
      <w:szCs w:val="56"/>
    </w:rPr>
  </w:style>
  <w:style w:type="character" w:customStyle="1" w:styleId="TitleChar">
    <w:name w:val="Title Char"/>
    <w:basedOn w:val="DefaultParagraphFont"/>
    <w:link w:val="Title"/>
    <w:uiPriority w:val="7"/>
    <w:rsid w:val="007855CC"/>
    <w:rPr>
      <w:rFonts w:ascii="Calibri" w:eastAsiaTheme="majorEastAsia" w:hAnsi="Calibri" w:cstheme="majorBidi"/>
      <w:b/>
      <w:color w:val="FFFFFF" w:themeColor="background1"/>
      <w:spacing w:val="-10"/>
      <w:kern w:val="28"/>
      <w:sz w:val="60"/>
      <w:szCs w:val="56"/>
    </w:rPr>
  </w:style>
  <w:style w:type="paragraph" w:styleId="Subtitle">
    <w:name w:val="Subtitle"/>
    <w:basedOn w:val="Normal"/>
    <w:next w:val="Normal"/>
    <w:link w:val="SubtitleChar"/>
    <w:uiPriority w:val="8"/>
    <w:qFormat/>
    <w:rsid w:val="007855CC"/>
    <w:pPr>
      <w:numPr>
        <w:ilvl w:val="1"/>
      </w:numPr>
      <w:spacing w:after="0"/>
    </w:pPr>
    <w:rPr>
      <w:rFonts w:ascii="Calibri" w:eastAsiaTheme="minorEastAsia" w:hAnsi="Calibri"/>
      <w:color w:val="E9A913" w:themeColor="accent5"/>
      <w:spacing w:val="15"/>
      <w:sz w:val="40"/>
    </w:rPr>
  </w:style>
  <w:style w:type="character" w:customStyle="1" w:styleId="SubtitleChar">
    <w:name w:val="Subtitle Char"/>
    <w:basedOn w:val="DefaultParagraphFont"/>
    <w:link w:val="Subtitle"/>
    <w:uiPriority w:val="8"/>
    <w:rsid w:val="007855CC"/>
    <w:rPr>
      <w:rFonts w:ascii="Calibri" w:eastAsiaTheme="minorEastAsia" w:hAnsi="Calibri"/>
      <w:color w:val="E9A913" w:themeColor="accent5"/>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8E2854"/>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8C56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accent1"/>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numberedpara">
    <w:name w:val="numbered para"/>
    <w:basedOn w:val="Normal"/>
    <w:rsid w:val="007855CC"/>
    <w:pPr>
      <w:numPr>
        <w:numId w:val="14"/>
      </w:numPr>
      <w:spacing w:before="120" w:after="0"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5636C"/>
    <w:rPr>
      <w:color w:val="002D3F" w:themeColor="followedHyperlink"/>
      <w:u w:val="single"/>
    </w:rPr>
  </w:style>
  <w:style w:type="paragraph" w:styleId="ListBullet2">
    <w:name w:val="List Bullet 2"/>
    <w:basedOn w:val="Normal"/>
    <w:semiHidden/>
    <w:unhideWhenUsed/>
    <w:rsid w:val="008A4AA8"/>
    <w:pPr>
      <w:numPr>
        <w:numId w:val="2"/>
      </w:numPr>
      <w:contextualSpacing/>
    </w:pPr>
  </w:style>
  <w:style w:type="character" w:customStyle="1" w:styleId="Heading7Char">
    <w:name w:val="Heading 7 Char"/>
    <w:basedOn w:val="DefaultParagraphFont"/>
    <w:link w:val="Heading7"/>
    <w:uiPriority w:val="9"/>
    <w:semiHidden/>
    <w:rsid w:val="008A4AA8"/>
    <w:rPr>
      <w:rFonts w:asciiTheme="majorHAnsi" w:eastAsiaTheme="majorEastAsia" w:hAnsiTheme="majorHAnsi" w:cstheme="majorBidi"/>
      <w:b/>
      <w:bCs/>
      <w:color w:val="287DB2" w:themeColor="accent6"/>
      <w:sz w:val="21"/>
      <w:szCs w:val="21"/>
    </w:rPr>
  </w:style>
  <w:style w:type="character" w:customStyle="1" w:styleId="Heading8Char">
    <w:name w:val="Heading 8 Char"/>
    <w:basedOn w:val="DefaultParagraphFont"/>
    <w:link w:val="Heading8"/>
    <w:uiPriority w:val="9"/>
    <w:semiHidden/>
    <w:rsid w:val="008A4AA8"/>
    <w:rPr>
      <w:rFonts w:asciiTheme="majorHAnsi" w:eastAsiaTheme="majorEastAsia" w:hAnsiTheme="majorHAnsi" w:cstheme="majorBidi"/>
      <w:b/>
      <w:bCs/>
      <w:i/>
      <w:iCs/>
      <w:color w:val="287DB2" w:themeColor="accent6"/>
      <w:sz w:val="20"/>
      <w:szCs w:val="20"/>
    </w:rPr>
  </w:style>
  <w:style w:type="character" w:customStyle="1" w:styleId="Heading9Char">
    <w:name w:val="Heading 9 Char"/>
    <w:basedOn w:val="DefaultParagraphFont"/>
    <w:link w:val="Heading9"/>
    <w:uiPriority w:val="9"/>
    <w:semiHidden/>
    <w:rsid w:val="008A4AA8"/>
    <w:rPr>
      <w:rFonts w:asciiTheme="majorHAnsi" w:eastAsiaTheme="majorEastAsia" w:hAnsiTheme="majorHAnsi" w:cstheme="majorBidi"/>
      <w:i/>
      <w:iCs/>
      <w:color w:val="287DB2" w:themeColor="accent6"/>
      <w:sz w:val="20"/>
      <w:szCs w:val="20"/>
    </w:rPr>
  </w:style>
  <w:style w:type="paragraph" w:customStyle="1" w:styleId="Subtitle2bold">
    <w:name w:val="Subtitle 2 bold"/>
    <w:basedOn w:val="Normal"/>
    <w:rsid w:val="008A4AA8"/>
    <w:pPr>
      <w:spacing w:after="240"/>
    </w:pPr>
    <w:rPr>
      <w:rFonts w:asciiTheme="majorHAnsi" w:eastAsia="Times New Roman" w:hAnsiTheme="majorHAnsi" w:cs="Calvert MT"/>
      <w:b/>
      <w:bCs/>
      <w:color w:val="1A5E2F"/>
      <w:sz w:val="32"/>
      <w:szCs w:val="16"/>
      <w:lang w:val="en-US"/>
    </w:rPr>
  </w:style>
  <w:style w:type="paragraph" w:styleId="FootnoteText">
    <w:name w:val="footnote text"/>
    <w:basedOn w:val="Normal"/>
    <w:link w:val="FootnoteTextChar"/>
    <w:semiHidden/>
    <w:unhideWhenUsed/>
    <w:rsid w:val="008A4AA8"/>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semiHidden/>
    <w:rsid w:val="008A4AA8"/>
    <w:rPr>
      <w:rFonts w:ascii="Arial" w:eastAsia="Times New Roman" w:hAnsi="Arial" w:cs="Arial"/>
      <w:sz w:val="20"/>
      <w:szCs w:val="20"/>
    </w:rPr>
  </w:style>
  <w:style w:type="character" w:styleId="FootnoteReference">
    <w:name w:val="footnote reference"/>
    <w:semiHidden/>
    <w:unhideWhenUsed/>
    <w:rsid w:val="008A4AA8"/>
    <w:rPr>
      <w:rFonts w:ascii="Times New Roman" w:hAnsi="Times New Roman" w:cs="Times New Roman" w:hint="default"/>
      <w:vertAlign w:val="superscript"/>
    </w:rPr>
  </w:style>
  <w:style w:type="paragraph" w:styleId="List2">
    <w:name w:val="List 2"/>
    <w:basedOn w:val="Normal"/>
    <w:semiHidden/>
    <w:unhideWhenUsed/>
    <w:rsid w:val="008A4AA8"/>
    <w:pPr>
      <w:tabs>
        <w:tab w:val="left" w:pos="2835"/>
      </w:tabs>
      <w:spacing w:after="240" w:line="240" w:lineRule="auto"/>
      <w:ind w:left="2835" w:hanging="2835"/>
    </w:pPr>
    <w:rPr>
      <w:rFonts w:ascii="Arial" w:eastAsia="Times New Roman" w:hAnsi="Arial" w:cs="Arial"/>
      <w:sz w:val="21"/>
      <w:szCs w:val="21"/>
    </w:rPr>
  </w:style>
  <w:style w:type="paragraph" w:styleId="ListBullet3">
    <w:name w:val="List Bullet 3"/>
    <w:basedOn w:val="Normal"/>
    <w:semiHidden/>
    <w:unhideWhenUsed/>
    <w:rsid w:val="008A4AA8"/>
    <w:pPr>
      <w:spacing w:after="120"/>
      <w:ind w:left="1163" w:hanging="369"/>
      <w:contextualSpacing/>
    </w:pPr>
    <w:rPr>
      <w:rFonts w:eastAsiaTheme="minorEastAsia"/>
      <w:sz w:val="21"/>
      <w:szCs w:val="21"/>
    </w:rPr>
  </w:style>
  <w:style w:type="paragraph" w:styleId="ListBullet4">
    <w:name w:val="List Bullet 4"/>
    <w:basedOn w:val="Normal"/>
    <w:semiHidden/>
    <w:unhideWhenUsed/>
    <w:rsid w:val="008A4AA8"/>
    <w:pPr>
      <w:spacing w:after="120"/>
      <w:ind w:left="1503" w:hanging="369"/>
      <w:contextualSpacing/>
    </w:pPr>
    <w:rPr>
      <w:rFonts w:eastAsiaTheme="minorEastAsia"/>
      <w:sz w:val="21"/>
      <w:szCs w:val="21"/>
    </w:rPr>
  </w:style>
  <w:style w:type="paragraph" w:styleId="ListNumber2">
    <w:name w:val="List Number 2"/>
    <w:basedOn w:val="Normal"/>
    <w:uiPriority w:val="99"/>
    <w:unhideWhenUsed/>
    <w:rsid w:val="008A4AA8"/>
    <w:pPr>
      <w:tabs>
        <w:tab w:val="left" w:pos="1134"/>
      </w:tabs>
      <w:spacing w:after="120"/>
      <w:ind w:left="1211" w:hanging="491"/>
      <w:contextualSpacing/>
    </w:pPr>
    <w:rPr>
      <w:rFonts w:ascii="Arial Narrow" w:eastAsiaTheme="minorEastAsia" w:hAnsi="Arial Narrow"/>
      <w:sz w:val="21"/>
      <w:szCs w:val="21"/>
    </w:rPr>
  </w:style>
  <w:style w:type="paragraph" w:styleId="ListNumber3">
    <w:name w:val="List Number 3"/>
    <w:basedOn w:val="Normal"/>
    <w:uiPriority w:val="99"/>
    <w:semiHidden/>
    <w:unhideWhenUsed/>
    <w:rsid w:val="008A4AA8"/>
    <w:pPr>
      <w:spacing w:after="120"/>
      <w:ind w:left="1834" w:hanging="623"/>
      <w:contextualSpacing/>
    </w:pPr>
    <w:rPr>
      <w:rFonts w:eastAsiaTheme="minorEastAsia"/>
      <w:sz w:val="21"/>
      <w:szCs w:val="21"/>
    </w:rPr>
  </w:style>
  <w:style w:type="paragraph" w:styleId="ListNumber4">
    <w:name w:val="List Number 4"/>
    <w:basedOn w:val="Normal"/>
    <w:uiPriority w:val="99"/>
    <w:semiHidden/>
    <w:unhideWhenUsed/>
    <w:rsid w:val="008A4AA8"/>
    <w:pPr>
      <w:spacing w:after="120"/>
      <w:ind w:left="2628" w:hanging="737"/>
      <w:contextualSpacing/>
    </w:pPr>
    <w:rPr>
      <w:rFonts w:eastAsiaTheme="minorEastAsia"/>
      <w:sz w:val="21"/>
      <w:szCs w:val="21"/>
    </w:rPr>
  </w:style>
  <w:style w:type="character" w:customStyle="1" w:styleId="BodytextChar">
    <w:name w:val="Body text Char"/>
    <w:link w:val="BodyText1"/>
    <w:locked/>
    <w:rsid w:val="008A4AA8"/>
    <w:rPr>
      <w:rFonts w:ascii="Arial" w:hAnsi="Arial" w:cs="Arial"/>
    </w:rPr>
  </w:style>
  <w:style w:type="paragraph" w:customStyle="1" w:styleId="BodyText1">
    <w:name w:val="Body Text1"/>
    <w:basedOn w:val="Normal"/>
    <w:next w:val="Normal"/>
    <w:link w:val="BodytextChar"/>
    <w:rsid w:val="008A4AA8"/>
    <w:pPr>
      <w:spacing w:after="240" w:line="240" w:lineRule="auto"/>
    </w:pPr>
    <w:rPr>
      <w:rFonts w:ascii="Arial" w:hAnsi="Arial" w:cs="Arial"/>
    </w:rPr>
  </w:style>
  <w:style w:type="character" w:customStyle="1" w:styleId="RBGheading1Char">
    <w:name w:val="RBG heading1 Char"/>
    <w:basedOn w:val="DefaultParagraphFont"/>
    <w:link w:val="RBGheading1"/>
    <w:locked/>
    <w:rsid w:val="008A4AA8"/>
    <w:rPr>
      <w:rFonts w:asciiTheme="majorHAnsi" w:hAnsiTheme="majorHAnsi" w:cs="Arial"/>
      <w:b/>
      <w:bCs/>
      <w:color w:val="1A5E2F"/>
      <w:sz w:val="40"/>
    </w:rPr>
  </w:style>
  <w:style w:type="paragraph" w:customStyle="1" w:styleId="RBGheading1">
    <w:name w:val="RBG heading1"/>
    <w:basedOn w:val="Normal"/>
    <w:link w:val="RBGheading1Char"/>
    <w:rsid w:val="008A4AA8"/>
    <w:pPr>
      <w:spacing w:before="240" w:after="240"/>
    </w:pPr>
    <w:rPr>
      <w:rFonts w:asciiTheme="majorHAnsi" w:hAnsiTheme="majorHAnsi" w:cs="Arial"/>
      <w:b/>
      <w:bCs/>
      <w:color w:val="1A5E2F"/>
      <w:sz w:val="40"/>
    </w:rPr>
  </w:style>
  <w:style w:type="character" w:customStyle="1" w:styleId="RBGheading2Char">
    <w:name w:val="RBG heading2 Char"/>
    <w:basedOn w:val="DefaultParagraphFont"/>
    <w:link w:val="RBGheading2"/>
    <w:locked/>
    <w:rsid w:val="008A4AA8"/>
    <w:rPr>
      <w:rFonts w:asciiTheme="majorHAnsi" w:hAnsiTheme="majorHAnsi" w:cs="Arial"/>
      <w:b/>
      <w:color w:val="1A5E2F"/>
      <w:sz w:val="32"/>
    </w:rPr>
  </w:style>
  <w:style w:type="paragraph" w:customStyle="1" w:styleId="RBGheading2">
    <w:name w:val="RBG heading2"/>
    <w:basedOn w:val="Normal"/>
    <w:link w:val="RBGheading2Char"/>
    <w:rsid w:val="008A4AA8"/>
    <w:pPr>
      <w:spacing w:after="0" w:line="360" w:lineRule="auto"/>
    </w:pPr>
    <w:rPr>
      <w:rFonts w:asciiTheme="majorHAnsi" w:hAnsiTheme="majorHAnsi" w:cs="Arial"/>
      <w:b/>
      <w:color w:val="1A5E2F"/>
      <w:sz w:val="32"/>
    </w:rPr>
  </w:style>
  <w:style w:type="character" w:customStyle="1" w:styleId="RBGheading3Char">
    <w:name w:val="RBG heading3 Char"/>
    <w:basedOn w:val="DefaultParagraphFont"/>
    <w:link w:val="RBGheading3"/>
    <w:locked/>
    <w:rsid w:val="008A4AA8"/>
    <w:rPr>
      <w:rFonts w:asciiTheme="majorHAnsi" w:hAnsiTheme="majorHAnsi" w:cs="Arial"/>
      <w:b/>
      <w:color w:val="1A5E2F"/>
      <w:sz w:val="28"/>
      <w:szCs w:val="24"/>
    </w:rPr>
  </w:style>
  <w:style w:type="paragraph" w:customStyle="1" w:styleId="RBGheading3">
    <w:name w:val="RBG heading3"/>
    <w:basedOn w:val="Normal"/>
    <w:link w:val="RBGheading3Char"/>
    <w:rsid w:val="008A4AA8"/>
    <w:pPr>
      <w:spacing w:after="0" w:line="360" w:lineRule="auto"/>
    </w:pPr>
    <w:rPr>
      <w:rFonts w:asciiTheme="majorHAnsi" w:hAnsiTheme="majorHAnsi" w:cs="Arial"/>
      <w:b/>
      <w:color w:val="1A5E2F"/>
      <w:sz w:val="28"/>
      <w:szCs w:val="24"/>
    </w:rPr>
  </w:style>
  <w:style w:type="paragraph" w:customStyle="1" w:styleId="StrongUnderline">
    <w:name w:val="Strong Underline"/>
    <w:basedOn w:val="Heading4"/>
    <w:rsid w:val="008A4AA8"/>
    <w:pPr>
      <w:keepNext w:val="0"/>
      <w:keepLines w:val="0"/>
      <w:spacing w:before="0" w:after="240" w:line="240" w:lineRule="auto"/>
    </w:pPr>
    <w:rPr>
      <w:rFonts w:ascii="Arial" w:eastAsia="Times New Roman" w:hAnsi="Arial" w:cs="Arial"/>
      <w:b/>
      <w:i/>
      <w:color w:val="auto"/>
      <w:sz w:val="22"/>
    </w:rPr>
  </w:style>
  <w:style w:type="paragraph" w:customStyle="1" w:styleId="BodyText21">
    <w:name w:val="Body Text 21"/>
    <w:basedOn w:val="Normal"/>
    <w:next w:val="StrongUnderline"/>
    <w:rsid w:val="008A4AA8"/>
    <w:pPr>
      <w:spacing w:after="240" w:line="240" w:lineRule="auto"/>
      <w:ind w:left="601"/>
    </w:pPr>
    <w:rPr>
      <w:rFonts w:ascii="Arial" w:eastAsia="Times New Roman" w:hAnsi="Arial" w:cs="Arial"/>
      <w:sz w:val="21"/>
      <w:szCs w:val="21"/>
    </w:rPr>
  </w:style>
  <w:style w:type="paragraph" w:customStyle="1" w:styleId="ListBullet1">
    <w:name w:val="List Bullet1"/>
    <w:basedOn w:val="ListBullet"/>
    <w:rsid w:val="008A4AA8"/>
    <w:pPr>
      <w:numPr>
        <w:numId w:val="4"/>
      </w:numPr>
      <w:spacing w:after="240" w:line="240" w:lineRule="auto"/>
    </w:pPr>
    <w:rPr>
      <w:rFonts w:ascii="Arial" w:eastAsia="Times New Roman" w:hAnsi="Arial" w:cs="Arial"/>
      <w:sz w:val="21"/>
      <w:szCs w:val="21"/>
    </w:rPr>
  </w:style>
  <w:style w:type="character" w:customStyle="1" w:styleId="RBGbodytextChar">
    <w:name w:val="RBG body text Char"/>
    <w:basedOn w:val="DefaultParagraphFont"/>
    <w:link w:val="RBGbodytext"/>
    <w:locked/>
    <w:rsid w:val="008A4AA8"/>
    <w:rPr>
      <w:rFonts w:ascii="Arial Narrow" w:hAnsi="Arial Narrow"/>
      <w:color w:val="002D3F" w:themeColor="accent1"/>
      <w:szCs w:val="16"/>
    </w:rPr>
  </w:style>
  <w:style w:type="paragraph" w:customStyle="1" w:styleId="RBGbodytext">
    <w:name w:val="RBG body text"/>
    <w:basedOn w:val="BodyText3"/>
    <w:link w:val="RBGbodytextChar"/>
    <w:rsid w:val="008A4AA8"/>
    <w:pPr>
      <w:spacing w:after="0" w:line="276" w:lineRule="auto"/>
    </w:pPr>
    <w:rPr>
      <w:rFonts w:ascii="Arial Narrow" w:eastAsiaTheme="minorHAnsi" w:hAnsi="Arial Narrow"/>
      <w:color w:val="002D3F" w:themeColor="accent1"/>
      <w:sz w:val="22"/>
    </w:rPr>
  </w:style>
  <w:style w:type="paragraph" w:styleId="BodyText3">
    <w:name w:val="Body Text 3"/>
    <w:basedOn w:val="Normal"/>
    <w:link w:val="BodyText3Char"/>
    <w:uiPriority w:val="99"/>
    <w:semiHidden/>
    <w:unhideWhenUsed/>
    <w:rsid w:val="008A4AA8"/>
    <w:pPr>
      <w:spacing w:after="120" w:line="288" w:lineRule="auto"/>
    </w:pPr>
    <w:rPr>
      <w:rFonts w:eastAsiaTheme="minorEastAsia"/>
      <w:sz w:val="16"/>
      <w:szCs w:val="16"/>
    </w:rPr>
  </w:style>
  <w:style w:type="character" w:customStyle="1" w:styleId="BodyText3Char">
    <w:name w:val="Body Text 3 Char"/>
    <w:basedOn w:val="DefaultParagraphFont"/>
    <w:link w:val="BodyText3"/>
    <w:uiPriority w:val="99"/>
    <w:semiHidden/>
    <w:rsid w:val="008A4AA8"/>
    <w:rPr>
      <w:rFonts w:eastAsiaTheme="minorEastAsia"/>
      <w:sz w:val="16"/>
      <w:szCs w:val="16"/>
    </w:rPr>
  </w:style>
  <w:style w:type="character" w:styleId="Emphasis">
    <w:name w:val="Emphasis"/>
    <w:basedOn w:val="DefaultParagraphFont"/>
    <w:uiPriority w:val="20"/>
    <w:qFormat/>
    <w:rsid w:val="008A4AA8"/>
    <w:rPr>
      <w:i/>
      <w:iCs/>
      <w:color w:val="287DB2" w:themeColor="accent6"/>
    </w:rPr>
  </w:style>
  <w:style w:type="paragraph" w:styleId="NoSpacing">
    <w:name w:val="No Spacing"/>
    <w:uiPriority w:val="1"/>
    <w:qFormat/>
    <w:rsid w:val="008A4AA8"/>
    <w:pPr>
      <w:spacing w:after="0" w:line="240" w:lineRule="auto"/>
    </w:pPr>
    <w:rPr>
      <w:rFonts w:eastAsiaTheme="minorEastAsia"/>
      <w:sz w:val="21"/>
      <w:szCs w:val="21"/>
    </w:rPr>
  </w:style>
  <w:style w:type="paragraph" w:styleId="IntenseQuote">
    <w:name w:val="Intense Quote"/>
    <w:basedOn w:val="Normal"/>
    <w:next w:val="Normal"/>
    <w:link w:val="IntenseQuoteChar"/>
    <w:uiPriority w:val="30"/>
    <w:qFormat/>
    <w:rsid w:val="008A4AA8"/>
    <w:pPr>
      <w:spacing w:before="160" w:after="160" w:line="264" w:lineRule="auto"/>
      <w:ind w:left="720" w:right="720"/>
      <w:jc w:val="center"/>
    </w:pPr>
    <w:rPr>
      <w:rFonts w:asciiTheme="majorHAnsi" w:eastAsiaTheme="majorEastAsia" w:hAnsiTheme="majorHAnsi" w:cstheme="majorBidi"/>
      <w:i/>
      <w:iCs/>
      <w:color w:val="287DB2" w:themeColor="accent6"/>
      <w:sz w:val="32"/>
      <w:szCs w:val="32"/>
    </w:rPr>
  </w:style>
  <w:style w:type="character" w:customStyle="1" w:styleId="IntenseQuoteChar">
    <w:name w:val="Intense Quote Char"/>
    <w:basedOn w:val="DefaultParagraphFont"/>
    <w:link w:val="IntenseQuote"/>
    <w:uiPriority w:val="30"/>
    <w:rsid w:val="008A4AA8"/>
    <w:rPr>
      <w:rFonts w:asciiTheme="majorHAnsi" w:eastAsiaTheme="majorEastAsia" w:hAnsiTheme="majorHAnsi" w:cstheme="majorBidi"/>
      <w:i/>
      <w:iCs/>
      <w:color w:val="287DB2" w:themeColor="accent6"/>
      <w:sz w:val="32"/>
      <w:szCs w:val="32"/>
    </w:rPr>
  </w:style>
  <w:style w:type="character" w:styleId="SubtleEmphasis">
    <w:name w:val="Subtle Emphasis"/>
    <w:basedOn w:val="DefaultParagraphFont"/>
    <w:uiPriority w:val="19"/>
    <w:qFormat/>
    <w:rsid w:val="008A4AA8"/>
    <w:rPr>
      <w:i/>
      <w:iCs/>
    </w:rPr>
  </w:style>
  <w:style w:type="character" w:styleId="IntenseEmphasis">
    <w:name w:val="Intense Emphasis"/>
    <w:basedOn w:val="DefaultParagraphFont"/>
    <w:uiPriority w:val="21"/>
    <w:qFormat/>
    <w:rsid w:val="008A4AA8"/>
    <w:rPr>
      <w:b/>
      <w:bCs/>
      <w:i/>
      <w:iCs/>
    </w:rPr>
  </w:style>
  <w:style w:type="character" w:styleId="SubtleReference">
    <w:name w:val="Subtle Reference"/>
    <w:basedOn w:val="DefaultParagraphFont"/>
    <w:uiPriority w:val="31"/>
    <w:qFormat/>
    <w:rsid w:val="008A4AA8"/>
    <w:rPr>
      <w:smallCaps/>
      <w:color w:val="595959" w:themeColor="text1" w:themeTint="A6"/>
    </w:rPr>
  </w:style>
  <w:style w:type="character" w:styleId="IntenseReference">
    <w:name w:val="Intense Reference"/>
    <w:basedOn w:val="DefaultParagraphFont"/>
    <w:uiPriority w:val="32"/>
    <w:qFormat/>
    <w:rsid w:val="008A4AA8"/>
    <w:rPr>
      <w:b/>
      <w:bCs/>
      <w:smallCaps/>
      <w:color w:val="287DB2" w:themeColor="accent6"/>
    </w:rPr>
  </w:style>
  <w:style w:type="character" w:styleId="BookTitle">
    <w:name w:val="Book Title"/>
    <w:basedOn w:val="DefaultParagraphFont"/>
    <w:uiPriority w:val="33"/>
    <w:qFormat/>
    <w:rsid w:val="008A4AA8"/>
    <w:rPr>
      <w:b/>
      <w:bCs/>
      <w:caps w:val="0"/>
      <w:smallCaps/>
      <w:spacing w:val="7"/>
      <w:sz w:val="21"/>
      <w:szCs w:val="21"/>
    </w:rPr>
  </w:style>
  <w:style w:type="character" w:styleId="CommentReference">
    <w:name w:val="annotation reference"/>
    <w:basedOn w:val="DefaultParagraphFont"/>
    <w:uiPriority w:val="99"/>
    <w:semiHidden/>
    <w:unhideWhenUsed/>
    <w:rsid w:val="008A4AA8"/>
    <w:rPr>
      <w:sz w:val="16"/>
      <w:szCs w:val="16"/>
    </w:rPr>
  </w:style>
  <w:style w:type="paragraph" w:styleId="CommentText">
    <w:name w:val="annotation text"/>
    <w:basedOn w:val="Normal"/>
    <w:link w:val="CommentTextChar"/>
    <w:uiPriority w:val="99"/>
    <w:unhideWhenUsed/>
    <w:rsid w:val="008A4AA8"/>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rsid w:val="008A4AA8"/>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8A4AA8"/>
    <w:rPr>
      <w:b/>
      <w:bCs/>
    </w:rPr>
  </w:style>
  <w:style w:type="character" w:customStyle="1" w:styleId="CommentSubjectChar">
    <w:name w:val="Comment Subject Char"/>
    <w:basedOn w:val="CommentTextChar"/>
    <w:link w:val="CommentSubject"/>
    <w:uiPriority w:val="99"/>
    <w:semiHidden/>
    <w:rsid w:val="008A4AA8"/>
    <w:rPr>
      <w:rFonts w:eastAsiaTheme="minorEastAsia"/>
      <w:b/>
      <w:bCs/>
      <w:sz w:val="20"/>
      <w:szCs w:val="20"/>
    </w:rPr>
  </w:style>
  <w:style w:type="paragraph" w:styleId="Revision">
    <w:name w:val="Revision"/>
    <w:hidden/>
    <w:uiPriority w:val="99"/>
    <w:semiHidden/>
    <w:rsid w:val="008A4AA8"/>
    <w:pPr>
      <w:spacing w:after="0" w:line="240" w:lineRule="auto"/>
    </w:pPr>
    <w:rPr>
      <w:rFonts w:eastAsiaTheme="minorEastAsia"/>
      <w:sz w:val="21"/>
      <w:szCs w:val="21"/>
    </w:rPr>
  </w:style>
  <w:style w:type="character" w:styleId="UnresolvedMention">
    <w:name w:val="Unresolved Mention"/>
    <w:basedOn w:val="DefaultParagraphFont"/>
    <w:uiPriority w:val="99"/>
    <w:semiHidden/>
    <w:unhideWhenUsed/>
    <w:rsid w:val="008A4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5069373">
      <w:bodyDiv w:val="1"/>
      <w:marLeft w:val="0"/>
      <w:marRight w:val="0"/>
      <w:marTop w:val="0"/>
      <w:marBottom w:val="0"/>
      <w:divBdr>
        <w:top w:val="none" w:sz="0" w:space="0" w:color="auto"/>
        <w:left w:val="none" w:sz="0" w:space="0" w:color="auto"/>
        <w:bottom w:val="none" w:sz="0" w:space="0" w:color="auto"/>
        <w:right w:val="none" w:sz="0" w:space="0" w:color="auto"/>
      </w:divBdr>
    </w:div>
    <w:div w:id="1488861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s://seer.arc.gov.au/SEER/ActionCentre/Account/Login?ReturnUrl=%2fSEER%2fActionCentre" TargetMode="External"/><Relationship Id="rId39" Type="http://schemas.openxmlformats.org/officeDocument/2006/relationships/header" Target="header4.xml"/><Relationship Id="rId21" Type="http://schemas.openxmlformats.org/officeDocument/2006/relationships/hyperlink" Target="https://creativecommons.org/licenses/by/4.0/" TargetMode="External"/><Relationship Id="rId34" Type="http://schemas.openxmlformats.org/officeDocument/2006/relationships/hyperlink" Target="mailto:RBGrants@dese.gov.au" TargetMode="External"/><Relationship Id="rId42" Type="http://schemas.openxmlformats.org/officeDocument/2006/relationships/header" Target="header5.xml"/><Relationship Id="rId47" Type="http://schemas.openxmlformats.org/officeDocument/2006/relationships/hyperlink" Target="http://www.acnc.gov.au" TargetMode="External"/><Relationship Id="rId50" Type="http://schemas.openxmlformats.org/officeDocument/2006/relationships/hyperlink" Target="https://www.nih.gov/grants-funding"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www.aasb.gov.au/admin/file/content105/c9/AASB15_12-14_COMPoct15_01-18.pdf" TargetMode="External"/><Relationship Id="rId11" Type="http://schemas.openxmlformats.org/officeDocument/2006/relationships/image" Target="media/image1.jpg"/><Relationship Id="rId24" Type="http://schemas.openxmlformats.org/officeDocument/2006/relationships/hyperlink" Target="https://www.dese.gov.au/research-block-grants." TargetMode="External"/><Relationship Id="rId32" Type="http://schemas.openxmlformats.org/officeDocument/2006/relationships/hyperlink" Target="http://www.aasb.gov.au/admin/file/content105/c9/AASB2016-8_12-16.pdf" TargetMode="External"/><Relationship Id="rId37" Type="http://schemas.openxmlformats.org/officeDocument/2006/relationships/hyperlink" Target="https://www.oecd.org/publications/frascati-manual-2015-9789264239012-en.htm" TargetMode="External"/><Relationship Id="rId40" Type="http://schemas.openxmlformats.org/officeDocument/2006/relationships/footer" Target="footer5.xml"/><Relationship Id="rId45" Type="http://schemas.openxmlformats.org/officeDocument/2006/relationships/hyperlink" Target="http://www.abr.business.gov.au/" TargetMode="External"/><Relationship Id="rId53" Type="http://schemas.openxmlformats.org/officeDocument/2006/relationships/footer" Target="footer6.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hyperlink" Target="http://www.aasb.gov.au/admin/file/content105/c9/AASB1058_12-16.pdf" TargetMode="External"/><Relationship Id="rId44" Type="http://schemas.openxmlformats.org/officeDocument/2006/relationships/header" Target="header6.xml"/><Relationship Id="rId52"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creativecommons.org/licenses/by/4.0/legalcode" TargetMode="External"/><Relationship Id="rId27" Type="http://schemas.openxmlformats.org/officeDocument/2006/relationships/hyperlink" Target="https://www.dese.gov.au/research-block-grants/higher-education-research-data-collection-herdc" TargetMode="External"/><Relationship Id="rId30" Type="http://schemas.openxmlformats.org/officeDocument/2006/relationships/hyperlink" Target="http://www.aasb.gov.au/admin/file/content105/c9/AASB138_08-15_COMPoct15_01-18.pdf" TargetMode="External"/><Relationship Id="rId35" Type="http://schemas.openxmlformats.org/officeDocument/2006/relationships/hyperlink" Target="https://seer.arc.gov.au/SEER/ActionCentre/Account/Login?ReturnUrl=%2fSEER%2fActionCentre" TargetMode="External"/><Relationship Id="rId43" Type="http://schemas.openxmlformats.org/officeDocument/2006/relationships/image" Target="media/image4.jpeg"/><Relationship Id="rId48" Type="http://schemas.openxmlformats.org/officeDocument/2006/relationships/hyperlink" Target="http://www.abr.business.gov.au/" TargetMode="External"/><Relationship Id="rId8" Type="http://schemas.openxmlformats.org/officeDocument/2006/relationships/webSettings" Target="webSettings.xml"/><Relationship Id="rId51" Type="http://schemas.openxmlformats.org/officeDocument/2006/relationships/hyperlink" Target="https://ec.europa.eu/info/research-and-innovation/funding/funding-opportunities/funding-programmes-and-open-calls/horizon-europe_en"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hyperlink" Target="http://www.dese.gov.au/research-block-grants/higher-education-research-data-collection-herdc" TargetMode="External"/><Relationship Id="rId33" Type="http://schemas.openxmlformats.org/officeDocument/2006/relationships/hyperlink" Target="mailto:FOI@dese.gov.au" TargetMode="External"/><Relationship Id="rId38" Type="http://schemas.openxmlformats.org/officeDocument/2006/relationships/hyperlink" Target="https://www.oecd.org/publications/frascati-manual-2015-9789264239012-en.htm" TargetMode="External"/><Relationship Id="rId46" Type="http://schemas.openxmlformats.org/officeDocument/2006/relationships/hyperlink" Target="https://www.ato.gov.au/" TargetMode="External"/><Relationship Id="rId20" Type="http://schemas.openxmlformats.org/officeDocument/2006/relationships/image" Target="cid:image001.png@01CC5B5E.C6C84990" TargetMode="External"/><Relationship Id="rId41" Type="http://schemas.openxmlformats.org/officeDocument/2006/relationships/hyperlink" Target="https://www.dese.gov.au/research-block-grants/selfassessed-australian-competitive-grant-income/self-assessed-category-one-income-frequently-asked-questions"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https://www.aasb.gov.au/admin/file/content105/c9/AASB9_12-14.pdf" TargetMode="External"/><Relationship Id="rId36" Type="http://schemas.openxmlformats.org/officeDocument/2006/relationships/hyperlink" Target="https://www.dese.gov.au/research-block-grants/higher-education-research-data-collection-herdc" TargetMode="External"/><Relationship Id="rId49" Type="http://schemas.openxmlformats.org/officeDocument/2006/relationships/hyperlink" Target="http://www.acnc.gov.au" TargetMode="External"/></Relationships>
</file>

<file path=word/_rels/header7.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8FB1655-4610-427E-9FC0-E1B78D69D05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45D56D28A914F40871A1B9680F456FA" ma:contentTypeVersion="" ma:contentTypeDescription="PDMS Document Site Content Type" ma:contentTypeScope="" ma:versionID="db87cf1c9a81839b6e51031839170d88">
  <xsd:schema xmlns:xsd="http://www.w3.org/2001/XMLSchema" xmlns:xs="http://www.w3.org/2001/XMLSchema" xmlns:p="http://schemas.microsoft.com/office/2006/metadata/properties" xmlns:ns2="68FB1655-4610-427E-9FC0-E1B78D69D053" targetNamespace="http://schemas.microsoft.com/office/2006/metadata/properties" ma:root="true" ma:fieldsID="03a9332e46cb0256a2af64bc6795e38c" ns2:_="">
    <xsd:import namespace="68FB1655-4610-427E-9FC0-E1B78D69D053"/>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FB1655-4610-427E-9FC0-E1B78D69D053"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CBD17-F379-4699-8EAE-203BD816B944}">
  <ds:schemaRefs>
    <ds:schemaRef ds:uri="http://schemas.microsoft.com/sharepoint/v3/contenttype/forms"/>
  </ds:schemaRefs>
</ds:datastoreItem>
</file>

<file path=customXml/itemProps2.xml><?xml version="1.0" encoding="utf-8"?>
<ds:datastoreItem xmlns:ds="http://schemas.openxmlformats.org/officeDocument/2006/customXml" ds:itemID="{4E0F85B5-AE23-4E3A-84C0-E19F3028FB49}">
  <ds:schemaRefs>
    <ds:schemaRef ds:uri="http://purl.org/dc/elements/1.1/"/>
    <ds:schemaRef ds:uri="http://www.w3.org/XML/1998/namespace"/>
    <ds:schemaRef ds:uri="http://schemas.microsoft.com/office/infopath/2007/PartnerControls"/>
    <ds:schemaRef ds:uri="http://schemas.microsoft.com/office/2006/documentManagement/types"/>
    <ds:schemaRef ds:uri="http://purl.org/dc/terms/"/>
    <ds:schemaRef ds:uri="68FB1655-4610-427E-9FC0-E1B78D69D053"/>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E307A7C6-B145-4C91-8B2D-CBC3461582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FB1655-4610-427E-9FC0-E1B78D69D0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A81083-EB5D-4289-8B6A-CA586669A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8158</Words>
  <Characters>45872</Characters>
  <Application>Microsoft Office Word</Application>
  <DocSecurity>0</DocSecurity>
  <Lines>841</Lines>
  <Paragraphs>458</Paragraphs>
  <ScaleCrop>false</ScaleCrop>
  <HeadingPairs>
    <vt:vector size="2" baseType="variant">
      <vt:variant>
        <vt:lpstr>Title</vt:lpstr>
      </vt:variant>
      <vt:variant>
        <vt:i4>1</vt:i4>
      </vt:variant>
    </vt:vector>
  </HeadingPairs>
  <TitlesOfParts>
    <vt:vector size="1" baseType="lpstr">
      <vt:lpstr>Draft HERDC Specifications for 2022 data</vt:lpstr>
    </vt:vector>
  </TitlesOfParts>
  <Company/>
  <LinksUpToDate>false</LinksUpToDate>
  <CharactersWithSpaces>53689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HERDC Specifications for 2022 data</dc:title>
  <dc:subject/>
  <dc:creator/>
  <cp:keywords/>
  <dc:description/>
  <cp:lastModifiedBy/>
  <cp:revision>1</cp:revision>
  <dcterms:created xsi:type="dcterms:W3CDTF">2022-05-27T01:55:00Z</dcterms:created>
  <dcterms:modified xsi:type="dcterms:W3CDTF">2022-06-23T04:23:00Z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f877481-9e35-4b68-b667-876a73c6db41_Enabled">
    <vt:lpwstr>true</vt:lpwstr>
  </property>
  <property fmtid="{D5CDD505-2E9C-101B-9397-08002B2CF9AE}" pid="3" name="MSIP_Label_5f877481-9e35-4b68-b667-876a73c6db41_SetDate">
    <vt:lpwstr>2022-04-21T04:01:21Z</vt:lpwstr>
  </property>
  <property fmtid="{D5CDD505-2E9C-101B-9397-08002B2CF9AE}" pid="4" name="MSIP_Label_5f877481-9e35-4b68-b667-876a73c6db41_Method">
    <vt:lpwstr>Privileged</vt:lpwstr>
  </property>
  <property fmtid="{D5CDD505-2E9C-101B-9397-08002B2CF9AE}" pid="5" name="MSIP_Label_5f877481-9e35-4b68-b667-876a73c6db41_Name">
    <vt:lpwstr>5f877481-9e35-4b68-b667-876a73c6db41</vt:lpwstr>
  </property>
  <property fmtid="{D5CDD505-2E9C-101B-9397-08002B2CF9AE}" pid="6" name="MSIP_Label_5f877481-9e35-4b68-b667-876a73c6db41_SiteId">
    <vt:lpwstr>dd0cfd15-4558-4b12-8bad-ea26984fc417</vt:lpwstr>
  </property>
  <property fmtid="{D5CDD505-2E9C-101B-9397-08002B2CF9AE}" pid="7" name="MSIP_Label_5f877481-9e35-4b68-b667-876a73c6db41_ActionId">
    <vt:lpwstr>bec56ad5-dce4-46cf-a605-ad10de7e1ea4</vt:lpwstr>
  </property>
  <property fmtid="{D5CDD505-2E9C-101B-9397-08002B2CF9AE}" pid="8" name="MSIP_Label_5f877481-9e35-4b68-b667-876a73c6db41_ContentBits">
    <vt:lpwstr>0</vt:lpwstr>
  </property>
  <property fmtid="{D5CDD505-2E9C-101B-9397-08002B2CF9AE}" pid="9" name="ContentTypeId">
    <vt:lpwstr>0x010100266966F133664895A6EE3632470D45F500845D56D28A914F40871A1B9680F456FA</vt:lpwstr>
  </property>
</Properties>
</file>