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03" w:rsidRPr="00DE4A16" w:rsidRDefault="002C6A03" w:rsidP="002C6A03">
      <w:pPr>
        <w:jc w:val="center"/>
        <w:rPr>
          <w:rFonts w:ascii="Calibri" w:hAnsi="Calibri" w:cs="Calibri"/>
          <w:b/>
          <w:sz w:val="32"/>
          <w:szCs w:val="32"/>
        </w:rPr>
      </w:pPr>
      <w:bookmarkStart w:id="0" w:name="_GoBack"/>
      <w:bookmarkEnd w:id="0"/>
      <w:proofErr w:type="spellStart"/>
      <w:r w:rsidRPr="00DE4A16">
        <w:rPr>
          <w:rFonts w:ascii="Calibri" w:hAnsi="Calibri" w:cs="Calibri"/>
          <w:b/>
          <w:sz w:val="32"/>
          <w:szCs w:val="32"/>
        </w:rPr>
        <w:t>TQNP</w:t>
      </w:r>
      <w:proofErr w:type="spellEnd"/>
      <w:r w:rsidRPr="00DE4A16">
        <w:rPr>
          <w:rFonts w:ascii="Calibri" w:hAnsi="Calibri" w:cs="Calibri"/>
          <w:b/>
          <w:sz w:val="32"/>
          <w:szCs w:val="32"/>
        </w:rPr>
        <w:t xml:space="preserve"> Reward Milestones 2012</w:t>
      </w:r>
    </w:p>
    <w:tbl>
      <w:tblPr>
        <w:tblStyle w:val="TableGrid"/>
        <w:tblW w:w="5022" w:type="pct"/>
        <w:tblLook w:val="04A0" w:firstRow="1" w:lastRow="0" w:firstColumn="1" w:lastColumn="0" w:noHBand="0" w:noVBand="1"/>
      </w:tblPr>
      <w:tblGrid>
        <w:gridCol w:w="469"/>
        <w:gridCol w:w="2421"/>
        <w:gridCol w:w="11961"/>
      </w:tblGrid>
      <w:tr w:rsidR="004008C8" w:rsidRPr="00DE4A16" w:rsidTr="008860BF">
        <w:trPr>
          <w:tblHeader/>
        </w:trPr>
        <w:tc>
          <w:tcPr>
            <w:tcW w:w="5000" w:type="pct"/>
            <w:gridSpan w:val="3"/>
            <w:shd w:val="clear" w:color="auto" w:fill="F79646" w:themeFill="accent6"/>
          </w:tcPr>
          <w:p w:rsidR="004008C8" w:rsidRPr="00DE4A16" w:rsidRDefault="00DE4A16" w:rsidP="00EB713F">
            <w:pPr>
              <w:jc w:val="center"/>
              <w:rPr>
                <w:rFonts w:ascii="Calibri" w:hAnsi="Calibri" w:cs="Calibri"/>
                <w:b/>
                <w:color w:val="FFFFFF" w:themeColor="background1"/>
                <w:sz w:val="24"/>
                <w:szCs w:val="24"/>
              </w:rPr>
            </w:pPr>
            <w:r w:rsidRPr="00DE4A16">
              <w:rPr>
                <w:rFonts w:ascii="Calibri" w:hAnsi="Calibri" w:cs="Calibri"/>
                <w:b/>
                <w:color w:val="FFFFFF" w:themeColor="background1"/>
                <w:sz w:val="24"/>
                <w:szCs w:val="24"/>
              </w:rPr>
              <w:t>Northern Territory</w:t>
            </w:r>
          </w:p>
        </w:tc>
      </w:tr>
      <w:tr w:rsidR="004008C8" w:rsidRPr="00DE4A16" w:rsidTr="008860BF">
        <w:tc>
          <w:tcPr>
            <w:tcW w:w="5000" w:type="pct"/>
            <w:gridSpan w:val="3"/>
            <w:shd w:val="clear" w:color="auto" w:fill="FDE9D9" w:themeFill="accent6" w:themeFillTint="33"/>
          </w:tcPr>
          <w:p w:rsidR="004008C8" w:rsidRPr="00DE4A16" w:rsidRDefault="004008C8" w:rsidP="00EB713F">
            <w:pPr>
              <w:ind w:left="2835" w:hanging="2835"/>
              <w:rPr>
                <w:rFonts w:ascii="Calibri" w:hAnsi="Calibri" w:cs="Calibri"/>
                <w:b/>
                <w:sz w:val="24"/>
                <w:szCs w:val="24"/>
              </w:rPr>
            </w:pPr>
            <w:r w:rsidRPr="00DE4A16">
              <w:rPr>
                <w:rFonts w:ascii="Calibri" w:hAnsi="Calibri" w:cs="Calibri"/>
                <w:b/>
                <w:sz w:val="24"/>
                <w:szCs w:val="24"/>
              </w:rPr>
              <w:t>REWARD REFORM 1:</w:t>
            </w:r>
            <w:r w:rsidRPr="00DE4A16">
              <w:rPr>
                <w:rFonts w:ascii="Calibri" w:hAnsi="Calibri" w:cs="Calibri"/>
                <w:b/>
                <w:sz w:val="24"/>
                <w:szCs w:val="24"/>
              </w:rPr>
              <w:tab/>
              <w:t>Improved pay dispersion to reward quality teaching</w:t>
            </w:r>
          </w:p>
        </w:tc>
      </w:tr>
      <w:tr w:rsidR="008860BF" w:rsidRPr="00DE4A16" w:rsidTr="008860BF">
        <w:tc>
          <w:tcPr>
            <w:tcW w:w="158" w:type="pct"/>
            <w:vMerge w:val="restart"/>
            <w:vAlign w:val="center"/>
          </w:tcPr>
          <w:p w:rsidR="008860BF" w:rsidRPr="00DE4A16" w:rsidRDefault="008860BF" w:rsidP="00DE4A16">
            <w:pPr>
              <w:jc w:val="center"/>
              <w:rPr>
                <w:rFonts w:ascii="Calibri" w:hAnsi="Calibri" w:cs="Calibri"/>
                <w:b/>
                <w:sz w:val="24"/>
                <w:szCs w:val="24"/>
              </w:rPr>
            </w:pPr>
            <w:r w:rsidRPr="00DE4A16">
              <w:rPr>
                <w:rFonts w:ascii="Calibri" w:hAnsi="Calibri" w:cs="Calibri"/>
                <w:b/>
                <w:sz w:val="24"/>
                <w:szCs w:val="24"/>
              </w:rPr>
              <w:t>1</w:t>
            </w:r>
          </w:p>
        </w:tc>
        <w:tc>
          <w:tcPr>
            <w:tcW w:w="815" w:type="pct"/>
            <w:vAlign w:val="center"/>
          </w:tcPr>
          <w:p w:rsidR="008860BF" w:rsidRPr="00DE4A16" w:rsidRDefault="008860BF" w:rsidP="00EB713F">
            <w:pPr>
              <w:jc w:val="center"/>
              <w:rPr>
                <w:rFonts w:ascii="Calibri" w:hAnsi="Calibri" w:cs="Calibri"/>
                <w:b/>
                <w:sz w:val="24"/>
                <w:szCs w:val="24"/>
              </w:rPr>
            </w:pPr>
            <w:r w:rsidRPr="00DE4A16">
              <w:rPr>
                <w:rFonts w:ascii="Calibri" w:hAnsi="Calibri" w:cs="Calibri"/>
                <w:b/>
                <w:sz w:val="24"/>
                <w:szCs w:val="24"/>
              </w:rPr>
              <w:t>AMBITION</w:t>
            </w:r>
          </w:p>
        </w:tc>
        <w:tc>
          <w:tcPr>
            <w:tcW w:w="4027" w:type="pct"/>
            <w:vAlign w:val="center"/>
          </w:tcPr>
          <w:p w:rsidR="008860BF" w:rsidRPr="00DE4A16" w:rsidRDefault="008860BF" w:rsidP="00DE4A16">
            <w:pPr>
              <w:spacing w:line="240" w:lineRule="auto"/>
              <w:rPr>
                <w:rFonts w:ascii="Calibri" w:hAnsi="Calibri" w:cs="Calibri"/>
                <w:sz w:val="24"/>
                <w:szCs w:val="24"/>
              </w:rPr>
            </w:pPr>
            <w:r w:rsidRPr="00DE4A16">
              <w:rPr>
                <w:rFonts w:ascii="Calibri" w:hAnsi="Calibri" w:cs="Calibri"/>
                <w:sz w:val="24"/>
                <w:szCs w:val="24"/>
              </w:rPr>
              <w:t xml:space="preserve">Through administrative and industrial negotiations, new recognition and reward structures were integrated into strategies to attract and retain outstanding teachers in government schools with the highest level of need, including schools serving remote communities. </w:t>
            </w:r>
          </w:p>
        </w:tc>
      </w:tr>
      <w:tr w:rsidR="008860BF" w:rsidRPr="00DE4A16" w:rsidTr="008860BF">
        <w:tc>
          <w:tcPr>
            <w:tcW w:w="158" w:type="pct"/>
            <w:vMerge/>
          </w:tcPr>
          <w:p w:rsidR="008860BF" w:rsidRPr="00DE4A16" w:rsidRDefault="008860BF" w:rsidP="00EB713F">
            <w:pPr>
              <w:rPr>
                <w:rFonts w:ascii="Calibri" w:hAnsi="Calibri" w:cs="Calibri"/>
                <w:b/>
                <w:sz w:val="24"/>
                <w:szCs w:val="24"/>
              </w:rPr>
            </w:pPr>
          </w:p>
        </w:tc>
        <w:tc>
          <w:tcPr>
            <w:tcW w:w="815" w:type="pct"/>
            <w:vAlign w:val="center"/>
          </w:tcPr>
          <w:p w:rsidR="008860BF" w:rsidRPr="00DE4A16" w:rsidRDefault="008860BF" w:rsidP="00EB713F">
            <w:pPr>
              <w:jc w:val="center"/>
              <w:rPr>
                <w:rFonts w:ascii="Calibri" w:hAnsi="Calibri" w:cs="Calibri"/>
                <w:b/>
                <w:sz w:val="24"/>
                <w:szCs w:val="24"/>
              </w:rPr>
            </w:pPr>
            <w:r w:rsidRPr="00DE4A16">
              <w:rPr>
                <w:rFonts w:ascii="Calibri" w:hAnsi="Calibri" w:cs="Calibri"/>
                <w:b/>
                <w:sz w:val="24"/>
                <w:szCs w:val="24"/>
              </w:rPr>
              <w:t xml:space="preserve">APPROVED MILESTONE </w:t>
            </w:r>
          </w:p>
          <w:p w:rsidR="008860BF" w:rsidRPr="00DE4A16" w:rsidRDefault="008860BF" w:rsidP="00EB713F">
            <w:pPr>
              <w:jc w:val="center"/>
              <w:rPr>
                <w:rFonts w:ascii="Calibri" w:hAnsi="Calibri" w:cs="Calibri"/>
                <w:b/>
                <w:sz w:val="24"/>
                <w:szCs w:val="24"/>
              </w:rPr>
            </w:pPr>
            <w:r w:rsidRPr="00DE4A16">
              <w:rPr>
                <w:rFonts w:ascii="Calibri" w:hAnsi="Calibri" w:cs="Calibri"/>
                <w:b/>
                <w:sz w:val="24"/>
                <w:szCs w:val="24"/>
              </w:rPr>
              <w:t>(as at 31 December 2012)</w:t>
            </w:r>
          </w:p>
        </w:tc>
        <w:tc>
          <w:tcPr>
            <w:tcW w:w="4027" w:type="pct"/>
            <w:vAlign w:val="center"/>
          </w:tcPr>
          <w:p w:rsidR="008860BF" w:rsidRPr="00DE4A16" w:rsidRDefault="008860BF" w:rsidP="00DE4A16">
            <w:pPr>
              <w:spacing w:line="240" w:lineRule="auto"/>
              <w:rPr>
                <w:rFonts w:ascii="Calibri" w:hAnsi="Calibri" w:cs="Calibri"/>
                <w:b/>
                <w:sz w:val="24"/>
                <w:szCs w:val="24"/>
              </w:rPr>
            </w:pPr>
            <w:r w:rsidRPr="00DE4A16">
              <w:rPr>
                <w:rFonts w:ascii="Calibri" w:hAnsi="Calibri" w:cs="Calibri"/>
                <w:b/>
                <w:sz w:val="24"/>
                <w:szCs w:val="24"/>
              </w:rPr>
              <w:t>A minimum of 10 additional highly accomplished teacher and lead teachers working in remote government schools.</w:t>
            </w:r>
            <w:r w:rsidRPr="00DE4A16">
              <w:rPr>
                <w:rFonts w:ascii="Calibri" w:hAnsi="Calibri" w:cs="Calibri"/>
                <w:sz w:val="24"/>
                <w:szCs w:val="24"/>
              </w:rPr>
              <w:t xml:space="preserve"> </w:t>
            </w:r>
          </w:p>
        </w:tc>
      </w:tr>
      <w:tr w:rsidR="008860BF" w:rsidRPr="00DE4A16" w:rsidTr="008860BF">
        <w:tc>
          <w:tcPr>
            <w:tcW w:w="158" w:type="pct"/>
            <w:vMerge/>
          </w:tcPr>
          <w:p w:rsidR="008860BF" w:rsidRPr="00DE4A16" w:rsidRDefault="008860BF" w:rsidP="00EB713F">
            <w:pPr>
              <w:rPr>
                <w:rFonts w:ascii="Calibri" w:hAnsi="Calibri" w:cs="Calibri"/>
                <w:b/>
                <w:sz w:val="24"/>
                <w:szCs w:val="24"/>
              </w:rPr>
            </w:pPr>
          </w:p>
        </w:tc>
        <w:tc>
          <w:tcPr>
            <w:tcW w:w="815" w:type="pct"/>
            <w:vAlign w:val="center"/>
          </w:tcPr>
          <w:p w:rsidR="008860BF" w:rsidRPr="00DE4A16" w:rsidRDefault="008860BF" w:rsidP="00EB713F">
            <w:pPr>
              <w:jc w:val="center"/>
              <w:rPr>
                <w:rFonts w:ascii="Calibri" w:hAnsi="Calibri" w:cs="Calibri"/>
                <w:b/>
                <w:sz w:val="24"/>
                <w:szCs w:val="24"/>
              </w:rPr>
            </w:pPr>
            <w:r w:rsidRPr="00DE4A16">
              <w:rPr>
                <w:rFonts w:ascii="Calibri" w:hAnsi="Calibri" w:cs="Calibri"/>
                <w:b/>
                <w:sz w:val="24"/>
                <w:szCs w:val="24"/>
              </w:rPr>
              <w:t>CONTRIBUTION TO REFORM</w:t>
            </w:r>
          </w:p>
        </w:tc>
        <w:tc>
          <w:tcPr>
            <w:tcW w:w="4027" w:type="pct"/>
            <w:vAlign w:val="center"/>
          </w:tcPr>
          <w:p w:rsidR="008860BF" w:rsidRPr="00DE4A16" w:rsidRDefault="008860BF" w:rsidP="00EB713F">
            <w:pPr>
              <w:spacing w:line="240" w:lineRule="auto"/>
              <w:rPr>
                <w:rFonts w:ascii="Calibri" w:hAnsi="Calibri" w:cs="Calibri"/>
                <w:sz w:val="24"/>
                <w:szCs w:val="24"/>
              </w:rPr>
            </w:pPr>
            <w:r w:rsidRPr="00DE4A16">
              <w:rPr>
                <w:rFonts w:ascii="Calibri" w:hAnsi="Calibri" w:cs="Calibri"/>
                <w:sz w:val="24"/>
                <w:szCs w:val="24"/>
              </w:rPr>
              <w:t>This achievement contributes to reform by increasing the capacity of schools with the most challenging needs to improve the quality of classroom practice.</w:t>
            </w:r>
          </w:p>
        </w:tc>
      </w:tr>
    </w:tbl>
    <w:p w:rsidR="00370907" w:rsidRPr="00DE4A16" w:rsidRDefault="00370907">
      <w:pPr>
        <w:keepNext w:val="0"/>
        <w:widowControl/>
        <w:spacing w:before="0" w:after="0" w:line="240" w:lineRule="auto"/>
        <w:jc w:val="left"/>
        <w:rPr>
          <w:rFonts w:ascii="Calibri" w:hAnsi="Calibri" w:cs="Calibri"/>
          <w:sz w:val="24"/>
          <w:szCs w:val="24"/>
        </w:rPr>
      </w:pPr>
    </w:p>
    <w:p w:rsidR="00DE4A16" w:rsidRPr="00DE4A16" w:rsidRDefault="00DE4A16">
      <w:pPr>
        <w:keepNext w:val="0"/>
        <w:widowControl/>
        <w:spacing w:before="0" w:after="0" w:line="240" w:lineRule="auto"/>
        <w:jc w:val="left"/>
        <w:rPr>
          <w:rFonts w:ascii="Calibri" w:hAnsi="Calibri" w:cs="Calibri"/>
          <w:sz w:val="24"/>
          <w:szCs w:val="24"/>
        </w:rPr>
      </w:pPr>
      <w:r w:rsidRPr="00DE4A16">
        <w:rPr>
          <w:rFonts w:ascii="Calibri" w:hAnsi="Calibri" w:cs="Calibri"/>
          <w:sz w:val="24"/>
          <w:szCs w:val="24"/>
        </w:rPr>
        <w:br w:type="page"/>
      </w:r>
    </w:p>
    <w:tbl>
      <w:tblPr>
        <w:tblStyle w:val="TableGrid"/>
        <w:tblW w:w="5022" w:type="pct"/>
        <w:tblLook w:val="04A0" w:firstRow="1" w:lastRow="0" w:firstColumn="1" w:lastColumn="0" w:noHBand="0" w:noVBand="1"/>
      </w:tblPr>
      <w:tblGrid>
        <w:gridCol w:w="469"/>
        <w:gridCol w:w="2421"/>
        <w:gridCol w:w="11961"/>
      </w:tblGrid>
      <w:tr w:rsidR="00DE4A16" w:rsidRPr="00DE4A16" w:rsidTr="008860BF">
        <w:trPr>
          <w:tblHeader/>
        </w:trPr>
        <w:tc>
          <w:tcPr>
            <w:tcW w:w="5000" w:type="pct"/>
            <w:gridSpan w:val="3"/>
            <w:shd w:val="clear" w:color="auto" w:fill="F79646" w:themeFill="accent6"/>
          </w:tcPr>
          <w:p w:rsidR="00DE4A16" w:rsidRPr="00DE4A16" w:rsidRDefault="00DE4A16" w:rsidP="008E4BFD">
            <w:pPr>
              <w:jc w:val="center"/>
              <w:rPr>
                <w:rFonts w:ascii="Calibri" w:hAnsi="Calibri" w:cs="Calibri"/>
                <w:b/>
                <w:color w:val="FFFFFF" w:themeColor="background1"/>
                <w:sz w:val="24"/>
                <w:szCs w:val="24"/>
              </w:rPr>
            </w:pPr>
            <w:r w:rsidRPr="00DE4A16">
              <w:rPr>
                <w:rFonts w:ascii="Calibri" w:hAnsi="Calibri" w:cs="Calibri"/>
                <w:b/>
                <w:color w:val="FFFFFF" w:themeColor="background1"/>
                <w:sz w:val="24"/>
                <w:szCs w:val="24"/>
              </w:rPr>
              <w:lastRenderedPageBreak/>
              <w:t>Northern Territory</w:t>
            </w:r>
          </w:p>
        </w:tc>
      </w:tr>
      <w:tr w:rsidR="00DE4A16" w:rsidRPr="00DE4A16" w:rsidTr="008860BF">
        <w:tc>
          <w:tcPr>
            <w:tcW w:w="5000" w:type="pct"/>
            <w:gridSpan w:val="3"/>
            <w:shd w:val="clear" w:color="auto" w:fill="FDE9D9" w:themeFill="accent6" w:themeFillTint="33"/>
          </w:tcPr>
          <w:p w:rsidR="00DE4A16" w:rsidRPr="00DE4A16" w:rsidRDefault="00DE4A16" w:rsidP="00DE4A16">
            <w:pPr>
              <w:ind w:left="2835" w:hanging="2835"/>
              <w:rPr>
                <w:rFonts w:ascii="Calibri" w:hAnsi="Calibri" w:cs="Calibri"/>
                <w:b/>
                <w:sz w:val="24"/>
                <w:szCs w:val="24"/>
              </w:rPr>
            </w:pPr>
            <w:r w:rsidRPr="00DE4A16">
              <w:rPr>
                <w:rFonts w:ascii="Calibri" w:hAnsi="Calibri" w:cs="Calibri"/>
                <w:b/>
                <w:sz w:val="24"/>
                <w:szCs w:val="24"/>
              </w:rPr>
              <w:t>REWARD REFORM 2:</w:t>
            </w:r>
            <w:r w:rsidRPr="00DE4A16">
              <w:rPr>
                <w:rFonts w:ascii="Calibri" w:hAnsi="Calibri" w:cs="Calibri"/>
                <w:b/>
                <w:sz w:val="24"/>
                <w:szCs w:val="24"/>
              </w:rPr>
              <w:tab/>
              <w:t>Improved reward structures for teachers and leaders who work in disadvantaged Indigenous, rural/remote and</w:t>
            </w:r>
            <w:r w:rsidRPr="00DE4A16">
              <w:rPr>
                <w:rFonts w:ascii="Calibri" w:hAnsi="Calibri" w:cs="Calibri"/>
                <w:b/>
                <w:sz w:val="24"/>
                <w:szCs w:val="24"/>
              </w:rPr>
              <w:br/>
              <w:t>hard-to-staff schools</w:t>
            </w:r>
          </w:p>
        </w:tc>
      </w:tr>
      <w:tr w:rsidR="008860BF" w:rsidRPr="00DE4A16" w:rsidTr="008860BF">
        <w:tc>
          <w:tcPr>
            <w:tcW w:w="158" w:type="pct"/>
            <w:vMerge w:val="restar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2</w:t>
            </w: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AMBITION</w:t>
            </w:r>
          </w:p>
        </w:tc>
        <w:tc>
          <w:tcPr>
            <w:tcW w:w="4027" w:type="pct"/>
            <w:vAlign w:val="center"/>
          </w:tcPr>
          <w:p w:rsidR="008860BF" w:rsidRPr="00DE4A16" w:rsidRDefault="008860BF" w:rsidP="00DE4A16">
            <w:pPr>
              <w:spacing w:line="240" w:lineRule="auto"/>
              <w:rPr>
                <w:rFonts w:ascii="Calibri" w:hAnsi="Calibri" w:cs="Calibri"/>
                <w:sz w:val="24"/>
                <w:szCs w:val="24"/>
              </w:rPr>
            </w:pPr>
            <w:r w:rsidRPr="00DE4A16">
              <w:rPr>
                <w:rFonts w:ascii="Calibri" w:hAnsi="Calibri" w:cs="Calibri"/>
                <w:sz w:val="24"/>
                <w:szCs w:val="24"/>
              </w:rPr>
              <w:t>Following initial work involving consultation with the principals’ association, the teacher unions and other stakeholders, new approaches were developed and implemented to the recognition and remuneration conditions that impact on school leaders and teachers</w:t>
            </w:r>
            <w:r w:rsidRPr="00DE4A16" w:rsidDel="00BD2A15">
              <w:rPr>
                <w:rFonts w:ascii="Calibri" w:hAnsi="Calibri" w:cs="Calibri"/>
                <w:sz w:val="24"/>
                <w:szCs w:val="24"/>
              </w:rPr>
              <w:t xml:space="preserve"> </w:t>
            </w:r>
            <w:r w:rsidRPr="00DE4A16">
              <w:rPr>
                <w:rFonts w:ascii="Calibri" w:hAnsi="Calibri" w:cs="Calibri"/>
                <w:sz w:val="24"/>
                <w:szCs w:val="24"/>
              </w:rPr>
              <w:t>in government schools, to job descriptions for remote teachers in all sectors and to financial incentives for teachers in remote government schools.</w:t>
            </w:r>
          </w:p>
        </w:tc>
      </w:tr>
      <w:tr w:rsidR="008860BF" w:rsidRPr="00DE4A16" w:rsidTr="008860BF">
        <w:tc>
          <w:tcPr>
            <w:tcW w:w="158" w:type="pct"/>
            <w:vMerge/>
          </w:tcPr>
          <w:p w:rsidR="008860BF" w:rsidRPr="00DE4A16" w:rsidRDefault="008860BF" w:rsidP="008E4BFD">
            <w:pPr>
              <w:rPr>
                <w:rFonts w:ascii="Calibri" w:hAnsi="Calibri" w:cs="Calibri"/>
                <w:b/>
                <w:sz w:val="24"/>
                <w:szCs w:val="24"/>
              </w:rPr>
            </w:pP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 xml:space="preserve">APPROVED MILESTONE </w:t>
            </w:r>
          </w:p>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(as at 31 December 2012)</w:t>
            </w:r>
          </w:p>
        </w:tc>
        <w:tc>
          <w:tcPr>
            <w:tcW w:w="4027" w:type="pct"/>
            <w:vAlign w:val="center"/>
          </w:tcPr>
          <w:p w:rsidR="008860BF" w:rsidRPr="00DE4A16" w:rsidRDefault="008860BF" w:rsidP="00DE4A16">
            <w:pPr>
              <w:spacing w:line="240" w:lineRule="auto"/>
              <w:rPr>
                <w:rFonts w:ascii="Calibri" w:hAnsi="Calibri" w:cs="Calibri"/>
                <w:b/>
                <w:sz w:val="24"/>
                <w:szCs w:val="24"/>
              </w:rPr>
            </w:pPr>
            <w:r w:rsidRPr="00DE4A16">
              <w:rPr>
                <w:rFonts w:ascii="Calibri" w:hAnsi="Calibri" w:cs="Calibri"/>
                <w:b/>
                <w:sz w:val="24"/>
                <w:szCs w:val="24"/>
              </w:rPr>
              <w:t>New approaches developed and implemented included:</w:t>
            </w:r>
          </w:p>
          <w:p w:rsidR="008860BF" w:rsidRPr="00DE4A16" w:rsidRDefault="008860BF" w:rsidP="00DE4A16">
            <w:pPr>
              <w:pStyle w:val="ListParagraph"/>
              <w:numPr>
                <w:ilvl w:val="0"/>
                <w:numId w:val="1"/>
              </w:numPr>
              <w:spacing w:before="120" w:after="120"/>
              <w:ind w:left="249" w:hanging="249"/>
              <w:contextualSpacing/>
              <w:jc w:val="both"/>
              <w:rPr>
                <w:rFonts w:ascii="Calibri" w:hAnsi="Calibri" w:cs="Calibri"/>
                <w:b/>
              </w:rPr>
            </w:pPr>
            <w:r w:rsidRPr="00DE4A16">
              <w:rPr>
                <w:rFonts w:ascii="Calibri" w:hAnsi="Calibri" w:cs="Calibri"/>
                <w:b/>
              </w:rPr>
              <w:t>A refined classification structure for all principals in government schools provided for differential remuneration to attract principals to remote schools and to schools where the position has been hard to fill.</w:t>
            </w:r>
          </w:p>
          <w:p w:rsidR="008860BF" w:rsidRPr="00DE4A16" w:rsidRDefault="008860BF" w:rsidP="00DE4A16">
            <w:pPr>
              <w:pStyle w:val="ListParagraph"/>
              <w:numPr>
                <w:ilvl w:val="0"/>
                <w:numId w:val="1"/>
              </w:numPr>
              <w:spacing w:before="120" w:after="120"/>
              <w:ind w:left="249" w:hanging="249"/>
              <w:contextualSpacing/>
              <w:jc w:val="both"/>
              <w:rPr>
                <w:rFonts w:ascii="Calibri" w:hAnsi="Calibri" w:cs="Calibri"/>
                <w:b/>
              </w:rPr>
            </w:pPr>
            <w:r w:rsidRPr="00DE4A16">
              <w:rPr>
                <w:rFonts w:ascii="Calibri" w:hAnsi="Calibri" w:cs="Calibri"/>
                <w:b/>
              </w:rPr>
              <w:t>Job descriptions were developed within the 3 schooling sectors that clearly articulate teacher roles and responsibilities specific to schools in remote locations, including community engagement.</w:t>
            </w:r>
          </w:p>
          <w:p w:rsidR="008860BF" w:rsidRPr="00DE4A16" w:rsidRDefault="008860BF" w:rsidP="00DE4A16">
            <w:pPr>
              <w:pStyle w:val="ListParagraph"/>
              <w:numPr>
                <w:ilvl w:val="0"/>
                <w:numId w:val="1"/>
              </w:numPr>
              <w:spacing w:before="120" w:after="120"/>
              <w:ind w:left="249" w:hanging="249"/>
              <w:contextualSpacing/>
              <w:jc w:val="both"/>
              <w:rPr>
                <w:rFonts w:ascii="Calibri" w:hAnsi="Calibri" w:cs="Calibri"/>
                <w:b/>
              </w:rPr>
            </w:pPr>
            <w:r w:rsidRPr="00DE4A16">
              <w:rPr>
                <w:rFonts w:ascii="Calibri" w:hAnsi="Calibri" w:cs="Calibri"/>
                <w:b/>
              </w:rPr>
              <w:t>Financial incentives were implemented within the government schooling sector for all teachers in schools serving remote communities.</w:t>
            </w:r>
          </w:p>
        </w:tc>
      </w:tr>
      <w:tr w:rsidR="008860BF" w:rsidRPr="00DE4A16" w:rsidTr="008860BF">
        <w:tc>
          <w:tcPr>
            <w:tcW w:w="158" w:type="pct"/>
            <w:vMerge/>
          </w:tcPr>
          <w:p w:rsidR="008860BF" w:rsidRPr="00DE4A16" w:rsidRDefault="008860BF" w:rsidP="008E4BFD">
            <w:pPr>
              <w:rPr>
                <w:rFonts w:ascii="Calibri" w:hAnsi="Calibri" w:cs="Calibri"/>
                <w:b/>
                <w:sz w:val="24"/>
                <w:szCs w:val="24"/>
              </w:rPr>
            </w:pP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CONTRIBUTION TO REFORM</w:t>
            </w:r>
          </w:p>
        </w:tc>
        <w:tc>
          <w:tcPr>
            <w:tcW w:w="4027" w:type="pct"/>
            <w:vAlign w:val="center"/>
          </w:tcPr>
          <w:p w:rsidR="008860BF" w:rsidRPr="00DE4A16" w:rsidRDefault="008860BF" w:rsidP="008E4BFD">
            <w:pPr>
              <w:spacing w:line="240" w:lineRule="auto"/>
              <w:rPr>
                <w:rFonts w:ascii="Calibri" w:hAnsi="Calibri" w:cs="Calibri"/>
                <w:sz w:val="24"/>
                <w:szCs w:val="24"/>
              </w:rPr>
            </w:pPr>
            <w:r w:rsidRPr="00DE4A16">
              <w:rPr>
                <w:rFonts w:ascii="Calibri" w:hAnsi="Calibri" w:cs="Calibri"/>
                <w:sz w:val="24"/>
                <w:szCs w:val="24"/>
              </w:rPr>
              <w:t xml:space="preserve">These achievements contribute to reform by </w:t>
            </w:r>
            <w:proofErr w:type="spellStart"/>
            <w:r w:rsidRPr="00DE4A16">
              <w:rPr>
                <w:rFonts w:ascii="Calibri" w:hAnsi="Calibri" w:cs="Calibri"/>
                <w:sz w:val="24"/>
                <w:szCs w:val="24"/>
              </w:rPr>
              <w:t>recognising</w:t>
            </w:r>
            <w:proofErr w:type="spellEnd"/>
            <w:r w:rsidRPr="00DE4A16">
              <w:rPr>
                <w:rFonts w:ascii="Calibri" w:hAnsi="Calibri" w:cs="Calibri"/>
                <w:sz w:val="24"/>
                <w:szCs w:val="24"/>
              </w:rPr>
              <w:t xml:space="preserve"> and taking the fullest possible account of the complex range of circumstances within individual schools and communities that impact the work of school leaders and teachers, particularly where they work in challenging school and community environments.</w:t>
            </w:r>
          </w:p>
        </w:tc>
      </w:tr>
    </w:tbl>
    <w:p w:rsidR="00DE4A16" w:rsidRPr="00DE4A16" w:rsidRDefault="00DE4A16">
      <w:pPr>
        <w:keepNext w:val="0"/>
        <w:widowControl/>
        <w:spacing w:before="0" w:after="0" w:line="240" w:lineRule="auto"/>
        <w:jc w:val="left"/>
        <w:rPr>
          <w:rFonts w:ascii="Calibri" w:hAnsi="Calibri" w:cs="Calibri"/>
          <w:sz w:val="24"/>
          <w:szCs w:val="24"/>
        </w:rPr>
      </w:pPr>
    </w:p>
    <w:p w:rsidR="00DE4A16" w:rsidRPr="00DE4A16" w:rsidRDefault="00DE4A16">
      <w:pPr>
        <w:keepNext w:val="0"/>
        <w:widowControl/>
        <w:spacing w:before="0" w:after="0" w:line="240" w:lineRule="auto"/>
        <w:jc w:val="left"/>
        <w:rPr>
          <w:rFonts w:ascii="Calibri" w:hAnsi="Calibri" w:cs="Calibri"/>
          <w:sz w:val="24"/>
          <w:szCs w:val="24"/>
        </w:rPr>
      </w:pPr>
      <w:r w:rsidRPr="00DE4A16">
        <w:rPr>
          <w:rFonts w:ascii="Calibri" w:hAnsi="Calibri" w:cs="Calibri"/>
          <w:sz w:val="24"/>
          <w:szCs w:val="24"/>
        </w:rPr>
        <w:br w:type="page"/>
      </w:r>
    </w:p>
    <w:tbl>
      <w:tblPr>
        <w:tblStyle w:val="TableGrid"/>
        <w:tblW w:w="5022" w:type="pct"/>
        <w:tblLook w:val="04A0" w:firstRow="1" w:lastRow="0" w:firstColumn="1" w:lastColumn="0" w:noHBand="0" w:noVBand="1"/>
      </w:tblPr>
      <w:tblGrid>
        <w:gridCol w:w="469"/>
        <w:gridCol w:w="2421"/>
        <w:gridCol w:w="11961"/>
      </w:tblGrid>
      <w:tr w:rsidR="00DE4A16" w:rsidRPr="00DE4A16" w:rsidTr="008860BF">
        <w:trPr>
          <w:tblHeader/>
        </w:trPr>
        <w:tc>
          <w:tcPr>
            <w:tcW w:w="5000" w:type="pct"/>
            <w:gridSpan w:val="3"/>
            <w:shd w:val="clear" w:color="auto" w:fill="F79646" w:themeFill="accent6"/>
          </w:tcPr>
          <w:p w:rsidR="00DE4A16" w:rsidRPr="00DE4A16" w:rsidRDefault="00DE4A16" w:rsidP="008E4BFD">
            <w:pPr>
              <w:jc w:val="center"/>
              <w:rPr>
                <w:rFonts w:ascii="Calibri" w:hAnsi="Calibri" w:cs="Calibri"/>
                <w:b/>
                <w:color w:val="FFFFFF" w:themeColor="background1"/>
                <w:sz w:val="24"/>
                <w:szCs w:val="24"/>
              </w:rPr>
            </w:pPr>
            <w:r w:rsidRPr="00DE4A16">
              <w:rPr>
                <w:rFonts w:ascii="Calibri" w:hAnsi="Calibri" w:cs="Calibri"/>
                <w:b/>
                <w:color w:val="FFFFFF" w:themeColor="background1"/>
                <w:sz w:val="24"/>
                <w:szCs w:val="24"/>
              </w:rPr>
              <w:lastRenderedPageBreak/>
              <w:t>Northern Territory</w:t>
            </w:r>
          </w:p>
        </w:tc>
      </w:tr>
      <w:tr w:rsidR="00DE4A16" w:rsidRPr="00DE4A16" w:rsidTr="008860BF">
        <w:tc>
          <w:tcPr>
            <w:tcW w:w="5000" w:type="pct"/>
            <w:gridSpan w:val="3"/>
            <w:shd w:val="clear" w:color="auto" w:fill="FDE9D9" w:themeFill="accent6" w:themeFillTint="33"/>
          </w:tcPr>
          <w:p w:rsidR="00DE4A16" w:rsidRPr="00DE4A16" w:rsidRDefault="00DE4A16" w:rsidP="008E4BFD">
            <w:pPr>
              <w:ind w:left="2835" w:hanging="2835"/>
              <w:rPr>
                <w:rFonts w:ascii="Calibri" w:hAnsi="Calibri" w:cs="Calibri"/>
                <w:b/>
                <w:sz w:val="24"/>
                <w:szCs w:val="24"/>
              </w:rPr>
            </w:pPr>
            <w:r w:rsidRPr="00DE4A16">
              <w:rPr>
                <w:rFonts w:ascii="Calibri" w:hAnsi="Calibri" w:cs="Calibri"/>
                <w:b/>
                <w:sz w:val="24"/>
                <w:szCs w:val="24"/>
              </w:rPr>
              <w:t>REWARD REFORM 6:</w:t>
            </w:r>
            <w:r w:rsidRPr="00DE4A16">
              <w:rPr>
                <w:rFonts w:ascii="Calibri" w:hAnsi="Calibri" w:cs="Calibri"/>
                <w:b/>
                <w:sz w:val="24"/>
                <w:szCs w:val="24"/>
              </w:rPr>
              <w:tab/>
              <w:t>Indigenous teachers’ and school leaders’ engagement with community members</w:t>
            </w:r>
          </w:p>
        </w:tc>
      </w:tr>
      <w:tr w:rsidR="008860BF" w:rsidRPr="00DE4A16" w:rsidTr="008860BF">
        <w:tc>
          <w:tcPr>
            <w:tcW w:w="158" w:type="pct"/>
            <w:vMerge w:val="restart"/>
            <w:vAlign w:val="center"/>
          </w:tcPr>
          <w:p w:rsidR="008860BF" w:rsidRPr="00DE4A16" w:rsidRDefault="008860BF" w:rsidP="00DE4A16">
            <w:pPr>
              <w:jc w:val="center"/>
              <w:rPr>
                <w:rFonts w:ascii="Calibri" w:hAnsi="Calibri" w:cs="Calibri"/>
                <w:b/>
                <w:sz w:val="24"/>
                <w:szCs w:val="24"/>
              </w:rPr>
            </w:pPr>
            <w:r w:rsidRPr="00DE4A16">
              <w:rPr>
                <w:rFonts w:ascii="Calibri" w:hAnsi="Calibri" w:cs="Calibri"/>
                <w:b/>
                <w:sz w:val="24"/>
                <w:szCs w:val="24"/>
              </w:rPr>
              <w:t>3</w:t>
            </w: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AMBITION</w:t>
            </w:r>
          </w:p>
        </w:tc>
        <w:tc>
          <w:tcPr>
            <w:tcW w:w="4027" w:type="pct"/>
            <w:vAlign w:val="center"/>
          </w:tcPr>
          <w:p w:rsidR="008860BF" w:rsidRPr="00DE4A16" w:rsidRDefault="008860BF" w:rsidP="00DE4A16">
            <w:pPr>
              <w:spacing w:line="240" w:lineRule="auto"/>
              <w:rPr>
                <w:rFonts w:ascii="Calibri" w:hAnsi="Calibri" w:cs="Calibri"/>
                <w:sz w:val="24"/>
                <w:szCs w:val="24"/>
              </w:rPr>
            </w:pPr>
            <w:r w:rsidRPr="00DE4A16">
              <w:rPr>
                <w:rFonts w:ascii="Calibri" w:hAnsi="Calibri" w:cs="Calibri"/>
                <w:sz w:val="24"/>
                <w:szCs w:val="24"/>
              </w:rPr>
              <w:t xml:space="preserve">Through consultation and extensive developmental work across the 3 schooling sectors and the university and training sectors, opportunities were broadened for Indigenous people to gain or increase their level of formal educational qualifications. </w:t>
            </w:r>
          </w:p>
        </w:tc>
      </w:tr>
      <w:tr w:rsidR="008860BF" w:rsidRPr="00DE4A16" w:rsidTr="008860BF">
        <w:tc>
          <w:tcPr>
            <w:tcW w:w="158" w:type="pct"/>
            <w:vMerge/>
          </w:tcPr>
          <w:p w:rsidR="008860BF" w:rsidRPr="00DE4A16" w:rsidRDefault="008860BF" w:rsidP="008E4BFD">
            <w:pPr>
              <w:rPr>
                <w:rFonts w:ascii="Calibri" w:hAnsi="Calibri" w:cs="Calibri"/>
                <w:b/>
                <w:sz w:val="24"/>
                <w:szCs w:val="24"/>
              </w:rPr>
            </w:pP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 xml:space="preserve">APPROVED MILESTONE </w:t>
            </w:r>
          </w:p>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(as at 31 December 2012)</w:t>
            </w:r>
          </w:p>
        </w:tc>
        <w:tc>
          <w:tcPr>
            <w:tcW w:w="4027" w:type="pct"/>
            <w:vAlign w:val="center"/>
          </w:tcPr>
          <w:p w:rsidR="008860BF" w:rsidRPr="00DE4A16" w:rsidRDefault="008860BF" w:rsidP="00DE4A16">
            <w:pPr>
              <w:spacing w:line="240" w:lineRule="auto"/>
              <w:rPr>
                <w:rFonts w:ascii="Calibri" w:hAnsi="Calibri" w:cs="Calibri"/>
                <w:b/>
                <w:sz w:val="24"/>
                <w:szCs w:val="24"/>
              </w:rPr>
            </w:pPr>
            <w:r w:rsidRPr="00DE4A16">
              <w:rPr>
                <w:rFonts w:ascii="Calibri" w:hAnsi="Calibri" w:cs="Calibri"/>
                <w:b/>
                <w:sz w:val="24"/>
                <w:szCs w:val="24"/>
              </w:rPr>
              <w:t>A minimum of 150 additional Indigenous employees across all 3 schooling sectors has formal initial or higher level educational qualifications compared with December 2010 (137).</w:t>
            </w:r>
            <w:r w:rsidRPr="00DE4A16">
              <w:rPr>
                <w:rFonts w:ascii="Calibri" w:hAnsi="Calibri" w:cs="Calibri"/>
                <w:sz w:val="24"/>
                <w:szCs w:val="24"/>
              </w:rPr>
              <w:t xml:space="preserve"> </w:t>
            </w:r>
          </w:p>
        </w:tc>
      </w:tr>
      <w:tr w:rsidR="008860BF" w:rsidRPr="00DE4A16" w:rsidTr="008860BF">
        <w:tc>
          <w:tcPr>
            <w:tcW w:w="158" w:type="pct"/>
            <w:vMerge/>
          </w:tcPr>
          <w:p w:rsidR="008860BF" w:rsidRPr="00DE4A16" w:rsidRDefault="008860BF" w:rsidP="008E4BFD">
            <w:pPr>
              <w:rPr>
                <w:rFonts w:ascii="Calibri" w:hAnsi="Calibri" w:cs="Calibri"/>
                <w:b/>
                <w:sz w:val="24"/>
                <w:szCs w:val="24"/>
              </w:rPr>
            </w:pP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CONTRIBUTION TO REFORM</w:t>
            </w:r>
          </w:p>
        </w:tc>
        <w:tc>
          <w:tcPr>
            <w:tcW w:w="4027" w:type="pct"/>
            <w:vAlign w:val="center"/>
          </w:tcPr>
          <w:p w:rsidR="008860BF" w:rsidRPr="00DE4A16" w:rsidRDefault="008860BF" w:rsidP="008E4BFD">
            <w:pPr>
              <w:spacing w:line="240" w:lineRule="auto"/>
              <w:rPr>
                <w:rFonts w:ascii="Calibri" w:hAnsi="Calibri" w:cs="Calibri"/>
                <w:sz w:val="24"/>
                <w:szCs w:val="24"/>
              </w:rPr>
            </w:pPr>
            <w:r w:rsidRPr="00DE4A16">
              <w:rPr>
                <w:rFonts w:ascii="Calibri" w:hAnsi="Calibri" w:cs="Calibri"/>
                <w:sz w:val="24"/>
                <w:szCs w:val="24"/>
              </w:rPr>
              <w:t>This achievement contributes to reform by increasing the skills and capacity of the Indigenous workforce in local communities and by expanding the participation of Indigenous employees in pathways towards teaching.</w:t>
            </w:r>
          </w:p>
        </w:tc>
      </w:tr>
    </w:tbl>
    <w:p w:rsidR="00DE4A16" w:rsidRPr="00DE4A16" w:rsidRDefault="00DE4A16">
      <w:pPr>
        <w:keepNext w:val="0"/>
        <w:widowControl/>
        <w:spacing w:before="0" w:after="0" w:line="240" w:lineRule="auto"/>
        <w:jc w:val="left"/>
        <w:rPr>
          <w:rFonts w:ascii="Calibri" w:hAnsi="Calibri" w:cs="Calibri"/>
          <w:sz w:val="24"/>
          <w:szCs w:val="24"/>
        </w:rPr>
      </w:pPr>
    </w:p>
    <w:p w:rsidR="00DE4A16" w:rsidRPr="00DE4A16" w:rsidRDefault="00DE4A16">
      <w:pPr>
        <w:keepNext w:val="0"/>
        <w:widowControl/>
        <w:spacing w:before="0" w:after="0" w:line="240" w:lineRule="auto"/>
        <w:jc w:val="left"/>
        <w:rPr>
          <w:rFonts w:ascii="Calibri" w:hAnsi="Calibri" w:cs="Calibri"/>
          <w:sz w:val="24"/>
          <w:szCs w:val="24"/>
        </w:rPr>
      </w:pPr>
      <w:r w:rsidRPr="00DE4A16">
        <w:rPr>
          <w:rFonts w:ascii="Calibri" w:hAnsi="Calibri" w:cs="Calibri"/>
          <w:sz w:val="24"/>
          <w:szCs w:val="24"/>
        </w:rPr>
        <w:br w:type="page"/>
      </w:r>
    </w:p>
    <w:tbl>
      <w:tblPr>
        <w:tblStyle w:val="TableGrid"/>
        <w:tblW w:w="5022" w:type="pct"/>
        <w:tblLook w:val="04A0" w:firstRow="1" w:lastRow="0" w:firstColumn="1" w:lastColumn="0" w:noHBand="0" w:noVBand="1"/>
      </w:tblPr>
      <w:tblGrid>
        <w:gridCol w:w="469"/>
        <w:gridCol w:w="2421"/>
        <w:gridCol w:w="11961"/>
      </w:tblGrid>
      <w:tr w:rsidR="00DE4A16" w:rsidRPr="00DE4A16" w:rsidTr="008860BF">
        <w:trPr>
          <w:tblHeader/>
        </w:trPr>
        <w:tc>
          <w:tcPr>
            <w:tcW w:w="5000" w:type="pct"/>
            <w:gridSpan w:val="3"/>
            <w:shd w:val="clear" w:color="auto" w:fill="F79646" w:themeFill="accent6"/>
          </w:tcPr>
          <w:p w:rsidR="00DE4A16" w:rsidRPr="00DE4A16" w:rsidRDefault="00DE4A16" w:rsidP="008E4BFD">
            <w:pPr>
              <w:jc w:val="center"/>
              <w:rPr>
                <w:rFonts w:ascii="Calibri" w:hAnsi="Calibri" w:cs="Calibri"/>
                <w:b/>
                <w:color w:val="FFFFFF" w:themeColor="background1"/>
                <w:sz w:val="24"/>
                <w:szCs w:val="24"/>
              </w:rPr>
            </w:pPr>
            <w:r w:rsidRPr="00DE4A16">
              <w:rPr>
                <w:rFonts w:ascii="Calibri" w:hAnsi="Calibri" w:cs="Calibri"/>
                <w:b/>
                <w:color w:val="FFFFFF" w:themeColor="background1"/>
                <w:sz w:val="24"/>
                <w:szCs w:val="24"/>
              </w:rPr>
              <w:lastRenderedPageBreak/>
              <w:t>Northern Territory</w:t>
            </w:r>
          </w:p>
        </w:tc>
      </w:tr>
      <w:tr w:rsidR="00DE4A16" w:rsidRPr="00DE4A16" w:rsidTr="008860BF">
        <w:tc>
          <w:tcPr>
            <w:tcW w:w="5000" w:type="pct"/>
            <w:gridSpan w:val="3"/>
            <w:shd w:val="clear" w:color="auto" w:fill="FDE9D9" w:themeFill="accent6" w:themeFillTint="33"/>
          </w:tcPr>
          <w:p w:rsidR="00DE4A16" w:rsidRPr="00DE4A16" w:rsidRDefault="00DE4A16" w:rsidP="008E4BFD">
            <w:pPr>
              <w:ind w:left="2835" w:hanging="2835"/>
              <w:rPr>
                <w:rFonts w:ascii="Calibri" w:hAnsi="Calibri" w:cs="Calibri"/>
                <w:b/>
                <w:sz w:val="24"/>
                <w:szCs w:val="24"/>
              </w:rPr>
            </w:pPr>
            <w:r w:rsidRPr="00DE4A16">
              <w:rPr>
                <w:rFonts w:ascii="Calibri" w:hAnsi="Calibri" w:cs="Calibri"/>
                <w:b/>
                <w:sz w:val="24"/>
                <w:szCs w:val="24"/>
              </w:rPr>
              <w:t>REWARD REFORM 6:</w:t>
            </w:r>
            <w:r w:rsidRPr="00DE4A16">
              <w:rPr>
                <w:rFonts w:ascii="Calibri" w:hAnsi="Calibri" w:cs="Calibri"/>
                <w:b/>
                <w:sz w:val="24"/>
                <w:szCs w:val="24"/>
              </w:rPr>
              <w:tab/>
              <w:t>Indigenous teachers’ and school leaders’ engagement with community members</w:t>
            </w:r>
          </w:p>
        </w:tc>
      </w:tr>
      <w:tr w:rsidR="008860BF" w:rsidRPr="00DE4A16" w:rsidTr="008860BF">
        <w:tc>
          <w:tcPr>
            <w:tcW w:w="158" w:type="pct"/>
            <w:vMerge w:val="restart"/>
            <w:vAlign w:val="center"/>
          </w:tcPr>
          <w:p w:rsidR="008860BF" w:rsidRPr="00DE4A16" w:rsidRDefault="008860BF" w:rsidP="00DE4A16">
            <w:pPr>
              <w:jc w:val="center"/>
              <w:rPr>
                <w:rFonts w:ascii="Calibri" w:hAnsi="Calibri" w:cs="Calibri"/>
                <w:b/>
                <w:sz w:val="24"/>
                <w:szCs w:val="24"/>
              </w:rPr>
            </w:pPr>
            <w:r w:rsidRPr="00DE4A16">
              <w:rPr>
                <w:rFonts w:ascii="Calibri" w:hAnsi="Calibri" w:cs="Calibri"/>
                <w:b/>
                <w:sz w:val="24"/>
                <w:szCs w:val="24"/>
              </w:rPr>
              <w:t>4</w:t>
            </w: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AMBITION</w:t>
            </w:r>
          </w:p>
        </w:tc>
        <w:tc>
          <w:tcPr>
            <w:tcW w:w="4027" w:type="pct"/>
            <w:vAlign w:val="center"/>
          </w:tcPr>
          <w:p w:rsidR="008860BF" w:rsidRPr="00DE4A16" w:rsidRDefault="008860BF" w:rsidP="00DE4A16">
            <w:pPr>
              <w:spacing w:line="240" w:lineRule="auto"/>
              <w:rPr>
                <w:rFonts w:ascii="Calibri" w:hAnsi="Calibri" w:cs="Calibri"/>
                <w:sz w:val="24"/>
                <w:szCs w:val="24"/>
              </w:rPr>
            </w:pPr>
            <w:r w:rsidRPr="00DE4A16">
              <w:rPr>
                <w:rFonts w:ascii="Calibri" w:hAnsi="Calibri" w:cs="Calibri"/>
                <w:sz w:val="24"/>
                <w:szCs w:val="24"/>
              </w:rPr>
              <w:t xml:space="preserve">Across the 3 schooling sectors, extensive consultation and developmental work provided a basis for innovative and locally-tailored models of school governance, including a focus on greater engagement between schools and Indigenous community members. </w:t>
            </w:r>
          </w:p>
        </w:tc>
      </w:tr>
      <w:tr w:rsidR="008860BF" w:rsidRPr="00DE4A16" w:rsidTr="008860BF">
        <w:tc>
          <w:tcPr>
            <w:tcW w:w="158" w:type="pct"/>
            <w:vMerge/>
          </w:tcPr>
          <w:p w:rsidR="008860BF" w:rsidRPr="00DE4A16" w:rsidRDefault="008860BF" w:rsidP="008E4BFD">
            <w:pPr>
              <w:rPr>
                <w:rFonts w:ascii="Calibri" w:hAnsi="Calibri" w:cs="Calibri"/>
                <w:b/>
                <w:sz w:val="24"/>
                <w:szCs w:val="24"/>
              </w:rPr>
            </w:pP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 xml:space="preserve">APPROVED MILESTONE </w:t>
            </w:r>
          </w:p>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(as at 31 December 2012)</w:t>
            </w:r>
          </w:p>
        </w:tc>
        <w:tc>
          <w:tcPr>
            <w:tcW w:w="4027" w:type="pct"/>
            <w:vAlign w:val="center"/>
          </w:tcPr>
          <w:p w:rsidR="008860BF" w:rsidRPr="00DE4A16" w:rsidRDefault="008860BF" w:rsidP="00DE4A16">
            <w:pPr>
              <w:spacing w:line="240" w:lineRule="auto"/>
              <w:rPr>
                <w:rFonts w:ascii="Calibri" w:hAnsi="Calibri" w:cs="Calibri"/>
                <w:b/>
                <w:sz w:val="24"/>
                <w:szCs w:val="24"/>
              </w:rPr>
            </w:pPr>
            <w:r w:rsidRPr="00DE4A16">
              <w:rPr>
                <w:rFonts w:ascii="Calibri" w:hAnsi="Calibri" w:cs="Calibri"/>
                <w:b/>
                <w:sz w:val="24"/>
                <w:szCs w:val="24"/>
              </w:rPr>
              <w:t>A minimum of 120 local Indigenous community members participated in school governance training across all 3 schooling sectors.</w:t>
            </w:r>
            <w:r w:rsidRPr="00DE4A16">
              <w:rPr>
                <w:rFonts w:ascii="Calibri" w:hAnsi="Calibri" w:cs="Calibri"/>
                <w:sz w:val="24"/>
                <w:szCs w:val="24"/>
              </w:rPr>
              <w:t xml:space="preserve"> </w:t>
            </w:r>
          </w:p>
        </w:tc>
      </w:tr>
      <w:tr w:rsidR="008860BF" w:rsidRPr="00DE4A16" w:rsidTr="008860BF">
        <w:tc>
          <w:tcPr>
            <w:tcW w:w="158" w:type="pct"/>
            <w:vMerge/>
          </w:tcPr>
          <w:p w:rsidR="008860BF" w:rsidRPr="00DE4A16" w:rsidRDefault="008860BF" w:rsidP="008E4BFD">
            <w:pPr>
              <w:rPr>
                <w:rFonts w:ascii="Calibri" w:hAnsi="Calibri" w:cs="Calibri"/>
                <w:b/>
                <w:sz w:val="24"/>
                <w:szCs w:val="24"/>
              </w:rPr>
            </w:pPr>
          </w:p>
        </w:tc>
        <w:tc>
          <w:tcPr>
            <w:tcW w:w="815" w:type="pct"/>
            <w:vAlign w:val="center"/>
          </w:tcPr>
          <w:p w:rsidR="008860BF" w:rsidRPr="00DE4A16" w:rsidRDefault="008860BF" w:rsidP="008E4BFD">
            <w:pPr>
              <w:jc w:val="center"/>
              <w:rPr>
                <w:rFonts w:ascii="Calibri" w:hAnsi="Calibri" w:cs="Calibri"/>
                <w:b/>
                <w:sz w:val="24"/>
                <w:szCs w:val="24"/>
              </w:rPr>
            </w:pPr>
            <w:r w:rsidRPr="00DE4A16">
              <w:rPr>
                <w:rFonts w:ascii="Calibri" w:hAnsi="Calibri" w:cs="Calibri"/>
                <w:b/>
                <w:sz w:val="24"/>
                <w:szCs w:val="24"/>
              </w:rPr>
              <w:t>CONTRIBUTION TO REFORM</w:t>
            </w:r>
          </w:p>
        </w:tc>
        <w:tc>
          <w:tcPr>
            <w:tcW w:w="4027" w:type="pct"/>
            <w:vAlign w:val="center"/>
          </w:tcPr>
          <w:p w:rsidR="008860BF" w:rsidRPr="00DE4A16" w:rsidRDefault="008860BF" w:rsidP="008E4BFD">
            <w:pPr>
              <w:spacing w:line="240" w:lineRule="auto"/>
              <w:rPr>
                <w:rFonts w:ascii="Calibri" w:hAnsi="Calibri" w:cs="Calibri"/>
                <w:sz w:val="24"/>
                <w:szCs w:val="24"/>
              </w:rPr>
            </w:pPr>
            <w:r w:rsidRPr="00DE4A16">
              <w:rPr>
                <w:rFonts w:ascii="Calibri" w:hAnsi="Calibri" w:cs="Calibri"/>
                <w:sz w:val="24"/>
                <w:szCs w:val="24"/>
              </w:rPr>
              <w:t>This achievement contributes to reform through strengthened relationships and partnerships between schools and Indigenous community members that impact the engagement and learning of Indigenous students.</w:t>
            </w:r>
          </w:p>
        </w:tc>
      </w:tr>
    </w:tbl>
    <w:p w:rsidR="00DE4A16" w:rsidRPr="00DE4A16" w:rsidRDefault="00DE4A16">
      <w:pPr>
        <w:keepNext w:val="0"/>
        <w:widowControl/>
        <w:spacing w:before="0" w:after="0" w:line="240" w:lineRule="auto"/>
        <w:jc w:val="left"/>
        <w:rPr>
          <w:rFonts w:ascii="Calibri" w:hAnsi="Calibri" w:cs="Calibri"/>
          <w:sz w:val="24"/>
          <w:szCs w:val="24"/>
        </w:rPr>
      </w:pPr>
    </w:p>
    <w:sectPr w:rsidR="00DE4A16" w:rsidRPr="00DE4A16" w:rsidSect="00480B5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2303F"/>
    <w:multiLevelType w:val="hybridMultilevel"/>
    <w:tmpl w:val="3418C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8"/>
    <w:rsid w:val="000007DF"/>
    <w:rsid w:val="00004D2D"/>
    <w:rsid w:val="00031892"/>
    <w:rsid w:val="00040373"/>
    <w:rsid w:val="00050144"/>
    <w:rsid w:val="00057255"/>
    <w:rsid w:val="000645FA"/>
    <w:rsid w:val="00072CE4"/>
    <w:rsid w:val="0008208B"/>
    <w:rsid w:val="00085D2E"/>
    <w:rsid w:val="00092AD5"/>
    <w:rsid w:val="00094561"/>
    <w:rsid w:val="000A052D"/>
    <w:rsid w:val="000A32FE"/>
    <w:rsid w:val="000A6446"/>
    <w:rsid w:val="000B2F80"/>
    <w:rsid w:val="000B5957"/>
    <w:rsid w:val="000C181E"/>
    <w:rsid w:val="000C257B"/>
    <w:rsid w:val="000C4C2A"/>
    <w:rsid w:val="000D10E1"/>
    <w:rsid w:val="000D1A98"/>
    <w:rsid w:val="000D5A63"/>
    <w:rsid w:val="000F3D59"/>
    <w:rsid w:val="00103619"/>
    <w:rsid w:val="00106EF3"/>
    <w:rsid w:val="00127B90"/>
    <w:rsid w:val="0014101F"/>
    <w:rsid w:val="00151971"/>
    <w:rsid w:val="00163D96"/>
    <w:rsid w:val="001715FF"/>
    <w:rsid w:val="00182845"/>
    <w:rsid w:val="00186D82"/>
    <w:rsid w:val="001872C1"/>
    <w:rsid w:val="00195AAF"/>
    <w:rsid w:val="001A1E0B"/>
    <w:rsid w:val="001A2E8C"/>
    <w:rsid w:val="001B482A"/>
    <w:rsid w:val="001B65DD"/>
    <w:rsid w:val="001F1A5E"/>
    <w:rsid w:val="00203BC9"/>
    <w:rsid w:val="00204CA4"/>
    <w:rsid w:val="002116FA"/>
    <w:rsid w:val="0021510C"/>
    <w:rsid w:val="00236A09"/>
    <w:rsid w:val="0024001D"/>
    <w:rsid w:val="002441AE"/>
    <w:rsid w:val="002546F8"/>
    <w:rsid w:val="0026045A"/>
    <w:rsid w:val="00262246"/>
    <w:rsid w:val="002715B1"/>
    <w:rsid w:val="002734B2"/>
    <w:rsid w:val="00280310"/>
    <w:rsid w:val="00287C85"/>
    <w:rsid w:val="002C6827"/>
    <w:rsid w:val="002C6A03"/>
    <w:rsid w:val="002D6352"/>
    <w:rsid w:val="00301695"/>
    <w:rsid w:val="0030214A"/>
    <w:rsid w:val="003244DE"/>
    <w:rsid w:val="00325A07"/>
    <w:rsid w:val="003308F9"/>
    <w:rsid w:val="00331D31"/>
    <w:rsid w:val="00332943"/>
    <w:rsid w:val="00333345"/>
    <w:rsid w:val="00354FC1"/>
    <w:rsid w:val="00355840"/>
    <w:rsid w:val="00370907"/>
    <w:rsid w:val="00374C6D"/>
    <w:rsid w:val="003943D8"/>
    <w:rsid w:val="003A0230"/>
    <w:rsid w:val="003B5597"/>
    <w:rsid w:val="003C36C7"/>
    <w:rsid w:val="003C3B7E"/>
    <w:rsid w:val="003D4226"/>
    <w:rsid w:val="003E1FAE"/>
    <w:rsid w:val="003E4AA8"/>
    <w:rsid w:val="003F4B1D"/>
    <w:rsid w:val="004008C8"/>
    <w:rsid w:val="00402A91"/>
    <w:rsid w:val="00405333"/>
    <w:rsid w:val="0041150B"/>
    <w:rsid w:val="004115B5"/>
    <w:rsid w:val="00417E5F"/>
    <w:rsid w:val="004201FC"/>
    <w:rsid w:val="0042473B"/>
    <w:rsid w:val="0045798E"/>
    <w:rsid w:val="00461431"/>
    <w:rsid w:val="004624D3"/>
    <w:rsid w:val="00473C3B"/>
    <w:rsid w:val="00480B52"/>
    <w:rsid w:val="00492636"/>
    <w:rsid w:val="00497357"/>
    <w:rsid w:val="004B0D8C"/>
    <w:rsid w:val="004C09CD"/>
    <w:rsid w:val="004E3584"/>
    <w:rsid w:val="004F41C7"/>
    <w:rsid w:val="004F6905"/>
    <w:rsid w:val="005015E6"/>
    <w:rsid w:val="00513FA5"/>
    <w:rsid w:val="005167D8"/>
    <w:rsid w:val="00530031"/>
    <w:rsid w:val="005359E7"/>
    <w:rsid w:val="005442A0"/>
    <w:rsid w:val="005470EE"/>
    <w:rsid w:val="00555FFD"/>
    <w:rsid w:val="005618BE"/>
    <w:rsid w:val="005652B8"/>
    <w:rsid w:val="00566869"/>
    <w:rsid w:val="00566F5B"/>
    <w:rsid w:val="00571E97"/>
    <w:rsid w:val="00572BDF"/>
    <w:rsid w:val="0059426A"/>
    <w:rsid w:val="00596F19"/>
    <w:rsid w:val="005D326D"/>
    <w:rsid w:val="005D385F"/>
    <w:rsid w:val="005E3F31"/>
    <w:rsid w:val="005E5C91"/>
    <w:rsid w:val="0060319D"/>
    <w:rsid w:val="0060728D"/>
    <w:rsid w:val="00626BCB"/>
    <w:rsid w:val="00630EF8"/>
    <w:rsid w:val="00634A1F"/>
    <w:rsid w:val="00636B9D"/>
    <w:rsid w:val="006453B5"/>
    <w:rsid w:val="00645B8D"/>
    <w:rsid w:val="00645D5B"/>
    <w:rsid w:val="00653F12"/>
    <w:rsid w:val="00660BE4"/>
    <w:rsid w:val="0068716A"/>
    <w:rsid w:val="00690F31"/>
    <w:rsid w:val="00694E54"/>
    <w:rsid w:val="00696BBA"/>
    <w:rsid w:val="006A1C07"/>
    <w:rsid w:val="006A229C"/>
    <w:rsid w:val="006B42E6"/>
    <w:rsid w:val="006C137B"/>
    <w:rsid w:val="006C63CC"/>
    <w:rsid w:val="006D2F08"/>
    <w:rsid w:val="006D65A4"/>
    <w:rsid w:val="006E10CE"/>
    <w:rsid w:val="00773DE5"/>
    <w:rsid w:val="00774209"/>
    <w:rsid w:val="00782DF0"/>
    <w:rsid w:val="00791474"/>
    <w:rsid w:val="00792D34"/>
    <w:rsid w:val="007974D8"/>
    <w:rsid w:val="00797F4D"/>
    <w:rsid w:val="007A6D93"/>
    <w:rsid w:val="007B3C27"/>
    <w:rsid w:val="007C447A"/>
    <w:rsid w:val="007D5C60"/>
    <w:rsid w:val="007E2E6F"/>
    <w:rsid w:val="00803133"/>
    <w:rsid w:val="00804456"/>
    <w:rsid w:val="00810A20"/>
    <w:rsid w:val="0081678D"/>
    <w:rsid w:val="00830981"/>
    <w:rsid w:val="00841361"/>
    <w:rsid w:val="008503C7"/>
    <w:rsid w:val="00851498"/>
    <w:rsid w:val="00855DEB"/>
    <w:rsid w:val="0086072C"/>
    <w:rsid w:val="008860BF"/>
    <w:rsid w:val="008B0FA2"/>
    <w:rsid w:val="008C296F"/>
    <w:rsid w:val="008C688A"/>
    <w:rsid w:val="008E164C"/>
    <w:rsid w:val="008F2DCD"/>
    <w:rsid w:val="008F52EA"/>
    <w:rsid w:val="00905D07"/>
    <w:rsid w:val="009109B7"/>
    <w:rsid w:val="00914989"/>
    <w:rsid w:val="00916071"/>
    <w:rsid w:val="00917376"/>
    <w:rsid w:val="009355A8"/>
    <w:rsid w:val="009449C3"/>
    <w:rsid w:val="0094501C"/>
    <w:rsid w:val="00945B64"/>
    <w:rsid w:val="00952664"/>
    <w:rsid w:val="009639AE"/>
    <w:rsid w:val="00965098"/>
    <w:rsid w:val="00970B40"/>
    <w:rsid w:val="00970FA2"/>
    <w:rsid w:val="009749F6"/>
    <w:rsid w:val="009A0227"/>
    <w:rsid w:val="009B14DB"/>
    <w:rsid w:val="009C09F8"/>
    <w:rsid w:val="009E0DBA"/>
    <w:rsid w:val="009E7478"/>
    <w:rsid w:val="00A01C1E"/>
    <w:rsid w:val="00A02E3E"/>
    <w:rsid w:val="00A06518"/>
    <w:rsid w:val="00A178C6"/>
    <w:rsid w:val="00A23E30"/>
    <w:rsid w:val="00A33784"/>
    <w:rsid w:val="00A92C44"/>
    <w:rsid w:val="00AA1DBB"/>
    <w:rsid w:val="00AB392C"/>
    <w:rsid w:val="00AE5DD8"/>
    <w:rsid w:val="00B02434"/>
    <w:rsid w:val="00B27BD1"/>
    <w:rsid w:val="00B3023A"/>
    <w:rsid w:val="00B41D1C"/>
    <w:rsid w:val="00B4254A"/>
    <w:rsid w:val="00B463CD"/>
    <w:rsid w:val="00B55E49"/>
    <w:rsid w:val="00B657EF"/>
    <w:rsid w:val="00B657F9"/>
    <w:rsid w:val="00B67A27"/>
    <w:rsid w:val="00B71317"/>
    <w:rsid w:val="00B7222F"/>
    <w:rsid w:val="00B81526"/>
    <w:rsid w:val="00B8456A"/>
    <w:rsid w:val="00B94FB7"/>
    <w:rsid w:val="00BC626C"/>
    <w:rsid w:val="00BC62B7"/>
    <w:rsid w:val="00BC744A"/>
    <w:rsid w:val="00BE1023"/>
    <w:rsid w:val="00BE151D"/>
    <w:rsid w:val="00C00E70"/>
    <w:rsid w:val="00C00F73"/>
    <w:rsid w:val="00C048CF"/>
    <w:rsid w:val="00C167F1"/>
    <w:rsid w:val="00C35725"/>
    <w:rsid w:val="00C36290"/>
    <w:rsid w:val="00C53F30"/>
    <w:rsid w:val="00C5692D"/>
    <w:rsid w:val="00C6419D"/>
    <w:rsid w:val="00C648F3"/>
    <w:rsid w:val="00C72CA6"/>
    <w:rsid w:val="00C749A6"/>
    <w:rsid w:val="00C83330"/>
    <w:rsid w:val="00C93C98"/>
    <w:rsid w:val="00CB2C0D"/>
    <w:rsid w:val="00CB31C6"/>
    <w:rsid w:val="00CB3BD7"/>
    <w:rsid w:val="00CB659E"/>
    <w:rsid w:val="00CC33EC"/>
    <w:rsid w:val="00CC5812"/>
    <w:rsid w:val="00CC7675"/>
    <w:rsid w:val="00CD554D"/>
    <w:rsid w:val="00CE2741"/>
    <w:rsid w:val="00CE2A13"/>
    <w:rsid w:val="00CF4200"/>
    <w:rsid w:val="00D0001C"/>
    <w:rsid w:val="00D03E8D"/>
    <w:rsid w:val="00D11B2C"/>
    <w:rsid w:val="00D440AC"/>
    <w:rsid w:val="00D46F5E"/>
    <w:rsid w:val="00D55145"/>
    <w:rsid w:val="00D56AA5"/>
    <w:rsid w:val="00D62FC5"/>
    <w:rsid w:val="00D6349E"/>
    <w:rsid w:val="00D65199"/>
    <w:rsid w:val="00D72681"/>
    <w:rsid w:val="00D74033"/>
    <w:rsid w:val="00D74807"/>
    <w:rsid w:val="00D910C8"/>
    <w:rsid w:val="00D91828"/>
    <w:rsid w:val="00D9677F"/>
    <w:rsid w:val="00DA7BEE"/>
    <w:rsid w:val="00DB09C8"/>
    <w:rsid w:val="00DC3944"/>
    <w:rsid w:val="00DC3FFB"/>
    <w:rsid w:val="00DC49AC"/>
    <w:rsid w:val="00DD2E19"/>
    <w:rsid w:val="00DE417B"/>
    <w:rsid w:val="00DE4A16"/>
    <w:rsid w:val="00DF57E3"/>
    <w:rsid w:val="00E038CD"/>
    <w:rsid w:val="00E35E00"/>
    <w:rsid w:val="00E40D31"/>
    <w:rsid w:val="00E51879"/>
    <w:rsid w:val="00E53657"/>
    <w:rsid w:val="00E609EE"/>
    <w:rsid w:val="00E6701E"/>
    <w:rsid w:val="00E67B30"/>
    <w:rsid w:val="00E71CCB"/>
    <w:rsid w:val="00E769C7"/>
    <w:rsid w:val="00E909C5"/>
    <w:rsid w:val="00EA2B23"/>
    <w:rsid w:val="00EA3885"/>
    <w:rsid w:val="00EB03E8"/>
    <w:rsid w:val="00EB18E5"/>
    <w:rsid w:val="00EC0006"/>
    <w:rsid w:val="00EC0E99"/>
    <w:rsid w:val="00ED6F97"/>
    <w:rsid w:val="00EE7D31"/>
    <w:rsid w:val="00F11D34"/>
    <w:rsid w:val="00F154F5"/>
    <w:rsid w:val="00F25198"/>
    <w:rsid w:val="00F41C14"/>
    <w:rsid w:val="00F45C4B"/>
    <w:rsid w:val="00F55055"/>
    <w:rsid w:val="00F606CF"/>
    <w:rsid w:val="00F6682A"/>
    <w:rsid w:val="00F67521"/>
    <w:rsid w:val="00F74DE9"/>
    <w:rsid w:val="00F82609"/>
    <w:rsid w:val="00F900F9"/>
    <w:rsid w:val="00F95D1B"/>
    <w:rsid w:val="00FA7454"/>
    <w:rsid w:val="00FB557C"/>
    <w:rsid w:val="00FC18C6"/>
    <w:rsid w:val="00FD1391"/>
    <w:rsid w:val="00FD74A2"/>
    <w:rsid w:val="00FE1183"/>
    <w:rsid w:val="00FF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4A16"/>
    <w:pPr>
      <w:keepNext w:val="0"/>
      <w:widowControl/>
      <w:spacing w:before="0" w:after="0" w:line="240" w:lineRule="auto"/>
      <w:ind w:left="720"/>
      <w:jc w:val="left"/>
    </w:pPr>
    <w:rPr>
      <w:rFonts w:ascii="Times New Roman" w:eastAsia="Times New Roman" w:hAnsi="Times New Roman" w:cs="Times New Roman"/>
      <w:sz w:val="24"/>
      <w:szCs w:val="24"/>
      <w:lang w:val="en-AU"/>
    </w:rPr>
  </w:style>
  <w:style w:type="character" w:styleId="Hyperlink">
    <w:name w:val="Hyperlink"/>
    <w:basedOn w:val="DefaultParagraphFont"/>
    <w:rsid w:val="00DC4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8C8"/>
    <w:pPr>
      <w:keepNext/>
      <w:widowControl w:val="0"/>
      <w:spacing w:before="120" w:after="120" w:line="264" w:lineRule="auto"/>
      <w:jc w:val="both"/>
    </w:pPr>
    <w:rPr>
      <w:rFonts w:asciiTheme="majorHAnsi" w:eastAsiaTheme="minorEastAsia" w:hAnsiTheme="maj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8C8"/>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4A16"/>
    <w:pPr>
      <w:keepNext w:val="0"/>
      <w:widowControl/>
      <w:spacing w:before="0" w:after="0" w:line="240" w:lineRule="auto"/>
      <w:ind w:left="720"/>
      <w:jc w:val="left"/>
    </w:pPr>
    <w:rPr>
      <w:rFonts w:ascii="Times New Roman" w:eastAsia="Times New Roman" w:hAnsi="Times New Roman" w:cs="Times New Roman"/>
      <w:sz w:val="24"/>
      <w:szCs w:val="24"/>
      <w:lang w:val="en-AU"/>
    </w:rPr>
  </w:style>
  <w:style w:type="character" w:styleId="Hyperlink">
    <w:name w:val="Hyperlink"/>
    <w:basedOn w:val="DefaultParagraphFont"/>
    <w:rsid w:val="00DC4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8F2CA9B2.dotm</Template>
  <TotalTime>3</TotalTime>
  <Pages>4</Pages>
  <Words>528</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 Vangelovski</dc:creator>
  <cp:lastModifiedBy>Tom Vangelovski</cp:lastModifiedBy>
  <cp:revision>5</cp:revision>
  <cp:lastPrinted>2013-01-13T23:45:00Z</cp:lastPrinted>
  <dcterms:created xsi:type="dcterms:W3CDTF">2013-05-30T01:48:00Z</dcterms:created>
  <dcterms:modified xsi:type="dcterms:W3CDTF">2013-06-04T01:53:00Z</dcterms:modified>
</cp:coreProperties>
</file>