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71A59" w14:textId="65A8848D" w:rsidR="005F5FB0" w:rsidRDefault="005F5FB0" w:rsidP="00935635">
      <w:pPr>
        <w:pStyle w:val="Title"/>
        <w:spacing w:before="1080"/>
      </w:pPr>
      <w:bookmarkStart w:id="0" w:name="_Hlk54693875"/>
      <w:r>
        <w:t xml:space="preserve">National School </w:t>
      </w:r>
      <w:r w:rsidRPr="00C24C08">
        <w:t>Reform</w:t>
      </w:r>
      <w:r>
        <w:t xml:space="preserve"> Agreement</w:t>
      </w:r>
    </w:p>
    <w:p w14:paraId="6EA6D626" w14:textId="72E31AB6" w:rsidR="005F5FB0" w:rsidRPr="00F73D17" w:rsidRDefault="00A908A9" w:rsidP="004D745D">
      <w:pPr>
        <w:pStyle w:val="Title"/>
      </w:pPr>
      <w:r w:rsidRPr="00F73D17">
        <w:rPr>
          <w:sz w:val="48"/>
          <w:szCs w:val="48"/>
        </w:rPr>
        <w:t>Northern Territory</w:t>
      </w:r>
      <w:r w:rsidR="005F5FB0" w:rsidRPr="00F73D17">
        <w:rPr>
          <w:sz w:val="48"/>
          <w:szCs w:val="48"/>
        </w:rPr>
        <w:t xml:space="preserve"> Bilateral Agreement:</w:t>
      </w:r>
      <w:r w:rsidR="001C65CA" w:rsidRPr="00F73D17">
        <w:rPr>
          <w:sz w:val="48"/>
          <w:szCs w:val="48"/>
        </w:rPr>
        <w:t xml:space="preserve"> </w:t>
      </w:r>
      <w:r w:rsidR="0089368B" w:rsidRPr="00F73D17">
        <w:rPr>
          <w:sz w:val="48"/>
          <w:szCs w:val="48"/>
        </w:rPr>
        <w:br/>
      </w:r>
      <w:r w:rsidRPr="00F73D17">
        <w:rPr>
          <w:sz w:val="48"/>
          <w:szCs w:val="48"/>
        </w:rPr>
        <w:t xml:space="preserve">2020 </w:t>
      </w:r>
      <w:r w:rsidR="005F5FB0" w:rsidRPr="00F73D17">
        <w:rPr>
          <w:sz w:val="48"/>
          <w:szCs w:val="48"/>
        </w:rPr>
        <w:t>Progress Report</w:t>
      </w:r>
      <w:bookmarkEnd w:id="0"/>
      <w:r w:rsidR="005F5FB0" w:rsidRPr="00F73D17">
        <w:rPr>
          <w:sz w:val="48"/>
          <w:szCs w:val="48"/>
        </w:rPr>
        <w:br w:type="page"/>
      </w:r>
    </w:p>
    <w:p w14:paraId="3EB411AA" w14:textId="4857C2F7" w:rsidR="0076096C" w:rsidRPr="00E906F0" w:rsidRDefault="00C24C08" w:rsidP="00AD1612">
      <w:pPr>
        <w:pStyle w:val="Heading1"/>
      </w:pPr>
      <w:r w:rsidRPr="00AD1612">
        <w:lastRenderedPageBreak/>
        <w:t>Executive Summary</w:t>
      </w:r>
      <w:r w:rsidR="002666BB" w:rsidRPr="00E906F0">
        <w:t xml:space="preserve"> </w:t>
      </w:r>
    </w:p>
    <w:p w14:paraId="2C793248" w14:textId="294CBDBD" w:rsidR="00252A23" w:rsidRDefault="00252A23">
      <w:pPr>
        <w:rPr>
          <w:lang w:val="en-US"/>
        </w:rPr>
      </w:pPr>
      <w:r w:rsidRPr="00306FD8">
        <w:rPr>
          <w:lang w:val="en-US"/>
        </w:rPr>
        <w:t xml:space="preserve">The Northern Territory (NT) Department of Education (the department) has successfully completed </w:t>
      </w:r>
      <w:r w:rsidR="00EE1818">
        <w:rPr>
          <w:lang w:val="en-US"/>
        </w:rPr>
        <w:t xml:space="preserve">reform actions due for completion in 2020, </w:t>
      </w:r>
      <w:r w:rsidRPr="00306FD8">
        <w:rPr>
          <w:lang w:val="en-US"/>
        </w:rPr>
        <w:t>as set out in its Bilateral Agreement under the National S</w:t>
      </w:r>
      <w:r w:rsidR="00EE1818">
        <w:rPr>
          <w:lang w:val="en-US"/>
        </w:rPr>
        <w:t>chool Reform Agreement, noting that</w:t>
      </w:r>
      <w:r w:rsidR="005E57E3">
        <w:rPr>
          <w:lang w:val="en-US"/>
        </w:rPr>
        <w:t xml:space="preserve"> the tim</w:t>
      </w:r>
      <w:r w:rsidR="00F97739">
        <w:rPr>
          <w:lang w:val="en-US"/>
        </w:rPr>
        <w:t>ing for</w:t>
      </w:r>
      <w:r w:rsidR="00EE1818">
        <w:rPr>
          <w:lang w:val="en-US"/>
        </w:rPr>
        <w:t xml:space="preserve"> </w:t>
      </w:r>
      <w:r w:rsidR="001E7F51">
        <w:rPr>
          <w:lang w:val="en-US"/>
        </w:rPr>
        <w:t>one</w:t>
      </w:r>
      <w:r w:rsidR="00EE1818">
        <w:rPr>
          <w:lang w:val="en-US"/>
        </w:rPr>
        <w:t xml:space="preserve"> action </w:t>
      </w:r>
      <w:r w:rsidR="008269AA">
        <w:rPr>
          <w:lang w:val="en-US"/>
        </w:rPr>
        <w:t xml:space="preserve">related to the implementation of NAPLAN </w:t>
      </w:r>
      <w:r w:rsidR="001E7F51">
        <w:rPr>
          <w:lang w:val="en-US"/>
        </w:rPr>
        <w:t>Online has</w:t>
      </w:r>
      <w:r w:rsidR="00EE1818">
        <w:rPr>
          <w:lang w:val="en-US"/>
        </w:rPr>
        <w:t xml:space="preserve"> been </w:t>
      </w:r>
      <w:r w:rsidR="00F97739">
        <w:rPr>
          <w:lang w:val="en-US"/>
        </w:rPr>
        <w:t>revised</w:t>
      </w:r>
      <w:r w:rsidR="00EE1818">
        <w:rPr>
          <w:lang w:val="en-US"/>
        </w:rPr>
        <w:t xml:space="preserve"> as a result of the COVID-19 pandemic</w:t>
      </w:r>
      <w:r w:rsidR="00306FD8">
        <w:rPr>
          <w:lang w:val="en-US"/>
        </w:rPr>
        <w:t>.</w:t>
      </w:r>
      <w:r w:rsidRPr="00306FD8">
        <w:rPr>
          <w:lang w:val="en-US"/>
        </w:rPr>
        <w:t xml:space="preserve"> Progress continues on all ongoing reform directions, and the NT is on track to meet all</w:t>
      </w:r>
      <w:r w:rsidR="001E7F51">
        <w:rPr>
          <w:lang w:val="en-US"/>
        </w:rPr>
        <w:t xml:space="preserve"> associated</w:t>
      </w:r>
      <w:r w:rsidRPr="00306FD8">
        <w:rPr>
          <w:lang w:val="en-US"/>
        </w:rPr>
        <w:t xml:space="preserve"> </w:t>
      </w:r>
      <w:r w:rsidR="001E7F51">
        <w:rPr>
          <w:lang w:val="en-US"/>
        </w:rPr>
        <w:t>reform actions</w:t>
      </w:r>
      <w:r w:rsidRPr="00306FD8">
        <w:rPr>
          <w:lang w:val="en-US"/>
        </w:rPr>
        <w:t xml:space="preserve">. </w:t>
      </w:r>
    </w:p>
    <w:p w14:paraId="16EA158E" w14:textId="33A84229" w:rsidR="006E1765" w:rsidRPr="009A6612" w:rsidRDefault="00DD3949">
      <w:pPr>
        <w:rPr>
          <w:rFonts w:asciiTheme="majorHAnsi" w:hAnsiTheme="majorHAnsi" w:cstheme="majorHAnsi"/>
          <w:szCs w:val="22"/>
          <w:lang w:val="en-US"/>
        </w:rPr>
      </w:pPr>
      <w:r>
        <w:rPr>
          <w:lang w:val="en-US"/>
        </w:rPr>
        <w:t xml:space="preserve">The COVID-19 pandemic </w:t>
      </w:r>
      <w:r w:rsidR="00EE1818">
        <w:rPr>
          <w:lang w:val="en-US"/>
        </w:rPr>
        <w:t xml:space="preserve">had some impact on the delivery and implementation of </w:t>
      </w:r>
      <w:r w:rsidR="00207333">
        <w:rPr>
          <w:lang w:val="en-US"/>
        </w:rPr>
        <w:t xml:space="preserve">education </w:t>
      </w:r>
      <w:r w:rsidR="00EE1818">
        <w:rPr>
          <w:lang w:val="en-US"/>
        </w:rPr>
        <w:t xml:space="preserve">reforms in the </w:t>
      </w:r>
      <w:r w:rsidR="001E7F51">
        <w:rPr>
          <w:lang w:val="en-US"/>
        </w:rPr>
        <w:t>NT</w:t>
      </w:r>
      <w:r w:rsidR="00EE1818">
        <w:rPr>
          <w:lang w:val="en-US"/>
        </w:rPr>
        <w:t xml:space="preserve">. </w:t>
      </w:r>
      <w:r w:rsidR="001E7F51">
        <w:rPr>
          <w:lang w:val="en-US"/>
        </w:rPr>
        <w:t>Despite this</w:t>
      </w:r>
      <w:r w:rsidR="00285C6B">
        <w:rPr>
          <w:lang w:val="en-US"/>
        </w:rPr>
        <w:t>,</w:t>
      </w:r>
      <w:r w:rsidR="001E7F51">
        <w:rPr>
          <w:lang w:val="en-US"/>
        </w:rPr>
        <w:t xml:space="preserve"> </w:t>
      </w:r>
      <w:r w:rsidR="001E267D">
        <w:rPr>
          <w:lang w:val="en-US"/>
        </w:rPr>
        <w:t>the</w:t>
      </w:r>
      <w:r>
        <w:rPr>
          <w:lang w:val="en-US"/>
        </w:rPr>
        <w:t xml:space="preserve"> department</w:t>
      </w:r>
      <w:r w:rsidR="001E267D">
        <w:rPr>
          <w:lang w:val="en-US"/>
        </w:rPr>
        <w:t xml:space="preserve"> and the non-government school sector</w:t>
      </w:r>
      <w:r w:rsidR="00EE1818">
        <w:rPr>
          <w:lang w:val="en-US"/>
        </w:rPr>
        <w:t xml:space="preserve"> have</w:t>
      </w:r>
      <w:r>
        <w:rPr>
          <w:lang w:val="en-US"/>
        </w:rPr>
        <w:t xml:space="preserve"> continued to </w:t>
      </w:r>
      <w:r w:rsidR="001E7F51">
        <w:rPr>
          <w:lang w:val="en-US"/>
        </w:rPr>
        <w:t xml:space="preserve">implement reform actions and to </w:t>
      </w:r>
      <w:r>
        <w:rPr>
          <w:lang w:val="en-US"/>
        </w:rPr>
        <w:t>support student learning</w:t>
      </w:r>
      <w:r w:rsidR="001E7F51">
        <w:rPr>
          <w:lang w:val="en-US"/>
        </w:rPr>
        <w:t>,</w:t>
      </w:r>
      <w:r>
        <w:rPr>
          <w:lang w:val="en-US"/>
        </w:rPr>
        <w:t xml:space="preserve"> teaching, school leadership and improvement </w:t>
      </w:r>
      <w:r w:rsidRPr="009A6612">
        <w:rPr>
          <w:rFonts w:asciiTheme="majorHAnsi" w:hAnsiTheme="majorHAnsi" w:cstheme="majorHAnsi"/>
          <w:szCs w:val="22"/>
          <w:lang w:val="en-US"/>
        </w:rPr>
        <w:t>through a range of response measures.</w:t>
      </w:r>
      <w:r w:rsidR="00EE1818" w:rsidRPr="009A6612">
        <w:rPr>
          <w:rFonts w:asciiTheme="majorHAnsi" w:hAnsiTheme="majorHAnsi" w:cstheme="majorHAnsi"/>
          <w:szCs w:val="22"/>
          <w:lang w:val="en-US"/>
        </w:rPr>
        <w:t xml:space="preserve"> </w:t>
      </w:r>
    </w:p>
    <w:p w14:paraId="18B79109" w14:textId="16EE452E" w:rsidR="00AD76A7" w:rsidRPr="009A6612" w:rsidRDefault="00DD3949">
      <w:pPr>
        <w:rPr>
          <w:rFonts w:asciiTheme="majorHAnsi" w:hAnsiTheme="majorHAnsi" w:cstheme="majorHAnsi"/>
          <w:szCs w:val="22"/>
          <w:lang w:val="en-US"/>
        </w:rPr>
      </w:pPr>
      <w:r w:rsidRPr="009A6612">
        <w:rPr>
          <w:rFonts w:asciiTheme="majorHAnsi" w:hAnsiTheme="majorHAnsi" w:cstheme="majorHAnsi"/>
          <w:szCs w:val="22"/>
          <w:lang w:val="en-US"/>
        </w:rPr>
        <w:t>Highlights from 2020 include</w:t>
      </w:r>
      <w:r w:rsidR="00480393" w:rsidRPr="009A6612">
        <w:rPr>
          <w:rFonts w:asciiTheme="majorHAnsi" w:hAnsiTheme="majorHAnsi" w:cstheme="majorHAnsi"/>
          <w:szCs w:val="22"/>
        </w:rPr>
        <w:t xml:space="preserve"> </w:t>
      </w:r>
      <w:r w:rsidR="00F97739" w:rsidRPr="009A6612">
        <w:rPr>
          <w:rFonts w:asciiTheme="majorHAnsi" w:hAnsiTheme="majorHAnsi" w:cstheme="majorHAnsi"/>
          <w:szCs w:val="22"/>
        </w:rPr>
        <w:t xml:space="preserve">continuing to support </w:t>
      </w:r>
      <w:r w:rsidR="00480393" w:rsidRPr="009A6612">
        <w:rPr>
          <w:rFonts w:asciiTheme="majorHAnsi" w:hAnsiTheme="majorHAnsi" w:cstheme="majorHAnsi"/>
          <w:szCs w:val="22"/>
          <w:lang w:val="en-US"/>
        </w:rPr>
        <w:t xml:space="preserve">remote and very remote students </w:t>
      </w:r>
      <w:r w:rsidR="00F97739" w:rsidRPr="009A6612">
        <w:rPr>
          <w:rFonts w:asciiTheme="majorHAnsi" w:hAnsiTheme="majorHAnsi" w:cstheme="majorHAnsi"/>
          <w:szCs w:val="22"/>
          <w:lang w:val="en-US"/>
        </w:rPr>
        <w:t xml:space="preserve">to </w:t>
      </w:r>
      <w:r w:rsidR="00AD76A7" w:rsidRPr="009A6612">
        <w:rPr>
          <w:rFonts w:asciiTheme="majorHAnsi" w:hAnsiTheme="majorHAnsi" w:cstheme="majorHAnsi"/>
          <w:szCs w:val="22"/>
          <w:lang w:val="en-US"/>
        </w:rPr>
        <w:t xml:space="preserve">engage in accredited training with 634 students from 24 remote and very remote schools enrolled in nationally accredited VET programs. </w:t>
      </w:r>
    </w:p>
    <w:p w14:paraId="29864821" w14:textId="018BCAF8" w:rsidR="00AD76A7" w:rsidRPr="009A6612" w:rsidRDefault="00AD76A7">
      <w:pPr>
        <w:rPr>
          <w:rFonts w:asciiTheme="majorHAnsi" w:hAnsiTheme="majorHAnsi" w:cstheme="majorHAnsi"/>
          <w:szCs w:val="22"/>
          <w:lang w:val="en-US"/>
        </w:rPr>
      </w:pPr>
      <w:r w:rsidRPr="009A6612">
        <w:rPr>
          <w:rFonts w:asciiTheme="majorHAnsi" w:hAnsiTheme="majorHAnsi" w:cstheme="majorHAnsi"/>
          <w:szCs w:val="22"/>
          <w:lang w:val="en-US"/>
        </w:rPr>
        <w:t>The department continued implementation of its Local Decision Making continuum model to promote community engagement and strengthen the capacity of Aboriginal people to make decisions about their children’s learning</w:t>
      </w:r>
      <w:r w:rsidR="001873B0" w:rsidRPr="009A6612">
        <w:rPr>
          <w:rFonts w:asciiTheme="majorHAnsi" w:hAnsiTheme="majorHAnsi" w:cstheme="majorHAnsi"/>
          <w:szCs w:val="22"/>
          <w:lang w:val="en-US"/>
        </w:rPr>
        <w:t>,</w:t>
      </w:r>
      <w:r w:rsidRPr="009A6612">
        <w:rPr>
          <w:rFonts w:asciiTheme="majorHAnsi" w:hAnsiTheme="majorHAnsi" w:cstheme="majorHAnsi"/>
          <w:szCs w:val="22"/>
          <w:lang w:val="en-US"/>
        </w:rPr>
        <w:t xml:space="preserve"> with </w:t>
      </w:r>
      <w:r w:rsidR="001873B0" w:rsidRPr="009A6612">
        <w:rPr>
          <w:rFonts w:asciiTheme="majorHAnsi" w:hAnsiTheme="majorHAnsi" w:cstheme="majorHAnsi"/>
          <w:szCs w:val="22"/>
          <w:lang w:val="en-US"/>
        </w:rPr>
        <w:t>Local Engagement and Decision Making Committees established in 33 schools.</w:t>
      </w:r>
    </w:p>
    <w:p w14:paraId="6AF641D1" w14:textId="5D495602" w:rsidR="00FF6C14" w:rsidRPr="009A6612" w:rsidRDefault="00FF6C14">
      <w:pPr>
        <w:rPr>
          <w:rFonts w:asciiTheme="majorHAnsi" w:hAnsiTheme="majorHAnsi" w:cstheme="majorHAnsi"/>
          <w:szCs w:val="22"/>
          <w:lang w:val="en-US"/>
        </w:rPr>
      </w:pPr>
      <w:r w:rsidRPr="009A6612">
        <w:rPr>
          <w:rFonts w:asciiTheme="majorHAnsi" w:hAnsiTheme="majorHAnsi" w:cstheme="majorHAnsi"/>
          <w:szCs w:val="22"/>
          <w:lang w:val="en-US"/>
        </w:rPr>
        <w:t xml:space="preserve">The department also </w:t>
      </w:r>
      <w:r w:rsidR="00AB634E" w:rsidRPr="009A6612">
        <w:rPr>
          <w:rFonts w:asciiTheme="majorHAnsi" w:hAnsiTheme="majorHAnsi" w:cstheme="majorHAnsi"/>
          <w:szCs w:val="22"/>
          <w:lang w:val="en-US"/>
        </w:rPr>
        <w:t>continued implementation of its School Improvement Framework</w:t>
      </w:r>
      <w:r w:rsidR="009E1BD9" w:rsidRPr="009A6612">
        <w:rPr>
          <w:rFonts w:asciiTheme="majorHAnsi" w:hAnsiTheme="majorHAnsi" w:cstheme="majorHAnsi"/>
          <w:szCs w:val="22"/>
          <w:lang w:val="en-US"/>
        </w:rPr>
        <w:t xml:space="preserve"> and developed </w:t>
      </w:r>
      <w:r w:rsidR="009A6612">
        <w:rPr>
          <w:rFonts w:asciiTheme="majorHAnsi" w:hAnsiTheme="majorHAnsi" w:cstheme="majorHAnsi"/>
          <w:szCs w:val="22"/>
          <w:lang w:val="en-US"/>
        </w:rPr>
        <w:t>improvement g</w:t>
      </w:r>
      <w:r w:rsidR="00A139D7" w:rsidRPr="009A6612">
        <w:rPr>
          <w:rFonts w:asciiTheme="majorHAnsi" w:hAnsiTheme="majorHAnsi" w:cstheme="majorHAnsi"/>
          <w:szCs w:val="22"/>
          <w:lang w:val="en-US"/>
        </w:rPr>
        <w:t>uide</w:t>
      </w:r>
      <w:r w:rsidR="009E1BD9" w:rsidRPr="009A6612">
        <w:rPr>
          <w:rFonts w:asciiTheme="majorHAnsi" w:hAnsiTheme="majorHAnsi" w:cstheme="majorHAnsi"/>
          <w:szCs w:val="22"/>
          <w:lang w:val="en-US"/>
        </w:rPr>
        <w:t>s</w:t>
      </w:r>
      <w:r w:rsidR="00A139D7" w:rsidRPr="009A6612">
        <w:rPr>
          <w:rFonts w:asciiTheme="majorHAnsi" w:hAnsiTheme="majorHAnsi" w:cstheme="majorHAnsi"/>
          <w:szCs w:val="22"/>
          <w:lang w:val="en-US"/>
        </w:rPr>
        <w:t xml:space="preserve"> for each of the four improvement journeys </w:t>
      </w:r>
      <w:r w:rsidR="00F651E6" w:rsidRPr="009A6612">
        <w:rPr>
          <w:rFonts w:asciiTheme="majorHAnsi" w:hAnsiTheme="majorHAnsi" w:cstheme="majorHAnsi"/>
          <w:szCs w:val="22"/>
          <w:lang w:val="en-US"/>
        </w:rPr>
        <w:t xml:space="preserve">(engage, accelerate, recharge and achieve) </w:t>
      </w:r>
      <w:r w:rsidR="00A139D7" w:rsidRPr="009A6612">
        <w:rPr>
          <w:rFonts w:asciiTheme="majorHAnsi" w:hAnsiTheme="majorHAnsi" w:cstheme="majorHAnsi"/>
          <w:szCs w:val="22"/>
          <w:lang w:val="en-US"/>
        </w:rPr>
        <w:t>and 24 Signature Strategies alongside evidence –based resources and guidance for schools.</w:t>
      </w:r>
    </w:p>
    <w:p w14:paraId="3DB32B20" w14:textId="58FEF18A" w:rsidR="00DD3949" w:rsidRDefault="00356FC1">
      <w:pPr>
        <w:rPr>
          <w:lang w:val="en-US"/>
        </w:rPr>
      </w:pPr>
      <w:r w:rsidRPr="009A6612">
        <w:rPr>
          <w:rFonts w:asciiTheme="majorHAnsi" w:hAnsiTheme="majorHAnsi" w:cstheme="majorHAnsi"/>
          <w:color w:val="111111"/>
          <w:szCs w:val="22"/>
          <w:lang w:val="en"/>
        </w:rPr>
        <w:t>The department’s seven</w:t>
      </w:r>
      <w:r w:rsidR="000A3D0A" w:rsidRPr="009A6612">
        <w:rPr>
          <w:rFonts w:asciiTheme="majorHAnsi" w:hAnsiTheme="majorHAnsi" w:cstheme="majorHAnsi"/>
          <w:color w:val="111111"/>
          <w:szCs w:val="22"/>
          <w:lang w:val="en"/>
        </w:rPr>
        <w:t xml:space="preserve"> </w:t>
      </w:r>
      <w:r w:rsidR="000B1BBA" w:rsidRPr="009A6612">
        <w:rPr>
          <w:rFonts w:asciiTheme="majorHAnsi" w:hAnsiTheme="majorHAnsi" w:cstheme="majorHAnsi"/>
          <w:color w:val="111111"/>
          <w:szCs w:val="22"/>
          <w:lang w:val="en"/>
        </w:rPr>
        <w:t xml:space="preserve">new </w:t>
      </w:r>
      <w:r w:rsidR="000A3D0A" w:rsidRPr="009A6612">
        <w:rPr>
          <w:rFonts w:asciiTheme="majorHAnsi" w:hAnsiTheme="majorHAnsi" w:cstheme="majorHAnsi"/>
          <w:color w:val="111111"/>
          <w:szCs w:val="22"/>
          <w:lang w:val="en"/>
        </w:rPr>
        <w:t xml:space="preserve">key system priorities focus on school improvement, ensuring that schools are supported so all students can engage, grow and achieve. </w:t>
      </w:r>
      <w:r w:rsidR="00DD3949" w:rsidRPr="009A6612">
        <w:rPr>
          <w:rFonts w:asciiTheme="majorHAnsi" w:hAnsiTheme="majorHAnsi" w:cstheme="majorHAnsi"/>
          <w:szCs w:val="22"/>
          <w:lang w:val="en-US"/>
        </w:rPr>
        <w:t xml:space="preserve">Progress against the NT’s reform directions </w:t>
      </w:r>
      <w:r w:rsidRPr="009A6612">
        <w:rPr>
          <w:rFonts w:asciiTheme="majorHAnsi" w:hAnsiTheme="majorHAnsi" w:cstheme="majorHAnsi"/>
          <w:szCs w:val="22"/>
          <w:lang w:val="en-US"/>
        </w:rPr>
        <w:t xml:space="preserve">along with other departmental initiatives </w:t>
      </w:r>
      <w:r w:rsidR="00DD3949" w:rsidRPr="009A6612">
        <w:rPr>
          <w:rFonts w:asciiTheme="majorHAnsi" w:hAnsiTheme="majorHAnsi" w:cstheme="majorHAnsi"/>
          <w:szCs w:val="22"/>
          <w:lang w:val="en-US"/>
        </w:rPr>
        <w:t xml:space="preserve">contribute to the </w:t>
      </w:r>
      <w:r w:rsidR="00F97739" w:rsidRPr="009A6612">
        <w:rPr>
          <w:rFonts w:asciiTheme="majorHAnsi" w:hAnsiTheme="majorHAnsi" w:cstheme="majorHAnsi"/>
          <w:szCs w:val="22"/>
          <w:lang w:val="en-US"/>
        </w:rPr>
        <w:t xml:space="preserve">achievement of the </w:t>
      </w:r>
      <w:r w:rsidR="00DD3949" w:rsidRPr="009A6612">
        <w:rPr>
          <w:rFonts w:asciiTheme="majorHAnsi" w:hAnsiTheme="majorHAnsi" w:cstheme="majorHAnsi"/>
          <w:szCs w:val="22"/>
          <w:lang w:val="en-US"/>
        </w:rPr>
        <w:t xml:space="preserve">department’s </w:t>
      </w:r>
      <w:r w:rsidR="00F97739" w:rsidRPr="009A6612">
        <w:rPr>
          <w:rFonts w:asciiTheme="majorHAnsi" w:hAnsiTheme="majorHAnsi" w:cstheme="majorHAnsi"/>
          <w:szCs w:val="22"/>
          <w:lang w:val="en-US"/>
        </w:rPr>
        <w:t>ambition for every child in the NT to have the best start in life and, through early learning and school education to gain a bright future</w:t>
      </w:r>
      <w:r w:rsidR="00DD7444" w:rsidRPr="009A6612">
        <w:rPr>
          <w:rFonts w:asciiTheme="majorHAnsi" w:hAnsiTheme="majorHAnsi" w:cstheme="majorHAnsi"/>
          <w:szCs w:val="22"/>
          <w:lang w:val="en-US"/>
        </w:rPr>
        <w:t xml:space="preserve">. This work </w:t>
      </w:r>
      <w:r w:rsidR="00DD3949" w:rsidRPr="009A6612">
        <w:rPr>
          <w:rFonts w:asciiTheme="majorHAnsi" w:hAnsiTheme="majorHAnsi" w:cstheme="majorHAnsi"/>
          <w:szCs w:val="22"/>
          <w:lang w:val="en-US"/>
        </w:rPr>
        <w:t>also support</w:t>
      </w:r>
      <w:r w:rsidR="00DD7444" w:rsidRPr="009A6612">
        <w:rPr>
          <w:rFonts w:asciiTheme="majorHAnsi" w:hAnsiTheme="majorHAnsi" w:cstheme="majorHAnsi"/>
          <w:szCs w:val="22"/>
          <w:lang w:val="en-US"/>
        </w:rPr>
        <w:t>s achievement of</w:t>
      </w:r>
      <w:r w:rsidR="00DD3949" w:rsidRPr="009A6612">
        <w:rPr>
          <w:rFonts w:asciiTheme="majorHAnsi" w:hAnsiTheme="majorHAnsi" w:cstheme="majorHAnsi"/>
          <w:szCs w:val="22"/>
          <w:lang w:val="en-US"/>
        </w:rPr>
        <w:t xml:space="preserve"> the national vision for a world class education system</w:t>
      </w:r>
      <w:r w:rsidR="00DD3949">
        <w:rPr>
          <w:lang w:val="en-US"/>
        </w:rPr>
        <w:t>.</w:t>
      </w:r>
    </w:p>
    <w:p w14:paraId="4EDAD34B" w14:textId="589A10CC" w:rsidR="00C24C08" w:rsidRPr="00C24C08" w:rsidRDefault="00C24C08" w:rsidP="002F50EB">
      <w:pPr>
        <w:rPr>
          <w:rFonts w:eastAsia="Corbel"/>
        </w:rPr>
      </w:pPr>
      <w:r>
        <w:rPr>
          <w:rFonts w:eastAsia="Corbel"/>
          <w:color w:val="C0504D" w:themeColor="accent2"/>
        </w:rPr>
        <w:br w:type="page"/>
      </w:r>
    </w:p>
    <w:p w14:paraId="5223DD1C" w14:textId="247D7462" w:rsidR="0076096C" w:rsidRDefault="00C24C08" w:rsidP="00C24C08">
      <w:pPr>
        <w:pStyle w:val="Heading1"/>
      </w:pPr>
      <w:r>
        <w:lastRenderedPageBreak/>
        <w:t>Progress Against Each Reform Direction</w:t>
      </w:r>
    </w:p>
    <w:p w14:paraId="7BE6889C" w14:textId="501DDA73" w:rsidR="00C24C08" w:rsidRPr="00C24C08" w:rsidRDefault="00C24C08" w:rsidP="00C24C08">
      <w:pPr>
        <w:pStyle w:val="Heading2"/>
      </w:pPr>
      <w:r>
        <w:t>Reform Direction A - Support students, student learning and achievement</w:t>
      </w:r>
    </w:p>
    <w:tbl>
      <w:tblPr>
        <w:tblStyle w:val="TableGrid0"/>
        <w:tblW w:w="5000" w:type="pct"/>
        <w:tblInd w:w="0" w:type="dxa"/>
        <w:tblCellMar>
          <w:top w:w="57" w:type="dxa"/>
          <w:left w:w="108" w:type="dxa"/>
          <w:right w:w="115" w:type="dxa"/>
        </w:tblCellMar>
        <w:tblLook w:val="04A0" w:firstRow="1" w:lastRow="0" w:firstColumn="1" w:lastColumn="0" w:noHBand="0" w:noVBand="1"/>
        <w:tblCaption w:val="Reform Direction A - Support students, learning and student acheivement"/>
        <w:tblDescription w:val="This table shows relevant actions under the reform direction, relevant sectors undertaking the action, timing of the action and progress towards implementing these actions by the individual state or territory."/>
      </w:tblPr>
      <w:tblGrid>
        <w:gridCol w:w="4818"/>
        <w:gridCol w:w="1143"/>
        <w:gridCol w:w="1225"/>
        <w:gridCol w:w="6754"/>
      </w:tblGrid>
      <w:tr w:rsidR="00C24C08" w14:paraId="0107FA44" w14:textId="77777777" w:rsidTr="004D745D">
        <w:trPr>
          <w:trHeight w:val="613"/>
          <w:tblHeader/>
        </w:trPr>
        <w:tc>
          <w:tcPr>
            <w:tcW w:w="1732" w:type="pct"/>
            <w:tcBorders>
              <w:top w:val="single" w:sz="24" w:space="0" w:color="316F72"/>
              <w:left w:val="single" w:sz="8" w:space="0" w:color="316F72"/>
              <w:bottom w:val="single" w:sz="24" w:space="0" w:color="316F72"/>
              <w:right w:val="single" w:sz="8" w:space="0" w:color="316F72"/>
            </w:tcBorders>
          </w:tcPr>
          <w:p w14:paraId="52864F34" w14:textId="008FEF60" w:rsidR="00C24C08" w:rsidRDefault="00C24C08" w:rsidP="00C24C08">
            <w:pPr>
              <w:ind w:left="34"/>
            </w:pPr>
            <w:r>
              <w:rPr>
                <w:rFonts w:ascii="Corbel" w:eastAsia="Corbel" w:hAnsi="Corbel" w:cs="Corbel"/>
                <w:b/>
                <w:sz w:val="23"/>
              </w:rPr>
              <w:t xml:space="preserve">Actions </w:t>
            </w:r>
          </w:p>
        </w:tc>
        <w:tc>
          <w:tcPr>
            <w:tcW w:w="399" w:type="pct"/>
            <w:tcBorders>
              <w:top w:val="single" w:sz="24" w:space="0" w:color="316F72"/>
              <w:left w:val="single" w:sz="8" w:space="0" w:color="316F72"/>
              <w:bottom w:val="single" w:sz="24" w:space="0" w:color="316F72"/>
              <w:right w:val="single" w:sz="8" w:space="0" w:color="316F72"/>
            </w:tcBorders>
          </w:tcPr>
          <w:p w14:paraId="05995137" w14:textId="77777777" w:rsidR="00C24C08" w:rsidRDefault="00C24C08" w:rsidP="00853E50">
            <w:pPr>
              <w:ind w:left="34"/>
            </w:pPr>
            <w:r>
              <w:rPr>
                <w:rFonts w:ascii="Corbel" w:eastAsia="Corbel" w:hAnsi="Corbel" w:cs="Corbel"/>
                <w:b/>
                <w:sz w:val="23"/>
              </w:rPr>
              <w:t xml:space="preserve">Sector(s) </w:t>
            </w:r>
          </w:p>
        </w:tc>
        <w:tc>
          <w:tcPr>
            <w:tcW w:w="443" w:type="pct"/>
            <w:tcBorders>
              <w:top w:val="single" w:sz="24" w:space="0" w:color="316F72"/>
              <w:left w:val="single" w:sz="8" w:space="0" w:color="316F72"/>
              <w:bottom w:val="single" w:sz="24" w:space="0" w:color="316F72"/>
              <w:right w:val="single" w:sz="8" w:space="0" w:color="316F72"/>
            </w:tcBorders>
          </w:tcPr>
          <w:p w14:paraId="65CD5DDB" w14:textId="77777777" w:rsidR="00C24C08" w:rsidRDefault="00C24C08" w:rsidP="00853E50">
            <w:pPr>
              <w:ind w:left="34"/>
            </w:pPr>
            <w:r>
              <w:rPr>
                <w:rFonts w:ascii="Corbel" w:eastAsia="Corbel" w:hAnsi="Corbel" w:cs="Corbel"/>
                <w:b/>
                <w:sz w:val="23"/>
              </w:rPr>
              <w:t xml:space="preserve">Timing </w:t>
            </w:r>
          </w:p>
        </w:tc>
        <w:tc>
          <w:tcPr>
            <w:tcW w:w="2426" w:type="pct"/>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Default="00C24C08" w:rsidP="00853E50">
            <w:pPr>
              <w:spacing w:line="223" w:lineRule="auto"/>
              <w:ind w:left="34"/>
            </w:pPr>
            <w:r>
              <w:rPr>
                <w:rFonts w:ascii="Corbel" w:eastAsia="Corbel" w:hAnsi="Corbel" w:cs="Corbel"/>
                <w:b/>
                <w:sz w:val="23"/>
              </w:rPr>
              <w:t xml:space="preserve">Progress towards implementation of actions (including progress of non-government sector actions) </w:t>
            </w:r>
          </w:p>
        </w:tc>
      </w:tr>
      <w:tr w:rsidR="0023464D" w:rsidRPr="00E906F0" w14:paraId="2DA994F7" w14:textId="77777777" w:rsidTr="004D745D">
        <w:trPr>
          <w:trHeight w:val="583"/>
        </w:trPr>
        <w:tc>
          <w:tcPr>
            <w:tcW w:w="5000" w:type="pct"/>
            <w:gridSpan w:val="4"/>
            <w:tcBorders>
              <w:top w:val="single" w:sz="8" w:space="0" w:color="316F72"/>
              <w:left w:val="single" w:sz="8" w:space="0" w:color="316F72"/>
              <w:bottom w:val="single" w:sz="8" w:space="0" w:color="316F72"/>
              <w:right w:val="single" w:sz="8" w:space="0" w:color="316F72"/>
            </w:tcBorders>
            <w:shd w:val="clear" w:color="auto" w:fill="F2F2F2" w:themeFill="background1" w:themeFillShade="F2"/>
          </w:tcPr>
          <w:p w14:paraId="3DF9A7DD" w14:textId="6C9F70BC" w:rsidR="0023464D" w:rsidRPr="00BC26FE" w:rsidRDefault="0023464D" w:rsidP="00AD5E40">
            <w:pPr>
              <w:pStyle w:val="Heading2"/>
            </w:pPr>
            <w:r w:rsidRPr="00BC26FE">
              <w:t>Implementation of NAPLAN Online</w:t>
            </w:r>
          </w:p>
        </w:tc>
      </w:tr>
      <w:tr w:rsidR="006A7D2E" w14:paraId="69F94F10" w14:textId="77777777" w:rsidTr="004D745D">
        <w:trPr>
          <w:trHeight w:val="583"/>
        </w:trPr>
        <w:tc>
          <w:tcPr>
            <w:tcW w:w="1732" w:type="pct"/>
            <w:tcBorders>
              <w:top w:val="single" w:sz="8" w:space="0" w:color="316F72"/>
              <w:left w:val="single" w:sz="8" w:space="0" w:color="316F72"/>
              <w:bottom w:val="single" w:sz="8" w:space="0" w:color="316F72"/>
              <w:right w:val="single" w:sz="8" w:space="0" w:color="316F72"/>
            </w:tcBorders>
          </w:tcPr>
          <w:p w14:paraId="2E372C4B" w14:textId="48249EE6" w:rsidR="006A7D2E" w:rsidRPr="00244D47" w:rsidRDefault="006A7D2E" w:rsidP="00BC26FE">
            <w:r w:rsidRPr="006A7D2E">
              <w:t>Cohort of government and</w:t>
            </w:r>
            <w:r w:rsidR="001C40E4">
              <w:t xml:space="preserve"> </w:t>
            </w:r>
            <w:r w:rsidRPr="006A7D2E">
              <w:t>non-government schools implement NAPLAN Online</w:t>
            </w:r>
          </w:p>
        </w:tc>
        <w:tc>
          <w:tcPr>
            <w:tcW w:w="399" w:type="pct"/>
            <w:tcBorders>
              <w:top w:val="single" w:sz="8" w:space="0" w:color="316F72"/>
              <w:left w:val="single" w:sz="8" w:space="0" w:color="316F72"/>
              <w:bottom w:val="single" w:sz="8" w:space="0" w:color="316F72"/>
              <w:right w:val="single" w:sz="8" w:space="0" w:color="316F72"/>
            </w:tcBorders>
          </w:tcPr>
          <w:p w14:paraId="15AB0EAB" w14:textId="1DDB5283" w:rsidR="006A7D2E" w:rsidRPr="00244D47" w:rsidRDefault="006A7D2E" w:rsidP="00BC26FE">
            <w:r>
              <w:t>All sectors</w:t>
            </w:r>
          </w:p>
        </w:tc>
        <w:tc>
          <w:tcPr>
            <w:tcW w:w="443" w:type="pct"/>
            <w:tcBorders>
              <w:top w:val="single" w:sz="8" w:space="0" w:color="316F72"/>
              <w:left w:val="single" w:sz="8" w:space="0" w:color="316F72"/>
              <w:bottom w:val="single" w:sz="8" w:space="0" w:color="316F72"/>
              <w:right w:val="single" w:sz="8" w:space="0" w:color="316F72"/>
            </w:tcBorders>
          </w:tcPr>
          <w:p w14:paraId="5E5E6C4B" w14:textId="125610FC" w:rsidR="006A7D2E" w:rsidRPr="00244D47" w:rsidRDefault="006A7D2E" w:rsidP="00BC26FE">
            <w:r>
              <w:t>May 2019</w:t>
            </w:r>
          </w:p>
        </w:tc>
        <w:tc>
          <w:tcPr>
            <w:tcW w:w="2426" w:type="pct"/>
            <w:tcBorders>
              <w:top w:val="single" w:sz="8" w:space="0" w:color="316F72"/>
              <w:left w:val="single" w:sz="8" w:space="0" w:color="316F72"/>
              <w:bottom w:val="single" w:sz="8" w:space="0" w:color="316F72"/>
              <w:right w:val="single" w:sz="8" w:space="0" w:color="316F72"/>
            </w:tcBorders>
          </w:tcPr>
          <w:p w14:paraId="676D5F99" w14:textId="796310A5" w:rsidR="006A7D2E" w:rsidRDefault="006A7D2E" w:rsidP="004D745D">
            <w:pPr>
              <w:rPr>
                <w:b/>
              </w:rPr>
            </w:pPr>
            <w:r>
              <w:rPr>
                <w:b/>
              </w:rPr>
              <w:t>Completed in 2019</w:t>
            </w:r>
          </w:p>
        </w:tc>
      </w:tr>
      <w:tr w:rsidR="006A7D2E" w14:paraId="4D170E6D" w14:textId="77777777" w:rsidTr="004D745D">
        <w:trPr>
          <w:trHeight w:val="583"/>
        </w:trPr>
        <w:tc>
          <w:tcPr>
            <w:tcW w:w="1732" w:type="pct"/>
            <w:tcBorders>
              <w:top w:val="single" w:sz="8" w:space="0" w:color="316F72"/>
              <w:left w:val="single" w:sz="8" w:space="0" w:color="316F72"/>
              <w:bottom w:val="single" w:sz="8" w:space="0" w:color="316F72"/>
              <w:right w:val="single" w:sz="8" w:space="0" w:color="316F72"/>
            </w:tcBorders>
          </w:tcPr>
          <w:p w14:paraId="35586D4D" w14:textId="27F242D9" w:rsidR="006A7D2E" w:rsidRPr="00244D47" w:rsidRDefault="006A7D2E" w:rsidP="004D745D">
            <w:r w:rsidRPr="006A7D2E">
              <w:t>Improved data processes in place to increase integrity of NAPLAN assessment data across both government and non-government sectors</w:t>
            </w:r>
          </w:p>
        </w:tc>
        <w:tc>
          <w:tcPr>
            <w:tcW w:w="399" w:type="pct"/>
            <w:tcBorders>
              <w:top w:val="single" w:sz="8" w:space="0" w:color="316F72"/>
              <w:left w:val="single" w:sz="8" w:space="0" w:color="316F72"/>
              <w:bottom w:val="single" w:sz="8" w:space="0" w:color="316F72"/>
              <w:right w:val="single" w:sz="8" w:space="0" w:color="316F72"/>
            </w:tcBorders>
          </w:tcPr>
          <w:p w14:paraId="1C65E630" w14:textId="14D04C98" w:rsidR="006A7D2E" w:rsidRPr="00244D47" w:rsidRDefault="006A7D2E" w:rsidP="004D745D">
            <w:r>
              <w:t>All sectors</w:t>
            </w:r>
          </w:p>
        </w:tc>
        <w:tc>
          <w:tcPr>
            <w:tcW w:w="443" w:type="pct"/>
            <w:tcBorders>
              <w:top w:val="single" w:sz="8" w:space="0" w:color="316F72"/>
              <w:left w:val="single" w:sz="8" w:space="0" w:color="316F72"/>
              <w:bottom w:val="single" w:sz="8" w:space="0" w:color="316F72"/>
              <w:right w:val="single" w:sz="8" w:space="0" w:color="316F72"/>
            </w:tcBorders>
          </w:tcPr>
          <w:p w14:paraId="0C3C704B" w14:textId="03B69041" w:rsidR="006A7D2E" w:rsidRPr="00244D47" w:rsidRDefault="006A7D2E" w:rsidP="004D745D">
            <w:r>
              <w:t>Sep 2019</w:t>
            </w:r>
          </w:p>
        </w:tc>
        <w:tc>
          <w:tcPr>
            <w:tcW w:w="2426" w:type="pct"/>
            <w:tcBorders>
              <w:top w:val="single" w:sz="8" w:space="0" w:color="316F72"/>
              <w:left w:val="single" w:sz="8" w:space="0" w:color="316F72"/>
              <w:bottom w:val="single" w:sz="8" w:space="0" w:color="316F72"/>
              <w:right w:val="single" w:sz="8" w:space="0" w:color="316F72"/>
            </w:tcBorders>
          </w:tcPr>
          <w:p w14:paraId="05ACB136" w14:textId="13A5EDC7" w:rsidR="006A7D2E" w:rsidRDefault="006A7D2E" w:rsidP="004D745D">
            <w:pPr>
              <w:rPr>
                <w:b/>
              </w:rPr>
            </w:pPr>
            <w:r>
              <w:rPr>
                <w:b/>
              </w:rPr>
              <w:t>Completed in 2019</w:t>
            </w:r>
          </w:p>
        </w:tc>
      </w:tr>
      <w:tr w:rsidR="00952EAD" w14:paraId="6725DCCC" w14:textId="77777777" w:rsidTr="004D745D">
        <w:trPr>
          <w:trHeight w:val="583"/>
        </w:trPr>
        <w:tc>
          <w:tcPr>
            <w:tcW w:w="1732" w:type="pct"/>
            <w:tcBorders>
              <w:top w:val="single" w:sz="8" w:space="0" w:color="316F72"/>
              <w:left w:val="single" w:sz="8" w:space="0" w:color="316F72"/>
              <w:bottom w:val="single" w:sz="8" w:space="0" w:color="316F72"/>
              <w:right w:val="single" w:sz="8" w:space="0" w:color="316F72"/>
            </w:tcBorders>
          </w:tcPr>
          <w:p w14:paraId="573C192D" w14:textId="5B467D6D" w:rsidR="00952EAD" w:rsidRPr="00244D47" w:rsidRDefault="00A908A9" w:rsidP="004D745D">
            <w:pPr>
              <w:ind w:left="34"/>
            </w:pPr>
            <w:bookmarkStart w:id="1" w:name="_Hlk48890736"/>
            <w:r w:rsidRPr="00244D47">
              <w:t>All eligible government and non-government schools implement NAPLAN Online, noting that, at the date of signing this agreement, no tested no/low bandwidth solution has been delivered which may affect the Northern Territory’s ability to implement in those affected schools.</w:t>
            </w:r>
          </w:p>
        </w:tc>
        <w:tc>
          <w:tcPr>
            <w:tcW w:w="399" w:type="pct"/>
            <w:tcBorders>
              <w:top w:val="single" w:sz="8" w:space="0" w:color="316F72"/>
              <w:left w:val="single" w:sz="8" w:space="0" w:color="316F72"/>
              <w:bottom w:val="single" w:sz="8" w:space="0" w:color="316F72"/>
              <w:right w:val="single" w:sz="8" w:space="0" w:color="316F72"/>
            </w:tcBorders>
          </w:tcPr>
          <w:p w14:paraId="379EC491" w14:textId="5B72CA66" w:rsidR="00952EAD" w:rsidRPr="00244D47" w:rsidRDefault="00A908A9" w:rsidP="004D745D">
            <w:r w:rsidRPr="00244D47">
              <w:t>All sectors</w:t>
            </w:r>
          </w:p>
        </w:tc>
        <w:tc>
          <w:tcPr>
            <w:tcW w:w="443" w:type="pct"/>
            <w:tcBorders>
              <w:top w:val="single" w:sz="8" w:space="0" w:color="316F72"/>
              <w:left w:val="single" w:sz="8" w:space="0" w:color="316F72"/>
              <w:bottom w:val="single" w:sz="8" w:space="0" w:color="316F72"/>
              <w:right w:val="single" w:sz="8" w:space="0" w:color="316F72"/>
            </w:tcBorders>
          </w:tcPr>
          <w:p w14:paraId="60E7B3C2" w14:textId="06BD8CF9" w:rsidR="00952EAD" w:rsidRPr="00244D47" w:rsidRDefault="00A908A9" w:rsidP="004D745D">
            <w:r w:rsidRPr="00244D47">
              <w:t>May 2020</w:t>
            </w:r>
          </w:p>
        </w:tc>
        <w:tc>
          <w:tcPr>
            <w:tcW w:w="2426" w:type="pct"/>
            <w:tcBorders>
              <w:top w:val="single" w:sz="8" w:space="0" w:color="316F72"/>
              <w:left w:val="single" w:sz="8" w:space="0" w:color="316F72"/>
              <w:bottom w:val="single" w:sz="8" w:space="0" w:color="316F72"/>
              <w:right w:val="single" w:sz="8" w:space="0" w:color="316F72"/>
            </w:tcBorders>
          </w:tcPr>
          <w:p w14:paraId="2A71FE88" w14:textId="60C9AB71" w:rsidR="00E61055" w:rsidRPr="00F267D3" w:rsidRDefault="00F97739" w:rsidP="004D745D">
            <w:pPr>
              <w:rPr>
                <w:b/>
              </w:rPr>
            </w:pPr>
            <w:r>
              <w:rPr>
                <w:rFonts w:eastAsia="Times New Roman"/>
                <w:b/>
              </w:rPr>
              <w:t>Timing revised to May 2021</w:t>
            </w:r>
          </w:p>
          <w:p w14:paraId="41174279" w14:textId="4BB46F50" w:rsidR="00896F48" w:rsidRPr="00F267D3" w:rsidRDefault="0008013F" w:rsidP="004D745D">
            <w:r>
              <w:t xml:space="preserve">The NT is committed to transitioning all schools to NAPLAN Online. </w:t>
            </w:r>
            <w:r w:rsidR="004613B6" w:rsidRPr="00F267D3">
              <w:rPr>
                <w:rFonts w:eastAsia="Times New Roman"/>
              </w:rPr>
              <w:t>On 20 March 2020</w:t>
            </w:r>
            <w:r>
              <w:t>,</w:t>
            </w:r>
            <w:r w:rsidR="004613B6" w:rsidRPr="00F267D3">
              <w:rPr>
                <w:rFonts w:eastAsia="Times New Roman"/>
              </w:rPr>
              <w:t xml:space="preserve"> Education Ministers decided that NAPLAN testing would not be conducted in 2020 due to </w:t>
            </w:r>
            <w:r>
              <w:t xml:space="preserve">the </w:t>
            </w:r>
            <w:r w:rsidR="004613B6" w:rsidRPr="00F267D3">
              <w:rPr>
                <w:rFonts w:eastAsia="Times New Roman"/>
              </w:rPr>
              <w:t>COVID-19</w:t>
            </w:r>
            <w:r>
              <w:t xml:space="preserve"> pandemic</w:t>
            </w:r>
            <w:r w:rsidR="004613B6" w:rsidRPr="00F267D3">
              <w:rPr>
                <w:rFonts w:eastAsia="Times New Roman"/>
              </w:rPr>
              <w:t>.</w:t>
            </w:r>
            <w:r w:rsidR="00896F48" w:rsidRPr="00F267D3">
              <w:rPr>
                <w:rFonts w:eastAsia="Times New Roman"/>
              </w:rPr>
              <w:t xml:space="preserve"> </w:t>
            </w:r>
            <w:r w:rsidR="001E7F51">
              <w:rPr>
                <w:rFonts w:eastAsia="Times New Roman"/>
              </w:rPr>
              <w:t>Therefore, this</w:t>
            </w:r>
            <w:r w:rsidR="001E7F51" w:rsidRPr="00F267D3">
              <w:rPr>
                <w:rFonts w:eastAsia="Times New Roman"/>
              </w:rPr>
              <w:t xml:space="preserve"> </w:t>
            </w:r>
            <w:r w:rsidR="00896F48" w:rsidRPr="00F267D3">
              <w:rPr>
                <w:rFonts w:eastAsia="Times New Roman"/>
              </w:rPr>
              <w:t xml:space="preserve">action will be completed in 2021. </w:t>
            </w:r>
          </w:p>
          <w:p w14:paraId="33E80573" w14:textId="75E05C8C" w:rsidR="008618A4" w:rsidRPr="004613B6" w:rsidRDefault="00896F48" w:rsidP="004D745D">
            <w:pPr>
              <w:rPr>
                <w:sz w:val="20"/>
              </w:rPr>
            </w:pPr>
            <w:r w:rsidRPr="00F267D3">
              <w:rPr>
                <w:rFonts w:eastAsia="Times New Roman"/>
              </w:rPr>
              <w:t xml:space="preserve">During 2020, the department </w:t>
            </w:r>
            <w:r w:rsidR="0008013F">
              <w:t xml:space="preserve">and </w:t>
            </w:r>
            <w:r w:rsidRPr="00F267D3">
              <w:rPr>
                <w:rFonts w:eastAsia="Times New Roman"/>
              </w:rPr>
              <w:t xml:space="preserve">the NT Test Administration Authority undertook preparatory work to support the planned transition of all NT schools </w:t>
            </w:r>
            <w:r w:rsidR="00424258">
              <w:rPr>
                <w:rFonts w:eastAsia="Times New Roman"/>
              </w:rPr>
              <w:t xml:space="preserve">to NAPLAN online </w:t>
            </w:r>
            <w:r w:rsidRPr="00F267D3">
              <w:rPr>
                <w:rFonts w:eastAsia="Times New Roman"/>
              </w:rPr>
              <w:t xml:space="preserve">in 2021. </w:t>
            </w:r>
          </w:p>
        </w:tc>
      </w:tr>
      <w:tr w:rsidR="00A908A9" w14:paraId="584AF8B2" w14:textId="77777777" w:rsidTr="004D745D">
        <w:trPr>
          <w:trHeight w:val="583"/>
        </w:trPr>
        <w:tc>
          <w:tcPr>
            <w:tcW w:w="1732" w:type="pct"/>
            <w:tcBorders>
              <w:top w:val="single" w:sz="8" w:space="0" w:color="316F72"/>
              <w:left w:val="single" w:sz="8" w:space="0" w:color="316F72"/>
              <w:bottom w:val="single" w:sz="8" w:space="0" w:color="316F72"/>
              <w:right w:val="single" w:sz="8" w:space="0" w:color="316F72"/>
            </w:tcBorders>
            <w:vAlign w:val="center"/>
          </w:tcPr>
          <w:p w14:paraId="04995B46" w14:textId="42495A7A" w:rsidR="00A908A9" w:rsidRPr="00244D47" w:rsidRDefault="00A908A9" w:rsidP="004D745D">
            <w:bookmarkStart w:id="2" w:name="_Hlk45806847"/>
            <w:bookmarkEnd w:id="1"/>
            <w:r w:rsidRPr="00244D47">
              <w:t>Growth data available for first cohort of matched students who have NAPLAN Online in 2020 and 2022</w:t>
            </w:r>
          </w:p>
        </w:tc>
        <w:tc>
          <w:tcPr>
            <w:tcW w:w="399" w:type="pct"/>
            <w:tcBorders>
              <w:top w:val="single" w:sz="8" w:space="0" w:color="316F72"/>
              <w:left w:val="single" w:sz="8" w:space="0" w:color="316F72"/>
              <w:bottom w:val="single" w:sz="8" w:space="0" w:color="316F72"/>
              <w:right w:val="single" w:sz="8" w:space="0" w:color="316F72"/>
            </w:tcBorders>
            <w:vAlign w:val="center"/>
          </w:tcPr>
          <w:p w14:paraId="0A4F3F03" w14:textId="1320E2EC" w:rsidR="00A908A9" w:rsidRPr="00244D47" w:rsidRDefault="00A908A9" w:rsidP="004D745D">
            <w:r w:rsidRPr="00244D47">
              <w:t>All sectors</w:t>
            </w:r>
          </w:p>
        </w:tc>
        <w:tc>
          <w:tcPr>
            <w:tcW w:w="443" w:type="pct"/>
            <w:tcBorders>
              <w:top w:val="single" w:sz="8" w:space="0" w:color="316F72"/>
              <w:left w:val="single" w:sz="8" w:space="0" w:color="316F72"/>
              <w:bottom w:val="single" w:sz="8" w:space="0" w:color="316F72"/>
              <w:right w:val="single" w:sz="8" w:space="0" w:color="316F72"/>
            </w:tcBorders>
            <w:vAlign w:val="center"/>
          </w:tcPr>
          <w:p w14:paraId="1D30FA82" w14:textId="6FAE4116" w:rsidR="00A908A9" w:rsidRPr="00244D47" w:rsidRDefault="00A908A9" w:rsidP="004D745D">
            <w:r w:rsidRPr="00244D47">
              <w:t>Sep 2022</w:t>
            </w:r>
          </w:p>
        </w:tc>
        <w:tc>
          <w:tcPr>
            <w:tcW w:w="2426" w:type="pct"/>
            <w:tcBorders>
              <w:top w:val="single" w:sz="8" w:space="0" w:color="316F72"/>
              <w:left w:val="single" w:sz="8" w:space="0" w:color="316F72"/>
              <w:bottom w:val="single" w:sz="8" w:space="0" w:color="316F72"/>
              <w:right w:val="single" w:sz="8" w:space="0" w:color="316F72"/>
            </w:tcBorders>
            <w:shd w:val="clear" w:color="auto" w:fill="auto"/>
          </w:tcPr>
          <w:p w14:paraId="07DFCA6C" w14:textId="2779155E" w:rsidR="00896F48" w:rsidRDefault="007219B2" w:rsidP="004D745D">
            <w:pPr>
              <w:rPr>
                <w:rFonts w:eastAsia="Corbel" w:cs="Corbel"/>
                <w:b/>
                <w:sz w:val="20"/>
              </w:rPr>
            </w:pPr>
            <w:r>
              <w:rPr>
                <w:rFonts w:eastAsia="Times New Roman"/>
                <w:b/>
              </w:rPr>
              <w:t>O</w:t>
            </w:r>
            <w:r w:rsidR="007814C9">
              <w:rPr>
                <w:rFonts w:eastAsia="Times New Roman"/>
                <w:b/>
              </w:rPr>
              <w:t>n track</w:t>
            </w:r>
          </w:p>
          <w:p w14:paraId="25BF0327" w14:textId="077074A6" w:rsidR="00896F48" w:rsidRPr="007814C9" w:rsidRDefault="00896F48" w:rsidP="004D745D">
            <w:r w:rsidRPr="007814C9">
              <w:rPr>
                <w:rFonts w:eastAsia="Times New Roman"/>
              </w:rPr>
              <w:lastRenderedPageBreak/>
              <w:t xml:space="preserve">The department has maintained the capability to provide matched student gain data for the entirety of the NAPLAN dataset from 2008. </w:t>
            </w:r>
          </w:p>
          <w:p w14:paraId="11DDBABF" w14:textId="1BB66BF0" w:rsidR="00896F48" w:rsidRPr="007814C9" w:rsidRDefault="00896F48" w:rsidP="004D745D">
            <w:r w:rsidRPr="007814C9">
              <w:rPr>
                <w:rFonts w:eastAsia="Times New Roman"/>
              </w:rPr>
              <w:t xml:space="preserve">With the first NT students participating in NAPLAN Online in 2019, matched two-year gain data for the first cohort of students will be available in 2021. </w:t>
            </w:r>
          </w:p>
          <w:p w14:paraId="7B070B57" w14:textId="1AE5A105" w:rsidR="00896F48" w:rsidRPr="005110A4" w:rsidRDefault="00896F48" w:rsidP="004D745D">
            <w:r w:rsidRPr="007814C9">
              <w:rPr>
                <w:rFonts w:eastAsia="Times New Roman"/>
              </w:rPr>
              <w:t>With NAPLAN in 2020 being cancelled</w:t>
            </w:r>
            <w:r w:rsidR="008C3A9C">
              <w:rPr>
                <w:rFonts w:eastAsia="Times New Roman"/>
              </w:rPr>
              <w:t xml:space="preserve"> due to the COVI</w:t>
            </w:r>
            <w:r w:rsidR="007219B2">
              <w:rPr>
                <w:rFonts w:eastAsia="Times New Roman"/>
              </w:rPr>
              <w:t>D-19 pandemic</w:t>
            </w:r>
            <w:r w:rsidRPr="007814C9">
              <w:rPr>
                <w:rFonts w:eastAsia="Times New Roman"/>
              </w:rPr>
              <w:t>, the full cohort of matched student data</w:t>
            </w:r>
            <w:r w:rsidR="0008013F">
              <w:t xml:space="preserve"> for NAPLAN Online </w:t>
            </w:r>
            <w:r w:rsidRPr="007814C9">
              <w:rPr>
                <w:rFonts w:eastAsia="Times New Roman"/>
              </w:rPr>
              <w:t xml:space="preserve">will be </w:t>
            </w:r>
            <w:r w:rsidR="007219B2">
              <w:rPr>
                <w:rFonts w:eastAsia="Times New Roman"/>
              </w:rPr>
              <w:t xml:space="preserve">available </w:t>
            </w:r>
            <w:r w:rsidRPr="007814C9">
              <w:rPr>
                <w:rFonts w:eastAsia="Times New Roman"/>
              </w:rPr>
              <w:t>between 2021 and 2023.</w:t>
            </w:r>
          </w:p>
        </w:tc>
      </w:tr>
      <w:bookmarkEnd w:id="2"/>
      <w:tr w:rsidR="0023464D" w:rsidRPr="00E906F0" w14:paraId="2A188331" w14:textId="77777777" w:rsidTr="004D745D">
        <w:trPr>
          <w:trHeight w:val="583"/>
        </w:trPr>
        <w:tc>
          <w:tcPr>
            <w:tcW w:w="5000" w:type="pct"/>
            <w:gridSpan w:val="4"/>
            <w:tcBorders>
              <w:top w:val="single" w:sz="8" w:space="0" w:color="316F72"/>
              <w:left w:val="single" w:sz="8" w:space="0" w:color="316F72"/>
              <w:bottom w:val="single" w:sz="8" w:space="0" w:color="316F72"/>
              <w:right w:val="single" w:sz="8" w:space="0" w:color="316F72"/>
            </w:tcBorders>
            <w:shd w:val="clear" w:color="auto" w:fill="F2F2F2" w:themeFill="background1" w:themeFillShade="F2"/>
          </w:tcPr>
          <w:p w14:paraId="6FA1B7E3" w14:textId="2BA1A2A8" w:rsidR="0023464D" w:rsidRPr="004D745D" w:rsidRDefault="0023464D" w:rsidP="00AD5E40">
            <w:pPr>
              <w:pStyle w:val="Heading2"/>
            </w:pPr>
            <w:r w:rsidRPr="004D745D">
              <w:lastRenderedPageBreak/>
              <w:t>Invest in pathways for remote and very remote students to provide opportunities and deliver workplace-specific skills and knowledge that is tailored to employment opportunities within communities</w:t>
            </w:r>
          </w:p>
        </w:tc>
      </w:tr>
      <w:tr w:rsidR="006A7D2E" w14:paraId="07E70301" w14:textId="77777777" w:rsidTr="004D745D">
        <w:trPr>
          <w:trHeight w:val="583"/>
        </w:trPr>
        <w:tc>
          <w:tcPr>
            <w:tcW w:w="1732" w:type="pct"/>
            <w:tcBorders>
              <w:top w:val="single" w:sz="8" w:space="0" w:color="316F72"/>
              <w:left w:val="single" w:sz="8" w:space="0" w:color="316F72"/>
              <w:bottom w:val="single" w:sz="8" w:space="0" w:color="316F72"/>
              <w:right w:val="single" w:sz="8" w:space="0" w:color="316F72"/>
            </w:tcBorders>
            <w:vAlign w:val="center"/>
          </w:tcPr>
          <w:p w14:paraId="3F784FF1" w14:textId="32C00F8A" w:rsidR="006A7D2E" w:rsidRPr="00244D47" w:rsidRDefault="006A7D2E" w:rsidP="004D745D">
            <w:r w:rsidRPr="006A7D2E">
              <w:t>Mobile and embedded trainers working with approximately 15 very remote schools in 2018</w:t>
            </w:r>
          </w:p>
        </w:tc>
        <w:tc>
          <w:tcPr>
            <w:tcW w:w="399" w:type="pct"/>
            <w:tcBorders>
              <w:top w:val="single" w:sz="8" w:space="0" w:color="316F72"/>
              <w:left w:val="single" w:sz="8" w:space="0" w:color="316F72"/>
              <w:bottom w:val="single" w:sz="8" w:space="0" w:color="316F72"/>
              <w:right w:val="single" w:sz="8" w:space="0" w:color="316F72"/>
            </w:tcBorders>
            <w:vAlign w:val="center"/>
          </w:tcPr>
          <w:p w14:paraId="059FABAB" w14:textId="37584DFD" w:rsidR="006A7D2E" w:rsidRPr="00244D47" w:rsidRDefault="006A7D2E" w:rsidP="004D745D">
            <w:r>
              <w:t>NTG</w:t>
            </w:r>
          </w:p>
        </w:tc>
        <w:tc>
          <w:tcPr>
            <w:tcW w:w="443" w:type="pct"/>
            <w:tcBorders>
              <w:top w:val="single" w:sz="8" w:space="0" w:color="316F72"/>
              <w:left w:val="single" w:sz="8" w:space="0" w:color="316F72"/>
              <w:bottom w:val="single" w:sz="8" w:space="0" w:color="316F72"/>
              <w:right w:val="single" w:sz="8" w:space="0" w:color="316F72"/>
            </w:tcBorders>
            <w:vAlign w:val="center"/>
          </w:tcPr>
          <w:p w14:paraId="59896DCD" w14:textId="42DC9BFA" w:rsidR="006A7D2E" w:rsidRPr="00244D47" w:rsidRDefault="006A7D2E" w:rsidP="004D745D">
            <w:r>
              <w:t>2018</w:t>
            </w:r>
          </w:p>
        </w:tc>
        <w:tc>
          <w:tcPr>
            <w:tcW w:w="2426" w:type="pct"/>
            <w:tcBorders>
              <w:top w:val="single" w:sz="8" w:space="0" w:color="316F72"/>
              <w:left w:val="single" w:sz="8" w:space="0" w:color="316F72"/>
              <w:bottom w:val="single" w:sz="8" w:space="0" w:color="316F72"/>
              <w:right w:val="single" w:sz="8" w:space="0" w:color="316F72"/>
            </w:tcBorders>
            <w:shd w:val="clear" w:color="auto" w:fill="auto"/>
          </w:tcPr>
          <w:p w14:paraId="08463189" w14:textId="0E6A28D6" w:rsidR="006A7D2E" w:rsidRDefault="006A7D2E" w:rsidP="004D745D">
            <w:pPr>
              <w:rPr>
                <w:b/>
              </w:rPr>
            </w:pPr>
            <w:r>
              <w:rPr>
                <w:b/>
              </w:rPr>
              <w:t>Completed in 2018</w:t>
            </w:r>
          </w:p>
        </w:tc>
      </w:tr>
      <w:tr w:rsidR="006A7D2E" w14:paraId="2832A177" w14:textId="77777777" w:rsidTr="004D745D">
        <w:trPr>
          <w:trHeight w:val="583"/>
        </w:trPr>
        <w:tc>
          <w:tcPr>
            <w:tcW w:w="1732" w:type="pct"/>
            <w:tcBorders>
              <w:top w:val="single" w:sz="8" w:space="0" w:color="316F72"/>
              <w:left w:val="single" w:sz="8" w:space="0" w:color="316F72"/>
              <w:bottom w:val="single" w:sz="8" w:space="0" w:color="316F72"/>
              <w:right w:val="single" w:sz="8" w:space="0" w:color="316F72"/>
            </w:tcBorders>
            <w:vAlign w:val="center"/>
          </w:tcPr>
          <w:p w14:paraId="05A3A273" w14:textId="591315CD" w:rsidR="006A7D2E" w:rsidRPr="00244D47" w:rsidRDefault="006A7D2E" w:rsidP="004D745D">
            <w:r w:rsidRPr="006A7D2E">
              <w:t>Up to 225 students are engaged in accredited training</w:t>
            </w:r>
          </w:p>
        </w:tc>
        <w:tc>
          <w:tcPr>
            <w:tcW w:w="399" w:type="pct"/>
            <w:tcBorders>
              <w:top w:val="single" w:sz="8" w:space="0" w:color="316F72"/>
              <w:left w:val="single" w:sz="8" w:space="0" w:color="316F72"/>
              <w:bottom w:val="single" w:sz="8" w:space="0" w:color="316F72"/>
              <w:right w:val="single" w:sz="8" w:space="0" w:color="316F72"/>
            </w:tcBorders>
            <w:vAlign w:val="center"/>
          </w:tcPr>
          <w:p w14:paraId="719BC342" w14:textId="7865A71C" w:rsidR="006A7D2E" w:rsidRPr="00244D47" w:rsidRDefault="006A7D2E" w:rsidP="004D745D">
            <w:r>
              <w:t>NTG</w:t>
            </w:r>
          </w:p>
        </w:tc>
        <w:tc>
          <w:tcPr>
            <w:tcW w:w="443" w:type="pct"/>
            <w:tcBorders>
              <w:top w:val="single" w:sz="8" w:space="0" w:color="316F72"/>
              <w:left w:val="single" w:sz="8" w:space="0" w:color="316F72"/>
              <w:bottom w:val="single" w:sz="8" w:space="0" w:color="316F72"/>
              <w:right w:val="single" w:sz="8" w:space="0" w:color="316F72"/>
            </w:tcBorders>
            <w:vAlign w:val="center"/>
          </w:tcPr>
          <w:p w14:paraId="7F9E9EA1" w14:textId="2DF9D694" w:rsidR="006A7D2E" w:rsidRPr="00244D47" w:rsidRDefault="006A7D2E" w:rsidP="004D745D">
            <w:r>
              <w:t>2018</w:t>
            </w:r>
          </w:p>
        </w:tc>
        <w:tc>
          <w:tcPr>
            <w:tcW w:w="2426" w:type="pct"/>
            <w:tcBorders>
              <w:top w:val="single" w:sz="8" w:space="0" w:color="316F72"/>
              <w:left w:val="single" w:sz="8" w:space="0" w:color="316F72"/>
              <w:bottom w:val="single" w:sz="8" w:space="0" w:color="316F72"/>
              <w:right w:val="single" w:sz="8" w:space="0" w:color="316F72"/>
            </w:tcBorders>
            <w:shd w:val="clear" w:color="auto" w:fill="auto"/>
          </w:tcPr>
          <w:p w14:paraId="033876CF" w14:textId="1A882B72" w:rsidR="006A7D2E" w:rsidRDefault="006A7D2E" w:rsidP="004D745D">
            <w:pPr>
              <w:rPr>
                <w:b/>
              </w:rPr>
            </w:pPr>
            <w:r>
              <w:rPr>
                <w:b/>
              </w:rPr>
              <w:t>Completed in 2018</w:t>
            </w:r>
          </w:p>
        </w:tc>
      </w:tr>
      <w:tr w:rsidR="0023464D" w14:paraId="5213B75C" w14:textId="77777777" w:rsidTr="004D745D">
        <w:trPr>
          <w:trHeight w:val="583"/>
        </w:trPr>
        <w:tc>
          <w:tcPr>
            <w:tcW w:w="1732" w:type="pct"/>
            <w:tcBorders>
              <w:top w:val="single" w:sz="8" w:space="0" w:color="316F72"/>
              <w:left w:val="single" w:sz="8" w:space="0" w:color="316F72"/>
              <w:bottom w:val="single" w:sz="8" w:space="0" w:color="316F72"/>
              <w:right w:val="single" w:sz="8" w:space="0" w:color="316F72"/>
            </w:tcBorders>
            <w:vAlign w:val="center"/>
          </w:tcPr>
          <w:p w14:paraId="5D0DB1A8" w14:textId="59B57D5A" w:rsidR="0023464D" w:rsidRPr="00244D47" w:rsidRDefault="0023464D" w:rsidP="004D745D">
            <w:r w:rsidRPr="00244D47">
              <w:t>Up to 250 students annually, and their communities, engaged in accredited training</w:t>
            </w:r>
          </w:p>
        </w:tc>
        <w:tc>
          <w:tcPr>
            <w:tcW w:w="399" w:type="pct"/>
            <w:tcBorders>
              <w:top w:val="single" w:sz="8" w:space="0" w:color="316F72"/>
              <w:left w:val="single" w:sz="8" w:space="0" w:color="316F72"/>
              <w:bottom w:val="single" w:sz="8" w:space="0" w:color="316F72"/>
              <w:right w:val="single" w:sz="8" w:space="0" w:color="316F72"/>
            </w:tcBorders>
            <w:vAlign w:val="center"/>
          </w:tcPr>
          <w:p w14:paraId="71655404" w14:textId="2296CFCC" w:rsidR="0023464D" w:rsidRPr="00244D47" w:rsidRDefault="0023464D" w:rsidP="004D745D">
            <w:r w:rsidRPr="00244D47">
              <w:t>NTG</w:t>
            </w:r>
          </w:p>
        </w:tc>
        <w:tc>
          <w:tcPr>
            <w:tcW w:w="443" w:type="pct"/>
            <w:tcBorders>
              <w:top w:val="single" w:sz="8" w:space="0" w:color="316F72"/>
              <w:left w:val="single" w:sz="8" w:space="0" w:color="316F72"/>
              <w:bottom w:val="single" w:sz="8" w:space="0" w:color="316F72"/>
              <w:right w:val="single" w:sz="8" w:space="0" w:color="316F72"/>
            </w:tcBorders>
            <w:vAlign w:val="center"/>
          </w:tcPr>
          <w:p w14:paraId="5755236C" w14:textId="0EAE9762" w:rsidR="0023464D" w:rsidRPr="00244D47" w:rsidRDefault="0023464D" w:rsidP="004D745D">
            <w:r w:rsidRPr="00244D47">
              <w:t>2019-2022</w:t>
            </w:r>
          </w:p>
        </w:tc>
        <w:tc>
          <w:tcPr>
            <w:tcW w:w="2426" w:type="pct"/>
            <w:tcBorders>
              <w:top w:val="single" w:sz="8" w:space="0" w:color="316F72"/>
              <w:left w:val="single" w:sz="8" w:space="0" w:color="316F72"/>
              <w:bottom w:val="single" w:sz="8" w:space="0" w:color="316F72"/>
              <w:right w:val="single" w:sz="8" w:space="0" w:color="316F72"/>
            </w:tcBorders>
            <w:shd w:val="clear" w:color="auto" w:fill="auto"/>
          </w:tcPr>
          <w:p w14:paraId="722BFF1A" w14:textId="6D528986" w:rsidR="00485203" w:rsidRPr="007814C9" w:rsidRDefault="00B30A8A" w:rsidP="004D745D">
            <w:pPr>
              <w:rPr>
                <w:b/>
              </w:rPr>
            </w:pPr>
            <w:r>
              <w:rPr>
                <w:b/>
              </w:rPr>
              <w:t>2020 actions complete</w:t>
            </w:r>
            <w:r w:rsidR="00293CDE">
              <w:rPr>
                <w:b/>
              </w:rPr>
              <w:t>d</w:t>
            </w:r>
            <w:r w:rsidR="0035213A" w:rsidRPr="007814C9">
              <w:rPr>
                <w:b/>
              </w:rPr>
              <w:t>, o</w:t>
            </w:r>
            <w:r w:rsidR="00FB37F1" w:rsidRPr="007814C9">
              <w:rPr>
                <w:b/>
              </w:rPr>
              <w:t xml:space="preserve">n </w:t>
            </w:r>
            <w:r w:rsidR="00F253A6">
              <w:rPr>
                <w:b/>
              </w:rPr>
              <w:t>t</w:t>
            </w:r>
            <w:r w:rsidR="00FB37F1" w:rsidRPr="007814C9">
              <w:rPr>
                <w:b/>
              </w:rPr>
              <w:t>rack</w:t>
            </w:r>
            <w:r w:rsidR="0035213A" w:rsidRPr="007814C9">
              <w:rPr>
                <w:b/>
              </w:rPr>
              <w:t>.</w:t>
            </w:r>
          </w:p>
          <w:p w14:paraId="69F56142" w14:textId="0A80130A" w:rsidR="0008013F" w:rsidRDefault="0008013F" w:rsidP="004D745D">
            <w:r>
              <w:t>The department continues to work with industry, training providers and schools to ensure that VET programs delivered to secondary students result in appropriate and relevant employment pathways</w:t>
            </w:r>
            <w:r w:rsidR="00F253A6">
              <w:t xml:space="preserve"> which are aimed at improving the number of qualification completions.</w:t>
            </w:r>
          </w:p>
          <w:p w14:paraId="1CE6879A" w14:textId="5AB8AADC" w:rsidR="00485203" w:rsidRPr="007814C9" w:rsidRDefault="00485203" w:rsidP="004D745D">
            <w:r w:rsidRPr="007814C9">
              <w:lastRenderedPageBreak/>
              <w:t xml:space="preserve">In the 2020 school year, </w:t>
            </w:r>
            <w:r w:rsidR="00856A00" w:rsidRPr="007814C9">
              <w:t>634</w:t>
            </w:r>
            <w:r w:rsidRPr="007814C9">
              <w:t xml:space="preserve"> students from 2</w:t>
            </w:r>
            <w:r w:rsidR="00856A00" w:rsidRPr="007814C9">
              <w:t>4</w:t>
            </w:r>
            <w:r w:rsidRPr="007814C9">
              <w:t xml:space="preserve"> remote and very remote schools enrolled in nationally accredited </w:t>
            </w:r>
            <w:r w:rsidR="00FB37F1" w:rsidRPr="007814C9">
              <w:t>VET</w:t>
            </w:r>
            <w:r w:rsidR="007814C9">
              <w:t xml:space="preserve"> program</w:t>
            </w:r>
            <w:r w:rsidR="00293CDE">
              <w:t>s</w:t>
            </w:r>
            <w:r w:rsidRPr="007814C9">
              <w:t xml:space="preserve">. A total of </w:t>
            </w:r>
            <w:r w:rsidR="00856A00" w:rsidRPr="007814C9">
              <w:t>168</w:t>
            </w:r>
            <w:r w:rsidRPr="007814C9">
              <w:t xml:space="preserve"> students from remote and very remote schools completed a full qualification.</w:t>
            </w:r>
          </w:p>
          <w:p w14:paraId="783CDDBE" w14:textId="56D935FE" w:rsidR="0023464D" w:rsidRPr="00110260" w:rsidRDefault="00485203" w:rsidP="004D745D">
            <w:pPr>
              <w:rPr>
                <w:sz w:val="20"/>
              </w:rPr>
            </w:pPr>
            <w:r w:rsidRPr="007814C9">
              <w:t xml:space="preserve">In addition to students undertaking VET in schools, </w:t>
            </w:r>
            <w:r w:rsidR="00856A00" w:rsidRPr="007814C9">
              <w:t>49</w:t>
            </w:r>
            <w:r w:rsidRPr="007814C9">
              <w:t xml:space="preserve"> students </w:t>
            </w:r>
            <w:r w:rsidR="00FB37F1" w:rsidRPr="007814C9">
              <w:t>from</w:t>
            </w:r>
            <w:r w:rsidRPr="007814C9">
              <w:t xml:space="preserve"> remote and very remote NT schools </w:t>
            </w:r>
            <w:r w:rsidR="00F253A6">
              <w:t xml:space="preserve">were </w:t>
            </w:r>
            <w:r w:rsidR="00293CDE">
              <w:t xml:space="preserve">undertaking </w:t>
            </w:r>
            <w:r w:rsidR="00FB37F1" w:rsidRPr="007814C9">
              <w:t xml:space="preserve">a </w:t>
            </w:r>
            <w:r w:rsidRPr="007814C9">
              <w:t>school-based apprenticeship or traineeship</w:t>
            </w:r>
            <w:r w:rsidR="00FB37F1" w:rsidRPr="007814C9">
              <w:t xml:space="preserve"> in 2020</w:t>
            </w:r>
            <w:r w:rsidRPr="007814C9">
              <w:t>.</w:t>
            </w:r>
          </w:p>
        </w:tc>
      </w:tr>
    </w:tbl>
    <w:p w14:paraId="1725F35D" w14:textId="77777777" w:rsidR="00C24C08" w:rsidRPr="00C24C08" w:rsidRDefault="00C24C08" w:rsidP="00C24C08">
      <w:r>
        <w:lastRenderedPageBreak/>
        <w:br w:type="page"/>
      </w:r>
    </w:p>
    <w:p w14:paraId="51E9C6A6" w14:textId="4EA7D1BC" w:rsidR="00C24C08" w:rsidRDefault="00C24C08" w:rsidP="00C24C08">
      <w:pPr>
        <w:pStyle w:val="Heading2"/>
      </w:pPr>
      <w:r w:rsidRPr="00C24C08">
        <w:lastRenderedPageBreak/>
        <w:t>Reform Direction B – Support teaching, school leadership and school improvement</w:t>
      </w:r>
    </w:p>
    <w:tbl>
      <w:tblPr>
        <w:tblStyle w:val="TableGrid0"/>
        <w:tblW w:w="5000" w:type="pct"/>
        <w:tblInd w:w="0" w:type="dxa"/>
        <w:tblCellMar>
          <w:top w:w="57" w:type="dxa"/>
          <w:left w:w="108" w:type="dxa"/>
          <w:right w:w="115" w:type="dxa"/>
        </w:tblCellMar>
        <w:tblLook w:val="04A0" w:firstRow="1" w:lastRow="0" w:firstColumn="1" w:lastColumn="0" w:noHBand="0" w:noVBand="1"/>
        <w:tblCaption w:val="Reform Direction B - Support teaching, school leadership and school improvement"/>
        <w:tblDescription w:val="This table shows relevant actions under the reform direction, relevant sectors undertaking the action, timing of the action and progress towards implementing these actions by the individual state or territory."/>
      </w:tblPr>
      <w:tblGrid>
        <w:gridCol w:w="4549"/>
        <w:gridCol w:w="1439"/>
        <w:gridCol w:w="1241"/>
        <w:gridCol w:w="6711"/>
      </w:tblGrid>
      <w:tr w:rsidR="00E31996" w14:paraId="40604E78" w14:textId="77777777" w:rsidTr="004D745D">
        <w:trPr>
          <w:trHeight w:val="613"/>
          <w:tblHeader/>
        </w:trPr>
        <w:tc>
          <w:tcPr>
            <w:tcW w:w="1632" w:type="pct"/>
            <w:tcBorders>
              <w:top w:val="single" w:sz="24" w:space="0" w:color="316F72"/>
              <w:left w:val="single" w:sz="8" w:space="0" w:color="316F72"/>
              <w:bottom w:val="single" w:sz="24" w:space="0" w:color="316F72"/>
              <w:right w:val="single" w:sz="8" w:space="0" w:color="316F72"/>
            </w:tcBorders>
          </w:tcPr>
          <w:p w14:paraId="1405C16B" w14:textId="53AF2657" w:rsidR="00C24C08" w:rsidRDefault="00C24C08" w:rsidP="00C24C08">
            <w:pPr>
              <w:ind w:left="34"/>
            </w:pPr>
            <w:r>
              <w:rPr>
                <w:rFonts w:ascii="Corbel" w:eastAsia="Corbel" w:hAnsi="Corbel" w:cs="Corbel"/>
                <w:b/>
                <w:sz w:val="23"/>
              </w:rPr>
              <w:t xml:space="preserve">Actions </w:t>
            </w:r>
          </w:p>
        </w:tc>
        <w:tc>
          <w:tcPr>
            <w:tcW w:w="516" w:type="pct"/>
            <w:tcBorders>
              <w:top w:val="single" w:sz="24" w:space="0" w:color="316F72"/>
              <w:left w:val="single" w:sz="8" w:space="0" w:color="316F72"/>
              <w:bottom w:val="single" w:sz="24" w:space="0" w:color="316F72"/>
              <w:right w:val="single" w:sz="8" w:space="0" w:color="316F72"/>
            </w:tcBorders>
          </w:tcPr>
          <w:p w14:paraId="3BD9D201" w14:textId="77777777" w:rsidR="00C24C08" w:rsidRDefault="00C24C08" w:rsidP="00C24AEF">
            <w:pPr>
              <w:ind w:left="34"/>
            </w:pPr>
            <w:r>
              <w:rPr>
                <w:rFonts w:ascii="Corbel" w:eastAsia="Corbel" w:hAnsi="Corbel" w:cs="Corbel"/>
                <w:b/>
                <w:sz w:val="23"/>
              </w:rPr>
              <w:t xml:space="preserve">Sector(s) </w:t>
            </w:r>
          </w:p>
        </w:tc>
        <w:tc>
          <w:tcPr>
            <w:tcW w:w="445" w:type="pct"/>
            <w:tcBorders>
              <w:top w:val="single" w:sz="24" w:space="0" w:color="316F72"/>
              <w:left w:val="single" w:sz="8" w:space="0" w:color="316F72"/>
              <w:bottom w:val="single" w:sz="24" w:space="0" w:color="316F72"/>
              <w:right w:val="single" w:sz="8" w:space="0" w:color="316F72"/>
            </w:tcBorders>
          </w:tcPr>
          <w:p w14:paraId="2E5A49AE" w14:textId="77777777" w:rsidR="00C24C08" w:rsidRDefault="00C24C08" w:rsidP="00C24AEF">
            <w:pPr>
              <w:ind w:left="34"/>
            </w:pPr>
            <w:r>
              <w:rPr>
                <w:rFonts w:ascii="Corbel" w:eastAsia="Corbel" w:hAnsi="Corbel" w:cs="Corbel"/>
                <w:b/>
                <w:sz w:val="23"/>
              </w:rPr>
              <w:t xml:space="preserve">Timing </w:t>
            </w:r>
          </w:p>
        </w:tc>
        <w:tc>
          <w:tcPr>
            <w:tcW w:w="2407" w:type="pct"/>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Default="00C24C08" w:rsidP="00C24AEF">
            <w:pPr>
              <w:spacing w:line="223" w:lineRule="auto"/>
              <w:ind w:left="34"/>
            </w:pPr>
            <w:r>
              <w:rPr>
                <w:rFonts w:ascii="Corbel" w:eastAsia="Corbel" w:hAnsi="Corbel" w:cs="Corbel"/>
                <w:b/>
                <w:sz w:val="23"/>
              </w:rPr>
              <w:t xml:space="preserve">Progress towards implementation of actions (including progress of non-government sector actions) </w:t>
            </w:r>
          </w:p>
        </w:tc>
      </w:tr>
      <w:tr w:rsidR="00E31996" w14:paraId="5049A735" w14:textId="77777777" w:rsidTr="004D745D">
        <w:trPr>
          <w:trHeight w:val="521"/>
        </w:trPr>
        <w:tc>
          <w:tcPr>
            <w:tcW w:w="5000" w:type="pct"/>
            <w:gridSpan w:val="4"/>
            <w:tcBorders>
              <w:top w:val="single" w:sz="8" w:space="0" w:color="316F72"/>
              <w:left w:val="single" w:sz="8" w:space="0" w:color="316F72"/>
              <w:bottom w:val="single" w:sz="8" w:space="0" w:color="316F72"/>
              <w:right w:val="single" w:sz="8" w:space="0" w:color="316F72"/>
            </w:tcBorders>
            <w:shd w:val="clear" w:color="auto" w:fill="F2F2F2" w:themeFill="background1" w:themeFillShade="F2"/>
          </w:tcPr>
          <w:p w14:paraId="7EF9CD65" w14:textId="2DE7D4C9" w:rsidR="0023464D" w:rsidRPr="0008795A" w:rsidRDefault="0023464D" w:rsidP="00AD5E40">
            <w:pPr>
              <w:pStyle w:val="Heading2"/>
            </w:pPr>
            <w:r w:rsidRPr="0008795A">
              <w:t>Continued implementation of National Consistent Collection of Data</w:t>
            </w:r>
            <w:r w:rsidR="000E60DE">
              <w:t xml:space="preserve"> (NCCD)</w:t>
            </w:r>
            <w:r w:rsidRPr="0008795A">
              <w:t xml:space="preserve"> with a focus on moderation and quality control measures</w:t>
            </w:r>
          </w:p>
        </w:tc>
      </w:tr>
      <w:tr w:rsidR="00E31996" w14:paraId="6BFADC07" w14:textId="77777777" w:rsidTr="004D745D">
        <w:trPr>
          <w:trHeight w:val="521"/>
        </w:trPr>
        <w:tc>
          <w:tcPr>
            <w:tcW w:w="1632" w:type="pct"/>
            <w:tcBorders>
              <w:top w:val="single" w:sz="8" w:space="0" w:color="316F72"/>
              <w:left w:val="single" w:sz="8" w:space="0" w:color="316F72"/>
              <w:bottom w:val="single" w:sz="8" w:space="0" w:color="316F72"/>
              <w:right w:val="single" w:sz="8" w:space="0" w:color="316F72"/>
            </w:tcBorders>
          </w:tcPr>
          <w:p w14:paraId="3CFB375A" w14:textId="37BBC3B3" w:rsidR="00775DE5" w:rsidRPr="00775DE5" w:rsidRDefault="0023464D">
            <w:r>
              <w:t>Participation in two cross-sector moderation activities per annum</w:t>
            </w:r>
          </w:p>
        </w:tc>
        <w:tc>
          <w:tcPr>
            <w:tcW w:w="516" w:type="pct"/>
            <w:tcBorders>
              <w:top w:val="single" w:sz="8" w:space="0" w:color="316F72"/>
              <w:left w:val="single" w:sz="8" w:space="0" w:color="316F72"/>
              <w:bottom w:val="single" w:sz="4" w:space="0" w:color="auto"/>
              <w:right w:val="single" w:sz="8" w:space="0" w:color="316F72"/>
            </w:tcBorders>
          </w:tcPr>
          <w:p w14:paraId="0C874014" w14:textId="5C4C7B60" w:rsidR="00775DE5" w:rsidRPr="00775DE5" w:rsidRDefault="0023464D" w:rsidP="004D745D">
            <w:r>
              <w:t>All sectors</w:t>
            </w:r>
          </w:p>
        </w:tc>
        <w:tc>
          <w:tcPr>
            <w:tcW w:w="445" w:type="pct"/>
            <w:tcBorders>
              <w:top w:val="single" w:sz="8" w:space="0" w:color="316F72"/>
              <w:left w:val="single" w:sz="8" w:space="0" w:color="316F72"/>
              <w:bottom w:val="single" w:sz="8" w:space="0" w:color="316F72"/>
              <w:right w:val="single" w:sz="8" w:space="0" w:color="316F72"/>
            </w:tcBorders>
          </w:tcPr>
          <w:p w14:paraId="3BB20493" w14:textId="2E713BB9" w:rsidR="0023464D" w:rsidRPr="00775DE5" w:rsidRDefault="0023464D" w:rsidP="004D745D">
            <w:r>
              <w:t>2019-2023</w:t>
            </w:r>
          </w:p>
        </w:tc>
        <w:tc>
          <w:tcPr>
            <w:tcW w:w="2407" w:type="pct"/>
            <w:tcBorders>
              <w:top w:val="single" w:sz="8" w:space="0" w:color="316F72"/>
              <w:left w:val="single" w:sz="8" w:space="0" w:color="316F72"/>
              <w:bottom w:val="single" w:sz="8" w:space="0" w:color="316F72"/>
              <w:right w:val="single" w:sz="8" w:space="0" w:color="316F72"/>
            </w:tcBorders>
          </w:tcPr>
          <w:p w14:paraId="5C02E1E9" w14:textId="65F92ABC" w:rsidR="0016147B" w:rsidRPr="005C51E7" w:rsidRDefault="0016147B" w:rsidP="004D745D">
            <w:pPr>
              <w:rPr>
                <w:b/>
              </w:rPr>
            </w:pPr>
            <w:r w:rsidRPr="004B1BCA">
              <w:rPr>
                <w:b/>
              </w:rPr>
              <w:t xml:space="preserve">2020 </w:t>
            </w:r>
            <w:r w:rsidR="00F253A6">
              <w:rPr>
                <w:b/>
              </w:rPr>
              <w:t>action</w:t>
            </w:r>
            <w:r w:rsidR="005D2A51">
              <w:rPr>
                <w:b/>
              </w:rPr>
              <w:t>s</w:t>
            </w:r>
            <w:r w:rsidR="00F253A6" w:rsidRPr="005C51E7">
              <w:rPr>
                <w:b/>
              </w:rPr>
              <w:t xml:space="preserve"> </w:t>
            </w:r>
            <w:r w:rsidRPr="005C51E7">
              <w:rPr>
                <w:b/>
              </w:rPr>
              <w:t>completed</w:t>
            </w:r>
            <w:r w:rsidR="00F253A6">
              <w:rPr>
                <w:b/>
              </w:rPr>
              <w:t>, on track</w:t>
            </w:r>
            <w:r w:rsidRPr="005C51E7">
              <w:rPr>
                <w:b/>
              </w:rPr>
              <w:t xml:space="preserve"> </w:t>
            </w:r>
          </w:p>
          <w:p w14:paraId="75A18D8B" w14:textId="52232A27" w:rsidR="0016147B" w:rsidRPr="005C51E7" w:rsidRDefault="0016147B" w:rsidP="004D745D">
            <w:r w:rsidRPr="005C51E7">
              <w:t>The department coordinate</w:t>
            </w:r>
            <w:r w:rsidR="00B1510B">
              <w:t>d</w:t>
            </w:r>
            <w:r w:rsidRPr="005C51E7">
              <w:t xml:space="preserve"> and led cross-sector moderation activities across the NT. </w:t>
            </w:r>
          </w:p>
          <w:p w14:paraId="51C00EE6" w14:textId="0FF12923" w:rsidR="0016147B" w:rsidRPr="004B1BCA" w:rsidRDefault="0016147B" w:rsidP="004D745D">
            <w:r w:rsidRPr="005C51E7">
              <w:t xml:space="preserve">In 2020, </w:t>
            </w:r>
            <w:r w:rsidR="000E2958" w:rsidRPr="005C51E7">
              <w:t>10</w:t>
            </w:r>
            <w:r w:rsidRPr="005C51E7">
              <w:t xml:space="preserve"> </w:t>
            </w:r>
            <w:r w:rsidRPr="004B1BCA">
              <w:t>cross-sector National</w:t>
            </w:r>
            <w:r w:rsidR="004D745D">
              <w:t>ly</w:t>
            </w:r>
            <w:r w:rsidRPr="004B1BCA">
              <w:t xml:space="preserve"> Consistent Collection of Data (NCCD) moderation workshops were </w:t>
            </w:r>
            <w:r w:rsidR="00F253A6">
              <w:t>conducted</w:t>
            </w:r>
            <w:r w:rsidR="00F253A6" w:rsidRPr="004B1BCA">
              <w:t xml:space="preserve"> </w:t>
            </w:r>
            <w:r w:rsidR="00425271">
              <w:t xml:space="preserve">both </w:t>
            </w:r>
            <w:r w:rsidRPr="004B1BCA">
              <w:t xml:space="preserve">in person </w:t>
            </w:r>
            <w:r w:rsidR="00425271">
              <w:t>and</w:t>
            </w:r>
            <w:r w:rsidRPr="004B1BCA">
              <w:t xml:space="preserve"> online across all regions in the NT. A total of 55 educators from 42 schools participated, including non-go</w:t>
            </w:r>
            <w:r w:rsidR="00BA31E9" w:rsidRPr="004B1BCA">
              <w:t>vernment schools and educators.</w:t>
            </w:r>
          </w:p>
          <w:p w14:paraId="376655EB" w14:textId="0BA58BD7" w:rsidR="00775DE5" w:rsidRPr="00110260" w:rsidRDefault="0016147B" w:rsidP="004D745D">
            <w:pPr>
              <w:rPr>
                <w:sz w:val="20"/>
              </w:rPr>
            </w:pPr>
            <w:r w:rsidRPr="004B1BCA">
              <w:t xml:space="preserve">The moderation workshops assist with consistency of teacher judgement and reporting across </w:t>
            </w:r>
            <w:r w:rsidR="00BA31E9" w:rsidRPr="004B1BCA">
              <w:t xml:space="preserve">NT </w:t>
            </w:r>
            <w:r w:rsidRPr="004B1BCA">
              <w:t>government and non-government schools. The workshops include</w:t>
            </w:r>
            <w:r w:rsidR="00F253A6">
              <w:t>d</w:t>
            </w:r>
            <w:r w:rsidRPr="004B1BCA">
              <w:t xml:space="preserve"> reviewing and making decisions about nationally consistent case studies from the NCCD portal</w:t>
            </w:r>
            <w:r w:rsidR="00F253A6">
              <w:t>,</w:t>
            </w:r>
            <w:r w:rsidRPr="004B1BCA">
              <w:t xml:space="preserve"> moderating case studies shared by schools to determine inclusion in the NCCD, the level of adjustment and category of disability based on the evidence provided.</w:t>
            </w:r>
          </w:p>
        </w:tc>
      </w:tr>
      <w:tr w:rsidR="00E31996" w14:paraId="0A336782" w14:textId="77777777" w:rsidTr="004D745D">
        <w:trPr>
          <w:trHeight w:val="521"/>
        </w:trPr>
        <w:tc>
          <w:tcPr>
            <w:tcW w:w="1632" w:type="pct"/>
            <w:tcBorders>
              <w:top w:val="single" w:sz="4" w:space="0" w:color="auto"/>
              <w:left w:val="single" w:sz="8" w:space="0" w:color="316F72"/>
              <w:bottom w:val="single" w:sz="8" w:space="0" w:color="316F72"/>
              <w:right w:val="single" w:sz="8" w:space="0" w:color="316F72"/>
            </w:tcBorders>
            <w:vAlign w:val="center"/>
          </w:tcPr>
          <w:p w14:paraId="152572AB" w14:textId="77777777" w:rsidR="000E60DE" w:rsidRPr="00775DE5" w:rsidRDefault="000E60DE">
            <w:r w:rsidRPr="00244D47">
              <w:t>Inclusion Support Coordinators in place and teachers trained to use the Learning with Diversity Integrated System</w:t>
            </w:r>
          </w:p>
        </w:tc>
        <w:tc>
          <w:tcPr>
            <w:tcW w:w="516" w:type="pct"/>
            <w:tcBorders>
              <w:top w:val="single" w:sz="4" w:space="0" w:color="auto"/>
              <w:left w:val="single" w:sz="8" w:space="0" w:color="316F72"/>
              <w:bottom w:val="single" w:sz="8" w:space="0" w:color="316F72"/>
              <w:right w:val="single" w:sz="8" w:space="0" w:color="316F72"/>
            </w:tcBorders>
            <w:vAlign w:val="center"/>
          </w:tcPr>
          <w:p w14:paraId="58ACD280" w14:textId="77777777" w:rsidR="000E60DE" w:rsidRPr="00775DE5" w:rsidRDefault="000E60DE" w:rsidP="004D745D">
            <w:r w:rsidRPr="00244D47">
              <w:t>Catholic Education</w:t>
            </w:r>
          </w:p>
        </w:tc>
        <w:tc>
          <w:tcPr>
            <w:tcW w:w="445" w:type="pct"/>
            <w:tcBorders>
              <w:top w:val="single" w:sz="8" w:space="0" w:color="316F72"/>
              <w:left w:val="single" w:sz="8" w:space="0" w:color="316F72"/>
              <w:bottom w:val="single" w:sz="8" w:space="0" w:color="316F72"/>
              <w:right w:val="single" w:sz="8" w:space="0" w:color="316F72"/>
            </w:tcBorders>
            <w:vAlign w:val="center"/>
          </w:tcPr>
          <w:p w14:paraId="7914642B" w14:textId="77777777" w:rsidR="000E60DE" w:rsidRPr="00775DE5" w:rsidRDefault="000E60DE" w:rsidP="004D745D">
            <w:r w:rsidRPr="00244D47">
              <w:t>2019-2023</w:t>
            </w:r>
          </w:p>
        </w:tc>
        <w:tc>
          <w:tcPr>
            <w:tcW w:w="2407" w:type="pct"/>
            <w:tcBorders>
              <w:top w:val="single" w:sz="8" w:space="0" w:color="316F72"/>
              <w:left w:val="single" w:sz="8" w:space="0" w:color="316F72"/>
              <w:bottom w:val="single" w:sz="8" w:space="0" w:color="316F72"/>
              <w:right w:val="single" w:sz="8" w:space="0" w:color="316F72"/>
            </w:tcBorders>
            <w:vAlign w:val="center"/>
          </w:tcPr>
          <w:p w14:paraId="1E53C680" w14:textId="77777777" w:rsidR="000E60DE" w:rsidRDefault="000E60DE" w:rsidP="004D745D">
            <w:pPr>
              <w:rPr>
                <w:i/>
              </w:rPr>
            </w:pPr>
            <w:r>
              <w:rPr>
                <w:i/>
              </w:rPr>
              <w:t>Information p</w:t>
            </w:r>
            <w:r w:rsidRPr="005827C2">
              <w:rPr>
                <w:i/>
              </w:rPr>
              <w:t>rovided by Catholic Education NT</w:t>
            </w:r>
            <w:r>
              <w:rPr>
                <w:i/>
              </w:rPr>
              <w:t>:</w:t>
            </w:r>
          </w:p>
          <w:p w14:paraId="0EF2E02A" w14:textId="77777777" w:rsidR="000E60DE" w:rsidRPr="0057648A" w:rsidRDefault="000E60DE" w:rsidP="004D745D">
            <w:pPr>
              <w:rPr>
                <w:b/>
              </w:rPr>
            </w:pPr>
            <w:r w:rsidRPr="0057648A">
              <w:rPr>
                <w:b/>
              </w:rPr>
              <w:t xml:space="preserve">2020 </w:t>
            </w:r>
            <w:r>
              <w:rPr>
                <w:b/>
              </w:rPr>
              <w:t>actions</w:t>
            </w:r>
            <w:r w:rsidRPr="0057648A">
              <w:rPr>
                <w:b/>
              </w:rPr>
              <w:t xml:space="preserve"> completed, on track</w:t>
            </w:r>
          </w:p>
          <w:p w14:paraId="168E5F90" w14:textId="77777777" w:rsidR="000E60DE" w:rsidRPr="0057648A" w:rsidRDefault="000E60DE" w:rsidP="004D745D">
            <w:pPr>
              <w:rPr>
                <w:b/>
              </w:rPr>
            </w:pPr>
            <w:r w:rsidRPr="00A94801">
              <w:t xml:space="preserve">Inclusion Support Practitioners were appointed in </w:t>
            </w:r>
            <w:r>
              <w:t xml:space="preserve">seventeen NT Catholic </w:t>
            </w:r>
            <w:r w:rsidRPr="00A94801">
              <w:t>school</w:t>
            </w:r>
            <w:r>
              <w:t>s</w:t>
            </w:r>
            <w:r w:rsidRPr="00A94801">
              <w:t xml:space="preserve"> in 2020 with primary responsibility to upskill and support Inclusion Support Assistants </w:t>
            </w:r>
            <w:r>
              <w:t>in</w:t>
            </w:r>
            <w:r w:rsidRPr="00A94801">
              <w:t xml:space="preserve"> targeted strategies to improve student </w:t>
            </w:r>
            <w:r w:rsidRPr="00A94801">
              <w:lastRenderedPageBreak/>
              <w:t>outcomes. I</w:t>
            </w:r>
            <w:r>
              <w:t xml:space="preserve">nclusion Support </w:t>
            </w:r>
            <w:r w:rsidRPr="00A94801">
              <w:t>P</w:t>
            </w:r>
            <w:r>
              <w:t>ractitioner</w:t>
            </w:r>
            <w:r w:rsidRPr="00A94801">
              <w:t xml:space="preserve"> positions, job descriptions and expected activities were trialled in 2020 and were adapted to suit the needs of specific schools and student cohorts</w:t>
            </w:r>
            <w:r>
              <w:t>.</w:t>
            </w:r>
          </w:p>
          <w:p w14:paraId="6EF4C28B" w14:textId="77777777" w:rsidR="000E60DE" w:rsidRPr="00A94801" w:rsidRDefault="000E60DE" w:rsidP="004D745D">
            <w:r w:rsidRPr="00D64419">
              <w:t>The Learning with Diversity Integrated System</w:t>
            </w:r>
            <w:r>
              <w:t xml:space="preserve"> (LDIS)</w:t>
            </w:r>
            <w:r w:rsidRPr="00D64419">
              <w:t xml:space="preserve"> is embedded</w:t>
            </w:r>
            <w:r w:rsidRPr="00A94801">
              <w:t xml:space="preserve"> in </w:t>
            </w:r>
            <w:r>
              <w:t>Catholic Education NT’s</w:t>
            </w:r>
            <w:r w:rsidRPr="00A94801">
              <w:t xml:space="preserve"> day to day operations supporting all students with inclusion needs. Data entered into the </w:t>
            </w:r>
            <w:r>
              <w:t>LDIS</w:t>
            </w:r>
            <w:r w:rsidRPr="00A94801">
              <w:t xml:space="preserve"> informs funding allocation to schools and evidence gathering for NCCD purposes.</w:t>
            </w:r>
          </w:p>
          <w:p w14:paraId="3ED84748" w14:textId="77777777" w:rsidR="000E60DE" w:rsidRPr="0057648A" w:rsidRDefault="000E60DE" w:rsidP="004D745D">
            <w:pPr>
              <w:rPr>
                <w:i/>
              </w:rPr>
            </w:pPr>
            <w:r>
              <w:t>In 2020, n</w:t>
            </w:r>
            <w:r w:rsidRPr="00A94801">
              <w:t xml:space="preserve">ew staff were upskilled </w:t>
            </w:r>
            <w:r>
              <w:t xml:space="preserve">in the use of the LDIS </w:t>
            </w:r>
            <w:r w:rsidRPr="00A94801">
              <w:t xml:space="preserve">through forums and onsite meetings as part of the current practice within each school.  </w:t>
            </w:r>
          </w:p>
        </w:tc>
      </w:tr>
      <w:tr w:rsidR="00E31996" w:rsidRPr="00E906F0" w14:paraId="508C6B2B" w14:textId="77777777" w:rsidTr="004D745D">
        <w:trPr>
          <w:trHeight w:val="521"/>
        </w:trPr>
        <w:tc>
          <w:tcPr>
            <w:tcW w:w="5000" w:type="pct"/>
            <w:gridSpan w:val="4"/>
            <w:tcBorders>
              <w:top w:val="single" w:sz="8" w:space="0" w:color="316F72"/>
              <w:left w:val="single" w:sz="8" w:space="0" w:color="316F72"/>
              <w:bottom w:val="single" w:sz="8" w:space="0" w:color="316F72"/>
              <w:right w:val="single" w:sz="8" w:space="0" w:color="316F72"/>
            </w:tcBorders>
            <w:shd w:val="clear" w:color="auto" w:fill="F2F2F2" w:themeFill="background1" w:themeFillShade="F2"/>
          </w:tcPr>
          <w:p w14:paraId="2B755D63" w14:textId="77777777" w:rsidR="000E60DE" w:rsidRPr="004D745D" w:rsidRDefault="000E60DE" w:rsidP="00AD5E40">
            <w:pPr>
              <w:pStyle w:val="Heading2"/>
            </w:pPr>
            <w:r w:rsidRPr="004D745D">
              <w:lastRenderedPageBreak/>
              <w:t>Support teachers through a system of coaching and mentoring to build teacher and school leader capability to ensure students have quality teachers who are proficient in literacy, numeracy and ESL pedagogy</w:t>
            </w:r>
          </w:p>
        </w:tc>
      </w:tr>
      <w:tr w:rsidR="00E31996" w14:paraId="096F82BF" w14:textId="77777777" w:rsidTr="004D745D">
        <w:trPr>
          <w:trHeight w:val="521"/>
        </w:trPr>
        <w:tc>
          <w:tcPr>
            <w:tcW w:w="1632" w:type="pct"/>
            <w:tcBorders>
              <w:top w:val="single" w:sz="8" w:space="0" w:color="316F72"/>
              <w:left w:val="single" w:sz="8" w:space="0" w:color="316F72"/>
              <w:bottom w:val="single" w:sz="8" w:space="0" w:color="316F72"/>
              <w:right w:val="single" w:sz="8" w:space="0" w:color="316F72"/>
            </w:tcBorders>
            <w:vAlign w:val="center"/>
          </w:tcPr>
          <w:p w14:paraId="35F8200C" w14:textId="77777777" w:rsidR="000E60DE" w:rsidRPr="00244D47" w:rsidRDefault="000E60DE">
            <w:r w:rsidRPr="000D474A">
              <w:t>Project governance structure established through the network leaders within Education NT Strategy (coaches work under network leaders to work intensively with focus schools)</w:t>
            </w:r>
          </w:p>
        </w:tc>
        <w:tc>
          <w:tcPr>
            <w:tcW w:w="516" w:type="pct"/>
            <w:tcBorders>
              <w:top w:val="single" w:sz="8" w:space="0" w:color="316F72"/>
              <w:left w:val="single" w:sz="8" w:space="0" w:color="316F72"/>
              <w:bottom w:val="single" w:sz="8" w:space="0" w:color="316F72"/>
              <w:right w:val="single" w:sz="8" w:space="0" w:color="316F72"/>
            </w:tcBorders>
            <w:vAlign w:val="center"/>
          </w:tcPr>
          <w:p w14:paraId="0AF23485" w14:textId="77777777" w:rsidR="000E60DE" w:rsidRPr="00244D47" w:rsidRDefault="000E60DE" w:rsidP="004D745D">
            <w:r>
              <w:t>NTG</w:t>
            </w:r>
          </w:p>
        </w:tc>
        <w:tc>
          <w:tcPr>
            <w:tcW w:w="445" w:type="pct"/>
            <w:tcBorders>
              <w:top w:val="single" w:sz="8" w:space="0" w:color="316F72"/>
              <w:left w:val="single" w:sz="8" w:space="0" w:color="316F72"/>
              <w:bottom w:val="single" w:sz="8" w:space="0" w:color="316F72"/>
              <w:right w:val="single" w:sz="8" w:space="0" w:color="316F72"/>
            </w:tcBorders>
            <w:vAlign w:val="center"/>
          </w:tcPr>
          <w:p w14:paraId="08D582B9" w14:textId="77777777" w:rsidR="000E60DE" w:rsidRPr="00244D47" w:rsidRDefault="000E60DE" w:rsidP="004D745D">
            <w:r>
              <w:t>2018</w:t>
            </w:r>
          </w:p>
        </w:tc>
        <w:tc>
          <w:tcPr>
            <w:tcW w:w="2407" w:type="pct"/>
            <w:tcBorders>
              <w:top w:val="single" w:sz="8" w:space="0" w:color="316F72"/>
              <w:left w:val="single" w:sz="8" w:space="0" w:color="316F72"/>
              <w:bottom w:val="single" w:sz="8" w:space="0" w:color="316F72"/>
              <w:right w:val="single" w:sz="8" w:space="0" w:color="316F72"/>
            </w:tcBorders>
            <w:vAlign w:val="center"/>
          </w:tcPr>
          <w:p w14:paraId="0204B3B9" w14:textId="77777777" w:rsidR="000E60DE" w:rsidRPr="00C464C5" w:rsidRDefault="000E60DE" w:rsidP="004D745D">
            <w:pPr>
              <w:rPr>
                <w:b/>
              </w:rPr>
            </w:pPr>
            <w:r>
              <w:rPr>
                <w:b/>
              </w:rPr>
              <w:t>Completed in 2018</w:t>
            </w:r>
          </w:p>
        </w:tc>
      </w:tr>
      <w:tr w:rsidR="00811C16" w14:paraId="7886129B" w14:textId="77777777" w:rsidTr="00811C16">
        <w:trPr>
          <w:trHeight w:val="521"/>
        </w:trPr>
        <w:tc>
          <w:tcPr>
            <w:tcW w:w="1632" w:type="pct"/>
            <w:tcBorders>
              <w:top w:val="single" w:sz="8" w:space="0" w:color="316F72"/>
              <w:left w:val="single" w:sz="8" w:space="0" w:color="316F72"/>
              <w:bottom w:val="single" w:sz="8" w:space="0" w:color="316F72"/>
              <w:right w:val="single" w:sz="8" w:space="0" w:color="316F72"/>
            </w:tcBorders>
            <w:vAlign w:val="center"/>
          </w:tcPr>
          <w:p w14:paraId="5D057ED6" w14:textId="77777777" w:rsidR="00811C16" w:rsidRPr="00244D47" w:rsidRDefault="00811C16" w:rsidP="00DA7A44">
            <w:r w:rsidRPr="000D474A">
              <w:t>Identify focus schools based on school improvement data</w:t>
            </w:r>
          </w:p>
        </w:tc>
        <w:tc>
          <w:tcPr>
            <w:tcW w:w="516" w:type="pct"/>
            <w:tcBorders>
              <w:top w:val="single" w:sz="8" w:space="0" w:color="316F72"/>
              <w:left w:val="single" w:sz="8" w:space="0" w:color="316F72"/>
              <w:bottom w:val="single" w:sz="8" w:space="0" w:color="316F72"/>
              <w:right w:val="single" w:sz="8" w:space="0" w:color="316F72"/>
            </w:tcBorders>
            <w:vAlign w:val="center"/>
          </w:tcPr>
          <w:p w14:paraId="36DFB434" w14:textId="77777777" w:rsidR="00811C16" w:rsidRPr="00244D47" w:rsidRDefault="00811C16" w:rsidP="00DA7A44">
            <w:r>
              <w:t>NTG</w:t>
            </w:r>
          </w:p>
        </w:tc>
        <w:tc>
          <w:tcPr>
            <w:tcW w:w="445" w:type="pct"/>
            <w:tcBorders>
              <w:top w:val="single" w:sz="8" w:space="0" w:color="316F72"/>
              <w:left w:val="single" w:sz="8" w:space="0" w:color="316F72"/>
              <w:bottom w:val="single" w:sz="8" w:space="0" w:color="316F72"/>
              <w:right w:val="single" w:sz="8" w:space="0" w:color="316F72"/>
            </w:tcBorders>
            <w:vAlign w:val="center"/>
          </w:tcPr>
          <w:p w14:paraId="3F110E46" w14:textId="77777777" w:rsidR="00811C16" w:rsidRPr="00244D47" w:rsidRDefault="00811C16" w:rsidP="00DA7A44">
            <w:r>
              <w:t>2018</w:t>
            </w:r>
          </w:p>
        </w:tc>
        <w:tc>
          <w:tcPr>
            <w:tcW w:w="2407" w:type="pct"/>
            <w:tcBorders>
              <w:top w:val="single" w:sz="8" w:space="0" w:color="316F72"/>
              <w:left w:val="single" w:sz="8" w:space="0" w:color="316F72"/>
              <w:bottom w:val="single" w:sz="8" w:space="0" w:color="316F72"/>
              <w:right w:val="single" w:sz="8" w:space="0" w:color="316F72"/>
            </w:tcBorders>
            <w:vAlign w:val="center"/>
          </w:tcPr>
          <w:p w14:paraId="0C5D760A" w14:textId="77777777" w:rsidR="00811C16" w:rsidRPr="00C464C5" w:rsidRDefault="00811C16" w:rsidP="00DA7A44">
            <w:pPr>
              <w:rPr>
                <w:b/>
              </w:rPr>
            </w:pPr>
            <w:r>
              <w:rPr>
                <w:b/>
              </w:rPr>
              <w:t>Completed in 2018</w:t>
            </w:r>
          </w:p>
        </w:tc>
      </w:tr>
      <w:tr w:rsidR="00E31996" w14:paraId="49A160F0" w14:textId="77777777" w:rsidTr="004D745D">
        <w:trPr>
          <w:trHeight w:val="521"/>
        </w:trPr>
        <w:tc>
          <w:tcPr>
            <w:tcW w:w="1632" w:type="pct"/>
            <w:tcBorders>
              <w:top w:val="single" w:sz="8" w:space="0" w:color="316F72"/>
              <w:left w:val="single" w:sz="8" w:space="0" w:color="316F72"/>
              <w:bottom w:val="single" w:sz="8" w:space="0" w:color="316F72"/>
              <w:right w:val="single" w:sz="8" w:space="0" w:color="316F72"/>
            </w:tcBorders>
            <w:vAlign w:val="center"/>
          </w:tcPr>
          <w:p w14:paraId="2618B648" w14:textId="77777777" w:rsidR="000E60DE" w:rsidRPr="00775DE5" w:rsidRDefault="000E60DE">
            <w:r w:rsidRPr="00244D47">
              <w:t>Deliver intensive support to focus schools in 5-week sprints</w:t>
            </w:r>
          </w:p>
        </w:tc>
        <w:tc>
          <w:tcPr>
            <w:tcW w:w="516" w:type="pct"/>
            <w:tcBorders>
              <w:top w:val="single" w:sz="8" w:space="0" w:color="316F72"/>
              <w:left w:val="single" w:sz="8" w:space="0" w:color="316F72"/>
              <w:bottom w:val="single" w:sz="8" w:space="0" w:color="316F72"/>
              <w:right w:val="single" w:sz="8" w:space="0" w:color="316F72"/>
            </w:tcBorders>
            <w:vAlign w:val="center"/>
          </w:tcPr>
          <w:p w14:paraId="1D159E7B" w14:textId="77777777" w:rsidR="000E60DE" w:rsidRPr="00775DE5" w:rsidRDefault="000E60DE" w:rsidP="004D745D">
            <w:r w:rsidRPr="00244D47">
              <w:t>NTG</w:t>
            </w:r>
          </w:p>
        </w:tc>
        <w:tc>
          <w:tcPr>
            <w:tcW w:w="445" w:type="pct"/>
            <w:tcBorders>
              <w:top w:val="single" w:sz="8" w:space="0" w:color="316F72"/>
              <w:left w:val="single" w:sz="8" w:space="0" w:color="316F72"/>
              <w:bottom w:val="single" w:sz="8" w:space="0" w:color="316F72"/>
              <w:right w:val="single" w:sz="8" w:space="0" w:color="316F72"/>
            </w:tcBorders>
            <w:vAlign w:val="center"/>
          </w:tcPr>
          <w:p w14:paraId="616DA29B" w14:textId="77777777" w:rsidR="000E60DE" w:rsidRPr="00775DE5" w:rsidRDefault="000E60DE" w:rsidP="004D745D">
            <w:r w:rsidRPr="00244D47">
              <w:t>2018–2023</w:t>
            </w:r>
          </w:p>
        </w:tc>
        <w:tc>
          <w:tcPr>
            <w:tcW w:w="2407" w:type="pct"/>
            <w:tcBorders>
              <w:top w:val="single" w:sz="8" w:space="0" w:color="316F72"/>
              <w:left w:val="single" w:sz="8" w:space="0" w:color="316F72"/>
              <w:bottom w:val="single" w:sz="8" w:space="0" w:color="316F72"/>
              <w:right w:val="single" w:sz="8" w:space="0" w:color="316F72"/>
            </w:tcBorders>
            <w:vAlign w:val="center"/>
          </w:tcPr>
          <w:p w14:paraId="460410EA" w14:textId="77777777" w:rsidR="000E60DE" w:rsidRPr="0057648A" w:rsidRDefault="000E60DE" w:rsidP="004D745D">
            <w:pPr>
              <w:rPr>
                <w:b/>
              </w:rPr>
            </w:pPr>
            <w:r w:rsidRPr="00C464C5">
              <w:rPr>
                <w:b/>
              </w:rPr>
              <w:t xml:space="preserve">2020 </w:t>
            </w:r>
            <w:r>
              <w:rPr>
                <w:b/>
              </w:rPr>
              <w:t>actions</w:t>
            </w:r>
            <w:r w:rsidRPr="00C464C5">
              <w:rPr>
                <w:b/>
              </w:rPr>
              <w:t xml:space="preserve"> completed, on track</w:t>
            </w:r>
          </w:p>
          <w:p w14:paraId="2509BD79" w14:textId="77777777" w:rsidR="000E60DE" w:rsidRPr="0057648A" w:rsidRDefault="000E60DE">
            <w:r w:rsidRPr="0057648A">
              <w:rPr>
                <w:rFonts w:eastAsia="Times New Roman"/>
              </w:rPr>
              <w:t xml:space="preserve">School improvement journeys included the use of analytical and manual placement </w:t>
            </w:r>
            <w:r>
              <w:rPr>
                <w:rFonts w:eastAsia="Times New Roman"/>
              </w:rPr>
              <w:t xml:space="preserve">methodologies </w:t>
            </w:r>
            <w:r w:rsidRPr="0057648A">
              <w:rPr>
                <w:rFonts w:eastAsia="Times New Roman"/>
              </w:rPr>
              <w:t xml:space="preserve">to identify schools </w:t>
            </w:r>
            <w:r>
              <w:t xml:space="preserve">that are </w:t>
            </w:r>
            <w:r w:rsidRPr="0057648A">
              <w:rPr>
                <w:rFonts w:eastAsia="Times New Roman"/>
              </w:rPr>
              <w:t xml:space="preserve">in </w:t>
            </w:r>
            <w:r>
              <w:t xml:space="preserve">the </w:t>
            </w:r>
            <w:r w:rsidRPr="0057648A">
              <w:rPr>
                <w:rFonts w:eastAsia="Times New Roman"/>
              </w:rPr>
              <w:t xml:space="preserve">Engage, </w:t>
            </w:r>
            <w:r w:rsidRPr="0057648A">
              <w:rPr>
                <w:rFonts w:eastAsia="Times New Roman"/>
              </w:rPr>
              <w:lastRenderedPageBreak/>
              <w:t xml:space="preserve">Accelerate, Recharge and Achieve </w:t>
            </w:r>
            <w:r>
              <w:rPr>
                <w:rFonts w:eastAsia="Times New Roman"/>
              </w:rPr>
              <w:t xml:space="preserve">improvement </w:t>
            </w:r>
            <w:r w:rsidRPr="0057648A">
              <w:rPr>
                <w:rFonts w:eastAsia="Times New Roman"/>
              </w:rPr>
              <w:t xml:space="preserve">journeys. </w:t>
            </w:r>
            <w:r>
              <w:rPr>
                <w:rFonts w:eastAsia="Times New Roman"/>
              </w:rPr>
              <w:t>A refresh of journeys will occur through these placement methodologies again as part of an agreed 24 month cycle in 2021. This will measure system, school and student trends for movement in journeys across the 2 year period.</w:t>
            </w:r>
            <w:r w:rsidRPr="0057648A">
              <w:rPr>
                <w:rFonts w:eastAsia="Times New Roman"/>
              </w:rPr>
              <w:t xml:space="preserve"> </w:t>
            </w:r>
            <w:r>
              <w:t>Each high impact strategy accompanying the four improvement journeys is designed to support schools in moving learning forward and to support the development of their Annual School Improvement Plan.</w:t>
            </w:r>
          </w:p>
          <w:p w14:paraId="01B683FB" w14:textId="77777777" w:rsidR="000E60DE" w:rsidRPr="0057648A" w:rsidRDefault="000E60DE">
            <w:r w:rsidRPr="0057648A">
              <w:rPr>
                <w:rFonts w:eastAsia="Times New Roman"/>
              </w:rPr>
              <w:t xml:space="preserve">A tiered support model was developed and has been implemented to </w:t>
            </w:r>
            <w:r>
              <w:t>guide</w:t>
            </w:r>
            <w:r w:rsidRPr="0057648A">
              <w:rPr>
                <w:rFonts w:eastAsia="Times New Roman"/>
              </w:rPr>
              <w:t xml:space="preserve"> the use of focu</w:t>
            </w:r>
            <w:r>
              <w:rPr>
                <w:rFonts w:eastAsia="Times New Roman"/>
              </w:rPr>
              <w:t>s</w:t>
            </w:r>
            <w:r w:rsidRPr="0057648A">
              <w:rPr>
                <w:rFonts w:eastAsia="Times New Roman"/>
              </w:rPr>
              <w:t>sed, targeted and universal support as part of a system approach to differentiated support</w:t>
            </w:r>
            <w:r>
              <w:rPr>
                <w:rFonts w:eastAsia="Times New Roman"/>
              </w:rPr>
              <w:t xml:space="preserve"> across each of the 4 networks of schools</w:t>
            </w:r>
            <w:r w:rsidRPr="0057648A">
              <w:rPr>
                <w:rFonts w:eastAsia="Times New Roman"/>
              </w:rPr>
              <w:t xml:space="preserve">. </w:t>
            </w:r>
          </w:p>
          <w:p w14:paraId="51F1F06D" w14:textId="77777777" w:rsidR="000E60DE" w:rsidRPr="00110260" w:rsidRDefault="000E60DE">
            <w:pPr>
              <w:rPr>
                <w:sz w:val="20"/>
              </w:rPr>
            </w:pPr>
            <w:r>
              <w:rPr>
                <w:rFonts w:eastAsia="Times New Roman"/>
              </w:rPr>
              <w:t xml:space="preserve">152 school improvement journeys were mapped and a dashboard developed which identified school requests for explicit expertise from the department. The dashboard was used by the system for delivery of support to schools. </w:t>
            </w:r>
            <w:r>
              <w:t>S</w:t>
            </w:r>
            <w:r w:rsidRPr="0057648A">
              <w:rPr>
                <w:rFonts w:eastAsia="Times New Roman"/>
              </w:rPr>
              <w:t xml:space="preserve">hort ‘sprints’ </w:t>
            </w:r>
            <w:r>
              <w:t xml:space="preserve">were </w:t>
            </w:r>
            <w:r w:rsidRPr="0057648A">
              <w:rPr>
                <w:rFonts w:eastAsia="Times New Roman"/>
              </w:rPr>
              <w:t xml:space="preserve">identified </w:t>
            </w:r>
            <w:r>
              <w:t>and</w:t>
            </w:r>
            <w:r w:rsidRPr="0057648A">
              <w:rPr>
                <w:rFonts w:eastAsia="Times New Roman"/>
              </w:rPr>
              <w:t xml:space="preserve"> a tailored support team aligned to </w:t>
            </w:r>
            <w:r>
              <w:rPr>
                <w:rFonts w:eastAsia="Times New Roman"/>
              </w:rPr>
              <w:t>a</w:t>
            </w:r>
            <w:r w:rsidRPr="0057648A">
              <w:rPr>
                <w:rFonts w:eastAsia="Times New Roman"/>
              </w:rPr>
              <w:t xml:space="preserve"> school</w:t>
            </w:r>
            <w:r>
              <w:t xml:space="preserve"> in each of the 4 networks</w:t>
            </w:r>
            <w:r w:rsidRPr="0057648A">
              <w:rPr>
                <w:rFonts w:eastAsia="Times New Roman"/>
              </w:rPr>
              <w:t xml:space="preserve"> during this period.</w:t>
            </w:r>
            <w:r>
              <w:rPr>
                <w:rFonts w:eastAsia="Times New Roman"/>
              </w:rPr>
              <w:t xml:space="preserve"> This trial is in addition to existing targeted and universal support provided to all schools through the analysis of Annual School Improvement Plans in 2020. </w:t>
            </w:r>
            <w:r w:rsidRPr="0057648A">
              <w:rPr>
                <w:rFonts w:eastAsia="Times New Roman"/>
              </w:rPr>
              <w:t xml:space="preserve">  </w:t>
            </w:r>
          </w:p>
        </w:tc>
      </w:tr>
      <w:tr w:rsidR="00C31C0C" w14:paraId="13936530" w14:textId="77777777" w:rsidTr="004D745D">
        <w:trPr>
          <w:trHeight w:val="521"/>
        </w:trPr>
        <w:tc>
          <w:tcPr>
            <w:tcW w:w="1632" w:type="pct"/>
            <w:tcBorders>
              <w:top w:val="single" w:sz="8" w:space="0" w:color="316F72"/>
              <w:left w:val="single" w:sz="8" w:space="0" w:color="316F72"/>
              <w:bottom w:val="single" w:sz="8" w:space="0" w:color="316F72"/>
              <w:right w:val="single" w:sz="8" w:space="0" w:color="316F72"/>
            </w:tcBorders>
            <w:vAlign w:val="center"/>
          </w:tcPr>
          <w:p w14:paraId="541A2E24" w14:textId="3588EFAB" w:rsidR="00C31C0C" w:rsidRPr="000D474A" w:rsidRDefault="00C31C0C" w:rsidP="00C31C0C">
            <w:r w:rsidRPr="00244D47">
              <w:lastRenderedPageBreak/>
              <w:t>Evaluate at end of each 5-week sprint – refine strategies where necessary</w:t>
            </w:r>
          </w:p>
        </w:tc>
        <w:tc>
          <w:tcPr>
            <w:tcW w:w="516" w:type="pct"/>
            <w:tcBorders>
              <w:top w:val="single" w:sz="8" w:space="0" w:color="316F72"/>
              <w:left w:val="single" w:sz="8" w:space="0" w:color="316F72"/>
              <w:bottom w:val="single" w:sz="8" w:space="0" w:color="316F72"/>
              <w:right w:val="single" w:sz="8" w:space="0" w:color="316F72"/>
            </w:tcBorders>
            <w:vAlign w:val="center"/>
          </w:tcPr>
          <w:p w14:paraId="0B690FE5" w14:textId="4F42746B" w:rsidR="00C31C0C" w:rsidRDefault="00C31C0C" w:rsidP="00C31C0C">
            <w:r w:rsidRPr="00244D47">
              <w:t>NTG</w:t>
            </w:r>
          </w:p>
        </w:tc>
        <w:tc>
          <w:tcPr>
            <w:tcW w:w="445" w:type="pct"/>
            <w:tcBorders>
              <w:top w:val="single" w:sz="8" w:space="0" w:color="316F72"/>
              <w:left w:val="single" w:sz="8" w:space="0" w:color="316F72"/>
              <w:bottom w:val="single" w:sz="8" w:space="0" w:color="316F72"/>
              <w:right w:val="single" w:sz="8" w:space="0" w:color="316F72"/>
            </w:tcBorders>
            <w:vAlign w:val="center"/>
          </w:tcPr>
          <w:p w14:paraId="58937E7C" w14:textId="4A763DFA" w:rsidR="00C31C0C" w:rsidRDefault="00C31C0C" w:rsidP="00C31C0C">
            <w:r w:rsidRPr="00244D47">
              <w:t>2018–2023</w:t>
            </w:r>
          </w:p>
        </w:tc>
        <w:tc>
          <w:tcPr>
            <w:tcW w:w="2407" w:type="pct"/>
            <w:tcBorders>
              <w:top w:val="single" w:sz="8" w:space="0" w:color="316F72"/>
              <w:left w:val="single" w:sz="8" w:space="0" w:color="316F72"/>
              <w:bottom w:val="single" w:sz="8" w:space="0" w:color="316F72"/>
              <w:right w:val="single" w:sz="8" w:space="0" w:color="316F72"/>
            </w:tcBorders>
            <w:vAlign w:val="center"/>
          </w:tcPr>
          <w:p w14:paraId="0EC4FD68" w14:textId="77777777" w:rsidR="00C31C0C" w:rsidRPr="00C464C5" w:rsidRDefault="00C31C0C" w:rsidP="004D745D">
            <w:pPr>
              <w:rPr>
                <w:b/>
              </w:rPr>
            </w:pPr>
            <w:r w:rsidRPr="00C464C5">
              <w:rPr>
                <w:b/>
              </w:rPr>
              <w:t>2020 activities completed, on track</w:t>
            </w:r>
          </w:p>
          <w:p w14:paraId="363A4943" w14:textId="77777777" w:rsidR="00C31C0C" w:rsidRPr="0057648A" w:rsidRDefault="00C31C0C" w:rsidP="00C31C0C">
            <w:r w:rsidRPr="0057648A">
              <w:rPr>
                <w:rFonts w:eastAsia="Times New Roman"/>
              </w:rPr>
              <w:t xml:space="preserve">The </w:t>
            </w:r>
            <w:r>
              <w:rPr>
                <w:rFonts w:eastAsia="Times New Roman"/>
              </w:rPr>
              <w:t>department</w:t>
            </w:r>
            <w:r w:rsidRPr="0057648A">
              <w:rPr>
                <w:rFonts w:eastAsia="Times New Roman"/>
              </w:rPr>
              <w:t xml:space="preserve"> partnered with national evidence partners at the Australian Council for Educational Research (ACER) to refine the Signature Strategies and provide elaborations, reflection tools and </w:t>
            </w:r>
            <w:r w:rsidRPr="0057648A">
              <w:rPr>
                <w:rFonts w:eastAsia="Times New Roman"/>
              </w:rPr>
              <w:lastRenderedPageBreak/>
              <w:t xml:space="preserve">improvement continuums to support each of the </w:t>
            </w:r>
            <w:r>
              <w:t>‘</w:t>
            </w:r>
            <w:r w:rsidRPr="0057648A">
              <w:rPr>
                <w:rFonts w:eastAsia="Times New Roman"/>
              </w:rPr>
              <w:t>Engage</w:t>
            </w:r>
            <w:r>
              <w:t>’</w:t>
            </w:r>
            <w:r w:rsidRPr="0057648A">
              <w:rPr>
                <w:rFonts w:eastAsia="Times New Roman"/>
              </w:rPr>
              <w:t xml:space="preserve"> strategies (E1 – Shared Vision and Values, E2 – An Orderly Learning Environment, E3 – Whole School Curriculum and Assessment Plan, E4 – Whole School Data Plan, E5 – Whole School Instructional Model and E6- Whole School Professional Learning Plan</w:t>
            </w:r>
            <w:r>
              <w:t>)</w:t>
            </w:r>
            <w:r w:rsidRPr="0057648A">
              <w:rPr>
                <w:rFonts w:eastAsia="Times New Roman"/>
              </w:rPr>
              <w:t>.</w:t>
            </w:r>
          </w:p>
          <w:p w14:paraId="2D684107" w14:textId="751957F1" w:rsidR="00C31C0C" w:rsidRDefault="00C31C0C" w:rsidP="00C31C0C">
            <w:pPr>
              <w:rPr>
                <w:b/>
              </w:rPr>
            </w:pPr>
            <w:r w:rsidRPr="0057648A">
              <w:rPr>
                <w:rFonts w:eastAsia="Times New Roman"/>
              </w:rPr>
              <w:t xml:space="preserve">Elaborations, </w:t>
            </w:r>
            <w:r>
              <w:t>r</w:t>
            </w:r>
            <w:r w:rsidRPr="0057648A">
              <w:rPr>
                <w:rFonts w:eastAsia="Times New Roman"/>
              </w:rPr>
              <w:t>eflections tools and continuums describe demonstrations of improved practice</w:t>
            </w:r>
            <w:r>
              <w:t xml:space="preserve"> that are</w:t>
            </w:r>
            <w:r w:rsidRPr="0057648A">
              <w:rPr>
                <w:rFonts w:eastAsia="Times New Roman"/>
              </w:rPr>
              <w:t xml:space="preserve"> aligned directly to the National School Improvement Tool</w:t>
            </w:r>
            <w:r>
              <w:t xml:space="preserve">. They </w:t>
            </w:r>
            <w:r w:rsidRPr="0057648A">
              <w:rPr>
                <w:rFonts w:eastAsia="Times New Roman"/>
              </w:rPr>
              <w:t xml:space="preserve">were used to support planning and to evaluate progress within a tiered and differentiated support approach. </w:t>
            </w:r>
          </w:p>
        </w:tc>
      </w:tr>
      <w:tr w:rsidR="00C31C0C" w:rsidRPr="00E906F0" w14:paraId="4369559A" w14:textId="77777777" w:rsidTr="004D745D">
        <w:trPr>
          <w:trHeight w:val="521"/>
        </w:trPr>
        <w:tc>
          <w:tcPr>
            <w:tcW w:w="5000" w:type="pct"/>
            <w:gridSpan w:val="4"/>
            <w:tcBorders>
              <w:top w:val="single" w:sz="8" w:space="0" w:color="316F72"/>
              <w:left w:val="single" w:sz="8" w:space="0" w:color="316F72"/>
              <w:bottom w:val="single" w:sz="8" w:space="0" w:color="316F72"/>
              <w:right w:val="single" w:sz="8" w:space="0" w:color="316F72"/>
            </w:tcBorders>
            <w:shd w:val="clear" w:color="auto" w:fill="F2F2F2" w:themeFill="background1" w:themeFillShade="F2"/>
          </w:tcPr>
          <w:p w14:paraId="1F6A130B" w14:textId="77777777" w:rsidR="00C31C0C" w:rsidRPr="004D745D" w:rsidRDefault="00C31C0C" w:rsidP="00AD5E40">
            <w:pPr>
              <w:pStyle w:val="Heading2"/>
            </w:pPr>
            <w:r w:rsidRPr="004D745D">
              <w:lastRenderedPageBreak/>
              <w:t>Strengthen local governance arrangements in remote and very remote school communities, ensuring decisions are community-led.</w:t>
            </w:r>
          </w:p>
        </w:tc>
      </w:tr>
      <w:tr w:rsidR="00DA694B" w14:paraId="0381E8BB" w14:textId="77777777" w:rsidTr="004D745D">
        <w:trPr>
          <w:trHeight w:val="521"/>
        </w:trPr>
        <w:tc>
          <w:tcPr>
            <w:tcW w:w="1632" w:type="pct"/>
            <w:tcBorders>
              <w:top w:val="single" w:sz="8" w:space="0" w:color="316F72"/>
              <w:left w:val="single" w:sz="8" w:space="0" w:color="316F72"/>
              <w:bottom w:val="single" w:sz="8" w:space="0" w:color="316F72"/>
              <w:right w:val="single" w:sz="8" w:space="0" w:color="316F72"/>
            </w:tcBorders>
            <w:vAlign w:val="center"/>
          </w:tcPr>
          <w:p w14:paraId="46D3E7FD" w14:textId="77777777" w:rsidR="00C31C0C" w:rsidRPr="00244D47" w:rsidRDefault="00C31C0C" w:rsidP="00C31C0C">
            <w:r w:rsidRPr="009804C7">
              <w:t>Develop Local Decision Making assessment continuum reflective of the Northern Territory Government Influence Model</w:t>
            </w:r>
          </w:p>
        </w:tc>
        <w:tc>
          <w:tcPr>
            <w:tcW w:w="516" w:type="pct"/>
            <w:tcBorders>
              <w:top w:val="single" w:sz="8" w:space="0" w:color="316F72"/>
              <w:left w:val="single" w:sz="8" w:space="0" w:color="316F72"/>
              <w:bottom w:val="single" w:sz="8" w:space="0" w:color="316F72"/>
              <w:right w:val="single" w:sz="8" w:space="0" w:color="316F72"/>
            </w:tcBorders>
            <w:vAlign w:val="center"/>
          </w:tcPr>
          <w:p w14:paraId="4A77AA07" w14:textId="77777777" w:rsidR="00C31C0C" w:rsidRPr="00244D47" w:rsidRDefault="00C31C0C" w:rsidP="004D745D">
            <w:r>
              <w:t>NTG</w:t>
            </w:r>
          </w:p>
        </w:tc>
        <w:tc>
          <w:tcPr>
            <w:tcW w:w="445" w:type="pct"/>
            <w:tcBorders>
              <w:top w:val="single" w:sz="8" w:space="0" w:color="316F72"/>
              <w:left w:val="single" w:sz="8" w:space="0" w:color="316F72"/>
              <w:bottom w:val="single" w:sz="8" w:space="0" w:color="316F72"/>
              <w:right w:val="single" w:sz="8" w:space="0" w:color="316F72"/>
            </w:tcBorders>
            <w:vAlign w:val="center"/>
          </w:tcPr>
          <w:p w14:paraId="6BC2B591" w14:textId="77777777" w:rsidR="00C31C0C" w:rsidRPr="00244D47" w:rsidRDefault="00C31C0C" w:rsidP="004D745D">
            <w:r>
              <w:t>By Dec 2018</w:t>
            </w:r>
          </w:p>
        </w:tc>
        <w:tc>
          <w:tcPr>
            <w:tcW w:w="2407" w:type="pct"/>
            <w:tcBorders>
              <w:top w:val="single" w:sz="8" w:space="0" w:color="316F72"/>
              <w:left w:val="single" w:sz="8" w:space="0" w:color="316F72"/>
              <w:bottom w:val="single" w:sz="8" w:space="0" w:color="316F72"/>
              <w:right w:val="single" w:sz="8" w:space="0" w:color="316F72"/>
            </w:tcBorders>
            <w:vAlign w:val="center"/>
          </w:tcPr>
          <w:p w14:paraId="27BC7284" w14:textId="77777777" w:rsidR="00C31C0C" w:rsidRPr="0057648A" w:rsidRDefault="00C31C0C" w:rsidP="004D745D">
            <w:pPr>
              <w:rPr>
                <w:b/>
              </w:rPr>
            </w:pPr>
            <w:r>
              <w:rPr>
                <w:b/>
              </w:rPr>
              <w:t>Completed in 2018</w:t>
            </w:r>
          </w:p>
        </w:tc>
      </w:tr>
      <w:tr w:rsidR="00DA694B" w14:paraId="01865DB6" w14:textId="77777777" w:rsidTr="004D745D">
        <w:trPr>
          <w:trHeight w:val="521"/>
        </w:trPr>
        <w:tc>
          <w:tcPr>
            <w:tcW w:w="1632" w:type="pct"/>
            <w:tcBorders>
              <w:top w:val="single" w:sz="8" w:space="0" w:color="316F72"/>
              <w:left w:val="single" w:sz="8" w:space="0" w:color="316F72"/>
              <w:bottom w:val="single" w:sz="8" w:space="0" w:color="316F72"/>
              <w:right w:val="single" w:sz="8" w:space="0" w:color="316F72"/>
            </w:tcBorders>
            <w:vAlign w:val="center"/>
          </w:tcPr>
          <w:p w14:paraId="29C9F8F2" w14:textId="77777777" w:rsidR="00C31C0C" w:rsidRPr="00775DE5" w:rsidRDefault="00C31C0C" w:rsidP="00C31C0C">
            <w:r w:rsidRPr="00244D47">
              <w:t>Ongoing engagement with local communities to enhance school engagement and local governance across 50 per cent of remote and very remote government schools.</w:t>
            </w:r>
          </w:p>
        </w:tc>
        <w:tc>
          <w:tcPr>
            <w:tcW w:w="516" w:type="pct"/>
            <w:tcBorders>
              <w:top w:val="single" w:sz="8" w:space="0" w:color="316F72"/>
              <w:left w:val="single" w:sz="8" w:space="0" w:color="316F72"/>
              <w:bottom w:val="single" w:sz="8" w:space="0" w:color="316F72"/>
              <w:right w:val="single" w:sz="8" w:space="0" w:color="316F72"/>
            </w:tcBorders>
            <w:vAlign w:val="center"/>
          </w:tcPr>
          <w:p w14:paraId="4460196E" w14:textId="77777777" w:rsidR="00C31C0C" w:rsidRPr="00775DE5" w:rsidRDefault="00C31C0C" w:rsidP="004D745D">
            <w:r w:rsidRPr="00244D47">
              <w:t>NTG</w:t>
            </w:r>
          </w:p>
        </w:tc>
        <w:tc>
          <w:tcPr>
            <w:tcW w:w="445" w:type="pct"/>
            <w:tcBorders>
              <w:top w:val="single" w:sz="8" w:space="0" w:color="316F72"/>
              <w:left w:val="single" w:sz="8" w:space="0" w:color="316F72"/>
              <w:bottom w:val="single" w:sz="8" w:space="0" w:color="316F72"/>
              <w:right w:val="single" w:sz="8" w:space="0" w:color="316F72"/>
            </w:tcBorders>
            <w:vAlign w:val="center"/>
          </w:tcPr>
          <w:p w14:paraId="35BC6FAC" w14:textId="77777777" w:rsidR="00C31C0C" w:rsidRPr="00775DE5" w:rsidRDefault="00C31C0C" w:rsidP="004D745D">
            <w:r w:rsidRPr="00244D47">
              <w:t>By Dec 2020</w:t>
            </w:r>
          </w:p>
        </w:tc>
        <w:tc>
          <w:tcPr>
            <w:tcW w:w="2407" w:type="pct"/>
            <w:tcBorders>
              <w:top w:val="single" w:sz="8" w:space="0" w:color="316F72"/>
              <w:left w:val="single" w:sz="8" w:space="0" w:color="316F72"/>
              <w:bottom w:val="single" w:sz="8" w:space="0" w:color="316F72"/>
              <w:right w:val="single" w:sz="8" w:space="0" w:color="316F72"/>
            </w:tcBorders>
            <w:vAlign w:val="center"/>
          </w:tcPr>
          <w:p w14:paraId="1914E3BE" w14:textId="77777777" w:rsidR="00C31C0C" w:rsidRPr="004D745D" w:rsidRDefault="00C31C0C" w:rsidP="004D745D">
            <w:pPr>
              <w:rPr>
                <w:rFonts w:eastAsia="Corbel" w:cs="Corbel"/>
                <w:sz w:val="20"/>
              </w:rPr>
            </w:pPr>
            <w:r w:rsidRPr="0057648A">
              <w:rPr>
                <w:rFonts w:eastAsia="Times New Roman"/>
                <w:b/>
              </w:rPr>
              <w:t>Completed</w:t>
            </w:r>
          </w:p>
          <w:p w14:paraId="5171A3B9" w14:textId="7503CF70" w:rsidR="00C31C0C" w:rsidRDefault="00C31C0C" w:rsidP="004D745D">
            <w:r>
              <w:rPr>
                <w:rFonts w:eastAsia="Times New Roman"/>
              </w:rPr>
              <w:t xml:space="preserve">Ongoing engagement with local communities in education and training is being achieved through implementation of the NT’s </w:t>
            </w:r>
            <w:r w:rsidRPr="00C7355E">
              <w:t>L</w:t>
            </w:r>
            <w:r w:rsidRPr="00C7355E">
              <w:rPr>
                <w:rFonts w:eastAsia="Times New Roman"/>
              </w:rPr>
              <w:t xml:space="preserve">ocal </w:t>
            </w:r>
            <w:r w:rsidRPr="00C7355E">
              <w:t>D</w:t>
            </w:r>
            <w:r w:rsidRPr="00C7355E">
              <w:rPr>
                <w:rFonts w:eastAsia="Times New Roman"/>
              </w:rPr>
              <w:t xml:space="preserve">ecision </w:t>
            </w:r>
            <w:r w:rsidRPr="00C7355E">
              <w:t>M</w:t>
            </w:r>
            <w:r w:rsidRPr="00C7355E">
              <w:rPr>
                <w:rFonts w:eastAsia="Times New Roman"/>
              </w:rPr>
              <w:t>aking</w:t>
            </w:r>
            <w:r w:rsidRPr="0057648A">
              <w:rPr>
                <w:rFonts w:eastAsia="Times New Roman"/>
              </w:rPr>
              <w:t xml:space="preserve"> policy </w:t>
            </w:r>
            <w:r>
              <w:rPr>
                <w:rFonts w:eastAsia="Times New Roman"/>
              </w:rPr>
              <w:t>including a continuum of engagement model</w:t>
            </w:r>
            <w:r w:rsidRPr="0057648A">
              <w:rPr>
                <w:rFonts w:eastAsia="Times New Roman"/>
              </w:rPr>
              <w:t>. Th</w:t>
            </w:r>
            <w:r>
              <w:rPr>
                <w:rFonts w:eastAsia="Times New Roman"/>
              </w:rPr>
              <w:t>is</w:t>
            </w:r>
            <w:r w:rsidRPr="0057648A">
              <w:rPr>
                <w:rFonts w:eastAsia="Times New Roman"/>
              </w:rPr>
              <w:t xml:space="preserve"> include</w:t>
            </w:r>
            <w:r>
              <w:rPr>
                <w:rFonts w:eastAsia="Times New Roman"/>
              </w:rPr>
              <w:t>s</w:t>
            </w:r>
            <w:r w:rsidRPr="0057648A">
              <w:rPr>
                <w:rFonts w:eastAsia="Times New Roman"/>
              </w:rPr>
              <w:t xml:space="preserve"> the establishment of Local Engagement and Decision Making (</w:t>
            </w:r>
            <w:proofErr w:type="spellStart"/>
            <w:r w:rsidRPr="0057648A">
              <w:rPr>
                <w:rFonts w:eastAsia="Times New Roman"/>
              </w:rPr>
              <w:t>LEaD</w:t>
            </w:r>
            <w:proofErr w:type="spellEnd"/>
            <w:r w:rsidRPr="0057648A">
              <w:rPr>
                <w:rFonts w:eastAsia="Times New Roman"/>
              </w:rPr>
              <w:t>) committees that provide a strong Aboriginal voice in the management and decision making of schools</w:t>
            </w:r>
            <w:r>
              <w:t xml:space="preserve">. </w:t>
            </w:r>
          </w:p>
          <w:p w14:paraId="0FA2D6CA" w14:textId="77777777" w:rsidR="00C31C0C" w:rsidRPr="0057648A" w:rsidRDefault="00C31C0C" w:rsidP="004D745D">
            <w:r>
              <w:lastRenderedPageBreak/>
              <w:t>The department has increased community involvement in decision making regarding all aspects of school operations, including the development of School Improvement Plans and in school reviews, and supports implementation of</w:t>
            </w:r>
            <w:r w:rsidRPr="0057648A">
              <w:rPr>
                <w:rFonts w:eastAsia="Times New Roman"/>
              </w:rPr>
              <w:t xml:space="preserve"> the community led </w:t>
            </w:r>
            <w:proofErr w:type="gramStart"/>
            <w:r w:rsidRPr="0057648A">
              <w:rPr>
                <w:rFonts w:eastAsia="Times New Roman"/>
              </w:rPr>
              <w:t>schools</w:t>
            </w:r>
            <w:proofErr w:type="gramEnd"/>
            <w:r w:rsidRPr="0057648A">
              <w:rPr>
                <w:rFonts w:eastAsia="Times New Roman"/>
              </w:rPr>
              <w:t xml:space="preserve"> model where the community plays a significant role in determining the actions and activities of the school.</w:t>
            </w:r>
          </w:p>
          <w:p w14:paraId="7516AA0B" w14:textId="77777777" w:rsidR="00C31C0C" w:rsidRPr="00775DE5" w:rsidRDefault="00C31C0C" w:rsidP="004D745D">
            <w:r w:rsidRPr="0057648A">
              <w:rPr>
                <w:rFonts w:eastAsia="Times New Roman"/>
              </w:rPr>
              <w:t>By December 2020</w:t>
            </w:r>
            <w:r>
              <w:rPr>
                <w:rFonts w:eastAsia="Times New Roman"/>
              </w:rPr>
              <w:t xml:space="preserve">, </w:t>
            </w:r>
            <w:r w:rsidRPr="0057648A">
              <w:rPr>
                <w:rFonts w:eastAsia="Times New Roman"/>
              </w:rPr>
              <w:t xml:space="preserve">there </w:t>
            </w:r>
            <w:r>
              <w:rPr>
                <w:rFonts w:eastAsia="Times New Roman"/>
              </w:rPr>
              <w:t>were</w:t>
            </w:r>
            <w:r w:rsidRPr="0057648A">
              <w:rPr>
                <w:rFonts w:eastAsia="Times New Roman"/>
              </w:rPr>
              <w:t xml:space="preserve"> 33 </w:t>
            </w:r>
            <w:proofErr w:type="spellStart"/>
            <w:r w:rsidRPr="0057648A">
              <w:rPr>
                <w:rFonts w:eastAsia="Times New Roman"/>
              </w:rPr>
              <w:t>LEaD</w:t>
            </w:r>
            <w:proofErr w:type="spellEnd"/>
            <w:r w:rsidRPr="0057648A">
              <w:rPr>
                <w:rFonts w:eastAsia="Times New Roman"/>
              </w:rPr>
              <w:t xml:space="preserve"> committees in remote and very remote schools and 1</w:t>
            </w:r>
            <w:r>
              <w:rPr>
                <w:rFonts w:eastAsia="Times New Roman"/>
              </w:rPr>
              <w:t>0</w:t>
            </w:r>
            <w:r w:rsidRPr="0057648A">
              <w:rPr>
                <w:rFonts w:eastAsia="Times New Roman"/>
              </w:rPr>
              <w:t xml:space="preserve"> schools </w:t>
            </w:r>
            <w:r>
              <w:rPr>
                <w:rFonts w:eastAsia="Times New Roman"/>
              </w:rPr>
              <w:t>were</w:t>
            </w:r>
            <w:r w:rsidRPr="0057648A">
              <w:rPr>
                <w:rFonts w:eastAsia="Times New Roman"/>
              </w:rPr>
              <w:t xml:space="preserve"> on a community led pathway. </w:t>
            </w:r>
            <w:r>
              <w:rPr>
                <w:rFonts w:eastAsia="Times New Roman"/>
              </w:rPr>
              <w:t xml:space="preserve">The department has engaged with 83 of the 108 remote and very remote NT government schools (approximately 70 per cent) in relation to local decision making with engagement continuing for remaining schools. </w:t>
            </w:r>
          </w:p>
        </w:tc>
      </w:tr>
      <w:tr w:rsidR="00C31C0C" w:rsidRPr="00E906F0" w14:paraId="31D7FB19" w14:textId="77777777" w:rsidTr="004D745D">
        <w:trPr>
          <w:trHeight w:val="521"/>
        </w:trPr>
        <w:tc>
          <w:tcPr>
            <w:tcW w:w="5000" w:type="pct"/>
            <w:gridSpan w:val="4"/>
            <w:tcBorders>
              <w:top w:val="single" w:sz="8" w:space="0" w:color="316F72"/>
              <w:left w:val="single" w:sz="8" w:space="0" w:color="316F72"/>
              <w:bottom w:val="single" w:sz="8" w:space="0" w:color="316F72"/>
              <w:right w:val="single" w:sz="8" w:space="0" w:color="316F72"/>
            </w:tcBorders>
            <w:shd w:val="clear" w:color="auto" w:fill="F2F2F2" w:themeFill="background1" w:themeFillShade="F2"/>
          </w:tcPr>
          <w:p w14:paraId="1AC5D062" w14:textId="77777777" w:rsidR="00C31C0C" w:rsidRPr="004D745D" w:rsidRDefault="00C31C0C" w:rsidP="00AD5E40">
            <w:pPr>
              <w:pStyle w:val="Heading2"/>
            </w:pPr>
            <w:r w:rsidRPr="004D745D">
              <w:lastRenderedPageBreak/>
              <w:t>Assist schools to improve governance and financial management practices</w:t>
            </w:r>
          </w:p>
        </w:tc>
      </w:tr>
      <w:tr w:rsidR="00DA694B" w14:paraId="389685C9" w14:textId="77777777" w:rsidTr="004D745D">
        <w:trPr>
          <w:trHeight w:val="521"/>
        </w:trPr>
        <w:tc>
          <w:tcPr>
            <w:tcW w:w="1632" w:type="pct"/>
            <w:tcBorders>
              <w:top w:val="single" w:sz="8" w:space="0" w:color="316F72"/>
              <w:left w:val="single" w:sz="8" w:space="0" w:color="316F72"/>
              <w:bottom w:val="single" w:sz="8" w:space="0" w:color="316F72"/>
              <w:right w:val="single" w:sz="8" w:space="0" w:color="316F72"/>
            </w:tcBorders>
            <w:vAlign w:val="center"/>
          </w:tcPr>
          <w:p w14:paraId="45C8B59A" w14:textId="77777777" w:rsidR="00C31C0C" w:rsidRPr="00056E69" w:rsidRDefault="00C31C0C" w:rsidP="00C31C0C">
            <w:r w:rsidRPr="00244D47">
              <w:t>Provide leadership and school board professional development with an emphasis on roles and responsibilities and how to work effectively together</w:t>
            </w:r>
          </w:p>
        </w:tc>
        <w:tc>
          <w:tcPr>
            <w:tcW w:w="516" w:type="pct"/>
            <w:tcBorders>
              <w:top w:val="single" w:sz="8" w:space="0" w:color="316F72"/>
              <w:left w:val="single" w:sz="8" w:space="0" w:color="316F72"/>
              <w:bottom w:val="single" w:sz="8" w:space="0" w:color="316F72"/>
              <w:right w:val="single" w:sz="8" w:space="0" w:color="316F72"/>
            </w:tcBorders>
            <w:vAlign w:val="center"/>
          </w:tcPr>
          <w:p w14:paraId="3FEBAA07" w14:textId="77777777" w:rsidR="00C31C0C" w:rsidRPr="00244D47" w:rsidRDefault="00C31C0C" w:rsidP="004D745D">
            <w:r w:rsidRPr="00244D47">
              <w:t>Independent schools</w:t>
            </w:r>
          </w:p>
        </w:tc>
        <w:tc>
          <w:tcPr>
            <w:tcW w:w="445" w:type="pct"/>
            <w:tcBorders>
              <w:top w:val="single" w:sz="8" w:space="0" w:color="316F72"/>
              <w:left w:val="single" w:sz="8" w:space="0" w:color="316F72"/>
              <w:bottom w:val="single" w:sz="8" w:space="0" w:color="316F72"/>
              <w:right w:val="single" w:sz="8" w:space="0" w:color="316F72"/>
            </w:tcBorders>
            <w:vAlign w:val="center"/>
          </w:tcPr>
          <w:p w14:paraId="4EE69EDE" w14:textId="77777777" w:rsidR="00C31C0C" w:rsidRPr="00322195" w:rsidRDefault="00C31C0C" w:rsidP="004D745D">
            <w:r w:rsidRPr="00244D47">
              <w:t>2018-2023</w:t>
            </w:r>
          </w:p>
        </w:tc>
        <w:tc>
          <w:tcPr>
            <w:tcW w:w="2407" w:type="pct"/>
            <w:tcBorders>
              <w:top w:val="single" w:sz="8" w:space="0" w:color="316F72"/>
              <w:left w:val="single" w:sz="8" w:space="0" w:color="316F72"/>
              <w:bottom w:val="single" w:sz="8" w:space="0" w:color="316F72"/>
              <w:right w:val="single" w:sz="8" w:space="0" w:color="316F72"/>
            </w:tcBorders>
          </w:tcPr>
          <w:p w14:paraId="006979B4" w14:textId="77777777" w:rsidR="00C31C0C" w:rsidRDefault="00C31C0C" w:rsidP="00C31C0C">
            <w:pPr>
              <w:rPr>
                <w:i/>
              </w:rPr>
            </w:pPr>
            <w:r>
              <w:rPr>
                <w:i/>
              </w:rPr>
              <w:t>Information provided by the Association of Independent Schools NT:</w:t>
            </w:r>
          </w:p>
          <w:p w14:paraId="696E93B4" w14:textId="77777777" w:rsidR="00C31C0C" w:rsidRPr="004B1BCA" w:rsidRDefault="00C31C0C" w:rsidP="004D745D">
            <w:pPr>
              <w:rPr>
                <w:b/>
              </w:rPr>
            </w:pPr>
            <w:r w:rsidRPr="004B1BCA">
              <w:rPr>
                <w:b/>
              </w:rPr>
              <w:t>2020 actions completed, on track</w:t>
            </w:r>
          </w:p>
          <w:p w14:paraId="52254BC3" w14:textId="77777777" w:rsidR="00C31C0C" w:rsidRDefault="00C31C0C" w:rsidP="004D745D">
            <w:r w:rsidRPr="004B1BCA">
              <w:t xml:space="preserve">The Association of Independent Schools NT delivered one leadership forum in 2020. </w:t>
            </w:r>
            <w:r>
              <w:t xml:space="preserve">All independent school systems </w:t>
            </w:r>
            <w:r w:rsidRPr="00D64419">
              <w:t xml:space="preserve">participated </w:t>
            </w:r>
            <w:r>
              <w:t>with</w:t>
            </w:r>
            <w:r w:rsidRPr="00D64419">
              <w:t xml:space="preserve"> representatives from 65 per cent of member schools</w:t>
            </w:r>
            <w:r w:rsidRPr="0057648A">
              <w:t>.</w:t>
            </w:r>
          </w:p>
          <w:p w14:paraId="7BD86B3A" w14:textId="77777777" w:rsidR="00C31C0C" w:rsidRPr="00110260" w:rsidRDefault="00C31C0C" w:rsidP="004D745D">
            <w:pPr>
              <w:rPr>
                <w:sz w:val="20"/>
              </w:rPr>
            </w:pPr>
            <w:r w:rsidRPr="0031202F">
              <w:t xml:space="preserve">COVID-19 restricted physical access </w:t>
            </w:r>
            <w:r>
              <w:t>to</w:t>
            </w:r>
            <w:r w:rsidRPr="0031202F">
              <w:t xml:space="preserve"> remote communities which were closed under the COVID-19 Biosecurity Emergency Direction. </w:t>
            </w:r>
            <w:r>
              <w:t xml:space="preserve">Fifty per cent of </w:t>
            </w:r>
            <w:r w:rsidRPr="00D64419">
              <w:t xml:space="preserve">independent schools in the NT were </w:t>
            </w:r>
            <w:r w:rsidRPr="0031202F">
              <w:t>impacted by the biosecurity restrictions,</w:t>
            </w:r>
            <w:r>
              <w:t xml:space="preserve"> therefore professional leadership activities and support for </w:t>
            </w:r>
            <w:r>
              <w:lastRenderedPageBreak/>
              <w:t>school boards was provided by phone, email and virtually during this time.</w:t>
            </w:r>
          </w:p>
        </w:tc>
      </w:tr>
      <w:tr w:rsidR="00DA694B" w14:paraId="495A1E1F" w14:textId="77777777" w:rsidTr="004D745D">
        <w:trPr>
          <w:trHeight w:val="521"/>
        </w:trPr>
        <w:tc>
          <w:tcPr>
            <w:tcW w:w="1632" w:type="pct"/>
            <w:tcBorders>
              <w:top w:val="single" w:sz="8" w:space="0" w:color="316F72"/>
              <w:left w:val="single" w:sz="8" w:space="0" w:color="316F72"/>
              <w:bottom w:val="single" w:sz="8" w:space="0" w:color="316F72"/>
              <w:right w:val="single" w:sz="8" w:space="0" w:color="316F72"/>
            </w:tcBorders>
            <w:vAlign w:val="center"/>
          </w:tcPr>
          <w:p w14:paraId="5FF84FDE" w14:textId="45B6E92E" w:rsidR="00DA694B" w:rsidRPr="00244D47" w:rsidRDefault="00DA694B" w:rsidP="00DA694B">
            <w:r w:rsidRPr="00244D47">
              <w:lastRenderedPageBreak/>
              <w:t>Provide assistance and training for Independent schools to improve financial management</w:t>
            </w:r>
          </w:p>
        </w:tc>
        <w:tc>
          <w:tcPr>
            <w:tcW w:w="516" w:type="pct"/>
            <w:tcBorders>
              <w:top w:val="single" w:sz="8" w:space="0" w:color="316F72"/>
              <w:left w:val="single" w:sz="8" w:space="0" w:color="316F72"/>
              <w:bottom w:val="single" w:sz="8" w:space="0" w:color="316F72"/>
              <w:right w:val="single" w:sz="8" w:space="0" w:color="316F72"/>
            </w:tcBorders>
            <w:vAlign w:val="center"/>
          </w:tcPr>
          <w:p w14:paraId="541CF022" w14:textId="151C5CA9" w:rsidR="00DA694B" w:rsidRPr="00244D47" w:rsidRDefault="00DA694B" w:rsidP="00DA694B">
            <w:r w:rsidRPr="00244D47">
              <w:t>Independent schools</w:t>
            </w:r>
          </w:p>
        </w:tc>
        <w:tc>
          <w:tcPr>
            <w:tcW w:w="445" w:type="pct"/>
            <w:tcBorders>
              <w:top w:val="single" w:sz="8" w:space="0" w:color="316F72"/>
              <w:left w:val="single" w:sz="8" w:space="0" w:color="316F72"/>
              <w:bottom w:val="single" w:sz="8" w:space="0" w:color="316F72"/>
              <w:right w:val="single" w:sz="8" w:space="0" w:color="316F72"/>
            </w:tcBorders>
            <w:vAlign w:val="center"/>
          </w:tcPr>
          <w:p w14:paraId="7535252F" w14:textId="7C1B75CA" w:rsidR="00DA694B" w:rsidRPr="00244D47" w:rsidRDefault="00DA694B" w:rsidP="00DA694B">
            <w:r w:rsidRPr="00244D47">
              <w:t>2018-2023</w:t>
            </w:r>
          </w:p>
        </w:tc>
        <w:tc>
          <w:tcPr>
            <w:tcW w:w="2407" w:type="pct"/>
            <w:tcBorders>
              <w:top w:val="single" w:sz="8" w:space="0" w:color="316F72"/>
              <w:left w:val="single" w:sz="8" w:space="0" w:color="316F72"/>
              <w:bottom w:val="single" w:sz="8" w:space="0" w:color="316F72"/>
              <w:right w:val="single" w:sz="8" w:space="0" w:color="316F72"/>
            </w:tcBorders>
          </w:tcPr>
          <w:p w14:paraId="4482C1A4" w14:textId="77777777" w:rsidR="00DA694B" w:rsidRPr="004B1BCA" w:rsidRDefault="00DA694B" w:rsidP="00DA694B">
            <w:pPr>
              <w:rPr>
                <w:i/>
              </w:rPr>
            </w:pPr>
            <w:r>
              <w:rPr>
                <w:i/>
              </w:rPr>
              <w:t>Information provided by Association of Independent Schools NT:</w:t>
            </w:r>
          </w:p>
          <w:p w14:paraId="674B82C6" w14:textId="77777777" w:rsidR="00DA694B" w:rsidRPr="004B1BCA" w:rsidRDefault="00DA694B" w:rsidP="00DA694B">
            <w:pPr>
              <w:rPr>
                <w:b/>
              </w:rPr>
            </w:pPr>
            <w:r>
              <w:rPr>
                <w:b/>
              </w:rPr>
              <w:t>2020 actions complete</w:t>
            </w:r>
            <w:r w:rsidRPr="004B1BCA">
              <w:rPr>
                <w:b/>
              </w:rPr>
              <w:t>, on track</w:t>
            </w:r>
          </w:p>
          <w:p w14:paraId="56E4C9BC" w14:textId="77777777" w:rsidR="00DA694B" w:rsidRPr="004B1BCA" w:rsidRDefault="00DA694B" w:rsidP="00DA694B">
            <w:r w:rsidRPr="004B1BCA">
              <w:t>The Association of Independent Schools NT provided schools with a number of forums in 2020 which were delivered by Independent Schools Australia. The forums were focus</w:t>
            </w:r>
            <w:r>
              <w:t>s</w:t>
            </w:r>
            <w:r w:rsidRPr="004B1BCA">
              <w:t xml:space="preserve">ed on changes to the </w:t>
            </w:r>
            <w:r>
              <w:t>Australian</w:t>
            </w:r>
            <w:r w:rsidRPr="004B1BCA">
              <w:t xml:space="preserve"> and NT Government’s recurrent funding model</w:t>
            </w:r>
            <w:r>
              <w:t>s</w:t>
            </w:r>
            <w:r w:rsidRPr="004B1BCA">
              <w:t xml:space="preserve"> and the financial </w:t>
            </w:r>
            <w:r>
              <w:t xml:space="preserve">management </w:t>
            </w:r>
            <w:r w:rsidRPr="004B1BCA">
              <w:t>impacts for non-government schools.</w:t>
            </w:r>
          </w:p>
          <w:p w14:paraId="12E07E4D" w14:textId="11D2101F" w:rsidR="00DA694B" w:rsidRDefault="007700C6" w:rsidP="00DA694B">
            <w:pPr>
              <w:rPr>
                <w:i/>
              </w:rPr>
            </w:pPr>
            <w:r>
              <w:t>T</w:t>
            </w:r>
            <w:r w:rsidR="00DA694B">
              <w:t xml:space="preserve">he forums were attended by representatives from </w:t>
            </w:r>
            <w:r w:rsidR="00DA694B" w:rsidRPr="004B1BCA">
              <w:t xml:space="preserve">14 independent schools and all independent Schools </w:t>
            </w:r>
            <w:r w:rsidR="00DA694B">
              <w:t xml:space="preserve">were kept informed through the provision of relevant information. </w:t>
            </w:r>
          </w:p>
        </w:tc>
      </w:tr>
      <w:tr w:rsidR="00DA694B" w:rsidRPr="00E906F0" w14:paraId="4BF0B6F7" w14:textId="77777777" w:rsidTr="004D745D">
        <w:trPr>
          <w:trHeight w:val="521"/>
        </w:trPr>
        <w:tc>
          <w:tcPr>
            <w:tcW w:w="5000" w:type="pct"/>
            <w:gridSpan w:val="4"/>
            <w:tcBorders>
              <w:top w:val="single" w:sz="8" w:space="0" w:color="316F72"/>
              <w:left w:val="single" w:sz="8" w:space="0" w:color="316F72"/>
              <w:bottom w:val="single" w:sz="8" w:space="0" w:color="316F72"/>
              <w:right w:val="single" w:sz="8" w:space="0" w:color="316F72"/>
            </w:tcBorders>
            <w:shd w:val="clear" w:color="auto" w:fill="F2F2F2" w:themeFill="background1" w:themeFillShade="F2"/>
            <w:vAlign w:val="center"/>
          </w:tcPr>
          <w:p w14:paraId="48A3B8AE" w14:textId="77777777" w:rsidR="00DA694B" w:rsidRPr="004D745D" w:rsidRDefault="00DA694B" w:rsidP="00AD5E40">
            <w:pPr>
              <w:pStyle w:val="Heading2"/>
            </w:pPr>
            <w:r w:rsidRPr="004D745D">
              <w:t>Assist schools to improve governance practices</w:t>
            </w:r>
          </w:p>
        </w:tc>
      </w:tr>
      <w:tr w:rsidR="00DA694B" w14:paraId="7AFB4103" w14:textId="77777777" w:rsidTr="004D745D">
        <w:trPr>
          <w:trHeight w:val="521"/>
        </w:trPr>
        <w:tc>
          <w:tcPr>
            <w:tcW w:w="1632" w:type="pct"/>
            <w:tcBorders>
              <w:top w:val="single" w:sz="8" w:space="0" w:color="316F72"/>
              <w:left w:val="single" w:sz="8" w:space="0" w:color="316F72"/>
              <w:bottom w:val="single" w:sz="8" w:space="0" w:color="316F72"/>
              <w:right w:val="single" w:sz="8" w:space="0" w:color="316F72"/>
            </w:tcBorders>
            <w:vAlign w:val="center"/>
          </w:tcPr>
          <w:p w14:paraId="6CA7EDB5" w14:textId="77777777" w:rsidR="00DA694B" w:rsidRPr="00244D47" w:rsidRDefault="00DA694B" w:rsidP="00DA694B">
            <w:r w:rsidRPr="00DE30FB">
              <w:t>School leader and teacher recruitment and appointment processes reviewed and updated</w:t>
            </w:r>
          </w:p>
        </w:tc>
        <w:tc>
          <w:tcPr>
            <w:tcW w:w="516" w:type="pct"/>
            <w:tcBorders>
              <w:top w:val="single" w:sz="8" w:space="0" w:color="316F72"/>
              <w:left w:val="single" w:sz="8" w:space="0" w:color="316F72"/>
              <w:bottom w:val="single" w:sz="8" w:space="0" w:color="316F72"/>
              <w:right w:val="single" w:sz="8" w:space="0" w:color="316F72"/>
            </w:tcBorders>
            <w:vAlign w:val="center"/>
          </w:tcPr>
          <w:p w14:paraId="015719A4" w14:textId="77777777" w:rsidR="00DA694B" w:rsidRPr="00244D47" w:rsidRDefault="00DA694B" w:rsidP="004D745D">
            <w:r>
              <w:t>Catholic Education</w:t>
            </w:r>
          </w:p>
        </w:tc>
        <w:tc>
          <w:tcPr>
            <w:tcW w:w="445" w:type="pct"/>
            <w:tcBorders>
              <w:top w:val="single" w:sz="8" w:space="0" w:color="316F72"/>
              <w:left w:val="single" w:sz="8" w:space="0" w:color="316F72"/>
              <w:bottom w:val="single" w:sz="8" w:space="0" w:color="316F72"/>
              <w:right w:val="single" w:sz="8" w:space="0" w:color="316F72"/>
            </w:tcBorders>
            <w:vAlign w:val="center"/>
          </w:tcPr>
          <w:p w14:paraId="057F56D0" w14:textId="77777777" w:rsidR="00DA694B" w:rsidRPr="00244D47" w:rsidRDefault="00DA694B" w:rsidP="004D745D">
            <w:r>
              <w:t>2018</w:t>
            </w:r>
          </w:p>
        </w:tc>
        <w:tc>
          <w:tcPr>
            <w:tcW w:w="2407" w:type="pct"/>
            <w:tcBorders>
              <w:top w:val="single" w:sz="8" w:space="0" w:color="316F72"/>
              <w:left w:val="single" w:sz="8" w:space="0" w:color="316F72"/>
              <w:bottom w:val="single" w:sz="8" w:space="0" w:color="316F72"/>
              <w:right w:val="single" w:sz="8" w:space="0" w:color="316F72"/>
            </w:tcBorders>
          </w:tcPr>
          <w:p w14:paraId="01321FD1" w14:textId="77777777" w:rsidR="00DA694B" w:rsidRPr="0087411E" w:rsidRDefault="00DA694B" w:rsidP="004D745D">
            <w:pPr>
              <w:rPr>
                <w:b/>
              </w:rPr>
            </w:pPr>
            <w:r w:rsidRPr="0087411E">
              <w:rPr>
                <w:b/>
              </w:rPr>
              <w:t>Completed in 2018</w:t>
            </w:r>
          </w:p>
        </w:tc>
      </w:tr>
      <w:tr w:rsidR="00DA694B" w14:paraId="55B5D256" w14:textId="77777777" w:rsidTr="004D745D">
        <w:trPr>
          <w:trHeight w:val="521"/>
        </w:trPr>
        <w:tc>
          <w:tcPr>
            <w:tcW w:w="1632" w:type="pct"/>
            <w:tcBorders>
              <w:top w:val="single" w:sz="8" w:space="0" w:color="316F72"/>
              <w:left w:val="single" w:sz="8" w:space="0" w:color="316F72"/>
              <w:bottom w:val="single" w:sz="8" w:space="0" w:color="316F72"/>
              <w:right w:val="single" w:sz="8" w:space="0" w:color="316F72"/>
            </w:tcBorders>
            <w:vAlign w:val="center"/>
          </w:tcPr>
          <w:p w14:paraId="13FA17D7" w14:textId="77777777" w:rsidR="00DA694B" w:rsidRPr="00244D47" w:rsidRDefault="00DA694B" w:rsidP="00DA694B">
            <w:r w:rsidRPr="00F13BFF">
              <w:t>Review of operations, personnel and structures to ensure support for schools is in line with best practice</w:t>
            </w:r>
          </w:p>
        </w:tc>
        <w:tc>
          <w:tcPr>
            <w:tcW w:w="516" w:type="pct"/>
            <w:tcBorders>
              <w:top w:val="single" w:sz="8" w:space="0" w:color="316F72"/>
              <w:left w:val="single" w:sz="8" w:space="0" w:color="316F72"/>
              <w:bottom w:val="single" w:sz="8" w:space="0" w:color="316F72"/>
              <w:right w:val="single" w:sz="8" w:space="0" w:color="316F72"/>
            </w:tcBorders>
            <w:vAlign w:val="center"/>
          </w:tcPr>
          <w:p w14:paraId="7C715783" w14:textId="77777777" w:rsidR="00DA694B" w:rsidRPr="00244D47" w:rsidRDefault="00DA694B" w:rsidP="004D745D">
            <w:r>
              <w:t>Catholic Education</w:t>
            </w:r>
          </w:p>
        </w:tc>
        <w:tc>
          <w:tcPr>
            <w:tcW w:w="445" w:type="pct"/>
            <w:tcBorders>
              <w:top w:val="single" w:sz="8" w:space="0" w:color="316F72"/>
              <w:left w:val="single" w:sz="8" w:space="0" w:color="316F72"/>
              <w:bottom w:val="single" w:sz="8" w:space="0" w:color="316F72"/>
              <w:right w:val="single" w:sz="8" w:space="0" w:color="316F72"/>
            </w:tcBorders>
            <w:vAlign w:val="center"/>
          </w:tcPr>
          <w:p w14:paraId="23373693" w14:textId="77777777" w:rsidR="00DA694B" w:rsidRPr="00244D47" w:rsidRDefault="00DA694B" w:rsidP="004D745D">
            <w:r>
              <w:t>2018</w:t>
            </w:r>
          </w:p>
        </w:tc>
        <w:tc>
          <w:tcPr>
            <w:tcW w:w="2407" w:type="pct"/>
            <w:tcBorders>
              <w:top w:val="single" w:sz="8" w:space="0" w:color="316F72"/>
              <w:left w:val="single" w:sz="8" w:space="0" w:color="316F72"/>
              <w:bottom w:val="single" w:sz="8" w:space="0" w:color="316F72"/>
              <w:right w:val="single" w:sz="8" w:space="0" w:color="316F72"/>
            </w:tcBorders>
          </w:tcPr>
          <w:p w14:paraId="18357428" w14:textId="77777777" w:rsidR="00DA694B" w:rsidRPr="0087411E" w:rsidRDefault="00DA694B" w:rsidP="004D745D">
            <w:pPr>
              <w:rPr>
                <w:b/>
              </w:rPr>
            </w:pPr>
            <w:r w:rsidRPr="0087411E">
              <w:rPr>
                <w:b/>
              </w:rPr>
              <w:t>Completed in 2018</w:t>
            </w:r>
          </w:p>
        </w:tc>
      </w:tr>
      <w:tr w:rsidR="00DA694B" w14:paraId="5BA89E63" w14:textId="77777777" w:rsidTr="004D745D">
        <w:trPr>
          <w:trHeight w:val="521"/>
        </w:trPr>
        <w:tc>
          <w:tcPr>
            <w:tcW w:w="1632" w:type="pct"/>
            <w:tcBorders>
              <w:top w:val="single" w:sz="8" w:space="0" w:color="316F72"/>
              <w:left w:val="single" w:sz="8" w:space="0" w:color="316F72"/>
              <w:bottom w:val="single" w:sz="8" w:space="0" w:color="316F72"/>
              <w:right w:val="single" w:sz="8" w:space="0" w:color="316F72"/>
            </w:tcBorders>
            <w:vAlign w:val="center"/>
          </w:tcPr>
          <w:p w14:paraId="3B5302BC" w14:textId="77777777" w:rsidR="00DA694B" w:rsidRPr="00244D47" w:rsidRDefault="00DA694B" w:rsidP="00DA694B">
            <w:r w:rsidRPr="00F13BFF">
              <w:lastRenderedPageBreak/>
              <w:t>Review and refocus the CENT School Improvement and Renewal Framework to ensure an ongoing, rigorous approach to school self-assessment and review</w:t>
            </w:r>
          </w:p>
        </w:tc>
        <w:tc>
          <w:tcPr>
            <w:tcW w:w="516" w:type="pct"/>
            <w:tcBorders>
              <w:top w:val="single" w:sz="8" w:space="0" w:color="316F72"/>
              <w:left w:val="single" w:sz="8" w:space="0" w:color="316F72"/>
              <w:bottom w:val="single" w:sz="8" w:space="0" w:color="316F72"/>
              <w:right w:val="single" w:sz="8" w:space="0" w:color="316F72"/>
            </w:tcBorders>
            <w:vAlign w:val="center"/>
          </w:tcPr>
          <w:p w14:paraId="7A9CC9CC" w14:textId="77777777" w:rsidR="00DA694B" w:rsidRPr="00244D47" w:rsidRDefault="00DA694B" w:rsidP="004D745D">
            <w:r>
              <w:t>Catholic Education</w:t>
            </w:r>
          </w:p>
        </w:tc>
        <w:tc>
          <w:tcPr>
            <w:tcW w:w="445" w:type="pct"/>
            <w:tcBorders>
              <w:top w:val="single" w:sz="8" w:space="0" w:color="316F72"/>
              <w:left w:val="single" w:sz="8" w:space="0" w:color="316F72"/>
              <w:bottom w:val="single" w:sz="8" w:space="0" w:color="316F72"/>
              <w:right w:val="single" w:sz="8" w:space="0" w:color="316F72"/>
            </w:tcBorders>
            <w:vAlign w:val="center"/>
          </w:tcPr>
          <w:p w14:paraId="6BF69FB4" w14:textId="77777777" w:rsidR="00DA694B" w:rsidRPr="00244D47" w:rsidRDefault="00DA694B" w:rsidP="004D745D">
            <w:r>
              <w:t>2019</w:t>
            </w:r>
          </w:p>
        </w:tc>
        <w:tc>
          <w:tcPr>
            <w:tcW w:w="2407" w:type="pct"/>
            <w:tcBorders>
              <w:top w:val="single" w:sz="8" w:space="0" w:color="316F72"/>
              <w:left w:val="single" w:sz="8" w:space="0" w:color="316F72"/>
              <w:bottom w:val="single" w:sz="8" w:space="0" w:color="316F72"/>
              <w:right w:val="single" w:sz="8" w:space="0" w:color="316F72"/>
            </w:tcBorders>
          </w:tcPr>
          <w:p w14:paraId="6F599B52" w14:textId="77777777" w:rsidR="00DA694B" w:rsidRPr="0087411E" w:rsidRDefault="00DA694B" w:rsidP="004D745D">
            <w:pPr>
              <w:rPr>
                <w:b/>
              </w:rPr>
            </w:pPr>
            <w:r w:rsidRPr="0087411E">
              <w:rPr>
                <w:b/>
              </w:rPr>
              <w:t>Completed in 2019</w:t>
            </w:r>
          </w:p>
        </w:tc>
      </w:tr>
      <w:tr w:rsidR="00DA694B" w14:paraId="46CFFD73" w14:textId="77777777" w:rsidTr="004D745D">
        <w:trPr>
          <w:trHeight w:val="521"/>
        </w:trPr>
        <w:tc>
          <w:tcPr>
            <w:tcW w:w="1632" w:type="pct"/>
            <w:tcBorders>
              <w:top w:val="single" w:sz="8" w:space="0" w:color="316F72"/>
              <w:left w:val="single" w:sz="8" w:space="0" w:color="316F72"/>
              <w:bottom w:val="single" w:sz="8" w:space="0" w:color="316F72"/>
              <w:right w:val="single" w:sz="8" w:space="0" w:color="316F72"/>
            </w:tcBorders>
            <w:vAlign w:val="center"/>
          </w:tcPr>
          <w:p w14:paraId="6ED110B5" w14:textId="77777777" w:rsidR="00DA694B" w:rsidRPr="00056E69" w:rsidRDefault="00DA694B" w:rsidP="00DA694B">
            <w:r w:rsidRPr="00244D47">
              <w:t>School Improvement Assessment, External Validation and Registration Renewal processes completed for all schools</w:t>
            </w:r>
          </w:p>
        </w:tc>
        <w:tc>
          <w:tcPr>
            <w:tcW w:w="516" w:type="pct"/>
            <w:tcBorders>
              <w:top w:val="single" w:sz="8" w:space="0" w:color="316F72"/>
              <w:left w:val="single" w:sz="8" w:space="0" w:color="316F72"/>
              <w:bottom w:val="single" w:sz="8" w:space="0" w:color="316F72"/>
              <w:right w:val="single" w:sz="8" w:space="0" w:color="316F72"/>
            </w:tcBorders>
            <w:vAlign w:val="center"/>
          </w:tcPr>
          <w:p w14:paraId="657ADA4D" w14:textId="77777777" w:rsidR="00DA694B" w:rsidRPr="00244D47" w:rsidRDefault="00DA694B" w:rsidP="004D745D">
            <w:r w:rsidRPr="00244D47">
              <w:t>Catholic Education</w:t>
            </w:r>
          </w:p>
        </w:tc>
        <w:tc>
          <w:tcPr>
            <w:tcW w:w="445" w:type="pct"/>
            <w:tcBorders>
              <w:top w:val="single" w:sz="8" w:space="0" w:color="316F72"/>
              <w:left w:val="single" w:sz="8" w:space="0" w:color="316F72"/>
              <w:bottom w:val="single" w:sz="8" w:space="0" w:color="316F72"/>
              <w:right w:val="single" w:sz="8" w:space="0" w:color="316F72"/>
            </w:tcBorders>
            <w:vAlign w:val="center"/>
          </w:tcPr>
          <w:p w14:paraId="3515A134" w14:textId="77777777" w:rsidR="00DA694B" w:rsidRPr="00322195" w:rsidRDefault="00DA694B" w:rsidP="004D745D">
            <w:r w:rsidRPr="00244D47">
              <w:t>2019-2023</w:t>
            </w:r>
          </w:p>
        </w:tc>
        <w:tc>
          <w:tcPr>
            <w:tcW w:w="2407" w:type="pct"/>
            <w:tcBorders>
              <w:top w:val="single" w:sz="8" w:space="0" w:color="316F72"/>
              <w:left w:val="single" w:sz="8" w:space="0" w:color="316F72"/>
              <w:bottom w:val="single" w:sz="8" w:space="0" w:color="316F72"/>
              <w:right w:val="single" w:sz="8" w:space="0" w:color="316F72"/>
            </w:tcBorders>
          </w:tcPr>
          <w:p w14:paraId="19D60A94" w14:textId="77777777" w:rsidR="00DA694B" w:rsidRDefault="00DA694B" w:rsidP="004D745D">
            <w:r w:rsidRPr="0057648A">
              <w:rPr>
                <w:rFonts w:cs="Times New Roman"/>
                <w:i/>
                <w:szCs w:val="20"/>
              </w:rPr>
              <w:t>Information provided by Catholic Education</w:t>
            </w:r>
            <w:r>
              <w:t xml:space="preserve"> </w:t>
            </w:r>
            <w:r w:rsidRPr="0057648A">
              <w:rPr>
                <w:rFonts w:cs="Times New Roman"/>
                <w:i/>
                <w:szCs w:val="20"/>
              </w:rPr>
              <w:t>NT</w:t>
            </w:r>
            <w:r>
              <w:t>:</w:t>
            </w:r>
          </w:p>
          <w:p w14:paraId="43609C91" w14:textId="77777777" w:rsidR="00DA694B" w:rsidDel="000E60DE" w:rsidRDefault="00DA694B" w:rsidP="004D745D"/>
          <w:p w14:paraId="6C63477B" w14:textId="77777777" w:rsidR="00DA694B" w:rsidRPr="004E69E6" w:rsidRDefault="00DA694B" w:rsidP="004D745D">
            <w:pPr>
              <w:rPr>
                <w:b/>
              </w:rPr>
            </w:pPr>
            <w:r w:rsidRPr="004E69E6">
              <w:rPr>
                <w:b/>
              </w:rPr>
              <w:t xml:space="preserve">2020 </w:t>
            </w:r>
            <w:r>
              <w:rPr>
                <w:b/>
              </w:rPr>
              <w:t>actions</w:t>
            </w:r>
            <w:r w:rsidRPr="004E69E6">
              <w:rPr>
                <w:b/>
              </w:rPr>
              <w:t xml:space="preserve"> completed, on</w:t>
            </w:r>
            <w:r>
              <w:rPr>
                <w:b/>
              </w:rPr>
              <w:t xml:space="preserve"> </w:t>
            </w:r>
            <w:r w:rsidRPr="004E69E6">
              <w:rPr>
                <w:b/>
              </w:rPr>
              <w:t>track</w:t>
            </w:r>
          </w:p>
          <w:p w14:paraId="37BA2D99" w14:textId="77777777" w:rsidR="00DA694B" w:rsidRDefault="00DA694B" w:rsidP="004D745D">
            <w:r w:rsidRPr="004E69E6">
              <w:t xml:space="preserve">School Annual improvement plans and Annual Reports </w:t>
            </w:r>
            <w:r>
              <w:t xml:space="preserve">were </w:t>
            </w:r>
            <w:r w:rsidRPr="004E69E6">
              <w:t>published</w:t>
            </w:r>
            <w:r>
              <w:t xml:space="preserve"> for all Catholic schools in the NT</w:t>
            </w:r>
            <w:r w:rsidRPr="004E69E6">
              <w:t xml:space="preserve">. </w:t>
            </w:r>
          </w:p>
          <w:p w14:paraId="7C74206B" w14:textId="77777777" w:rsidR="00DA694B" w:rsidRPr="004E69E6" w:rsidRDefault="00DA694B" w:rsidP="004D745D">
            <w:r w:rsidRPr="004E69E6">
              <w:t>External Validation assessments were conducted as scheduled for 3 schools by a panel led by an external consultant</w:t>
            </w:r>
            <w:r>
              <w:t xml:space="preserve"> </w:t>
            </w:r>
            <w:r w:rsidRPr="004E69E6">
              <w:t xml:space="preserve">over </w:t>
            </w:r>
            <w:r>
              <w:t>two</w:t>
            </w:r>
            <w:r w:rsidRPr="004E69E6">
              <w:t xml:space="preserve"> days. </w:t>
            </w:r>
          </w:p>
          <w:p w14:paraId="0E0CA0E9" w14:textId="77777777" w:rsidR="00DA694B" w:rsidRPr="004E69E6" w:rsidRDefault="00DA694B" w:rsidP="004D745D">
            <w:r w:rsidRPr="004E69E6">
              <w:t xml:space="preserve">Annual School Improvement Assessments were conducted internally for 10 schools by the </w:t>
            </w:r>
            <w:r>
              <w:t xml:space="preserve">Catholic Education </w:t>
            </w:r>
            <w:r w:rsidRPr="004E69E6">
              <w:t xml:space="preserve">NT executive team. </w:t>
            </w:r>
          </w:p>
          <w:p w14:paraId="1585BDD3" w14:textId="77777777" w:rsidR="00DA694B" w:rsidRPr="0035081A" w:rsidRDefault="00DA694B" w:rsidP="004D745D">
            <w:r w:rsidRPr="004E69E6">
              <w:t xml:space="preserve">The School Registration </w:t>
            </w:r>
            <w:r>
              <w:t xml:space="preserve">Renewal </w:t>
            </w:r>
            <w:r w:rsidRPr="004E69E6">
              <w:t>process</w:t>
            </w:r>
            <w:r>
              <w:t>es</w:t>
            </w:r>
            <w:r w:rsidRPr="004E69E6">
              <w:t xml:space="preserve"> w</w:t>
            </w:r>
            <w:r>
              <w:t>ere</w:t>
            </w:r>
            <w:r w:rsidRPr="004E69E6">
              <w:t xml:space="preserve"> conducted for </w:t>
            </w:r>
            <w:r>
              <w:t xml:space="preserve">four Catholic </w:t>
            </w:r>
            <w:r w:rsidRPr="004E69E6">
              <w:t>schools</w:t>
            </w:r>
            <w:r>
              <w:t xml:space="preserve"> with o</w:t>
            </w:r>
            <w:r w:rsidRPr="004E69E6">
              <w:t>ne school’s registration renewal visit postponed until 2021.</w:t>
            </w:r>
          </w:p>
        </w:tc>
      </w:tr>
      <w:tr w:rsidR="00DA694B" w14:paraId="042308A0" w14:textId="77777777" w:rsidTr="004D745D">
        <w:trPr>
          <w:trHeight w:val="417"/>
        </w:trPr>
        <w:tc>
          <w:tcPr>
            <w:tcW w:w="1632" w:type="pct"/>
            <w:tcBorders>
              <w:top w:val="single" w:sz="8" w:space="0" w:color="316F72"/>
              <w:left w:val="single" w:sz="8" w:space="0" w:color="316F72"/>
              <w:bottom w:val="single" w:sz="8" w:space="0" w:color="316F72"/>
              <w:right w:val="single" w:sz="8" w:space="0" w:color="316F72"/>
            </w:tcBorders>
            <w:vAlign w:val="center"/>
          </w:tcPr>
          <w:p w14:paraId="343B0EA7" w14:textId="77777777" w:rsidR="00DA694B" w:rsidRPr="00056E69" w:rsidRDefault="00DA694B" w:rsidP="004D745D">
            <w:r w:rsidRPr="00244D47">
              <w:t>Professional development programs and appraisal processes implemented for middle and senior school and system leaders.</w:t>
            </w:r>
          </w:p>
        </w:tc>
        <w:tc>
          <w:tcPr>
            <w:tcW w:w="516" w:type="pct"/>
            <w:tcBorders>
              <w:top w:val="single" w:sz="8" w:space="0" w:color="316F72"/>
              <w:left w:val="single" w:sz="8" w:space="0" w:color="316F72"/>
              <w:bottom w:val="single" w:sz="8" w:space="0" w:color="316F72"/>
              <w:right w:val="single" w:sz="8" w:space="0" w:color="316F72"/>
            </w:tcBorders>
            <w:vAlign w:val="center"/>
          </w:tcPr>
          <w:p w14:paraId="58ADE965" w14:textId="77777777" w:rsidR="00DA694B" w:rsidRDefault="00DA694B" w:rsidP="004D745D">
            <w:pPr>
              <w:rPr>
                <w:rFonts w:eastAsia="Corbel" w:cs="Corbel"/>
                <w:i/>
              </w:rPr>
            </w:pPr>
            <w:r w:rsidRPr="00244D47">
              <w:t>Catholic Education</w:t>
            </w:r>
          </w:p>
        </w:tc>
        <w:tc>
          <w:tcPr>
            <w:tcW w:w="445" w:type="pct"/>
            <w:tcBorders>
              <w:top w:val="single" w:sz="8" w:space="0" w:color="316F72"/>
              <w:left w:val="single" w:sz="8" w:space="0" w:color="316F72"/>
              <w:bottom w:val="single" w:sz="8" w:space="0" w:color="316F72"/>
              <w:right w:val="single" w:sz="8" w:space="0" w:color="316F72"/>
            </w:tcBorders>
            <w:vAlign w:val="center"/>
          </w:tcPr>
          <w:p w14:paraId="22DFA188" w14:textId="77777777" w:rsidR="00DA694B" w:rsidRPr="00322195" w:rsidRDefault="00DA694B" w:rsidP="004D745D">
            <w:r w:rsidRPr="00244D47">
              <w:t>2019-2023</w:t>
            </w:r>
          </w:p>
        </w:tc>
        <w:tc>
          <w:tcPr>
            <w:tcW w:w="2407" w:type="pct"/>
            <w:tcBorders>
              <w:top w:val="single" w:sz="8" w:space="0" w:color="316F72"/>
              <w:left w:val="single" w:sz="8" w:space="0" w:color="316F72"/>
              <w:bottom w:val="single" w:sz="8" w:space="0" w:color="316F72"/>
              <w:right w:val="single" w:sz="8" w:space="0" w:color="316F72"/>
            </w:tcBorders>
          </w:tcPr>
          <w:p w14:paraId="7844B013" w14:textId="77777777" w:rsidR="00DA694B" w:rsidRDefault="00DA694B" w:rsidP="004D745D">
            <w:r w:rsidRPr="0057648A">
              <w:rPr>
                <w:rFonts w:cs="Times New Roman"/>
                <w:i/>
                <w:szCs w:val="20"/>
              </w:rPr>
              <w:t>Information provided by Catholic Education NT</w:t>
            </w:r>
            <w:r>
              <w:t>:</w:t>
            </w:r>
          </w:p>
          <w:p w14:paraId="7E23C8A7" w14:textId="77777777" w:rsidR="00DA694B" w:rsidRPr="0057648A" w:rsidRDefault="00DA694B" w:rsidP="004D745D">
            <w:pPr>
              <w:rPr>
                <w:b/>
              </w:rPr>
            </w:pPr>
            <w:r w:rsidRPr="0057648A">
              <w:rPr>
                <w:b/>
              </w:rPr>
              <w:t>2020 activities completed, on</w:t>
            </w:r>
            <w:r>
              <w:rPr>
                <w:b/>
              </w:rPr>
              <w:t xml:space="preserve"> </w:t>
            </w:r>
            <w:r w:rsidRPr="0057648A">
              <w:rPr>
                <w:b/>
              </w:rPr>
              <w:t>track</w:t>
            </w:r>
          </w:p>
          <w:p w14:paraId="3DD5A355" w14:textId="77777777" w:rsidR="00DA694B" w:rsidRDefault="00DA694B" w:rsidP="004D745D">
            <w:r>
              <w:t xml:space="preserve">Professional development programs were delivered by the Brown Collective for middle and senior school and system leaders. </w:t>
            </w:r>
          </w:p>
          <w:p w14:paraId="47E7C6AD" w14:textId="77777777" w:rsidR="00DA694B" w:rsidRDefault="00DA694B" w:rsidP="004D745D">
            <w:r>
              <w:lastRenderedPageBreak/>
              <w:t>In 2020, 15 middle leaders participated in the ‘Leading from the Middle’ course and six senior leaders participated in the ‘Leading with Integrity and Excellence’ course. Covid-19 impacted on the mode of delivery of the courses with some components delivered online.</w:t>
            </w:r>
          </w:p>
          <w:p w14:paraId="21BDA9AD" w14:textId="77777777" w:rsidR="00DA694B" w:rsidRPr="0057648A" w:rsidRDefault="00DA694B" w:rsidP="004D745D">
            <w:r w:rsidRPr="0057648A">
              <w:t xml:space="preserve">Formal appraisals were conducted for middle, senior and system leaders as scheduled. Written appraisal reports informed areas for growth and development </w:t>
            </w:r>
            <w:r>
              <w:t>and</w:t>
            </w:r>
            <w:r w:rsidRPr="0057648A">
              <w:t xml:space="preserve"> contract</w:t>
            </w:r>
            <w:r>
              <w:t>s</w:t>
            </w:r>
            <w:r w:rsidRPr="0057648A">
              <w:t xml:space="preserve"> </w:t>
            </w:r>
            <w:r>
              <w:t xml:space="preserve">were renewed </w:t>
            </w:r>
            <w:r w:rsidRPr="0057648A">
              <w:t>as appropriate.</w:t>
            </w:r>
          </w:p>
        </w:tc>
      </w:tr>
    </w:tbl>
    <w:p w14:paraId="5E41CA2C" w14:textId="77777777" w:rsidR="00C24C08" w:rsidRPr="00C24C08" w:rsidRDefault="00C24C08" w:rsidP="00C24C08">
      <w:r>
        <w:lastRenderedPageBreak/>
        <w:br w:type="page"/>
      </w:r>
    </w:p>
    <w:p w14:paraId="5894135B" w14:textId="1D7CF7F9" w:rsidR="00C24C08" w:rsidRDefault="00C24C08" w:rsidP="00C24C08">
      <w:pPr>
        <w:pStyle w:val="Heading2"/>
      </w:pPr>
      <w:r w:rsidRPr="00C24C08">
        <w:lastRenderedPageBreak/>
        <w:t>Reform Direction C – Enhancing the national evidence base</w:t>
      </w:r>
    </w:p>
    <w:tbl>
      <w:tblPr>
        <w:tblStyle w:val="TableGrid0"/>
        <w:tblW w:w="5000" w:type="pct"/>
        <w:tblInd w:w="0" w:type="dxa"/>
        <w:tblCellMar>
          <w:top w:w="57" w:type="dxa"/>
          <w:left w:w="108" w:type="dxa"/>
          <w:right w:w="115" w:type="dxa"/>
        </w:tblCellMar>
        <w:tblLook w:val="04A0" w:firstRow="1" w:lastRow="0" w:firstColumn="1" w:lastColumn="0" w:noHBand="0" w:noVBand="1"/>
        <w:tblCaption w:val="Reform Direction C - Enhancing the national evidence base"/>
        <w:tblDescription w:val="This table shows relevant actions under the reform direction, relevant sectors undertaking the action, timing of the action and progress towards implementing these actions by the individual state or territory."/>
      </w:tblPr>
      <w:tblGrid>
        <w:gridCol w:w="4692"/>
        <w:gridCol w:w="1380"/>
        <w:gridCol w:w="1380"/>
        <w:gridCol w:w="6488"/>
      </w:tblGrid>
      <w:tr w:rsidR="00C24C08" w14:paraId="62CACF8E" w14:textId="77777777" w:rsidTr="004D745D">
        <w:trPr>
          <w:trHeight w:val="613"/>
          <w:tblHeader/>
        </w:trPr>
        <w:tc>
          <w:tcPr>
            <w:tcW w:w="1683" w:type="pct"/>
            <w:tcBorders>
              <w:top w:val="single" w:sz="24" w:space="0" w:color="316F72"/>
              <w:left w:val="single" w:sz="8" w:space="0" w:color="316F72"/>
              <w:bottom w:val="single" w:sz="24" w:space="0" w:color="316F72"/>
              <w:right w:val="single" w:sz="8" w:space="0" w:color="316F72"/>
            </w:tcBorders>
          </w:tcPr>
          <w:p w14:paraId="5EC58ECB" w14:textId="548E9D1A" w:rsidR="00C24C08" w:rsidRDefault="00C24C08" w:rsidP="00C24C08">
            <w:pPr>
              <w:ind w:left="34"/>
            </w:pPr>
            <w:r>
              <w:rPr>
                <w:rFonts w:ascii="Corbel" w:eastAsia="Corbel" w:hAnsi="Corbel" w:cs="Corbel"/>
                <w:b/>
                <w:sz w:val="23"/>
              </w:rPr>
              <w:t>Actions</w:t>
            </w:r>
          </w:p>
        </w:tc>
        <w:tc>
          <w:tcPr>
            <w:tcW w:w="495" w:type="pct"/>
            <w:tcBorders>
              <w:top w:val="single" w:sz="24" w:space="0" w:color="316F72"/>
              <w:left w:val="single" w:sz="8" w:space="0" w:color="316F72"/>
              <w:bottom w:val="single" w:sz="24" w:space="0" w:color="316F72"/>
              <w:right w:val="single" w:sz="8" w:space="0" w:color="316F72"/>
            </w:tcBorders>
          </w:tcPr>
          <w:p w14:paraId="5C03FCDA" w14:textId="77777777" w:rsidR="00C24C08" w:rsidRDefault="00C24C08" w:rsidP="00C24AEF">
            <w:pPr>
              <w:ind w:left="34"/>
            </w:pPr>
            <w:r>
              <w:rPr>
                <w:rFonts w:ascii="Corbel" w:eastAsia="Corbel" w:hAnsi="Corbel" w:cs="Corbel"/>
                <w:b/>
                <w:sz w:val="23"/>
              </w:rPr>
              <w:t xml:space="preserve">Sector(s) </w:t>
            </w:r>
          </w:p>
        </w:tc>
        <w:tc>
          <w:tcPr>
            <w:tcW w:w="495" w:type="pct"/>
            <w:tcBorders>
              <w:top w:val="single" w:sz="24" w:space="0" w:color="316F72"/>
              <w:left w:val="single" w:sz="8" w:space="0" w:color="316F72"/>
              <w:bottom w:val="single" w:sz="24" w:space="0" w:color="316F72"/>
              <w:right w:val="single" w:sz="8" w:space="0" w:color="316F72"/>
            </w:tcBorders>
          </w:tcPr>
          <w:p w14:paraId="200821BF" w14:textId="77777777" w:rsidR="00C24C08" w:rsidRDefault="00C24C08" w:rsidP="00C24AEF">
            <w:pPr>
              <w:ind w:left="34"/>
            </w:pPr>
            <w:r>
              <w:rPr>
                <w:rFonts w:ascii="Corbel" w:eastAsia="Corbel" w:hAnsi="Corbel" w:cs="Corbel"/>
                <w:b/>
                <w:sz w:val="23"/>
              </w:rPr>
              <w:t xml:space="preserve">Timing </w:t>
            </w:r>
          </w:p>
        </w:tc>
        <w:tc>
          <w:tcPr>
            <w:tcW w:w="2327" w:type="pct"/>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Default="00C24C08" w:rsidP="00C24AEF">
            <w:pPr>
              <w:spacing w:line="223" w:lineRule="auto"/>
              <w:ind w:left="34"/>
            </w:pPr>
            <w:r>
              <w:rPr>
                <w:rFonts w:ascii="Corbel" w:eastAsia="Corbel" w:hAnsi="Corbel" w:cs="Corbel"/>
                <w:b/>
                <w:sz w:val="23"/>
              </w:rPr>
              <w:t xml:space="preserve">Progress towards implementation of actions (including progress of non-government sector actions) </w:t>
            </w:r>
          </w:p>
        </w:tc>
      </w:tr>
      <w:tr w:rsidR="00244D47" w:rsidRPr="00E906F0" w14:paraId="3C3DBCEB" w14:textId="77777777" w:rsidTr="004D745D">
        <w:trPr>
          <w:trHeight w:val="521"/>
        </w:trPr>
        <w:tc>
          <w:tcPr>
            <w:tcW w:w="5000" w:type="pct"/>
            <w:gridSpan w:val="4"/>
            <w:tcBorders>
              <w:top w:val="single" w:sz="8" w:space="0" w:color="316F72"/>
              <w:left w:val="single" w:sz="8" w:space="0" w:color="316F72"/>
              <w:bottom w:val="single" w:sz="8" w:space="0" w:color="316F72"/>
              <w:right w:val="single" w:sz="8" w:space="0" w:color="316F72"/>
            </w:tcBorders>
            <w:shd w:val="clear" w:color="auto" w:fill="F2F2F2" w:themeFill="background1" w:themeFillShade="F2"/>
          </w:tcPr>
          <w:p w14:paraId="51B58860" w14:textId="2460A442" w:rsidR="00244D47" w:rsidRPr="004D745D" w:rsidRDefault="00244D47" w:rsidP="00AD5E40">
            <w:pPr>
              <w:pStyle w:val="Heading2"/>
            </w:pPr>
            <w:r w:rsidRPr="004D745D">
              <w:t>Implement a system wide, data driven, coherent schools and system improvement framework. The reforms will drive evidence-based strategies that will deliver differentiated support for Territory schools and ensure a focus on continuous school improvement</w:t>
            </w:r>
          </w:p>
        </w:tc>
      </w:tr>
      <w:tr w:rsidR="00036949" w14:paraId="2223BEEC" w14:textId="77777777" w:rsidTr="004D745D">
        <w:trPr>
          <w:trHeight w:val="521"/>
        </w:trPr>
        <w:tc>
          <w:tcPr>
            <w:tcW w:w="1683" w:type="pct"/>
            <w:tcBorders>
              <w:top w:val="single" w:sz="8" w:space="0" w:color="316F72"/>
              <w:left w:val="single" w:sz="8" w:space="0" w:color="316F72"/>
              <w:bottom w:val="single" w:sz="8" w:space="0" w:color="316F72"/>
              <w:right w:val="single" w:sz="8" w:space="0" w:color="316F72"/>
            </w:tcBorders>
            <w:vAlign w:val="center"/>
          </w:tcPr>
          <w:p w14:paraId="16EC3C66" w14:textId="054B34DA" w:rsidR="00036949" w:rsidRPr="00244D47" w:rsidRDefault="0087411E">
            <w:r w:rsidRPr="0087411E">
              <w:t>Establish a School and System Improvement delivery unit to develop and implement a school and system improvement framework</w:t>
            </w:r>
          </w:p>
        </w:tc>
        <w:tc>
          <w:tcPr>
            <w:tcW w:w="495" w:type="pct"/>
            <w:tcBorders>
              <w:top w:val="single" w:sz="8" w:space="0" w:color="316F72"/>
              <w:left w:val="single" w:sz="8" w:space="0" w:color="316F72"/>
              <w:bottom w:val="single" w:sz="8" w:space="0" w:color="316F72"/>
              <w:right w:val="single" w:sz="8" w:space="0" w:color="316F72"/>
            </w:tcBorders>
            <w:vAlign w:val="center"/>
          </w:tcPr>
          <w:p w14:paraId="7FD5E36D" w14:textId="3B4193A5" w:rsidR="00036949" w:rsidRPr="00244D47" w:rsidRDefault="0087411E" w:rsidP="004D745D">
            <w:r>
              <w:t>NTG</w:t>
            </w:r>
          </w:p>
        </w:tc>
        <w:tc>
          <w:tcPr>
            <w:tcW w:w="495" w:type="pct"/>
            <w:tcBorders>
              <w:top w:val="single" w:sz="8" w:space="0" w:color="316F72"/>
              <w:left w:val="single" w:sz="8" w:space="0" w:color="316F72"/>
              <w:bottom w:val="single" w:sz="8" w:space="0" w:color="316F72"/>
              <w:right w:val="single" w:sz="8" w:space="0" w:color="316F72"/>
            </w:tcBorders>
            <w:vAlign w:val="center"/>
          </w:tcPr>
          <w:p w14:paraId="4B82CCA6" w14:textId="2148841E" w:rsidR="00036949" w:rsidRPr="00244D47" w:rsidRDefault="0087411E" w:rsidP="004D745D">
            <w:r>
              <w:t>Oct 2018</w:t>
            </w:r>
          </w:p>
        </w:tc>
        <w:tc>
          <w:tcPr>
            <w:tcW w:w="2327" w:type="pct"/>
            <w:tcBorders>
              <w:top w:val="single" w:sz="8" w:space="0" w:color="316F72"/>
              <w:left w:val="single" w:sz="8" w:space="0" w:color="316F72"/>
              <w:bottom w:val="single" w:sz="8" w:space="0" w:color="316F72"/>
              <w:right w:val="single" w:sz="8" w:space="0" w:color="316F72"/>
            </w:tcBorders>
          </w:tcPr>
          <w:p w14:paraId="73F1E67A" w14:textId="60C0BC67" w:rsidR="00036949" w:rsidRDefault="0087411E" w:rsidP="004D745D">
            <w:pPr>
              <w:rPr>
                <w:b/>
              </w:rPr>
            </w:pPr>
            <w:r>
              <w:rPr>
                <w:b/>
              </w:rPr>
              <w:t>Completed in 2018</w:t>
            </w:r>
          </w:p>
        </w:tc>
      </w:tr>
      <w:tr w:rsidR="00036949" w14:paraId="73CB0A59" w14:textId="77777777" w:rsidTr="004D745D">
        <w:trPr>
          <w:trHeight w:val="521"/>
        </w:trPr>
        <w:tc>
          <w:tcPr>
            <w:tcW w:w="1683" w:type="pct"/>
            <w:tcBorders>
              <w:top w:val="single" w:sz="8" w:space="0" w:color="316F72"/>
              <w:left w:val="single" w:sz="8" w:space="0" w:color="316F72"/>
              <w:bottom w:val="single" w:sz="8" w:space="0" w:color="316F72"/>
              <w:right w:val="single" w:sz="8" w:space="0" w:color="316F72"/>
            </w:tcBorders>
            <w:vAlign w:val="center"/>
          </w:tcPr>
          <w:p w14:paraId="0953A389" w14:textId="041C9C1C" w:rsidR="00036949" w:rsidRPr="00244D47" w:rsidRDefault="0087411E">
            <w:r w:rsidRPr="0087411E">
              <w:t>Develop standardised metrics for schools and system performance and improvement</w:t>
            </w:r>
          </w:p>
        </w:tc>
        <w:tc>
          <w:tcPr>
            <w:tcW w:w="495" w:type="pct"/>
            <w:tcBorders>
              <w:top w:val="single" w:sz="8" w:space="0" w:color="316F72"/>
              <w:left w:val="single" w:sz="8" w:space="0" w:color="316F72"/>
              <w:bottom w:val="single" w:sz="8" w:space="0" w:color="316F72"/>
              <w:right w:val="single" w:sz="8" w:space="0" w:color="316F72"/>
            </w:tcBorders>
            <w:vAlign w:val="center"/>
          </w:tcPr>
          <w:p w14:paraId="68B56AAD" w14:textId="00E8A43C" w:rsidR="00036949" w:rsidRPr="00244D47" w:rsidRDefault="0087411E" w:rsidP="004D745D">
            <w:r>
              <w:t>NTG</w:t>
            </w:r>
          </w:p>
        </w:tc>
        <w:tc>
          <w:tcPr>
            <w:tcW w:w="495" w:type="pct"/>
            <w:tcBorders>
              <w:top w:val="single" w:sz="8" w:space="0" w:color="316F72"/>
              <w:left w:val="single" w:sz="8" w:space="0" w:color="316F72"/>
              <w:bottom w:val="single" w:sz="8" w:space="0" w:color="316F72"/>
              <w:right w:val="single" w:sz="8" w:space="0" w:color="316F72"/>
            </w:tcBorders>
            <w:vAlign w:val="center"/>
          </w:tcPr>
          <w:p w14:paraId="12CA59A0" w14:textId="191F534F" w:rsidR="00036949" w:rsidRPr="00244D47" w:rsidRDefault="0087411E" w:rsidP="004D745D">
            <w:r>
              <w:t>2019</w:t>
            </w:r>
          </w:p>
        </w:tc>
        <w:tc>
          <w:tcPr>
            <w:tcW w:w="2327" w:type="pct"/>
            <w:tcBorders>
              <w:top w:val="single" w:sz="8" w:space="0" w:color="316F72"/>
              <w:left w:val="single" w:sz="8" w:space="0" w:color="316F72"/>
              <w:bottom w:val="single" w:sz="8" w:space="0" w:color="316F72"/>
              <w:right w:val="single" w:sz="8" w:space="0" w:color="316F72"/>
            </w:tcBorders>
          </w:tcPr>
          <w:p w14:paraId="77DCFC61" w14:textId="637440C3" w:rsidR="00036949" w:rsidRDefault="0087411E" w:rsidP="004D745D">
            <w:pPr>
              <w:rPr>
                <w:b/>
              </w:rPr>
            </w:pPr>
            <w:r>
              <w:rPr>
                <w:b/>
              </w:rPr>
              <w:t>Completed in 2019</w:t>
            </w:r>
          </w:p>
        </w:tc>
      </w:tr>
      <w:tr w:rsidR="00244D47" w14:paraId="55EE4001" w14:textId="77777777" w:rsidTr="004D745D">
        <w:trPr>
          <w:trHeight w:val="521"/>
        </w:trPr>
        <w:tc>
          <w:tcPr>
            <w:tcW w:w="1683" w:type="pct"/>
            <w:tcBorders>
              <w:top w:val="single" w:sz="8" w:space="0" w:color="316F72"/>
              <w:left w:val="single" w:sz="8" w:space="0" w:color="316F72"/>
              <w:bottom w:val="single" w:sz="8" w:space="0" w:color="316F72"/>
              <w:right w:val="single" w:sz="8" w:space="0" w:color="316F72"/>
            </w:tcBorders>
            <w:vAlign w:val="center"/>
          </w:tcPr>
          <w:p w14:paraId="27854862" w14:textId="58FACD3D" w:rsidR="00244D47" w:rsidRPr="00056E69" w:rsidRDefault="00244D47">
            <w:r w:rsidRPr="00244D47">
              <w:t>Develop resources identifying evidence-based school improvement strategies</w:t>
            </w:r>
          </w:p>
        </w:tc>
        <w:tc>
          <w:tcPr>
            <w:tcW w:w="495" w:type="pct"/>
            <w:tcBorders>
              <w:top w:val="single" w:sz="8" w:space="0" w:color="316F72"/>
              <w:left w:val="single" w:sz="8" w:space="0" w:color="316F72"/>
              <w:bottom w:val="single" w:sz="8" w:space="0" w:color="316F72"/>
              <w:right w:val="single" w:sz="8" w:space="0" w:color="316F72"/>
            </w:tcBorders>
            <w:vAlign w:val="center"/>
          </w:tcPr>
          <w:p w14:paraId="3F36963E" w14:textId="28A07F78" w:rsidR="00244D47" w:rsidRPr="00056E69" w:rsidRDefault="00244D47" w:rsidP="004D745D">
            <w:r w:rsidRPr="00244D47">
              <w:t>NTG</w:t>
            </w:r>
          </w:p>
        </w:tc>
        <w:tc>
          <w:tcPr>
            <w:tcW w:w="495" w:type="pct"/>
            <w:tcBorders>
              <w:top w:val="single" w:sz="8" w:space="0" w:color="316F72"/>
              <w:left w:val="single" w:sz="8" w:space="0" w:color="316F72"/>
              <w:bottom w:val="single" w:sz="8" w:space="0" w:color="316F72"/>
              <w:right w:val="single" w:sz="8" w:space="0" w:color="316F72"/>
            </w:tcBorders>
            <w:vAlign w:val="center"/>
          </w:tcPr>
          <w:p w14:paraId="2C2E9CAB" w14:textId="3046DE0F" w:rsidR="00244D47" w:rsidRPr="00056E69" w:rsidRDefault="00244D47" w:rsidP="004D745D">
            <w:r w:rsidRPr="00244D47">
              <w:t>By Dec 2020</w:t>
            </w:r>
          </w:p>
        </w:tc>
        <w:tc>
          <w:tcPr>
            <w:tcW w:w="2327" w:type="pct"/>
            <w:tcBorders>
              <w:top w:val="single" w:sz="8" w:space="0" w:color="316F72"/>
              <w:left w:val="single" w:sz="8" w:space="0" w:color="316F72"/>
              <w:bottom w:val="single" w:sz="8" w:space="0" w:color="316F72"/>
              <w:right w:val="single" w:sz="8" w:space="0" w:color="316F72"/>
            </w:tcBorders>
          </w:tcPr>
          <w:p w14:paraId="70CEF41B" w14:textId="007D889D" w:rsidR="00B33367" w:rsidRPr="0057648A" w:rsidRDefault="00D64419" w:rsidP="004D745D">
            <w:pPr>
              <w:rPr>
                <w:b/>
              </w:rPr>
            </w:pPr>
            <w:r>
              <w:rPr>
                <w:b/>
              </w:rPr>
              <w:t>C</w:t>
            </w:r>
            <w:r w:rsidR="00B33367" w:rsidRPr="00D64419">
              <w:rPr>
                <w:b/>
              </w:rPr>
              <w:t>ompleted</w:t>
            </w:r>
          </w:p>
          <w:p w14:paraId="4CA20B55" w14:textId="4E3AE5BE" w:rsidR="00D135C8" w:rsidRPr="0057648A" w:rsidRDefault="00D135C8" w:rsidP="004D745D">
            <w:r w:rsidRPr="0057648A">
              <w:t>Improvement Guides for each of the four improvement journeys and 24 Signature Strategies were completed and launched alongside evidence –based resources and guidance for schools. These are embedded into</w:t>
            </w:r>
            <w:r w:rsidR="00CB51FB">
              <w:t xml:space="preserve"> the</w:t>
            </w:r>
            <w:r w:rsidRPr="0057648A">
              <w:t xml:space="preserve"> school planning and annual reporting expectations within the School Improvement Framework. </w:t>
            </w:r>
          </w:p>
          <w:p w14:paraId="438FD451" w14:textId="059C5445" w:rsidR="00D135C8" w:rsidRPr="0057648A" w:rsidRDefault="00D135C8" w:rsidP="004D745D">
            <w:r w:rsidRPr="0057648A">
              <w:rPr>
                <w:rFonts w:eastAsia="Times New Roman"/>
              </w:rPr>
              <w:t xml:space="preserve">The Leading School Improvement </w:t>
            </w:r>
            <w:r w:rsidR="00CB51FB">
              <w:rPr>
                <w:rFonts w:eastAsia="Times New Roman"/>
              </w:rPr>
              <w:t>web</w:t>
            </w:r>
            <w:r w:rsidRPr="0057648A">
              <w:rPr>
                <w:rFonts w:eastAsia="Times New Roman"/>
              </w:rPr>
              <w:t>site was developed and launched for school leaders</w:t>
            </w:r>
            <w:r w:rsidR="00CB51FB">
              <w:rPr>
                <w:rFonts w:eastAsia="Times New Roman"/>
              </w:rPr>
              <w:t>,</w:t>
            </w:r>
            <w:r w:rsidRPr="0057648A">
              <w:rPr>
                <w:rFonts w:eastAsia="Times New Roman"/>
              </w:rPr>
              <w:t xml:space="preserve"> providing guidance across the NT Inquiry Cycle </w:t>
            </w:r>
            <w:r w:rsidR="00CB51FB">
              <w:rPr>
                <w:rFonts w:eastAsia="Times New Roman"/>
              </w:rPr>
              <w:t>as well as</w:t>
            </w:r>
            <w:r w:rsidR="00CB51FB" w:rsidRPr="0057648A">
              <w:rPr>
                <w:rFonts w:eastAsia="Times New Roman"/>
              </w:rPr>
              <w:t xml:space="preserve"> </w:t>
            </w:r>
            <w:r w:rsidRPr="0057648A">
              <w:rPr>
                <w:rFonts w:eastAsia="Times New Roman"/>
              </w:rPr>
              <w:t>guidance reports and resources for evidence informed approaches in:</w:t>
            </w:r>
          </w:p>
          <w:p w14:paraId="0E757309" w14:textId="77777777" w:rsidR="00D135C8" w:rsidRPr="004D745D" w:rsidRDefault="00D135C8" w:rsidP="004D745D">
            <w:pPr>
              <w:pStyle w:val="ListParagraph"/>
            </w:pPr>
            <w:r w:rsidRPr="004D745D">
              <w:t xml:space="preserve">Improving Literacy in Lower Primary </w:t>
            </w:r>
          </w:p>
          <w:p w14:paraId="4ACAE008" w14:textId="77777777" w:rsidR="00D135C8" w:rsidRPr="004D745D" w:rsidRDefault="00D135C8" w:rsidP="004D745D">
            <w:pPr>
              <w:pStyle w:val="ListParagraph"/>
            </w:pPr>
            <w:r w:rsidRPr="004D745D">
              <w:t>Improving Literacy in Upper Primary</w:t>
            </w:r>
          </w:p>
          <w:p w14:paraId="4ED7AB75" w14:textId="5959919D" w:rsidR="00B33367" w:rsidRPr="004D745D" w:rsidRDefault="00D135C8" w:rsidP="004D745D">
            <w:pPr>
              <w:pStyle w:val="ListParagraph"/>
            </w:pPr>
            <w:r w:rsidRPr="004D745D">
              <w:lastRenderedPageBreak/>
              <w:t>Improving Math</w:t>
            </w:r>
            <w:r w:rsidR="00D92C0B" w:rsidRPr="004D745D">
              <w:t>ematic</w:t>
            </w:r>
            <w:r w:rsidRPr="004D745D">
              <w:t xml:space="preserve">s </w:t>
            </w:r>
            <w:r w:rsidR="00D92C0B" w:rsidRPr="004D745D">
              <w:t>in Upper Primary and Lower Secondary</w:t>
            </w:r>
          </w:p>
          <w:p w14:paraId="2905A6E9" w14:textId="77777777" w:rsidR="00D135C8" w:rsidRPr="004D745D" w:rsidRDefault="00D135C8" w:rsidP="004D745D">
            <w:pPr>
              <w:pStyle w:val="ListParagraph"/>
            </w:pPr>
            <w:r w:rsidRPr="004D745D">
              <w:t xml:space="preserve">Maximising the Impact of Classroom Support Staff </w:t>
            </w:r>
          </w:p>
          <w:p w14:paraId="2BCC4134" w14:textId="0AED8FCD" w:rsidR="00244D47" w:rsidRPr="0057648A" w:rsidRDefault="00D135C8" w:rsidP="004D745D">
            <w:r w:rsidRPr="0057648A">
              <w:rPr>
                <w:rFonts w:eastAsia="Times New Roman"/>
              </w:rPr>
              <w:t>These guidance reports were accompanied by a NT Guide for Implementation</w:t>
            </w:r>
            <w:r w:rsidR="00A80612" w:rsidRPr="0057648A">
              <w:t>,</w:t>
            </w:r>
            <w:r w:rsidR="00D92C0B" w:rsidRPr="0057648A">
              <w:t xml:space="preserve"> </w:t>
            </w:r>
            <w:r w:rsidR="00C34C97" w:rsidRPr="0057648A">
              <w:t xml:space="preserve">Guide for </w:t>
            </w:r>
            <w:r w:rsidRPr="0057648A">
              <w:rPr>
                <w:rFonts w:eastAsia="Times New Roman"/>
              </w:rPr>
              <w:t xml:space="preserve">De-Implementation, </w:t>
            </w:r>
            <w:r w:rsidR="00A80612" w:rsidRPr="0057648A">
              <w:t xml:space="preserve">and </w:t>
            </w:r>
            <w:r w:rsidR="00D92C0B" w:rsidRPr="0057648A">
              <w:t>e</w:t>
            </w:r>
            <w:r w:rsidRPr="0057648A">
              <w:rPr>
                <w:rFonts w:eastAsia="Times New Roman"/>
              </w:rPr>
              <w:t xml:space="preserve">vidence toolkits summarising key literature for each of the 24 Signature Strategies </w:t>
            </w:r>
            <w:r w:rsidR="00CB51FB">
              <w:rPr>
                <w:rFonts w:eastAsia="Times New Roman"/>
              </w:rPr>
              <w:t>as well as</w:t>
            </w:r>
            <w:r w:rsidRPr="0057648A">
              <w:rPr>
                <w:rFonts w:eastAsia="Times New Roman"/>
              </w:rPr>
              <w:t xml:space="preserve"> access and guidance for the EBSCO research database. </w:t>
            </w:r>
          </w:p>
        </w:tc>
      </w:tr>
      <w:tr w:rsidR="00244D47" w14:paraId="6C6B58F5" w14:textId="77777777" w:rsidTr="004D745D">
        <w:trPr>
          <w:trHeight w:val="521"/>
        </w:trPr>
        <w:tc>
          <w:tcPr>
            <w:tcW w:w="1683" w:type="pct"/>
            <w:tcBorders>
              <w:top w:val="single" w:sz="8" w:space="0" w:color="316F72"/>
              <w:left w:val="single" w:sz="8" w:space="0" w:color="316F72"/>
              <w:bottom w:val="single" w:sz="8" w:space="0" w:color="316F72"/>
              <w:right w:val="single" w:sz="8" w:space="0" w:color="316F72"/>
            </w:tcBorders>
            <w:vAlign w:val="center"/>
          </w:tcPr>
          <w:p w14:paraId="301A5795" w14:textId="453EBCE2" w:rsidR="00244D47" w:rsidRPr="00056E69" w:rsidRDefault="00244D47">
            <w:r w:rsidRPr="00244D47">
              <w:lastRenderedPageBreak/>
              <w:t>Evaluate the school improvement framework</w:t>
            </w:r>
          </w:p>
        </w:tc>
        <w:tc>
          <w:tcPr>
            <w:tcW w:w="495" w:type="pct"/>
            <w:tcBorders>
              <w:top w:val="single" w:sz="8" w:space="0" w:color="316F72"/>
              <w:left w:val="single" w:sz="8" w:space="0" w:color="316F72"/>
              <w:bottom w:val="single" w:sz="8" w:space="0" w:color="316F72"/>
              <w:right w:val="single" w:sz="8" w:space="0" w:color="316F72"/>
            </w:tcBorders>
            <w:vAlign w:val="center"/>
          </w:tcPr>
          <w:p w14:paraId="7D9EB436" w14:textId="12E11122" w:rsidR="00244D47" w:rsidRPr="00056E69" w:rsidRDefault="00244D47" w:rsidP="004D745D">
            <w:r w:rsidRPr="00244D47">
              <w:t>NTG</w:t>
            </w:r>
          </w:p>
        </w:tc>
        <w:tc>
          <w:tcPr>
            <w:tcW w:w="495" w:type="pct"/>
            <w:tcBorders>
              <w:top w:val="single" w:sz="8" w:space="0" w:color="316F72"/>
              <w:left w:val="single" w:sz="8" w:space="0" w:color="316F72"/>
              <w:bottom w:val="single" w:sz="8" w:space="0" w:color="316F72"/>
              <w:right w:val="single" w:sz="8" w:space="0" w:color="316F72"/>
            </w:tcBorders>
            <w:vAlign w:val="center"/>
          </w:tcPr>
          <w:p w14:paraId="4C746797" w14:textId="5F5AEF76" w:rsidR="00244D47" w:rsidRPr="00056E69" w:rsidRDefault="00244D47" w:rsidP="004D745D">
            <w:r w:rsidRPr="00244D47">
              <w:t>2021</w:t>
            </w:r>
          </w:p>
        </w:tc>
        <w:tc>
          <w:tcPr>
            <w:tcW w:w="2327" w:type="pct"/>
            <w:tcBorders>
              <w:top w:val="single" w:sz="8" w:space="0" w:color="316F72"/>
              <w:left w:val="single" w:sz="8" w:space="0" w:color="316F72"/>
              <w:bottom w:val="single" w:sz="8" w:space="0" w:color="316F72"/>
              <w:right w:val="single" w:sz="8" w:space="0" w:color="316F72"/>
            </w:tcBorders>
          </w:tcPr>
          <w:p w14:paraId="52C9F9D4" w14:textId="4B0CFCB0" w:rsidR="00B33367" w:rsidRPr="0057648A" w:rsidRDefault="00B33367">
            <w:pPr>
              <w:rPr>
                <w:b/>
              </w:rPr>
            </w:pPr>
            <w:r w:rsidRPr="00C464C5">
              <w:rPr>
                <w:b/>
              </w:rPr>
              <w:t xml:space="preserve">2020 </w:t>
            </w:r>
            <w:r w:rsidR="00A01F0E">
              <w:rPr>
                <w:b/>
              </w:rPr>
              <w:t>actions</w:t>
            </w:r>
            <w:r w:rsidRPr="00C464C5">
              <w:rPr>
                <w:b/>
              </w:rPr>
              <w:t xml:space="preserve"> completed, on</w:t>
            </w:r>
            <w:r w:rsidR="00D64419">
              <w:rPr>
                <w:b/>
              </w:rPr>
              <w:t xml:space="preserve"> </w:t>
            </w:r>
            <w:r w:rsidRPr="00C464C5">
              <w:rPr>
                <w:b/>
              </w:rPr>
              <w:t>track</w:t>
            </w:r>
          </w:p>
          <w:p w14:paraId="7C2D0B9E" w14:textId="302218CB" w:rsidR="00D135C8" w:rsidRPr="0057648A" w:rsidRDefault="00D135C8" w:rsidP="004D745D">
            <w:r w:rsidRPr="0057648A">
              <w:rPr>
                <w:rFonts w:eastAsia="Times New Roman"/>
              </w:rPr>
              <w:t xml:space="preserve">A regional situational analysis of the </w:t>
            </w:r>
            <w:r w:rsidR="00A01F0E">
              <w:rPr>
                <w:rFonts w:eastAsia="Times New Roman"/>
              </w:rPr>
              <w:t>S</w:t>
            </w:r>
            <w:r w:rsidRPr="0057648A">
              <w:rPr>
                <w:rFonts w:eastAsia="Times New Roman"/>
              </w:rPr>
              <w:t xml:space="preserve">chool </w:t>
            </w:r>
            <w:r w:rsidR="00A01F0E">
              <w:rPr>
                <w:rFonts w:eastAsia="Times New Roman"/>
              </w:rPr>
              <w:t>I</w:t>
            </w:r>
            <w:r w:rsidRPr="0057648A">
              <w:rPr>
                <w:rFonts w:eastAsia="Times New Roman"/>
              </w:rPr>
              <w:t xml:space="preserve">mprovement </w:t>
            </w:r>
            <w:r w:rsidR="00A01F0E">
              <w:rPr>
                <w:rFonts w:eastAsia="Times New Roman"/>
              </w:rPr>
              <w:t>F</w:t>
            </w:r>
            <w:r w:rsidRPr="0057648A">
              <w:rPr>
                <w:rFonts w:eastAsia="Times New Roman"/>
              </w:rPr>
              <w:t xml:space="preserve">ramework was completed </w:t>
            </w:r>
            <w:r w:rsidR="00A01F0E">
              <w:rPr>
                <w:rFonts w:eastAsia="Times New Roman"/>
              </w:rPr>
              <w:t xml:space="preserve">in consultation </w:t>
            </w:r>
            <w:r w:rsidRPr="0057648A">
              <w:rPr>
                <w:rFonts w:eastAsia="Times New Roman"/>
              </w:rPr>
              <w:t xml:space="preserve">with system, regional and school leaders. </w:t>
            </w:r>
          </w:p>
          <w:p w14:paraId="5EDADF1B" w14:textId="61412F5E" w:rsidR="00D135C8" w:rsidRPr="0057648A" w:rsidRDefault="00D135C8" w:rsidP="004D745D">
            <w:r w:rsidRPr="0057648A">
              <w:rPr>
                <w:rFonts w:eastAsia="Times New Roman"/>
              </w:rPr>
              <w:t xml:space="preserve">The </w:t>
            </w:r>
            <w:r w:rsidR="00A01F0E">
              <w:rPr>
                <w:rFonts w:eastAsia="Times New Roman"/>
              </w:rPr>
              <w:t>department</w:t>
            </w:r>
            <w:r w:rsidRPr="0057648A">
              <w:rPr>
                <w:rFonts w:eastAsia="Times New Roman"/>
              </w:rPr>
              <w:t xml:space="preserve"> engaged a range of stakeholders (including school leaders, system leaders, external partners, students and educators) in the development of a ‘System Narrative’ </w:t>
            </w:r>
            <w:r w:rsidR="00CB51FB">
              <w:rPr>
                <w:rFonts w:eastAsia="Times New Roman"/>
              </w:rPr>
              <w:t>that identified</w:t>
            </w:r>
            <w:r w:rsidR="00CB51FB" w:rsidRPr="0057648A">
              <w:rPr>
                <w:rFonts w:eastAsia="Times New Roman"/>
              </w:rPr>
              <w:t xml:space="preserve"> </w:t>
            </w:r>
            <w:r w:rsidR="00A01F0E">
              <w:rPr>
                <w:rFonts w:eastAsia="Times New Roman"/>
              </w:rPr>
              <w:t>seven</w:t>
            </w:r>
            <w:r w:rsidRPr="0057648A">
              <w:rPr>
                <w:rFonts w:eastAsia="Times New Roman"/>
              </w:rPr>
              <w:t xml:space="preserve"> key system priorities</w:t>
            </w:r>
            <w:r w:rsidR="00CB51FB" w:rsidRPr="0057648A">
              <w:rPr>
                <w:rFonts w:eastAsia="Times New Roman"/>
              </w:rPr>
              <w:t xml:space="preserve"> </w:t>
            </w:r>
            <w:r w:rsidR="00A01F0E">
              <w:rPr>
                <w:rFonts w:eastAsia="Times New Roman"/>
              </w:rPr>
              <w:t xml:space="preserve">that </w:t>
            </w:r>
            <w:r w:rsidR="00633C2D">
              <w:rPr>
                <w:rFonts w:eastAsia="Times New Roman"/>
              </w:rPr>
              <w:t xml:space="preserve">has </w:t>
            </w:r>
            <w:r w:rsidRPr="0057648A">
              <w:rPr>
                <w:rFonts w:eastAsia="Times New Roman"/>
              </w:rPr>
              <w:t>support</w:t>
            </w:r>
            <w:r w:rsidR="00CB51FB">
              <w:rPr>
                <w:rFonts w:eastAsia="Times New Roman"/>
              </w:rPr>
              <w:t>ed</w:t>
            </w:r>
            <w:r w:rsidRPr="0057648A">
              <w:rPr>
                <w:rFonts w:eastAsia="Times New Roman"/>
              </w:rPr>
              <w:t xml:space="preserve"> the development of the </w:t>
            </w:r>
            <w:r w:rsidR="00633C2D">
              <w:rPr>
                <w:rFonts w:eastAsia="Times New Roman"/>
              </w:rPr>
              <w:t xml:space="preserve">next </w:t>
            </w:r>
            <w:r w:rsidRPr="0057648A">
              <w:rPr>
                <w:rFonts w:eastAsia="Times New Roman"/>
                <w:i/>
              </w:rPr>
              <w:t xml:space="preserve">Education NT </w:t>
            </w:r>
            <w:r w:rsidR="00CB51FB" w:rsidRPr="0057648A">
              <w:rPr>
                <w:i/>
              </w:rPr>
              <w:t>S</w:t>
            </w:r>
            <w:r w:rsidRPr="0057648A">
              <w:rPr>
                <w:rFonts w:eastAsia="Times New Roman"/>
                <w:i/>
              </w:rPr>
              <w:t xml:space="preserve">trategy </w:t>
            </w:r>
            <w:r w:rsidR="00633C2D" w:rsidRPr="00633C2D">
              <w:rPr>
                <w:rFonts w:eastAsia="Times New Roman"/>
              </w:rPr>
              <w:t xml:space="preserve">for </w:t>
            </w:r>
            <w:r w:rsidRPr="0057648A">
              <w:rPr>
                <w:rFonts w:eastAsia="Times New Roman"/>
                <w:i/>
              </w:rPr>
              <w:t>2021-25</w:t>
            </w:r>
            <w:r w:rsidRPr="0057648A">
              <w:rPr>
                <w:rFonts w:eastAsia="Times New Roman"/>
              </w:rPr>
              <w:t xml:space="preserve">. </w:t>
            </w:r>
          </w:p>
          <w:p w14:paraId="55A3150C" w14:textId="2F5F76E5" w:rsidR="00244D47" w:rsidRDefault="00D135C8" w:rsidP="004D745D">
            <w:pPr>
              <w:rPr>
                <w:rFonts w:eastAsia="Corbel" w:cs="Corbel"/>
                <w:bCs/>
              </w:rPr>
            </w:pPr>
            <w:r w:rsidRPr="0057648A">
              <w:rPr>
                <w:rFonts w:eastAsia="Times New Roman"/>
              </w:rPr>
              <w:t>The</w:t>
            </w:r>
            <w:r w:rsidR="00CB51FB">
              <w:rPr>
                <w:rFonts w:eastAsia="Times New Roman"/>
              </w:rPr>
              <w:t>se</w:t>
            </w:r>
            <w:r w:rsidRPr="0057648A">
              <w:rPr>
                <w:rFonts w:eastAsia="Times New Roman"/>
              </w:rPr>
              <w:t xml:space="preserve"> priorities were developed using key evaluation sources including a School Review System report</w:t>
            </w:r>
            <w:r w:rsidR="00CB51FB">
              <w:rPr>
                <w:rFonts w:eastAsia="Times New Roman"/>
              </w:rPr>
              <w:t>,</w:t>
            </w:r>
            <w:r w:rsidRPr="0057648A">
              <w:rPr>
                <w:rFonts w:eastAsia="Times New Roman"/>
              </w:rPr>
              <w:t xml:space="preserve"> which summarised the findings of school reviews conducted across the </w:t>
            </w:r>
            <w:r w:rsidR="002E18A7">
              <w:rPr>
                <w:rFonts w:eastAsia="Times New Roman"/>
              </w:rPr>
              <w:t>NT</w:t>
            </w:r>
            <w:r w:rsidR="002E18A7" w:rsidRPr="0057648A">
              <w:rPr>
                <w:rFonts w:eastAsia="Times New Roman"/>
              </w:rPr>
              <w:t xml:space="preserve"> </w:t>
            </w:r>
            <w:r w:rsidRPr="0057648A">
              <w:rPr>
                <w:rFonts w:eastAsia="Times New Roman"/>
              </w:rPr>
              <w:t xml:space="preserve">between 2019 and 2020 (with an initial sample of 56 schools) against the </w:t>
            </w:r>
            <w:r w:rsidR="002E18A7">
              <w:rPr>
                <w:rFonts w:eastAsia="Times New Roman"/>
              </w:rPr>
              <w:t>nine</w:t>
            </w:r>
            <w:r w:rsidRPr="0057648A">
              <w:rPr>
                <w:rFonts w:eastAsia="Times New Roman"/>
              </w:rPr>
              <w:t xml:space="preserve"> domains of the National School Improvement Tool </w:t>
            </w:r>
            <w:r w:rsidR="00CB51FB">
              <w:rPr>
                <w:rFonts w:eastAsia="Times New Roman"/>
              </w:rPr>
              <w:t xml:space="preserve">and provided </w:t>
            </w:r>
            <w:r w:rsidRPr="0057648A">
              <w:rPr>
                <w:rFonts w:eastAsia="Times New Roman"/>
              </w:rPr>
              <w:t xml:space="preserve">trends and recommendations for the </w:t>
            </w:r>
            <w:r w:rsidR="002E18A7">
              <w:rPr>
                <w:rFonts w:eastAsia="Times New Roman"/>
              </w:rPr>
              <w:t>department</w:t>
            </w:r>
            <w:r w:rsidR="002E18A7" w:rsidRPr="0057648A">
              <w:rPr>
                <w:rFonts w:eastAsia="Times New Roman"/>
              </w:rPr>
              <w:t xml:space="preserve"> </w:t>
            </w:r>
            <w:r w:rsidRPr="0057648A">
              <w:rPr>
                <w:rFonts w:eastAsia="Times New Roman"/>
              </w:rPr>
              <w:t xml:space="preserve">to consider. </w:t>
            </w:r>
          </w:p>
        </w:tc>
      </w:tr>
    </w:tbl>
    <w:p w14:paraId="4BAF9868" w14:textId="68A25D06" w:rsidR="00B266A4" w:rsidRPr="009C3810" w:rsidRDefault="00B266A4" w:rsidP="00154283">
      <w:pPr>
        <w:spacing w:before="100" w:beforeAutospacing="1"/>
        <w:rPr>
          <w:sz w:val="2"/>
          <w:szCs w:val="2"/>
        </w:rPr>
      </w:pPr>
    </w:p>
    <w:sectPr w:rsidR="00B266A4" w:rsidRPr="009C3810" w:rsidSect="00C52D5B">
      <w:headerReference w:type="default" r:id="rId11"/>
      <w:footerReference w:type="even" r:id="rId12"/>
      <w:footerReference w:type="default" r:id="rId13"/>
      <w:headerReference w:type="first" r:id="rId14"/>
      <w:pgSz w:w="16840" w:h="11900" w:orient="landscape" w:code="9"/>
      <w:pgMar w:top="1440" w:right="1440" w:bottom="1440" w:left="1440" w:header="737"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A5D77" w14:textId="77777777" w:rsidR="000D3265" w:rsidRDefault="000D3265">
      <w:r>
        <w:separator/>
      </w:r>
    </w:p>
    <w:p w14:paraId="1DB09D3D" w14:textId="77777777" w:rsidR="000D3265" w:rsidRDefault="000D3265"/>
  </w:endnote>
  <w:endnote w:type="continuationSeparator" w:id="0">
    <w:p w14:paraId="05E626A6" w14:textId="77777777" w:rsidR="000D3265" w:rsidRDefault="000D3265">
      <w:r>
        <w:continuationSeparator/>
      </w:r>
    </w:p>
    <w:p w14:paraId="6965726A" w14:textId="77777777" w:rsidR="000D3265" w:rsidRDefault="000D3265"/>
  </w:endnote>
  <w:endnote w:type="continuationNotice" w:id="1">
    <w:p w14:paraId="6CE6CEA1" w14:textId="77777777" w:rsidR="000D3265" w:rsidRDefault="000D3265"/>
    <w:p w14:paraId="6D91F198" w14:textId="77777777" w:rsidR="000D3265" w:rsidRDefault="000D3265"/>
    <w:p w14:paraId="12EE3ED8" w14:textId="77777777" w:rsidR="000D3265" w:rsidRDefault="000D3265"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796332"/>
      <w:docPartObj>
        <w:docPartGallery w:val="Page Numbers (Bottom of Page)"/>
        <w:docPartUnique/>
      </w:docPartObj>
    </w:sdtPr>
    <w:sdtEndPr>
      <w:rPr>
        <w:noProof/>
      </w:rPr>
    </w:sdtEndPr>
    <w:sdtContent>
      <w:p w14:paraId="1C97C1DD" w14:textId="2480BB23" w:rsidR="003A7242" w:rsidRDefault="00C52D5B" w:rsidP="00C52D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CC94F" w14:textId="77777777" w:rsidR="000D3265" w:rsidRDefault="000D3265">
      <w:r>
        <w:separator/>
      </w:r>
    </w:p>
    <w:p w14:paraId="2BC3C5E0" w14:textId="77777777" w:rsidR="000D3265" w:rsidRDefault="000D3265"/>
  </w:footnote>
  <w:footnote w:type="continuationSeparator" w:id="0">
    <w:p w14:paraId="3B740443" w14:textId="77777777" w:rsidR="000D3265" w:rsidRDefault="000D3265">
      <w:r>
        <w:continuationSeparator/>
      </w:r>
    </w:p>
    <w:p w14:paraId="6CD44D63" w14:textId="77777777" w:rsidR="000D3265" w:rsidRDefault="000D3265"/>
  </w:footnote>
  <w:footnote w:type="continuationNotice" w:id="1">
    <w:p w14:paraId="365E2EE3" w14:textId="77777777" w:rsidR="000D3265" w:rsidRDefault="000D3265"/>
    <w:p w14:paraId="5639870A" w14:textId="77777777" w:rsidR="000D3265" w:rsidRDefault="000D3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E6E32" w14:textId="3BA55E7F" w:rsidR="00D02579" w:rsidRDefault="00D02579" w:rsidP="00D02579">
    <w:pPr>
      <w:spacing w:after="55"/>
    </w:pPr>
    <w:bookmarkStart w:id="3" w:name="_Hlk54693655"/>
    <w:bookmarkStart w:id="4" w:name="_Hlk54693656"/>
    <w:bookmarkStart w:id="5" w:name="_Hlk54699604"/>
    <w:bookmarkStart w:id="6" w:name="_Hlk54699605"/>
    <w:r>
      <w:rPr>
        <w:rFonts w:ascii="Corbel" w:eastAsia="Corbel" w:hAnsi="Corbel" w:cs="Corbel"/>
        <w:b/>
        <w:color w:val="806000"/>
        <w:sz w:val="28"/>
      </w:rPr>
      <w:t xml:space="preserve">National School Reform Agreement – Bilateral Agreement Report – </w:t>
    </w:r>
    <w:r w:rsidR="00A908A9">
      <w:rPr>
        <w:rFonts w:ascii="Corbel" w:eastAsia="Corbel" w:hAnsi="Corbel" w:cs="Corbel"/>
        <w:b/>
        <w:color w:val="806000"/>
        <w:sz w:val="28"/>
      </w:rPr>
      <w:t>Northern Territory</w:t>
    </w:r>
    <w:r>
      <w:rPr>
        <w:rFonts w:ascii="Corbel" w:eastAsia="Corbel" w:hAnsi="Corbel" w:cs="Corbel"/>
        <w:b/>
        <w:color w:val="806000"/>
        <w:sz w:val="28"/>
      </w:rPr>
      <w:t xml:space="preserve"> – </w:t>
    </w:r>
    <w:bookmarkEnd w:id="3"/>
    <w:bookmarkEnd w:id="4"/>
    <w:bookmarkEnd w:id="5"/>
    <w:bookmarkEnd w:id="6"/>
    <w:r w:rsidR="00A908A9">
      <w:rPr>
        <w:rFonts w:ascii="Corbel" w:eastAsia="Corbel" w:hAnsi="Corbel" w:cs="Corbel"/>
        <w:b/>
        <w:color w:val="806000"/>
        <w:sz w:val="28"/>
      </w:rP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F706D" w14:textId="01C56BC3" w:rsidR="00E94CEA" w:rsidRPr="00AA3762" w:rsidRDefault="00E94CEA" w:rsidP="000B5C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06A84"/>
    <w:multiLevelType w:val="hybridMultilevel"/>
    <w:tmpl w:val="04322D28"/>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DB6EC5BC">
      <w:numFmt w:val="bullet"/>
      <w:lvlText w:val="•"/>
      <w:lvlJc w:val="left"/>
      <w:pPr>
        <w:ind w:left="2162" w:hanging="360"/>
      </w:pPr>
      <w:rPr>
        <w:rFonts w:ascii="Corbel" w:eastAsiaTheme="minorEastAsia" w:hAnsi="Corbel" w:cstheme="minorBidi"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04FB5072"/>
    <w:multiLevelType w:val="hybridMultilevel"/>
    <w:tmpl w:val="FA44918A"/>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 w15:restartNumberingAfterBreak="0">
    <w:nsid w:val="05634DAE"/>
    <w:multiLevelType w:val="hybridMultilevel"/>
    <w:tmpl w:val="FB96519E"/>
    <w:lvl w:ilvl="0" w:tplc="787495CA">
      <w:numFmt w:val="bullet"/>
      <w:lvlText w:val=""/>
      <w:lvlJc w:val="left"/>
      <w:pPr>
        <w:ind w:left="394" w:hanging="360"/>
      </w:pPr>
      <w:rPr>
        <w:rFonts w:ascii="Symbol" w:eastAsiaTheme="minorEastAsia" w:hAnsi="Symbol" w:cs="Aria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4" w15:restartNumberingAfterBreak="0">
    <w:nsid w:val="083042F5"/>
    <w:multiLevelType w:val="hybridMultilevel"/>
    <w:tmpl w:val="D8306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A22D9A"/>
    <w:multiLevelType w:val="hybridMultilevel"/>
    <w:tmpl w:val="4336E81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6" w15:restartNumberingAfterBreak="0">
    <w:nsid w:val="0B352F5B"/>
    <w:multiLevelType w:val="hybridMultilevel"/>
    <w:tmpl w:val="CF42B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1C18AD"/>
    <w:multiLevelType w:val="hybridMultilevel"/>
    <w:tmpl w:val="C1DE0CB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F172CA"/>
    <w:multiLevelType w:val="hybridMultilevel"/>
    <w:tmpl w:val="A588C8AA"/>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start w:val="1"/>
      <w:numFmt w:val="bullet"/>
      <w:lvlText w:val=""/>
      <w:lvlJc w:val="left"/>
      <w:pPr>
        <w:ind w:left="2162" w:hanging="360"/>
      </w:pPr>
      <w:rPr>
        <w:rFonts w:ascii="Wingdings" w:hAnsi="Wingdings" w:hint="default"/>
      </w:rPr>
    </w:lvl>
    <w:lvl w:ilvl="3" w:tplc="0C090001">
      <w:start w:val="1"/>
      <w:numFmt w:val="bullet"/>
      <w:lvlText w:val=""/>
      <w:lvlJc w:val="left"/>
      <w:pPr>
        <w:ind w:left="2882" w:hanging="360"/>
      </w:pPr>
      <w:rPr>
        <w:rFonts w:ascii="Symbol" w:hAnsi="Symbol" w:hint="default"/>
      </w:rPr>
    </w:lvl>
    <w:lvl w:ilvl="4" w:tplc="0C090003">
      <w:start w:val="1"/>
      <w:numFmt w:val="bullet"/>
      <w:lvlText w:val="o"/>
      <w:lvlJc w:val="left"/>
      <w:pPr>
        <w:ind w:left="3602" w:hanging="360"/>
      </w:pPr>
      <w:rPr>
        <w:rFonts w:ascii="Courier New" w:hAnsi="Courier New" w:cs="Courier New" w:hint="default"/>
      </w:rPr>
    </w:lvl>
    <w:lvl w:ilvl="5" w:tplc="0C090005">
      <w:start w:val="1"/>
      <w:numFmt w:val="bullet"/>
      <w:lvlText w:val=""/>
      <w:lvlJc w:val="left"/>
      <w:pPr>
        <w:ind w:left="4322" w:hanging="360"/>
      </w:pPr>
      <w:rPr>
        <w:rFonts w:ascii="Wingdings" w:hAnsi="Wingdings" w:hint="default"/>
      </w:rPr>
    </w:lvl>
    <w:lvl w:ilvl="6" w:tplc="0C090001">
      <w:start w:val="1"/>
      <w:numFmt w:val="bullet"/>
      <w:lvlText w:val=""/>
      <w:lvlJc w:val="left"/>
      <w:pPr>
        <w:ind w:left="5042" w:hanging="360"/>
      </w:pPr>
      <w:rPr>
        <w:rFonts w:ascii="Symbol" w:hAnsi="Symbol" w:hint="default"/>
      </w:rPr>
    </w:lvl>
    <w:lvl w:ilvl="7" w:tplc="0C090003">
      <w:start w:val="1"/>
      <w:numFmt w:val="bullet"/>
      <w:lvlText w:val="o"/>
      <w:lvlJc w:val="left"/>
      <w:pPr>
        <w:ind w:left="5762" w:hanging="360"/>
      </w:pPr>
      <w:rPr>
        <w:rFonts w:ascii="Courier New" w:hAnsi="Courier New" w:cs="Courier New" w:hint="default"/>
      </w:rPr>
    </w:lvl>
    <w:lvl w:ilvl="8" w:tplc="0C090005">
      <w:start w:val="1"/>
      <w:numFmt w:val="bullet"/>
      <w:lvlText w:val=""/>
      <w:lvlJc w:val="left"/>
      <w:pPr>
        <w:ind w:left="6482" w:hanging="360"/>
      </w:pPr>
      <w:rPr>
        <w:rFonts w:ascii="Wingdings" w:hAnsi="Wingdings" w:hint="default"/>
      </w:rPr>
    </w:lvl>
  </w:abstractNum>
  <w:abstractNum w:abstractNumId="9" w15:restartNumberingAfterBreak="0">
    <w:nsid w:val="1919139A"/>
    <w:multiLevelType w:val="hybridMultilevel"/>
    <w:tmpl w:val="831E88F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0" w15:restartNumberingAfterBreak="0">
    <w:nsid w:val="19701ADD"/>
    <w:multiLevelType w:val="hybridMultilevel"/>
    <w:tmpl w:val="9E64F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4922FE"/>
    <w:multiLevelType w:val="hybridMultilevel"/>
    <w:tmpl w:val="22520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4F576D"/>
    <w:multiLevelType w:val="hybridMultilevel"/>
    <w:tmpl w:val="9D682C80"/>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3" w15:restartNumberingAfterBreak="0">
    <w:nsid w:val="2E32705C"/>
    <w:multiLevelType w:val="hybridMultilevel"/>
    <w:tmpl w:val="907662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3A435E8A"/>
    <w:multiLevelType w:val="hybridMultilevel"/>
    <w:tmpl w:val="AED6D30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5" w15:restartNumberingAfterBreak="0">
    <w:nsid w:val="41192650"/>
    <w:multiLevelType w:val="hybridMultilevel"/>
    <w:tmpl w:val="142A0C2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1C73A4"/>
    <w:multiLevelType w:val="hybridMultilevel"/>
    <w:tmpl w:val="69041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75549E"/>
    <w:multiLevelType w:val="hybridMultilevel"/>
    <w:tmpl w:val="E7C2B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E82A12"/>
    <w:multiLevelType w:val="hybridMultilevel"/>
    <w:tmpl w:val="DC763100"/>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9" w15:restartNumberingAfterBreak="0">
    <w:nsid w:val="4AEE5161"/>
    <w:multiLevelType w:val="hybridMultilevel"/>
    <w:tmpl w:val="8A9E4CD0"/>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0" w15:restartNumberingAfterBreak="0">
    <w:nsid w:val="4CF10D2F"/>
    <w:multiLevelType w:val="hybridMultilevel"/>
    <w:tmpl w:val="F5183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FF5D5E"/>
    <w:multiLevelType w:val="hybridMultilevel"/>
    <w:tmpl w:val="45E2573C"/>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2" w15:restartNumberingAfterBreak="0">
    <w:nsid w:val="52D9040C"/>
    <w:multiLevelType w:val="hybridMultilevel"/>
    <w:tmpl w:val="C9DED39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3" w15:restartNumberingAfterBreak="0">
    <w:nsid w:val="542314F5"/>
    <w:multiLevelType w:val="hybridMultilevel"/>
    <w:tmpl w:val="DBEA2B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4C03E8"/>
    <w:multiLevelType w:val="hybridMultilevel"/>
    <w:tmpl w:val="2A9614AA"/>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5" w15:restartNumberingAfterBreak="0">
    <w:nsid w:val="5EEA09EB"/>
    <w:multiLevelType w:val="hybridMultilevel"/>
    <w:tmpl w:val="BDA293B8"/>
    <w:lvl w:ilvl="0" w:tplc="0C090001">
      <w:start w:val="1"/>
      <w:numFmt w:val="bullet"/>
      <w:lvlText w:val=""/>
      <w:lvlJc w:val="left"/>
      <w:pPr>
        <w:ind w:left="362" w:hanging="360"/>
      </w:pPr>
      <w:rPr>
        <w:rFonts w:ascii="Symbol" w:hAnsi="Symbol" w:hint="default"/>
      </w:rPr>
    </w:lvl>
    <w:lvl w:ilvl="1" w:tplc="0C090003">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26" w15:restartNumberingAfterBreak="0">
    <w:nsid w:val="620D554A"/>
    <w:multiLevelType w:val="hybridMultilevel"/>
    <w:tmpl w:val="63C2A3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20F18B2"/>
    <w:multiLevelType w:val="hybridMultilevel"/>
    <w:tmpl w:val="D2CC9124"/>
    <w:lvl w:ilvl="0" w:tplc="984C0D84">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D8078E"/>
    <w:multiLevelType w:val="hybridMultilevel"/>
    <w:tmpl w:val="E3886C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973E0B"/>
    <w:multiLevelType w:val="hybridMultilevel"/>
    <w:tmpl w:val="D5442980"/>
    <w:lvl w:ilvl="0" w:tplc="0C090003">
      <w:start w:val="1"/>
      <w:numFmt w:val="bullet"/>
      <w:lvlText w:val="o"/>
      <w:lvlJc w:val="left"/>
      <w:pPr>
        <w:ind w:left="722" w:hanging="360"/>
      </w:pPr>
      <w:rPr>
        <w:rFonts w:ascii="Courier New" w:hAnsi="Courier New" w:cs="Courier New"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0" w15:restartNumberingAfterBreak="0">
    <w:nsid w:val="69D26B3E"/>
    <w:multiLevelType w:val="hybridMultilevel"/>
    <w:tmpl w:val="D78A50C2"/>
    <w:lvl w:ilvl="0" w:tplc="0C090003">
      <w:start w:val="1"/>
      <w:numFmt w:val="bullet"/>
      <w:lvlText w:val="o"/>
      <w:lvlJc w:val="left"/>
      <w:pPr>
        <w:ind w:left="720" w:hanging="360"/>
      </w:pPr>
      <w:rPr>
        <w:rFonts w:ascii="Courier New" w:hAnsi="Courier New" w:cs="Courier New" w:hint="default"/>
      </w:rPr>
    </w:lvl>
    <w:lvl w:ilvl="1" w:tplc="D32E3DAC">
      <w:numFmt w:val="bullet"/>
      <w:lvlText w:val="-"/>
      <w:lvlJc w:val="left"/>
      <w:pPr>
        <w:ind w:left="1440" w:hanging="360"/>
      </w:pPr>
      <w:rPr>
        <w:rFonts w:ascii="Calibri" w:eastAsia="Times New Roman" w:hAnsi="Calibri" w:cs="Calibri" w:hint="default"/>
        <w:color w:val="auto"/>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44546D"/>
    <w:multiLevelType w:val="hybridMultilevel"/>
    <w:tmpl w:val="0F94F3E4"/>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2" w15:restartNumberingAfterBreak="0">
    <w:nsid w:val="6C14073A"/>
    <w:multiLevelType w:val="hybridMultilevel"/>
    <w:tmpl w:val="D592DB2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3" w15:restartNumberingAfterBreak="0">
    <w:nsid w:val="700D778F"/>
    <w:multiLevelType w:val="hybridMultilevel"/>
    <w:tmpl w:val="FBF82728"/>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34" w15:restartNumberingAfterBreak="0">
    <w:nsid w:val="70425146"/>
    <w:multiLevelType w:val="hybridMultilevel"/>
    <w:tmpl w:val="467A1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7770FD"/>
    <w:multiLevelType w:val="hybridMultilevel"/>
    <w:tmpl w:val="F1F29AA4"/>
    <w:lvl w:ilvl="0" w:tplc="0C090003">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77346A41"/>
    <w:multiLevelType w:val="hybridMultilevel"/>
    <w:tmpl w:val="748CB8F2"/>
    <w:lvl w:ilvl="0" w:tplc="67B28B1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E74518"/>
    <w:multiLevelType w:val="hybridMultilevel"/>
    <w:tmpl w:val="6C80EEA6"/>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8" w15:restartNumberingAfterBreak="0">
    <w:nsid w:val="7B1B0DA4"/>
    <w:multiLevelType w:val="hybridMultilevel"/>
    <w:tmpl w:val="F9CCA2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8B3561"/>
    <w:multiLevelType w:val="hybridMultilevel"/>
    <w:tmpl w:val="37A052F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CC2604A"/>
    <w:multiLevelType w:val="hybridMultilevel"/>
    <w:tmpl w:val="60D89650"/>
    <w:lvl w:ilvl="0" w:tplc="0C090001">
      <w:start w:val="1"/>
      <w:numFmt w:val="bullet"/>
      <w:lvlText w:val=""/>
      <w:lvlJc w:val="left"/>
      <w:pPr>
        <w:ind w:left="1082" w:hanging="360"/>
      </w:pPr>
      <w:rPr>
        <w:rFonts w:ascii="Symbol" w:hAnsi="Symbol" w:hint="default"/>
      </w:rPr>
    </w:lvl>
    <w:lvl w:ilvl="1" w:tplc="0C090003" w:tentative="1">
      <w:start w:val="1"/>
      <w:numFmt w:val="bullet"/>
      <w:lvlText w:val="o"/>
      <w:lvlJc w:val="left"/>
      <w:pPr>
        <w:ind w:left="1802" w:hanging="360"/>
      </w:pPr>
      <w:rPr>
        <w:rFonts w:ascii="Courier New" w:hAnsi="Courier New" w:cs="Courier New" w:hint="default"/>
      </w:rPr>
    </w:lvl>
    <w:lvl w:ilvl="2" w:tplc="0C090005" w:tentative="1">
      <w:start w:val="1"/>
      <w:numFmt w:val="bullet"/>
      <w:lvlText w:val=""/>
      <w:lvlJc w:val="left"/>
      <w:pPr>
        <w:ind w:left="2522" w:hanging="360"/>
      </w:pPr>
      <w:rPr>
        <w:rFonts w:ascii="Wingdings" w:hAnsi="Wingdings" w:hint="default"/>
      </w:rPr>
    </w:lvl>
    <w:lvl w:ilvl="3" w:tplc="0C090001" w:tentative="1">
      <w:start w:val="1"/>
      <w:numFmt w:val="bullet"/>
      <w:lvlText w:val=""/>
      <w:lvlJc w:val="left"/>
      <w:pPr>
        <w:ind w:left="3242" w:hanging="360"/>
      </w:pPr>
      <w:rPr>
        <w:rFonts w:ascii="Symbol" w:hAnsi="Symbol" w:hint="default"/>
      </w:rPr>
    </w:lvl>
    <w:lvl w:ilvl="4" w:tplc="0C090003" w:tentative="1">
      <w:start w:val="1"/>
      <w:numFmt w:val="bullet"/>
      <w:lvlText w:val="o"/>
      <w:lvlJc w:val="left"/>
      <w:pPr>
        <w:ind w:left="3962" w:hanging="360"/>
      </w:pPr>
      <w:rPr>
        <w:rFonts w:ascii="Courier New" w:hAnsi="Courier New" w:cs="Courier New" w:hint="default"/>
      </w:rPr>
    </w:lvl>
    <w:lvl w:ilvl="5" w:tplc="0C090005" w:tentative="1">
      <w:start w:val="1"/>
      <w:numFmt w:val="bullet"/>
      <w:lvlText w:val=""/>
      <w:lvlJc w:val="left"/>
      <w:pPr>
        <w:ind w:left="4682" w:hanging="360"/>
      </w:pPr>
      <w:rPr>
        <w:rFonts w:ascii="Wingdings" w:hAnsi="Wingdings" w:hint="default"/>
      </w:rPr>
    </w:lvl>
    <w:lvl w:ilvl="6" w:tplc="0C090001" w:tentative="1">
      <w:start w:val="1"/>
      <w:numFmt w:val="bullet"/>
      <w:lvlText w:val=""/>
      <w:lvlJc w:val="left"/>
      <w:pPr>
        <w:ind w:left="5402" w:hanging="360"/>
      </w:pPr>
      <w:rPr>
        <w:rFonts w:ascii="Symbol" w:hAnsi="Symbol" w:hint="default"/>
      </w:rPr>
    </w:lvl>
    <w:lvl w:ilvl="7" w:tplc="0C090003" w:tentative="1">
      <w:start w:val="1"/>
      <w:numFmt w:val="bullet"/>
      <w:lvlText w:val="o"/>
      <w:lvlJc w:val="left"/>
      <w:pPr>
        <w:ind w:left="6122" w:hanging="360"/>
      </w:pPr>
      <w:rPr>
        <w:rFonts w:ascii="Courier New" w:hAnsi="Courier New" w:cs="Courier New" w:hint="default"/>
      </w:rPr>
    </w:lvl>
    <w:lvl w:ilvl="8" w:tplc="0C090005" w:tentative="1">
      <w:start w:val="1"/>
      <w:numFmt w:val="bullet"/>
      <w:lvlText w:val=""/>
      <w:lvlJc w:val="left"/>
      <w:pPr>
        <w:ind w:left="6842" w:hanging="360"/>
      </w:pPr>
      <w:rPr>
        <w:rFonts w:ascii="Wingdings" w:hAnsi="Wingdings" w:hint="default"/>
      </w:rPr>
    </w:lvl>
  </w:abstractNum>
  <w:num w:numId="1">
    <w:abstractNumId w:val="1"/>
  </w:num>
  <w:num w:numId="2">
    <w:abstractNumId w:val="39"/>
  </w:num>
  <w:num w:numId="3">
    <w:abstractNumId w:val="0"/>
  </w:num>
  <w:num w:numId="4">
    <w:abstractNumId w:val="12"/>
  </w:num>
  <w:num w:numId="5">
    <w:abstractNumId w:val="33"/>
  </w:num>
  <w:num w:numId="6">
    <w:abstractNumId w:val="37"/>
  </w:num>
  <w:num w:numId="7">
    <w:abstractNumId w:val="14"/>
  </w:num>
  <w:num w:numId="8">
    <w:abstractNumId w:val="18"/>
  </w:num>
  <w:num w:numId="9">
    <w:abstractNumId w:val="32"/>
  </w:num>
  <w:num w:numId="10">
    <w:abstractNumId w:val="9"/>
  </w:num>
  <w:num w:numId="11">
    <w:abstractNumId w:val="19"/>
  </w:num>
  <w:num w:numId="12">
    <w:abstractNumId w:val="21"/>
  </w:num>
  <w:num w:numId="13">
    <w:abstractNumId w:val="26"/>
  </w:num>
  <w:num w:numId="14">
    <w:abstractNumId w:val="5"/>
  </w:num>
  <w:num w:numId="15">
    <w:abstractNumId w:val="24"/>
  </w:num>
  <w:num w:numId="16">
    <w:abstractNumId w:val="40"/>
  </w:num>
  <w:num w:numId="17">
    <w:abstractNumId w:val="22"/>
  </w:num>
  <w:num w:numId="18">
    <w:abstractNumId w:val="2"/>
  </w:num>
  <w:num w:numId="19">
    <w:abstractNumId w:val="31"/>
  </w:num>
  <w:num w:numId="20">
    <w:abstractNumId w:val="13"/>
  </w:num>
  <w:num w:numId="21">
    <w:abstractNumId w:val="38"/>
  </w:num>
  <w:num w:numId="22">
    <w:abstractNumId w:val="35"/>
  </w:num>
  <w:num w:numId="23">
    <w:abstractNumId w:val="29"/>
  </w:num>
  <w:num w:numId="24">
    <w:abstractNumId w:val="25"/>
  </w:num>
  <w:num w:numId="25">
    <w:abstractNumId w:val="23"/>
  </w:num>
  <w:num w:numId="26">
    <w:abstractNumId w:val="30"/>
  </w:num>
  <w:num w:numId="27">
    <w:abstractNumId w:val="11"/>
  </w:num>
  <w:num w:numId="28">
    <w:abstractNumId w:val="15"/>
  </w:num>
  <w:num w:numId="29">
    <w:abstractNumId w:val="28"/>
  </w:num>
  <w:num w:numId="30">
    <w:abstractNumId w:val="7"/>
  </w:num>
  <w:num w:numId="31">
    <w:abstractNumId w:val="3"/>
  </w:num>
  <w:num w:numId="32">
    <w:abstractNumId w:val="8"/>
  </w:num>
  <w:num w:numId="33">
    <w:abstractNumId w:val="6"/>
  </w:num>
  <w:num w:numId="34">
    <w:abstractNumId w:val="17"/>
  </w:num>
  <w:num w:numId="35">
    <w:abstractNumId w:val="20"/>
  </w:num>
  <w:num w:numId="36">
    <w:abstractNumId w:val="16"/>
  </w:num>
  <w:num w:numId="37">
    <w:abstractNumId w:val="10"/>
  </w:num>
  <w:num w:numId="38">
    <w:abstractNumId w:val="34"/>
  </w:num>
  <w:num w:numId="39">
    <w:abstractNumId w:val="36"/>
  </w:num>
  <w:num w:numId="40">
    <w:abstractNumId w:val="4"/>
  </w:num>
  <w:num w:numId="4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744"/>
    <w:rsid w:val="00006AB1"/>
    <w:rsid w:val="000126EA"/>
    <w:rsid w:val="00012D0F"/>
    <w:rsid w:val="0001622F"/>
    <w:rsid w:val="00016D13"/>
    <w:rsid w:val="00023561"/>
    <w:rsid w:val="00023EE0"/>
    <w:rsid w:val="00027AE8"/>
    <w:rsid w:val="00031104"/>
    <w:rsid w:val="000319A9"/>
    <w:rsid w:val="00031B30"/>
    <w:rsid w:val="00032796"/>
    <w:rsid w:val="00032F33"/>
    <w:rsid w:val="0003351B"/>
    <w:rsid w:val="00035EE7"/>
    <w:rsid w:val="00036949"/>
    <w:rsid w:val="00040FAD"/>
    <w:rsid w:val="00041F43"/>
    <w:rsid w:val="00045C5C"/>
    <w:rsid w:val="0005278D"/>
    <w:rsid w:val="0005603B"/>
    <w:rsid w:val="00056E69"/>
    <w:rsid w:val="00057C37"/>
    <w:rsid w:val="00057D69"/>
    <w:rsid w:val="00060D0F"/>
    <w:rsid w:val="00060E56"/>
    <w:rsid w:val="000705BB"/>
    <w:rsid w:val="00074C97"/>
    <w:rsid w:val="000750B9"/>
    <w:rsid w:val="000753CD"/>
    <w:rsid w:val="000757DE"/>
    <w:rsid w:val="00075B84"/>
    <w:rsid w:val="00075E6B"/>
    <w:rsid w:val="000772B1"/>
    <w:rsid w:val="0008013F"/>
    <w:rsid w:val="0008146F"/>
    <w:rsid w:val="00085130"/>
    <w:rsid w:val="00085CD6"/>
    <w:rsid w:val="0008795A"/>
    <w:rsid w:val="00094411"/>
    <w:rsid w:val="0009661F"/>
    <w:rsid w:val="00097986"/>
    <w:rsid w:val="000A3D0A"/>
    <w:rsid w:val="000A3FAA"/>
    <w:rsid w:val="000B1BBA"/>
    <w:rsid w:val="000B2388"/>
    <w:rsid w:val="000B48DD"/>
    <w:rsid w:val="000B5C71"/>
    <w:rsid w:val="000C360F"/>
    <w:rsid w:val="000C4F60"/>
    <w:rsid w:val="000C52C3"/>
    <w:rsid w:val="000C6299"/>
    <w:rsid w:val="000C7BE6"/>
    <w:rsid w:val="000D3265"/>
    <w:rsid w:val="000D409F"/>
    <w:rsid w:val="000D4523"/>
    <w:rsid w:val="000D474A"/>
    <w:rsid w:val="000D4FB4"/>
    <w:rsid w:val="000E1FCE"/>
    <w:rsid w:val="000E2262"/>
    <w:rsid w:val="000E2958"/>
    <w:rsid w:val="000E60DE"/>
    <w:rsid w:val="000F2D25"/>
    <w:rsid w:val="000F3106"/>
    <w:rsid w:val="000F6B34"/>
    <w:rsid w:val="000F7666"/>
    <w:rsid w:val="00100EAD"/>
    <w:rsid w:val="00103C93"/>
    <w:rsid w:val="00105EA5"/>
    <w:rsid w:val="00110260"/>
    <w:rsid w:val="0011167B"/>
    <w:rsid w:val="00117C5A"/>
    <w:rsid w:val="00117F7A"/>
    <w:rsid w:val="00120C8A"/>
    <w:rsid w:val="0012397D"/>
    <w:rsid w:val="001249EE"/>
    <w:rsid w:val="0012653E"/>
    <w:rsid w:val="001311E2"/>
    <w:rsid w:val="00132382"/>
    <w:rsid w:val="00137FD9"/>
    <w:rsid w:val="001417DE"/>
    <w:rsid w:val="001500A6"/>
    <w:rsid w:val="00154283"/>
    <w:rsid w:val="00154ED6"/>
    <w:rsid w:val="00157C2F"/>
    <w:rsid w:val="0016147B"/>
    <w:rsid w:val="00172FCB"/>
    <w:rsid w:val="001735CF"/>
    <w:rsid w:val="0017397F"/>
    <w:rsid w:val="00173DC6"/>
    <w:rsid w:val="001744CF"/>
    <w:rsid w:val="001764E4"/>
    <w:rsid w:val="001873B0"/>
    <w:rsid w:val="0019117D"/>
    <w:rsid w:val="001A2702"/>
    <w:rsid w:val="001A310C"/>
    <w:rsid w:val="001B2584"/>
    <w:rsid w:val="001B521B"/>
    <w:rsid w:val="001C276A"/>
    <w:rsid w:val="001C40E4"/>
    <w:rsid w:val="001C65CA"/>
    <w:rsid w:val="001C77F2"/>
    <w:rsid w:val="001C7D1B"/>
    <w:rsid w:val="001D213B"/>
    <w:rsid w:val="001D3813"/>
    <w:rsid w:val="001E0A06"/>
    <w:rsid w:val="001E220D"/>
    <w:rsid w:val="001E267D"/>
    <w:rsid w:val="001E3FD8"/>
    <w:rsid w:val="001E61E8"/>
    <w:rsid w:val="001E7F51"/>
    <w:rsid w:val="001F7D5E"/>
    <w:rsid w:val="00200E60"/>
    <w:rsid w:val="002053EF"/>
    <w:rsid w:val="00207333"/>
    <w:rsid w:val="002105A5"/>
    <w:rsid w:val="00210E4A"/>
    <w:rsid w:val="0021549D"/>
    <w:rsid w:val="0021647F"/>
    <w:rsid w:val="00216E20"/>
    <w:rsid w:val="00217ECB"/>
    <w:rsid w:val="00221A33"/>
    <w:rsid w:val="00224725"/>
    <w:rsid w:val="00225A22"/>
    <w:rsid w:val="0023114B"/>
    <w:rsid w:val="00232800"/>
    <w:rsid w:val="0023464D"/>
    <w:rsid w:val="002372C1"/>
    <w:rsid w:val="00237C87"/>
    <w:rsid w:val="0024089E"/>
    <w:rsid w:val="00244D47"/>
    <w:rsid w:val="00252A23"/>
    <w:rsid w:val="0025333B"/>
    <w:rsid w:val="0026149E"/>
    <w:rsid w:val="00261EC2"/>
    <w:rsid w:val="002666BB"/>
    <w:rsid w:val="002668B5"/>
    <w:rsid w:val="00267196"/>
    <w:rsid w:val="002726D8"/>
    <w:rsid w:val="00273FFC"/>
    <w:rsid w:val="00280522"/>
    <w:rsid w:val="0028306B"/>
    <w:rsid w:val="00285C6B"/>
    <w:rsid w:val="00290B64"/>
    <w:rsid w:val="00293CDE"/>
    <w:rsid w:val="00294FEA"/>
    <w:rsid w:val="00295E53"/>
    <w:rsid w:val="0029735B"/>
    <w:rsid w:val="002A4F04"/>
    <w:rsid w:val="002B460E"/>
    <w:rsid w:val="002B6F74"/>
    <w:rsid w:val="002B7ECC"/>
    <w:rsid w:val="002C01D2"/>
    <w:rsid w:val="002C0D6A"/>
    <w:rsid w:val="002C3141"/>
    <w:rsid w:val="002C4CBD"/>
    <w:rsid w:val="002D060A"/>
    <w:rsid w:val="002D3074"/>
    <w:rsid w:val="002D467C"/>
    <w:rsid w:val="002D6FCA"/>
    <w:rsid w:val="002E18A7"/>
    <w:rsid w:val="002E5FEB"/>
    <w:rsid w:val="002E6058"/>
    <w:rsid w:val="002E696D"/>
    <w:rsid w:val="002E71F7"/>
    <w:rsid w:val="002F1406"/>
    <w:rsid w:val="002F3445"/>
    <w:rsid w:val="002F4C6B"/>
    <w:rsid w:val="002F50EB"/>
    <w:rsid w:val="002F530F"/>
    <w:rsid w:val="00301104"/>
    <w:rsid w:val="00301632"/>
    <w:rsid w:val="00301F2F"/>
    <w:rsid w:val="00303CB8"/>
    <w:rsid w:val="00306FD8"/>
    <w:rsid w:val="00307E15"/>
    <w:rsid w:val="0031151A"/>
    <w:rsid w:val="0031202F"/>
    <w:rsid w:val="003145FA"/>
    <w:rsid w:val="00314B03"/>
    <w:rsid w:val="003210E8"/>
    <w:rsid w:val="003215B1"/>
    <w:rsid w:val="00322195"/>
    <w:rsid w:val="00322E5A"/>
    <w:rsid w:val="00327C51"/>
    <w:rsid w:val="0033000C"/>
    <w:rsid w:val="003308BD"/>
    <w:rsid w:val="003350CE"/>
    <w:rsid w:val="00346931"/>
    <w:rsid w:val="0035081A"/>
    <w:rsid w:val="0035213A"/>
    <w:rsid w:val="003529D7"/>
    <w:rsid w:val="003550F3"/>
    <w:rsid w:val="00356FC1"/>
    <w:rsid w:val="00360591"/>
    <w:rsid w:val="00364887"/>
    <w:rsid w:val="00376A75"/>
    <w:rsid w:val="00377C1A"/>
    <w:rsid w:val="00390D0A"/>
    <w:rsid w:val="00392514"/>
    <w:rsid w:val="00392EC2"/>
    <w:rsid w:val="003931C9"/>
    <w:rsid w:val="00394BF2"/>
    <w:rsid w:val="003A1B82"/>
    <w:rsid w:val="003A408E"/>
    <w:rsid w:val="003A7242"/>
    <w:rsid w:val="003B688A"/>
    <w:rsid w:val="003C3B1B"/>
    <w:rsid w:val="003C4CAF"/>
    <w:rsid w:val="003C7011"/>
    <w:rsid w:val="003C7723"/>
    <w:rsid w:val="003D3048"/>
    <w:rsid w:val="003D3843"/>
    <w:rsid w:val="003E18EA"/>
    <w:rsid w:val="003E402E"/>
    <w:rsid w:val="003E79C5"/>
    <w:rsid w:val="003F2D32"/>
    <w:rsid w:val="003F4189"/>
    <w:rsid w:val="003F711A"/>
    <w:rsid w:val="003F7B3A"/>
    <w:rsid w:val="00401FA0"/>
    <w:rsid w:val="00403ABA"/>
    <w:rsid w:val="00404900"/>
    <w:rsid w:val="00406377"/>
    <w:rsid w:val="00407006"/>
    <w:rsid w:val="004115DD"/>
    <w:rsid w:val="00414068"/>
    <w:rsid w:val="00420297"/>
    <w:rsid w:val="004207EF"/>
    <w:rsid w:val="00422573"/>
    <w:rsid w:val="00424258"/>
    <w:rsid w:val="00425271"/>
    <w:rsid w:val="00433159"/>
    <w:rsid w:val="00434EEC"/>
    <w:rsid w:val="00437BD9"/>
    <w:rsid w:val="00441F81"/>
    <w:rsid w:val="00446543"/>
    <w:rsid w:val="004531F6"/>
    <w:rsid w:val="00453633"/>
    <w:rsid w:val="00455030"/>
    <w:rsid w:val="00457065"/>
    <w:rsid w:val="0046031C"/>
    <w:rsid w:val="004613B6"/>
    <w:rsid w:val="004638A8"/>
    <w:rsid w:val="004646E8"/>
    <w:rsid w:val="00464909"/>
    <w:rsid w:val="004666F4"/>
    <w:rsid w:val="004718F1"/>
    <w:rsid w:val="00473A1A"/>
    <w:rsid w:val="00480261"/>
    <w:rsid w:val="00480393"/>
    <w:rsid w:val="00480F05"/>
    <w:rsid w:val="00484F34"/>
    <w:rsid w:val="00485203"/>
    <w:rsid w:val="00486710"/>
    <w:rsid w:val="00490BB8"/>
    <w:rsid w:val="004920B1"/>
    <w:rsid w:val="00495E46"/>
    <w:rsid w:val="004972ED"/>
    <w:rsid w:val="004A2F33"/>
    <w:rsid w:val="004A3B4F"/>
    <w:rsid w:val="004A50FB"/>
    <w:rsid w:val="004A5C2B"/>
    <w:rsid w:val="004A6F1D"/>
    <w:rsid w:val="004A6FBC"/>
    <w:rsid w:val="004B0623"/>
    <w:rsid w:val="004B1BCA"/>
    <w:rsid w:val="004B5FFF"/>
    <w:rsid w:val="004B7999"/>
    <w:rsid w:val="004C4863"/>
    <w:rsid w:val="004D0468"/>
    <w:rsid w:val="004D16D7"/>
    <w:rsid w:val="004D3C58"/>
    <w:rsid w:val="004D745D"/>
    <w:rsid w:val="004D7A82"/>
    <w:rsid w:val="004E5E2F"/>
    <w:rsid w:val="004E69E6"/>
    <w:rsid w:val="004F0A77"/>
    <w:rsid w:val="004F17D9"/>
    <w:rsid w:val="004F1DCE"/>
    <w:rsid w:val="004F3FDD"/>
    <w:rsid w:val="004F464D"/>
    <w:rsid w:val="004F47EE"/>
    <w:rsid w:val="004F5587"/>
    <w:rsid w:val="004F6766"/>
    <w:rsid w:val="00501F50"/>
    <w:rsid w:val="0050542F"/>
    <w:rsid w:val="005110A4"/>
    <w:rsid w:val="005132DE"/>
    <w:rsid w:val="00515523"/>
    <w:rsid w:val="00515A02"/>
    <w:rsid w:val="00521955"/>
    <w:rsid w:val="005262C1"/>
    <w:rsid w:val="00533D85"/>
    <w:rsid w:val="005355A8"/>
    <w:rsid w:val="005361A4"/>
    <w:rsid w:val="00536467"/>
    <w:rsid w:val="00536FFA"/>
    <w:rsid w:val="00544372"/>
    <w:rsid w:val="00544567"/>
    <w:rsid w:val="00546B85"/>
    <w:rsid w:val="00550EA2"/>
    <w:rsid w:val="00554FD1"/>
    <w:rsid w:val="0056028A"/>
    <w:rsid w:val="00560292"/>
    <w:rsid w:val="005614B3"/>
    <w:rsid w:val="00562A35"/>
    <w:rsid w:val="00570F82"/>
    <w:rsid w:val="0057648A"/>
    <w:rsid w:val="00576A89"/>
    <w:rsid w:val="005819A5"/>
    <w:rsid w:val="00582050"/>
    <w:rsid w:val="005839BA"/>
    <w:rsid w:val="00587AD3"/>
    <w:rsid w:val="005912C4"/>
    <w:rsid w:val="00591917"/>
    <w:rsid w:val="005950BF"/>
    <w:rsid w:val="00596527"/>
    <w:rsid w:val="005965FE"/>
    <w:rsid w:val="005A1F70"/>
    <w:rsid w:val="005A265C"/>
    <w:rsid w:val="005B0587"/>
    <w:rsid w:val="005B0B2A"/>
    <w:rsid w:val="005B1E7A"/>
    <w:rsid w:val="005B4AF6"/>
    <w:rsid w:val="005B60A4"/>
    <w:rsid w:val="005B7D31"/>
    <w:rsid w:val="005C51E7"/>
    <w:rsid w:val="005D2A51"/>
    <w:rsid w:val="005D62F8"/>
    <w:rsid w:val="005D6F53"/>
    <w:rsid w:val="005E3823"/>
    <w:rsid w:val="005E465F"/>
    <w:rsid w:val="005E57E3"/>
    <w:rsid w:val="005E7473"/>
    <w:rsid w:val="005F073B"/>
    <w:rsid w:val="005F5423"/>
    <w:rsid w:val="005F5FB0"/>
    <w:rsid w:val="005F7056"/>
    <w:rsid w:val="00600784"/>
    <w:rsid w:val="006057AE"/>
    <w:rsid w:val="006079B1"/>
    <w:rsid w:val="006135A6"/>
    <w:rsid w:val="00613E28"/>
    <w:rsid w:val="006178C1"/>
    <w:rsid w:val="0062027F"/>
    <w:rsid w:val="0062112B"/>
    <w:rsid w:val="0062747A"/>
    <w:rsid w:val="0063110A"/>
    <w:rsid w:val="00633C2D"/>
    <w:rsid w:val="0063493E"/>
    <w:rsid w:val="0063566A"/>
    <w:rsid w:val="0063583B"/>
    <w:rsid w:val="006362FE"/>
    <w:rsid w:val="00644A36"/>
    <w:rsid w:val="00651CCD"/>
    <w:rsid w:val="00661EDB"/>
    <w:rsid w:val="00662793"/>
    <w:rsid w:val="00665854"/>
    <w:rsid w:val="00666F2A"/>
    <w:rsid w:val="00673E1B"/>
    <w:rsid w:val="00674154"/>
    <w:rsid w:val="006743AE"/>
    <w:rsid w:val="006743E4"/>
    <w:rsid w:val="0067587B"/>
    <w:rsid w:val="0068074F"/>
    <w:rsid w:val="00685ACE"/>
    <w:rsid w:val="006920EE"/>
    <w:rsid w:val="006937E6"/>
    <w:rsid w:val="00693A61"/>
    <w:rsid w:val="00695965"/>
    <w:rsid w:val="006A7D2E"/>
    <w:rsid w:val="006B1839"/>
    <w:rsid w:val="006B1FAA"/>
    <w:rsid w:val="006B2554"/>
    <w:rsid w:val="006B43E7"/>
    <w:rsid w:val="006C0F0C"/>
    <w:rsid w:val="006C4188"/>
    <w:rsid w:val="006C4537"/>
    <w:rsid w:val="006C5022"/>
    <w:rsid w:val="006D328C"/>
    <w:rsid w:val="006D787E"/>
    <w:rsid w:val="006D7A5D"/>
    <w:rsid w:val="006E0EFE"/>
    <w:rsid w:val="006E1765"/>
    <w:rsid w:val="006E6D21"/>
    <w:rsid w:val="006E6FA8"/>
    <w:rsid w:val="006E7029"/>
    <w:rsid w:val="006F0F44"/>
    <w:rsid w:val="006F1BC2"/>
    <w:rsid w:val="006F25B9"/>
    <w:rsid w:val="006F36E4"/>
    <w:rsid w:val="006F6C97"/>
    <w:rsid w:val="007071CC"/>
    <w:rsid w:val="0071027D"/>
    <w:rsid w:val="00710F33"/>
    <w:rsid w:val="007217D0"/>
    <w:rsid w:val="007219B2"/>
    <w:rsid w:val="007303E2"/>
    <w:rsid w:val="00733712"/>
    <w:rsid w:val="00733B53"/>
    <w:rsid w:val="00736208"/>
    <w:rsid w:val="00736705"/>
    <w:rsid w:val="00740F51"/>
    <w:rsid w:val="007420CB"/>
    <w:rsid w:val="00742B01"/>
    <w:rsid w:val="0074580A"/>
    <w:rsid w:val="00745FEA"/>
    <w:rsid w:val="00750446"/>
    <w:rsid w:val="0076096C"/>
    <w:rsid w:val="0076361E"/>
    <w:rsid w:val="007667DD"/>
    <w:rsid w:val="00767A55"/>
    <w:rsid w:val="007700C6"/>
    <w:rsid w:val="007706E3"/>
    <w:rsid w:val="00770DE4"/>
    <w:rsid w:val="00772D4A"/>
    <w:rsid w:val="00775DE5"/>
    <w:rsid w:val="00777E70"/>
    <w:rsid w:val="007805BD"/>
    <w:rsid w:val="00780A2E"/>
    <w:rsid w:val="00781136"/>
    <w:rsid w:val="007814C9"/>
    <w:rsid w:val="00783AC5"/>
    <w:rsid w:val="007860FC"/>
    <w:rsid w:val="00787999"/>
    <w:rsid w:val="007A0C5E"/>
    <w:rsid w:val="007A3DD0"/>
    <w:rsid w:val="007A67FB"/>
    <w:rsid w:val="007A7407"/>
    <w:rsid w:val="007B0D8C"/>
    <w:rsid w:val="007B0E52"/>
    <w:rsid w:val="007B27C5"/>
    <w:rsid w:val="007B356D"/>
    <w:rsid w:val="007B6849"/>
    <w:rsid w:val="007B70DE"/>
    <w:rsid w:val="007C139F"/>
    <w:rsid w:val="007C148A"/>
    <w:rsid w:val="007C4122"/>
    <w:rsid w:val="007C56D7"/>
    <w:rsid w:val="007C6101"/>
    <w:rsid w:val="007D11AE"/>
    <w:rsid w:val="007D241A"/>
    <w:rsid w:val="007E1480"/>
    <w:rsid w:val="007E3B97"/>
    <w:rsid w:val="007E4F38"/>
    <w:rsid w:val="007E67EA"/>
    <w:rsid w:val="007E7B40"/>
    <w:rsid w:val="007F42B8"/>
    <w:rsid w:val="007F4492"/>
    <w:rsid w:val="007F46BE"/>
    <w:rsid w:val="007F4C84"/>
    <w:rsid w:val="00801294"/>
    <w:rsid w:val="00805617"/>
    <w:rsid w:val="00805BBE"/>
    <w:rsid w:val="00805D21"/>
    <w:rsid w:val="008075A0"/>
    <w:rsid w:val="00811C16"/>
    <w:rsid w:val="008269AA"/>
    <w:rsid w:val="0082718C"/>
    <w:rsid w:val="00827318"/>
    <w:rsid w:val="008300F8"/>
    <w:rsid w:val="00833852"/>
    <w:rsid w:val="00836261"/>
    <w:rsid w:val="00836EF2"/>
    <w:rsid w:val="00837933"/>
    <w:rsid w:val="0085214A"/>
    <w:rsid w:val="00853E50"/>
    <w:rsid w:val="00856A00"/>
    <w:rsid w:val="008618A4"/>
    <w:rsid w:val="00862D4F"/>
    <w:rsid w:val="0087411E"/>
    <w:rsid w:val="008745D0"/>
    <w:rsid w:val="008752DE"/>
    <w:rsid w:val="008759E4"/>
    <w:rsid w:val="008777B2"/>
    <w:rsid w:val="00886801"/>
    <w:rsid w:val="008909F8"/>
    <w:rsid w:val="00892183"/>
    <w:rsid w:val="0089368B"/>
    <w:rsid w:val="00894AC8"/>
    <w:rsid w:val="00894E9A"/>
    <w:rsid w:val="00895056"/>
    <w:rsid w:val="00896F48"/>
    <w:rsid w:val="008A1B62"/>
    <w:rsid w:val="008A32E3"/>
    <w:rsid w:val="008A3959"/>
    <w:rsid w:val="008B1C23"/>
    <w:rsid w:val="008B4700"/>
    <w:rsid w:val="008B4B9A"/>
    <w:rsid w:val="008B5345"/>
    <w:rsid w:val="008B5BD0"/>
    <w:rsid w:val="008C2154"/>
    <w:rsid w:val="008C3A9C"/>
    <w:rsid w:val="008D32E4"/>
    <w:rsid w:val="008D3B6C"/>
    <w:rsid w:val="008D4A28"/>
    <w:rsid w:val="008D55CB"/>
    <w:rsid w:val="008D63FA"/>
    <w:rsid w:val="008D742A"/>
    <w:rsid w:val="008D7EB3"/>
    <w:rsid w:val="008E0007"/>
    <w:rsid w:val="008E2FCC"/>
    <w:rsid w:val="008E3027"/>
    <w:rsid w:val="008E3739"/>
    <w:rsid w:val="008E4965"/>
    <w:rsid w:val="008E6BE7"/>
    <w:rsid w:val="008F0CF6"/>
    <w:rsid w:val="008F26FD"/>
    <w:rsid w:val="008F56C0"/>
    <w:rsid w:val="008F57A9"/>
    <w:rsid w:val="00901821"/>
    <w:rsid w:val="00901852"/>
    <w:rsid w:val="00913C49"/>
    <w:rsid w:val="00914326"/>
    <w:rsid w:val="00914A8C"/>
    <w:rsid w:val="009161A6"/>
    <w:rsid w:val="00935635"/>
    <w:rsid w:val="00935F88"/>
    <w:rsid w:val="00940D97"/>
    <w:rsid w:val="009412CE"/>
    <w:rsid w:val="009422A1"/>
    <w:rsid w:val="00943968"/>
    <w:rsid w:val="00946513"/>
    <w:rsid w:val="00950523"/>
    <w:rsid w:val="00950E7F"/>
    <w:rsid w:val="00950F41"/>
    <w:rsid w:val="00952EAD"/>
    <w:rsid w:val="00957644"/>
    <w:rsid w:val="00957B0E"/>
    <w:rsid w:val="00961207"/>
    <w:rsid w:val="009648AD"/>
    <w:rsid w:val="009658F0"/>
    <w:rsid w:val="009675B9"/>
    <w:rsid w:val="009715A4"/>
    <w:rsid w:val="00971AE6"/>
    <w:rsid w:val="009804C7"/>
    <w:rsid w:val="009814C8"/>
    <w:rsid w:val="009856B6"/>
    <w:rsid w:val="00990169"/>
    <w:rsid w:val="00992C70"/>
    <w:rsid w:val="00994FC9"/>
    <w:rsid w:val="00996DC3"/>
    <w:rsid w:val="009A6612"/>
    <w:rsid w:val="009B3053"/>
    <w:rsid w:val="009B5520"/>
    <w:rsid w:val="009B7CE5"/>
    <w:rsid w:val="009C3810"/>
    <w:rsid w:val="009C5F12"/>
    <w:rsid w:val="009D3123"/>
    <w:rsid w:val="009D3D29"/>
    <w:rsid w:val="009D6475"/>
    <w:rsid w:val="009D7549"/>
    <w:rsid w:val="009E1BD9"/>
    <w:rsid w:val="009E1F4B"/>
    <w:rsid w:val="009E2550"/>
    <w:rsid w:val="009E3E1E"/>
    <w:rsid w:val="009E5ACE"/>
    <w:rsid w:val="009F25FF"/>
    <w:rsid w:val="009F3BDF"/>
    <w:rsid w:val="009F44EB"/>
    <w:rsid w:val="009F7BF7"/>
    <w:rsid w:val="00A0132D"/>
    <w:rsid w:val="00A01F0E"/>
    <w:rsid w:val="00A01F5F"/>
    <w:rsid w:val="00A03BB7"/>
    <w:rsid w:val="00A11734"/>
    <w:rsid w:val="00A12EFB"/>
    <w:rsid w:val="00A139D7"/>
    <w:rsid w:val="00A14F37"/>
    <w:rsid w:val="00A2053C"/>
    <w:rsid w:val="00A218E7"/>
    <w:rsid w:val="00A3276E"/>
    <w:rsid w:val="00A34C6C"/>
    <w:rsid w:val="00A423AD"/>
    <w:rsid w:val="00A44010"/>
    <w:rsid w:val="00A53338"/>
    <w:rsid w:val="00A541E8"/>
    <w:rsid w:val="00A6126D"/>
    <w:rsid w:val="00A61F3C"/>
    <w:rsid w:val="00A62B90"/>
    <w:rsid w:val="00A63F28"/>
    <w:rsid w:val="00A63F74"/>
    <w:rsid w:val="00A719B5"/>
    <w:rsid w:val="00A73F45"/>
    <w:rsid w:val="00A77DF9"/>
    <w:rsid w:val="00A80612"/>
    <w:rsid w:val="00A908A9"/>
    <w:rsid w:val="00A91FA3"/>
    <w:rsid w:val="00A93A4B"/>
    <w:rsid w:val="00A93F1D"/>
    <w:rsid w:val="00A94801"/>
    <w:rsid w:val="00A95355"/>
    <w:rsid w:val="00A957F3"/>
    <w:rsid w:val="00AA2B60"/>
    <w:rsid w:val="00AA3762"/>
    <w:rsid w:val="00AA6249"/>
    <w:rsid w:val="00AB0160"/>
    <w:rsid w:val="00AB0441"/>
    <w:rsid w:val="00AB4619"/>
    <w:rsid w:val="00AB634E"/>
    <w:rsid w:val="00AC0E4F"/>
    <w:rsid w:val="00AC7E0D"/>
    <w:rsid w:val="00AD1612"/>
    <w:rsid w:val="00AD27E1"/>
    <w:rsid w:val="00AD5E40"/>
    <w:rsid w:val="00AD62B7"/>
    <w:rsid w:val="00AD76A7"/>
    <w:rsid w:val="00AE130E"/>
    <w:rsid w:val="00AE2CAB"/>
    <w:rsid w:val="00AE4CB9"/>
    <w:rsid w:val="00AE79BC"/>
    <w:rsid w:val="00AF0433"/>
    <w:rsid w:val="00AF4819"/>
    <w:rsid w:val="00AF6F17"/>
    <w:rsid w:val="00B02AD3"/>
    <w:rsid w:val="00B07B12"/>
    <w:rsid w:val="00B11FA8"/>
    <w:rsid w:val="00B1510B"/>
    <w:rsid w:val="00B167E1"/>
    <w:rsid w:val="00B21626"/>
    <w:rsid w:val="00B23DE9"/>
    <w:rsid w:val="00B24879"/>
    <w:rsid w:val="00B266A4"/>
    <w:rsid w:val="00B26D26"/>
    <w:rsid w:val="00B26DC9"/>
    <w:rsid w:val="00B27284"/>
    <w:rsid w:val="00B27A44"/>
    <w:rsid w:val="00B30A8A"/>
    <w:rsid w:val="00B32377"/>
    <w:rsid w:val="00B33367"/>
    <w:rsid w:val="00B3398C"/>
    <w:rsid w:val="00B41428"/>
    <w:rsid w:val="00B439D1"/>
    <w:rsid w:val="00B4529D"/>
    <w:rsid w:val="00B52142"/>
    <w:rsid w:val="00B52C0A"/>
    <w:rsid w:val="00B53252"/>
    <w:rsid w:val="00B532FA"/>
    <w:rsid w:val="00B555AA"/>
    <w:rsid w:val="00B6185B"/>
    <w:rsid w:val="00B62B95"/>
    <w:rsid w:val="00B6374A"/>
    <w:rsid w:val="00B7008D"/>
    <w:rsid w:val="00B76600"/>
    <w:rsid w:val="00B76ABE"/>
    <w:rsid w:val="00B777ED"/>
    <w:rsid w:val="00B819E3"/>
    <w:rsid w:val="00B8267A"/>
    <w:rsid w:val="00B86226"/>
    <w:rsid w:val="00B90EB0"/>
    <w:rsid w:val="00B94289"/>
    <w:rsid w:val="00B94A19"/>
    <w:rsid w:val="00B95293"/>
    <w:rsid w:val="00B95448"/>
    <w:rsid w:val="00B95D94"/>
    <w:rsid w:val="00BA0C0E"/>
    <w:rsid w:val="00BA15DA"/>
    <w:rsid w:val="00BA31E9"/>
    <w:rsid w:val="00BA72DC"/>
    <w:rsid w:val="00BB0FB7"/>
    <w:rsid w:val="00BB1012"/>
    <w:rsid w:val="00BB13D1"/>
    <w:rsid w:val="00BB61B5"/>
    <w:rsid w:val="00BB62E8"/>
    <w:rsid w:val="00BB68F5"/>
    <w:rsid w:val="00BC26FE"/>
    <w:rsid w:val="00BC2BA1"/>
    <w:rsid w:val="00BC30F1"/>
    <w:rsid w:val="00BD0043"/>
    <w:rsid w:val="00BD270D"/>
    <w:rsid w:val="00BE1E3B"/>
    <w:rsid w:val="00BE2727"/>
    <w:rsid w:val="00BE3C0A"/>
    <w:rsid w:val="00BE3ED3"/>
    <w:rsid w:val="00BE7D95"/>
    <w:rsid w:val="00BF0361"/>
    <w:rsid w:val="00BF2344"/>
    <w:rsid w:val="00BF34AF"/>
    <w:rsid w:val="00BF5D6A"/>
    <w:rsid w:val="00C03123"/>
    <w:rsid w:val="00C03D2A"/>
    <w:rsid w:val="00C14C51"/>
    <w:rsid w:val="00C16EFB"/>
    <w:rsid w:val="00C235B9"/>
    <w:rsid w:val="00C24C08"/>
    <w:rsid w:val="00C31C0C"/>
    <w:rsid w:val="00C34C97"/>
    <w:rsid w:val="00C40408"/>
    <w:rsid w:val="00C41A48"/>
    <w:rsid w:val="00C42D81"/>
    <w:rsid w:val="00C44F46"/>
    <w:rsid w:val="00C452B9"/>
    <w:rsid w:val="00C455E3"/>
    <w:rsid w:val="00C52D5B"/>
    <w:rsid w:val="00C54B8B"/>
    <w:rsid w:val="00C55CF3"/>
    <w:rsid w:val="00C56233"/>
    <w:rsid w:val="00C57063"/>
    <w:rsid w:val="00C62E4F"/>
    <w:rsid w:val="00C64FDF"/>
    <w:rsid w:val="00C66745"/>
    <w:rsid w:val="00C66C9E"/>
    <w:rsid w:val="00C7318D"/>
    <w:rsid w:val="00C7355E"/>
    <w:rsid w:val="00C771FE"/>
    <w:rsid w:val="00C83020"/>
    <w:rsid w:val="00C91AEB"/>
    <w:rsid w:val="00C96D10"/>
    <w:rsid w:val="00C96D33"/>
    <w:rsid w:val="00C96FB3"/>
    <w:rsid w:val="00C97AFD"/>
    <w:rsid w:val="00CA0C9E"/>
    <w:rsid w:val="00CA19D6"/>
    <w:rsid w:val="00CA48CC"/>
    <w:rsid w:val="00CA681E"/>
    <w:rsid w:val="00CB0B52"/>
    <w:rsid w:val="00CB51FB"/>
    <w:rsid w:val="00CC450E"/>
    <w:rsid w:val="00CC50CC"/>
    <w:rsid w:val="00CD26E7"/>
    <w:rsid w:val="00CE10E0"/>
    <w:rsid w:val="00CF1A7B"/>
    <w:rsid w:val="00CF1C50"/>
    <w:rsid w:val="00CF1FBF"/>
    <w:rsid w:val="00CF21A1"/>
    <w:rsid w:val="00CF2422"/>
    <w:rsid w:val="00CF40B0"/>
    <w:rsid w:val="00CF5497"/>
    <w:rsid w:val="00CF641E"/>
    <w:rsid w:val="00CF72CC"/>
    <w:rsid w:val="00CF7FC3"/>
    <w:rsid w:val="00D00662"/>
    <w:rsid w:val="00D007B1"/>
    <w:rsid w:val="00D02579"/>
    <w:rsid w:val="00D06289"/>
    <w:rsid w:val="00D10097"/>
    <w:rsid w:val="00D12A07"/>
    <w:rsid w:val="00D12F70"/>
    <w:rsid w:val="00D135C8"/>
    <w:rsid w:val="00D14F00"/>
    <w:rsid w:val="00D153CB"/>
    <w:rsid w:val="00D168CD"/>
    <w:rsid w:val="00D225FF"/>
    <w:rsid w:val="00D339D6"/>
    <w:rsid w:val="00D345F0"/>
    <w:rsid w:val="00D408B0"/>
    <w:rsid w:val="00D4506A"/>
    <w:rsid w:val="00D4742D"/>
    <w:rsid w:val="00D504E4"/>
    <w:rsid w:val="00D5727B"/>
    <w:rsid w:val="00D64419"/>
    <w:rsid w:val="00D67F61"/>
    <w:rsid w:val="00D72E29"/>
    <w:rsid w:val="00D731EF"/>
    <w:rsid w:val="00D74252"/>
    <w:rsid w:val="00D746FE"/>
    <w:rsid w:val="00D76DA6"/>
    <w:rsid w:val="00D81E9C"/>
    <w:rsid w:val="00D82717"/>
    <w:rsid w:val="00D850BA"/>
    <w:rsid w:val="00D854CB"/>
    <w:rsid w:val="00D862EC"/>
    <w:rsid w:val="00D90F25"/>
    <w:rsid w:val="00D92C0B"/>
    <w:rsid w:val="00D93C7C"/>
    <w:rsid w:val="00DA5634"/>
    <w:rsid w:val="00DA694B"/>
    <w:rsid w:val="00DA708C"/>
    <w:rsid w:val="00DB1760"/>
    <w:rsid w:val="00DB7E13"/>
    <w:rsid w:val="00DC1704"/>
    <w:rsid w:val="00DC1AAD"/>
    <w:rsid w:val="00DC4D13"/>
    <w:rsid w:val="00DD2824"/>
    <w:rsid w:val="00DD3949"/>
    <w:rsid w:val="00DD7444"/>
    <w:rsid w:val="00DE0455"/>
    <w:rsid w:val="00DE30FB"/>
    <w:rsid w:val="00DE3165"/>
    <w:rsid w:val="00DF238C"/>
    <w:rsid w:val="00DF3E86"/>
    <w:rsid w:val="00E01283"/>
    <w:rsid w:val="00E053FF"/>
    <w:rsid w:val="00E072AD"/>
    <w:rsid w:val="00E11345"/>
    <w:rsid w:val="00E12022"/>
    <w:rsid w:val="00E1646D"/>
    <w:rsid w:val="00E20A13"/>
    <w:rsid w:val="00E21039"/>
    <w:rsid w:val="00E2390E"/>
    <w:rsid w:val="00E23BCC"/>
    <w:rsid w:val="00E31996"/>
    <w:rsid w:val="00E45B5E"/>
    <w:rsid w:val="00E50A38"/>
    <w:rsid w:val="00E545D6"/>
    <w:rsid w:val="00E56FFE"/>
    <w:rsid w:val="00E61055"/>
    <w:rsid w:val="00E7425C"/>
    <w:rsid w:val="00E76C13"/>
    <w:rsid w:val="00E76DD3"/>
    <w:rsid w:val="00E80B2F"/>
    <w:rsid w:val="00E81209"/>
    <w:rsid w:val="00E906F0"/>
    <w:rsid w:val="00E94CEA"/>
    <w:rsid w:val="00E95FD8"/>
    <w:rsid w:val="00E96F59"/>
    <w:rsid w:val="00EA027E"/>
    <w:rsid w:val="00EA5B74"/>
    <w:rsid w:val="00EA63D7"/>
    <w:rsid w:val="00EA652B"/>
    <w:rsid w:val="00EB1B7D"/>
    <w:rsid w:val="00EB2910"/>
    <w:rsid w:val="00EB384C"/>
    <w:rsid w:val="00EB42C0"/>
    <w:rsid w:val="00EB4D08"/>
    <w:rsid w:val="00EB4F08"/>
    <w:rsid w:val="00EB6190"/>
    <w:rsid w:val="00EB6325"/>
    <w:rsid w:val="00EC0207"/>
    <w:rsid w:val="00EC1E80"/>
    <w:rsid w:val="00EC6A15"/>
    <w:rsid w:val="00ED1DBA"/>
    <w:rsid w:val="00ED3CA8"/>
    <w:rsid w:val="00ED516C"/>
    <w:rsid w:val="00ED7ABC"/>
    <w:rsid w:val="00EE1818"/>
    <w:rsid w:val="00EE28B1"/>
    <w:rsid w:val="00EE5397"/>
    <w:rsid w:val="00EE7ED8"/>
    <w:rsid w:val="00EF17AE"/>
    <w:rsid w:val="00EF22FD"/>
    <w:rsid w:val="00EF4FCC"/>
    <w:rsid w:val="00EF5AEC"/>
    <w:rsid w:val="00EF63C4"/>
    <w:rsid w:val="00F03BD0"/>
    <w:rsid w:val="00F04822"/>
    <w:rsid w:val="00F04BF0"/>
    <w:rsid w:val="00F06B9C"/>
    <w:rsid w:val="00F13BFF"/>
    <w:rsid w:val="00F24BE4"/>
    <w:rsid w:val="00F253A6"/>
    <w:rsid w:val="00F25BB7"/>
    <w:rsid w:val="00F267D3"/>
    <w:rsid w:val="00F40234"/>
    <w:rsid w:val="00F54586"/>
    <w:rsid w:val="00F5470A"/>
    <w:rsid w:val="00F55581"/>
    <w:rsid w:val="00F57B5E"/>
    <w:rsid w:val="00F62DEF"/>
    <w:rsid w:val="00F63DC3"/>
    <w:rsid w:val="00F651E6"/>
    <w:rsid w:val="00F70D65"/>
    <w:rsid w:val="00F72A5E"/>
    <w:rsid w:val="00F73827"/>
    <w:rsid w:val="00F73D17"/>
    <w:rsid w:val="00F73F1B"/>
    <w:rsid w:val="00F74C44"/>
    <w:rsid w:val="00F7651D"/>
    <w:rsid w:val="00F77132"/>
    <w:rsid w:val="00F80E6A"/>
    <w:rsid w:val="00F81EA0"/>
    <w:rsid w:val="00F820E8"/>
    <w:rsid w:val="00F829C2"/>
    <w:rsid w:val="00F82AD9"/>
    <w:rsid w:val="00F83161"/>
    <w:rsid w:val="00F845A5"/>
    <w:rsid w:val="00F861A0"/>
    <w:rsid w:val="00F90659"/>
    <w:rsid w:val="00F90F5B"/>
    <w:rsid w:val="00F94AE6"/>
    <w:rsid w:val="00F966AB"/>
    <w:rsid w:val="00F97739"/>
    <w:rsid w:val="00FA147A"/>
    <w:rsid w:val="00FA2B76"/>
    <w:rsid w:val="00FA4C6C"/>
    <w:rsid w:val="00FB04AE"/>
    <w:rsid w:val="00FB15A2"/>
    <w:rsid w:val="00FB37F1"/>
    <w:rsid w:val="00FC6225"/>
    <w:rsid w:val="00FD00FA"/>
    <w:rsid w:val="00FD467B"/>
    <w:rsid w:val="00FD5A20"/>
    <w:rsid w:val="00FD67D1"/>
    <w:rsid w:val="00FD73C0"/>
    <w:rsid w:val="00FE1CF3"/>
    <w:rsid w:val="00FE6ECA"/>
    <w:rsid w:val="00FE78A6"/>
    <w:rsid w:val="00FF3C8E"/>
    <w:rsid w:val="00FF6C14"/>
    <w:rsid w:val="110AA730"/>
    <w:rsid w:val="3B4E0250"/>
    <w:rsid w:val="468C0BA4"/>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AD5E40"/>
    <w:pPr>
      <w:outlineLvl w:val="1"/>
    </w:pPr>
    <w:rPr>
      <w:rFonts w:eastAsia="Corbel" w:cs="Corbel"/>
      <w:b/>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qFormat/>
    <w:rsid w:val="00F73D17"/>
    <w:pPr>
      <w:spacing w:after="120" w:line="276" w:lineRule="auto"/>
    </w:pPr>
    <w:rPr>
      <w:rFonts w:ascii="Arial" w:eastAsia="Corbel" w:hAnsi="Arial" w:cs="Arial"/>
      <w:b/>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4D745D"/>
    <w:pPr>
      <w:numPr>
        <w:numId w:val="41"/>
      </w:numPr>
      <w:contextualSpacing/>
    </w:pPr>
    <w:rPr>
      <w:rFonts w:eastAsiaTheme="minorEastAsia" w:cstheme="minorBidi"/>
      <w:szCs w:val="22"/>
      <w:lang w:eastAsia="en-AU"/>
    </w:r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4D745D"/>
    <w:rPr>
      <w:rFonts w:ascii="Calibri" w:eastAsiaTheme="minorEastAsia" w:hAnsi="Calibri" w:cstheme="minorBidi"/>
      <w:sz w:val="22"/>
      <w:szCs w:val="22"/>
      <w:lang w:eastAsia="en-AU"/>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97233">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151099616">
      <w:bodyDiv w:val="1"/>
      <w:marLeft w:val="0"/>
      <w:marRight w:val="0"/>
      <w:marTop w:val="0"/>
      <w:marBottom w:val="0"/>
      <w:divBdr>
        <w:top w:val="none" w:sz="0" w:space="0" w:color="auto"/>
        <w:left w:val="none" w:sz="0" w:space="0" w:color="auto"/>
        <w:bottom w:val="none" w:sz="0" w:space="0" w:color="auto"/>
        <w:right w:val="none" w:sz="0" w:space="0" w:color="auto"/>
      </w:divBdr>
    </w:div>
    <w:div w:id="1376848524">
      <w:bodyDiv w:val="1"/>
      <w:marLeft w:val="0"/>
      <w:marRight w:val="0"/>
      <w:marTop w:val="0"/>
      <w:marBottom w:val="0"/>
      <w:divBdr>
        <w:top w:val="none" w:sz="0" w:space="0" w:color="auto"/>
        <w:left w:val="none" w:sz="0" w:space="0" w:color="auto"/>
        <w:bottom w:val="none" w:sz="0" w:space="0" w:color="auto"/>
        <w:right w:val="none" w:sz="0" w:space="0" w:color="auto"/>
      </w:divBdr>
    </w:div>
    <w:div w:id="1387072726">
      <w:bodyDiv w:val="1"/>
      <w:marLeft w:val="0"/>
      <w:marRight w:val="0"/>
      <w:marTop w:val="0"/>
      <w:marBottom w:val="0"/>
      <w:divBdr>
        <w:top w:val="none" w:sz="0" w:space="0" w:color="auto"/>
        <w:left w:val="none" w:sz="0" w:space="0" w:color="auto"/>
        <w:bottom w:val="none" w:sz="0" w:space="0" w:color="auto"/>
        <w:right w:val="none" w:sz="0" w:space="0" w:color="auto"/>
      </w:divBdr>
    </w:div>
    <w:div w:id="1558204856">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948149970">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0953D7D9D6D04B9DEAAD1761245E51" ma:contentTypeVersion="" ma:contentTypeDescription="PDMS Document Site Content Type" ma:contentTypeScope="" ma:versionID="d485552cabbd25d63a483aba8837dfe4">
  <xsd:schema xmlns:xsd="http://www.w3.org/2001/XMLSchema" xmlns:xs="http://www.w3.org/2001/XMLSchema" xmlns:p="http://schemas.microsoft.com/office/2006/metadata/properties" xmlns:ns2="DA9998DD-AD1B-437F-B2AC-EA06BDD9BCDA" targetNamespace="http://schemas.microsoft.com/office/2006/metadata/properties" ma:root="true" ma:fieldsID="0d2337c263a4679a323b7b526b153735" ns2:_="">
    <xsd:import namespace="DA9998DD-AD1B-437F-B2AC-EA06BDD9BCD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998DD-AD1B-437F-B2AC-EA06BDD9BCD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A9998DD-AD1B-437F-B2AC-EA06BDD9BCDA" xsi:nil="true"/>
  </documentManagement>
</p:properties>
</file>

<file path=customXml/itemProps1.xml><?xml version="1.0" encoding="utf-8"?>
<ds:datastoreItem xmlns:ds="http://schemas.openxmlformats.org/officeDocument/2006/customXml" ds:itemID="{2D2ECF06-46C8-44C8-AC3C-D8B29351E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998DD-AD1B-437F-B2AC-EA06BDD9B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3.xml><?xml version="1.0" encoding="utf-8"?>
<ds:datastoreItem xmlns:ds="http://schemas.openxmlformats.org/officeDocument/2006/customXml" ds:itemID="{3DA48E69-8186-4FDD-8343-F2C8022E4EBB}">
  <ds:schemaRefs>
    <ds:schemaRef ds:uri="http://schemas.openxmlformats.org/officeDocument/2006/bibliography"/>
  </ds:schemaRefs>
</ds:datastoreItem>
</file>

<file path=customXml/itemProps4.xml><?xml version="1.0" encoding="utf-8"?>
<ds:datastoreItem xmlns:ds="http://schemas.openxmlformats.org/officeDocument/2006/customXml" ds:itemID="{8AF5F05F-0624-46A4-B9C8-BDC9D052D021}">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DA9998DD-AD1B-437F-B2AC-EA06BDD9BCDA"/>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2632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National School Reform Agreement - Northern Territory Bilateral Agreement: 2020 Progress Report</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Northern Territory Bilateral Agreement: 2020 Progress Report</dc:title>
  <dc:subject/>
  <dc:creator/>
  <cp:keywords/>
  <cp:lastModifiedBy/>
  <cp:revision>1</cp:revision>
  <dcterms:created xsi:type="dcterms:W3CDTF">2021-12-07T04:32:00Z</dcterms:created>
  <dcterms:modified xsi:type="dcterms:W3CDTF">2022-02-25T03:01:00Z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0x010100266966F133664895A6EE3632470D45F500CB0953D7D9D6D04B9DEAAD1761245E51</vt:lpwstr>
  </property>
</Properties>
</file>