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207E6" w14:textId="77777777" w:rsidR="00F35421" w:rsidRDefault="00F35421" w:rsidP="00F35421">
      <w:pPr>
        <w:ind w:left="709"/>
        <w:sectPr w:rsidR="00F35421" w:rsidSect="003063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567B1A21" wp14:editId="4BA649AA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inline distT="0" distB="0" distL="0" distR="0" wp14:anchorId="4564EB41" wp14:editId="4BA1F70D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600F6" w14:textId="68792A72" w:rsidR="00F35421" w:rsidRPr="00490034" w:rsidRDefault="544E7732" w:rsidP="00F35421">
      <w:pPr>
        <w:pStyle w:val="Title"/>
        <w:spacing w:after="240"/>
        <w:rPr>
          <w:sz w:val="56"/>
          <w:szCs w:val="52"/>
        </w:rPr>
      </w:pPr>
      <w:r w:rsidRPr="00490034">
        <w:rPr>
          <w:sz w:val="56"/>
          <w:szCs w:val="52"/>
        </w:rPr>
        <w:t xml:space="preserve">Industry-led </w:t>
      </w:r>
      <w:r w:rsidR="00FC7F6E">
        <w:rPr>
          <w:sz w:val="56"/>
          <w:szCs w:val="52"/>
        </w:rPr>
        <w:t>o</w:t>
      </w:r>
      <w:r w:rsidRPr="00490034">
        <w:rPr>
          <w:sz w:val="56"/>
          <w:szCs w:val="52"/>
        </w:rPr>
        <w:t>ffshore</w:t>
      </w:r>
      <w:r w:rsidR="00490034" w:rsidRPr="00490034">
        <w:rPr>
          <w:sz w:val="56"/>
          <w:szCs w:val="52"/>
        </w:rPr>
        <w:t xml:space="preserve"> </w:t>
      </w:r>
      <w:r w:rsidR="00FC7F6E">
        <w:rPr>
          <w:sz w:val="56"/>
          <w:szCs w:val="52"/>
        </w:rPr>
        <w:t>m</w:t>
      </w:r>
      <w:r w:rsidRPr="00490034">
        <w:rPr>
          <w:sz w:val="56"/>
          <w:szCs w:val="52"/>
        </w:rPr>
        <w:t>icro</w:t>
      </w:r>
      <w:r w:rsidR="00D43020">
        <w:rPr>
          <w:sz w:val="56"/>
          <w:szCs w:val="52"/>
        </w:rPr>
        <w:t>-</w:t>
      </w:r>
      <w:r w:rsidR="00490034" w:rsidRPr="00490034">
        <w:rPr>
          <w:sz w:val="56"/>
          <w:szCs w:val="52"/>
        </w:rPr>
        <w:t>credentials</w:t>
      </w:r>
    </w:p>
    <w:p w14:paraId="717EBCCA" w14:textId="5075D429" w:rsidR="00F35421" w:rsidRPr="00933C43" w:rsidRDefault="00490034" w:rsidP="00F35421">
      <w:pPr>
        <w:pStyle w:val="Subtitle"/>
        <w:spacing w:after="240"/>
      </w:pPr>
      <w:r>
        <w:t>Australian Strategy for International Education 2021</w:t>
      </w:r>
      <w:r>
        <w:noBreakHyphen/>
        <w:t>2030</w:t>
      </w:r>
    </w:p>
    <w:p w14:paraId="69BC77E7" w14:textId="0B5E512D" w:rsidR="00F35421" w:rsidRDefault="00F35421" w:rsidP="00F35421">
      <w:pPr>
        <w:pStyle w:val="Heading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 w:rsidRPr="0016631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On 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25 November 2021,</w:t>
      </w:r>
      <w:r w:rsidRPr="0016631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the Australian Government released the </w:t>
      </w:r>
      <w:r w:rsidRPr="00166313">
        <w:rPr>
          <w:rFonts w:asciiTheme="minorHAnsi" w:eastAsiaTheme="minorHAnsi" w:hAnsiTheme="minorHAnsi" w:cstheme="minorBidi"/>
          <w:b w:val="0"/>
          <w:i/>
          <w:iCs/>
          <w:color w:val="auto"/>
          <w:sz w:val="22"/>
          <w:szCs w:val="22"/>
        </w:rPr>
        <w:t>Australian Strategy for International Education 2021-2030</w:t>
      </w:r>
      <w:r w:rsidRPr="0016631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and announced a package of initiative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s</w:t>
      </w:r>
      <w:r w:rsidRPr="0016631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supporting its implementation. 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As part of this package, an </w:t>
      </w:r>
      <w:r w:rsidRPr="00F35421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industry-led micro-credentials</w:t>
      </w:r>
      <w:r w:rsidRPr="00933C43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 xml:space="preserve"> </w:t>
      </w:r>
      <w:r w:rsidRPr="000232E1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competitive fund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will be established to provide </w:t>
      </w:r>
      <w:r w:rsidRPr="00125835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$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8 </w:t>
      </w:r>
      <w:r w:rsidRPr="00125835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million 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in</w:t>
      </w:r>
      <w:r w:rsidRPr="00D24D7A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seed funding 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for</w:t>
      </w:r>
      <w:r w:rsidRPr="00D24D7A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Australian industry to </w:t>
      </w:r>
      <w:r w:rsidRPr="00D24D7A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develop up to 70 </w:t>
      </w:r>
      <w:r w:rsidRPr="000D03C1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globally relevant</w:t>
      </w:r>
      <w:r w:rsidRPr="000232E1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 xml:space="preserve"> </w:t>
      </w:r>
      <w:r w:rsidRPr="00D24D7A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micro</w:t>
      </w:r>
      <w:r w:rsidR="00D43020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-</w:t>
      </w:r>
      <w:r w:rsidRPr="00D24D7A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credentials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. </w:t>
      </w:r>
    </w:p>
    <w:p w14:paraId="7D365C7C" w14:textId="77777777" w:rsidR="00F35421" w:rsidRDefault="00F35421" w:rsidP="00F35421">
      <w:pPr>
        <w:pStyle w:val="Heading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</w:p>
    <w:p w14:paraId="49077BA0" w14:textId="7BAFA82B" w:rsidR="00F35421" w:rsidRDefault="00F35421" w:rsidP="00F35421">
      <w:pPr>
        <w:pStyle w:val="Heading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 w:rsidRPr="00A7105E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The </w:t>
      </w:r>
      <w:r w:rsidRPr="00265F0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industry-linked</w:t>
      </w:r>
      <w:r w:rsidRPr="00A7105E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micro</w:t>
      </w:r>
      <w:r w:rsidR="00D43020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-</w:t>
      </w:r>
      <w:r w:rsidRPr="00A7105E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credentials 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will</w:t>
      </w:r>
      <w:r w:rsidRPr="00A7105E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be licensed to tertiary education providers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for delivery online and offshore – targeting international students – and will have links to Australia’s </w:t>
      </w:r>
      <w:r w:rsidRPr="00265F0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skills needs identified by the National Skills Commission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.</w:t>
      </w:r>
      <w:r w:rsidRPr="00265F0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They </w:t>
      </w:r>
      <w:r w:rsidRPr="00265F0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will be developed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by </w:t>
      </w:r>
      <w:r w:rsidR="00D43020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industry,</w:t>
      </w:r>
      <w:r w:rsidR="004C25FC" w:rsidRPr="005C1569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commercial</w:t>
      </w:r>
      <w:r w:rsidR="00D43020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or professional</w:t>
      </w:r>
      <w:r w:rsidR="004C25FC" w:rsidRPr="005C1569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</w:t>
      </w:r>
      <w:r w:rsidRPr="005C1569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bodies in consultation with both public and private providers and will de</w:t>
      </w:r>
      <w:r w:rsidRPr="00265F0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monstrate recognition/accreditation by industry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.</w:t>
      </w:r>
    </w:p>
    <w:p w14:paraId="685CB0BA" w14:textId="77777777" w:rsidR="00D43020" w:rsidRDefault="00D43020" w:rsidP="00D43020">
      <w:pPr>
        <w:pStyle w:val="Heading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</w:p>
    <w:p w14:paraId="0D164E8C" w14:textId="2BD01259" w:rsidR="00D43020" w:rsidRPr="00A7105E" w:rsidRDefault="00D43020" w:rsidP="00D43020">
      <w:pPr>
        <w:pStyle w:val="Heading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International students completing the micro-credential courses may wish to continue their study onshore, with the micro-credential courses contributing credit towards a full Australian qualification. </w:t>
      </w:r>
    </w:p>
    <w:p w14:paraId="3F1E904D" w14:textId="77777777" w:rsidR="00F35421" w:rsidRDefault="00F35421" w:rsidP="00F35421">
      <w:pPr>
        <w:pStyle w:val="Heading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</w:p>
    <w:p w14:paraId="4574CB83" w14:textId="05B1C1BB" w:rsidR="00F35421" w:rsidRDefault="006A4F15" w:rsidP="00E929D2">
      <w:pPr>
        <w:rPr>
          <w:b/>
        </w:rPr>
      </w:pPr>
      <w:r>
        <w:t>T</w:t>
      </w:r>
      <w:r w:rsidR="00D43020" w:rsidRPr="002275A9">
        <w:t>he micro-credentials developed will be listed on the</w:t>
      </w:r>
      <w:r w:rsidR="004D0F26">
        <w:t xml:space="preserve"> Nation</w:t>
      </w:r>
      <w:r w:rsidR="0015120D">
        <w:t>al Micro-credentials</w:t>
      </w:r>
      <w:r w:rsidR="00D43020" w:rsidRPr="002275A9">
        <w:t xml:space="preserve"> Marketplace</w:t>
      </w:r>
      <w:r w:rsidR="00757D95">
        <w:t xml:space="preserve"> (to be launched mid-late 2022)</w:t>
      </w:r>
      <w:r w:rsidR="00D43020" w:rsidRPr="002275A9">
        <w:t xml:space="preserve"> and </w:t>
      </w:r>
      <w:r w:rsidR="005F713C">
        <w:t xml:space="preserve">must meet the requirements </w:t>
      </w:r>
      <w:r w:rsidR="00E929D2">
        <w:t>s</w:t>
      </w:r>
      <w:r w:rsidR="005F713C">
        <w:t>tipulated in the National Micro-credentials</w:t>
      </w:r>
      <w:r w:rsidR="00D43020" w:rsidRPr="002275A9">
        <w:t xml:space="preserve"> Framework. </w:t>
      </w:r>
      <w:r w:rsidR="00E929D2">
        <w:t>T</w:t>
      </w:r>
      <w:r w:rsidR="00D43020" w:rsidRPr="002275A9">
        <w:t>he Marketplace will not include the functionality to host micro-credentials</w:t>
      </w:r>
      <w:r w:rsidR="00891034">
        <w:t xml:space="preserve"> - </w:t>
      </w:r>
      <w:r w:rsidR="00B16898">
        <w:t>rather</w:t>
      </w:r>
      <w:r w:rsidR="00891034">
        <w:t xml:space="preserve">, </w:t>
      </w:r>
      <w:r w:rsidR="00E929D2">
        <w:t>e</w:t>
      </w:r>
      <w:r w:rsidR="00D43020" w:rsidRPr="002275A9">
        <w:t>ducation provider</w:t>
      </w:r>
      <w:r>
        <w:t>s</w:t>
      </w:r>
      <w:r w:rsidR="00D43020" w:rsidRPr="002275A9">
        <w:t xml:space="preserve"> </w:t>
      </w:r>
      <w:r>
        <w:t xml:space="preserve">must be able to </w:t>
      </w:r>
      <w:r w:rsidR="00D43020" w:rsidRPr="002275A9">
        <w:t xml:space="preserve">host </w:t>
      </w:r>
      <w:r w:rsidR="00891034">
        <w:t xml:space="preserve">them </w:t>
      </w:r>
      <w:r w:rsidR="00D43020" w:rsidRPr="002275A9">
        <w:t xml:space="preserve">on their LMS or other systems. </w:t>
      </w:r>
    </w:p>
    <w:p w14:paraId="0D245B09" w14:textId="77777777" w:rsidR="00F35421" w:rsidRPr="002D5B49" w:rsidRDefault="00F35421" w:rsidP="00F35421">
      <w:pPr>
        <w:pStyle w:val="Heading1"/>
      </w:pPr>
      <w:r w:rsidRPr="002D5B49">
        <w:t>Who is eligible?</w:t>
      </w:r>
    </w:p>
    <w:p w14:paraId="46C51D05" w14:textId="36520EF5" w:rsidR="00F35421" w:rsidRDefault="00F35421" w:rsidP="00F35421">
      <w:pPr>
        <w:pStyle w:val="Heading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Funding for the industry-led micro</w:t>
      </w:r>
      <w:r w:rsidR="00D43020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-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credentials is for p</w:t>
      </w:r>
      <w:r w:rsidRPr="0089434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rofessional 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associations and commercial bodies. These organisations</w:t>
      </w:r>
      <w:r w:rsidRPr="0089434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will 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be able to apply </w:t>
      </w:r>
      <w:r w:rsidRPr="0089434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through a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competitive selection process</w:t>
      </w:r>
      <w:r w:rsidRPr="0089434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based on their ability to develop a micro</w:t>
      </w:r>
      <w:r w:rsidR="00D43020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-</w:t>
      </w:r>
      <w:r w:rsidRPr="0089434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credential in an area of global skills needs.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Eligibility criteria </w:t>
      </w:r>
      <w:r w:rsidR="00356F5E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are 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under development but will be announced closer to the launch date.</w:t>
      </w:r>
    </w:p>
    <w:p w14:paraId="12F71DDD" w14:textId="535652AC" w:rsidR="00F35421" w:rsidRDefault="00F35421" w:rsidP="00F35421">
      <w:pPr>
        <w:pStyle w:val="Heading1"/>
      </w:pPr>
      <w:r w:rsidRPr="002D5B49">
        <w:t xml:space="preserve">Start </w:t>
      </w:r>
      <w:r w:rsidR="00FC7F6E">
        <w:t>d</w:t>
      </w:r>
      <w:r w:rsidRPr="002D5B49">
        <w:t xml:space="preserve">ate </w:t>
      </w:r>
    </w:p>
    <w:p w14:paraId="192C8647" w14:textId="6CA0DEDA" w:rsidR="00B51A88" w:rsidRDefault="00F35421" w:rsidP="08B04854">
      <w:r>
        <w:t xml:space="preserve">A procurement process </w:t>
      </w:r>
      <w:r w:rsidR="00D43020" w:rsidRPr="08B04854">
        <w:rPr>
          <w:rFonts w:ascii="Calibri" w:eastAsia="Calibri" w:hAnsi="Calibri" w:cs="Calibri"/>
          <w:color w:val="000000" w:themeColor="text1"/>
        </w:rPr>
        <w:t>commence</w:t>
      </w:r>
      <w:r w:rsidR="00D43020">
        <w:rPr>
          <w:rFonts w:ascii="Calibri" w:eastAsia="Calibri" w:hAnsi="Calibri" w:cs="Calibri"/>
          <w:color w:val="000000" w:themeColor="text1"/>
        </w:rPr>
        <w:t xml:space="preserve">d on 1 April </w:t>
      </w:r>
      <w:r w:rsidR="006B38FD" w:rsidRPr="005C1569">
        <w:rPr>
          <w:rFonts w:ascii="Calibri" w:eastAsia="Calibri" w:hAnsi="Calibri" w:cs="Calibri"/>
          <w:color w:val="000000" w:themeColor="text1"/>
        </w:rPr>
        <w:t>202</w:t>
      </w:r>
      <w:r w:rsidR="004C25FC" w:rsidRPr="005C1569">
        <w:rPr>
          <w:rFonts w:ascii="Calibri" w:eastAsia="Calibri" w:hAnsi="Calibri" w:cs="Calibri"/>
          <w:color w:val="000000" w:themeColor="text1"/>
        </w:rPr>
        <w:t>2</w:t>
      </w:r>
      <w:r w:rsidR="00D43020">
        <w:rPr>
          <w:rFonts w:ascii="Calibri" w:eastAsia="Calibri" w:hAnsi="Calibri" w:cs="Calibri"/>
          <w:color w:val="000000" w:themeColor="text1"/>
        </w:rPr>
        <w:t xml:space="preserve"> and closes on 18 May 2022,</w:t>
      </w:r>
      <w:r w:rsidR="00D674D6">
        <w:rPr>
          <w:rFonts w:ascii="Calibri" w:eastAsia="Calibri" w:hAnsi="Calibri" w:cs="Calibri"/>
          <w:color w:val="000000" w:themeColor="text1"/>
        </w:rPr>
        <w:t xml:space="preserve"> to facilitate 2022-23 funding and development</w:t>
      </w:r>
      <w:r>
        <w:t>.</w:t>
      </w:r>
    </w:p>
    <w:sectPr w:rsidR="00B51A88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A563D" w14:textId="77777777" w:rsidR="00CA152F" w:rsidRDefault="00CA152F" w:rsidP="00F35421">
      <w:pPr>
        <w:spacing w:after="0" w:line="240" w:lineRule="auto"/>
      </w:pPr>
      <w:r>
        <w:separator/>
      </w:r>
    </w:p>
  </w:endnote>
  <w:endnote w:type="continuationSeparator" w:id="0">
    <w:p w14:paraId="21EAFC41" w14:textId="77777777" w:rsidR="00CA152F" w:rsidRDefault="00CA152F" w:rsidP="00F3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2EF1F" w14:textId="77777777" w:rsidR="00F07A34" w:rsidRDefault="002E0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B58A7" w14:textId="77777777" w:rsidR="00FC49FA" w:rsidRDefault="00F3542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3A141E2" wp14:editId="03E1E9E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426085"/>
              <wp:effectExtent l="0" t="0" r="0" b="0"/>
              <wp:wrapNone/>
              <wp:docPr id="3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426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E02D7E" w14:textId="313A5826" w:rsidR="00C90ABA" w:rsidRPr="00AE0CE6" w:rsidRDefault="00AE0CE6" w:rsidP="00AE0C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2E086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141E2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7" type="#_x0000_t202" style="position:absolute;margin-left:0;margin-top:0;width:70.25pt;height:33.55pt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" o:allowincell="f" filled="f" stroked="f" strokeweight=".5pt">
              <v:textbox style="mso-fit-shape-to-text:t">
                <w:txbxContent>
                  <w:p w14:paraId="04E02D7E" w14:textId="313A5826" w:rsidR="00C90ABA" w:rsidRPr="00AE0CE6" w:rsidRDefault="00AE0CE6" w:rsidP="00AE0CE6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2E086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D3DD9" w14:textId="77777777" w:rsidR="00F07A34" w:rsidRDefault="002E0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69726" w14:textId="77777777" w:rsidR="00CA152F" w:rsidRDefault="00CA152F" w:rsidP="00F35421">
      <w:pPr>
        <w:spacing w:after="0" w:line="240" w:lineRule="auto"/>
      </w:pPr>
      <w:r>
        <w:separator/>
      </w:r>
    </w:p>
  </w:footnote>
  <w:footnote w:type="continuationSeparator" w:id="0">
    <w:p w14:paraId="55CFB8B5" w14:textId="77777777" w:rsidR="00CA152F" w:rsidRDefault="00CA152F" w:rsidP="00F3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465A6" w14:textId="77777777" w:rsidR="00F07A34" w:rsidRDefault="002E08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4984F" w14:textId="77777777" w:rsidR="00FC49FA" w:rsidRDefault="00F354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30A74C06" wp14:editId="2A9DE297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426085"/>
              <wp:effectExtent l="0" t="0" r="0" b="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426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8F90C8" w14:textId="462B2002" w:rsidR="00C90ABA" w:rsidRPr="00F35421" w:rsidRDefault="00F35421" w:rsidP="00F354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2E086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74C06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6" type="#_x0000_t202" style="position:absolute;margin-left:0;margin-top:0;width:70.25pt;height:33.55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" o:allowincell="f" filled="f" stroked="f" strokeweight=".5pt">
              <v:textbox style="mso-fit-shape-to-text:t">
                <w:txbxContent>
                  <w:p w14:paraId="1F8F90C8" w14:textId="462B2002" w:rsidR="00C90ABA" w:rsidRPr="00F35421" w:rsidRDefault="00F35421" w:rsidP="00F3542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2E0863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C2135" w14:textId="77777777" w:rsidR="00F07A34" w:rsidRDefault="002E08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21"/>
    <w:rsid w:val="00087069"/>
    <w:rsid w:val="0015120D"/>
    <w:rsid w:val="001E71FB"/>
    <w:rsid w:val="002A64F0"/>
    <w:rsid w:val="002E0863"/>
    <w:rsid w:val="00356F5E"/>
    <w:rsid w:val="00443277"/>
    <w:rsid w:val="00490034"/>
    <w:rsid w:val="004C25FC"/>
    <w:rsid w:val="004D0F26"/>
    <w:rsid w:val="005B7C45"/>
    <w:rsid w:val="005C1569"/>
    <w:rsid w:val="005F713C"/>
    <w:rsid w:val="006A4F15"/>
    <w:rsid w:val="006B279C"/>
    <w:rsid w:val="006B38FD"/>
    <w:rsid w:val="00757D95"/>
    <w:rsid w:val="0076437B"/>
    <w:rsid w:val="00891034"/>
    <w:rsid w:val="008D427C"/>
    <w:rsid w:val="009529BE"/>
    <w:rsid w:val="0096517E"/>
    <w:rsid w:val="009B4BD5"/>
    <w:rsid w:val="00AE0CE6"/>
    <w:rsid w:val="00B04D40"/>
    <w:rsid w:val="00B16898"/>
    <w:rsid w:val="00B2432D"/>
    <w:rsid w:val="00B93991"/>
    <w:rsid w:val="00C30184"/>
    <w:rsid w:val="00CA152F"/>
    <w:rsid w:val="00D43020"/>
    <w:rsid w:val="00D674D6"/>
    <w:rsid w:val="00D766C8"/>
    <w:rsid w:val="00DC475B"/>
    <w:rsid w:val="00E929D2"/>
    <w:rsid w:val="00EA0022"/>
    <w:rsid w:val="00EE05BF"/>
    <w:rsid w:val="00EE7161"/>
    <w:rsid w:val="00F25263"/>
    <w:rsid w:val="00F35421"/>
    <w:rsid w:val="00FC7F6E"/>
    <w:rsid w:val="08B04854"/>
    <w:rsid w:val="187FCEB7"/>
    <w:rsid w:val="4151D73F"/>
    <w:rsid w:val="544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73F2FA8"/>
  <w15:chartTrackingRefBased/>
  <w15:docId w15:val="{04C9A481-927F-48C5-BD1F-EE5E40BA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2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54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421"/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Title">
    <w:name w:val="Title"/>
    <w:basedOn w:val="Normal"/>
    <w:next w:val="Normal"/>
    <w:link w:val="TitleChar"/>
    <w:uiPriority w:val="7"/>
    <w:qFormat/>
    <w:rsid w:val="00F35421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F35421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F35421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F35421"/>
    <w:rPr>
      <w:rFonts w:ascii="Calibri" w:eastAsiaTheme="minorEastAsia" w:hAnsi="Calibri"/>
      <w:spacing w:val="15"/>
      <w:sz w:val="40"/>
    </w:rPr>
  </w:style>
  <w:style w:type="paragraph" w:styleId="Header">
    <w:name w:val="header"/>
    <w:basedOn w:val="Normal"/>
    <w:link w:val="HeaderChar"/>
    <w:uiPriority w:val="99"/>
    <w:unhideWhenUsed/>
    <w:rsid w:val="00F3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421"/>
  </w:style>
  <w:style w:type="paragraph" w:styleId="Footer">
    <w:name w:val="footer"/>
    <w:basedOn w:val="Normal"/>
    <w:link w:val="FooterChar"/>
    <w:uiPriority w:val="99"/>
    <w:unhideWhenUsed/>
    <w:rsid w:val="00F3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421"/>
  </w:style>
  <w:style w:type="character" w:styleId="Hyperlink">
    <w:name w:val="Hyperlink"/>
    <w:basedOn w:val="DefaultParagraphFont"/>
    <w:uiPriority w:val="99"/>
    <w:unhideWhenUsed/>
    <w:rsid w:val="00D43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682A8F6478C4488035F2CCFE9A302" ma:contentTypeVersion="4" ma:contentTypeDescription="Create a new document." ma:contentTypeScope="" ma:versionID="d862d254410612f21ad868191100a285">
  <xsd:schema xmlns:xsd="http://www.w3.org/2001/XMLSchema" xmlns:xs="http://www.w3.org/2001/XMLSchema" xmlns:p="http://schemas.microsoft.com/office/2006/metadata/properties" xmlns:ns3="79ce32bb-f24c-41a6-8c78-72df9c606bd4" targetNamespace="http://schemas.microsoft.com/office/2006/metadata/properties" ma:root="true" ma:fieldsID="84ec2d5548aa4781986f473c2f24f85e" ns3:_="">
    <xsd:import namespace="79ce32bb-f24c-41a6-8c78-72df9c606b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e32bb-f24c-41a6-8c78-72df9c606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3CD96-9CAD-43B7-B77D-2CF58DEEE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D4E91-D85B-45C2-AEB6-6683ECDCA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e32bb-f24c-41a6-8c78-72df9c606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52BC1-6CCC-4EF6-A507-13F4C72D7A8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79ce32bb-f24c-41a6-8c78-72df9c606bd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1750</Characters>
  <Application>Microsoft Office Word</Application>
  <DocSecurity>0</DocSecurity>
  <Lines>32</Lines>
  <Paragraphs>10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 - GU,Tony</dc:creator>
  <cp:keywords>[SEC=OFFICIAL]</cp:keywords>
  <dc:description/>
  <cp:lastModifiedBy>PETROFF,Loretta</cp:lastModifiedBy>
  <cp:revision>17</cp:revision>
  <cp:lastPrinted>2022-04-07T02:18:00Z</cp:lastPrinted>
  <dcterms:created xsi:type="dcterms:W3CDTF">2022-04-07T01:30:00Z</dcterms:created>
  <dcterms:modified xsi:type="dcterms:W3CDTF">2022-04-07T02:18:00Z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609C8FE7BF21400DAB4C6D145409A765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6A786E45F03A3E8CC99BE34F8789332CB10EC710</vt:lpwstr>
  </property>
  <property fmtid="{D5CDD505-2E9C-101B-9397-08002B2CF9AE}" pid="11" name="PM_OriginationTimeStamp">
    <vt:lpwstr>2021-12-06T05:25:37Z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24A468BEC361A1C3D1D0566A7F744A34</vt:lpwstr>
  </property>
  <property fmtid="{D5CDD505-2E9C-101B-9397-08002B2CF9AE}" pid="20" name="PM_Hash_Salt">
    <vt:lpwstr>3285ABF92DBCFBB21CF1651D90F824C8</vt:lpwstr>
  </property>
  <property fmtid="{D5CDD505-2E9C-101B-9397-08002B2CF9AE}" pid="21" name="PM_Hash_SHA1">
    <vt:lpwstr>526454265F1673EDD3C0FAF482AD00BE1DFCA3BD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0x010100247682A8F6478C4488035F2CCFE9A302</vt:lpwstr>
  </property>
</Properties>
</file>