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165" w:rsidRDefault="00DE6165" w:rsidP="00DE6165">
      <w:pPr>
        <w:pStyle w:val="Default"/>
      </w:pPr>
    </w:p>
    <w:p w:rsidR="00DE6165" w:rsidRDefault="00DE6165" w:rsidP="00DE6165">
      <w:pPr>
        <w:pStyle w:val="Default"/>
        <w:rPr>
          <w:sz w:val="32"/>
          <w:szCs w:val="32"/>
        </w:rPr>
      </w:pPr>
      <w:r>
        <w:rPr>
          <w:b/>
          <w:bCs/>
          <w:sz w:val="32"/>
          <w:szCs w:val="32"/>
        </w:rPr>
        <w:t xml:space="preserve">Western Australia Smarter Schools National Partnerships Fast Facts </w:t>
      </w:r>
    </w:p>
    <w:p w:rsidR="002C105A" w:rsidRDefault="002C105A" w:rsidP="002C105A">
      <w:pPr>
        <w:pStyle w:val="Default"/>
      </w:pPr>
    </w:p>
    <w:p w:rsidR="002C105A" w:rsidRDefault="002C105A" w:rsidP="002C105A">
      <w:pPr>
        <w:pStyle w:val="Default"/>
        <w:rPr>
          <w:sz w:val="20"/>
          <w:szCs w:val="20"/>
        </w:rPr>
      </w:pPr>
      <w:r>
        <w:rPr>
          <w:sz w:val="20"/>
          <w:szCs w:val="20"/>
        </w:rPr>
        <w:t xml:space="preserve">Through the three National Partnerships the Australian Government is providing significant additional funding to the states and territories to implement systemic and sustainable education reform that will improve literacy and numeracy outcomes for all Australian students, strengthen the capacity and resilience of disadvantaged school communities and drive quality and continuous improvement in teaching. </w:t>
      </w:r>
    </w:p>
    <w:p w:rsidR="00F943DB" w:rsidRPr="00F943DB" w:rsidRDefault="002C105A" w:rsidP="00F943DB">
      <w:pPr>
        <w:pStyle w:val="Default"/>
        <w:rPr>
          <w:sz w:val="20"/>
          <w:szCs w:val="20"/>
        </w:rPr>
      </w:pPr>
      <w:r>
        <w:rPr>
          <w:sz w:val="20"/>
          <w:szCs w:val="20"/>
        </w:rPr>
        <w:t xml:space="preserve">The National Partnerships are now achieving significant reform at the national, state and local school community levels. </w:t>
      </w:r>
      <w:r w:rsidR="00F943DB" w:rsidRPr="00F943DB">
        <w:rPr>
          <w:sz w:val="20"/>
          <w:szCs w:val="20"/>
        </w:rPr>
        <w:t xml:space="preserve">State and territory </w:t>
      </w:r>
      <w:proofErr w:type="spellStart"/>
      <w:r w:rsidR="00F943DB" w:rsidRPr="00F943DB">
        <w:rPr>
          <w:sz w:val="20"/>
          <w:szCs w:val="20"/>
        </w:rPr>
        <w:t>SSNP</w:t>
      </w:r>
      <w:proofErr w:type="spellEnd"/>
      <w:r w:rsidR="00F943DB" w:rsidRPr="00F943DB">
        <w:rPr>
          <w:sz w:val="20"/>
          <w:szCs w:val="20"/>
        </w:rPr>
        <w:t xml:space="preserve"> Annual Reports and Progress Reports available from this site provide an overview of some innovative strategies being progressed.</w:t>
      </w:r>
    </w:p>
    <w:p w:rsidR="002C105A" w:rsidRDefault="002C105A" w:rsidP="002C105A">
      <w:pPr>
        <w:pStyle w:val="Default"/>
        <w:rPr>
          <w:sz w:val="20"/>
          <w:szCs w:val="20"/>
        </w:rPr>
      </w:pPr>
      <w:r>
        <w:rPr>
          <w:sz w:val="20"/>
          <w:szCs w:val="20"/>
        </w:rPr>
        <w:t xml:space="preserve"> </w:t>
      </w:r>
    </w:p>
    <w:p w:rsidR="00DE6165" w:rsidRDefault="002C105A" w:rsidP="002C105A">
      <w:pPr>
        <w:pStyle w:val="Default"/>
        <w:rPr>
          <w:color w:val="auto"/>
        </w:rPr>
      </w:pPr>
      <w:r>
        <w:rPr>
          <w:sz w:val="20"/>
          <w:szCs w:val="20"/>
        </w:rPr>
        <w:t>The Western Australian Government is also contributing through new funding or the redirection of existing resources. The amounts detailed below are the Australian Government’s contribution only.</w:t>
      </w:r>
    </w:p>
    <w:p w:rsidR="00DE6165" w:rsidRDefault="00DE6165" w:rsidP="00DE6165">
      <w:pPr>
        <w:pStyle w:val="Default"/>
        <w:rPr>
          <w:color w:val="auto"/>
        </w:rPr>
      </w:pPr>
    </w:p>
    <w:p w:rsidR="002C105A" w:rsidRDefault="002C105A" w:rsidP="00DE6165">
      <w:pPr>
        <w:pStyle w:val="Default"/>
        <w:rPr>
          <w:color w:val="auto"/>
        </w:rPr>
      </w:pPr>
    </w:p>
    <w:p w:rsidR="002C105A" w:rsidRPr="001E27DA" w:rsidRDefault="002C105A" w:rsidP="002C105A">
      <w:pPr>
        <w:pStyle w:val="SSTableHeading"/>
        <w:rPr>
          <w:color w:val="auto"/>
        </w:rPr>
      </w:pPr>
      <w:r>
        <w:rPr>
          <w:color w:val="auto"/>
        </w:rPr>
        <w:t xml:space="preserve">Indicative </w:t>
      </w:r>
      <w:r w:rsidRPr="001E27DA">
        <w:rPr>
          <w:color w:val="auto"/>
        </w:rPr>
        <w:t>National Partnership Funding</w:t>
      </w:r>
      <w:r>
        <w:rPr>
          <w:color w:val="auto"/>
        </w:rPr>
        <w:t xml:space="preserve"> </w:t>
      </w:r>
    </w:p>
    <w:tbl>
      <w:tblPr>
        <w:tblStyle w:val="57"/>
        <w:tblW w:w="9407" w:type="dxa"/>
        <w:tblInd w:w="94" w:type="dxa"/>
        <w:tblLayout w:type="fixed"/>
        <w:tblLook w:val="04E0"/>
      </w:tblPr>
      <w:tblGrid>
        <w:gridCol w:w="1523"/>
        <w:gridCol w:w="2621"/>
        <w:gridCol w:w="1773"/>
        <w:gridCol w:w="2127"/>
        <w:gridCol w:w="1363"/>
      </w:tblGrid>
      <w:tr w:rsidR="002C105A" w:rsidRPr="001E27DA" w:rsidTr="00F201FB">
        <w:trPr>
          <w:trHeight w:val="20"/>
        </w:trPr>
        <w:tc>
          <w:tcPr>
            <w:tcW w:w="1523" w:type="dxa"/>
            <w:tcBorders>
              <w:top w:val="single" w:sz="4" w:space="0" w:color="auto"/>
              <w:left w:val="nil"/>
              <w:bottom w:val="single" w:sz="4" w:space="0" w:color="auto"/>
              <w:right w:val="nil"/>
            </w:tcBorders>
            <w:tcMar>
              <w:top w:w="57" w:type="dxa"/>
              <w:bottom w:w="57" w:type="dxa"/>
            </w:tcMar>
          </w:tcPr>
          <w:p w:rsidR="002C105A" w:rsidRPr="001E27DA" w:rsidRDefault="002C105A" w:rsidP="00F201FB">
            <w:pPr>
              <w:widowControl/>
              <w:autoSpaceDE/>
              <w:autoSpaceDN/>
              <w:adjustRightInd/>
              <w:rPr>
                <w:rFonts w:ascii="Arial" w:hAnsi="Arial"/>
                <w:b/>
                <w:sz w:val="16"/>
              </w:rPr>
            </w:pPr>
            <w:proofErr w:type="spellStart"/>
            <w:r>
              <w:rPr>
                <w:rFonts w:ascii="Arial" w:hAnsi="Arial"/>
                <w:b/>
                <w:sz w:val="16"/>
              </w:rPr>
              <w:t>WA</w:t>
            </w:r>
            <w:proofErr w:type="spellEnd"/>
          </w:p>
        </w:tc>
        <w:tc>
          <w:tcPr>
            <w:tcW w:w="2621" w:type="dxa"/>
            <w:tcBorders>
              <w:top w:val="single" w:sz="4" w:space="0" w:color="auto"/>
              <w:left w:val="nil"/>
              <w:bottom w:val="single" w:sz="4" w:space="0" w:color="auto"/>
              <w:right w:val="nil"/>
            </w:tcBorders>
            <w:tcMar>
              <w:top w:w="57" w:type="dxa"/>
              <w:bottom w:w="57" w:type="dxa"/>
            </w:tcMar>
          </w:tcPr>
          <w:p w:rsidR="002C105A" w:rsidRPr="001E27DA" w:rsidRDefault="002C105A" w:rsidP="00F201FB">
            <w:pPr>
              <w:widowControl/>
              <w:autoSpaceDE/>
              <w:autoSpaceDN/>
              <w:adjustRightInd/>
              <w:rPr>
                <w:rFonts w:ascii="Arial" w:hAnsi="Arial"/>
                <w:b/>
                <w:sz w:val="16"/>
              </w:rPr>
            </w:pPr>
            <w:r w:rsidRPr="001E27DA">
              <w:rPr>
                <w:rFonts w:ascii="Arial" w:hAnsi="Arial"/>
                <w:b/>
                <w:sz w:val="16"/>
              </w:rPr>
              <w:t xml:space="preserve">Literacy and </w:t>
            </w:r>
          </w:p>
          <w:p w:rsidR="002C105A" w:rsidRPr="001E27DA" w:rsidRDefault="002C105A" w:rsidP="00F201FB">
            <w:pPr>
              <w:widowControl/>
              <w:autoSpaceDE/>
              <w:autoSpaceDN/>
              <w:adjustRightInd/>
              <w:rPr>
                <w:rFonts w:ascii="Arial" w:hAnsi="Arial"/>
                <w:b/>
                <w:sz w:val="16"/>
              </w:rPr>
            </w:pPr>
            <w:r w:rsidRPr="001E27DA">
              <w:rPr>
                <w:rFonts w:ascii="Arial" w:hAnsi="Arial"/>
                <w:b/>
                <w:sz w:val="16"/>
              </w:rPr>
              <w:t>Numeracy</w:t>
            </w:r>
          </w:p>
          <w:p w:rsidR="002C105A" w:rsidRPr="001E27DA" w:rsidRDefault="002C105A" w:rsidP="00F201FB">
            <w:pPr>
              <w:widowControl/>
              <w:autoSpaceDE/>
              <w:autoSpaceDN/>
              <w:adjustRightInd/>
              <w:rPr>
                <w:rFonts w:ascii="Arial" w:hAnsi="Arial"/>
                <w:b/>
                <w:sz w:val="16"/>
              </w:rPr>
            </w:pPr>
            <w:r w:rsidRPr="001E27DA">
              <w:rPr>
                <w:rFonts w:ascii="Arial" w:hAnsi="Arial"/>
                <w:b/>
                <w:sz w:val="16"/>
              </w:rPr>
              <w:t>(2008-09 to 2011-12)</w:t>
            </w:r>
          </w:p>
        </w:tc>
        <w:tc>
          <w:tcPr>
            <w:tcW w:w="1773" w:type="dxa"/>
            <w:tcBorders>
              <w:top w:val="single" w:sz="4" w:space="0" w:color="auto"/>
              <w:left w:val="nil"/>
              <w:bottom w:val="single" w:sz="4" w:space="0" w:color="auto"/>
              <w:right w:val="nil"/>
            </w:tcBorders>
            <w:tcMar>
              <w:top w:w="57" w:type="dxa"/>
              <w:bottom w:w="57" w:type="dxa"/>
            </w:tcMar>
          </w:tcPr>
          <w:p w:rsidR="002C105A" w:rsidRPr="001E27DA" w:rsidRDefault="002C105A" w:rsidP="00F201FB">
            <w:pPr>
              <w:widowControl/>
              <w:autoSpaceDE/>
              <w:autoSpaceDN/>
              <w:adjustRightInd/>
              <w:rPr>
                <w:rFonts w:ascii="Arial" w:hAnsi="Arial"/>
                <w:b/>
                <w:sz w:val="16"/>
              </w:rPr>
            </w:pPr>
            <w:r w:rsidRPr="001E27DA">
              <w:rPr>
                <w:rFonts w:ascii="Arial" w:hAnsi="Arial"/>
                <w:b/>
                <w:sz w:val="16"/>
              </w:rPr>
              <w:t>Low SES</w:t>
            </w:r>
          </w:p>
          <w:p w:rsidR="002C105A" w:rsidRPr="001E27DA" w:rsidRDefault="002C105A" w:rsidP="00F201FB">
            <w:pPr>
              <w:widowControl/>
              <w:autoSpaceDE/>
              <w:autoSpaceDN/>
              <w:adjustRightInd/>
              <w:rPr>
                <w:rFonts w:ascii="Arial" w:hAnsi="Arial"/>
                <w:b/>
                <w:sz w:val="16"/>
              </w:rPr>
            </w:pPr>
            <w:r w:rsidRPr="001E27DA">
              <w:rPr>
                <w:rFonts w:ascii="Arial" w:hAnsi="Arial"/>
                <w:b/>
                <w:sz w:val="16"/>
              </w:rPr>
              <w:t>(2008-09 to 2014-15)</w:t>
            </w:r>
          </w:p>
        </w:tc>
        <w:tc>
          <w:tcPr>
            <w:tcW w:w="2127" w:type="dxa"/>
            <w:tcBorders>
              <w:top w:val="single" w:sz="4" w:space="0" w:color="auto"/>
              <w:left w:val="nil"/>
              <w:bottom w:val="single" w:sz="4" w:space="0" w:color="auto"/>
              <w:right w:val="nil"/>
            </w:tcBorders>
            <w:tcMar>
              <w:top w:w="57" w:type="dxa"/>
              <w:bottom w:w="57" w:type="dxa"/>
            </w:tcMar>
          </w:tcPr>
          <w:p w:rsidR="002C105A" w:rsidRPr="001E27DA" w:rsidRDefault="002C105A" w:rsidP="00F201FB">
            <w:pPr>
              <w:widowControl/>
              <w:autoSpaceDE/>
              <w:autoSpaceDN/>
              <w:adjustRightInd/>
              <w:rPr>
                <w:rFonts w:ascii="Arial" w:hAnsi="Arial"/>
                <w:b/>
                <w:sz w:val="16"/>
              </w:rPr>
            </w:pPr>
            <w:r w:rsidRPr="001E27DA">
              <w:rPr>
                <w:rFonts w:ascii="Arial" w:hAnsi="Arial"/>
                <w:b/>
                <w:sz w:val="16"/>
              </w:rPr>
              <w:t>Improving                                 Teacher Quality</w:t>
            </w:r>
          </w:p>
          <w:p w:rsidR="002C105A" w:rsidRPr="001E27DA" w:rsidRDefault="002C105A" w:rsidP="00F201FB">
            <w:pPr>
              <w:widowControl/>
              <w:autoSpaceDE/>
              <w:autoSpaceDN/>
              <w:adjustRightInd/>
              <w:rPr>
                <w:rFonts w:ascii="Arial" w:hAnsi="Arial"/>
                <w:b/>
                <w:sz w:val="16"/>
              </w:rPr>
            </w:pPr>
            <w:r w:rsidRPr="001E27DA">
              <w:rPr>
                <w:rFonts w:ascii="Arial" w:hAnsi="Arial"/>
                <w:b/>
                <w:sz w:val="16"/>
              </w:rPr>
              <w:t>(2008-09 to 2012-13)</w:t>
            </w:r>
          </w:p>
        </w:tc>
        <w:tc>
          <w:tcPr>
            <w:tcW w:w="1363" w:type="dxa"/>
            <w:tcBorders>
              <w:top w:val="single" w:sz="4" w:space="0" w:color="auto"/>
              <w:left w:val="nil"/>
              <w:bottom w:val="single" w:sz="4" w:space="0" w:color="auto"/>
              <w:right w:val="nil"/>
            </w:tcBorders>
            <w:tcMar>
              <w:top w:w="57" w:type="dxa"/>
              <w:bottom w:w="57" w:type="dxa"/>
            </w:tcMar>
          </w:tcPr>
          <w:p w:rsidR="002C105A" w:rsidRPr="001E27DA" w:rsidRDefault="002C105A" w:rsidP="00F201FB">
            <w:pPr>
              <w:widowControl/>
              <w:autoSpaceDE/>
              <w:autoSpaceDN/>
              <w:adjustRightInd/>
              <w:rPr>
                <w:rFonts w:ascii="Arial" w:hAnsi="Arial"/>
                <w:b/>
                <w:sz w:val="16"/>
              </w:rPr>
            </w:pPr>
            <w:r w:rsidRPr="001E27DA">
              <w:rPr>
                <w:rFonts w:ascii="Arial" w:hAnsi="Arial"/>
                <w:b/>
                <w:sz w:val="16"/>
              </w:rPr>
              <w:t>TOTAL</w:t>
            </w:r>
          </w:p>
        </w:tc>
      </w:tr>
      <w:tr w:rsidR="002C105A" w:rsidRPr="001E27DA" w:rsidTr="00227EEA">
        <w:trPr>
          <w:trHeight w:val="26"/>
        </w:trPr>
        <w:tc>
          <w:tcPr>
            <w:tcW w:w="1523" w:type="dxa"/>
            <w:tcMar>
              <w:top w:w="57" w:type="dxa"/>
              <w:bottom w:w="57" w:type="dxa"/>
            </w:tcMar>
            <w:vAlign w:val="center"/>
          </w:tcPr>
          <w:p w:rsidR="002C105A" w:rsidRPr="001E27DA" w:rsidRDefault="002C105A" w:rsidP="00F201FB">
            <w:pPr>
              <w:widowControl/>
              <w:autoSpaceDE/>
              <w:autoSpaceDN/>
              <w:adjustRightInd/>
              <w:rPr>
                <w:rFonts w:ascii="Arial" w:hAnsi="Arial"/>
                <w:sz w:val="16"/>
              </w:rPr>
            </w:pPr>
            <w:r w:rsidRPr="001E27DA">
              <w:rPr>
                <w:rFonts w:ascii="Arial" w:hAnsi="Arial"/>
                <w:sz w:val="16"/>
              </w:rPr>
              <w:t>Facilitation Funding</w:t>
            </w:r>
          </w:p>
        </w:tc>
        <w:tc>
          <w:tcPr>
            <w:tcW w:w="2621" w:type="dxa"/>
            <w:tcMar>
              <w:top w:w="57" w:type="dxa"/>
              <w:bottom w:w="57" w:type="dxa"/>
            </w:tcMar>
          </w:tcPr>
          <w:p w:rsidR="002C105A" w:rsidRDefault="002C105A" w:rsidP="00F201FB">
            <w:pPr>
              <w:pStyle w:val="Default"/>
              <w:rPr>
                <w:sz w:val="16"/>
                <w:szCs w:val="16"/>
              </w:rPr>
            </w:pPr>
            <w:r>
              <w:rPr>
                <w:sz w:val="16"/>
                <w:szCs w:val="16"/>
              </w:rPr>
              <w:t>$</w:t>
            </w:r>
            <w:proofErr w:type="spellStart"/>
            <w:r>
              <w:rPr>
                <w:sz w:val="16"/>
                <w:szCs w:val="16"/>
              </w:rPr>
              <w:t>20.4m</w:t>
            </w:r>
            <w:proofErr w:type="spellEnd"/>
            <w:r>
              <w:rPr>
                <w:sz w:val="16"/>
                <w:szCs w:val="16"/>
              </w:rPr>
              <w:t xml:space="preserve"> </w:t>
            </w:r>
          </w:p>
        </w:tc>
        <w:tc>
          <w:tcPr>
            <w:tcW w:w="1773" w:type="dxa"/>
            <w:tcMar>
              <w:top w:w="57" w:type="dxa"/>
              <w:bottom w:w="57" w:type="dxa"/>
            </w:tcMar>
          </w:tcPr>
          <w:p w:rsidR="002C105A" w:rsidRDefault="002C105A" w:rsidP="00F201FB">
            <w:pPr>
              <w:pStyle w:val="Default"/>
              <w:rPr>
                <w:sz w:val="16"/>
                <w:szCs w:val="16"/>
              </w:rPr>
            </w:pPr>
            <w:r>
              <w:rPr>
                <w:sz w:val="16"/>
                <w:szCs w:val="16"/>
              </w:rPr>
              <w:t>$</w:t>
            </w:r>
            <w:proofErr w:type="spellStart"/>
            <w:r>
              <w:rPr>
                <w:sz w:val="16"/>
                <w:szCs w:val="16"/>
              </w:rPr>
              <w:t>96.7m</w:t>
            </w:r>
            <w:proofErr w:type="spellEnd"/>
            <w:r>
              <w:rPr>
                <w:sz w:val="16"/>
                <w:szCs w:val="16"/>
              </w:rPr>
              <w:t xml:space="preserve"> </w:t>
            </w:r>
          </w:p>
        </w:tc>
        <w:tc>
          <w:tcPr>
            <w:tcW w:w="2127" w:type="dxa"/>
            <w:tcMar>
              <w:top w:w="57" w:type="dxa"/>
              <w:bottom w:w="57" w:type="dxa"/>
            </w:tcMar>
          </w:tcPr>
          <w:p w:rsidR="002C105A" w:rsidRDefault="002C105A" w:rsidP="00F201FB">
            <w:pPr>
              <w:pStyle w:val="Default"/>
              <w:rPr>
                <w:sz w:val="16"/>
                <w:szCs w:val="16"/>
              </w:rPr>
            </w:pPr>
            <w:r>
              <w:rPr>
                <w:sz w:val="16"/>
                <w:szCs w:val="16"/>
              </w:rPr>
              <w:t>$</w:t>
            </w:r>
            <w:proofErr w:type="spellStart"/>
            <w:r>
              <w:rPr>
                <w:sz w:val="16"/>
                <w:szCs w:val="16"/>
              </w:rPr>
              <w:t>9.5m</w:t>
            </w:r>
            <w:proofErr w:type="spellEnd"/>
            <w:r>
              <w:rPr>
                <w:sz w:val="16"/>
                <w:szCs w:val="16"/>
              </w:rPr>
              <w:t xml:space="preserve"> </w:t>
            </w:r>
          </w:p>
        </w:tc>
        <w:tc>
          <w:tcPr>
            <w:tcW w:w="1363" w:type="dxa"/>
            <w:tcMar>
              <w:top w:w="57" w:type="dxa"/>
              <w:bottom w:w="57" w:type="dxa"/>
            </w:tcMar>
          </w:tcPr>
          <w:p w:rsidR="002C105A" w:rsidRDefault="002C105A" w:rsidP="00F201FB">
            <w:pPr>
              <w:pStyle w:val="Default"/>
              <w:rPr>
                <w:sz w:val="16"/>
                <w:szCs w:val="16"/>
              </w:rPr>
            </w:pPr>
            <w:r>
              <w:rPr>
                <w:b/>
                <w:bCs/>
                <w:sz w:val="16"/>
                <w:szCs w:val="16"/>
              </w:rPr>
              <w:t>$</w:t>
            </w:r>
            <w:proofErr w:type="spellStart"/>
            <w:r>
              <w:rPr>
                <w:b/>
                <w:bCs/>
                <w:sz w:val="16"/>
                <w:szCs w:val="16"/>
              </w:rPr>
              <w:t>126.7m</w:t>
            </w:r>
            <w:proofErr w:type="spellEnd"/>
            <w:r>
              <w:rPr>
                <w:b/>
                <w:bCs/>
                <w:sz w:val="16"/>
                <w:szCs w:val="16"/>
              </w:rPr>
              <w:t xml:space="preserve"> </w:t>
            </w:r>
          </w:p>
        </w:tc>
      </w:tr>
      <w:tr w:rsidR="002C105A" w:rsidRPr="001E27DA" w:rsidTr="00664246">
        <w:trPr>
          <w:trHeight w:val="21"/>
        </w:trPr>
        <w:tc>
          <w:tcPr>
            <w:tcW w:w="1523" w:type="dxa"/>
            <w:tcMar>
              <w:top w:w="57" w:type="dxa"/>
              <w:bottom w:w="57" w:type="dxa"/>
            </w:tcMar>
            <w:vAlign w:val="center"/>
          </w:tcPr>
          <w:p w:rsidR="002C105A" w:rsidRPr="001E27DA" w:rsidRDefault="002C105A" w:rsidP="00F201FB">
            <w:pPr>
              <w:widowControl/>
              <w:autoSpaceDE/>
              <w:autoSpaceDN/>
              <w:adjustRightInd/>
              <w:rPr>
                <w:rFonts w:ascii="Arial" w:hAnsi="Arial"/>
                <w:sz w:val="16"/>
              </w:rPr>
            </w:pPr>
            <w:r w:rsidRPr="001E27DA">
              <w:rPr>
                <w:rFonts w:ascii="Arial" w:hAnsi="Arial"/>
                <w:sz w:val="16"/>
              </w:rPr>
              <w:t>Reward Funding</w:t>
            </w:r>
            <w:r>
              <w:rPr>
                <w:rFonts w:ascii="Arial" w:hAnsi="Arial"/>
                <w:sz w:val="16"/>
              </w:rPr>
              <w:t>*</w:t>
            </w:r>
          </w:p>
        </w:tc>
        <w:tc>
          <w:tcPr>
            <w:tcW w:w="2621" w:type="dxa"/>
            <w:tcMar>
              <w:top w:w="57" w:type="dxa"/>
              <w:bottom w:w="57" w:type="dxa"/>
            </w:tcMar>
          </w:tcPr>
          <w:p w:rsidR="002C105A" w:rsidRDefault="002C105A" w:rsidP="00F201FB">
            <w:pPr>
              <w:pStyle w:val="Default"/>
              <w:rPr>
                <w:sz w:val="16"/>
                <w:szCs w:val="16"/>
              </w:rPr>
            </w:pPr>
            <w:r>
              <w:rPr>
                <w:sz w:val="16"/>
                <w:szCs w:val="16"/>
              </w:rPr>
              <w:t>$</w:t>
            </w:r>
            <w:proofErr w:type="spellStart"/>
            <w:r>
              <w:rPr>
                <w:sz w:val="16"/>
                <w:szCs w:val="16"/>
              </w:rPr>
              <w:t>43.2m</w:t>
            </w:r>
            <w:proofErr w:type="spellEnd"/>
            <w:r>
              <w:rPr>
                <w:sz w:val="16"/>
                <w:szCs w:val="16"/>
              </w:rPr>
              <w:t xml:space="preserve"> </w:t>
            </w:r>
          </w:p>
        </w:tc>
        <w:tc>
          <w:tcPr>
            <w:tcW w:w="1773" w:type="dxa"/>
            <w:tcMar>
              <w:top w:w="57" w:type="dxa"/>
              <w:bottom w:w="57" w:type="dxa"/>
            </w:tcMar>
          </w:tcPr>
          <w:p w:rsidR="002C105A" w:rsidRDefault="002C105A" w:rsidP="00F201FB">
            <w:pPr>
              <w:pStyle w:val="Default"/>
              <w:rPr>
                <w:sz w:val="16"/>
                <w:szCs w:val="16"/>
              </w:rPr>
            </w:pPr>
            <w:r>
              <w:rPr>
                <w:sz w:val="16"/>
                <w:szCs w:val="16"/>
              </w:rPr>
              <w:t xml:space="preserve">$0 </w:t>
            </w:r>
          </w:p>
        </w:tc>
        <w:tc>
          <w:tcPr>
            <w:tcW w:w="2127" w:type="dxa"/>
            <w:tcMar>
              <w:top w:w="57" w:type="dxa"/>
              <w:bottom w:w="57" w:type="dxa"/>
            </w:tcMar>
          </w:tcPr>
          <w:p w:rsidR="002C105A" w:rsidRDefault="002C105A" w:rsidP="00F201FB">
            <w:pPr>
              <w:pStyle w:val="Default"/>
              <w:rPr>
                <w:sz w:val="16"/>
                <w:szCs w:val="16"/>
              </w:rPr>
            </w:pPr>
            <w:r>
              <w:rPr>
                <w:sz w:val="16"/>
                <w:szCs w:val="16"/>
              </w:rPr>
              <w:t>$</w:t>
            </w:r>
            <w:proofErr w:type="spellStart"/>
            <w:r>
              <w:rPr>
                <w:sz w:val="16"/>
                <w:szCs w:val="16"/>
              </w:rPr>
              <w:t>35.4m</w:t>
            </w:r>
            <w:proofErr w:type="spellEnd"/>
            <w:r>
              <w:rPr>
                <w:sz w:val="16"/>
                <w:szCs w:val="16"/>
              </w:rPr>
              <w:t xml:space="preserve"> </w:t>
            </w:r>
          </w:p>
        </w:tc>
        <w:tc>
          <w:tcPr>
            <w:tcW w:w="1363" w:type="dxa"/>
            <w:tcMar>
              <w:top w:w="57" w:type="dxa"/>
              <w:bottom w:w="57" w:type="dxa"/>
            </w:tcMar>
          </w:tcPr>
          <w:p w:rsidR="002C105A" w:rsidRDefault="002C105A" w:rsidP="00F201FB">
            <w:pPr>
              <w:pStyle w:val="Default"/>
              <w:rPr>
                <w:sz w:val="16"/>
                <w:szCs w:val="16"/>
              </w:rPr>
            </w:pPr>
            <w:r>
              <w:rPr>
                <w:b/>
                <w:bCs/>
                <w:sz w:val="16"/>
                <w:szCs w:val="16"/>
              </w:rPr>
              <w:t>$</w:t>
            </w:r>
            <w:proofErr w:type="spellStart"/>
            <w:r>
              <w:rPr>
                <w:b/>
                <w:bCs/>
                <w:sz w:val="16"/>
                <w:szCs w:val="16"/>
              </w:rPr>
              <w:t>78.6m</w:t>
            </w:r>
            <w:proofErr w:type="spellEnd"/>
            <w:r>
              <w:rPr>
                <w:b/>
                <w:bCs/>
                <w:sz w:val="16"/>
                <w:szCs w:val="16"/>
              </w:rPr>
              <w:t xml:space="preserve"> </w:t>
            </w:r>
          </w:p>
        </w:tc>
      </w:tr>
      <w:tr w:rsidR="002C105A" w:rsidRPr="001E27DA" w:rsidTr="00E45F78">
        <w:trPr>
          <w:trHeight w:val="21"/>
        </w:trPr>
        <w:tc>
          <w:tcPr>
            <w:tcW w:w="1523" w:type="dxa"/>
            <w:tcBorders>
              <w:top w:val="nil"/>
              <w:left w:val="nil"/>
              <w:bottom w:val="single" w:sz="4" w:space="0" w:color="000000" w:themeColor="text1"/>
              <w:right w:val="nil"/>
            </w:tcBorders>
            <w:tcMar>
              <w:top w:w="57" w:type="dxa"/>
              <w:bottom w:w="57" w:type="dxa"/>
            </w:tcMar>
            <w:vAlign w:val="center"/>
          </w:tcPr>
          <w:p w:rsidR="002C105A" w:rsidRPr="001E27DA" w:rsidRDefault="002C105A" w:rsidP="00F201FB">
            <w:pPr>
              <w:widowControl/>
              <w:autoSpaceDE/>
              <w:autoSpaceDN/>
              <w:adjustRightInd/>
              <w:rPr>
                <w:rFonts w:ascii="Arial" w:hAnsi="Arial"/>
                <w:b/>
                <w:sz w:val="16"/>
              </w:rPr>
            </w:pPr>
            <w:r w:rsidRPr="001E27DA">
              <w:rPr>
                <w:rFonts w:ascii="Arial" w:hAnsi="Arial"/>
                <w:b/>
                <w:sz w:val="16"/>
              </w:rPr>
              <w:t>Total Funding</w:t>
            </w:r>
          </w:p>
        </w:tc>
        <w:tc>
          <w:tcPr>
            <w:tcW w:w="2621" w:type="dxa"/>
            <w:tcBorders>
              <w:top w:val="nil"/>
              <w:left w:val="nil"/>
              <w:bottom w:val="single" w:sz="4" w:space="0" w:color="000000" w:themeColor="text1"/>
              <w:right w:val="nil"/>
            </w:tcBorders>
            <w:tcMar>
              <w:top w:w="57" w:type="dxa"/>
              <w:bottom w:w="57" w:type="dxa"/>
            </w:tcMar>
          </w:tcPr>
          <w:p w:rsidR="002C105A" w:rsidRDefault="002C105A" w:rsidP="00F201FB">
            <w:pPr>
              <w:pStyle w:val="Default"/>
              <w:rPr>
                <w:sz w:val="16"/>
                <w:szCs w:val="16"/>
              </w:rPr>
            </w:pPr>
            <w:r>
              <w:rPr>
                <w:b/>
                <w:bCs/>
                <w:sz w:val="16"/>
                <w:szCs w:val="16"/>
              </w:rPr>
              <w:t>$</w:t>
            </w:r>
            <w:proofErr w:type="spellStart"/>
            <w:r>
              <w:rPr>
                <w:b/>
                <w:bCs/>
                <w:sz w:val="16"/>
                <w:szCs w:val="16"/>
              </w:rPr>
              <w:t>63.6m</w:t>
            </w:r>
            <w:proofErr w:type="spellEnd"/>
            <w:r>
              <w:rPr>
                <w:b/>
                <w:bCs/>
                <w:sz w:val="16"/>
                <w:szCs w:val="16"/>
              </w:rPr>
              <w:t xml:space="preserve"> </w:t>
            </w:r>
          </w:p>
        </w:tc>
        <w:tc>
          <w:tcPr>
            <w:tcW w:w="1773" w:type="dxa"/>
            <w:tcBorders>
              <w:top w:val="nil"/>
              <w:left w:val="nil"/>
              <w:bottom w:val="single" w:sz="4" w:space="0" w:color="000000" w:themeColor="text1"/>
              <w:right w:val="nil"/>
            </w:tcBorders>
            <w:tcMar>
              <w:top w:w="57" w:type="dxa"/>
              <w:bottom w:w="57" w:type="dxa"/>
            </w:tcMar>
          </w:tcPr>
          <w:p w:rsidR="002C105A" w:rsidRDefault="002C105A" w:rsidP="00F201FB">
            <w:pPr>
              <w:pStyle w:val="Default"/>
              <w:rPr>
                <w:sz w:val="16"/>
                <w:szCs w:val="16"/>
              </w:rPr>
            </w:pPr>
            <w:r>
              <w:rPr>
                <w:b/>
                <w:bCs/>
                <w:sz w:val="16"/>
                <w:szCs w:val="16"/>
              </w:rPr>
              <w:t>$</w:t>
            </w:r>
            <w:proofErr w:type="spellStart"/>
            <w:r>
              <w:rPr>
                <w:b/>
                <w:bCs/>
                <w:sz w:val="16"/>
                <w:szCs w:val="16"/>
              </w:rPr>
              <w:t>96.8m</w:t>
            </w:r>
            <w:proofErr w:type="spellEnd"/>
            <w:r>
              <w:rPr>
                <w:b/>
                <w:bCs/>
                <w:sz w:val="16"/>
                <w:szCs w:val="16"/>
              </w:rPr>
              <w:t xml:space="preserve"> </w:t>
            </w:r>
          </w:p>
        </w:tc>
        <w:tc>
          <w:tcPr>
            <w:tcW w:w="2127" w:type="dxa"/>
            <w:tcBorders>
              <w:top w:val="nil"/>
              <w:left w:val="nil"/>
              <w:bottom w:val="single" w:sz="4" w:space="0" w:color="000000" w:themeColor="text1"/>
              <w:right w:val="nil"/>
            </w:tcBorders>
            <w:tcMar>
              <w:top w:w="57" w:type="dxa"/>
              <w:bottom w:w="57" w:type="dxa"/>
            </w:tcMar>
          </w:tcPr>
          <w:p w:rsidR="002C105A" w:rsidRDefault="002C105A" w:rsidP="00F201FB">
            <w:pPr>
              <w:pStyle w:val="Default"/>
              <w:rPr>
                <w:sz w:val="16"/>
                <w:szCs w:val="16"/>
              </w:rPr>
            </w:pPr>
            <w:r>
              <w:rPr>
                <w:b/>
                <w:bCs/>
                <w:sz w:val="16"/>
                <w:szCs w:val="16"/>
              </w:rPr>
              <w:t>$</w:t>
            </w:r>
            <w:proofErr w:type="spellStart"/>
            <w:r>
              <w:rPr>
                <w:b/>
                <w:bCs/>
                <w:sz w:val="16"/>
                <w:szCs w:val="16"/>
              </w:rPr>
              <w:t>45.0m</w:t>
            </w:r>
            <w:proofErr w:type="spellEnd"/>
            <w:r>
              <w:rPr>
                <w:b/>
                <w:bCs/>
                <w:sz w:val="16"/>
                <w:szCs w:val="16"/>
              </w:rPr>
              <w:t xml:space="preserve"> </w:t>
            </w:r>
          </w:p>
        </w:tc>
        <w:tc>
          <w:tcPr>
            <w:tcW w:w="1363" w:type="dxa"/>
            <w:tcBorders>
              <w:top w:val="nil"/>
              <w:left w:val="nil"/>
              <w:bottom w:val="single" w:sz="4" w:space="0" w:color="000000" w:themeColor="text1"/>
              <w:right w:val="nil"/>
            </w:tcBorders>
            <w:tcMar>
              <w:top w:w="57" w:type="dxa"/>
              <w:bottom w:w="57" w:type="dxa"/>
            </w:tcMar>
          </w:tcPr>
          <w:p w:rsidR="002C105A" w:rsidRDefault="002C105A" w:rsidP="00F201FB">
            <w:pPr>
              <w:pStyle w:val="Default"/>
              <w:rPr>
                <w:sz w:val="16"/>
                <w:szCs w:val="16"/>
              </w:rPr>
            </w:pPr>
            <w:r>
              <w:rPr>
                <w:b/>
                <w:bCs/>
                <w:sz w:val="16"/>
                <w:szCs w:val="16"/>
              </w:rPr>
              <w:t>$</w:t>
            </w:r>
            <w:proofErr w:type="spellStart"/>
            <w:r>
              <w:rPr>
                <w:b/>
                <w:bCs/>
                <w:sz w:val="16"/>
                <w:szCs w:val="16"/>
              </w:rPr>
              <w:t>205.3m</w:t>
            </w:r>
            <w:proofErr w:type="spellEnd"/>
            <w:r>
              <w:rPr>
                <w:b/>
                <w:bCs/>
                <w:sz w:val="16"/>
                <w:szCs w:val="16"/>
              </w:rPr>
              <w:t xml:space="preserve"> </w:t>
            </w:r>
          </w:p>
        </w:tc>
      </w:tr>
    </w:tbl>
    <w:p w:rsidR="002C105A" w:rsidRDefault="002C105A" w:rsidP="002C105A">
      <w:pPr>
        <w:pStyle w:val="Default"/>
        <w:rPr>
          <w:sz w:val="16"/>
          <w:szCs w:val="16"/>
        </w:rPr>
      </w:pPr>
      <w:r>
        <w:t>*</w:t>
      </w:r>
      <w:r>
        <w:rPr>
          <w:sz w:val="16"/>
          <w:szCs w:val="16"/>
        </w:rPr>
        <w:t xml:space="preserve">Figures are subject to the achievement of agreed performance targets as assessed by the COAG Reform Council. The Reward Funding amounts should be considered as an “up to amount” or “maximum” funding. </w:t>
      </w:r>
    </w:p>
    <w:p w:rsidR="002C105A" w:rsidRPr="002C105A" w:rsidRDefault="002C105A" w:rsidP="002C105A">
      <w:pPr>
        <w:pStyle w:val="SSIntro"/>
        <w:rPr>
          <w:i w:val="0"/>
        </w:rPr>
      </w:pPr>
      <w:r w:rsidRPr="002C105A">
        <w:rPr>
          <w:i w:val="0"/>
          <w:sz w:val="16"/>
          <w:szCs w:val="16"/>
        </w:rPr>
        <w:t>Totals may not add due to rounding.</w:t>
      </w:r>
    </w:p>
    <w:p w:rsidR="002C105A" w:rsidRPr="001E27DA" w:rsidRDefault="002C105A" w:rsidP="002C105A">
      <w:pPr>
        <w:pStyle w:val="SSCaption"/>
      </w:pPr>
    </w:p>
    <w:p w:rsidR="002C105A" w:rsidRPr="001E27DA" w:rsidRDefault="002C105A" w:rsidP="002C105A">
      <w:pPr>
        <w:pStyle w:val="SSCaption"/>
      </w:pPr>
    </w:p>
    <w:p w:rsidR="002C105A" w:rsidRPr="001E27DA" w:rsidRDefault="002C105A" w:rsidP="002C105A">
      <w:pPr>
        <w:pStyle w:val="SSTableHeading"/>
        <w:rPr>
          <w:color w:val="auto"/>
        </w:rPr>
      </w:pPr>
      <w:r w:rsidRPr="001E27DA">
        <w:rPr>
          <w:color w:val="auto"/>
        </w:rPr>
        <w:t>Participation</w:t>
      </w:r>
      <w:r w:rsidRPr="001E27DA">
        <w:rPr>
          <w:color w:val="auto"/>
        </w:rPr>
        <w:tab/>
      </w:r>
      <w:r w:rsidRPr="001E27DA">
        <w:rPr>
          <w:color w:val="auto"/>
        </w:rPr>
        <w:tab/>
      </w:r>
      <w:r w:rsidRPr="001E27DA">
        <w:rPr>
          <w:color w:val="auto"/>
        </w:rPr>
        <w:tab/>
      </w:r>
      <w:r w:rsidRPr="001E27DA">
        <w:rPr>
          <w:color w:val="auto"/>
        </w:rPr>
        <w:tab/>
        <w:t xml:space="preserve">   </w:t>
      </w:r>
    </w:p>
    <w:tbl>
      <w:tblPr>
        <w:tblStyle w:val="57"/>
        <w:tblW w:w="9407" w:type="dxa"/>
        <w:tblInd w:w="80" w:type="dxa"/>
        <w:tblLook w:val="04E0"/>
      </w:tblPr>
      <w:tblGrid>
        <w:gridCol w:w="2096"/>
        <w:gridCol w:w="1011"/>
        <w:gridCol w:w="1363"/>
        <w:gridCol w:w="1358"/>
        <w:gridCol w:w="1835"/>
        <w:gridCol w:w="1744"/>
      </w:tblGrid>
      <w:tr w:rsidR="002C105A" w:rsidRPr="001E27DA" w:rsidTr="00F201FB">
        <w:trPr>
          <w:trHeight w:val="441"/>
        </w:trPr>
        <w:tc>
          <w:tcPr>
            <w:tcW w:w="2096" w:type="dxa"/>
            <w:tcBorders>
              <w:top w:val="single" w:sz="4" w:space="0" w:color="auto"/>
              <w:left w:val="nil"/>
              <w:bottom w:val="single" w:sz="4" w:space="0" w:color="auto"/>
              <w:right w:val="nil"/>
            </w:tcBorders>
            <w:tcMar>
              <w:top w:w="57" w:type="dxa"/>
              <w:bottom w:w="57" w:type="dxa"/>
            </w:tcMar>
          </w:tcPr>
          <w:p w:rsidR="002C105A" w:rsidRPr="001E27DA" w:rsidRDefault="002C105A" w:rsidP="00F201FB">
            <w:pPr>
              <w:widowControl/>
              <w:autoSpaceDE/>
              <w:autoSpaceDN/>
              <w:adjustRightInd/>
              <w:rPr>
                <w:rFonts w:ascii="Arial" w:hAnsi="Arial"/>
                <w:b/>
                <w:sz w:val="16"/>
              </w:rPr>
            </w:pPr>
            <w:proofErr w:type="spellStart"/>
            <w:r>
              <w:rPr>
                <w:rFonts w:ascii="Arial" w:hAnsi="Arial"/>
                <w:b/>
                <w:sz w:val="16"/>
              </w:rPr>
              <w:t>WA</w:t>
            </w:r>
            <w:proofErr w:type="spellEnd"/>
          </w:p>
        </w:tc>
        <w:tc>
          <w:tcPr>
            <w:tcW w:w="1011" w:type="dxa"/>
            <w:tcBorders>
              <w:top w:val="single" w:sz="4" w:space="0" w:color="auto"/>
              <w:left w:val="nil"/>
              <w:bottom w:val="single" w:sz="4" w:space="0" w:color="auto"/>
              <w:right w:val="nil"/>
            </w:tcBorders>
            <w:tcMar>
              <w:top w:w="57" w:type="dxa"/>
              <w:bottom w:w="57" w:type="dxa"/>
            </w:tcMar>
          </w:tcPr>
          <w:p w:rsidR="002C105A" w:rsidRDefault="002C105A" w:rsidP="00F201FB">
            <w:pPr>
              <w:pStyle w:val="Default"/>
              <w:rPr>
                <w:sz w:val="16"/>
                <w:szCs w:val="16"/>
              </w:rPr>
            </w:pPr>
            <w:r>
              <w:rPr>
                <w:b/>
                <w:bCs/>
                <w:sz w:val="16"/>
                <w:szCs w:val="16"/>
              </w:rPr>
              <w:t xml:space="preserve">Schools in NP </w:t>
            </w:r>
          </w:p>
        </w:tc>
        <w:tc>
          <w:tcPr>
            <w:tcW w:w="1363" w:type="dxa"/>
            <w:tcBorders>
              <w:top w:val="single" w:sz="4" w:space="0" w:color="auto"/>
              <w:left w:val="nil"/>
              <w:bottom w:val="single" w:sz="4" w:space="0" w:color="auto"/>
              <w:right w:val="nil"/>
            </w:tcBorders>
            <w:tcMar>
              <w:top w:w="57" w:type="dxa"/>
              <w:bottom w:w="57" w:type="dxa"/>
            </w:tcMar>
          </w:tcPr>
          <w:p w:rsidR="002C105A" w:rsidRDefault="002C105A" w:rsidP="00F201FB">
            <w:pPr>
              <w:pStyle w:val="Default"/>
              <w:rPr>
                <w:sz w:val="16"/>
                <w:szCs w:val="16"/>
              </w:rPr>
            </w:pPr>
            <w:r>
              <w:rPr>
                <w:b/>
                <w:bCs/>
                <w:sz w:val="16"/>
                <w:szCs w:val="16"/>
              </w:rPr>
              <w:t xml:space="preserve">Students* </w:t>
            </w:r>
          </w:p>
          <w:p w:rsidR="002C105A" w:rsidRDefault="002C105A" w:rsidP="00F201FB">
            <w:pPr>
              <w:pStyle w:val="Default"/>
              <w:rPr>
                <w:sz w:val="16"/>
                <w:szCs w:val="16"/>
              </w:rPr>
            </w:pPr>
            <w:r>
              <w:rPr>
                <w:b/>
                <w:bCs/>
                <w:sz w:val="16"/>
                <w:szCs w:val="16"/>
              </w:rPr>
              <w:t xml:space="preserve">in NP </w:t>
            </w:r>
          </w:p>
          <w:p w:rsidR="002C105A" w:rsidRDefault="002C105A" w:rsidP="00F201FB">
            <w:pPr>
              <w:pStyle w:val="Default"/>
              <w:rPr>
                <w:sz w:val="16"/>
                <w:szCs w:val="16"/>
              </w:rPr>
            </w:pPr>
            <w:r>
              <w:rPr>
                <w:b/>
                <w:bCs/>
                <w:sz w:val="16"/>
                <w:szCs w:val="16"/>
              </w:rPr>
              <w:t xml:space="preserve">(FTE) </w:t>
            </w:r>
          </w:p>
        </w:tc>
        <w:tc>
          <w:tcPr>
            <w:tcW w:w="1358" w:type="dxa"/>
            <w:tcBorders>
              <w:top w:val="single" w:sz="4" w:space="0" w:color="auto"/>
              <w:left w:val="nil"/>
              <w:bottom w:val="single" w:sz="4" w:space="0" w:color="auto"/>
              <w:right w:val="nil"/>
            </w:tcBorders>
            <w:tcMar>
              <w:top w:w="57" w:type="dxa"/>
              <w:bottom w:w="57" w:type="dxa"/>
            </w:tcMar>
          </w:tcPr>
          <w:p w:rsidR="002C105A" w:rsidRDefault="002C105A" w:rsidP="00F201FB">
            <w:pPr>
              <w:pStyle w:val="Default"/>
              <w:rPr>
                <w:sz w:val="16"/>
                <w:szCs w:val="16"/>
              </w:rPr>
            </w:pPr>
            <w:r>
              <w:rPr>
                <w:b/>
                <w:bCs/>
                <w:sz w:val="16"/>
                <w:szCs w:val="16"/>
              </w:rPr>
              <w:t xml:space="preserve">As a % of </w:t>
            </w:r>
          </w:p>
          <w:p w:rsidR="002C105A" w:rsidRDefault="002C105A" w:rsidP="00F201FB">
            <w:pPr>
              <w:pStyle w:val="Default"/>
              <w:rPr>
                <w:sz w:val="16"/>
                <w:szCs w:val="16"/>
              </w:rPr>
            </w:pPr>
            <w:r>
              <w:rPr>
                <w:b/>
                <w:bCs/>
                <w:sz w:val="16"/>
                <w:szCs w:val="16"/>
              </w:rPr>
              <w:t xml:space="preserve">all students </w:t>
            </w:r>
          </w:p>
          <w:p w:rsidR="002C105A" w:rsidRDefault="002C105A" w:rsidP="00F201FB">
            <w:pPr>
              <w:pStyle w:val="Default"/>
              <w:rPr>
                <w:sz w:val="16"/>
                <w:szCs w:val="16"/>
              </w:rPr>
            </w:pPr>
            <w:r>
              <w:rPr>
                <w:b/>
                <w:bCs/>
                <w:sz w:val="16"/>
                <w:szCs w:val="16"/>
              </w:rPr>
              <w:t>(</w:t>
            </w:r>
            <w:proofErr w:type="spellStart"/>
            <w:r>
              <w:rPr>
                <w:b/>
                <w:bCs/>
                <w:sz w:val="16"/>
                <w:szCs w:val="16"/>
              </w:rPr>
              <w:t>WA</w:t>
            </w:r>
            <w:proofErr w:type="spellEnd"/>
            <w:r>
              <w:rPr>
                <w:b/>
                <w:bCs/>
                <w:sz w:val="16"/>
                <w:szCs w:val="16"/>
              </w:rPr>
              <w:t xml:space="preserve">) </w:t>
            </w:r>
          </w:p>
        </w:tc>
        <w:tc>
          <w:tcPr>
            <w:tcW w:w="1835" w:type="dxa"/>
            <w:tcBorders>
              <w:top w:val="single" w:sz="4" w:space="0" w:color="auto"/>
              <w:left w:val="nil"/>
              <w:bottom w:val="single" w:sz="4" w:space="0" w:color="auto"/>
              <w:right w:val="nil"/>
            </w:tcBorders>
            <w:tcMar>
              <w:top w:w="57" w:type="dxa"/>
              <w:bottom w:w="57" w:type="dxa"/>
            </w:tcMar>
          </w:tcPr>
          <w:p w:rsidR="002C105A" w:rsidRDefault="002C105A" w:rsidP="00F201FB">
            <w:pPr>
              <w:pStyle w:val="Default"/>
              <w:rPr>
                <w:sz w:val="16"/>
                <w:szCs w:val="16"/>
              </w:rPr>
            </w:pPr>
            <w:r>
              <w:rPr>
                <w:b/>
                <w:bCs/>
                <w:sz w:val="16"/>
                <w:szCs w:val="16"/>
              </w:rPr>
              <w:t xml:space="preserve">Indigenous </w:t>
            </w:r>
          </w:p>
          <w:p w:rsidR="002C105A" w:rsidRDefault="002C105A" w:rsidP="00F201FB">
            <w:pPr>
              <w:pStyle w:val="Default"/>
              <w:rPr>
                <w:sz w:val="16"/>
                <w:szCs w:val="16"/>
              </w:rPr>
            </w:pPr>
            <w:r>
              <w:rPr>
                <w:b/>
                <w:bCs/>
                <w:sz w:val="16"/>
                <w:szCs w:val="16"/>
              </w:rPr>
              <w:t xml:space="preserve">students in NP </w:t>
            </w:r>
          </w:p>
        </w:tc>
        <w:tc>
          <w:tcPr>
            <w:tcW w:w="1744" w:type="dxa"/>
            <w:tcBorders>
              <w:top w:val="single" w:sz="4" w:space="0" w:color="auto"/>
              <w:left w:val="nil"/>
              <w:bottom w:val="single" w:sz="4" w:space="0" w:color="auto"/>
              <w:right w:val="nil"/>
            </w:tcBorders>
            <w:tcMar>
              <w:top w:w="57" w:type="dxa"/>
              <w:bottom w:w="57" w:type="dxa"/>
            </w:tcMar>
          </w:tcPr>
          <w:p w:rsidR="002C105A" w:rsidRDefault="002C105A" w:rsidP="00F201FB">
            <w:pPr>
              <w:pStyle w:val="Default"/>
              <w:rPr>
                <w:sz w:val="16"/>
                <w:szCs w:val="16"/>
              </w:rPr>
            </w:pPr>
            <w:r>
              <w:rPr>
                <w:b/>
                <w:bCs/>
                <w:sz w:val="16"/>
                <w:szCs w:val="16"/>
              </w:rPr>
              <w:t>As a % of Indigenous students (</w:t>
            </w:r>
            <w:proofErr w:type="spellStart"/>
            <w:r>
              <w:rPr>
                <w:b/>
                <w:bCs/>
                <w:sz w:val="16"/>
                <w:szCs w:val="16"/>
              </w:rPr>
              <w:t>WA</w:t>
            </w:r>
            <w:proofErr w:type="spellEnd"/>
            <w:r>
              <w:rPr>
                <w:b/>
                <w:bCs/>
                <w:sz w:val="16"/>
                <w:szCs w:val="16"/>
              </w:rPr>
              <w:t xml:space="preserve">) </w:t>
            </w:r>
          </w:p>
        </w:tc>
      </w:tr>
      <w:tr w:rsidR="002C105A" w:rsidRPr="002C105A" w:rsidTr="007C523D">
        <w:trPr>
          <w:trHeight w:val="236"/>
        </w:trPr>
        <w:tc>
          <w:tcPr>
            <w:tcW w:w="2096" w:type="dxa"/>
            <w:tcMar>
              <w:top w:w="57" w:type="dxa"/>
              <w:bottom w:w="57" w:type="dxa"/>
            </w:tcMar>
            <w:vAlign w:val="center"/>
          </w:tcPr>
          <w:p w:rsidR="002C105A" w:rsidRPr="002C105A" w:rsidRDefault="002C105A" w:rsidP="00F201FB">
            <w:pPr>
              <w:widowControl/>
              <w:autoSpaceDE/>
              <w:autoSpaceDN/>
              <w:adjustRightInd/>
              <w:rPr>
                <w:rFonts w:ascii="Arial" w:hAnsi="Arial"/>
                <w:sz w:val="16"/>
              </w:rPr>
            </w:pPr>
            <w:r w:rsidRPr="002C105A">
              <w:rPr>
                <w:rFonts w:ascii="Arial" w:hAnsi="Arial"/>
                <w:sz w:val="16"/>
              </w:rPr>
              <w:t xml:space="preserve">Literacy and Numeracy </w:t>
            </w:r>
          </w:p>
        </w:tc>
        <w:tc>
          <w:tcPr>
            <w:tcW w:w="1011"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194 </w:t>
            </w:r>
          </w:p>
        </w:tc>
        <w:tc>
          <w:tcPr>
            <w:tcW w:w="1363"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94,997 </w:t>
            </w:r>
          </w:p>
        </w:tc>
        <w:tc>
          <w:tcPr>
            <w:tcW w:w="1358"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26.7% </w:t>
            </w:r>
          </w:p>
        </w:tc>
        <w:tc>
          <w:tcPr>
            <w:tcW w:w="1835"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3,794 </w:t>
            </w:r>
          </w:p>
        </w:tc>
        <w:tc>
          <w:tcPr>
            <w:tcW w:w="1744"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16.6% </w:t>
            </w:r>
          </w:p>
        </w:tc>
      </w:tr>
      <w:tr w:rsidR="002C105A" w:rsidRPr="002C105A" w:rsidTr="007C523D">
        <w:trPr>
          <w:trHeight w:val="320"/>
        </w:trPr>
        <w:tc>
          <w:tcPr>
            <w:tcW w:w="2096" w:type="dxa"/>
            <w:tcMar>
              <w:top w:w="57" w:type="dxa"/>
              <w:bottom w:w="57" w:type="dxa"/>
            </w:tcMar>
          </w:tcPr>
          <w:p w:rsidR="002C105A" w:rsidRPr="002C105A" w:rsidRDefault="002C105A" w:rsidP="00F201FB">
            <w:pPr>
              <w:widowControl/>
              <w:autoSpaceDE/>
              <w:autoSpaceDN/>
              <w:adjustRightInd/>
              <w:rPr>
                <w:rFonts w:ascii="Arial" w:hAnsi="Arial"/>
                <w:sz w:val="16"/>
              </w:rPr>
            </w:pPr>
            <w:r w:rsidRPr="002C105A">
              <w:rPr>
                <w:rFonts w:ascii="Arial" w:hAnsi="Arial"/>
                <w:sz w:val="16"/>
              </w:rPr>
              <w:t>Low SES School Communities</w:t>
            </w:r>
          </w:p>
        </w:tc>
        <w:tc>
          <w:tcPr>
            <w:tcW w:w="1011"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141 </w:t>
            </w:r>
          </w:p>
        </w:tc>
        <w:tc>
          <w:tcPr>
            <w:tcW w:w="1363"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24,364 </w:t>
            </w:r>
          </w:p>
        </w:tc>
        <w:tc>
          <w:tcPr>
            <w:tcW w:w="1358"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6.8% </w:t>
            </w:r>
          </w:p>
        </w:tc>
        <w:tc>
          <w:tcPr>
            <w:tcW w:w="1835"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9,338 </w:t>
            </w:r>
          </w:p>
        </w:tc>
        <w:tc>
          <w:tcPr>
            <w:tcW w:w="1744"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40.9% </w:t>
            </w:r>
          </w:p>
        </w:tc>
      </w:tr>
      <w:tr w:rsidR="002C105A" w:rsidRPr="002C105A" w:rsidTr="007C523D">
        <w:trPr>
          <w:trHeight w:val="21"/>
        </w:trPr>
        <w:tc>
          <w:tcPr>
            <w:tcW w:w="2096" w:type="dxa"/>
            <w:tcMar>
              <w:top w:w="57" w:type="dxa"/>
              <w:bottom w:w="57" w:type="dxa"/>
            </w:tcMar>
          </w:tcPr>
          <w:p w:rsidR="002C105A" w:rsidRPr="002C105A" w:rsidRDefault="002C105A" w:rsidP="00F201FB">
            <w:pPr>
              <w:widowControl/>
              <w:autoSpaceDE/>
              <w:autoSpaceDN/>
              <w:adjustRightInd/>
              <w:rPr>
                <w:rFonts w:ascii="Arial" w:hAnsi="Arial"/>
                <w:sz w:val="16"/>
              </w:rPr>
            </w:pPr>
            <w:r w:rsidRPr="002C105A">
              <w:rPr>
                <w:rFonts w:ascii="Arial" w:hAnsi="Arial"/>
                <w:sz w:val="16"/>
              </w:rPr>
              <w:t>Both NPs</w:t>
            </w:r>
          </w:p>
        </w:tc>
        <w:tc>
          <w:tcPr>
            <w:tcW w:w="1011"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15 </w:t>
            </w:r>
          </w:p>
        </w:tc>
        <w:tc>
          <w:tcPr>
            <w:tcW w:w="1363"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4,585 </w:t>
            </w:r>
          </w:p>
        </w:tc>
        <w:tc>
          <w:tcPr>
            <w:tcW w:w="1358"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1.3% </w:t>
            </w:r>
          </w:p>
        </w:tc>
        <w:tc>
          <w:tcPr>
            <w:tcW w:w="1835"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439 </w:t>
            </w:r>
          </w:p>
        </w:tc>
        <w:tc>
          <w:tcPr>
            <w:tcW w:w="1744" w:type="dxa"/>
            <w:tcMar>
              <w:top w:w="57" w:type="dxa"/>
              <w:bottom w:w="57" w:type="dxa"/>
            </w:tcMar>
          </w:tcPr>
          <w:p w:rsidR="002C105A" w:rsidRPr="002C105A" w:rsidRDefault="002C105A" w:rsidP="00F201FB">
            <w:pPr>
              <w:pStyle w:val="Default"/>
              <w:rPr>
                <w:color w:val="auto"/>
                <w:sz w:val="16"/>
                <w:szCs w:val="16"/>
              </w:rPr>
            </w:pPr>
            <w:r w:rsidRPr="002C105A">
              <w:rPr>
                <w:color w:val="auto"/>
                <w:sz w:val="16"/>
                <w:szCs w:val="16"/>
              </w:rPr>
              <w:t xml:space="preserve">1.9% </w:t>
            </w:r>
          </w:p>
        </w:tc>
      </w:tr>
      <w:tr w:rsidR="002C105A" w:rsidRPr="002C105A" w:rsidTr="007C523D">
        <w:trPr>
          <w:trHeight w:val="21"/>
        </w:trPr>
        <w:tc>
          <w:tcPr>
            <w:tcW w:w="2096" w:type="dxa"/>
            <w:tcBorders>
              <w:top w:val="nil"/>
              <w:left w:val="nil"/>
              <w:bottom w:val="single" w:sz="4" w:space="0" w:color="000000" w:themeColor="text1"/>
              <w:right w:val="nil"/>
            </w:tcBorders>
            <w:tcMar>
              <w:top w:w="57" w:type="dxa"/>
              <w:bottom w:w="57" w:type="dxa"/>
            </w:tcMar>
          </w:tcPr>
          <w:p w:rsidR="002C105A" w:rsidRPr="002C105A" w:rsidRDefault="002C105A" w:rsidP="00F201FB">
            <w:pPr>
              <w:widowControl/>
              <w:autoSpaceDE/>
              <w:autoSpaceDN/>
              <w:adjustRightInd/>
              <w:rPr>
                <w:rFonts w:ascii="Arial" w:hAnsi="Arial"/>
                <w:b/>
                <w:sz w:val="16"/>
              </w:rPr>
            </w:pPr>
            <w:r w:rsidRPr="002C105A">
              <w:rPr>
                <w:rFonts w:ascii="Arial" w:hAnsi="Arial"/>
                <w:b/>
                <w:sz w:val="16"/>
              </w:rPr>
              <w:t>Total</w:t>
            </w:r>
          </w:p>
        </w:tc>
        <w:tc>
          <w:tcPr>
            <w:tcW w:w="1011" w:type="dxa"/>
            <w:tcBorders>
              <w:top w:val="nil"/>
              <w:left w:val="nil"/>
              <w:bottom w:val="single" w:sz="4" w:space="0" w:color="000000" w:themeColor="text1"/>
              <w:right w:val="nil"/>
            </w:tcBorders>
            <w:tcMar>
              <w:top w:w="57" w:type="dxa"/>
              <w:bottom w:w="57" w:type="dxa"/>
            </w:tcMar>
          </w:tcPr>
          <w:p w:rsidR="002C105A" w:rsidRPr="002C105A" w:rsidRDefault="002C105A" w:rsidP="00F201FB">
            <w:pPr>
              <w:pStyle w:val="Default"/>
              <w:rPr>
                <w:color w:val="auto"/>
                <w:sz w:val="16"/>
                <w:szCs w:val="16"/>
              </w:rPr>
            </w:pPr>
            <w:r w:rsidRPr="002C105A">
              <w:rPr>
                <w:b/>
                <w:bCs/>
                <w:color w:val="auto"/>
                <w:sz w:val="16"/>
                <w:szCs w:val="16"/>
              </w:rPr>
              <w:t xml:space="preserve">350 </w:t>
            </w:r>
          </w:p>
        </w:tc>
        <w:tc>
          <w:tcPr>
            <w:tcW w:w="1363" w:type="dxa"/>
            <w:tcBorders>
              <w:top w:val="nil"/>
              <w:left w:val="nil"/>
              <w:bottom w:val="single" w:sz="4" w:space="0" w:color="000000" w:themeColor="text1"/>
              <w:right w:val="nil"/>
            </w:tcBorders>
            <w:tcMar>
              <w:top w:w="57" w:type="dxa"/>
              <w:bottom w:w="57" w:type="dxa"/>
            </w:tcMar>
          </w:tcPr>
          <w:p w:rsidR="002C105A" w:rsidRPr="002C105A" w:rsidRDefault="002C105A" w:rsidP="00F201FB">
            <w:pPr>
              <w:pStyle w:val="Default"/>
              <w:rPr>
                <w:color w:val="auto"/>
                <w:sz w:val="16"/>
                <w:szCs w:val="16"/>
              </w:rPr>
            </w:pPr>
            <w:r w:rsidRPr="002C105A">
              <w:rPr>
                <w:b/>
                <w:bCs/>
                <w:color w:val="auto"/>
                <w:sz w:val="16"/>
                <w:szCs w:val="16"/>
              </w:rPr>
              <w:t xml:space="preserve">123,946 </w:t>
            </w:r>
          </w:p>
        </w:tc>
        <w:tc>
          <w:tcPr>
            <w:tcW w:w="1358" w:type="dxa"/>
            <w:tcBorders>
              <w:top w:val="nil"/>
              <w:left w:val="nil"/>
              <w:bottom w:val="single" w:sz="4" w:space="0" w:color="000000" w:themeColor="text1"/>
              <w:right w:val="nil"/>
            </w:tcBorders>
            <w:tcMar>
              <w:top w:w="57" w:type="dxa"/>
              <w:bottom w:w="57" w:type="dxa"/>
            </w:tcMar>
          </w:tcPr>
          <w:p w:rsidR="002C105A" w:rsidRPr="002C105A" w:rsidRDefault="002C105A" w:rsidP="00F201FB">
            <w:pPr>
              <w:pStyle w:val="Default"/>
              <w:rPr>
                <w:color w:val="auto"/>
                <w:sz w:val="16"/>
                <w:szCs w:val="16"/>
              </w:rPr>
            </w:pPr>
            <w:r w:rsidRPr="002C105A">
              <w:rPr>
                <w:b/>
                <w:bCs/>
                <w:color w:val="auto"/>
                <w:sz w:val="16"/>
                <w:szCs w:val="16"/>
              </w:rPr>
              <w:t xml:space="preserve">34.8% </w:t>
            </w:r>
          </w:p>
        </w:tc>
        <w:tc>
          <w:tcPr>
            <w:tcW w:w="1835" w:type="dxa"/>
            <w:tcBorders>
              <w:top w:val="nil"/>
              <w:left w:val="nil"/>
              <w:bottom w:val="single" w:sz="4" w:space="0" w:color="000000" w:themeColor="text1"/>
              <w:right w:val="nil"/>
            </w:tcBorders>
            <w:tcMar>
              <w:top w:w="57" w:type="dxa"/>
              <w:bottom w:w="57" w:type="dxa"/>
            </w:tcMar>
          </w:tcPr>
          <w:p w:rsidR="002C105A" w:rsidRPr="002C105A" w:rsidRDefault="002C105A" w:rsidP="00F201FB">
            <w:pPr>
              <w:pStyle w:val="Default"/>
              <w:rPr>
                <w:color w:val="auto"/>
                <w:sz w:val="16"/>
                <w:szCs w:val="16"/>
              </w:rPr>
            </w:pPr>
            <w:r w:rsidRPr="002C105A">
              <w:rPr>
                <w:b/>
                <w:bCs/>
                <w:color w:val="auto"/>
                <w:sz w:val="16"/>
                <w:szCs w:val="16"/>
              </w:rPr>
              <w:t xml:space="preserve">13,571 </w:t>
            </w:r>
          </w:p>
        </w:tc>
        <w:tc>
          <w:tcPr>
            <w:tcW w:w="1744" w:type="dxa"/>
            <w:tcBorders>
              <w:top w:val="nil"/>
              <w:left w:val="nil"/>
              <w:bottom w:val="single" w:sz="4" w:space="0" w:color="000000" w:themeColor="text1"/>
              <w:right w:val="nil"/>
            </w:tcBorders>
            <w:tcMar>
              <w:top w:w="57" w:type="dxa"/>
              <w:bottom w:w="57" w:type="dxa"/>
            </w:tcMar>
          </w:tcPr>
          <w:p w:rsidR="002C105A" w:rsidRPr="002C105A" w:rsidRDefault="002C105A" w:rsidP="00F201FB">
            <w:pPr>
              <w:pStyle w:val="Default"/>
              <w:rPr>
                <w:color w:val="auto"/>
                <w:sz w:val="16"/>
                <w:szCs w:val="16"/>
              </w:rPr>
            </w:pPr>
            <w:r w:rsidRPr="002C105A">
              <w:rPr>
                <w:b/>
                <w:bCs/>
                <w:color w:val="auto"/>
                <w:sz w:val="16"/>
                <w:szCs w:val="16"/>
              </w:rPr>
              <w:t xml:space="preserve">59.5% </w:t>
            </w:r>
          </w:p>
        </w:tc>
      </w:tr>
    </w:tbl>
    <w:p w:rsidR="002C105A" w:rsidRPr="002C105A" w:rsidRDefault="002C105A" w:rsidP="002C105A">
      <w:pPr>
        <w:pStyle w:val="Default"/>
        <w:rPr>
          <w:color w:val="auto"/>
          <w:sz w:val="16"/>
          <w:szCs w:val="16"/>
        </w:rPr>
      </w:pPr>
      <w:r w:rsidRPr="002C105A">
        <w:rPr>
          <w:color w:val="auto"/>
        </w:rPr>
        <w:t>*</w:t>
      </w:r>
      <w:r w:rsidRPr="002C105A">
        <w:rPr>
          <w:color w:val="auto"/>
          <w:sz w:val="16"/>
          <w:szCs w:val="16"/>
        </w:rPr>
        <w:t xml:space="preserve">Based on DEEWR data of </w:t>
      </w:r>
      <w:proofErr w:type="spellStart"/>
      <w:r w:rsidRPr="002C105A">
        <w:rPr>
          <w:color w:val="auto"/>
          <w:sz w:val="16"/>
          <w:szCs w:val="16"/>
        </w:rPr>
        <w:t>SSNP</w:t>
      </w:r>
      <w:proofErr w:type="spellEnd"/>
      <w:r w:rsidRPr="002C105A">
        <w:rPr>
          <w:color w:val="auto"/>
          <w:sz w:val="16"/>
          <w:szCs w:val="16"/>
        </w:rPr>
        <w:t xml:space="preserve"> participating schools as at 29/07/2011 using 2009 Full Time Equivalent (FTE) student enrolments. </w:t>
      </w:r>
    </w:p>
    <w:p w:rsidR="002C105A" w:rsidRDefault="002C105A" w:rsidP="002C105A">
      <w:pPr>
        <w:pStyle w:val="Default"/>
      </w:pPr>
      <w:r>
        <w:rPr>
          <w:sz w:val="16"/>
          <w:szCs w:val="16"/>
        </w:rPr>
        <w:t>Totals may not add due to rounding</w:t>
      </w:r>
    </w:p>
    <w:p w:rsidR="00DE6165" w:rsidRDefault="00DE6165" w:rsidP="00DE6165">
      <w:pPr>
        <w:pStyle w:val="Default"/>
      </w:pPr>
    </w:p>
    <w:p w:rsidR="002C105A" w:rsidRDefault="002C105A">
      <w:pPr>
        <w:rPr>
          <w:rFonts w:ascii="Arial" w:hAnsi="Arial" w:cs="Arial"/>
          <w:color w:val="000000"/>
        </w:rPr>
      </w:pPr>
      <w:r>
        <w:br w:type="page"/>
      </w:r>
    </w:p>
    <w:p w:rsidR="002C105A" w:rsidRDefault="002C105A" w:rsidP="002C105A">
      <w:pPr>
        <w:pStyle w:val="Default"/>
        <w:rPr>
          <w:sz w:val="28"/>
          <w:szCs w:val="28"/>
        </w:rPr>
      </w:pPr>
      <w:r>
        <w:rPr>
          <w:b/>
          <w:bCs/>
          <w:sz w:val="28"/>
          <w:szCs w:val="28"/>
        </w:rPr>
        <w:lastRenderedPageBreak/>
        <w:t xml:space="preserve">Western Australia Smarter Schools National Partnerships Highlights </w:t>
      </w:r>
    </w:p>
    <w:p w:rsidR="002C105A" w:rsidRDefault="002C105A" w:rsidP="002C105A">
      <w:pPr>
        <w:pStyle w:val="Default"/>
        <w:rPr>
          <w:i/>
          <w:iCs/>
          <w:sz w:val="22"/>
          <w:szCs w:val="22"/>
        </w:rPr>
      </w:pPr>
    </w:p>
    <w:p w:rsidR="002C105A" w:rsidRPr="009B12F6" w:rsidRDefault="002C105A" w:rsidP="002C105A">
      <w:pPr>
        <w:pStyle w:val="Default"/>
        <w:rPr>
          <w:sz w:val="20"/>
          <w:szCs w:val="20"/>
        </w:rPr>
      </w:pPr>
      <w:r w:rsidRPr="009B12F6">
        <w:rPr>
          <w:i/>
          <w:iCs/>
          <w:sz w:val="20"/>
          <w:szCs w:val="20"/>
        </w:rPr>
        <w:t xml:space="preserve">Smarter Schools National Partnership for Literacy and Numeracy </w:t>
      </w:r>
    </w:p>
    <w:p w:rsidR="002C105A" w:rsidRPr="009B12F6" w:rsidRDefault="002C105A" w:rsidP="002C105A">
      <w:pPr>
        <w:pStyle w:val="Default"/>
        <w:rPr>
          <w:sz w:val="20"/>
          <w:szCs w:val="20"/>
        </w:rPr>
      </w:pPr>
      <w:r w:rsidRPr="009B12F6">
        <w:rPr>
          <w:sz w:val="20"/>
          <w:szCs w:val="20"/>
        </w:rPr>
        <w:t xml:space="preserve">Specialist teachers will support classroom teachers to work out which students need extra help and give those students the support they need. In some locations, fly-in-fly-out specialist teachers will be available to work alongside teachers in regional and remote government schools. </w:t>
      </w:r>
    </w:p>
    <w:p w:rsidR="002C105A" w:rsidRPr="009B12F6" w:rsidRDefault="002C105A" w:rsidP="002C105A">
      <w:pPr>
        <w:pStyle w:val="Default"/>
        <w:rPr>
          <w:i/>
          <w:iCs/>
          <w:sz w:val="20"/>
          <w:szCs w:val="20"/>
        </w:rPr>
      </w:pPr>
    </w:p>
    <w:p w:rsidR="002C105A" w:rsidRPr="009B12F6" w:rsidRDefault="002C105A" w:rsidP="002C105A">
      <w:pPr>
        <w:pStyle w:val="Default"/>
        <w:rPr>
          <w:sz w:val="20"/>
          <w:szCs w:val="20"/>
        </w:rPr>
      </w:pPr>
      <w:r w:rsidRPr="009B12F6">
        <w:rPr>
          <w:i/>
          <w:iCs/>
          <w:sz w:val="20"/>
          <w:szCs w:val="20"/>
        </w:rPr>
        <w:t xml:space="preserve">Smarter Schools National Partnership for Low Socio-economic Status (SES) School Communities </w:t>
      </w:r>
    </w:p>
    <w:p w:rsidR="002C105A" w:rsidRPr="009B12F6" w:rsidRDefault="002C105A" w:rsidP="002C105A">
      <w:pPr>
        <w:pStyle w:val="Default"/>
        <w:rPr>
          <w:sz w:val="20"/>
          <w:szCs w:val="20"/>
        </w:rPr>
      </w:pPr>
      <w:r w:rsidRPr="009B12F6">
        <w:rPr>
          <w:sz w:val="20"/>
          <w:szCs w:val="20"/>
        </w:rPr>
        <w:t xml:space="preserve">A two year pilot program will turn schools into „community hubs‟ where young children and their families can access integrated education, health and other key services in the one convenient location. </w:t>
      </w:r>
    </w:p>
    <w:p w:rsidR="002C105A" w:rsidRPr="009B12F6" w:rsidRDefault="002C105A" w:rsidP="002C105A">
      <w:pPr>
        <w:pStyle w:val="Default"/>
        <w:rPr>
          <w:i/>
          <w:iCs/>
          <w:sz w:val="20"/>
          <w:szCs w:val="20"/>
        </w:rPr>
      </w:pPr>
    </w:p>
    <w:p w:rsidR="002C105A" w:rsidRPr="009B12F6" w:rsidRDefault="002C105A" w:rsidP="002C105A">
      <w:pPr>
        <w:pStyle w:val="Default"/>
        <w:rPr>
          <w:sz w:val="20"/>
          <w:szCs w:val="20"/>
        </w:rPr>
      </w:pPr>
      <w:r w:rsidRPr="009B12F6">
        <w:rPr>
          <w:i/>
          <w:iCs/>
          <w:sz w:val="20"/>
          <w:szCs w:val="20"/>
        </w:rPr>
        <w:t xml:space="preserve">Smarter Schools National Partnership for Improving Teacher Quality </w:t>
      </w:r>
    </w:p>
    <w:p w:rsidR="009B12F6" w:rsidRPr="009B12F6" w:rsidRDefault="002C105A" w:rsidP="009B12F6">
      <w:pPr>
        <w:pStyle w:val="Default"/>
        <w:rPr>
          <w:sz w:val="20"/>
          <w:szCs w:val="20"/>
        </w:rPr>
      </w:pPr>
      <w:r w:rsidRPr="009B12F6">
        <w:rPr>
          <w:sz w:val="20"/>
          <w:szCs w:val="20"/>
        </w:rPr>
        <w:t>There will be 25 new training schools to support pre-service teachers, early graduates, mid-career teachers and professionals transitioning into a teaching career. The training schools will demonstrate and develop high quality teaching. It is expected that up to 1</w:t>
      </w:r>
      <w:r w:rsidR="009B12F6" w:rsidRPr="009B12F6">
        <w:rPr>
          <w:sz w:val="20"/>
          <w:szCs w:val="20"/>
        </w:rPr>
        <w:t>6</w:t>
      </w:r>
      <w:r w:rsidRPr="009B12F6">
        <w:rPr>
          <w:sz w:val="20"/>
          <w:szCs w:val="20"/>
        </w:rPr>
        <w:t xml:space="preserve">0 </w:t>
      </w:r>
      <w:r w:rsidR="009B12F6" w:rsidRPr="009B12F6">
        <w:rPr>
          <w:sz w:val="20"/>
          <w:szCs w:val="20"/>
        </w:rPr>
        <w:t>mentor teachers trained and paid an allowance to support pre-service teachers over the life of the National Partnership.</w:t>
      </w:r>
    </w:p>
    <w:p w:rsidR="002C105A" w:rsidRDefault="002C105A" w:rsidP="002C105A">
      <w:pPr>
        <w:pStyle w:val="Default"/>
      </w:pPr>
    </w:p>
    <w:sectPr w:rsidR="002C105A" w:rsidSect="004D5B43">
      <w:headerReference w:type="first" r:id="rId10"/>
      <w:pgSz w:w="11906" w:h="16838" w:code="9"/>
      <w:pgMar w:top="1418" w:right="1134" w:bottom="1418"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90B" w:rsidRDefault="00EF490B" w:rsidP="004D5B43">
      <w:r>
        <w:separator/>
      </w:r>
    </w:p>
  </w:endnote>
  <w:endnote w:type="continuationSeparator" w:id="0">
    <w:p w:rsidR="00EF490B" w:rsidRDefault="00EF490B" w:rsidP="004D5B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90B" w:rsidRDefault="00EF490B" w:rsidP="004D5B43">
      <w:r>
        <w:separator/>
      </w:r>
    </w:p>
  </w:footnote>
  <w:footnote w:type="continuationSeparator" w:id="0">
    <w:p w:rsidR="00EF490B" w:rsidRDefault="00EF490B" w:rsidP="004D5B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05A" w:rsidRDefault="002C105A" w:rsidP="002C105A">
    <w:pPr>
      <w:pStyle w:val="Header"/>
      <w:rPr>
        <w:noProof/>
      </w:rPr>
    </w:pPr>
    <w:r>
      <w:rPr>
        <w:noProof/>
      </w:rPr>
      <w:t>Australian Government</w:t>
    </w:r>
  </w:p>
  <w:p w:rsidR="002C105A" w:rsidRDefault="002C105A" w:rsidP="002C105A">
    <w:pPr>
      <w:pStyle w:val="Header"/>
    </w:pPr>
    <w:r>
      <w:rPr>
        <w:noProof/>
      </w:rPr>
      <w:t>Smarter Schools National Partnerships</w:t>
    </w:r>
  </w:p>
  <w:p w:rsidR="002C105A" w:rsidRDefault="002C10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56240"/>
    <w:multiLevelType w:val="hybridMultilevel"/>
    <w:tmpl w:val="DC94D6BC"/>
    <w:lvl w:ilvl="0" w:tplc="95D6DD24">
      <w:start w:val="1"/>
      <w:numFmt w:val="lowerLetter"/>
      <w:pStyle w:val="SSSecondaryNumberedBullet"/>
      <w:lvlText w:val="%1."/>
      <w:lvlJc w:val="left"/>
      <w:pPr>
        <w:ind w:left="890" w:hanging="360"/>
      </w:pPr>
    </w:lvl>
    <w:lvl w:ilvl="1" w:tplc="0C090019" w:tentative="1">
      <w:start w:val="1"/>
      <w:numFmt w:val="lowerLetter"/>
      <w:lvlText w:val="%2."/>
      <w:lvlJc w:val="left"/>
      <w:pPr>
        <w:ind w:left="1610" w:hanging="360"/>
      </w:pPr>
    </w:lvl>
    <w:lvl w:ilvl="2" w:tplc="0C09001B" w:tentative="1">
      <w:start w:val="1"/>
      <w:numFmt w:val="lowerRoman"/>
      <w:lvlText w:val="%3."/>
      <w:lvlJc w:val="right"/>
      <w:pPr>
        <w:ind w:left="2330" w:hanging="180"/>
      </w:pPr>
    </w:lvl>
    <w:lvl w:ilvl="3" w:tplc="0C09000F" w:tentative="1">
      <w:start w:val="1"/>
      <w:numFmt w:val="decimal"/>
      <w:lvlText w:val="%4."/>
      <w:lvlJc w:val="left"/>
      <w:pPr>
        <w:ind w:left="3050" w:hanging="360"/>
      </w:pPr>
    </w:lvl>
    <w:lvl w:ilvl="4" w:tplc="0C090019" w:tentative="1">
      <w:start w:val="1"/>
      <w:numFmt w:val="lowerLetter"/>
      <w:lvlText w:val="%5."/>
      <w:lvlJc w:val="left"/>
      <w:pPr>
        <w:ind w:left="3770" w:hanging="360"/>
      </w:pPr>
    </w:lvl>
    <w:lvl w:ilvl="5" w:tplc="0C09001B" w:tentative="1">
      <w:start w:val="1"/>
      <w:numFmt w:val="lowerRoman"/>
      <w:lvlText w:val="%6."/>
      <w:lvlJc w:val="right"/>
      <w:pPr>
        <w:ind w:left="4490" w:hanging="180"/>
      </w:pPr>
    </w:lvl>
    <w:lvl w:ilvl="6" w:tplc="0C09000F" w:tentative="1">
      <w:start w:val="1"/>
      <w:numFmt w:val="decimal"/>
      <w:lvlText w:val="%7."/>
      <w:lvlJc w:val="left"/>
      <w:pPr>
        <w:ind w:left="5210" w:hanging="360"/>
      </w:pPr>
    </w:lvl>
    <w:lvl w:ilvl="7" w:tplc="0C090019" w:tentative="1">
      <w:start w:val="1"/>
      <w:numFmt w:val="lowerLetter"/>
      <w:lvlText w:val="%8."/>
      <w:lvlJc w:val="left"/>
      <w:pPr>
        <w:ind w:left="5930" w:hanging="360"/>
      </w:pPr>
    </w:lvl>
    <w:lvl w:ilvl="8" w:tplc="0C09001B" w:tentative="1">
      <w:start w:val="1"/>
      <w:numFmt w:val="lowerRoman"/>
      <w:lvlText w:val="%9."/>
      <w:lvlJc w:val="right"/>
      <w:pPr>
        <w:ind w:left="6650" w:hanging="180"/>
      </w:pPr>
    </w:lvl>
  </w:abstractNum>
  <w:abstractNum w:abstractNumId="1">
    <w:nsid w:val="24E51C61"/>
    <w:multiLevelType w:val="hybridMultilevel"/>
    <w:tmpl w:val="547201EA"/>
    <w:lvl w:ilvl="0" w:tplc="D826D688">
      <w:start w:val="1"/>
      <w:numFmt w:val="decimal"/>
      <w:pStyle w:val="SSNumberedBulle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51986FA0"/>
    <w:multiLevelType w:val="hybridMultilevel"/>
    <w:tmpl w:val="5C3AAD14"/>
    <w:lvl w:ilvl="0" w:tplc="3C76C734">
      <w:start w:val="1"/>
      <w:numFmt w:val="bullet"/>
      <w:pStyle w:val="SSBulletSecondary"/>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3">
    <w:nsid w:val="6EDA75AE"/>
    <w:multiLevelType w:val="hybridMultilevel"/>
    <w:tmpl w:val="E102839C"/>
    <w:lvl w:ilvl="0" w:tplc="594AE6EE">
      <w:start w:val="1"/>
      <w:numFmt w:val="bullet"/>
      <w:pStyle w:val="SS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proofState w:spelling="clean" w:grammar="clean"/>
  <w:stylePaneFormatFilter w:val="3F01"/>
  <w:defaultTabStop w:val="720"/>
  <w:noPunctuationKerning/>
  <w:characterSpacingControl w:val="doNotCompress"/>
  <w:hdrShapeDefaults>
    <o:shapedefaults v:ext="edit" spidmax="2050"/>
  </w:hdrShapeDefaults>
  <w:footnotePr>
    <w:footnote w:id="-1"/>
    <w:footnote w:id="0"/>
  </w:footnotePr>
  <w:endnotePr>
    <w:endnote w:id="-1"/>
    <w:endnote w:id="0"/>
  </w:endnotePr>
  <w:compat/>
  <w:rsids>
    <w:rsidRoot w:val="004D5B43"/>
    <w:rsid w:val="00013931"/>
    <w:rsid w:val="0002352F"/>
    <w:rsid w:val="000B0B3C"/>
    <w:rsid w:val="000B5EB3"/>
    <w:rsid w:val="000D1418"/>
    <w:rsid w:val="00105C21"/>
    <w:rsid w:val="00147B00"/>
    <w:rsid w:val="001908D5"/>
    <w:rsid w:val="001C43FC"/>
    <w:rsid w:val="001E1FE4"/>
    <w:rsid w:val="0025710B"/>
    <w:rsid w:val="002C105A"/>
    <w:rsid w:val="00302D3F"/>
    <w:rsid w:val="00317FC3"/>
    <w:rsid w:val="00324841"/>
    <w:rsid w:val="003376F8"/>
    <w:rsid w:val="003434AB"/>
    <w:rsid w:val="00366795"/>
    <w:rsid w:val="00381CF3"/>
    <w:rsid w:val="0044203F"/>
    <w:rsid w:val="004D2AAB"/>
    <w:rsid w:val="004D5B43"/>
    <w:rsid w:val="004D78AA"/>
    <w:rsid w:val="004E6298"/>
    <w:rsid w:val="004F5E04"/>
    <w:rsid w:val="00517C41"/>
    <w:rsid w:val="0052184E"/>
    <w:rsid w:val="00532441"/>
    <w:rsid w:val="0056229D"/>
    <w:rsid w:val="00562B01"/>
    <w:rsid w:val="00576504"/>
    <w:rsid w:val="005806AA"/>
    <w:rsid w:val="0058191F"/>
    <w:rsid w:val="005B1463"/>
    <w:rsid w:val="0062524C"/>
    <w:rsid w:val="00670B99"/>
    <w:rsid w:val="00683018"/>
    <w:rsid w:val="00695B50"/>
    <w:rsid w:val="00713358"/>
    <w:rsid w:val="007775BF"/>
    <w:rsid w:val="007843B3"/>
    <w:rsid w:val="007917E6"/>
    <w:rsid w:val="007C5330"/>
    <w:rsid w:val="007D3A4A"/>
    <w:rsid w:val="00803990"/>
    <w:rsid w:val="008169E0"/>
    <w:rsid w:val="00827C7D"/>
    <w:rsid w:val="00851191"/>
    <w:rsid w:val="00864849"/>
    <w:rsid w:val="008829B8"/>
    <w:rsid w:val="00892250"/>
    <w:rsid w:val="008E3039"/>
    <w:rsid w:val="00915141"/>
    <w:rsid w:val="00932D07"/>
    <w:rsid w:val="00972186"/>
    <w:rsid w:val="009B12F6"/>
    <w:rsid w:val="009C1B7F"/>
    <w:rsid w:val="009D5A68"/>
    <w:rsid w:val="00A05848"/>
    <w:rsid w:val="00A14C80"/>
    <w:rsid w:val="00A17072"/>
    <w:rsid w:val="00A24CFD"/>
    <w:rsid w:val="00A42EE8"/>
    <w:rsid w:val="00A43F33"/>
    <w:rsid w:val="00A96228"/>
    <w:rsid w:val="00AB5F08"/>
    <w:rsid w:val="00AD6D6B"/>
    <w:rsid w:val="00B225CF"/>
    <w:rsid w:val="00BC7CB2"/>
    <w:rsid w:val="00BF525D"/>
    <w:rsid w:val="00C23ECB"/>
    <w:rsid w:val="00C64174"/>
    <w:rsid w:val="00CC17FF"/>
    <w:rsid w:val="00CC4457"/>
    <w:rsid w:val="00CC4F69"/>
    <w:rsid w:val="00D16FCF"/>
    <w:rsid w:val="00DA7823"/>
    <w:rsid w:val="00DB2791"/>
    <w:rsid w:val="00DD6A02"/>
    <w:rsid w:val="00DE6165"/>
    <w:rsid w:val="00E06E63"/>
    <w:rsid w:val="00E32101"/>
    <w:rsid w:val="00E51E95"/>
    <w:rsid w:val="00E560EF"/>
    <w:rsid w:val="00EB61FC"/>
    <w:rsid w:val="00EE1EA5"/>
    <w:rsid w:val="00EF3BAA"/>
    <w:rsid w:val="00EF490B"/>
    <w:rsid w:val="00EF7C31"/>
    <w:rsid w:val="00F11247"/>
    <w:rsid w:val="00F16017"/>
    <w:rsid w:val="00F23D5C"/>
    <w:rsid w:val="00F943DB"/>
    <w:rsid w:val="00F96186"/>
    <w:rsid w:val="00FF6739"/>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303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D5B43"/>
    <w:pPr>
      <w:tabs>
        <w:tab w:val="center" w:pos="4513"/>
        <w:tab w:val="right" w:pos="9026"/>
      </w:tabs>
    </w:pPr>
  </w:style>
  <w:style w:type="character" w:customStyle="1" w:styleId="HeaderChar">
    <w:name w:val="Header Char"/>
    <w:basedOn w:val="DefaultParagraphFont"/>
    <w:link w:val="Header"/>
    <w:rsid w:val="004D5B43"/>
    <w:rPr>
      <w:sz w:val="24"/>
      <w:szCs w:val="24"/>
    </w:rPr>
  </w:style>
  <w:style w:type="paragraph" w:styleId="Footer">
    <w:name w:val="footer"/>
    <w:basedOn w:val="Normal"/>
    <w:link w:val="FooterChar"/>
    <w:rsid w:val="004D5B43"/>
    <w:pPr>
      <w:tabs>
        <w:tab w:val="center" w:pos="4513"/>
        <w:tab w:val="right" w:pos="9026"/>
      </w:tabs>
    </w:pPr>
  </w:style>
  <w:style w:type="character" w:customStyle="1" w:styleId="FooterChar">
    <w:name w:val="Footer Char"/>
    <w:basedOn w:val="DefaultParagraphFont"/>
    <w:link w:val="Footer"/>
    <w:rsid w:val="004D5B43"/>
    <w:rPr>
      <w:sz w:val="24"/>
      <w:szCs w:val="24"/>
    </w:rPr>
  </w:style>
  <w:style w:type="paragraph" w:styleId="BalloonText">
    <w:name w:val="Balloon Text"/>
    <w:basedOn w:val="Normal"/>
    <w:link w:val="BalloonTextChar"/>
    <w:rsid w:val="004D5B43"/>
    <w:rPr>
      <w:rFonts w:ascii="Tahoma" w:hAnsi="Tahoma" w:cs="Tahoma"/>
      <w:sz w:val="16"/>
      <w:szCs w:val="16"/>
    </w:rPr>
  </w:style>
  <w:style w:type="character" w:customStyle="1" w:styleId="BalloonTextChar">
    <w:name w:val="Balloon Text Char"/>
    <w:basedOn w:val="DefaultParagraphFont"/>
    <w:link w:val="BalloonText"/>
    <w:rsid w:val="004D5B43"/>
    <w:rPr>
      <w:rFonts w:ascii="Tahoma" w:hAnsi="Tahoma" w:cs="Tahoma"/>
      <w:sz w:val="16"/>
      <w:szCs w:val="16"/>
    </w:rPr>
  </w:style>
  <w:style w:type="character" w:styleId="Hyperlink">
    <w:name w:val="Hyperlink"/>
    <w:basedOn w:val="DefaultParagraphFont"/>
    <w:uiPriority w:val="99"/>
    <w:rsid w:val="00DD6A02"/>
    <w:rPr>
      <w:rFonts w:cs="Times New Roman"/>
      <w:color w:val="3344DD"/>
      <w:u w:val="single"/>
    </w:rPr>
  </w:style>
  <w:style w:type="table" w:customStyle="1" w:styleId="SmarterSchoolsTable">
    <w:name w:val="Smarter Schools Table"/>
    <w:basedOn w:val="TableNormal"/>
    <w:uiPriority w:val="99"/>
    <w:qFormat/>
    <w:rsid w:val="003376F8"/>
    <w:rPr>
      <w:rFonts w:ascii="Arial" w:hAnsi="Arial"/>
      <w:sz w:val="16"/>
    </w:rPr>
    <w:tblPr>
      <w:tblInd w:w="0" w:type="dxa"/>
      <w:tblCellMar>
        <w:top w:w="0" w:type="dxa"/>
        <w:left w:w="108" w:type="dxa"/>
        <w:bottom w:w="0" w:type="dxa"/>
        <w:right w:w="108" w:type="dxa"/>
      </w:tblCellMar>
    </w:tblPr>
    <w:tcPr>
      <w:tcMar>
        <w:top w:w="57" w:type="dxa"/>
        <w:bottom w:w="57" w:type="dxa"/>
      </w:tcMar>
    </w:tcPr>
    <w:tblStylePr w:type="firstRow">
      <w:rPr>
        <w:rFonts w:ascii="Arial" w:hAnsi="Arial"/>
        <w:b/>
        <w:color w:val="000000" w:themeColor="text1"/>
        <w:sz w:val="16"/>
      </w:rPr>
      <w:tblPr/>
      <w:trPr>
        <w:tblHeader/>
      </w:trPr>
      <w:tcPr>
        <w:tcBorders>
          <w:top w:val="single" w:sz="4" w:space="0" w:color="auto"/>
          <w:left w:val="nil"/>
          <w:bottom w:val="single" w:sz="4" w:space="0" w:color="auto"/>
          <w:right w:val="nil"/>
          <w:insideH w:val="nil"/>
          <w:insideV w:val="nil"/>
          <w:tl2br w:val="nil"/>
          <w:tr2bl w:val="nil"/>
        </w:tcBorders>
        <w:shd w:val="clear" w:color="auto" w:fill="DBE5F1" w:themeFill="accent1" w:themeFillTint="33"/>
      </w:tcPr>
    </w:tblStylePr>
    <w:tblStylePr w:type="lastRow">
      <w:tblPr/>
      <w:tcPr>
        <w:tcBorders>
          <w:top w:val="nil"/>
          <w:left w:val="nil"/>
          <w:bottom w:val="single" w:sz="4" w:space="0" w:color="000000" w:themeColor="text1"/>
          <w:right w:val="nil"/>
          <w:insideH w:val="nil"/>
          <w:insideV w:val="nil"/>
          <w:tl2br w:val="nil"/>
          <w:tr2bl w:val="nil"/>
        </w:tcBorders>
      </w:tcPr>
    </w:tblStylePr>
  </w:style>
  <w:style w:type="table" w:styleId="TableGrid">
    <w:name w:val="Table Grid"/>
    <w:basedOn w:val="TableNormal"/>
    <w:rsid w:val="00E06E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tyle1">
    <w:name w:val="Style1"/>
    <w:basedOn w:val="TableNormal"/>
    <w:uiPriority w:val="99"/>
    <w:qFormat/>
    <w:rsid w:val="00CC4F69"/>
    <w:rPr>
      <w:rFonts w:ascii="Arial" w:hAnsi="Arial"/>
      <w:sz w:val="16"/>
    </w:rPr>
    <w:tblPr>
      <w:tblInd w:w="0" w:type="dxa"/>
      <w:tblCellMar>
        <w:top w:w="0" w:type="dxa"/>
        <w:left w:w="108" w:type="dxa"/>
        <w:bottom w:w="0" w:type="dxa"/>
        <w:right w:w="108" w:type="dxa"/>
      </w:tblCellMar>
    </w:tblPr>
  </w:style>
  <w:style w:type="paragraph" w:customStyle="1" w:styleId="StyleArial10ptAfter6pt">
    <w:name w:val="Style Arial 10 pt After:  6 pt"/>
    <w:basedOn w:val="Normal"/>
    <w:rsid w:val="00CC4F69"/>
    <w:pPr>
      <w:spacing w:after="120"/>
    </w:pPr>
    <w:rPr>
      <w:rFonts w:ascii="Arial" w:hAnsi="Arial"/>
      <w:sz w:val="16"/>
      <w:szCs w:val="20"/>
    </w:rPr>
  </w:style>
  <w:style w:type="paragraph" w:customStyle="1" w:styleId="SSTableHeader">
    <w:name w:val="SS_Table Header"/>
    <w:basedOn w:val="Normal"/>
    <w:autoRedefine/>
    <w:qFormat/>
    <w:rsid w:val="00A05848"/>
    <w:rPr>
      <w:rFonts w:ascii="Arial" w:hAnsi="Arial" w:cs="Arial"/>
      <w:b/>
      <w:sz w:val="16"/>
      <w:szCs w:val="16"/>
    </w:rPr>
  </w:style>
  <w:style w:type="paragraph" w:customStyle="1" w:styleId="SSHeading1">
    <w:name w:val="SS_Heading 1"/>
    <w:basedOn w:val="Normal"/>
    <w:qFormat/>
    <w:rsid w:val="00532441"/>
    <w:pPr>
      <w:spacing w:after="240"/>
    </w:pPr>
    <w:rPr>
      <w:rFonts w:ascii="Arial" w:hAnsi="Arial" w:cs="Arial"/>
      <w:b/>
      <w:color w:val="003468"/>
      <w:sz w:val="28"/>
      <w:szCs w:val="28"/>
    </w:rPr>
  </w:style>
  <w:style w:type="paragraph" w:customStyle="1" w:styleId="SSIntro">
    <w:name w:val="SS_Intro"/>
    <w:basedOn w:val="Normal"/>
    <w:qFormat/>
    <w:rsid w:val="00532441"/>
    <w:pPr>
      <w:spacing w:after="120" w:line="264" w:lineRule="auto"/>
    </w:pPr>
    <w:rPr>
      <w:rFonts w:ascii="Arial" w:hAnsi="Arial" w:cs="Arial"/>
      <w:bCs/>
      <w:i/>
      <w:sz w:val="20"/>
      <w:szCs w:val="20"/>
    </w:rPr>
  </w:style>
  <w:style w:type="paragraph" w:customStyle="1" w:styleId="SSTableHeading">
    <w:name w:val="SS_Table Heading"/>
    <w:basedOn w:val="Normal"/>
    <w:qFormat/>
    <w:rsid w:val="00532441"/>
    <w:pPr>
      <w:pBdr>
        <w:top w:val="single" w:sz="4" w:space="3" w:color="auto"/>
      </w:pBdr>
      <w:spacing w:before="240" w:after="60"/>
    </w:pPr>
    <w:rPr>
      <w:rFonts w:ascii="Arial" w:hAnsi="Arial" w:cs="Arial"/>
      <w:b/>
      <w:color w:val="003468"/>
      <w:sz w:val="18"/>
      <w:szCs w:val="18"/>
    </w:rPr>
  </w:style>
  <w:style w:type="paragraph" w:customStyle="1" w:styleId="SSHeading2">
    <w:name w:val="SS_Heading 2"/>
    <w:basedOn w:val="Normal"/>
    <w:qFormat/>
    <w:rsid w:val="00532441"/>
    <w:pPr>
      <w:spacing w:after="60"/>
    </w:pPr>
    <w:rPr>
      <w:rFonts w:ascii="Arial" w:hAnsi="Arial" w:cs="Arial"/>
      <w:b/>
      <w:color w:val="003468"/>
    </w:rPr>
  </w:style>
  <w:style w:type="paragraph" w:customStyle="1" w:styleId="SSBodyText">
    <w:name w:val="SS_Body Text"/>
    <w:basedOn w:val="Normal"/>
    <w:qFormat/>
    <w:rsid w:val="00532441"/>
    <w:pPr>
      <w:spacing w:after="120"/>
    </w:pPr>
    <w:rPr>
      <w:rFonts w:ascii="Arial" w:hAnsi="Arial" w:cs="Arial"/>
      <w:sz w:val="20"/>
      <w:szCs w:val="20"/>
    </w:rPr>
  </w:style>
  <w:style w:type="paragraph" w:customStyle="1" w:styleId="SSCaption">
    <w:name w:val="SS_Caption"/>
    <w:basedOn w:val="SSBodyText"/>
    <w:qFormat/>
    <w:rsid w:val="00532441"/>
    <w:pPr>
      <w:spacing w:before="60"/>
    </w:pPr>
    <w:rPr>
      <w:sz w:val="16"/>
      <w:szCs w:val="16"/>
    </w:rPr>
  </w:style>
  <w:style w:type="paragraph" w:customStyle="1" w:styleId="SSHeading3">
    <w:name w:val="SS_Heading 3"/>
    <w:basedOn w:val="SSBodyText"/>
    <w:qFormat/>
    <w:rsid w:val="00532441"/>
    <w:rPr>
      <w:i/>
      <w:color w:val="003468"/>
      <w:sz w:val="22"/>
      <w:szCs w:val="22"/>
    </w:rPr>
  </w:style>
  <w:style w:type="paragraph" w:customStyle="1" w:styleId="SSBodyb4Bullet">
    <w:name w:val="SS_Body b4 Bullet"/>
    <w:basedOn w:val="SSBodyText"/>
    <w:qFormat/>
    <w:rsid w:val="00892250"/>
    <w:pPr>
      <w:spacing w:after="0"/>
    </w:pPr>
  </w:style>
  <w:style w:type="paragraph" w:customStyle="1" w:styleId="SSBullet">
    <w:name w:val="SS_Bullet"/>
    <w:basedOn w:val="SSBodyText"/>
    <w:qFormat/>
    <w:rsid w:val="00892250"/>
    <w:pPr>
      <w:numPr>
        <w:numId w:val="1"/>
      </w:numPr>
      <w:spacing w:after="0"/>
      <w:ind w:left="147" w:hanging="170"/>
    </w:pPr>
  </w:style>
  <w:style w:type="paragraph" w:customStyle="1" w:styleId="SSBulletSecondary">
    <w:name w:val="SS_Bullet Secondary"/>
    <w:basedOn w:val="SSBullet"/>
    <w:qFormat/>
    <w:rsid w:val="00892250"/>
    <w:pPr>
      <w:numPr>
        <w:numId w:val="2"/>
      </w:numPr>
      <w:ind w:left="340" w:hanging="170"/>
    </w:pPr>
  </w:style>
  <w:style w:type="paragraph" w:customStyle="1" w:styleId="SSBulletLast">
    <w:name w:val="SS_Bullet Last"/>
    <w:basedOn w:val="SSBullet"/>
    <w:qFormat/>
    <w:rsid w:val="00892250"/>
    <w:pPr>
      <w:spacing w:after="120"/>
    </w:pPr>
  </w:style>
  <w:style w:type="paragraph" w:customStyle="1" w:styleId="SSNumberedBullet">
    <w:name w:val="SS_Numbered Bullet"/>
    <w:basedOn w:val="SSBodyText"/>
    <w:qFormat/>
    <w:rsid w:val="0058191F"/>
    <w:pPr>
      <w:numPr>
        <w:numId w:val="3"/>
      </w:numPr>
      <w:spacing w:after="0"/>
      <w:ind w:left="170" w:hanging="170"/>
    </w:pPr>
  </w:style>
  <w:style w:type="paragraph" w:customStyle="1" w:styleId="SSSecondaryNumberedBullet">
    <w:name w:val="SS_Secondary Numbered Bullet"/>
    <w:basedOn w:val="SSNumberedBullet"/>
    <w:qFormat/>
    <w:rsid w:val="0058191F"/>
    <w:pPr>
      <w:numPr>
        <w:numId w:val="4"/>
      </w:numPr>
      <w:ind w:left="340" w:hanging="170"/>
    </w:pPr>
  </w:style>
  <w:style w:type="paragraph" w:customStyle="1" w:styleId="SSNumberedBulletLast">
    <w:name w:val="SS_Numbered Bullet Last"/>
    <w:basedOn w:val="SSNumberedBullet"/>
    <w:qFormat/>
    <w:rsid w:val="0058191F"/>
    <w:pPr>
      <w:spacing w:after="120"/>
    </w:pPr>
  </w:style>
  <w:style w:type="character" w:styleId="FollowedHyperlink">
    <w:name w:val="FollowedHyperlink"/>
    <w:basedOn w:val="DefaultParagraphFont"/>
    <w:uiPriority w:val="99"/>
    <w:unhideWhenUsed/>
    <w:rsid w:val="00827C7D"/>
    <w:rPr>
      <w:color w:val="800080"/>
      <w:u w:val="single"/>
    </w:rPr>
  </w:style>
  <w:style w:type="paragraph" w:customStyle="1" w:styleId="xl66">
    <w:name w:val="xl66"/>
    <w:basedOn w:val="Normal"/>
    <w:rsid w:val="00827C7D"/>
    <w:pPr>
      <w:spacing w:before="100" w:beforeAutospacing="1" w:after="100" w:afterAutospacing="1"/>
    </w:pPr>
    <w:rPr>
      <w:rFonts w:ascii="Calibri" w:hAnsi="Calibri" w:cs="Calibri"/>
    </w:rPr>
  </w:style>
  <w:style w:type="paragraph" w:customStyle="1" w:styleId="xl63">
    <w:name w:val="xl63"/>
    <w:basedOn w:val="Normal"/>
    <w:rsid w:val="007775BF"/>
    <w:pPr>
      <w:spacing w:before="100" w:beforeAutospacing="1" w:after="100" w:afterAutospacing="1"/>
    </w:pPr>
    <w:rPr>
      <w:rFonts w:ascii="Arial" w:hAnsi="Arial" w:cs="Arial"/>
      <w:b/>
      <w:bCs/>
      <w:sz w:val="16"/>
      <w:szCs w:val="16"/>
    </w:rPr>
  </w:style>
  <w:style w:type="paragraph" w:customStyle="1" w:styleId="xl64">
    <w:name w:val="xl64"/>
    <w:basedOn w:val="Normal"/>
    <w:rsid w:val="007775BF"/>
    <w:pPr>
      <w:shd w:val="clear" w:color="000000" w:fill="FFFFFF"/>
      <w:spacing w:before="100" w:beforeAutospacing="1" w:after="100" w:afterAutospacing="1"/>
    </w:pPr>
    <w:rPr>
      <w:rFonts w:ascii="Arial" w:hAnsi="Arial" w:cs="Arial"/>
      <w:b/>
      <w:bCs/>
      <w:sz w:val="16"/>
      <w:szCs w:val="16"/>
    </w:rPr>
  </w:style>
  <w:style w:type="paragraph" w:styleId="ListParagraph">
    <w:name w:val="List Paragraph"/>
    <w:basedOn w:val="Normal"/>
    <w:uiPriority w:val="34"/>
    <w:qFormat/>
    <w:rsid w:val="00EF7C31"/>
    <w:pPr>
      <w:ind w:left="720"/>
      <w:contextualSpacing/>
    </w:pPr>
  </w:style>
  <w:style w:type="paragraph" w:customStyle="1" w:styleId="Default">
    <w:name w:val="Default"/>
    <w:rsid w:val="00DE6165"/>
    <w:pPr>
      <w:autoSpaceDE w:val="0"/>
      <w:autoSpaceDN w:val="0"/>
      <w:adjustRightInd w:val="0"/>
    </w:pPr>
    <w:rPr>
      <w:rFonts w:ascii="Arial" w:hAnsi="Arial" w:cs="Arial"/>
      <w:color w:val="000000"/>
      <w:sz w:val="24"/>
      <w:szCs w:val="24"/>
    </w:rPr>
  </w:style>
  <w:style w:type="table" w:customStyle="1" w:styleId="57">
    <w:name w:val="57"/>
    <w:uiPriority w:val="99"/>
    <w:rsid w:val="002C105A"/>
    <w:pPr>
      <w:widowControl w:val="0"/>
      <w:autoSpaceDE w:val="0"/>
      <w:autoSpaceDN w:val="0"/>
      <w:adjustRightInd w:val="0"/>
    </w:pPr>
    <w:rPr>
      <w:sz w:val="24"/>
      <w:szCs w:val="24"/>
    </w:rPr>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588275">
      <w:bodyDiv w:val="1"/>
      <w:marLeft w:val="0"/>
      <w:marRight w:val="0"/>
      <w:marTop w:val="0"/>
      <w:marBottom w:val="0"/>
      <w:divBdr>
        <w:top w:val="none" w:sz="0" w:space="0" w:color="auto"/>
        <w:left w:val="none" w:sz="0" w:space="0" w:color="auto"/>
        <w:bottom w:val="none" w:sz="0" w:space="0" w:color="auto"/>
        <w:right w:val="none" w:sz="0" w:space="0" w:color="auto"/>
      </w:divBdr>
    </w:div>
    <w:div w:id="212887479">
      <w:bodyDiv w:val="1"/>
      <w:marLeft w:val="0"/>
      <w:marRight w:val="0"/>
      <w:marTop w:val="0"/>
      <w:marBottom w:val="0"/>
      <w:divBdr>
        <w:top w:val="none" w:sz="0" w:space="0" w:color="auto"/>
        <w:left w:val="none" w:sz="0" w:space="0" w:color="auto"/>
        <w:bottom w:val="none" w:sz="0" w:space="0" w:color="auto"/>
        <w:right w:val="none" w:sz="0" w:space="0" w:color="auto"/>
      </w:divBdr>
    </w:div>
    <w:div w:id="562253282">
      <w:bodyDiv w:val="1"/>
      <w:marLeft w:val="0"/>
      <w:marRight w:val="0"/>
      <w:marTop w:val="0"/>
      <w:marBottom w:val="0"/>
      <w:divBdr>
        <w:top w:val="none" w:sz="0" w:space="0" w:color="auto"/>
        <w:left w:val="none" w:sz="0" w:space="0" w:color="auto"/>
        <w:bottom w:val="none" w:sz="0" w:space="0" w:color="auto"/>
        <w:right w:val="none" w:sz="0" w:space="0" w:color="auto"/>
      </w:divBdr>
    </w:div>
    <w:div w:id="571548186">
      <w:bodyDiv w:val="1"/>
      <w:marLeft w:val="0"/>
      <w:marRight w:val="0"/>
      <w:marTop w:val="0"/>
      <w:marBottom w:val="0"/>
      <w:divBdr>
        <w:top w:val="none" w:sz="0" w:space="0" w:color="auto"/>
        <w:left w:val="none" w:sz="0" w:space="0" w:color="auto"/>
        <w:bottom w:val="none" w:sz="0" w:space="0" w:color="auto"/>
        <w:right w:val="none" w:sz="0" w:space="0" w:color="auto"/>
      </w:divBdr>
    </w:div>
    <w:div w:id="756248413">
      <w:bodyDiv w:val="1"/>
      <w:marLeft w:val="0"/>
      <w:marRight w:val="0"/>
      <w:marTop w:val="0"/>
      <w:marBottom w:val="0"/>
      <w:divBdr>
        <w:top w:val="none" w:sz="0" w:space="0" w:color="auto"/>
        <w:left w:val="none" w:sz="0" w:space="0" w:color="auto"/>
        <w:bottom w:val="none" w:sz="0" w:space="0" w:color="auto"/>
        <w:right w:val="none" w:sz="0" w:space="0" w:color="auto"/>
      </w:divBdr>
    </w:div>
    <w:div w:id="906721149">
      <w:bodyDiv w:val="1"/>
      <w:marLeft w:val="0"/>
      <w:marRight w:val="0"/>
      <w:marTop w:val="0"/>
      <w:marBottom w:val="0"/>
      <w:divBdr>
        <w:top w:val="none" w:sz="0" w:space="0" w:color="auto"/>
        <w:left w:val="none" w:sz="0" w:space="0" w:color="auto"/>
        <w:bottom w:val="none" w:sz="0" w:space="0" w:color="auto"/>
        <w:right w:val="none" w:sz="0" w:space="0" w:color="auto"/>
      </w:divBdr>
    </w:div>
    <w:div w:id="989484996">
      <w:bodyDiv w:val="1"/>
      <w:marLeft w:val="0"/>
      <w:marRight w:val="0"/>
      <w:marTop w:val="0"/>
      <w:marBottom w:val="0"/>
      <w:divBdr>
        <w:top w:val="none" w:sz="0" w:space="0" w:color="auto"/>
        <w:left w:val="none" w:sz="0" w:space="0" w:color="auto"/>
        <w:bottom w:val="none" w:sz="0" w:space="0" w:color="auto"/>
        <w:right w:val="none" w:sz="0" w:space="0" w:color="auto"/>
      </w:divBdr>
    </w:div>
    <w:div w:id="1015888319">
      <w:bodyDiv w:val="1"/>
      <w:marLeft w:val="0"/>
      <w:marRight w:val="0"/>
      <w:marTop w:val="0"/>
      <w:marBottom w:val="0"/>
      <w:divBdr>
        <w:top w:val="none" w:sz="0" w:space="0" w:color="auto"/>
        <w:left w:val="none" w:sz="0" w:space="0" w:color="auto"/>
        <w:bottom w:val="none" w:sz="0" w:space="0" w:color="auto"/>
        <w:right w:val="none" w:sz="0" w:space="0" w:color="auto"/>
      </w:divBdr>
    </w:div>
    <w:div w:id="1139226924">
      <w:bodyDiv w:val="1"/>
      <w:marLeft w:val="0"/>
      <w:marRight w:val="0"/>
      <w:marTop w:val="0"/>
      <w:marBottom w:val="0"/>
      <w:divBdr>
        <w:top w:val="none" w:sz="0" w:space="0" w:color="auto"/>
        <w:left w:val="none" w:sz="0" w:space="0" w:color="auto"/>
        <w:bottom w:val="none" w:sz="0" w:space="0" w:color="auto"/>
        <w:right w:val="none" w:sz="0" w:space="0" w:color="auto"/>
      </w:divBdr>
    </w:div>
    <w:div w:id="1233615214">
      <w:bodyDiv w:val="1"/>
      <w:marLeft w:val="0"/>
      <w:marRight w:val="0"/>
      <w:marTop w:val="0"/>
      <w:marBottom w:val="0"/>
      <w:divBdr>
        <w:top w:val="none" w:sz="0" w:space="0" w:color="auto"/>
        <w:left w:val="none" w:sz="0" w:space="0" w:color="auto"/>
        <w:bottom w:val="none" w:sz="0" w:space="0" w:color="auto"/>
        <w:right w:val="none" w:sz="0" w:space="0" w:color="auto"/>
      </w:divBdr>
    </w:div>
    <w:div w:id="1322730634">
      <w:bodyDiv w:val="1"/>
      <w:marLeft w:val="0"/>
      <w:marRight w:val="0"/>
      <w:marTop w:val="0"/>
      <w:marBottom w:val="0"/>
      <w:divBdr>
        <w:top w:val="none" w:sz="0" w:space="0" w:color="auto"/>
        <w:left w:val="none" w:sz="0" w:space="0" w:color="auto"/>
        <w:bottom w:val="none" w:sz="0" w:space="0" w:color="auto"/>
        <w:right w:val="none" w:sz="0" w:space="0" w:color="auto"/>
      </w:divBdr>
    </w:div>
    <w:div w:id="1577786440">
      <w:bodyDiv w:val="1"/>
      <w:marLeft w:val="0"/>
      <w:marRight w:val="0"/>
      <w:marTop w:val="0"/>
      <w:marBottom w:val="0"/>
      <w:divBdr>
        <w:top w:val="none" w:sz="0" w:space="0" w:color="auto"/>
        <w:left w:val="none" w:sz="0" w:space="0" w:color="auto"/>
        <w:bottom w:val="none" w:sz="0" w:space="0" w:color="auto"/>
        <w:right w:val="none" w:sz="0" w:space="0" w:color="auto"/>
      </w:divBdr>
    </w:div>
    <w:div w:id="1639874547">
      <w:bodyDiv w:val="1"/>
      <w:marLeft w:val="0"/>
      <w:marRight w:val="0"/>
      <w:marTop w:val="0"/>
      <w:marBottom w:val="0"/>
      <w:divBdr>
        <w:top w:val="none" w:sz="0" w:space="0" w:color="auto"/>
        <w:left w:val="none" w:sz="0" w:space="0" w:color="auto"/>
        <w:bottom w:val="none" w:sz="0" w:space="0" w:color="auto"/>
        <w:right w:val="none" w:sz="0" w:space="0" w:color="auto"/>
      </w:divBdr>
    </w:div>
    <w:div w:id="1647466194">
      <w:bodyDiv w:val="1"/>
      <w:marLeft w:val="0"/>
      <w:marRight w:val="0"/>
      <w:marTop w:val="0"/>
      <w:marBottom w:val="0"/>
      <w:divBdr>
        <w:top w:val="none" w:sz="0" w:space="0" w:color="auto"/>
        <w:left w:val="none" w:sz="0" w:space="0" w:color="auto"/>
        <w:bottom w:val="none" w:sz="0" w:space="0" w:color="auto"/>
        <w:right w:val="none" w:sz="0" w:space="0" w:color="auto"/>
      </w:divBdr>
    </w:div>
    <w:div w:id="1959137541">
      <w:bodyDiv w:val="1"/>
      <w:marLeft w:val="0"/>
      <w:marRight w:val="0"/>
      <w:marTop w:val="0"/>
      <w:marBottom w:val="0"/>
      <w:divBdr>
        <w:top w:val="none" w:sz="0" w:space="0" w:color="auto"/>
        <w:left w:val="none" w:sz="0" w:space="0" w:color="auto"/>
        <w:bottom w:val="none" w:sz="0" w:space="0" w:color="auto"/>
        <w:right w:val="none" w:sz="0" w:space="0" w:color="auto"/>
      </w:divBdr>
    </w:div>
    <w:div w:id="212685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7a63ae98c9331042c85a0ce3caf3b722">
  <xsd:schema xmlns:xsd="http://www.w3.org/2001/XMLSchema" xmlns:p="http://schemas.microsoft.com/office/2006/metadata/properties" targetNamespace="http://schemas.microsoft.com/office/2006/metadata/properties" ma:root="true" ma:fieldsID="643ad641ad674e858ec36190b61f65c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0A962-57B3-4A39-8DD5-DB65303086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9F76785-EBEF-4A2C-B37F-0AD7231DC585}">
  <ds:schemaRefs>
    <ds:schemaRef ds:uri="http://schemas.microsoft.com/sharepoint/v3/contenttype/forms"/>
  </ds:schemaRefs>
</ds:datastoreItem>
</file>

<file path=customXml/itemProps3.xml><?xml version="1.0" encoding="utf-8"?>
<ds:datastoreItem xmlns:ds="http://schemas.openxmlformats.org/officeDocument/2006/customXml" ds:itemID="{4CC55BA6-4D87-4CD2-8438-E8DE54FC4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453</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Australian Government</Company>
  <LinksUpToDate>false</LinksUpToDate>
  <CharactersWithSpaces>3231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Pacey</dc:creator>
  <cp:lastModifiedBy>Daniel Marshall</cp:lastModifiedBy>
  <cp:revision>8</cp:revision>
  <cp:lastPrinted>2010-11-12T04:13:00Z</cp:lastPrinted>
  <dcterms:created xsi:type="dcterms:W3CDTF">2011-05-20T05:49:00Z</dcterms:created>
  <dcterms:modified xsi:type="dcterms:W3CDTF">2011-10-18T03:57:00Z</dcterms:modified>
</cp:coreProperties>
</file>