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C0E4CA" w14:textId="77777777" w:rsidR="006E5D6E" w:rsidRDefault="00350FFA" w:rsidP="00350FFA">
      <w:pPr>
        <w:ind w:left="-1474"/>
      </w:pPr>
      <w:r w:rsidRPr="00350FFA">
        <w:rPr>
          <w:noProof/>
          <w:lang w:eastAsia="en-AU"/>
        </w:rPr>
        <w:drawing>
          <wp:anchor distT="0" distB="0" distL="114300" distR="114300" simplePos="0" relativeHeight="251658240" behindDoc="1" locked="1" layoutInCell="1" allowOverlap="1" wp14:anchorId="44A2F6E6" wp14:editId="416290DF">
            <wp:simplePos x="0" y="0"/>
            <wp:positionH relativeFrom="page">
              <wp:align>left</wp:align>
            </wp:positionH>
            <wp:positionV relativeFrom="page">
              <wp:posOffset>-14605</wp:posOffset>
            </wp:positionV>
            <wp:extent cx="7624800" cy="10785600"/>
            <wp:effectExtent l="0" t="0" r="0" b="0"/>
            <wp:wrapNone/>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7624800" cy="10785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515EB81" w14:textId="77777777" w:rsidR="00930CDA" w:rsidRDefault="00930CDA" w:rsidP="00930CDA">
      <w:pPr>
        <w:spacing w:after="160" w:line="720" w:lineRule="auto"/>
        <w:rPr>
          <w:noProof/>
          <w:lang w:eastAsia="en-AU"/>
        </w:rPr>
      </w:pPr>
      <w:r>
        <w:rPr>
          <w:noProof/>
          <w:lang w:eastAsia="en-AU"/>
        </w:rPr>
        <w:drawing>
          <wp:inline distT="0" distB="0" distL="0" distR="0" wp14:anchorId="3E878B81" wp14:editId="70FF97AC">
            <wp:extent cx="2331725" cy="716281"/>
            <wp:effectExtent l="0" t="0" r="0" b="7620"/>
            <wp:docPr id="4" name="Picture 4" descr="Australian Government, Department of Education, Skills and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ept Education, Skills and Employment_Inline_Rev.png"/>
                    <pic:cNvPicPr/>
                  </pic:nvPicPr>
                  <pic:blipFill>
                    <a:blip r:embed="rId12">
                      <a:extLst>
                        <a:ext uri="{28A0092B-C50C-407E-A947-70E740481C1C}">
                          <a14:useLocalDpi xmlns:a14="http://schemas.microsoft.com/office/drawing/2010/main" val="0"/>
                        </a:ext>
                      </a:extLst>
                    </a:blip>
                    <a:stretch>
                      <a:fillRect/>
                    </a:stretch>
                  </pic:blipFill>
                  <pic:spPr>
                    <a:xfrm>
                      <a:off x="0" y="0"/>
                      <a:ext cx="2331725" cy="716281"/>
                    </a:xfrm>
                    <a:prstGeom prst="rect">
                      <a:avLst/>
                    </a:prstGeom>
                  </pic:spPr>
                </pic:pic>
              </a:graphicData>
            </a:graphic>
          </wp:inline>
        </w:drawing>
      </w:r>
    </w:p>
    <w:p w14:paraId="74F890B2" w14:textId="7AA2E245" w:rsidR="00930CDA" w:rsidRDefault="00B61A3E" w:rsidP="007855CC">
      <w:pPr>
        <w:pStyle w:val="Title"/>
        <w:spacing w:line="240" w:lineRule="auto"/>
        <w:ind w:left="1276"/>
        <w:rPr>
          <w:noProof/>
          <w:lang w:eastAsia="en-AU"/>
        </w:rPr>
      </w:pPr>
      <w:r>
        <w:rPr>
          <w:noProof/>
          <w:lang w:eastAsia="en-AU"/>
        </w:rPr>
        <w:t xml:space="preserve">School Education </w:t>
      </w:r>
    </w:p>
    <w:p w14:paraId="7ED3FEE3" w14:textId="186B3C80" w:rsidR="007855CC" w:rsidRDefault="007F4BDF" w:rsidP="007855CC">
      <w:pPr>
        <w:pStyle w:val="Subtitle"/>
        <w:spacing w:before="240"/>
        <w:ind w:left="1276"/>
        <w:rPr>
          <w:noProof/>
          <w:lang w:eastAsia="en-AU"/>
        </w:rPr>
      </w:pPr>
      <w:r>
        <w:rPr>
          <w:noProof/>
          <w:lang w:eastAsia="en-AU"/>
        </w:rPr>
        <w:t>Thailand</w:t>
      </w:r>
      <w:r w:rsidR="00E63891">
        <w:rPr>
          <w:noProof/>
          <w:lang w:eastAsia="en-AU"/>
        </w:rPr>
        <w:t xml:space="preserve"> </w:t>
      </w:r>
    </w:p>
    <w:p w14:paraId="25E63EFB" w14:textId="77777777" w:rsidR="00A13341" w:rsidRDefault="00A13341" w:rsidP="0095636C"/>
    <w:p w14:paraId="0D0AE80C" w14:textId="77777777" w:rsidR="00A13341" w:rsidRDefault="00A13341" w:rsidP="0095636C">
      <w:pPr>
        <w:sectPr w:rsidR="00A13341" w:rsidSect="00EA67FC">
          <w:footerReference w:type="default" r:id="rId13"/>
          <w:type w:val="continuous"/>
          <w:pgSz w:w="11906" w:h="16838"/>
          <w:pgMar w:top="1418" w:right="1440" w:bottom="1560" w:left="1276" w:header="708" w:footer="708" w:gutter="0"/>
          <w:cols w:space="708"/>
          <w:titlePg/>
          <w:docGrid w:linePitch="360"/>
        </w:sectPr>
      </w:pPr>
    </w:p>
    <w:p w14:paraId="7674C50F" w14:textId="102E0D7B" w:rsidR="00A13341" w:rsidRDefault="004725B1" w:rsidP="00A13341">
      <w:pPr>
        <w:tabs>
          <w:tab w:val="left" w:pos="5856"/>
        </w:tabs>
        <w:spacing w:before="8400"/>
      </w:pPr>
      <w:bookmarkStart w:id="0" w:name="_Toc30065222"/>
      <w:r>
        <w:lastRenderedPageBreak/>
        <w:br/>
      </w:r>
      <w:r>
        <w:br/>
      </w:r>
      <w:r>
        <w:br/>
      </w:r>
    </w:p>
    <w:p w14:paraId="25F19B3A" w14:textId="77777777" w:rsidR="007855CC" w:rsidRPr="003C539C" w:rsidRDefault="007855CC" w:rsidP="007855CC">
      <w:pPr>
        <w:pStyle w:val="numberedpara"/>
        <w:numPr>
          <w:ilvl w:val="0"/>
          <w:numId w:val="0"/>
        </w:numPr>
      </w:pPr>
      <w:r w:rsidRPr="003C539C">
        <w:rPr>
          <w:noProof/>
        </w:rPr>
        <w:drawing>
          <wp:inline distT="0" distB="0" distL="0" distR="0" wp14:anchorId="186A8A16" wp14:editId="4A403759">
            <wp:extent cx="847725" cy="285750"/>
            <wp:effectExtent l="0" t="0" r="9525" b="0"/>
            <wp:docPr id="5" name="Picture 1"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C5B5E.C6C84990"/>
                    <pic:cNvPicPr>
                      <a:picLocks noChangeAspect="1" noChangeArrowheads="1"/>
                    </pic:cNvPicPr>
                  </pic:nvPicPr>
                  <pic:blipFill>
                    <a:blip r:embed="rId14" r:link="rId15" cstate="print"/>
                    <a:srcRect/>
                    <a:stretch>
                      <a:fillRect/>
                    </a:stretch>
                  </pic:blipFill>
                  <pic:spPr bwMode="auto">
                    <a:xfrm>
                      <a:off x="0" y="0"/>
                      <a:ext cx="847725" cy="285750"/>
                    </a:xfrm>
                    <a:prstGeom prst="rect">
                      <a:avLst/>
                    </a:prstGeom>
                    <a:noFill/>
                    <a:ln w="9525">
                      <a:noFill/>
                      <a:miter lim="800000"/>
                      <a:headEnd/>
                      <a:tailEnd/>
                    </a:ln>
                  </pic:spPr>
                </pic:pic>
              </a:graphicData>
            </a:graphic>
          </wp:inline>
        </w:drawing>
      </w:r>
    </w:p>
    <w:p w14:paraId="40DCB784" w14:textId="77777777" w:rsidR="007855CC" w:rsidRPr="003C539C" w:rsidRDefault="007855CC" w:rsidP="007855CC">
      <w:r w:rsidRPr="003C539C">
        <w:t xml:space="preserve">With the exception of the Commonwealth Coat of Arms, the </w:t>
      </w:r>
      <w:r w:rsidRPr="008E5686">
        <w:t xml:space="preserve">Department’s </w:t>
      </w:r>
      <w:r w:rsidRPr="003C539C">
        <w:t xml:space="preserve">logo, any material protected by a trade mark and where otherwise noted all material presented in this document is provided under a </w:t>
      </w:r>
      <w:hyperlink r:id="rId16" w:history="1">
        <w:r w:rsidRPr="003C539C">
          <w:rPr>
            <w:rStyle w:val="Hyperlink"/>
            <w:color w:val="002D3F" w:themeColor="text2"/>
          </w:rPr>
          <w:t xml:space="preserve">Creative Commons Attribution </w:t>
        </w:r>
        <w:r w:rsidR="005C50EE">
          <w:rPr>
            <w:rStyle w:val="Hyperlink"/>
            <w:color w:val="002D3F" w:themeColor="text2"/>
          </w:rPr>
          <w:t>4</w:t>
        </w:r>
        <w:r w:rsidRPr="003C539C">
          <w:rPr>
            <w:rStyle w:val="Hyperlink"/>
            <w:color w:val="002D3F" w:themeColor="text2"/>
          </w:rPr>
          <w:t>.0 Australia</w:t>
        </w:r>
      </w:hyperlink>
      <w:r>
        <w:t xml:space="preserve"> licence.</w:t>
      </w:r>
      <w:r>
        <w:br/>
      </w:r>
      <w:r w:rsidRPr="003C539C">
        <w:t xml:space="preserve">The details of the relevant licence conditions are available on the Creative Commons website (accessible using the links provided) as is the full legal code for the </w:t>
      </w:r>
      <w:hyperlink r:id="rId17" w:history="1">
        <w:r w:rsidRPr="003C539C">
          <w:rPr>
            <w:rStyle w:val="Hyperlink"/>
            <w:color w:val="002D3F" w:themeColor="text2"/>
          </w:rPr>
          <w:t xml:space="preserve">CC BY </w:t>
        </w:r>
        <w:r w:rsidR="005C50EE">
          <w:rPr>
            <w:rStyle w:val="Hyperlink"/>
            <w:color w:val="002D3F" w:themeColor="text2"/>
          </w:rPr>
          <w:t>4</w:t>
        </w:r>
        <w:r w:rsidRPr="003C539C">
          <w:rPr>
            <w:rStyle w:val="Hyperlink"/>
            <w:color w:val="002D3F" w:themeColor="text2"/>
          </w:rPr>
          <w:t>.0 AU licence</w:t>
        </w:r>
      </w:hyperlink>
      <w:r>
        <w:t>.</w:t>
      </w:r>
    </w:p>
    <w:p w14:paraId="6E792CAD" w14:textId="1F101475" w:rsidR="00EA67FC" w:rsidRDefault="007855CC" w:rsidP="00A13341">
      <w:r w:rsidRPr="003C539C">
        <w:t xml:space="preserve">The document must be attributed as the </w:t>
      </w:r>
      <w:r w:rsidR="00E63891">
        <w:t>Thailand Education Policy Update-</w:t>
      </w:r>
      <w:r w:rsidR="00B61A3E">
        <w:t xml:space="preserve">School </w:t>
      </w:r>
      <w:r w:rsidR="00E63891">
        <w:t>Sector</w:t>
      </w:r>
      <w:r w:rsidRPr="003C539C">
        <w:t>.</w:t>
      </w:r>
    </w:p>
    <w:p w14:paraId="39B3CE00" w14:textId="77777777" w:rsidR="007855CC" w:rsidRDefault="007855CC" w:rsidP="007855CC">
      <w:pPr>
        <w:sectPr w:rsidR="007855CC" w:rsidSect="00A13341">
          <w:pgSz w:w="11906" w:h="16838"/>
          <w:pgMar w:top="2268" w:right="1440" w:bottom="1440" w:left="1440" w:header="709" w:footer="709" w:gutter="0"/>
          <w:cols w:space="708"/>
          <w:titlePg/>
          <w:docGrid w:linePitch="360"/>
        </w:sectPr>
      </w:pPr>
    </w:p>
    <w:p w14:paraId="6C09E891" w14:textId="0962E958" w:rsidR="007855CC" w:rsidRDefault="00B61A3E" w:rsidP="007F4BDF">
      <w:pPr>
        <w:pStyle w:val="Heading1"/>
        <w:numPr>
          <w:ilvl w:val="0"/>
          <w:numId w:val="15"/>
        </w:numPr>
      </w:pPr>
      <w:r>
        <w:lastRenderedPageBreak/>
        <w:t xml:space="preserve">Governance and ownership </w:t>
      </w:r>
    </w:p>
    <w:p w14:paraId="7558A25A" w14:textId="77777777" w:rsidR="00B61A3E" w:rsidRDefault="00B61A3E" w:rsidP="00B61A3E">
      <w:r w:rsidRPr="00B61A3E">
        <w:t>The Office</w:t>
      </w:r>
      <w:r>
        <w:t xml:space="preserve"> </w:t>
      </w:r>
      <w:r w:rsidRPr="00B61A3E">
        <w:t>of the Basic Education Commission (OBEC) and the Ministry of Education (</w:t>
      </w:r>
      <w:proofErr w:type="spellStart"/>
      <w:r w:rsidRPr="00B61A3E">
        <w:t>MoE</w:t>
      </w:r>
      <w:proofErr w:type="spellEnd"/>
      <w:r w:rsidRPr="00B61A3E">
        <w:t>) are the lead government agencies in the school sector. OBEC supervises basic education provision which includes pre-primary, primary and secondary education. OBEC is also responsible for creating general education policies, work plans, standards, core curricula, mobilising resources, monitoring and evaluation, and teaching innovation.</w:t>
      </w:r>
    </w:p>
    <w:p w14:paraId="76767729" w14:textId="77777777" w:rsidR="00B61A3E" w:rsidRDefault="00B61A3E" w:rsidP="00B61A3E">
      <w:r>
        <w:t>T</w:t>
      </w:r>
      <w:r w:rsidRPr="00B61A3E">
        <w:t>here are 12 years of schooling following a 6.3.3 model:</w:t>
      </w:r>
    </w:p>
    <w:p w14:paraId="5C63AEAC" w14:textId="77777777" w:rsidR="00B61A3E" w:rsidRDefault="00B61A3E" w:rsidP="00B61A3E">
      <w:pPr>
        <w:pStyle w:val="ListParagraph"/>
        <w:numPr>
          <w:ilvl w:val="0"/>
          <w:numId w:val="28"/>
        </w:numPr>
      </w:pPr>
      <w:r w:rsidRPr="00B61A3E">
        <w:t>six years of primary schooling (</w:t>
      </w:r>
      <w:proofErr w:type="spellStart"/>
      <w:r w:rsidRPr="00B61A3E">
        <w:t>Pratom</w:t>
      </w:r>
      <w:proofErr w:type="spellEnd"/>
      <w:r w:rsidRPr="00B61A3E">
        <w:t xml:space="preserve"> </w:t>
      </w:r>
      <w:proofErr w:type="spellStart"/>
      <w:r w:rsidRPr="00B61A3E">
        <w:t>Suksa</w:t>
      </w:r>
      <w:proofErr w:type="spellEnd"/>
      <w:r w:rsidRPr="00B61A3E">
        <w:t>)</w:t>
      </w:r>
    </w:p>
    <w:p w14:paraId="23965E52" w14:textId="77777777" w:rsidR="00B61A3E" w:rsidRDefault="00B61A3E" w:rsidP="00B61A3E">
      <w:pPr>
        <w:pStyle w:val="ListParagraph"/>
        <w:numPr>
          <w:ilvl w:val="0"/>
          <w:numId w:val="28"/>
        </w:numPr>
      </w:pPr>
      <w:r w:rsidRPr="00B61A3E">
        <w:t>three years of lower secondary schooling</w:t>
      </w:r>
    </w:p>
    <w:p w14:paraId="608DB706" w14:textId="5FB77A23" w:rsidR="00B61A3E" w:rsidRDefault="00B61A3E" w:rsidP="00B61A3E">
      <w:pPr>
        <w:pStyle w:val="ListParagraph"/>
        <w:numPr>
          <w:ilvl w:val="0"/>
          <w:numId w:val="28"/>
        </w:numPr>
      </w:pPr>
      <w:r w:rsidRPr="00B61A3E">
        <w:t>three years of upper secondary schooling (</w:t>
      </w:r>
      <w:proofErr w:type="spellStart"/>
      <w:r w:rsidRPr="00B61A3E">
        <w:t>Matayom</w:t>
      </w:r>
      <w:proofErr w:type="spellEnd"/>
      <w:r w:rsidRPr="00B61A3E">
        <w:t xml:space="preserve"> </w:t>
      </w:r>
      <w:proofErr w:type="spellStart"/>
      <w:r w:rsidRPr="00B61A3E">
        <w:t>Suksa</w:t>
      </w:r>
      <w:proofErr w:type="spellEnd"/>
      <w:r w:rsidRPr="00B61A3E">
        <w:t>).</w:t>
      </w:r>
    </w:p>
    <w:p w14:paraId="6D616DC3" w14:textId="5F34A8C7" w:rsidR="00EB3FBC" w:rsidRDefault="00B61A3E" w:rsidP="00EB3FBC">
      <w:r>
        <w:t>E</w:t>
      </w:r>
      <w:r w:rsidRPr="00B61A3E">
        <w:t>ducation is compulsory from</w:t>
      </w:r>
      <w:r>
        <w:t xml:space="preserve"> </w:t>
      </w:r>
      <w:r w:rsidRPr="00B61A3E">
        <w:t>year</w:t>
      </w:r>
      <w:r>
        <w:t xml:space="preserve"> </w:t>
      </w:r>
      <w:r w:rsidRPr="00B61A3E">
        <w:t>one</w:t>
      </w:r>
      <w:r>
        <w:t xml:space="preserve"> </w:t>
      </w:r>
      <w:r w:rsidRPr="00B61A3E">
        <w:t>until</w:t>
      </w:r>
      <w:r>
        <w:t xml:space="preserve"> </w:t>
      </w:r>
      <w:r w:rsidRPr="00B61A3E">
        <w:t>the</w:t>
      </w:r>
      <w:r>
        <w:t xml:space="preserve"> </w:t>
      </w:r>
      <w:r w:rsidRPr="00B61A3E">
        <w:t>end</w:t>
      </w:r>
      <w:r>
        <w:t xml:space="preserve"> </w:t>
      </w:r>
      <w:r w:rsidRPr="00B61A3E">
        <w:t>of</w:t>
      </w:r>
      <w:r>
        <w:t xml:space="preserve"> </w:t>
      </w:r>
      <w:r w:rsidRPr="00B61A3E">
        <w:t>year</w:t>
      </w:r>
      <w:r>
        <w:t xml:space="preserve"> </w:t>
      </w:r>
      <w:r w:rsidRPr="00B61A3E">
        <w:t>nine (increased from year six in 2002), which is the completion of lower secondary education. Attending pre-primary or upper secondary schooling is not mandatory.</w:t>
      </w:r>
      <w:r w:rsidR="00EB3FBC">
        <w:br/>
      </w:r>
      <w:r w:rsidR="00EB3FBC">
        <w:br w:type="page"/>
      </w:r>
    </w:p>
    <w:tbl>
      <w:tblPr>
        <w:tblStyle w:val="GridTable5Dark-Accent6"/>
        <w:tblW w:w="0" w:type="auto"/>
        <w:tblLook w:val="04A0" w:firstRow="1" w:lastRow="0" w:firstColumn="1" w:lastColumn="0" w:noHBand="0" w:noVBand="1"/>
      </w:tblPr>
      <w:tblGrid>
        <w:gridCol w:w="1555"/>
        <w:gridCol w:w="1701"/>
        <w:gridCol w:w="5760"/>
      </w:tblGrid>
      <w:tr w:rsidR="00B61A3E" w14:paraId="61BAA524" w14:textId="77777777" w:rsidTr="00EB3FB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55" w:type="dxa"/>
          </w:tcPr>
          <w:p w14:paraId="6E548D61" w14:textId="66C16D7F" w:rsidR="00B61A3E" w:rsidRDefault="00B61A3E" w:rsidP="00B61A3E">
            <w:r>
              <w:lastRenderedPageBreak/>
              <w:t>Approx. age</w:t>
            </w:r>
          </w:p>
        </w:tc>
        <w:tc>
          <w:tcPr>
            <w:tcW w:w="1701" w:type="dxa"/>
          </w:tcPr>
          <w:p w14:paraId="3CC0A691" w14:textId="4A504842" w:rsidR="00B61A3E" w:rsidRDefault="00B61A3E" w:rsidP="00B61A3E">
            <w:pPr>
              <w:cnfStyle w:val="100000000000" w:firstRow="1" w:lastRow="0" w:firstColumn="0" w:lastColumn="0" w:oddVBand="0" w:evenVBand="0" w:oddHBand="0" w:evenHBand="0" w:firstRowFirstColumn="0" w:firstRowLastColumn="0" w:lastRowFirstColumn="0" w:lastRowLastColumn="0"/>
            </w:pPr>
            <w:r>
              <w:t>Grade/Year</w:t>
            </w:r>
          </w:p>
        </w:tc>
        <w:tc>
          <w:tcPr>
            <w:tcW w:w="5760" w:type="dxa"/>
          </w:tcPr>
          <w:p w14:paraId="45C2EAE8" w14:textId="06077288" w:rsidR="00B61A3E" w:rsidRDefault="00B61A3E" w:rsidP="00B61A3E">
            <w:pPr>
              <w:cnfStyle w:val="100000000000" w:firstRow="1" w:lastRow="0" w:firstColumn="0" w:lastColumn="0" w:oddVBand="0" w:evenVBand="0" w:oddHBand="0" w:evenHBand="0" w:firstRowFirstColumn="0" w:firstRowLastColumn="0" w:lastRowFirstColumn="0" w:lastRowLastColumn="0"/>
            </w:pPr>
            <w:r>
              <w:t xml:space="preserve">Level of Education </w:t>
            </w:r>
          </w:p>
        </w:tc>
      </w:tr>
      <w:tr w:rsidR="00B61A3E" w14:paraId="3795DEBB" w14:textId="77777777" w:rsidTr="00EB3F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505E2E45" w14:textId="4D9EF7C9" w:rsidR="00B61A3E" w:rsidRPr="00EB3FBC" w:rsidRDefault="00EB3FBC" w:rsidP="00273DB0">
            <w:pPr>
              <w:spacing w:after="0"/>
              <w:jc w:val="center"/>
              <w:rPr>
                <w:b w:val="0"/>
                <w:bCs w:val="0"/>
              </w:rPr>
            </w:pPr>
            <w:r w:rsidRPr="00EB3FBC">
              <w:rPr>
                <w:b w:val="0"/>
                <w:bCs w:val="0"/>
              </w:rPr>
              <w:t>3</w:t>
            </w:r>
          </w:p>
        </w:tc>
        <w:tc>
          <w:tcPr>
            <w:tcW w:w="1701" w:type="dxa"/>
          </w:tcPr>
          <w:p w14:paraId="4821DEE3" w14:textId="22417DD9" w:rsidR="00B61A3E" w:rsidRPr="00EB3FBC" w:rsidRDefault="00EB3FBC" w:rsidP="00273DB0">
            <w:pPr>
              <w:spacing w:after="0"/>
              <w:jc w:val="center"/>
              <w:cnfStyle w:val="000000100000" w:firstRow="0" w:lastRow="0" w:firstColumn="0" w:lastColumn="0" w:oddVBand="0" w:evenVBand="0" w:oddHBand="1" w:evenHBand="0" w:firstRowFirstColumn="0" w:firstRowLastColumn="0" w:lastRowFirstColumn="0" w:lastRowLastColumn="0"/>
            </w:pPr>
            <w:r>
              <w:t>N/A</w:t>
            </w:r>
          </w:p>
        </w:tc>
        <w:tc>
          <w:tcPr>
            <w:tcW w:w="5760" w:type="dxa"/>
          </w:tcPr>
          <w:p w14:paraId="567091CA" w14:textId="6181D599" w:rsidR="00B61A3E" w:rsidRPr="00EB3FBC" w:rsidRDefault="00EB3FBC" w:rsidP="00273DB0">
            <w:pPr>
              <w:spacing w:after="0"/>
              <w:jc w:val="center"/>
              <w:cnfStyle w:val="000000100000" w:firstRow="0" w:lastRow="0" w:firstColumn="0" w:lastColumn="0" w:oddVBand="0" w:evenVBand="0" w:oddHBand="1" w:evenHBand="0" w:firstRowFirstColumn="0" w:firstRowLastColumn="0" w:lastRowFirstColumn="0" w:lastRowLastColumn="0"/>
            </w:pPr>
            <w:r>
              <w:t>Pre-primary (not compulsory)</w:t>
            </w:r>
          </w:p>
        </w:tc>
      </w:tr>
      <w:tr w:rsidR="00B61A3E" w14:paraId="279AC474" w14:textId="77777777" w:rsidTr="00EB3FBC">
        <w:tc>
          <w:tcPr>
            <w:cnfStyle w:val="001000000000" w:firstRow="0" w:lastRow="0" w:firstColumn="1" w:lastColumn="0" w:oddVBand="0" w:evenVBand="0" w:oddHBand="0" w:evenHBand="0" w:firstRowFirstColumn="0" w:firstRowLastColumn="0" w:lastRowFirstColumn="0" w:lastRowLastColumn="0"/>
            <w:tcW w:w="1555" w:type="dxa"/>
          </w:tcPr>
          <w:p w14:paraId="0B8E7870" w14:textId="6694B162" w:rsidR="00B61A3E" w:rsidRPr="00EB3FBC" w:rsidRDefault="00EB3FBC" w:rsidP="00273DB0">
            <w:pPr>
              <w:spacing w:after="0"/>
              <w:jc w:val="center"/>
              <w:rPr>
                <w:b w:val="0"/>
                <w:bCs w:val="0"/>
              </w:rPr>
            </w:pPr>
            <w:r w:rsidRPr="00EB3FBC">
              <w:rPr>
                <w:b w:val="0"/>
                <w:bCs w:val="0"/>
              </w:rPr>
              <w:t>4</w:t>
            </w:r>
          </w:p>
        </w:tc>
        <w:tc>
          <w:tcPr>
            <w:tcW w:w="1701" w:type="dxa"/>
          </w:tcPr>
          <w:p w14:paraId="73AF259E" w14:textId="1028D62A" w:rsidR="00B61A3E" w:rsidRPr="00EB3FBC" w:rsidRDefault="00EB3FBC" w:rsidP="00273DB0">
            <w:pPr>
              <w:spacing w:after="0"/>
              <w:jc w:val="center"/>
              <w:cnfStyle w:val="000000000000" w:firstRow="0" w:lastRow="0" w:firstColumn="0" w:lastColumn="0" w:oddVBand="0" w:evenVBand="0" w:oddHBand="0" w:evenHBand="0" w:firstRowFirstColumn="0" w:firstRowLastColumn="0" w:lastRowFirstColumn="0" w:lastRowLastColumn="0"/>
            </w:pPr>
            <w:r>
              <w:t>N/A</w:t>
            </w:r>
          </w:p>
        </w:tc>
        <w:tc>
          <w:tcPr>
            <w:tcW w:w="5760" w:type="dxa"/>
          </w:tcPr>
          <w:p w14:paraId="214322CD" w14:textId="70FB2ADD" w:rsidR="00B61A3E" w:rsidRPr="00EB3FBC" w:rsidRDefault="00EB3FBC" w:rsidP="00273DB0">
            <w:pPr>
              <w:spacing w:after="0"/>
              <w:jc w:val="center"/>
              <w:cnfStyle w:val="000000000000" w:firstRow="0" w:lastRow="0" w:firstColumn="0" w:lastColumn="0" w:oddVBand="0" w:evenVBand="0" w:oddHBand="0" w:evenHBand="0" w:firstRowFirstColumn="0" w:firstRowLastColumn="0" w:lastRowFirstColumn="0" w:lastRowLastColumn="0"/>
            </w:pPr>
            <w:r>
              <w:t>Pre-primary (not compulsory)</w:t>
            </w:r>
          </w:p>
        </w:tc>
      </w:tr>
      <w:tr w:rsidR="00B61A3E" w14:paraId="36A6BB94" w14:textId="77777777" w:rsidTr="00EB3F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776F4F88" w14:textId="7165F4DC" w:rsidR="00B61A3E" w:rsidRPr="00EB3FBC" w:rsidRDefault="00EB3FBC" w:rsidP="00273DB0">
            <w:pPr>
              <w:spacing w:after="0"/>
              <w:jc w:val="center"/>
              <w:rPr>
                <w:b w:val="0"/>
                <w:bCs w:val="0"/>
              </w:rPr>
            </w:pPr>
            <w:r w:rsidRPr="00EB3FBC">
              <w:rPr>
                <w:b w:val="0"/>
                <w:bCs w:val="0"/>
              </w:rPr>
              <w:t>5</w:t>
            </w:r>
          </w:p>
        </w:tc>
        <w:tc>
          <w:tcPr>
            <w:tcW w:w="1701" w:type="dxa"/>
          </w:tcPr>
          <w:p w14:paraId="044B19DC" w14:textId="4577AB73" w:rsidR="00B61A3E" w:rsidRPr="00EB3FBC" w:rsidRDefault="00EB3FBC" w:rsidP="00273DB0">
            <w:pPr>
              <w:spacing w:after="0"/>
              <w:jc w:val="center"/>
              <w:cnfStyle w:val="000000100000" w:firstRow="0" w:lastRow="0" w:firstColumn="0" w:lastColumn="0" w:oddVBand="0" w:evenVBand="0" w:oddHBand="1" w:evenHBand="0" w:firstRowFirstColumn="0" w:firstRowLastColumn="0" w:lastRowFirstColumn="0" w:lastRowLastColumn="0"/>
            </w:pPr>
            <w:r>
              <w:t>N/A</w:t>
            </w:r>
          </w:p>
        </w:tc>
        <w:tc>
          <w:tcPr>
            <w:tcW w:w="5760" w:type="dxa"/>
          </w:tcPr>
          <w:p w14:paraId="502BAD5D" w14:textId="6EA84895" w:rsidR="00B61A3E" w:rsidRPr="00EB3FBC" w:rsidRDefault="00EB3FBC" w:rsidP="00273DB0">
            <w:pPr>
              <w:spacing w:after="0"/>
              <w:jc w:val="center"/>
              <w:cnfStyle w:val="000000100000" w:firstRow="0" w:lastRow="0" w:firstColumn="0" w:lastColumn="0" w:oddVBand="0" w:evenVBand="0" w:oddHBand="1" w:evenHBand="0" w:firstRowFirstColumn="0" w:firstRowLastColumn="0" w:lastRowFirstColumn="0" w:lastRowLastColumn="0"/>
            </w:pPr>
            <w:r>
              <w:t>Pre-primary (not compulsory)</w:t>
            </w:r>
          </w:p>
        </w:tc>
      </w:tr>
      <w:tr w:rsidR="00B61A3E" w14:paraId="0D059934" w14:textId="77777777" w:rsidTr="00EB3FBC">
        <w:tc>
          <w:tcPr>
            <w:cnfStyle w:val="001000000000" w:firstRow="0" w:lastRow="0" w:firstColumn="1" w:lastColumn="0" w:oddVBand="0" w:evenVBand="0" w:oddHBand="0" w:evenHBand="0" w:firstRowFirstColumn="0" w:firstRowLastColumn="0" w:lastRowFirstColumn="0" w:lastRowLastColumn="0"/>
            <w:tcW w:w="1555" w:type="dxa"/>
          </w:tcPr>
          <w:p w14:paraId="3576DABB" w14:textId="6F6F8A37" w:rsidR="00B61A3E" w:rsidRPr="00EB3FBC" w:rsidRDefault="00EB3FBC" w:rsidP="00273DB0">
            <w:pPr>
              <w:spacing w:after="0"/>
              <w:jc w:val="center"/>
              <w:rPr>
                <w:b w:val="0"/>
                <w:bCs w:val="0"/>
              </w:rPr>
            </w:pPr>
            <w:r w:rsidRPr="00EB3FBC">
              <w:rPr>
                <w:b w:val="0"/>
                <w:bCs w:val="0"/>
              </w:rPr>
              <w:t>6</w:t>
            </w:r>
          </w:p>
        </w:tc>
        <w:tc>
          <w:tcPr>
            <w:tcW w:w="1701" w:type="dxa"/>
          </w:tcPr>
          <w:p w14:paraId="2BB21A17" w14:textId="634DBB20" w:rsidR="00B61A3E" w:rsidRPr="00EB3FBC" w:rsidRDefault="00EB3FBC" w:rsidP="00273DB0">
            <w:pPr>
              <w:spacing w:after="0"/>
              <w:jc w:val="center"/>
              <w:cnfStyle w:val="000000000000" w:firstRow="0" w:lastRow="0" w:firstColumn="0" w:lastColumn="0" w:oddVBand="0" w:evenVBand="0" w:oddHBand="0" w:evenHBand="0" w:firstRowFirstColumn="0" w:firstRowLastColumn="0" w:lastRowFirstColumn="0" w:lastRowLastColumn="0"/>
            </w:pPr>
            <w:r>
              <w:t>N/A</w:t>
            </w:r>
          </w:p>
        </w:tc>
        <w:tc>
          <w:tcPr>
            <w:tcW w:w="5760" w:type="dxa"/>
          </w:tcPr>
          <w:p w14:paraId="6A9FBC3E" w14:textId="48F57656" w:rsidR="00B61A3E" w:rsidRPr="00EB3FBC" w:rsidRDefault="00EB3FBC" w:rsidP="00273DB0">
            <w:pPr>
              <w:spacing w:after="0"/>
              <w:jc w:val="center"/>
              <w:cnfStyle w:val="000000000000" w:firstRow="0" w:lastRow="0" w:firstColumn="0" w:lastColumn="0" w:oddVBand="0" w:evenVBand="0" w:oddHBand="0" w:evenHBand="0" w:firstRowFirstColumn="0" w:firstRowLastColumn="0" w:lastRowFirstColumn="0" w:lastRowLastColumn="0"/>
            </w:pPr>
            <w:r>
              <w:t>Pre-primary (not compulsory)</w:t>
            </w:r>
          </w:p>
        </w:tc>
      </w:tr>
      <w:tr w:rsidR="00B61A3E" w14:paraId="0084F5CE" w14:textId="77777777" w:rsidTr="00EB3F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2AD30AFA" w14:textId="25164835" w:rsidR="00B61A3E" w:rsidRPr="00EB3FBC" w:rsidRDefault="00EB3FBC" w:rsidP="00273DB0">
            <w:pPr>
              <w:spacing w:after="0"/>
              <w:jc w:val="center"/>
              <w:rPr>
                <w:b w:val="0"/>
                <w:bCs w:val="0"/>
              </w:rPr>
            </w:pPr>
            <w:r w:rsidRPr="00EB3FBC">
              <w:rPr>
                <w:b w:val="0"/>
                <w:bCs w:val="0"/>
              </w:rPr>
              <w:t>7</w:t>
            </w:r>
          </w:p>
        </w:tc>
        <w:tc>
          <w:tcPr>
            <w:tcW w:w="1701" w:type="dxa"/>
          </w:tcPr>
          <w:p w14:paraId="7D58DD4D" w14:textId="38109344" w:rsidR="00B61A3E" w:rsidRPr="00EB3FBC" w:rsidRDefault="00EB3FBC" w:rsidP="00273DB0">
            <w:pPr>
              <w:spacing w:after="0"/>
              <w:jc w:val="center"/>
              <w:cnfStyle w:val="000000100000" w:firstRow="0" w:lastRow="0" w:firstColumn="0" w:lastColumn="0" w:oddVBand="0" w:evenVBand="0" w:oddHBand="1" w:evenHBand="0" w:firstRowFirstColumn="0" w:firstRowLastColumn="0" w:lastRowFirstColumn="0" w:lastRowLastColumn="0"/>
            </w:pPr>
            <w:r>
              <w:t>1</w:t>
            </w:r>
          </w:p>
        </w:tc>
        <w:tc>
          <w:tcPr>
            <w:tcW w:w="5760" w:type="dxa"/>
          </w:tcPr>
          <w:p w14:paraId="7C7BC6C1" w14:textId="77777777" w:rsidR="00273DB0" w:rsidRDefault="00273DB0" w:rsidP="00273DB0">
            <w:pPr>
              <w:spacing w:after="0"/>
              <w:jc w:val="center"/>
              <w:cnfStyle w:val="000000100000" w:firstRow="0" w:lastRow="0" w:firstColumn="0" w:lastColumn="0" w:oddVBand="0" w:evenVBand="0" w:oddHBand="1" w:evenHBand="0" w:firstRowFirstColumn="0" w:firstRowLastColumn="0" w:lastRowFirstColumn="0" w:lastRowLastColumn="0"/>
            </w:pPr>
            <w:r>
              <w:t xml:space="preserve">Primary (compulsory) </w:t>
            </w:r>
          </w:p>
          <w:p w14:paraId="552ED3EC" w14:textId="1459F3B9" w:rsidR="00B61A3E" w:rsidRPr="00EB3FBC" w:rsidRDefault="00273DB0" w:rsidP="00273DB0">
            <w:pPr>
              <w:spacing w:after="0"/>
              <w:jc w:val="center"/>
              <w:cnfStyle w:val="000000100000" w:firstRow="0" w:lastRow="0" w:firstColumn="0" w:lastColumn="0" w:oddVBand="0" w:evenVBand="0" w:oddHBand="1" w:evenHBand="0" w:firstRowFirstColumn="0" w:firstRowLastColumn="0" w:lastRowFirstColumn="0" w:lastRowLastColumn="0"/>
            </w:pPr>
            <w:r>
              <w:t>Referred to as ‘</w:t>
            </w:r>
            <w:proofErr w:type="spellStart"/>
            <w:r>
              <w:t>Pratom</w:t>
            </w:r>
            <w:proofErr w:type="spellEnd"/>
            <w:r>
              <w:t xml:space="preserve"> </w:t>
            </w:r>
            <w:proofErr w:type="spellStart"/>
            <w:r>
              <w:t>Suksa</w:t>
            </w:r>
            <w:proofErr w:type="spellEnd"/>
            <w:r>
              <w:t xml:space="preserve">’ </w:t>
            </w:r>
          </w:p>
        </w:tc>
      </w:tr>
      <w:tr w:rsidR="00B61A3E" w14:paraId="6EB93235" w14:textId="77777777" w:rsidTr="00EB3FBC">
        <w:tc>
          <w:tcPr>
            <w:cnfStyle w:val="001000000000" w:firstRow="0" w:lastRow="0" w:firstColumn="1" w:lastColumn="0" w:oddVBand="0" w:evenVBand="0" w:oddHBand="0" w:evenHBand="0" w:firstRowFirstColumn="0" w:firstRowLastColumn="0" w:lastRowFirstColumn="0" w:lastRowLastColumn="0"/>
            <w:tcW w:w="1555" w:type="dxa"/>
          </w:tcPr>
          <w:p w14:paraId="07D696FD" w14:textId="62DCE634" w:rsidR="00B61A3E" w:rsidRPr="00EB3FBC" w:rsidRDefault="00EB3FBC" w:rsidP="00273DB0">
            <w:pPr>
              <w:spacing w:after="0"/>
              <w:jc w:val="center"/>
              <w:rPr>
                <w:b w:val="0"/>
                <w:bCs w:val="0"/>
              </w:rPr>
            </w:pPr>
            <w:r w:rsidRPr="00EB3FBC">
              <w:rPr>
                <w:b w:val="0"/>
                <w:bCs w:val="0"/>
              </w:rPr>
              <w:t>8</w:t>
            </w:r>
          </w:p>
        </w:tc>
        <w:tc>
          <w:tcPr>
            <w:tcW w:w="1701" w:type="dxa"/>
          </w:tcPr>
          <w:p w14:paraId="4E6B0F66" w14:textId="6EEE6CF8" w:rsidR="00B61A3E" w:rsidRPr="00EB3FBC" w:rsidRDefault="00EB3FBC" w:rsidP="00273DB0">
            <w:pPr>
              <w:spacing w:after="0"/>
              <w:jc w:val="center"/>
              <w:cnfStyle w:val="000000000000" w:firstRow="0" w:lastRow="0" w:firstColumn="0" w:lastColumn="0" w:oddVBand="0" w:evenVBand="0" w:oddHBand="0" w:evenHBand="0" w:firstRowFirstColumn="0" w:firstRowLastColumn="0" w:lastRowFirstColumn="0" w:lastRowLastColumn="0"/>
            </w:pPr>
            <w:r>
              <w:t>2</w:t>
            </w:r>
          </w:p>
        </w:tc>
        <w:tc>
          <w:tcPr>
            <w:tcW w:w="5760" w:type="dxa"/>
          </w:tcPr>
          <w:p w14:paraId="272FF94D" w14:textId="77777777" w:rsidR="00273DB0" w:rsidRDefault="00273DB0" w:rsidP="00273DB0">
            <w:pPr>
              <w:spacing w:after="0"/>
              <w:jc w:val="center"/>
              <w:cnfStyle w:val="000000000000" w:firstRow="0" w:lastRow="0" w:firstColumn="0" w:lastColumn="0" w:oddVBand="0" w:evenVBand="0" w:oddHBand="0" w:evenHBand="0" w:firstRowFirstColumn="0" w:firstRowLastColumn="0" w:lastRowFirstColumn="0" w:lastRowLastColumn="0"/>
            </w:pPr>
            <w:r>
              <w:t xml:space="preserve">Primary (compulsory) </w:t>
            </w:r>
          </w:p>
          <w:p w14:paraId="7C3A96D4" w14:textId="767BCBEC" w:rsidR="00B61A3E" w:rsidRPr="00EB3FBC" w:rsidRDefault="00273DB0" w:rsidP="00273DB0">
            <w:pPr>
              <w:spacing w:after="0"/>
              <w:jc w:val="center"/>
              <w:cnfStyle w:val="000000000000" w:firstRow="0" w:lastRow="0" w:firstColumn="0" w:lastColumn="0" w:oddVBand="0" w:evenVBand="0" w:oddHBand="0" w:evenHBand="0" w:firstRowFirstColumn="0" w:firstRowLastColumn="0" w:lastRowFirstColumn="0" w:lastRowLastColumn="0"/>
            </w:pPr>
            <w:r>
              <w:t>Referred to as ‘</w:t>
            </w:r>
            <w:proofErr w:type="spellStart"/>
            <w:r>
              <w:t>Pratom</w:t>
            </w:r>
            <w:proofErr w:type="spellEnd"/>
            <w:r>
              <w:t xml:space="preserve"> </w:t>
            </w:r>
            <w:proofErr w:type="spellStart"/>
            <w:r>
              <w:t>Suksa</w:t>
            </w:r>
            <w:proofErr w:type="spellEnd"/>
            <w:r>
              <w:t>’</w:t>
            </w:r>
          </w:p>
        </w:tc>
      </w:tr>
      <w:tr w:rsidR="00EB3FBC" w14:paraId="6A7202F4" w14:textId="77777777" w:rsidTr="00EB3F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5E39A2AD" w14:textId="32E84932" w:rsidR="00EB3FBC" w:rsidRPr="00EB3FBC" w:rsidRDefault="00EB3FBC" w:rsidP="00273DB0">
            <w:pPr>
              <w:spacing w:after="0"/>
              <w:jc w:val="center"/>
              <w:rPr>
                <w:b w:val="0"/>
                <w:bCs w:val="0"/>
              </w:rPr>
            </w:pPr>
            <w:r w:rsidRPr="00EB3FBC">
              <w:rPr>
                <w:b w:val="0"/>
                <w:bCs w:val="0"/>
              </w:rPr>
              <w:t>9</w:t>
            </w:r>
          </w:p>
        </w:tc>
        <w:tc>
          <w:tcPr>
            <w:tcW w:w="1701" w:type="dxa"/>
          </w:tcPr>
          <w:p w14:paraId="6422AA5A" w14:textId="4BD75B0E" w:rsidR="00EB3FBC" w:rsidRPr="00EB3FBC" w:rsidRDefault="00EB3FBC" w:rsidP="00273DB0">
            <w:pPr>
              <w:spacing w:after="0"/>
              <w:jc w:val="center"/>
              <w:cnfStyle w:val="000000100000" w:firstRow="0" w:lastRow="0" w:firstColumn="0" w:lastColumn="0" w:oddVBand="0" w:evenVBand="0" w:oddHBand="1" w:evenHBand="0" w:firstRowFirstColumn="0" w:firstRowLastColumn="0" w:lastRowFirstColumn="0" w:lastRowLastColumn="0"/>
            </w:pPr>
            <w:r>
              <w:t>3</w:t>
            </w:r>
          </w:p>
        </w:tc>
        <w:tc>
          <w:tcPr>
            <w:tcW w:w="5760" w:type="dxa"/>
          </w:tcPr>
          <w:p w14:paraId="064B0B7B" w14:textId="77777777" w:rsidR="00273DB0" w:rsidRDefault="00273DB0" w:rsidP="00273DB0">
            <w:pPr>
              <w:spacing w:after="0"/>
              <w:jc w:val="center"/>
              <w:cnfStyle w:val="000000100000" w:firstRow="0" w:lastRow="0" w:firstColumn="0" w:lastColumn="0" w:oddVBand="0" w:evenVBand="0" w:oddHBand="1" w:evenHBand="0" w:firstRowFirstColumn="0" w:firstRowLastColumn="0" w:lastRowFirstColumn="0" w:lastRowLastColumn="0"/>
            </w:pPr>
            <w:r>
              <w:t xml:space="preserve">Primary (compulsory) </w:t>
            </w:r>
          </w:p>
          <w:p w14:paraId="20EE20EE" w14:textId="08043325" w:rsidR="00EB3FBC" w:rsidRPr="00EB3FBC" w:rsidRDefault="00273DB0" w:rsidP="00273DB0">
            <w:pPr>
              <w:spacing w:after="0"/>
              <w:jc w:val="center"/>
              <w:cnfStyle w:val="000000100000" w:firstRow="0" w:lastRow="0" w:firstColumn="0" w:lastColumn="0" w:oddVBand="0" w:evenVBand="0" w:oddHBand="1" w:evenHBand="0" w:firstRowFirstColumn="0" w:firstRowLastColumn="0" w:lastRowFirstColumn="0" w:lastRowLastColumn="0"/>
            </w:pPr>
            <w:r>
              <w:t>Referred to as ‘</w:t>
            </w:r>
            <w:proofErr w:type="spellStart"/>
            <w:r>
              <w:t>Pratom</w:t>
            </w:r>
            <w:proofErr w:type="spellEnd"/>
            <w:r>
              <w:t xml:space="preserve"> </w:t>
            </w:r>
            <w:proofErr w:type="spellStart"/>
            <w:r>
              <w:t>Suksa</w:t>
            </w:r>
            <w:proofErr w:type="spellEnd"/>
            <w:r>
              <w:t>’</w:t>
            </w:r>
          </w:p>
        </w:tc>
      </w:tr>
      <w:tr w:rsidR="00EB3FBC" w14:paraId="740435A4" w14:textId="77777777" w:rsidTr="00EB3FBC">
        <w:tc>
          <w:tcPr>
            <w:cnfStyle w:val="001000000000" w:firstRow="0" w:lastRow="0" w:firstColumn="1" w:lastColumn="0" w:oddVBand="0" w:evenVBand="0" w:oddHBand="0" w:evenHBand="0" w:firstRowFirstColumn="0" w:firstRowLastColumn="0" w:lastRowFirstColumn="0" w:lastRowLastColumn="0"/>
            <w:tcW w:w="1555" w:type="dxa"/>
          </w:tcPr>
          <w:p w14:paraId="140D23AC" w14:textId="6293AEDF" w:rsidR="00EB3FBC" w:rsidRPr="00EB3FBC" w:rsidRDefault="00EB3FBC" w:rsidP="00273DB0">
            <w:pPr>
              <w:spacing w:after="0"/>
              <w:jc w:val="center"/>
              <w:rPr>
                <w:b w:val="0"/>
                <w:bCs w:val="0"/>
              </w:rPr>
            </w:pPr>
            <w:r w:rsidRPr="00EB3FBC">
              <w:rPr>
                <w:b w:val="0"/>
                <w:bCs w:val="0"/>
              </w:rPr>
              <w:t>10</w:t>
            </w:r>
          </w:p>
        </w:tc>
        <w:tc>
          <w:tcPr>
            <w:tcW w:w="1701" w:type="dxa"/>
          </w:tcPr>
          <w:p w14:paraId="571E2A5E" w14:textId="1FCD16C2" w:rsidR="00EB3FBC" w:rsidRPr="00EB3FBC" w:rsidRDefault="00EB3FBC" w:rsidP="00273DB0">
            <w:pPr>
              <w:spacing w:after="0"/>
              <w:jc w:val="center"/>
              <w:cnfStyle w:val="000000000000" w:firstRow="0" w:lastRow="0" w:firstColumn="0" w:lastColumn="0" w:oddVBand="0" w:evenVBand="0" w:oddHBand="0" w:evenHBand="0" w:firstRowFirstColumn="0" w:firstRowLastColumn="0" w:lastRowFirstColumn="0" w:lastRowLastColumn="0"/>
            </w:pPr>
            <w:r>
              <w:t>4</w:t>
            </w:r>
          </w:p>
        </w:tc>
        <w:tc>
          <w:tcPr>
            <w:tcW w:w="5760" w:type="dxa"/>
          </w:tcPr>
          <w:p w14:paraId="242AD488" w14:textId="77777777" w:rsidR="00273DB0" w:rsidRDefault="00273DB0" w:rsidP="00273DB0">
            <w:pPr>
              <w:spacing w:after="0"/>
              <w:jc w:val="center"/>
              <w:cnfStyle w:val="000000000000" w:firstRow="0" w:lastRow="0" w:firstColumn="0" w:lastColumn="0" w:oddVBand="0" w:evenVBand="0" w:oddHBand="0" w:evenHBand="0" w:firstRowFirstColumn="0" w:firstRowLastColumn="0" w:lastRowFirstColumn="0" w:lastRowLastColumn="0"/>
            </w:pPr>
            <w:r>
              <w:t xml:space="preserve">Primary (compulsory) </w:t>
            </w:r>
          </w:p>
          <w:p w14:paraId="3B4C2A6C" w14:textId="1A2820D4" w:rsidR="00EB3FBC" w:rsidRPr="00EB3FBC" w:rsidRDefault="00273DB0" w:rsidP="00273DB0">
            <w:pPr>
              <w:spacing w:after="0"/>
              <w:jc w:val="center"/>
              <w:cnfStyle w:val="000000000000" w:firstRow="0" w:lastRow="0" w:firstColumn="0" w:lastColumn="0" w:oddVBand="0" w:evenVBand="0" w:oddHBand="0" w:evenHBand="0" w:firstRowFirstColumn="0" w:firstRowLastColumn="0" w:lastRowFirstColumn="0" w:lastRowLastColumn="0"/>
            </w:pPr>
            <w:r>
              <w:t>Referred to as ‘</w:t>
            </w:r>
            <w:proofErr w:type="spellStart"/>
            <w:r>
              <w:t>Pratom</w:t>
            </w:r>
            <w:proofErr w:type="spellEnd"/>
            <w:r>
              <w:t xml:space="preserve"> </w:t>
            </w:r>
            <w:proofErr w:type="spellStart"/>
            <w:r>
              <w:t>Suksa</w:t>
            </w:r>
            <w:proofErr w:type="spellEnd"/>
            <w:r>
              <w:t>’</w:t>
            </w:r>
          </w:p>
        </w:tc>
      </w:tr>
      <w:tr w:rsidR="00EB3FBC" w14:paraId="355C5C5A" w14:textId="77777777" w:rsidTr="00EB3F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60CC1D73" w14:textId="1B43CEED" w:rsidR="00EB3FBC" w:rsidRPr="00EB3FBC" w:rsidRDefault="00EB3FBC" w:rsidP="00273DB0">
            <w:pPr>
              <w:spacing w:after="0"/>
              <w:jc w:val="center"/>
              <w:rPr>
                <w:b w:val="0"/>
                <w:bCs w:val="0"/>
              </w:rPr>
            </w:pPr>
            <w:r w:rsidRPr="00EB3FBC">
              <w:rPr>
                <w:b w:val="0"/>
                <w:bCs w:val="0"/>
              </w:rPr>
              <w:t>11</w:t>
            </w:r>
          </w:p>
        </w:tc>
        <w:tc>
          <w:tcPr>
            <w:tcW w:w="1701" w:type="dxa"/>
          </w:tcPr>
          <w:p w14:paraId="11929DA5" w14:textId="19EECED2" w:rsidR="00EB3FBC" w:rsidRPr="00EB3FBC" w:rsidRDefault="00EB3FBC" w:rsidP="00273DB0">
            <w:pPr>
              <w:spacing w:after="0"/>
              <w:jc w:val="center"/>
              <w:cnfStyle w:val="000000100000" w:firstRow="0" w:lastRow="0" w:firstColumn="0" w:lastColumn="0" w:oddVBand="0" w:evenVBand="0" w:oddHBand="1" w:evenHBand="0" w:firstRowFirstColumn="0" w:firstRowLastColumn="0" w:lastRowFirstColumn="0" w:lastRowLastColumn="0"/>
            </w:pPr>
            <w:r>
              <w:t>5</w:t>
            </w:r>
          </w:p>
        </w:tc>
        <w:tc>
          <w:tcPr>
            <w:tcW w:w="5760" w:type="dxa"/>
          </w:tcPr>
          <w:p w14:paraId="3757137D" w14:textId="77777777" w:rsidR="00EB3FBC" w:rsidRDefault="00273DB0" w:rsidP="00273DB0">
            <w:pPr>
              <w:spacing w:after="0"/>
              <w:jc w:val="center"/>
              <w:cnfStyle w:val="000000100000" w:firstRow="0" w:lastRow="0" w:firstColumn="0" w:lastColumn="0" w:oddVBand="0" w:evenVBand="0" w:oddHBand="1" w:evenHBand="0" w:firstRowFirstColumn="0" w:firstRowLastColumn="0" w:lastRowFirstColumn="0" w:lastRowLastColumn="0"/>
            </w:pPr>
            <w:r>
              <w:t>Lower secondary (compulsory)</w:t>
            </w:r>
          </w:p>
          <w:p w14:paraId="40B686C0" w14:textId="4B651738" w:rsidR="00273DB0" w:rsidRPr="00EB3FBC" w:rsidRDefault="00273DB0" w:rsidP="00273DB0">
            <w:pPr>
              <w:spacing w:after="0"/>
              <w:jc w:val="center"/>
              <w:cnfStyle w:val="000000100000" w:firstRow="0" w:lastRow="0" w:firstColumn="0" w:lastColumn="0" w:oddVBand="0" w:evenVBand="0" w:oddHBand="1" w:evenHBand="0" w:firstRowFirstColumn="0" w:firstRowLastColumn="0" w:lastRowFirstColumn="0" w:lastRowLastColumn="0"/>
            </w:pPr>
            <w:r>
              <w:t>Referred to as ‘</w:t>
            </w:r>
            <w:proofErr w:type="spellStart"/>
            <w:r>
              <w:t>Matayom</w:t>
            </w:r>
            <w:proofErr w:type="spellEnd"/>
            <w:r>
              <w:t xml:space="preserve"> </w:t>
            </w:r>
            <w:proofErr w:type="spellStart"/>
            <w:r>
              <w:t>Suksa</w:t>
            </w:r>
            <w:proofErr w:type="spellEnd"/>
            <w:r>
              <w:t xml:space="preserve"> 1,2,3’</w:t>
            </w:r>
          </w:p>
        </w:tc>
      </w:tr>
      <w:tr w:rsidR="00EB3FBC" w14:paraId="51F07006" w14:textId="77777777" w:rsidTr="00EB3FBC">
        <w:tc>
          <w:tcPr>
            <w:cnfStyle w:val="001000000000" w:firstRow="0" w:lastRow="0" w:firstColumn="1" w:lastColumn="0" w:oddVBand="0" w:evenVBand="0" w:oddHBand="0" w:evenHBand="0" w:firstRowFirstColumn="0" w:firstRowLastColumn="0" w:lastRowFirstColumn="0" w:lastRowLastColumn="0"/>
            <w:tcW w:w="1555" w:type="dxa"/>
          </w:tcPr>
          <w:p w14:paraId="22E22110" w14:textId="4FC153F1" w:rsidR="00EB3FBC" w:rsidRPr="00EB3FBC" w:rsidRDefault="00EB3FBC" w:rsidP="00273DB0">
            <w:pPr>
              <w:spacing w:after="0"/>
              <w:jc w:val="center"/>
              <w:rPr>
                <w:b w:val="0"/>
                <w:bCs w:val="0"/>
              </w:rPr>
            </w:pPr>
            <w:r w:rsidRPr="00EB3FBC">
              <w:rPr>
                <w:b w:val="0"/>
                <w:bCs w:val="0"/>
              </w:rPr>
              <w:t>12</w:t>
            </w:r>
          </w:p>
        </w:tc>
        <w:tc>
          <w:tcPr>
            <w:tcW w:w="1701" w:type="dxa"/>
          </w:tcPr>
          <w:p w14:paraId="581B3934" w14:textId="7981068F" w:rsidR="00EB3FBC" w:rsidRPr="00EB3FBC" w:rsidRDefault="00EB3FBC" w:rsidP="00273DB0">
            <w:pPr>
              <w:spacing w:after="0"/>
              <w:jc w:val="center"/>
              <w:cnfStyle w:val="000000000000" w:firstRow="0" w:lastRow="0" w:firstColumn="0" w:lastColumn="0" w:oddVBand="0" w:evenVBand="0" w:oddHBand="0" w:evenHBand="0" w:firstRowFirstColumn="0" w:firstRowLastColumn="0" w:lastRowFirstColumn="0" w:lastRowLastColumn="0"/>
            </w:pPr>
            <w:r>
              <w:t>6</w:t>
            </w:r>
          </w:p>
        </w:tc>
        <w:tc>
          <w:tcPr>
            <w:tcW w:w="5760" w:type="dxa"/>
          </w:tcPr>
          <w:p w14:paraId="56B0D5B6" w14:textId="77777777" w:rsidR="00273DB0" w:rsidRDefault="00273DB0" w:rsidP="00273DB0">
            <w:pPr>
              <w:spacing w:after="0"/>
              <w:jc w:val="center"/>
              <w:cnfStyle w:val="000000000000" w:firstRow="0" w:lastRow="0" w:firstColumn="0" w:lastColumn="0" w:oddVBand="0" w:evenVBand="0" w:oddHBand="0" w:evenHBand="0" w:firstRowFirstColumn="0" w:firstRowLastColumn="0" w:lastRowFirstColumn="0" w:lastRowLastColumn="0"/>
            </w:pPr>
            <w:r>
              <w:t>Lower secondary (compulsory)</w:t>
            </w:r>
          </w:p>
          <w:p w14:paraId="276E6A4A" w14:textId="59037989" w:rsidR="00EB3FBC" w:rsidRPr="00EB3FBC" w:rsidRDefault="00273DB0" w:rsidP="00273DB0">
            <w:pPr>
              <w:spacing w:after="0"/>
              <w:jc w:val="center"/>
              <w:cnfStyle w:val="000000000000" w:firstRow="0" w:lastRow="0" w:firstColumn="0" w:lastColumn="0" w:oddVBand="0" w:evenVBand="0" w:oddHBand="0" w:evenHBand="0" w:firstRowFirstColumn="0" w:firstRowLastColumn="0" w:lastRowFirstColumn="0" w:lastRowLastColumn="0"/>
            </w:pPr>
            <w:r>
              <w:t>Referred to as ‘</w:t>
            </w:r>
            <w:proofErr w:type="spellStart"/>
            <w:r>
              <w:t>Matayom</w:t>
            </w:r>
            <w:proofErr w:type="spellEnd"/>
            <w:r>
              <w:t xml:space="preserve"> </w:t>
            </w:r>
            <w:proofErr w:type="spellStart"/>
            <w:r>
              <w:t>Suksa</w:t>
            </w:r>
            <w:proofErr w:type="spellEnd"/>
            <w:r>
              <w:t xml:space="preserve"> 1,2,3’</w:t>
            </w:r>
          </w:p>
        </w:tc>
      </w:tr>
      <w:tr w:rsidR="00EB3FBC" w14:paraId="1A921758" w14:textId="77777777" w:rsidTr="00EB3F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7774B9D2" w14:textId="36CB5F4C" w:rsidR="00EB3FBC" w:rsidRPr="00EB3FBC" w:rsidRDefault="00EB3FBC" w:rsidP="00273DB0">
            <w:pPr>
              <w:spacing w:after="0"/>
              <w:jc w:val="center"/>
              <w:rPr>
                <w:b w:val="0"/>
                <w:bCs w:val="0"/>
              </w:rPr>
            </w:pPr>
            <w:r w:rsidRPr="00EB3FBC">
              <w:rPr>
                <w:b w:val="0"/>
                <w:bCs w:val="0"/>
              </w:rPr>
              <w:t>13</w:t>
            </w:r>
          </w:p>
        </w:tc>
        <w:tc>
          <w:tcPr>
            <w:tcW w:w="1701" w:type="dxa"/>
          </w:tcPr>
          <w:p w14:paraId="5409AE51" w14:textId="65E58599" w:rsidR="00EB3FBC" w:rsidRPr="00EB3FBC" w:rsidRDefault="00EB3FBC" w:rsidP="00273DB0">
            <w:pPr>
              <w:spacing w:after="0"/>
              <w:jc w:val="center"/>
              <w:cnfStyle w:val="000000100000" w:firstRow="0" w:lastRow="0" w:firstColumn="0" w:lastColumn="0" w:oddVBand="0" w:evenVBand="0" w:oddHBand="1" w:evenHBand="0" w:firstRowFirstColumn="0" w:firstRowLastColumn="0" w:lastRowFirstColumn="0" w:lastRowLastColumn="0"/>
            </w:pPr>
            <w:r>
              <w:t>7</w:t>
            </w:r>
          </w:p>
        </w:tc>
        <w:tc>
          <w:tcPr>
            <w:tcW w:w="5760" w:type="dxa"/>
          </w:tcPr>
          <w:p w14:paraId="755A757A" w14:textId="77777777" w:rsidR="00273DB0" w:rsidRDefault="00273DB0" w:rsidP="00273DB0">
            <w:pPr>
              <w:spacing w:after="0"/>
              <w:jc w:val="center"/>
              <w:cnfStyle w:val="000000100000" w:firstRow="0" w:lastRow="0" w:firstColumn="0" w:lastColumn="0" w:oddVBand="0" w:evenVBand="0" w:oddHBand="1" w:evenHBand="0" w:firstRowFirstColumn="0" w:firstRowLastColumn="0" w:lastRowFirstColumn="0" w:lastRowLastColumn="0"/>
            </w:pPr>
            <w:r>
              <w:t>Lower secondary (compulsory)</w:t>
            </w:r>
          </w:p>
          <w:p w14:paraId="12712B2D" w14:textId="2A59BB10" w:rsidR="00EB3FBC" w:rsidRPr="00EB3FBC" w:rsidRDefault="00273DB0" w:rsidP="00273DB0">
            <w:pPr>
              <w:spacing w:after="0"/>
              <w:jc w:val="center"/>
              <w:cnfStyle w:val="000000100000" w:firstRow="0" w:lastRow="0" w:firstColumn="0" w:lastColumn="0" w:oddVBand="0" w:evenVBand="0" w:oddHBand="1" w:evenHBand="0" w:firstRowFirstColumn="0" w:firstRowLastColumn="0" w:lastRowFirstColumn="0" w:lastRowLastColumn="0"/>
            </w:pPr>
            <w:r>
              <w:t>Referred to as ‘</w:t>
            </w:r>
            <w:proofErr w:type="spellStart"/>
            <w:r>
              <w:t>Matayom</w:t>
            </w:r>
            <w:proofErr w:type="spellEnd"/>
            <w:r>
              <w:t xml:space="preserve"> </w:t>
            </w:r>
            <w:proofErr w:type="spellStart"/>
            <w:r>
              <w:t>Suksa</w:t>
            </w:r>
            <w:proofErr w:type="spellEnd"/>
            <w:r>
              <w:t xml:space="preserve"> 1,2,3’</w:t>
            </w:r>
          </w:p>
        </w:tc>
      </w:tr>
      <w:tr w:rsidR="00EB3FBC" w14:paraId="05C8FA56" w14:textId="77777777" w:rsidTr="00EB3FBC">
        <w:tc>
          <w:tcPr>
            <w:cnfStyle w:val="001000000000" w:firstRow="0" w:lastRow="0" w:firstColumn="1" w:lastColumn="0" w:oddVBand="0" w:evenVBand="0" w:oddHBand="0" w:evenHBand="0" w:firstRowFirstColumn="0" w:firstRowLastColumn="0" w:lastRowFirstColumn="0" w:lastRowLastColumn="0"/>
            <w:tcW w:w="1555" w:type="dxa"/>
          </w:tcPr>
          <w:p w14:paraId="4982E6D8" w14:textId="1568EB66" w:rsidR="00EB3FBC" w:rsidRPr="00EB3FBC" w:rsidRDefault="00EB3FBC" w:rsidP="00273DB0">
            <w:pPr>
              <w:spacing w:after="0"/>
              <w:jc w:val="center"/>
              <w:rPr>
                <w:b w:val="0"/>
                <w:bCs w:val="0"/>
              </w:rPr>
            </w:pPr>
            <w:r w:rsidRPr="00EB3FBC">
              <w:rPr>
                <w:b w:val="0"/>
                <w:bCs w:val="0"/>
              </w:rPr>
              <w:t>14</w:t>
            </w:r>
          </w:p>
        </w:tc>
        <w:tc>
          <w:tcPr>
            <w:tcW w:w="1701" w:type="dxa"/>
          </w:tcPr>
          <w:p w14:paraId="3DDEBC6B" w14:textId="76B93125" w:rsidR="00EB3FBC" w:rsidRPr="00EB3FBC" w:rsidRDefault="00EB3FBC" w:rsidP="00273DB0">
            <w:pPr>
              <w:spacing w:after="0"/>
              <w:jc w:val="center"/>
              <w:cnfStyle w:val="000000000000" w:firstRow="0" w:lastRow="0" w:firstColumn="0" w:lastColumn="0" w:oddVBand="0" w:evenVBand="0" w:oddHBand="0" w:evenHBand="0" w:firstRowFirstColumn="0" w:firstRowLastColumn="0" w:lastRowFirstColumn="0" w:lastRowLastColumn="0"/>
            </w:pPr>
            <w:r>
              <w:t>8</w:t>
            </w:r>
          </w:p>
        </w:tc>
        <w:tc>
          <w:tcPr>
            <w:tcW w:w="5760" w:type="dxa"/>
          </w:tcPr>
          <w:p w14:paraId="4F6A2476" w14:textId="77777777" w:rsidR="00273DB0" w:rsidRDefault="00273DB0" w:rsidP="00273DB0">
            <w:pPr>
              <w:spacing w:after="0"/>
              <w:jc w:val="center"/>
              <w:cnfStyle w:val="000000000000" w:firstRow="0" w:lastRow="0" w:firstColumn="0" w:lastColumn="0" w:oddVBand="0" w:evenVBand="0" w:oddHBand="0" w:evenHBand="0" w:firstRowFirstColumn="0" w:firstRowLastColumn="0" w:lastRowFirstColumn="0" w:lastRowLastColumn="0"/>
            </w:pPr>
            <w:r>
              <w:t>Lower secondary (compulsory)</w:t>
            </w:r>
          </w:p>
          <w:p w14:paraId="24EF2772" w14:textId="36059FEE" w:rsidR="00EB3FBC" w:rsidRPr="00EB3FBC" w:rsidRDefault="00273DB0" w:rsidP="00273DB0">
            <w:pPr>
              <w:spacing w:after="0"/>
              <w:jc w:val="center"/>
              <w:cnfStyle w:val="000000000000" w:firstRow="0" w:lastRow="0" w:firstColumn="0" w:lastColumn="0" w:oddVBand="0" w:evenVBand="0" w:oddHBand="0" w:evenHBand="0" w:firstRowFirstColumn="0" w:firstRowLastColumn="0" w:lastRowFirstColumn="0" w:lastRowLastColumn="0"/>
            </w:pPr>
            <w:r>
              <w:t>Referred to as ‘</w:t>
            </w:r>
            <w:proofErr w:type="spellStart"/>
            <w:r>
              <w:t>Matayom</w:t>
            </w:r>
            <w:proofErr w:type="spellEnd"/>
            <w:r>
              <w:t xml:space="preserve"> </w:t>
            </w:r>
            <w:proofErr w:type="spellStart"/>
            <w:r>
              <w:t>Suksa</w:t>
            </w:r>
            <w:proofErr w:type="spellEnd"/>
            <w:r>
              <w:t xml:space="preserve"> 1,2,3’</w:t>
            </w:r>
          </w:p>
        </w:tc>
      </w:tr>
      <w:tr w:rsidR="00EB3FBC" w14:paraId="5E32D230" w14:textId="77777777" w:rsidTr="00EB3F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4F589097" w14:textId="3650F98B" w:rsidR="00EB3FBC" w:rsidRPr="00EB3FBC" w:rsidRDefault="00EB3FBC" w:rsidP="00273DB0">
            <w:pPr>
              <w:spacing w:after="0"/>
              <w:jc w:val="center"/>
              <w:rPr>
                <w:b w:val="0"/>
                <w:bCs w:val="0"/>
              </w:rPr>
            </w:pPr>
            <w:r w:rsidRPr="00EB3FBC">
              <w:rPr>
                <w:b w:val="0"/>
                <w:bCs w:val="0"/>
              </w:rPr>
              <w:t>15</w:t>
            </w:r>
          </w:p>
        </w:tc>
        <w:tc>
          <w:tcPr>
            <w:tcW w:w="1701" w:type="dxa"/>
          </w:tcPr>
          <w:p w14:paraId="13AFC168" w14:textId="2E77E1F4" w:rsidR="00EB3FBC" w:rsidRPr="00EB3FBC" w:rsidRDefault="00EB3FBC" w:rsidP="00273DB0">
            <w:pPr>
              <w:spacing w:after="0"/>
              <w:jc w:val="center"/>
              <w:cnfStyle w:val="000000100000" w:firstRow="0" w:lastRow="0" w:firstColumn="0" w:lastColumn="0" w:oddVBand="0" w:evenVBand="0" w:oddHBand="1" w:evenHBand="0" w:firstRowFirstColumn="0" w:firstRowLastColumn="0" w:lastRowFirstColumn="0" w:lastRowLastColumn="0"/>
            </w:pPr>
            <w:r>
              <w:t>9</w:t>
            </w:r>
          </w:p>
        </w:tc>
        <w:tc>
          <w:tcPr>
            <w:tcW w:w="5760" w:type="dxa"/>
          </w:tcPr>
          <w:p w14:paraId="10D537DE" w14:textId="77777777" w:rsidR="00273DB0" w:rsidRDefault="00273DB0" w:rsidP="00273DB0">
            <w:pPr>
              <w:spacing w:after="0"/>
              <w:jc w:val="center"/>
              <w:cnfStyle w:val="000000100000" w:firstRow="0" w:lastRow="0" w:firstColumn="0" w:lastColumn="0" w:oddVBand="0" w:evenVBand="0" w:oddHBand="1" w:evenHBand="0" w:firstRowFirstColumn="0" w:firstRowLastColumn="0" w:lastRowFirstColumn="0" w:lastRowLastColumn="0"/>
            </w:pPr>
            <w:r>
              <w:t>Lower secondary (compulsory)</w:t>
            </w:r>
          </w:p>
          <w:p w14:paraId="589B705F" w14:textId="5ECD0149" w:rsidR="00EB3FBC" w:rsidRPr="00EB3FBC" w:rsidRDefault="00273DB0" w:rsidP="00273DB0">
            <w:pPr>
              <w:spacing w:after="0"/>
              <w:jc w:val="center"/>
              <w:cnfStyle w:val="000000100000" w:firstRow="0" w:lastRow="0" w:firstColumn="0" w:lastColumn="0" w:oddVBand="0" w:evenVBand="0" w:oddHBand="1" w:evenHBand="0" w:firstRowFirstColumn="0" w:firstRowLastColumn="0" w:lastRowFirstColumn="0" w:lastRowLastColumn="0"/>
            </w:pPr>
            <w:r>
              <w:t>Referred to as ‘</w:t>
            </w:r>
            <w:proofErr w:type="spellStart"/>
            <w:r>
              <w:t>Matayom</w:t>
            </w:r>
            <w:proofErr w:type="spellEnd"/>
            <w:r>
              <w:t xml:space="preserve"> </w:t>
            </w:r>
            <w:proofErr w:type="spellStart"/>
            <w:r>
              <w:t>Suksa</w:t>
            </w:r>
            <w:proofErr w:type="spellEnd"/>
            <w:r>
              <w:t xml:space="preserve"> 1,2,3’</w:t>
            </w:r>
          </w:p>
        </w:tc>
      </w:tr>
      <w:tr w:rsidR="00EB3FBC" w14:paraId="03F3A280" w14:textId="77777777" w:rsidTr="00EB3FBC">
        <w:tc>
          <w:tcPr>
            <w:cnfStyle w:val="001000000000" w:firstRow="0" w:lastRow="0" w:firstColumn="1" w:lastColumn="0" w:oddVBand="0" w:evenVBand="0" w:oddHBand="0" w:evenHBand="0" w:firstRowFirstColumn="0" w:firstRowLastColumn="0" w:lastRowFirstColumn="0" w:lastRowLastColumn="0"/>
            <w:tcW w:w="1555" w:type="dxa"/>
          </w:tcPr>
          <w:p w14:paraId="3C0C8193" w14:textId="29FCF2A4" w:rsidR="00EB3FBC" w:rsidRPr="00EB3FBC" w:rsidRDefault="00EB3FBC" w:rsidP="00273DB0">
            <w:pPr>
              <w:spacing w:after="0"/>
              <w:jc w:val="center"/>
              <w:rPr>
                <w:b w:val="0"/>
                <w:bCs w:val="0"/>
              </w:rPr>
            </w:pPr>
            <w:r w:rsidRPr="00EB3FBC">
              <w:rPr>
                <w:b w:val="0"/>
                <w:bCs w:val="0"/>
              </w:rPr>
              <w:t>16</w:t>
            </w:r>
          </w:p>
        </w:tc>
        <w:tc>
          <w:tcPr>
            <w:tcW w:w="1701" w:type="dxa"/>
          </w:tcPr>
          <w:p w14:paraId="46D3A909" w14:textId="2A0EF945" w:rsidR="00EB3FBC" w:rsidRPr="00EB3FBC" w:rsidRDefault="00EB3FBC" w:rsidP="00273DB0">
            <w:pPr>
              <w:spacing w:after="0"/>
              <w:jc w:val="center"/>
              <w:cnfStyle w:val="000000000000" w:firstRow="0" w:lastRow="0" w:firstColumn="0" w:lastColumn="0" w:oddVBand="0" w:evenVBand="0" w:oddHBand="0" w:evenHBand="0" w:firstRowFirstColumn="0" w:firstRowLastColumn="0" w:lastRowFirstColumn="0" w:lastRowLastColumn="0"/>
            </w:pPr>
            <w:r>
              <w:t>10</w:t>
            </w:r>
          </w:p>
        </w:tc>
        <w:tc>
          <w:tcPr>
            <w:tcW w:w="5760" w:type="dxa"/>
          </w:tcPr>
          <w:p w14:paraId="47A43C12" w14:textId="77777777" w:rsidR="00EB3FBC" w:rsidRDefault="00273DB0" w:rsidP="00273DB0">
            <w:pPr>
              <w:spacing w:after="0"/>
              <w:jc w:val="center"/>
              <w:cnfStyle w:val="000000000000" w:firstRow="0" w:lastRow="0" w:firstColumn="0" w:lastColumn="0" w:oddVBand="0" w:evenVBand="0" w:oddHBand="0" w:evenHBand="0" w:firstRowFirstColumn="0" w:firstRowLastColumn="0" w:lastRowFirstColumn="0" w:lastRowLastColumn="0"/>
            </w:pPr>
            <w:r>
              <w:t>Upper secondary (not compulsory)</w:t>
            </w:r>
          </w:p>
          <w:p w14:paraId="4108A6CB" w14:textId="3189A74F" w:rsidR="00273DB0" w:rsidRPr="00EB3FBC" w:rsidRDefault="00273DB0" w:rsidP="00273DB0">
            <w:pPr>
              <w:spacing w:after="0"/>
              <w:jc w:val="center"/>
              <w:cnfStyle w:val="000000000000" w:firstRow="0" w:lastRow="0" w:firstColumn="0" w:lastColumn="0" w:oddVBand="0" w:evenVBand="0" w:oddHBand="0" w:evenHBand="0" w:firstRowFirstColumn="0" w:firstRowLastColumn="0" w:lastRowFirstColumn="0" w:lastRowLastColumn="0"/>
            </w:pPr>
            <w:r>
              <w:t>Referred to as ‘</w:t>
            </w:r>
            <w:proofErr w:type="spellStart"/>
            <w:r>
              <w:t>Matayom</w:t>
            </w:r>
            <w:proofErr w:type="spellEnd"/>
            <w:r>
              <w:t xml:space="preserve"> </w:t>
            </w:r>
            <w:proofErr w:type="spellStart"/>
            <w:r>
              <w:t>Suksa</w:t>
            </w:r>
            <w:proofErr w:type="spellEnd"/>
            <w:r>
              <w:t xml:space="preserve"> 4,5,6’</w:t>
            </w:r>
          </w:p>
        </w:tc>
      </w:tr>
      <w:tr w:rsidR="00EB3FBC" w14:paraId="6547B3CD" w14:textId="77777777" w:rsidTr="00EB3F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4C783C7D" w14:textId="78720587" w:rsidR="00EB3FBC" w:rsidRPr="00EB3FBC" w:rsidRDefault="00EB3FBC" w:rsidP="00273DB0">
            <w:pPr>
              <w:spacing w:after="0"/>
              <w:jc w:val="center"/>
              <w:rPr>
                <w:b w:val="0"/>
                <w:bCs w:val="0"/>
              </w:rPr>
            </w:pPr>
            <w:r w:rsidRPr="00EB3FBC">
              <w:rPr>
                <w:b w:val="0"/>
                <w:bCs w:val="0"/>
              </w:rPr>
              <w:t>17</w:t>
            </w:r>
          </w:p>
        </w:tc>
        <w:tc>
          <w:tcPr>
            <w:tcW w:w="1701" w:type="dxa"/>
          </w:tcPr>
          <w:p w14:paraId="3BB553C3" w14:textId="5E9E0E16" w:rsidR="00EB3FBC" w:rsidRPr="00EB3FBC" w:rsidRDefault="00EB3FBC" w:rsidP="00273DB0">
            <w:pPr>
              <w:spacing w:after="0"/>
              <w:jc w:val="center"/>
              <w:cnfStyle w:val="000000100000" w:firstRow="0" w:lastRow="0" w:firstColumn="0" w:lastColumn="0" w:oddVBand="0" w:evenVBand="0" w:oddHBand="1" w:evenHBand="0" w:firstRowFirstColumn="0" w:firstRowLastColumn="0" w:lastRowFirstColumn="0" w:lastRowLastColumn="0"/>
            </w:pPr>
            <w:r>
              <w:t>11</w:t>
            </w:r>
          </w:p>
        </w:tc>
        <w:tc>
          <w:tcPr>
            <w:tcW w:w="5760" w:type="dxa"/>
          </w:tcPr>
          <w:p w14:paraId="19123267" w14:textId="77777777" w:rsidR="00273DB0" w:rsidRDefault="00273DB0" w:rsidP="00273DB0">
            <w:pPr>
              <w:spacing w:after="0"/>
              <w:jc w:val="center"/>
              <w:cnfStyle w:val="000000100000" w:firstRow="0" w:lastRow="0" w:firstColumn="0" w:lastColumn="0" w:oddVBand="0" w:evenVBand="0" w:oddHBand="1" w:evenHBand="0" w:firstRowFirstColumn="0" w:firstRowLastColumn="0" w:lastRowFirstColumn="0" w:lastRowLastColumn="0"/>
            </w:pPr>
            <w:r>
              <w:t>Upper secondary (not compulsory)</w:t>
            </w:r>
          </w:p>
          <w:p w14:paraId="365B3D34" w14:textId="6A2466BE" w:rsidR="00EB3FBC" w:rsidRPr="00EB3FBC" w:rsidRDefault="00273DB0" w:rsidP="00273DB0">
            <w:pPr>
              <w:spacing w:after="0"/>
              <w:jc w:val="center"/>
              <w:cnfStyle w:val="000000100000" w:firstRow="0" w:lastRow="0" w:firstColumn="0" w:lastColumn="0" w:oddVBand="0" w:evenVBand="0" w:oddHBand="1" w:evenHBand="0" w:firstRowFirstColumn="0" w:firstRowLastColumn="0" w:lastRowFirstColumn="0" w:lastRowLastColumn="0"/>
            </w:pPr>
            <w:r>
              <w:t>Referred to as ‘</w:t>
            </w:r>
            <w:proofErr w:type="spellStart"/>
            <w:r>
              <w:t>Matayom</w:t>
            </w:r>
            <w:proofErr w:type="spellEnd"/>
            <w:r>
              <w:t xml:space="preserve"> </w:t>
            </w:r>
            <w:proofErr w:type="spellStart"/>
            <w:r>
              <w:t>Suksa</w:t>
            </w:r>
            <w:proofErr w:type="spellEnd"/>
            <w:r>
              <w:t xml:space="preserve"> 4,5,6’</w:t>
            </w:r>
          </w:p>
        </w:tc>
      </w:tr>
      <w:tr w:rsidR="00B61A3E" w14:paraId="6047288C" w14:textId="77777777" w:rsidTr="00EB3FBC">
        <w:tc>
          <w:tcPr>
            <w:cnfStyle w:val="001000000000" w:firstRow="0" w:lastRow="0" w:firstColumn="1" w:lastColumn="0" w:oddVBand="0" w:evenVBand="0" w:oddHBand="0" w:evenHBand="0" w:firstRowFirstColumn="0" w:firstRowLastColumn="0" w:lastRowFirstColumn="0" w:lastRowLastColumn="0"/>
            <w:tcW w:w="1555" w:type="dxa"/>
          </w:tcPr>
          <w:p w14:paraId="51C80A5F" w14:textId="5B366BD8" w:rsidR="00B61A3E" w:rsidRPr="00EB3FBC" w:rsidRDefault="00EB3FBC" w:rsidP="00273DB0">
            <w:pPr>
              <w:spacing w:after="0"/>
              <w:jc w:val="center"/>
              <w:rPr>
                <w:b w:val="0"/>
                <w:bCs w:val="0"/>
              </w:rPr>
            </w:pPr>
            <w:r w:rsidRPr="00EB3FBC">
              <w:rPr>
                <w:b w:val="0"/>
                <w:bCs w:val="0"/>
              </w:rPr>
              <w:t>18</w:t>
            </w:r>
          </w:p>
        </w:tc>
        <w:tc>
          <w:tcPr>
            <w:tcW w:w="1701" w:type="dxa"/>
          </w:tcPr>
          <w:p w14:paraId="0242C6BE" w14:textId="46D993CB" w:rsidR="00B61A3E" w:rsidRPr="00EB3FBC" w:rsidRDefault="00EB3FBC" w:rsidP="00273DB0">
            <w:pPr>
              <w:spacing w:after="0"/>
              <w:jc w:val="center"/>
              <w:cnfStyle w:val="000000000000" w:firstRow="0" w:lastRow="0" w:firstColumn="0" w:lastColumn="0" w:oddVBand="0" w:evenVBand="0" w:oddHBand="0" w:evenHBand="0" w:firstRowFirstColumn="0" w:firstRowLastColumn="0" w:lastRowFirstColumn="0" w:lastRowLastColumn="0"/>
            </w:pPr>
            <w:r>
              <w:t>12</w:t>
            </w:r>
          </w:p>
        </w:tc>
        <w:tc>
          <w:tcPr>
            <w:tcW w:w="5760" w:type="dxa"/>
          </w:tcPr>
          <w:p w14:paraId="11867240" w14:textId="77777777" w:rsidR="00273DB0" w:rsidRDefault="00273DB0" w:rsidP="00273DB0">
            <w:pPr>
              <w:spacing w:after="0"/>
              <w:jc w:val="center"/>
              <w:cnfStyle w:val="000000000000" w:firstRow="0" w:lastRow="0" w:firstColumn="0" w:lastColumn="0" w:oddVBand="0" w:evenVBand="0" w:oddHBand="0" w:evenHBand="0" w:firstRowFirstColumn="0" w:firstRowLastColumn="0" w:lastRowFirstColumn="0" w:lastRowLastColumn="0"/>
            </w:pPr>
            <w:r>
              <w:t>Upper secondary (not compulsory)</w:t>
            </w:r>
          </w:p>
          <w:p w14:paraId="56CF0D89" w14:textId="6DD9B1F3" w:rsidR="00B61A3E" w:rsidRPr="00EB3FBC" w:rsidRDefault="00273DB0" w:rsidP="00273DB0">
            <w:pPr>
              <w:spacing w:after="0"/>
              <w:jc w:val="center"/>
              <w:cnfStyle w:val="000000000000" w:firstRow="0" w:lastRow="0" w:firstColumn="0" w:lastColumn="0" w:oddVBand="0" w:evenVBand="0" w:oddHBand="0" w:evenHBand="0" w:firstRowFirstColumn="0" w:firstRowLastColumn="0" w:lastRowFirstColumn="0" w:lastRowLastColumn="0"/>
            </w:pPr>
            <w:r>
              <w:t>Referred to as ‘</w:t>
            </w:r>
            <w:proofErr w:type="spellStart"/>
            <w:r>
              <w:t>Matayom</w:t>
            </w:r>
            <w:proofErr w:type="spellEnd"/>
            <w:r>
              <w:t xml:space="preserve"> </w:t>
            </w:r>
            <w:proofErr w:type="spellStart"/>
            <w:r>
              <w:t>Suksa</w:t>
            </w:r>
            <w:proofErr w:type="spellEnd"/>
            <w:r>
              <w:t xml:space="preserve"> 4,5,6’</w:t>
            </w:r>
          </w:p>
        </w:tc>
      </w:tr>
    </w:tbl>
    <w:p w14:paraId="1A161FE0" w14:textId="538CBA07" w:rsidR="00B61A3E" w:rsidRDefault="00B61A3E" w:rsidP="00B61A3E"/>
    <w:p w14:paraId="58C97708" w14:textId="1520A3AC" w:rsidR="00273DB0" w:rsidRDefault="00273DB0" w:rsidP="00B61A3E">
      <w:r w:rsidRPr="00273DB0">
        <w:t>Although the Thai Government subsidises public school fees, some</w:t>
      </w:r>
      <w:r>
        <w:t xml:space="preserve"> </w:t>
      </w:r>
      <w:r w:rsidRPr="00273DB0">
        <w:t>schools</w:t>
      </w:r>
      <w:r>
        <w:t xml:space="preserve"> </w:t>
      </w:r>
      <w:r w:rsidRPr="00273DB0">
        <w:t>may</w:t>
      </w:r>
      <w:r>
        <w:t xml:space="preserve"> </w:t>
      </w:r>
      <w:r w:rsidRPr="00273DB0">
        <w:t>also</w:t>
      </w:r>
      <w:r>
        <w:t xml:space="preserve"> </w:t>
      </w:r>
      <w:r w:rsidRPr="00273DB0">
        <w:t>charge</w:t>
      </w:r>
      <w:r>
        <w:t xml:space="preserve"> </w:t>
      </w:r>
      <w:r w:rsidRPr="00273DB0">
        <w:t>additional</w:t>
      </w:r>
      <w:r>
        <w:t xml:space="preserve"> </w:t>
      </w:r>
      <w:r w:rsidRPr="00273DB0">
        <w:t>fees</w:t>
      </w:r>
      <w:r>
        <w:t xml:space="preserve"> </w:t>
      </w:r>
      <w:r w:rsidRPr="00273DB0">
        <w:t>for</w:t>
      </w:r>
      <w:r>
        <w:t xml:space="preserve"> </w:t>
      </w:r>
      <w:r w:rsidRPr="00273DB0">
        <w:t>foreign teachers,</w:t>
      </w:r>
      <w:r>
        <w:t xml:space="preserve"> </w:t>
      </w:r>
      <w:r w:rsidRPr="00273DB0">
        <w:t>IT</w:t>
      </w:r>
      <w:r>
        <w:t xml:space="preserve"> </w:t>
      </w:r>
      <w:r w:rsidRPr="00273DB0">
        <w:t>equipment</w:t>
      </w:r>
      <w:r>
        <w:t xml:space="preserve"> </w:t>
      </w:r>
      <w:r w:rsidRPr="00273DB0">
        <w:t>or</w:t>
      </w:r>
      <w:r>
        <w:t xml:space="preserve"> </w:t>
      </w:r>
      <w:r w:rsidRPr="00273DB0">
        <w:t>accident</w:t>
      </w:r>
      <w:r>
        <w:t xml:space="preserve"> </w:t>
      </w:r>
      <w:r w:rsidRPr="00273DB0">
        <w:t>insurance.</w:t>
      </w:r>
      <w:r>
        <w:t xml:space="preserve"> </w:t>
      </w:r>
      <w:r w:rsidRPr="00273DB0">
        <w:t>In</w:t>
      </w:r>
      <w:r>
        <w:t xml:space="preserve"> </w:t>
      </w:r>
      <w:r w:rsidRPr="00273DB0">
        <w:t>addition, private</w:t>
      </w:r>
      <w:r>
        <w:t xml:space="preserve"> </w:t>
      </w:r>
      <w:r w:rsidRPr="00273DB0">
        <w:t>schools</w:t>
      </w:r>
      <w:r>
        <w:t xml:space="preserve"> </w:t>
      </w:r>
      <w:r w:rsidRPr="00273DB0">
        <w:t>can</w:t>
      </w:r>
      <w:r>
        <w:t xml:space="preserve"> </w:t>
      </w:r>
      <w:r w:rsidRPr="00273DB0">
        <w:t>request</w:t>
      </w:r>
      <w:r>
        <w:t xml:space="preserve"> </w:t>
      </w:r>
      <w:r w:rsidRPr="00273DB0">
        <w:t>partial</w:t>
      </w:r>
      <w:r>
        <w:t xml:space="preserve"> </w:t>
      </w:r>
      <w:r w:rsidRPr="00273DB0">
        <w:t>funding</w:t>
      </w:r>
      <w:r>
        <w:t xml:space="preserve"> </w:t>
      </w:r>
      <w:r w:rsidRPr="00273DB0">
        <w:t>from</w:t>
      </w:r>
      <w:r>
        <w:t xml:space="preserve"> </w:t>
      </w:r>
      <w:proofErr w:type="spellStart"/>
      <w:r w:rsidRPr="00273DB0">
        <w:t>MoE</w:t>
      </w:r>
      <w:proofErr w:type="spellEnd"/>
      <w:r w:rsidRPr="00273DB0">
        <w:t>, however, funding will only be allocated on the condition that</w:t>
      </w:r>
      <w:r>
        <w:t xml:space="preserve"> </w:t>
      </w:r>
      <w:r w:rsidRPr="00273DB0">
        <w:t>the</w:t>
      </w:r>
      <w:r>
        <w:t xml:space="preserve"> </w:t>
      </w:r>
      <w:r w:rsidRPr="00273DB0">
        <w:t>private</w:t>
      </w:r>
      <w:r>
        <w:t xml:space="preserve"> </w:t>
      </w:r>
      <w:r w:rsidRPr="00273DB0">
        <w:t>school will not charge tuition fees higher than</w:t>
      </w:r>
      <w:r>
        <w:t xml:space="preserve"> </w:t>
      </w:r>
      <w:r w:rsidRPr="00273DB0">
        <w:t>the</w:t>
      </w:r>
      <w:r>
        <w:t xml:space="preserve"> </w:t>
      </w:r>
      <w:r w:rsidRPr="00273DB0">
        <w:t>maximum</w:t>
      </w:r>
      <w:r>
        <w:t xml:space="preserve"> </w:t>
      </w:r>
      <w:r w:rsidRPr="00273DB0">
        <w:t>rate</w:t>
      </w:r>
      <w:r>
        <w:t xml:space="preserve"> </w:t>
      </w:r>
      <w:r w:rsidRPr="00273DB0">
        <w:t>set</w:t>
      </w:r>
      <w:r>
        <w:t xml:space="preserve"> </w:t>
      </w:r>
      <w:r w:rsidRPr="00273DB0">
        <w:t>by</w:t>
      </w:r>
      <w:r>
        <w:t xml:space="preserve"> </w:t>
      </w:r>
      <w:r w:rsidRPr="00273DB0">
        <w:t>the</w:t>
      </w:r>
      <w:r>
        <w:t xml:space="preserve"> </w:t>
      </w:r>
      <w:r w:rsidRPr="00273DB0">
        <w:t>government.</w:t>
      </w:r>
      <w:r>
        <w:t xml:space="preserve"> </w:t>
      </w:r>
      <w:r w:rsidRPr="00273DB0">
        <w:t>Due</w:t>
      </w:r>
      <w:r>
        <w:t xml:space="preserve"> </w:t>
      </w:r>
      <w:r w:rsidRPr="00273DB0">
        <w:t>to this restriction, some private schools decide not to request government funding.</w:t>
      </w:r>
    </w:p>
    <w:p w14:paraId="505BB93E" w14:textId="4BD8A972" w:rsidR="00273DB0" w:rsidRDefault="00273DB0" w:rsidP="00B61A3E">
      <w:r w:rsidRPr="00273DB0">
        <w:lastRenderedPageBreak/>
        <w:t>After</w:t>
      </w:r>
      <w:r>
        <w:t xml:space="preserve"> </w:t>
      </w:r>
      <w:r w:rsidRPr="00273DB0">
        <w:t>the</w:t>
      </w:r>
      <w:r>
        <w:t xml:space="preserve"> </w:t>
      </w:r>
      <w:r w:rsidRPr="00273DB0">
        <w:t>completion</w:t>
      </w:r>
      <w:r>
        <w:t xml:space="preserve"> </w:t>
      </w:r>
      <w:r w:rsidRPr="00273DB0">
        <w:t>of</w:t>
      </w:r>
      <w:r>
        <w:t xml:space="preserve"> </w:t>
      </w:r>
      <w:r w:rsidRPr="00273DB0">
        <w:t>lower</w:t>
      </w:r>
      <w:r>
        <w:t xml:space="preserve"> </w:t>
      </w:r>
      <w:r w:rsidRPr="00273DB0">
        <w:t>secondary</w:t>
      </w:r>
      <w:r>
        <w:t xml:space="preserve"> </w:t>
      </w:r>
      <w:r w:rsidRPr="00273DB0">
        <w:t>education,</w:t>
      </w:r>
      <w:r>
        <w:t xml:space="preserve"> </w:t>
      </w:r>
      <w:r w:rsidRPr="00273DB0">
        <w:t>students</w:t>
      </w:r>
      <w:r>
        <w:t xml:space="preserve"> </w:t>
      </w:r>
      <w:r w:rsidRPr="00273DB0">
        <w:t>can</w:t>
      </w:r>
      <w:r>
        <w:t xml:space="preserve"> </w:t>
      </w:r>
      <w:r w:rsidRPr="00273DB0">
        <w:t>then</w:t>
      </w:r>
      <w:r>
        <w:t xml:space="preserve"> </w:t>
      </w:r>
      <w:r w:rsidRPr="00273DB0">
        <w:t>choose</w:t>
      </w:r>
      <w:r>
        <w:t xml:space="preserve"> </w:t>
      </w:r>
      <w:r w:rsidRPr="00273DB0">
        <w:t>to</w:t>
      </w:r>
      <w:r>
        <w:t xml:space="preserve"> </w:t>
      </w:r>
      <w:r w:rsidRPr="00273DB0">
        <w:t>continue</w:t>
      </w:r>
      <w:r>
        <w:t xml:space="preserve"> </w:t>
      </w:r>
      <w:r w:rsidRPr="00273DB0">
        <w:t>with</w:t>
      </w:r>
      <w:r>
        <w:t xml:space="preserve"> </w:t>
      </w:r>
      <w:r w:rsidRPr="00273DB0">
        <w:t>upper</w:t>
      </w:r>
      <w:r>
        <w:t xml:space="preserve"> </w:t>
      </w:r>
      <w:r w:rsidRPr="00273DB0">
        <w:t>secondary</w:t>
      </w:r>
      <w:r>
        <w:t xml:space="preserve"> </w:t>
      </w:r>
      <w:r w:rsidRPr="00273DB0">
        <w:t>education</w:t>
      </w:r>
      <w:r>
        <w:t xml:space="preserve"> </w:t>
      </w:r>
      <w:r w:rsidRPr="00273DB0">
        <w:t>which</w:t>
      </w:r>
      <w:r>
        <w:t xml:space="preserve"> </w:t>
      </w:r>
      <w:r w:rsidRPr="00273DB0">
        <w:t>consists</w:t>
      </w:r>
      <w:r>
        <w:t xml:space="preserve"> </w:t>
      </w:r>
      <w:r w:rsidRPr="00273DB0">
        <w:t xml:space="preserve">of </w:t>
      </w:r>
      <w:proofErr w:type="spellStart"/>
      <w:r w:rsidRPr="00273DB0">
        <w:t>Matayom</w:t>
      </w:r>
      <w:proofErr w:type="spellEnd"/>
      <w:r w:rsidRPr="00273DB0">
        <w:t xml:space="preserve"> </w:t>
      </w:r>
      <w:proofErr w:type="spellStart"/>
      <w:r w:rsidRPr="00273DB0">
        <w:t>Suksa</w:t>
      </w:r>
      <w:proofErr w:type="spellEnd"/>
      <w:r w:rsidRPr="00273DB0">
        <w:t xml:space="preserve"> 4-6 and is more specialised. Categories of government upper secondary schools include general (academic) which leads to university or vocational which leads directly to employment. Comprehensive institutions offer both general and vocational programs. Approximately 83 per cent of year nine students </w:t>
      </w:r>
      <w:proofErr w:type="gramStart"/>
      <w:r w:rsidRPr="00273DB0">
        <w:t>continue on</w:t>
      </w:r>
      <w:proofErr w:type="gramEnd"/>
      <w:r w:rsidRPr="00273DB0">
        <w:t xml:space="preserve"> to the upper secondary level, with around</w:t>
      </w:r>
      <w:r>
        <w:t xml:space="preserve"> </w:t>
      </w:r>
      <w:r w:rsidRPr="00273DB0">
        <w:t>33 per cent enrolled in the vocational colleges, and 50 per cent enrolled in the general education secondary schools.</w:t>
      </w:r>
    </w:p>
    <w:p w14:paraId="1FB3F97D" w14:textId="77777777" w:rsidR="00273DB0" w:rsidRDefault="00273DB0" w:rsidP="00B61A3E">
      <w:r w:rsidRPr="00273DB0">
        <w:t>Admission to most public and private lower and upper secondary schools</w:t>
      </w:r>
      <w:r>
        <w:t xml:space="preserve"> </w:t>
      </w:r>
      <w:r w:rsidRPr="00273DB0">
        <w:t>is by means of an entrance examination set by the school. There is also a government ballot to admit students into nearby, more prestigious public schools. Students who are not successful in the ballot but want to continue with their education may then choose to attend another public school which could be located a far distance away or could be less prestigious.</w:t>
      </w:r>
      <w:r>
        <w:t xml:space="preserve"> </w:t>
      </w:r>
    </w:p>
    <w:p w14:paraId="2033B190" w14:textId="2E753A92" w:rsidR="00273DB0" w:rsidRPr="00B61A3E" w:rsidRDefault="00273DB0" w:rsidP="00B61A3E">
      <w:r w:rsidRPr="00273DB0">
        <w:t>The Thai Government requires students to take national tests in year three,</w:t>
      </w:r>
      <w:r>
        <w:t xml:space="preserve"> </w:t>
      </w:r>
      <w:r w:rsidRPr="00273DB0">
        <w:t xml:space="preserve">year six, and year nine to track their literacy and numeracy progress. The entrance exam for upper secondary school is normally held after the exam at the completion of </w:t>
      </w:r>
      <w:proofErr w:type="spellStart"/>
      <w:r w:rsidRPr="00273DB0">
        <w:t>Matayom</w:t>
      </w:r>
      <w:proofErr w:type="spellEnd"/>
      <w:r w:rsidRPr="00273DB0">
        <w:t xml:space="preserve"> </w:t>
      </w:r>
      <w:proofErr w:type="spellStart"/>
      <w:r w:rsidRPr="00273DB0">
        <w:t>Suksa</w:t>
      </w:r>
      <w:proofErr w:type="spellEnd"/>
      <w:r w:rsidRPr="00273DB0">
        <w:t xml:space="preserve"> 3 (year nine), with students choosing to specialise in the academic stream or the vocational stream.</w:t>
      </w:r>
    </w:p>
    <w:p w14:paraId="295B5FAB" w14:textId="7E66D289" w:rsidR="007F4BDF" w:rsidRDefault="00273DB0" w:rsidP="007F4BDF">
      <w:pPr>
        <w:pStyle w:val="Heading1"/>
        <w:numPr>
          <w:ilvl w:val="0"/>
          <w:numId w:val="15"/>
        </w:numPr>
      </w:pPr>
      <w:r>
        <w:t>Statistics and trend</w:t>
      </w:r>
    </w:p>
    <w:p w14:paraId="0D8233DF" w14:textId="6E7E8318" w:rsidR="007F4BDF" w:rsidRDefault="00273DB0" w:rsidP="00273DB0">
      <w:r w:rsidRPr="00273DB0">
        <w:t>According</w:t>
      </w:r>
      <w:r w:rsidR="000A3599">
        <w:t xml:space="preserve"> </w:t>
      </w:r>
      <w:r w:rsidRPr="00273DB0">
        <w:t>to</w:t>
      </w:r>
      <w:r w:rsidR="000A3599">
        <w:t xml:space="preserve"> </w:t>
      </w:r>
      <w:r w:rsidRPr="00273DB0">
        <w:t>2015</w:t>
      </w:r>
      <w:r w:rsidR="000A3599">
        <w:t xml:space="preserve"> </w:t>
      </w:r>
      <w:r w:rsidRPr="00273DB0">
        <w:t>government</w:t>
      </w:r>
      <w:r w:rsidR="000A3599">
        <w:t xml:space="preserve"> </w:t>
      </w:r>
      <w:r w:rsidRPr="00273DB0">
        <w:t>data</w:t>
      </w:r>
      <w:r w:rsidR="000A3599">
        <w:t xml:space="preserve"> </w:t>
      </w:r>
      <w:r w:rsidRPr="00273DB0">
        <w:t>(the</w:t>
      </w:r>
      <w:r>
        <w:t xml:space="preserve"> </w:t>
      </w:r>
      <w:r w:rsidRPr="00273DB0">
        <w:t>latest available), the Office</w:t>
      </w:r>
      <w:r>
        <w:t xml:space="preserve"> </w:t>
      </w:r>
      <w:r w:rsidRPr="00273DB0">
        <w:t>of the Education Council,</w:t>
      </w:r>
      <w:r w:rsidR="000A3599">
        <w:t xml:space="preserve"> </w:t>
      </w:r>
      <w:proofErr w:type="spellStart"/>
      <w:r w:rsidRPr="00273DB0">
        <w:t>MoE</w:t>
      </w:r>
      <w:proofErr w:type="spellEnd"/>
      <w:r w:rsidRPr="00273DB0">
        <w:t>,</w:t>
      </w:r>
      <w:r w:rsidR="000A3599">
        <w:t xml:space="preserve"> </w:t>
      </w:r>
      <w:r w:rsidRPr="00273DB0">
        <w:t>reported</w:t>
      </w:r>
      <w:r w:rsidR="000A3599">
        <w:t xml:space="preserve"> </w:t>
      </w:r>
      <w:r w:rsidRPr="00273DB0">
        <w:t>that</w:t>
      </w:r>
      <w:r w:rsidR="000A3599">
        <w:t xml:space="preserve"> </w:t>
      </w:r>
      <w:r w:rsidRPr="00273DB0">
        <w:t>there</w:t>
      </w:r>
      <w:r w:rsidR="000A3599">
        <w:t xml:space="preserve"> </w:t>
      </w:r>
      <w:r w:rsidRPr="00273DB0">
        <w:t>are</w:t>
      </w:r>
      <w:r w:rsidR="000A3599">
        <w:t xml:space="preserve"> </w:t>
      </w:r>
      <w:r w:rsidRPr="00273DB0">
        <w:t>approximately 36,000 schools, 8.22 million school students and over 631,000 teachers in Thailand</w:t>
      </w:r>
      <w:r>
        <w:rPr>
          <w:rStyle w:val="FootnoteReference"/>
        </w:rPr>
        <w:footnoteReference w:id="1"/>
      </w:r>
      <w:r w:rsidRPr="00273DB0">
        <w:t>. Around 80 per cent of students</w:t>
      </w:r>
      <w:r w:rsidR="000A3599" w:rsidRPr="000A3599">
        <w:t xml:space="preserve"> are enrolled at public schools, while 20 per cent are enrolled in private schools.</w:t>
      </w:r>
    </w:p>
    <w:p w14:paraId="2F234655" w14:textId="7D957831" w:rsidR="000A3599" w:rsidRDefault="000A3599" w:rsidP="00273DB0">
      <w:r w:rsidRPr="000A3599">
        <w:t>Middle-class families tend to prefer sending their</w:t>
      </w:r>
      <w:r>
        <w:t xml:space="preserve"> </w:t>
      </w:r>
      <w:r w:rsidRPr="000A3599">
        <w:t>children</w:t>
      </w:r>
      <w:r>
        <w:t xml:space="preserve"> </w:t>
      </w:r>
      <w:r w:rsidRPr="000A3599">
        <w:t>to</w:t>
      </w:r>
      <w:r>
        <w:t xml:space="preserve"> </w:t>
      </w:r>
      <w:r w:rsidRPr="000A3599">
        <w:t>private</w:t>
      </w:r>
      <w:r>
        <w:t xml:space="preserve"> </w:t>
      </w:r>
      <w:r w:rsidRPr="000A3599">
        <w:t>schools</w:t>
      </w:r>
      <w:r>
        <w:t xml:space="preserve"> </w:t>
      </w:r>
      <w:r w:rsidRPr="000A3599">
        <w:t>at</w:t>
      </w:r>
      <w:r>
        <w:t xml:space="preserve"> </w:t>
      </w:r>
      <w:r w:rsidRPr="000A3599">
        <w:t>the pre-primary</w:t>
      </w:r>
      <w:r>
        <w:t xml:space="preserve"> </w:t>
      </w:r>
      <w:r w:rsidRPr="000A3599">
        <w:t>and</w:t>
      </w:r>
      <w:r>
        <w:t xml:space="preserve"> </w:t>
      </w:r>
      <w:r w:rsidRPr="000A3599">
        <w:t>primary</w:t>
      </w:r>
      <w:r>
        <w:t xml:space="preserve"> </w:t>
      </w:r>
      <w:r w:rsidRPr="000A3599">
        <w:t>school</w:t>
      </w:r>
      <w:r>
        <w:t xml:space="preserve"> </w:t>
      </w:r>
      <w:r w:rsidRPr="000A3599">
        <w:t>levels</w:t>
      </w:r>
      <w:r>
        <w:t xml:space="preserve"> </w:t>
      </w:r>
      <w:r w:rsidRPr="000A3599">
        <w:t>as they</w:t>
      </w:r>
      <w:r>
        <w:t xml:space="preserve"> </w:t>
      </w:r>
      <w:r w:rsidRPr="000A3599">
        <w:t>think</w:t>
      </w:r>
      <w:r>
        <w:t xml:space="preserve"> </w:t>
      </w:r>
      <w:r w:rsidRPr="000A3599">
        <w:t>it</w:t>
      </w:r>
      <w:r>
        <w:t xml:space="preserve"> </w:t>
      </w:r>
      <w:r w:rsidRPr="000A3599">
        <w:t>will</w:t>
      </w:r>
      <w:r>
        <w:t xml:space="preserve"> </w:t>
      </w:r>
      <w:r w:rsidRPr="000A3599">
        <w:t>assist</w:t>
      </w:r>
      <w:r>
        <w:t xml:space="preserve"> </w:t>
      </w:r>
      <w:r w:rsidRPr="000A3599">
        <w:t>their</w:t>
      </w:r>
      <w:r>
        <w:t xml:space="preserve"> </w:t>
      </w:r>
      <w:r w:rsidRPr="000A3599">
        <w:t>children</w:t>
      </w:r>
      <w:r>
        <w:t xml:space="preserve"> </w:t>
      </w:r>
      <w:r w:rsidRPr="000A3599">
        <w:t>with their</w:t>
      </w:r>
      <w:r>
        <w:t xml:space="preserve"> </w:t>
      </w:r>
      <w:r w:rsidRPr="000A3599">
        <w:t>English</w:t>
      </w:r>
      <w:r>
        <w:t xml:space="preserve"> </w:t>
      </w:r>
      <w:r w:rsidRPr="000A3599">
        <w:t>proficienc</w:t>
      </w:r>
      <w:r>
        <w:t>y</w:t>
      </w:r>
      <w:r w:rsidRPr="000A3599">
        <w:t>.</w:t>
      </w:r>
      <w:r>
        <w:t xml:space="preserve"> </w:t>
      </w:r>
      <w:r w:rsidRPr="000A3599">
        <w:t>On</w:t>
      </w:r>
      <w:r>
        <w:t xml:space="preserve"> </w:t>
      </w:r>
      <w:r w:rsidRPr="000A3599">
        <w:t>the</w:t>
      </w:r>
      <w:r>
        <w:t xml:space="preserve"> </w:t>
      </w:r>
      <w:r w:rsidRPr="000A3599">
        <w:t>other hand,</w:t>
      </w:r>
      <w:r>
        <w:t xml:space="preserve"> </w:t>
      </w:r>
      <w:r w:rsidRPr="000A3599">
        <w:t>students</w:t>
      </w:r>
      <w:r>
        <w:t xml:space="preserve"> </w:t>
      </w:r>
      <w:r w:rsidRPr="000A3599">
        <w:t>prefer</w:t>
      </w:r>
      <w:r>
        <w:t xml:space="preserve"> </w:t>
      </w:r>
      <w:r w:rsidRPr="000A3599">
        <w:t>to</w:t>
      </w:r>
      <w:r>
        <w:t xml:space="preserve"> </w:t>
      </w:r>
      <w:r w:rsidRPr="000A3599">
        <w:t>attend</w:t>
      </w:r>
      <w:r>
        <w:t xml:space="preserve"> </w:t>
      </w:r>
      <w:r w:rsidRPr="000A3599">
        <w:t>public schools for their lower and upper secondary education as they believe this may increase their chances of attending a renowned Thai university.</w:t>
      </w:r>
    </w:p>
    <w:p w14:paraId="09F285A7" w14:textId="28138D4B" w:rsidR="00F477C1" w:rsidRDefault="000A3599" w:rsidP="000A3599">
      <w:r w:rsidRPr="000A3599">
        <w:t>Among</w:t>
      </w:r>
      <w:r>
        <w:t xml:space="preserve"> </w:t>
      </w:r>
      <w:r w:rsidRPr="000A3599">
        <w:t>the</w:t>
      </w:r>
      <w:r>
        <w:t xml:space="preserve"> </w:t>
      </w:r>
      <w:r w:rsidRPr="000A3599">
        <w:t>schools</w:t>
      </w:r>
      <w:r>
        <w:t xml:space="preserve"> </w:t>
      </w:r>
      <w:r w:rsidRPr="000A3599">
        <w:t>nationwide,</w:t>
      </w:r>
      <w:r>
        <w:t xml:space="preserve"> </w:t>
      </w:r>
      <w:r w:rsidRPr="000A3599">
        <w:t>OBEC is</w:t>
      </w:r>
      <w:r>
        <w:t xml:space="preserve"> </w:t>
      </w:r>
      <w:r w:rsidRPr="000A3599">
        <w:t>responsible</w:t>
      </w:r>
      <w:r>
        <w:t xml:space="preserve"> </w:t>
      </w:r>
      <w:r w:rsidRPr="000A3599">
        <w:t>for</w:t>
      </w:r>
      <w:r>
        <w:t xml:space="preserve"> </w:t>
      </w:r>
      <w:r w:rsidRPr="000A3599">
        <w:t>30,816</w:t>
      </w:r>
      <w:r>
        <w:t xml:space="preserve"> </w:t>
      </w:r>
      <w:r w:rsidRPr="000A3599">
        <w:t>public</w:t>
      </w:r>
      <w:r>
        <w:t xml:space="preserve"> </w:t>
      </w:r>
      <w:r w:rsidRPr="000A3599">
        <w:t>schools, with</w:t>
      </w:r>
      <w:r>
        <w:t xml:space="preserve"> </w:t>
      </w:r>
      <w:r w:rsidRPr="000A3599">
        <w:t>the</w:t>
      </w:r>
      <w:r>
        <w:t xml:space="preserve"> </w:t>
      </w:r>
      <w:r w:rsidRPr="000A3599">
        <w:t>remainder</w:t>
      </w:r>
      <w:r>
        <w:t xml:space="preserve"> </w:t>
      </w:r>
      <w:r w:rsidRPr="000A3599">
        <w:t>under</w:t>
      </w:r>
      <w:r>
        <w:t xml:space="preserve"> </w:t>
      </w:r>
      <w:r w:rsidRPr="000A3599">
        <w:t>the</w:t>
      </w:r>
      <w:r>
        <w:t xml:space="preserve"> </w:t>
      </w:r>
      <w:r w:rsidRPr="000A3599">
        <w:t>auspices</w:t>
      </w:r>
      <w:r>
        <w:t xml:space="preserve"> </w:t>
      </w:r>
      <w:r w:rsidRPr="000A3599">
        <w:t>of other</w:t>
      </w:r>
      <w:r>
        <w:t xml:space="preserve"> </w:t>
      </w:r>
      <w:r w:rsidRPr="000A3599">
        <w:t>government</w:t>
      </w:r>
      <w:r>
        <w:t xml:space="preserve"> </w:t>
      </w:r>
      <w:r w:rsidRPr="000A3599">
        <w:t>ministries</w:t>
      </w:r>
      <w:r>
        <w:t xml:space="preserve"> </w:t>
      </w:r>
      <w:r w:rsidRPr="000A3599">
        <w:t>such</w:t>
      </w:r>
      <w:r>
        <w:t xml:space="preserve"> </w:t>
      </w:r>
      <w:r w:rsidRPr="000A3599">
        <w:t>as</w:t>
      </w:r>
      <w:r>
        <w:t xml:space="preserve"> </w:t>
      </w:r>
      <w:r w:rsidRPr="000A3599">
        <w:t>the Ministries</w:t>
      </w:r>
      <w:r>
        <w:t xml:space="preserve"> </w:t>
      </w:r>
      <w:r w:rsidRPr="000A3599">
        <w:t>of</w:t>
      </w:r>
      <w:r>
        <w:t xml:space="preserve"> </w:t>
      </w:r>
      <w:r w:rsidRPr="000A3599">
        <w:t>Interior,</w:t>
      </w:r>
      <w:r>
        <w:t xml:space="preserve"> </w:t>
      </w:r>
      <w:r w:rsidRPr="000A3599">
        <w:t>Fine</w:t>
      </w:r>
      <w:r>
        <w:t xml:space="preserve"> </w:t>
      </w:r>
      <w:r w:rsidRPr="000A3599">
        <w:t>Arts,</w:t>
      </w:r>
      <w:r>
        <w:t xml:space="preserve"> </w:t>
      </w:r>
      <w:r w:rsidRPr="000A3599">
        <w:t>Sport</w:t>
      </w:r>
      <w:r>
        <w:t xml:space="preserve"> </w:t>
      </w:r>
      <w:r w:rsidRPr="000A3599">
        <w:t>and Tourism. Some of these schools, such as the College of Dramatic Arts under the Ministry</w:t>
      </w:r>
      <w:r>
        <w:t xml:space="preserve"> </w:t>
      </w:r>
      <w:r w:rsidRPr="000A3599">
        <w:t>of</w:t>
      </w:r>
      <w:r>
        <w:t xml:space="preserve"> </w:t>
      </w:r>
      <w:r w:rsidRPr="000A3599">
        <w:t>Culture</w:t>
      </w:r>
      <w:r>
        <w:t xml:space="preserve"> </w:t>
      </w:r>
      <w:r w:rsidRPr="000A3599">
        <w:t>and</w:t>
      </w:r>
      <w:r>
        <w:t xml:space="preserve"> </w:t>
      </w:r>
      <w:r w:rsidRPr="000A3599">
        <w:t>the</w:t>
      </w:r>
      <w:r>
        <w:t xml:space="preserve"> </w:t>
      </w:r>
      <w:r w:rsidRPr="000A3599">
        <w:t>Sports</w:t>
      </w:r>
      <w:r>
        <w:t xml:space="preserve"> </w:t>
      </w:r>
      <w:r w:rsidRPr="000A3599">
        <w:t>Schools</w:t>
      </w:r>
      <w:r>
        <w:t xml:space="preserve"> </w:t>
      </w:r>
      <w:r w:rsidRPr="000A3599">
        <w:t>under</w:t>
      </w:r>
      <w:r>
        <w:t xml:space="preserve"> the Ministry of </w:t>
      </w:r>
      <w:r>
        <w:lastRenderedPageBreak/>
        <w:t xml:space="preserve">Sport and Tourism, offer a specialised curriculum in addition to the national curriculum of </w:t>
      </w:r>
      <w:proofErr w:type="spellStart"/>
      <w:r>
        <w:t>MoE</w:t>
      </w:r>
      <w:proofErr w:type="spellEnd"/>
      <w:r>
        <w:t>.</w:t>
      </w:r>
    </w:p>
    <w:p w14:paraId="25B8855E" w14:textId="46C15A03" w:rsidR="000A3599" w:rsidRDefault="000A3599" w:rsidP="000A3599">
      <w:proofErr w:type="gramStart"/>
      <w:r w:rsidRPr="000A3599">
        <w:t>With regard to</w:t>
      </w:r>
      <w:proofErr w:type="gramEnd"/>
      <w:r w:rsidRPr="000A3599">
        <w:t xml:space="preserve"> private schools, in 2015 there were</w:t>
      </w:r>
      <w:r>
        <w:t xml:space="preserve"> </w:t>
      </w:r>
      <w:r w:rsidRPr="000A3599">
        <w:t>3,845</w:t>
      </w:r>
      <w:r>
        <w:t xml:space="preserve"> </w:t>
      </w:r>
      <w:r w:rsidRPr="000A3599">
        <w:t>private</w:t>
      </w:r>
      <w:r>
        <w:t xml:space="preserve"> </w:t>
      </w:r>
      <w:r w:rsidRPr="000A3599">
        <w:t>schools</w:t>
      </w:r>
      <w:r>
        <w:t xml:space="preserve"> </w:t>
      </w:r>
      <w:r w:rsidRPr="000A3599">
        <w:t>in</w:t>
      </w:r>
      <w:r>
        <w:t xml:space="preserve"> </w:t>
      </w:r>
      <w:r w:rsidRPr="000A3599">
        <w:t>Thailand which operate under the supervision of the Office</w:t>
      </w:r>
      <w:r>
        <w:t xml:space="preserve"> </w:t>
      </w:r>
      <w:r w:rsidRPr="000A3599">
        <w:t>of the Private Education Commission, including 161 international schools licensed by</w:t>
      </w:r>
      <w:r>
        <w:t xml:space="preserve"> </w:t>
      </w:r>
      <w:proofErr w:type="spellStart"/>
      <w:r w:rsidRPr="000A3599">
        <w:t>MoE</w:t>
      </w:r>
      <w:proofErr w:type="spellEnd"/>
      <w:r w:rsidRPr="000A3599">
        <w:t>.</w:t>
      </w:r>
      <w:r>
        <w:t xml:space="preserve"> </w:t>
      </w:r>
      <w:r w:rsidRPr="000A3599">
        <w:t>The</w:t>
      </w:r>
      <w:r>
        <w:t xml:space="preserve"> </w:t>
      </w:r>
      <w:r w:rsidRPr="000A3599">
        <w:t>academic</w:t>
      </w:r>
      <w:r>
        <w:t xml:space="preserve"> </w:t>
      </w:r>
      <w:r w:rsidRPr="000A3599">
        <w:t>year</w:t>
      </w:r>
      <w:r>
        <w:t xml:space="preserve"> </w:t>
      </w:r>
      <w:r w:rsidRPr="000A3599">
        <w:t>for</w:t>
      </w:r>
      <w:r>
        <w:t xml:space="preserve"> </w:t>
      </w:r>
      <w:r w:rsidRPr="000A3599">
        <w:t>most international</w:t>
      </w:r>
      <w:r>
        <w:t xml:space="preserve"> </w:t>
      </w:r>
      <w:r w:rsidRPr="000A3599">
        <w:t>schools</w:t>
      </w:r>
      <w:r>
        <w:t xml:space="preserve"> </w:t>
      </w:r>
      <w:r w:rsidRPr="000A3599">
        <w:t>follows</w:t>
      </w:r>
      <w:r>
        <w:t xml:space="preserve"> </w:t>
      </w:r>
      <w:r w:rsidRPr="000A3599">
        <w:t>the</w:t>
      </w:r>
      <w:r>
        <w:t xml:space="preserve"> </w:t>
      </w:r>
      <w:r w:rsidRPr="000A3599">
        <w:t>northern</w:t>
      </w:r>
      <w:r>
        <w:t xml:space="preserve"> hemisphere school year from September to June. </w:t>
      </w:r>
    </w:p>
    <w:p w14:paraId="58084B90" w14:textId="77777777" w:rsidR="000A3599" w:rsidRDefault="000A3599" w:rsidP="00DE3460">
      <w:pPr>
        <w:pStyle w:val="Heading2"/>
      </w:pPr>
      <w:r w:rsidRPr="000A3599">
        <w:t>Popularity of international schools among Thais</w:t>
      </w:r>
    </w:p>
    <w:p w14:paraId="4A3A06E0" w14:textId="47A0CF0A" w:rsidR="00E87C63" w:rsidRDefault="000A3599">
      <w:pPr>
        <w:spacing w:after="160" w:line="259" w:lineRule="auto"/>
      </w:pPr>
      <w:r w:rsidRPr="000A3599">
        <w:t>According</w:t>
      </w:r>
      <w:r>
        <w:t xml:space="preserve"> </w:t>
      </w:r>
      <w:r w:rsidRPr="000A3599">
        <w:t>to</w:t>
      </w:r>
      <w:r>
        <w:t xml:space="preserve"> </w:t>
      </w:r>
      <w:r w:rsidRPr="000A3599">
        <w:t>the</w:t>
      </w:r>
      <w:r>
        <w:t xml:space="preserve"> </w:t>
      </w:r>
      <w:r w:rsidRPr="00620384">
        <w:rPr>
          <w:i/>
          <w:iCs/>
        </w:rPr>
        <w:t>Education in Thailand 2018</w:t>
      </w:r>
      <w:r>
        <w:t xml:space="preserve"> </w:t>
      </w:r>
      <w:r w:rsidRPr="000A3599">
        <w:t>report</w:t>
      </w:r>
      <w:r>
        <w:t xml:space="preserve"> </w:t>
      </w:r>
      <w:r w:rsidRPr="000A3599">
        <w:t>published</w:t>
      </w:r>
      <w:r>
        <w:t xml:space="preserve"> </w:t>
      </w:r>
      <w:r w:rsidRPr="000A3599">
        <w:t>by</w:t>
      </w:r>
      <w:r>
        <w:t xml:space="preserve"> </w:t>
      </w:r>
      <w:r w:rsidRPr="000A3599">
        <w:t>the</w:t>
      </w:r>
      <w:r>
        <w:t xml:space="preserve"> </w:t>
      </w:r>
      <w:r w:rsidRPr="000A3599">
        <w:t>Office of</w:t>
      </w:r>
      <w:r>
        <w:t xml:space="preserve"> </w:t>
      </w:r>
      <w:r w:rsidRPr="000A3599">
        <w:t>the</w:t>
      </w:r>
      <w:r>
        <w:t xml:space="preserve"> </w:t>
      </w:r>
      <w:r w:rsidRPr="000A3599">
        <w:t>Education</w:t>
      </w:r>
      <w:r>
        <w:t xml:space="preserve"> </w:t>
      </w:r>
      <w:r w:rsidRPr="000A3599">
        <w:t>Council,</w:t>
      </w:r>
      <w:r>
        <w:t xml:space="preserve"> </w:t>
      </w:r>
      <w:proofErr w:type="spellStart"/>
      <w:r w:rsidRPr="000A3599">
        <w:t>MoE</w:t>
      </w:r>
      <w:proofErr w:type="spellEnd"/>
      <w:r w:rsidRPr="000A3599">
        <w:t>,</w:t>
      </w:r>
      <w:r>
        <w:t xml:space="preserve"> </w:t>
      </w:r>
      <w:r w:rsidRPr="000A3599">
        <w:t>the</w:t>
      </w:r>
      <w:r>
        <w:t xml:space="preserve"> </w:t>
      </w:r>
      <w:r w:rsidRPr="000A3599">
        <w:t>number of</w:t>
      </w:r>
      <w:r>
        <w:t xml:space="preserve"> </w:t>
      </w:r>
      <w:r w:rsidRPr="000A3599">
        <w:t>international</w:t>
      </w:r>
      <w:r>
        <w:t xml:space="preserve"> </w:t>
      </w:r>
      <w:r w:rsidRPr="000A3599">
        <w:t>schools</w:t>
      </w:r>
      <w:r>
        <w:t xml:space="preserve"> </w:t>
      </w:r>
      <w:r w:rsidRPr="000A3599">
        <w:t>in</w:t>
      </w:r>
      <w:r>
        <w:t xml:space="preserve"> </w:t>
      </w:r>
      <w:r w:rsidRPr="000A3599">
        <w:t>Thailand</w:t>
      </w:r>
      <w:r>
        <w:t xml:space="preserve"> </w:t>
      </w:r>
      <w:r w:rsidRPr="000A3599">
        <w:t xml:space="preserve">has risen from 143 schools in 2013 to 182 </w:t>
      </w:r>
      <w:r>
        <w:t xml:space="preserve">schools in 2017. There is an increasing trend of establishing new international schools across major provinces in Thailand, particularly in provinces with economic growth and a high number of expatriate workers. </w:t>
      </w:r>
    </w:p>
    <w:tbl>
      <w:tblPr>
        <w:tblStyle w:val="GridTable4-Accent6"/>
        <w:tblW w:w="0" w:type="auto"/>
        <w:jc w:val="center"/>
        <w:tblLook w:val="04A0" w:firstRow="1" w:lastRow="0" w:firstColumn="1" w:lastColumn="0" w:noHBand="0" w:noVBand="1"/>
      </w:tblPr>
      <w:tblGrid>
        <w:gridCol w:w="1185"/>
        <w:gridCol w:w="2779"/>
        <w:gridCol w:w="2835"/>
        <w:gridCol w:w="2217"/>
      </w:tblGrid>
      <w:tr w:rsidR="00E87C63" w14:paraId="2436D253" w14:textId="77777777" w:rsidTr="00E87C63">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1185" w:type="dxa"/>
          </w:tcPr>
          <w:p w14:paraId="1DAF7E06" w14:textId="76B87794" w:rsidR="00E87C63" w:rsidRPr="00E87C63" w:rsidRDefault="00E87C63">
            <w:pPr>
              <w:spacing w:after="160" w:line="259" w:lineRule="auto"/>
            </w:pPr>
            <w:r w:rsidRPr="00E87C63">
              <w:t xml:space="preserve">Academic year </w:t>
            </w:r>
          </w:p>
        </w:tc>
        <w:tc>
          <w:tcPr>
            <w:tcW w:w="2779" w:type="dxa"/>
          </w:tcPr>
          <w:p w14:paraId="70825CF5" w14:textId="4C3DBC01" w:rsidR="00E87C63" w:rsidRPr="00E87C63" w:rsidRDefault="00E87C63">
            <w:pPr>
              <w:spacing w:after="160" w:line="259" w:lineRule="auto"/>
              <w:cnfStyle w:val="100000000000" w:firstRow="1" w:lastRow="0" w:firstColumn="0" w:lastColumn="0" w:oddVBand="0" w:evenVBand="0" w:oddHBand="0" w:evenHBand="0" w:firstRowFirstColumn="0" w:firstRowLastColumn="0" w:lastRowFirstColumn="0" w:lastRowLastColumn="0"/>
            </w:pPr>
            <w:r w:rsidRPr="00E87C63">
              <w:t>Number of international schools in Bangkok</w:t>
            </w:r>
          </w:p>
        </w:tc>
        <w:tc>
          <w:tcPr>
            <w:tcW w:w="2835" w:type="dxa"/>
          </w:tcPr>
          <w:p w14:paraId="5435065C" w14:textId="2C03B2AD" w:rsidR="00E87C63" w:rsidRPr="00E87C63" w:rsidRDefault="00E87C63">
            <w:pPr>
              <w:spacing w:after="160" w:line="259" w:lineRule="auto"/>
              <w:cnfStyle w:val="100000000000" w:firstRow="1" w:lastRow="0" w:firstColumn="0" w:lastColumn="0" w:oddVBand="0" w:evenVBand="0" w:oddHBand="0" w:evenHBand="0" w:firstRowFirstColumn="0" w:firstRowLastColumn="0" w:lastRowFirstColumn="0" w:lastRowLastColumn="0"/>
            </w:pPr>
            <w:r w:rsidRPr="00E87C63">
              <w:t>Number of international schools in other provinces</w:t>
            </w:r>
          </w:p>
        </w:tc>
        <w:tc>
          <w:tcPr>
            <w:tcW w:w="2217" w:type="dxa"/>
          </w:tcPr>
          <w:p w14:paraId="1141CBDF" w14:textId="709ED487" w:rsidR="00E87C63" w:rsidRPr="00E87C63" w:rsidRDefault="00E87C63">
            <w:pPr>
              <w:spacing w:after="160" w:line="259" w:lineRule="auto"/>
              <w:cnfStyle w:val="100000000000" w:firstRow="1" w:lastRow="0" w:firstColumn="0" w:lastColumn="0" w:oddVBand="0" w:evenVBand="0" w:oddHBand="0" w:evenHBand="0" w:firstRowFirstColumn="0" w:firstRowLastColumn="0" w:lastRowFirstColumn="0" w:lastRowLastColumn="0"/>
            </w:pPr>
            <w:r w:rsidRPr="00E87C63">
              <w:t>Number of international schools in total</w:t>
            </w:r>
          </w:p>
        </w:tc>
      </w:tr>
      <w:tr w:rsidR="00E87C63" w14:paraId="533FDCAB" w14:textId="77777777" w:rsidTr="00E87C6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85" w:type="dxa"/>
          </w:tcPr>
          <w:p w14:paraId="662F8959" w14:textId="0D91BDEF" w:rsidR="00E87C63" w:rsidRPr="00E87C63" w:rsidRDefault="00E87C63">
            <w:pPr>
              <w:spacing w:after="160" w:line="259" w:lineRule="auto"/>
              <w:rPr>
                <w:b w:val="0"/>
                <w:bCs w:val="0"/>
              </w:rPr>
            </w:pPr>
            <w:r w:rsidRPr="00E87C63">
              <w:rPr>
                <w:b w:val="0"/>
                <w:bCs w:val="0"/>
              </w:rPr>
              <w:t>2013</w:t>
            </w:r>
          </w:p>
        </w:tc>
        <w:tc>
          <w:tcPr>
            <w:tcW w:w="2779" w:type="dxa"/>
          </w:tcPr>
          <w:p w14:paraId="48B51B4F" w14:textId="4F7C326C" w:rsidR="00E87C63" w:rsidRPr="00E87C63" w:rsidRDefault="00E87C63">
            <w:pPr>
              <w:spacing w:after="160" w:line="259" w:lineRule="auto"/>
              <w:cnfStyle w:val="000000100000" w:firstRow="0" w:lastRow="0" w:firstColumn="0" w:lastColumn="0" w:oddVBand="0" w:evenVBand="0" w:oddHBand="1" w:evenHBand="0" w:firstRowFirstColumn="0" w:firstRowLastColumn="0" w:lastRowFirstColumn="0" w:lastRowLastColumn="0"/>
            </w:pPr>
            <w:r>
              <w:t>93</w:t>
            </w:r>
          </w:p>
        </w:tc>
        <w:tc>
          <w:tcPr>
            <w:tcW w:w="2835" w:type="dxa"/>
          </w:tcPr>
          <w:p w14:paraId="66E588D4" w14:textId="0128C7AD" w:rsidR="00E87C63" w:rsidRPr="00E87C63" w:rsidRDefault="00E87C63">
            <w:pPr>
              <w:spacing w:after="160" w:line="259" w:lineRule="auto"/>
              <w:cnfStyle w:val="000000100000" w:firstRow="0" w:lastRow="0" w:firstColumn="0" w:lastColumn="0" w:oddVBand="0" w:evenVBand="0" w:oddHBand="1" w:evenHBand="0" w:firstRowFirstColumn="0" w:firstRowLastColumn="0" w:lastRowFirstColumn="0" w:lastRowLastColumn="0"/>
            </w:pPr>
            <w:r>
              <w:t>50</w:t>
            </w:r>
          </w:p>
        </w:tc>
        <w:tc>
          <w:tcPr>
            <w:tcW w:w="2217" w:type="dxa"/>
          </w:tcPr>
          <w:p w14:paraId="0EBF12C6" w14:textId="44A3A1E7" w:rsidR="00E87C63" w:rsidRPr="00E87C63" w:rsidRDefault="00E87C63">
            <w:pPr>
              <w:spacing w:after="160" w:line="259" w:lineRule="auto"/>
              <w:cnfStyle w:val="000000100000" w:firstRow="0" w:lastRow="0" w:firstColumn="0" w:lastColumn="0" w:oddVBand="0" w:evenVBand="0" w:oddHBand="1" w:evenHBand="0" w:firstRowFirstColumn="0" w:firstRowLastColumn="0" w:lastRowFirstColumn="0" w:lastRowLastColumn="0"/>
            </w:pPr>
            <w:r>
              <w:t>143</w:t>
            </w:r>
          </w:p>
        </w:tc>
      </w:tr>
      <w:tr w:rsidR="00E87C63" w14:paraId="57B6FC44" w14:textId="77777777" w:rsidTr="00E87C63">
        <w:trPr>
          <w:jc w:val="center"/>
        </w:trPr>
        <w:tc>
          <w:tcPr>
            <w:cnfStyle w:val="001000000000" w:firstRow="0" w:lastRow="0" w:firstColumn="1" w:lastColumn="0" w:oddVBand="0" w:evenVBand="0" w:oddHBand="0" w:evenHBand="0" w:firstRowFirstColumn="0" w:firstRowLastColumn="0" w:lastRowFirstColumn="0" w:lastRowLastColumn="0"/>
            <w:tcW w:w="1185" w:type="dxa"/>
          </w:tcPr>
          <w:p w14:paraId="54016270" w14:textId="43F9462E" w:rsidR="00E87C63" w:rsidRPr="00E87C63" w:rsidRDefault="00E87C63">
            <w:pPr>
              <w:spacing w:after="160" w:line="259" w:lineRule="auto"/>
              <w:rPr>
                <w:b w:val="0"/>
                <w:bCs w:val="0"/>
              </w:rPr>
            </w:pPr>
            <w:r w:rsidRPr="00E87C63">
              <w:rPr>
                <w:b w:val="0"/>
                <w:bCs w:val="0"/>
              </w:rPr>
              <w:t>2014</w:t>
            </w:r>
          </w:p>
        </w:tc>
        <w:tc>
          <w:tcPr>
            <w:tcW w:w="2779" w:type="dxa"/>
          </w:tcPr>
          <w:p w14:paraId="542A461E" w14:textId="796C17A3" w:rsidR="00E87C63" w:rsidRPr="00E87C63" w:rsidRDefault="00E87C63">
            <w:pPr>
              <w:spacing w:after="160" w:line="259" w:lineRule="auto"/>
              <w:cnfStyle w:val="000000000000" w:firstRow="0" w:lastRow="0" w:firstColumn="0" w:lastColumn="0" w:oddVBand="0" w:evenVBand="0" w:oddHBand="0" w:evenHBand="0" w:firstRowFirstColumn="0" w:firstRowLastColumn="0" w:lastRowFirstColumn="0" w:lastRowLastColumn="0"/>
            </w:pPr>
            <w:r>
              <w:t>95</w:t>
            </w:r>
          </w:p>
        </w:tc>
        <w:tc>
          <w:tcPr>
            <w:tcW w:w="2835" w:type="dxa"/>
          </w:tcPr>
          <w:p w14:paraId="74D0C828" w14:textId="32185215" w:rsidR="00E87C63" w:rsidRPr="00E87C63" w:rsidRDefault="00E87C63">
            <w:pPr>
              <w:spacing w:after="160" w:line="259" w:lineRule="auto"/>
              <w:cnfStyle w:val="000000000000" w:firstRow="0" w:lastRow="0" w:firstColumn="0" w:lastColumn="0" w:oddVBand="0" w:evenVBand="0" w:oddHBand="0" w:evenHBand="0" w:firstRowFirstColumn="0" w:firstRowLastColumn="0" w:lastRowFirstColumn="0" w:lastRowLastColumn="0"/>
            </w:pPr>
            <w:r>
              <w:t>59</w:t>
            </w:r>
          </w:p>
        </w:tc>
        <w:tc>
          <w:tcPr>
            <w:tcW w:w="2217" w:type="dxa"/>
          </w:tcPr>
          <w:p w14:paraId="089BAFE1" w14:textId="6A6FCDF2" w:rsidR="00E87C63" w:rsidRPr="00E87C63" w:rsidRDefault="00E87C63">
            <w:pPr>
              <w:spacing w:after="160" w:line="259" w:lineRule="auto"/>
              <w:cnfStyle w:val="000000000000" w:firstRow="0" w:lastRow="0" w:firstColumn="0" w:lastColumn="0" w:oddVBand="0" w:evenVBand="0" w:oddHBand="0" w:evenHBand="0" w:firstRowFirstColumn="0" w:firstRowLastColumn="0" w:lastRowFirstColumn="0" w:lastRowLastColumn="0"/>
            </w:pPr>
            <w:r>
              <w:t>154</w:t>
            </w:r>
          </w:p>
        </w:tc>
      </w:tr>
      <w:tr w:rsidR="00E87C63" w14:paraId="5A74E65B" w14:textId="77777777" w:rsidTr="00E87C6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85" w:type="dxa"/>
          </w:tcPr>
          <w:p w14:paraId="21F89904" w14:textId="26F960A1" w:rsidR="00E87C63" w:rsidRPr="00E87C63" w:rsidRDefault="00E87C63">
            <w:pPr>
              <w:spacing w:after="160" w:line="259" w:lineRule="auto"/>
              <w:rPr>
                <w:b w:val="0"/>
                <w:bCs w:val="0"/>
              </w:rPr>
            </w:pPr>
            <w:r w:rsidRPr="00E87C63">
              <w:rPr>
                <w:b w:val="0"/>
                <w:bCs w:val="0"/>
              </w:rPr>
              <w:t>2015</w:t>
            </w:r>
          </w:p>
        </w:tc>
        <w:tc>
          <w:tcPr>
            <w:tcW w:w="2779" w:type="dxa"/>
          </w:tcPr>
          <w:p w14:paraId="5912FFE6" w14:textId="52B69771" w:rsidR="00E87C63" w:rsidRPr="00E87C63" w:rsidRDefault="00E87C63">
            <w:pPr>
              <w:spacing w:after="160" w:line="259" w:lineRule="auto"/>
              <w:cnfStyle w:val="000000100000" w:firstRow="0" w:lastRow="0" w:firstColumn="0" w:lastColumn="0" w:oddVBand="0" w:evenVBand="0" w:oddHBand="1" w:evenHBand="0" w:firstRowFirstColumn="0" w:firstRowLastColumn="0" w:lastRowFirstColumn="0" w:lastRowLastColumn="0"/>
            </w:pPr>
            <w:r>
              <w:t>95</w:t>
            </w:r>
          </w:p>
        </w:tc>
        <w:tc>
          <w:tcPr>
            <w:tcW w:w="2835" w:type="dxa"/>
          </w:tcPr>
          <w:p w14:paraId="48F00567" w14:textId="47A89F7C" w:rsidR="00E87C63" w:rsidRPr="00E87C63" w:rsidRDefault="00E87C63">
            <w:pPr>
              <w:spacing w:after="160" w:line="259" w:lineRule="auto"/>
              <w:cnfStyle w:val="000000100000" w:firstRow="0" w:lastRow="0" w:firstColumn="0" w:lastColumn="0" w:oddVBand="0" w:evenVBand="0" w:oddHBand="1" w:evenHBand="0" w:firstRowFirstColumn="0" w:firstRowLastColumn="0" w:lastRowFirstColumn="0" w:lastRowLastColumn="0"/>
            </w:pPr>
            <w:r>
              <w:t>66</w:t>
            </w:r>
          </w:p>
        </w:tc>
        <w:tc>
          <w:tcPr>
            <w:tcW w:w="2217" w:type="dxa"/>
          </w:tcPr>
          <w:p w14:paraId="3B0C1B02" w14:textId="6B13901D" w:rsidR="00E87C63" w:rsidRPr="00E87C63" w:rsidRDefault="00E87C63">
            <w:pPr>
              <w:spacing w:after="160" w:line="259" w:lineRule="auto"/>
              <w:cnfStyle w:val="000000100000" w:firstRow="0" w:lastRow="0" w:firstColumn="0" w:lastColumn="0" w:oddVBand="0" w:evenVBand="0" w:oddHBand="1" w:evenHBand="0" w:firstRowFirstColumn="0" w:firstRowLastColumn="0" w:lastRowFirstColumn="0" w:lastRowLastColumn="0"/>
            </w:pPr>
            <w:r>
              <w:t>161</w:t>
            </w:r>
          </w:p>
        </w:tc>
      </w:tr>
      <w:tr w:rsidR="00E87C63" w14:paraId="5070BA3C" w14:textId="77777777" w:rsidTr="00E87C63">
        <w:trPr>
          <w:jc w:val="center"/>
        </w:trPr>
        <w:tc>
          <w:tcPr>
            <w:cnfStyle w:val="001000000000" w:firstRow="0" w:lastRow="0" w:firstColumn="1" w:lastColumn="0" w:oddVBand="0" w:evenVBand="0" w:oddHBand="0" w:evenHBand="0" w:firstRowFirstColumn="0" w:firstRowLastColumn="0" w:lastRowFirstColumn="0" w:lastRowLastColumn="0"/>
            <w:tcW w:w="1185" w:type="dxa"/>
          </w:tcPr>
          <w:p w14:paraId="51B6079A" w14:textId="6C093C76" w:rsidR="00E87C63" w:rsidRPr="00E87C63" w:rsidRDefault="00E87C63">
            <w:pPr>
              <w:spacing w:after="160" w:line="259" w:lineRule="auto"/>
              <w:rPr>
                <w:b w:val="0"/>
                <w:bCs w:val="0"/>
              </w:rPr>
            </w:pPr>
            <w:r w:rsidRPr="00E87C63">
              <w:rPr>
                <w:b w:val="0"/>
                <w:bCs w:val="0"/>
              </w:rPr>
              <w:t>2016</w:t>
            </w:r>
          </w:p>
        </w:tc>
        <w:tc>
          <w:tcPr>
            <w:tcW w:w="2779" w:type="dxa"/>
          </w:tcPr>
          <w:p w14:paraId="4F4E70EB" w14:textId="4890D31D" w:rsidR="00E87C63" w:rsidRPr="00E87C63" w:rsidRDefault="00E87C63">
            <w:pPr>
              <w:spacing w:after="160" w:line="259" w:lineRule="auto"/>
              <w:cnfStyle w:val="000000000000" w:firstRow="0" w:lastRow="0" w:firstColumn="0" w:lastColumn="0" w:oddVBand="0" w:evenVBand="0" w:oddHBand="0" w:evenHBand="0" w:firstRowFirstColumn="0" w:firstRowLastColumn="0" w:lastRowFirstColumn="0" w:lastRowLastColumn="0"/>
            </w:pPr>
            <w:r>
              <w:t>96</w:t>
            </w:r>
          </w:p>
        </w:tc>
        <w:tc>
          <w:tcPr>
            <w:tcW w:w="2835" w:type="dxa"/>
          </w:tcPr>
          <w:p w14:paraId="0F4EB646" w14:textId="02BB375F" w:rsidR="00E87C63" w:rsidRPr="00E87C63" w:rsidRDefault="00E87C63">
            <w:pPr>
              <w:spacing w:after="160" w:line="259" w:lineRule="auto"/>
              <w:cnfStyle w:val="000000000000" w:firstRow="0" w:lastRow="0" w:firstColumn="0" w:lastColumn="0" w:oddVBand="0" w:evenVBand="0" w:oddHBand="0" w:evenHBand="0" w:firstRowFirstColumn="0" w:firstRowLastColumn="0" w:lastRowFirstColumn="0" w:lastRowLastColumn="0"/>
            </w:pPr>
            <w:r>
              <w:t>79</w:t>
            </w:r>
          </w:p>
        </w:tc>
        <w:tc>
          <w:tcPr>
            <w:tcW w:w="2217" w:type="dxa"/>
          </w:tcPr>
          <w:p w14:paraId="59B3592B" w14:textId="1C4E589A" w:rsidR="00E87C63" w:rsidRPr="00E87C63" w:rsidRDefault="00E87C63">
            <w:pPr>
              <w:spacing w:after="160" w:line="259" w:lineRule="auto"/>
              <w:cnfStyle w:val="000000000000" w:firstRow="0" w:lastRow="0" w:firstColumn="0" w:lastColumn="0" w:oddVBand="0" w:evenVBand="0" w:oddHBand="0" w:evenHBand="0" w:firstRowFirstColumn="0" w:firstRowLastColumn="0" w:lastRowFirstColumn="0" w:lastRowLastColumn="0"/>
            </w:pPr>
            <w:r>
              <w:t>175</w:t>
            </w:r>
          </w:p>
        </w:tc>
      </w:tr>
      <w:tr w:rsidR="00E87C63" w14:paraId="5B151210" w14:textId="77777777" w:rsidTr="00E87C6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85" w:type="dxa"/>
          </w:tcPr>
          <w:p w14:paraId="0FA5740E" w14:textId="5A1AF5E9" w:rsidR="00E87C63" w:rsidRPr="00E87C63" w:rsidRDefault="00E87C63">
            <w:pPr>
              <w:spacing w:after="160" w:line="259" w:lineRule="auto"/>
              <w:rPr>
                <w:b w:val="0"/>
                <w:bCs w:val="0"/>
              </w:rPr>
            </w:pPr>
            <w:r w:rsidRPr="00E87C63">
              <w:rPr>
                <w:b w:val="0"/>
                <w:bCs w:val="0"/>
              </w:rPr>
              <w:t>2017</w:t>
            </w:r>
          </w:p>
        </w:tc>
        <w:tc>
          <w:tcPr>
            <w:tcW w:w="2779" w:type="dxa"/>
          </w:tcPr>
          <w:p w14:paraId="5961F1E9" w14:textId="4E577FA9" w:rsidR="00E87C63" w:rsidRPr="00E87C63" w:rsidRDefault="00E87C63">
            <w:pPr>
              <w:spacing w:after="160" w:line="259" w:lineRule="auto"/>
              <w:cnfStyle w:val="000000100000" w:firstRow="0" w:lastRow="0" w:firstColumn="0" w:lastColumn="0" w:oddVBand="0" w:evenVBand="0" w:oddHBand="1" w:evenHBand="0" w:firstRowFirstColumn="0" w:firstRowLastColumn="0" w:lastRowFirstColumn="0" w:lastRowLastColumn="0"/>
            </w:pPr>
            <w:r>
              <w:t>94</w:t>
            </w:r>
          </w:p>
        </w:tc>
        <w:tc>
          <w:tcPr>
            <w:tcW w:w="2835" w:type="dxa"/>
          </w:tcPr>
          <w:p w14:paraId="1D8A53A9" w14:textId="5A480F7D" w:rsidR="00E87C63" w:rsidRPr="00E87C63" w:rsidRDefault="00E87C63">
            <w:pPr>
              <w:spacing w:after="160" w:line="259" w:lineRule="auto"/>
              <w:cnfStyle w:val="000000100000" w:firstRow="0" w:lastRow="0" w:firstColumn="0" w:lastColumn="0" w:oddVBand="0" w:evenVBand="0" w:oddHBand="1" w:evenHBand="0" w:firstRowFirstColumn="0" w:firstRowLastColumn="0" w:lastRowFirstColumn="0" w:lastRowLastColumn="0"/>
            </w:pPr>
            <w:r>
              <w:t>88</w:t>
            </w:r>
          </w:p>
        </w:tc>
        <w:tc>
          <w:tcPr>
            <w:tcW w:w="2217" w:type="dxa"/>
          </w:tcPr>
          <w:p w14:paraId="5EB82FF7" w14:textId="36EA8FFD" w:rsidR="00E87C63" w:rsidRPr="00E87C63" w:rsidRDefault="00E87C63">
            <w:pPr>
              <w:spacing w:after="160" w:line="259" w:lineRule="auto"/>
              <w:cnfStyle w:val="000000100000" w:firstRow="0" w:lastRow="0" w:firstColumn="0" w:lastColumn="0" w:oddVBand="0" w:evenVBand="0" w:oddHBand="1" w:evenHBand="0" w:firstRowFirstColumn="0" w:firstRowLastColumn="0" w:lastRowFirstColumn="0" w:lastRowLastColumn="0"/>
            </w:pPr>
            <w:r>
              <w:t>182</w:t>
            </w:r>
          </w:p>
        </w:tc>
      </w:tr>
    </w:tbl>
    <w:p w14:paraId="7F337C5C" w14:textId="77777777" w:rsidR="00E87C63" w:rsidRDefault="00E87C63" w:rsidP="00620384"/>
    <w:p w14:paraId="31C42D19" w14:textId="77777777" w:rsidR="00620384" w:rsidRDefault="00620384" w:rsidP="00620384">
      <w:r w:rsidRPr="00620384">
        <w:t>In Thailand, the quality of both public and private schools is variable, so there is substantial interest in international schools from parents who are eager for their children to have an affordable, ‘international’ but domestic education. Attending such schools is considered by some to increase a student’s chances of competing for places within international higher</w:t>
      </w:r>
      <w:r>
        <w:t xml:space="preserve"> </w:t>
      </w:r>
      <w:r w:rsidRPr="00620384">
        <w:t>education.</w:t>
      </w:r>
      <w:r>
        <w:t xml:space="preserve"> </w:t>
      </w:r>
      <w:r w:rsidRPr="00620384">
        <w:t>International</w:t>
      </w:r>
      <w:r>
        <w:t xml:space="preserve"> </w:t>
      </w:r>
      <w:r w:rsidRPr="00620384">
        <w:t>schools</w:t>
      </w:r>
      <w:r>
        <w:t xml:space="preserve"> </w:t>
      </w:r>
      <w:r w:rsidRPr="00620384">
        <w:t>generally</w:t>
      </w:r>
      <w:r>
        <w:t xml:space="preserve"> </w:t>
      </w:r>
      <w:r w:rsidRPr="00620384">
        <w:t>follow</w:t>
      </w:r>
      <w:r>
        <w:t xml:space="preserve"> </w:t>
      </w:r>
      <w:r w:rsidRPr="00620384">
        <w:t>an</w:t>
      </w:r>
      <w:r>
        <w:t xml:space="preserve"> </w:t>
      </w:r>
      <w:proofErr w:type="gramStart"/>
      <w:r w:rsidRPr="00620384">
        <w:t>international</w:t>
      </w:r>
      <w:r>
        <w:t xml:space="preserve"> </w:t>
      </w:r>
      <w:r w:rsidRPr="00620384">
        <w:t>curricula</w:t>
      </w:r>
      <w:proofErr w:type="gramEnd"/>
      <w:r>
        <w:t xml:space="preserve"> </w:t>
      </w:r>
      <w:r w:rsidRPr="00620384">
        <w:t>(for example, the International Baccalaureate IB) and many are linked to or affiliated</w:t>
      </w:r>
      <w:r>
        <w:t xml:space="preserve"> </w:t>
      </w:r>
      <w:r w:rsidRPr="00620384">
        <w:t>with parent bodies in other countries (e.g. Europe or the United States). The following private schools in Bangkok offer a similar format to the Australian curricula in their school system:</w:t>
      </w:r>
    </w:p>
    <w:p w14:paraId="4AA9C6BA" w14:textId="77777777" w:rsidR="00620384" w:rsidRDefault="00620384" w:rsidP="00620384">
      <w:pPr>
        <w:pStyle w:val="ListParagraph"/>
        <w:numPr>
          <w:ilvl w:val="0"/>
          <w:numId w:val="29"/>
        </w:numPr>
      </w:pPr>
      <w:r w:rsidRPr="00620384">
        <w:t>St Mark International School – follows the Victorian curriculum</w:t>
      </w:r>
    </w:p>
    <w:p w14:paraId="3CFFC816" w14:textId="77777777" w:rsidR="00620384" w:rsidRDefault="00620384" w:rsidP="00620384">
      <w:pPr>
        <w:pStyle w:val="ListParagraph"/>
        <w:numPr>
          <w:ilvl w:val="0"/>
          <w:numId w:val="29"/>
        </w:numPr>
      </w:pPr>
      <w:r w:rsidRPr="00620384">
        <w:t>The International Prep Academy – follows the New South Wales curriculum.</w:t>
      </w:r>
    </w:p>
    <w:p w14:paraId="77719D68" w14:textId="016AB7A1" w:rsidR="00E87C63" w:rsidRDefault="00620384" w:rsidP="00DE3460">
      <w:pPr>
        <w:pStyle w:val="Heading2"/>
      </w:pPr>
      <w:r w:rsidRPr="00620384">
        <w:lastRenderedPageBreak/>
        <w:t>Change in demographic – the downward trend of Thai student number</w:t>
      </w:r>
    </w:p>
    <w:p w14:paraId="76133CFA" w14:textId="434F78D4" w:rsidR="00620384" w:rsidRPr="00620384" w:rsidRDefault="00620384" w:rsidP="00620384">
      <w:r w:rsidRPr="00620384">
        <w:t>In contrast to the growing demand for high quality school education and the growing number of new international schools, Thailand’s aging population has become a national pressing issue. Statistics from the National Statistical Office</w:t>
      </w:r>
      <w:r>
        <w:t xml:space="preserve"> </w:t>
      </w:r>
      <w:r w:rsidRPr="00620384">
        <w:t>shows a declining trend in</w:t>
      </w:r>
      <w:r>
        <w:t xml:space="preserve"> </w:t>
      </w:r>
      <w:r w:rsidRPr="00620384">
        <w:t>the</w:t>
      </w:r>
      <w:r>
        <w:t xml:space="preserve"> </w:t>
      </w:r>
      <w:r w:rsidRPr="00620384">
        <w:t>Thai</w:t>
      </w:r>
      <w:r>
        <w:t xml:space="preserve"> </w:t>
      </w:r>
      <w:r w:rsidRPr="00620384">
        <w:t>population</w:t>
      </w:r>
      <w:r>
        <w:t xml:space="preserve"> </w:t>
      </w:r>
      <w:r w:rsidRPr="00620384">
        <w:t>aged</w:t>
      </w:r>
      <w:r>
        <w:t xml:space="preserve"> </w:t>
      </w:r>
      <w:r w:rsidRPr="00620384">
        <w:t>between</w:t>
      </w:r>
      <w:r>
        <w:t xml:space="preserve"> </w:t>
      </w:r>
      <w:r w:rsidRPr="00620384">
        <w:t>15</w:t>
      </w:r>
      <w:r>
        <w:t xml:space="preserve"> </w:t>
      </w:r>
      <w:r w:rsidRPr="00620384">
        <w:t>to</w:t>
      </w:r>
      <w:r>
        <w:t xml:space="preserve"> </w:t>
      </w:r>
      <w:r w:rsidRPr="00620384">
        <w:t>24</w:t>
      </w:r>
      <w:r>
        <w:t xml:space="preserve"> </w:t>
      </w:r>
      <w:r w:rsidRPr="00620384">
        <w:t>years.</w:t>
      </w:r>
      <w:r>
        <w:t xml:space="preserve"> </w:t>
      </w:r>
      <w:r w:rsidRPr="00620384">
        <w:t>During</w:t>
      </w:r>
      <w:r>
        <w:t xml:space="preserve"> </w:t>
      </w:r>
      <w:r w:rsidRPr="00620384">
        <w:t>the</w:t>
      </w:r>
      <w:r>
        <w:t xml:space="preserve"> </w:t>
      </w:r>
      <w:r w:rsidRPr="00620384">
        <w:t>past</w:t>
      </w:r>
      <w:r>
        <w:t xml:space="preserve"> </w:t>
      </w:r>
      <w:r w:rsidRPr="00620384">
        <w:t>10</w:t>
      </w:r>
      <w:r>
        <w:t xml:space="preserve"> </w:t>
      </w:r>
      <w:r w:rsidRPr="00620384">
        <w:t>years</w:t>
      </w:r>
      <w:r>
        <w:t xml:space="preserve"> </w:t>
      </w:r>
      <w:r w:rsidRPr="00620384">
        <w:t>(2007</w:t>
      </w:r>
      <w:r>
        <w:t xml:space="preserve"> </w:t>
      </w:r>
      <w:r w:rsidRPr="00620384">
        <w:t>to</w:t>
      </w:r>
      <w:r>
        <w:t xml:space="preserve"> </w:t>
      </w:r>
      <w:r w:rsidRPr="00620384">
        <w:t>2017),</w:t>
      </w:r>
      <w:r>
        <w:t xml:space="preserve"> </w:t>
      </w:r>
      <w:r w:rsidRPr="00620384">
        <w:t>the</w:t>
      </w:r>
      <w:r>
        <w:t xml:space="preserve"> </w:t>
      </w:r>
      <w:r w:rsidRPr="00620384">
        <w:t>number</w:t>
      </w:r>
      <w:r>
        <w:t xml:space="preserve"> </w:t>
      </w:r>
      <w:r w:rsidRPr="00620384">
        <w:t>of</w:t>
      </w:r>
      <w:r>
        <w:t xml:space="preserve"> </w:t>
      </w:r>
      <w:r w:rsidRPr="00620384">
        <w:t>Thais</w:t>
      </w:r>
      <w:r>
        <w:t xml:space="preserve"> </w:t>
      </w:r>
      <w:r w:rsidRPr="00620384">
        <w:t>aged</w:t>
      </w:r>
      <w:r>
        <w:t xml:space="preserve"> </w:t>
      </w:r>
      <w:r w:rsidRPr="00620384">
        <w:t>between</w:t>
      </w:r>
      <w:r>
        <w:t xml:space="preserve"> </w:t>
      </w:r>
      <w:r w:rsidRPr="00620384">
        <w:t>15</w:t>
      </w:r>
      <w:r>
        <w:t xml:space="preserve"> </w:t>
      </w:r>
      <w:r w:rsidRPr="00620384">
        <w:t>to</w:t>
      </w:r>
      <w:r>
        <w:t xml:space="preserve"> </w:t>
      </w:r>
      <w:r w:rsidRPr="00620384">
        <w:t>24</w:t>
      </w:r>
      <w:r>
        <w:t xml:space="preserve"> </w:t>
      </w:r>
      <w:r w:rsidRPr="00620384">
        <w:t>has</w:t>
      </w:r>
      <w:r>
        <w:t xml:space="preserve"> </w:t>
      </w:r>
      <w:r w:rsidRPr="00620384">
        <w:t>decreased</w:t>
      </w:r>
      <w:r>
        <w:t xml:space="preserve"> </w:t>
      </w:r>
      <w:r w:rsidRPr="00620384">
        <w:t>by</w:t>
      </w:r>
      <w:r>
        <w:t xml:space="preserve"> </w:t>
      </w:r>
      <w:r w:rsidRPr="00620384">
        <w:t>5.31 per cent, from 9,435,378 to 8,959,966. It will be a challenge for the Thai Government</w:t>
      </w:r>
      <w:r>
        <w:t xml:space="preserve"> </w:t>
      </w:r>
      <w:r w:rsidRPr="00620384">
        <w:t>and</w:t>
      </w:r>
      <w:r>
        <w:t xml:space="preserve"> </w:t>
      </w:r>
      <w:r w:rsidRPr="00620384">
        <w:t>international</w:t>
      </w:r>
      <w:r>
        <w:t xml:space="preserve"> </w:t>
      </w:r>
      <w:r w:rsidRPr="00620384">
        <w:t>school</w:t>
      </w:r>
      <w:r>
        <w:t xml:space="preserve"> </w:t>
      </w:r>
      <w:r w:rsidRPr="00620384">
        <w:t>executives</w:t>
      </w:r>
      <w:r>
        <w:t xml:space="preserve"> </w:t>
      </w:r>
      <w:r w:rsidRPr="00620384">
        <w:t>to</w:t>
      </w:r>
      <w:r>
        <w:t xml:space="preserve"> </w:t>
      </w:r>
      <w:r w:rsidRPr="00620384">
        <w:t>tackle</w:t>
      </w:r>
      <w:r>
        <w:t xml:space="preserve"> </w:t>
      </w:r>
      <w:r w:rsidRPr="00620384">
        <w:t>the</w:t>
      </w:r>
      <w:r>
        <w:t xml:space="preserve"> </w:t>
      </w:r>
      <w:r w:rsidRPr="00620384">
        <w:t>downward</w:t>
      </w:r>
      <w:r>
        <w:t xml:space="preserve"> </w:t>
      </w:r>
      <w:r w:rsidRPr="00620384">
        <w:t>trend</w:t>
      </w:r>
      <w:r>
        <w:t xml:space="preserve"> </w:t>
      </w:r>
      <w:r w:rsidRPr="00620384">
        <w:t>of</w:t>
      </w:r>
      <w:r>
        <w:t xml:space="preserve"> </w:t>
      </w:r>
      <w:r w:rsidRPr="00620384">
        <w:t>Thai</w:t>
      </w:r>
      <w:r>
        <w:t xml:space="preserve"> </w:t>
      </w:r>
      <w:r w:rsidRPr="00620384">
        <w:t>student enrolments resulting from the population decrease.</w:t>
      </w:r>
    </w:p>
    <w:p w14:paraId="007E0779" w14:textId="7DF162FA" w:rsidR="00E87C63" w:rsidRDefault="00E87C63">
      <w:pPr>
        <w:spacing w:after="160" w:line="259" w:lineRule="auto"/>
      </w:pPr>
    </w:p>
    <w:p w14:paraId="306F0F9A" w14:textId="1DCE3EFF" w:rsidR="00E87C63" w:rsidRDefault="00620384" w:rsidP="00620384">
      <w:pPr>
        <w:pStyle w:val="Heading1"/>
        <w:numPr>
          <w:ilvl w:val="0"/>
          <w:numId w:val="15"/>
        </w:numPr>
      </w:pPr>
      <w:r>
        <w:t>Finance</w:t>
      </w:r>
    </w:p>
    <w:p w14:paraId="6EE8788C" w14:textId="77777777" w:rsidR="00620384" w:rsidRDefault="00620384" w:rsidP="00620384">
      <w:r w:rsidRPr="00620384">
        <w:t>According to the</w:t>
      </w:r>
      <w:r w:rsidRPr="00620384">
        <w:rPr>
          <w:i/>
          <w:iCs/>
        </w:rPr>
        <w:t xml:space="preserve"> Education in Thailand 2018</w:t>
      </w:r>
      <w:r w:rsidRPr="00620384">
        <w:t xml:space="preserve"> report, 18.1 per cent (523,569.4 million THB) of the government budget, or 3.3 per cent of the GDP rate, was allocated to the education sector in the 2018 financial</w:t>
      </w:r>
      <w:r>
        <w:t xml:space="preserve"> </w:t>
      </w:r>
      <w:r w:rsidRPr="00620384">
        <w:t>year. Most of this budget was used for the basic education level (pre-primary,</w:t>
      </w:r>
      <w:r>
        <w:t xml:space="preserve"> </w:t>
      </w:r>
      <w:r w:rsidRPr="00620384">
        <w:t>primary</w:t>
      </w:r>
      <w:r>
        <w:t xml:space="preserve"> </w:t>
      </w:r>
      <w:r w:rsidRPr="00620384">
        <w:t>and</w:t>
      </w:r>
      <w:r>
        <w:t xml:space="preserve"> </w:t>
      </w:r>
      <w:r w:rsidRPr="00620384">
        <w:t>secondary</w:t>
      </w:r>
      <w:r>
        <w:t xml:space="preserve"> </w:t>
      </w:r>
      <w:r w:rsidRPr="00620384">
        <w:t>level), followed by the higher education level.</w:t>
      </w:r>
    </w:p>
    <w:p w14:paraId="4241CC6F" w14:textId="0EABDD49" w:rsidR="00620384" w:rsidRDefault="00620384" w:rsidP="00620384">
      <w:r w:rsidRPr="00620384">
        <w:t>An online article by Thailand’s Equitable</w:t>
      </w:r>
      <w:r>
        <w:t xml:space="preserve"> </w:t>
      </w:r>
      <w:r w:rsidRPr="00620384">
        <w:t>Education Fund (EEF)</w:t>
      </w:r>
      <w:r w:rsidR="00860FBB">
        <w:rPr>
          <w:rStyle w:val="FootnoteReference"/>
        </w:rPr>
        <w:footnoteReference w:id="2"/>
      </w:r>
      <w:r w:rsidRPr="00620384">
        <w:t xml:space="preserve"> illustrates that Thailand spends a large amount of its national budget in supporting education, compared to other countries</w:t>
      </w:r>
      <w:r>
        <w:t xml:space="preserve"> </w:t>
      </w:r>
      <w:r w:rsidRPr="00620384">
        <w:t>in</w:t>
      </w:r>
      <w:r>
        <w:t xml:space="preserve"> </w:t>
      </w:r>
      <w:r w:rsidRPr="00620384">
        <w:t>the</w:t>
      </w:r>
      <w:r>
        <w:t xml:space="preserve"> </w:t>
      </w:r>
      <w:r w:rsidRPr="00620384">
        <w:t>Organisation</w:t>
      </w:r>
      <w:r>
        <w:t xml:space="preserve"> </w:t>
      </w:r>
      <w:r w:rsidRPr="00620384">
        <w:t>for</w:t>
      </w:r>
      <w:r>
        <w:t xml:space="preserve"> </w:t>
      </w:r>
      <w:r w:rsidRPr="00620384">
        <w:t>Economic Cooperation and Development (OECD) group.</w:t>
      </w:r>
    </w:p>
    <w:p w14:paraId="0C537716" w14:textId="22F4CF3E" w:rsidR="00620384" w:rsidRPr="00620384" w:rsidRDefault="00620384" w:rsidP="00620384">
      <w:r w:rsidRPr="00620384">
        <w:t>The report from the EEF offers more analysis</w:t>
      </w:r>
      <w:r>
        <w:t xml:space="preserve"> </w:t>
      </w:r>
      <w:r w:rsidRPr="00620384">
        <w:t>on</w:t>
      </w:r>
      <w:r>
        <w:t xml:space="preserve"> </w:t>
      </w:r>
      <w:r w:rsidRPr="00620384">
        <w:t>the</w:t>
      </w:r>
      <w:r>
        <w:t xml:space="preserve"> </w:t>
      </w:r>
      <w:r w:rsidRPr="00620384">
        <w:t>expenditure</w:t>
      </w:r>
      <w:r>
        <w:t xml:space="preserve"> </w:t>
      </w:r>
      <w:r w:rsidRPr="00620384">
        <w:t>of</w:t>
      </w:r>
      <w:r>
        <w:t xml:space="preserve"> </w:t>
      </w:r>
      <w:r w:rsidRPr="00620384">
        <w:t>Thailand’s</w:t>
      </w:r>
      <w:r>
        <w:t xml:space="preserve"> </w:t>
      </w:r>
      <w:r w:rsidRPr="00620384">
        <w:t>education budget. In 2016, the primary sector had the</w:t>
      </w:r>
      <w:r>
        <w:t xml:space="preserve"> </w:t>
      </w:r>
      <w:r w:rsidRPr="00620384">
        <w:t>largest</w:t>
      </w:r>
      <w:r>
        <w:t xml:space="preserve"> </w:t>
      </w:r>
      <w:r w:rsidRPr="00620384">
        <w:t>allocation</w:t>
      </w:r>
      <w:r>
        <w:t xml:space="preserve"> </w:t>
      </w:r>
      <w:r w:rsidRPr="00620384">
        <w:t>at</w:t>
      </w:r>
      <w:r>
        <w:t xml:space="preserve"> </w:t>
      </w:r>
      <w:r w:rsidRPr="00620384">
        <w:t>35</w:t>
      </w:r>
      <w:r>
        <w:t xml:space="preserve"> </w:t>
      </w:r>
      <w:r w:rsidRPr="00620384">
        <w:t>per</w:t>
      </w:r>
      <w:r>
        <w:t xml:space="preserve"> </w:t>
      </w:r>
      <w:r w:rsidRPr="00620384">
        <w:t>cent, followed</w:t>
      </w:r>
      <w:r>
        <w:t xml:space="preserve"> </w:t>
      </w:r>
      <w:r w:rsidRPr="00620384">
        <w:t>by</w:t>
      </w:r>
      <w:r>
        <w:t xml:space="preserve"> </w:t>
      </w:r>
      <w:r w:rsidRPr="00620384">
        <w:t>the</w:t>
      </w:r>
      <w:r>
        <w:t xml:space="preserve"> </w:t>
      </w:r>
      <w:r w:rsidRPr="00620384">
        <w:t>higher</w:t>
      </w:r>
      <w:r>
        <w:t xml:space="preserve"> </w:t>
      </w:r>
      <w:r w:rsidRPr="00620384">
        <w:t>education</w:t>
      </w:r>
      <w:r>
        <w:t xml:space="preserve"> </w:t>
      </w:r>
      <w:r w:rsidRPr="00620384">
        <w:t>sector</w:t>
      </w:r>
      <w:r>
        <w:t xml:space="preserve"> </w:t>
      </w:r>
      <w:r w:rsidRPr="00620384">
        <w:t>at</w:t>
      </w:r>
      <w:r>
        <w:t xml:space="preserve"> </w:t>
      </w:r>
      <w:r w:rsidRPr="00620384">
        <w:t>21</w:t>
      </w:r>
      <w:r>
        <w:t xml:space="preserve"> </w:t>
      </w:r>
      <w:r w:rsidRPr="00620384">
        <w:t>per</w:t>
      </w:r>
      <w:r>
        <w:t xml:space="preserve"> </w:t>
      </w:r>
      <w:r w:rsidRPr="00620384">
        <w:t>cent.</w:t>
      </w:r>
      <w:r>
        <w:t xml:space="preserve"> </w:t>
      </w:r>
      <w:r w:rsidRPr="00620384">
        <w:t>Despite</w:t>
      </w:r>
      <w:r>
        <w:t xml:space="preserve"> </w:t>
      </w:r>
      <w:r w:rsidRPr="00620384">
        <w:t>the</w:t>
      </w:r>
      <w:r>
        <w:t xml:space="preserve"> </w:t>
      </w:r>
      <w:r w:rsidRPr="00620384">
        <w:t>relatively</w:t>
      </w:r>
      <w:r>
        <w:t xml:space="preserve"> </w:t>
      </w:r>
      <w:r w:rsidRPr="00620384">
        <w:t>large national</w:t>
      </w:r>
      <w:r>
        <w:t xml:space="preserve"> </w:t>
      </w:r>
      <w:r w:rsidRPr="00620384">
        <w:t>budget,</w:t>
      </w:r>
      <w:r>
        <w:t xml:space="preserve"> </w:t>
      </w:r>
      <w:r w:rsidRPr="00620384">
        <w:t>Thai</w:t>
      </w:r>
      <w:r>
        <w:t xml:space="preserve"> </w:t>
      </w:r>
      <w:r w:rsidRPr="00620384">
        <w:t>academics</w:t>
      </w:r>
      <w:r>
        <w:t xml:space="preserve"> </w:t>
      </w:r>
      <w:r w:rsidRPr="00620384">
        <w:t>have criticised</w:t>
      </w:r>
      <w:r>
        <w:t xml:space="preserve"> </w:t>
      </w:r>
      <w:r w:rsidRPr="00620384">
        <w:t>the</w:t>
      </w:r>
      <w:r>
        <w:t xml:space="preserve"> </w:t>
      </w:r>
      <w:r w:rsidRPr="00620384">
        <w:t>effectiveness</w:t>
      </w:r>
      <w:r>
        <w:t xml:space="preserve"> </w:t>
      </w:r>
      <w:r w:rsidRPr="00620384">
        <w:t>of</w:t>
      </w:r>
      <w:r>
        <w:t xml:space="preserve"> </w:t>
      </w:r>
      <w:proofErr w:type="spellStart"/>
      <w:r w:rsidRPr="00620384">
        <w:t>MoE’s</w:t>
      </w:r>
      <w:proofErr w:type="spellEnd"/>
      <w:r>
        <w:t xml:space="preserve"> </w:t>
      </w:r>
      <w:r w:rsidRPr="00620384">
        <w:t>budget management. During 2014–2016, 74 per cent of</w:t>
      </w:r>
      <w:r>
        <w:t xml:space="preserve"> </w:t>
      </w:r>
      <w:proofErr w:type="spellStart"/>
      <w:r w:rsidRPr="00620384">
        <w:t>MoE’s</w:t>
      </w:r>
      <w:proofErr w:type="spellEnd"/>
      <w:r>
        <w:t xml:space="preserve"> </w:t>
      </w:r>
      <w:r w:rsidRPr="00620384">
        <w:t>budget</w:t>
      </w:r>
      <w:r>
        <w:t xml:space="preserve"> </w:t>
      </w:r>
      <w:r w:rsidRPr="00620384">
        <w:t>was</w:t>
      </w:r>
      <w:r>
        <w:t xml:space="preserve"> </w:t>
      </w:r>
      <w:r w:rsidRPr="00620384">
        <w:t>spent</w:t>
      </w:r>
      <w:r>
        <w:t xml:space="preserve"> </w:t>
      </w:r>
      <w:r w:rsidRPr="00620384">
        <w:t>on</w:t>
      </w:r>
      <w:r>
        <w:t xml:space="preserve"> </w:t>
      </w:r>
      <w:r w:rsidRPr="00620384">
        <w:t>wages</w:t>
      </w:r>
      <w:r>
        <w:t xml:space="preserve"> </w:t>
      </w:r>
      <w:r w:rsidRPr="00620384">
        <w:t>for teachers</w:t>
      </w:r>
      <w:r>
        <w:t xml:space="preserve"> </w:t>
      </w:r>
      <w:r w:rsidRPr="00620384">
        <w:t>and</w:t>
      </w:r>
      <w:r>
        <w:t xml:space="preserve"> </w:t>
      </w:r>
      <w:proofErr w:type="spellStart"/>
      <w:r w:rsidRPr="00620384">
        <w:t>MoE</w:t>
      </w:r>
      <w:proofErr w:type="spellEnd"/>
      <w:r>
        <w:t xml:space="preserve"> </w:t>
      </w:r>
      <w:r w:rsidRPr="00620384">
        <w:t>staff,</w:t>
      </w:r>
      <w:r>
        <w:t xml:space="preserve"> </w:t>
      </w:r>
      <w:r w:rsidRPr="00620384">
        <w:t>leaving</w:t>
      </w:r>
      <w:r>
        <w:t xml:space="preserve"> </w:t>
      </w:r>
      <w:r w:rsidRPr="00620384">
        <w:t>less</w:t>
      </w:r>
      <w:r>
        <w:t xml:space="preserve"> </w:t>
      </w:r>
      <w:r w:rsidRPr="00620384">
        <w:t>funds available</w:t>
      </w:r>
      <w:r>
        <w:t xml:space="preserve"> </w:t>
      </w:r>
      <w:r w:rsidRPr="00620384">
        <w:t>for</w:t>
      </w:r>
      <w:r>
        <w:t xml:space="preserve"> </w:t>
      </w:r>
      <w:r w:rsidRPr="00620384">
        <w:t>project</w:t>
      </w:r>
      <w:r>
        <w:t xml:space="preserve"> </w:t>
      </w:r>
      <w:r w:rsidRPr="00620384">
        <w:t>implementation</w:t>
      </w:r>
      <w:r>
        <w:t xml:space="preserve"> </w:t>
      </w:r>
      <w:r w:rsidRPr="00620384">
        <w:t>and school operations.</w:t>
      </w:r>
    </w:p>
    <w:p w14:paraId="009528C0" w14:textId="33EC186F" w:rsidR="00E87C63" w:rsidRDefault="00DE3460">
      <w:pPr>
        <w:spacing w:after="160" w:line="259" w:lineRule="auto"/>
      </w:pPr>
      <w:r>
        <w:rPr>
          <w:noProof/>
        </w:rPr>
        <w:lastRenderedPageBreak/>
        <w:drawing>
          <wp:inline distT="0" distB="0" distL="0" distR="0" wp14:anchorId="478429E3" wp14:editId="05949EBD">
            <wp:extent cx="2811439" cy="4223092"/>
            <wp:effectExtent l="0" t="0" r="8255" b="6350"/>
            <wp:docPr id="1" name="Picture 1" descr="Pie chart labelled MoE budget allocation 2018. &#10;62.1% Basic education level &#10;20.7% Higher education level &#10;1.3% Research and education development&#10;15.9% O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ie chart labelled MoE budget allocation 2018. &#10;62.1% Basic education level &#10;20.7% Higher education level &#10;1.3% Research and education development&#10;15.9% Other"/>
                    <pic:cNvPicPr/>
                  </pic:nvPicPr>
                  <pic:blipFill>
                    <a:blip r:embed="rId18"/>
                    <a:stretch>
                      <a:fillRect/>
                    </a:stretch>
                  </pic:blipFill>
                  <pic:spPr>
                    <a:xfrm>
                      <a:off x="0" y="0"/>
                      <a:ext cx="2848675" cy="4279024"/>
                    </a:xfrm>
                    <a:prstGeom prst="rect">
                      <a:avLst/>
                    </a:prstGeom>
                  </pic:spPr>
                </pic:pic>
              </a:graphicData>
            </a:graphic>
          </wp:inline>
        </w:drawing>
      </w:r>
      <w:r w:rsidRPr="00DE3460">
        <w:rPr>
          <w:noProof/>
        </w:rPr>
        <w:t xml:space="preserve"> </w:t>
      </w:r>
      <w:r>
        <w:rPr>
          <w:noProof/>
        </w:rPr>
        <w:drawing>
          <wp:inline distT="0" distB="0" distL="0" distR="0" wp14:anchorId="1C078D74" wp14:editId="212BF390">
            <wp:extent cx="2596551" cy="4233032"/>
            <wp:effectExtent l="0" t="0" r="0" b="0"/>
            <wp:docPr id="3" name="Picture 3" descr="Pie chart labelled Expenditure on different Thai education sectors 2016. &#10;9% Pre-elementary&#10;35% Primary &#10;21% Lower and upper secondary&#10;5% Vocational (lower vocational) &#10;21% Tertiary &#10;9% Oth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Pie chart labelled Expenditure on different Thai education sectors 2016. &#10;9% Pre-elementary&#10;35% Primary &#10;21% Lower and upper secondary&#10;5% Vocational (lower vocational) &#10;21% Tertiary &#10;9% Other "/>
                    <pic:cNvPicPr/>
                  </pic:nvPicPr>
                  <pic:blipFill>
                    <a:blip r:embed="rId19"/>
                    <a:stretch>
                      <a:fillRect/>
                    </a:stretch>
                  </pic:blipFill>
                  <pic:spPr>
                    <a:xfrm>
                      <a:off x="0" y="0"/>
                      <a:ext cx="2619092" cy="4269780"/>
                    </a:xfrm>
                    <a:prstGeom prst="rect">
                      <a:avLst/>
                    </a:prstGeom>
                  </pic:spPr>
                </pic:pic>
              </a:graphicData>
            </a:graphic>
          </wp:inline>
        </w:drawing>
      </w:r>
    </w:p>
    <w:p w14:paraId="0C92E1D1" w14:textId="79EDC2B3" w:rsidR="00E87C63" w:rsidRDefault="00E87C63">
      <w:pPr>
        <w:spacing w:after="160" w:line="259" w:lineRule="auto"/>
      </w:pPr>
    </w:p>
    <w:p w14:paraId="31533A93" w14:textId="25BA01FA" w:rsidR="00E87C63" w:rsidRDefault="00DE3460" w:rsidP="00DE3460">
      <w:pPr>
        <w:pStyle w:val="Heading1"/>
        <w:numPr>
          <w:ilvl w:val="0"/>
          <w:numId w:val="15"/>
        </w:numPr>
      </w:pPr>
      <w:r>
        <w:t>School policy and system update</w:t>
      </w:r>
    </w:p>
    <w:p w14:paraId="6BEAA3FE" w14:textId="0A5A249C" w:rsidR="00DE3460" w:rsidRDefault="00DE3460" w:rsidP="00DE3460">
      <w:pPr>
        <w:pStyle w:val="Heading2"/>
        <w:numPr>
          <w:ilvl w:val="1"/>
          <w:numId w:val="15"/>
        </w:numPr>
      </w:pPr>
      <w:r>
        <w:t>Three urgent issues: education gap, teacher quality and lack of 21</w:t>
      </w:r>
      <w:r w:rsidRPr="00DE3460">
        <w:rPr>
          <w:vertAlign w:val="superscript"/>
        </w:rPr>
        <w:t>st</w:t>
      </w:r>
      <w:r>
        <w:t xml:space="preserve"> century skills and competence</w:t>
      </w:r>
    </w:p>
    <w:p w14:paraId="3F3B30C4" w14:textId="4E60166D" w:rsidR="00DE3460" w:rsidRDefault="00DE3460" w:rsidP="00DE3460">
      <w:r w:rsidRPr="00DE3460">
        <w:t xml:space="preserve">In July 2019, Mr </w:t>
      </w:r>
      <w:proofErr w:type="spellStart"/>
      <w:r w:rsidRPr="00DE3460">
        <w:t>Nataphol</w:t>
      </w:r>
      <w:proofErr w:type="spellEnd"/>
      <w:r w:rsidRPr="00DE3460">
        <w:t xml:space="preserve"> </w:t>
      </w:r>
      <w:proofErr w:type="spellStart"/>
      <w:r w:rsidRPr="00DE3460">
        <w:t>Teepsuwan</w:t>
      </w:r>
      <w:proofErr w:type="spellEnd"/>
      <w:r w:rsidRPr="00DE3460">
        <w:t>, Thailand’s newly appointed Minister</w:t>
      </w:r>
      <w:r w:rsidRPr="00DE3460">
        <w:cr/>
        <w:t>of Education, gave an interview to the Bangkok Post newspaper highlighting three key issues that are persistent in Thailand and require urgent attention. These three priority areas are:</w:t>
      </w:r>
    </w:p>
    <w:p w14:paraId="1A745A55" w14:textId="06B85112" w:rsidR="00DE3460" w:rsidRDefault="00DE3460" w:rsidP="00DE3460">
      <w:pPr>
        <w:pStyle w:val="Heading3"/>
        <w:numPr>
          <w:ilvl w:val="0"/>
          <w:numId w:val="30"/>
        </w:numPr>
      </w:pPr>
      <w:r w:rsidRPr="00DE3460">
        <w:t>Disparity between students</w:t>
      </w:r>
    </w:p>
    <w:p w14:paraId="574925B8" w14:textId="203255DB" w:rsidR="00DE3460" w:rsidRDefault="00DE3460" w:rsidP="00DE3460">
      <w:r w:rsidRPr="00DE3460">
        <w:t>Many schools in rural areas still struggle with a lack of funding and resources, lack</w:t>
      </w:r>
      <w:r w:rsidRPr="00DE3460">
        <w:cr/>
        <w:t>of qualified</w:t>
      </w:r>
      <w:r>
        <w:t xml:space="preserve"> </w:t>
      </w:r>
      <w:r w:rsidRPr="00DE3460">
        <w:t>and experienced teachers, and a lack of books and modern education technology.</w:t>
      </w:r>
    </w:p>
    <w:p w14:paraId="46147A7D" w14:textId="259993F2" w:rsidR="00DE3460" w:rsidRDefault="00DE3460" w:rsidP="00DE3460">
      <w:pPr>
        <w:pStyle w:val="Heading3"/>
        <w:numPr>
          <w:ilvl w:val="0"/>
          <w:numId w:val="30"/>
        </w:numPr>
      </w:pPr>
      <w:r>
        <w:t xml:space="preserve">The quality of teachers </w:t>
      </w:r>
    </w:p>
    <w:p w14:paraId="0FCD8462" w14:textId="2044EB49" w:rsidR="00DE3460" w:rsidRDefault="007C2702" w:rsidP="00DE3460">
      <w:r>
        <w:t xml:space="preserve">The quality of the 400,000 </w:t>
      </w:r>
      <w:proofErr w:type="gramStart"/>
      <w:r>
        <w:t>teachers</w:t>
      </w:r>
      <w:proofErr w:type="gramEnd"/>
      <w:r>
        <w:t xml:space="preserve"> nation wide and improving their working conditions will need to be tackled. </w:t>
      </w:r>
    </w:p>
    <w:p w14:paraId="0F031355" w14:textId="4635472F" w:rsidR="007C2702" w:rsidRDefault="007C2702" w:rsidP="007C2702">
      <w:pPr>
        <w:pStyle w:val="Heading3"/>
        <w:numPr>
          <w:ilvl w:val="0"/>
          <w:numId w:val="30"/>
        </w:numPr>
      </w:pPr>
      <w:r>
        <w:lastRenderedPageBreak/>
        <w:t>Lack of 21</w:t>
      </w:r>
      <w:r w:rsidRPr="007C2702">
        <w:rPr>
          <w:vertAlign w:val="superscript"/>
        </w:rPr>
        <w:t>st</w:t>
      </w:r>
      <w:r>
        <w:t xml:space="preserve"> century skills and competence of Thai students </w:t>
      </w:r>
    </w:p>
    <w:p w14:paraId="361C6562" w14:textId="77777777" w:rsidR="0011529D" w:rsidRDefault="007C2702" w:rsidP="007C2702">
      <w:r w:rsidRPr="007C2702">
        <w:t>As the world rapidly moves towards a digital era, schools need to nurture the essential</w:t>
      </w:r>
      <w:r w:rsidRPr="007C2702">
        <w:cr/>
        <w:t>skills of the 21st century. These skills are:</w:t>
      </w:r>
    </w:p>
    <w:p w14:paraId="6721DA4F" w14:textId="38495DCA" w:rsidR="0011529D" w:rsidRDefault="007C2702" w:rsidP="0011529D">
      <w:pPr>
        <w:pStyle w:val="ListParagraph"/>
        <w:numPr>
          <w:ilvl w:val="0"/>
          <w:numId w:val="31"/>
        </w:numPr>
      </w:pPr>
      <w:r w:rsidRPr="007C2702">
        <w:t>The 4Cs:</w:t>
      </w:r>
      <w:r w:rsidR="0011529D">
        <w:t xml:space="preserve"> </w:t>
      </w:r>
      <w:r w:rsidRPr="007C2702">
        <w:t>Critical thinking, Communication, Collaboration, and Creativity</w:t>
      </w:r>
    </w:p>
    <w:p w14:paraId="4DB6B4C6" w14:textId="18092863" w:rsidR="0011529D" w:rsidRDefault="007C2702" w:rsidP="0011529D">
      <w:pPr>
        <w:pStyle w:val="ListParagraph"/>
        <w:numPr>
          <w:ilvl w:val="0"/>
          <w:numId w:val="31"/>
        </w:numPr>
      </w:pPr>
      <w:r w:rsidRPr="007C2702">
        <w:t>Digital Literacy</w:t>
      </w:r>
    </w:p>
    <w:p w14:paraId="04F8A3DB" w14:textId="596FB2FB" w:rsidR="007C2702" w:rsidRPr="007C2702" w:rsidRDefault="007C2702" w:rsidP="0011529D">
      <w:pPr>
        <w:pStyle w:val="ListParagraph"/>
        <w:numPr>
          <w:ilvl w:val="0"/>
          <w:numId w:val="31"/>
        </w:numPr>
      </w:pPr>
      <w:r w:rsidRPr="007C2702">
        <w:t>STEM Education including coding skills.</w:t>
      </w:r>
    </w:p>
    <w:p w14:paraId="13CE802B" w14:textId="6852D424" w:rsidR="00E87C63" w:rsidRDefault="0011529D" w:rsidP="0011529D">
      <w:pPr>
        <w:pStyle w:val="Heading2"/>
        <w:numPr>
          <w:ilvl w:val="1"/>
          <w:numId w:val="15"/>
        </w:numPr>
      </w:pPr>
      <w:r>
        <w:t xml:space="preserve">Government strategy in tackling the education issues </w:t>
      </w:r>
    </w:p>
    <w:p w14:paraId="4CA1549A" w14:textId="31C49989" w:rsidR="0011529D" w:rsidRDefault="0011529D" w:rsidP="0011529D">
      <w:r w:rsidRPr="0011529D">
        <w:t xml:space="preserve">Since coming to office, </w:t>
      </w:r>
      <w:r w:rsidRPr="0011529D">
        <w:t>Thailand’s</w:t>
      </w:r>
      <w:r w:rsidRPr="0011529D">
        <w:t xml:space="preserve"> Minister of Education has announced innovative strategies</w:t>
      </w:r>
      <w:r w:rsidRPr="0011529D">
        <w:cr/>
        <w:t>to tackle the three urgent priority areas:</w:t>
      </w:r>
    </w:p>
    <w:p w14:paraId="1E325436" w14:textId="77777777" w:rsidR="0011529D" w:rsidRDefault="0011529D" w:rsidP="0011529D">
      <w:pPr>
        <w:pStyle w:val="Heading3"/>
      </w:pPr>
      <w:r w:rsidRPr="0011529D">
        <w:t>Incorporating technology in the classroom</w:t>
      </w:r>
    </w:p>
    <w:p w14:paraId="21D852EC" w14:textId="77777777" w:rsidR="0011529D" w:rsidRDefault="0011529D" w:rsidP="0011529D">
      <w:r w:rsidRPr="0011529D">
        <w:t>The effective use of technology to improve the quality of education.</w:t>
      </w:r>
    </w:p>
    <w:p w14:paraId="4BEDA30A" w14:textId="77777777" w:rsidR="0011529D" w:rsidRDefault="0011529D" w:rsidP="0011529D">
      <w:pPr>
        <w:pStyle w:val="Heading3"/>
      </w:pPr>
      <w:r w:rsidRPr="0011529D">
        <w:t>Reducing the number of small schools</w:t>
      </w:r>
    </w:p>
    <w:p w14:paraId="37B3FD60" w14:textId="6EB177AB" w:rsidR="0011529D" w:rsidRDefault="0011529D" w:rsidP="0011529D">
      <w:r w:rsidRPr="0011529D">
        <w:t>The</w:t>
      </w:r>
      <w:r>
        <w:t xml:space="preserve"> </w:t>
      </w:r>
      <w:r w:rsidRPr="0011529D">
        <w:t>number</w:t>
      </w:r>
      <w:r>
        <w:t xml:space="preserve"> </w:t>
      </w:r>
      <w:r w:rsidRPr="0011529D">
        <w:t>of</w:t>
      </w:r>
      <w:r>
        <w:t xml:space="preserve"> </w:t>
      </w:r>
      <w:r w:rsidRPr="0011529D">
        <w:t>students</w:t>
      </w:r>
      <w:r>
        <w:t xml:space="preserve"> </w:t>
      </w:r>
      <w:r w:rsidRPr="0011529D">
        <w:t>is</w:t>
      </w:r>
      <w:r>
        <w:t xml:space="preserve"> </w:t>
      </w:r>
      <w:r w:rsidRPr="0011529D">
        <w:t>declining</w:t>
      </w:r>
      <w:r>
        <w:t xml:space="preserve"> </w:t>
      </w:r>
      <w:r w:rsidRPr="0011529D">
        <w:t>due</w:t>
      </w:r>
      <w:r>
        <w:t xml:space="preserve"> </w:t>
      </w:r>
      <w:r w:rsidRPr="0011529D">
        <w:t>to</w:t>
      </w:r>
      <w:r>
        <w:t xml:space="preserve"> </w:t>
      </w:r>
      <w:r w:rsidRPr="0011529D">
        <w:t>the</w:t>
      </w:r>
      <w:r>
        <w:t xml:space="preserve"> </w:t>
      </w:r>
      <w:r w:rsidRPr="0011529D">
        <w:t>lower</w:t>
      </w:r>
      <w:r>
        <w:t xml:space="preserve"> </w:t>
      </w:r>
      <w:r w:rsidRPr="0011529D">
        <w:t>birth</w:t>
      </w:r>
      <w:r>
        <w:t xml:space="preserve"> </w:t>
      </w:r>
      <w:r w:rsidRPr="0011529D">
        <w:t>rate</w:t>
      </w:r>
      <w:r>
        <w:t xml:space="preserve"> </w:t>
      </w:r>
      <w:r w:rsidRPr="0011529D">
        <w:t>in</w:t>
      </w:r>
      <w:r>
        <w:t xml:space="preserve"> </w:t>
      </w:r>
      <w:r w:rsidRPr="0011529D">
        <w:t>Thailand.</w:t>
      </w:r>
      <w:r>
        <w:t xml:space="preserve"> </w:t>
      </w:r>
      <w:r w:rsidRPr="0011529D">
        <w:t>As</w:t>
      </w:r>
      <w:r>
        <w:t xml:space="preserve"> </w:t>
      </w:r>
      <w:r w:rsidRPr="0011529D">
        <w:t>a</w:t>
      </w:r>
      <w:r>
        <w:t xml:space="preserve"> </w:t>
      </w:r>
      <w:r w:rsidRPr="0011529D">
        <w:t>result,</w:t>
      </w:r>
      <w:r>
        <w:t xml:space="preserve"> </w:t>
      </w:r>
      <w:r w:rsidRPr="0011529D">
        <w:t>the number of schools must be adjusted in response to the declining youth population. In addition, the country is struggling with a severe teacher shortage and the quality of instruction, especially in smaller rural schools. In these schools, one teacher might be responsible for teaching all subject areas and this can lead to a lower reading proficiency</w:t>
      </w:r>
      <w:r>
        <w:t xml:space="preserve"> </w:t>
      </w:r>
      <w:r w:rsidRPr="0011529D">
        <w:t xml:space="preserve">in students. Despite public criticism, </w:t>
      </w:r>
      <w:proofErr w:type="spellStart"/>
      <w:r w:rsidRPr="0011529D">
        <w:t>MoE</w:t>
      </w:r>
      <w:proofErr w:type="spellEnd"/>
      <w:r w:rsidRPr="0011529D">
        <w:t xml:space="preserve"> plans to merge schools with less than 60 students with larger schools, starting from 2021.</w:t>
      </w:r>
    </w:p>
    <w:p w14:paraId="5EF1F09E" w14:textId="77777777" w:rsidR="0011529D" w:rsidRDefault="0011529D" w:rsidP="0011529D">
      <w:pPr>
        <w:pStyle w:val="Heading3"/>
      </w:pPr>
      <w:r w:rsidRPr="0011529D">
        <w:t>Ease the burden of teachers by reducing unnecessary workloads</w:t>
      </w:r>
    </w:p>
    <w:p w14:paraId="01A1B1B6" w14:textId="77777777" w:rsidR="0011529D" w:rsidRDefault="0011529D" w:rsidP="0011529D">
      <w:r w:rsidRPr="0011529D">
        <w:t>The Minister believes that having quality teachers is the most important factor in ensuring</w:t>
      </w:r>
      <w:r>
        <w:t xml:space="preserve"> </w:t>
      </w:r>
      <w:r w:rsidRPr="0011529D">
        <w:t>student success. To assist with this, the Minister plans to improve the living quality of teachers and ensure that they have access to all necessary resources required for teaching.</w:t>
      </w:r>
    </w:p>
    <w:p w14:paraId="34120FF4" w14:textId="77777777" w:rsidR="0011529D" w:rsidRDefault="0011529D" w:rsidP="0011529D">
      <w:pPr>
        <w:pStyle w:val="Heading3"/>
      </w:pPr>
      <w:r w:rsidRPr="0011529D">
        <w:t>Introduction of computer coding classes in schools</w:t>
      </w:r>
    </w:p>
    <w:p w14:paraId="5E42FA81" w14:textId="2D29B503" w:rsidR="0011529D" w:rsidRPr="0011529D" w:rsidRDefault="0011529D" w:rsidP="0011529D">
      <w:proofErr w:type="spellStart"/>
      <w:r w:rsidRPr="0011529D">
        <w:t>MoE</w:t>
      </w:r>
      <w:proofErr w:type="spellEnd"/>
      <w:r w:rsidRPr="0011529D">
        <w:t xml:space="preserve"> plans to make coding classes mandatory for all students, starting from the pre-primary</w:t>
      </w:r>
      <w:r>
        <w:t xml:space="preserve"> </w:t>
      </w:r>
      <w:r w:rsidRPr="0011529D">
        <w:t>and primary levels. In 2020, Moe plans to start implementing these coding classes into a few pilot schools as not all schools are ready to offer this subject due to a lack of teaching staff and computing resources.</w:t>
      </w:r>
    </w:p>
    <w:p w14:paraId="4A703E64" w14:textId="2948CD3D" w:rsidR="00E87C63" w:rsidRDefault="00E87C63">
      <w:pPr>
        <w:spacing w:after="160" w:line="259" w:lineRule="auto"/>
      </w:pPr>
    </w:p>
    <w:p w14:paraId="68F66936" w14:textId="77777777" w:rsidR="0011529D" w:rsidRDefault="0011529D">
      <w:pPr>
        <w:spacing w:after="160" w:line="259" w:lineRule="auto"/>
      </w:pPr>
    </w:p>
    <w:p w14:paraId="28FA225D" w14:textId="1F0506B4" w:rsidR="00E87C63" w:rsidRDefault="00E87C63">
      <w:pPr>
        <w:spacing w:after="160" w:line="259" w:lineRule="auto"/>
      </w:pPr>
    </w:p>
    <w:p w14:paraId="1EDEF4B8" w14:textId="0D3E93FA" w:rsidR="00E87C63" w:rsidRDefault="0011529D" w:rsidP="0011529D">
      <w:pPr>
        <w:pStyle w:val="Heading2"/>
        <w:numPr>
          <w:ilvl w:val="1"/>
          <w:numId w:val="15"/>
        </w:numPr>
      </w:pPr>
      <w:r w:rsidRPr="0011529D">
        <w:lastRenderedPageBreak/>
        <w:t>English proficiency: an ongoing issue for Thailan</w:t>
      </w:r>
      <w:r>
        <w:t>d</w:t>
      </w:r>
    </w:p>
    <w:p w14:paraId="3F83D7E4" w14:textId="31FE6C0B" w:rsidR="0011529D" w:rsidRDefault="0011529D" w:rsidP="0011529D">
      <w:r w:rsidRPr="0011529D">
        <w:t>In addition to Thailand’s three urgent priority areas, English proficiency</w:t>
      </w:r>
      <w:r>
        <w:t xml:space="preserve"> </w:t>
      </w:r>
      <w:r w:rsidRPr="0011529D">
        <w:t>is an ongoing issue</w:t>
      </w:r>
      <w:r>
        <w:t xml:space="preserve"> </w:t>
      </w:r>
      <w:r w:rsidRPr="0011529D">
        <w:t>which the Thai Government has struggled to resolve. In November 2019, Thai media outlets reported on the outcome of the annual English Proficiency</w:t>
      </w:r>
      <w:r>
        <w:t xml:space="preserve"> </w:t>
      </w:r>
      <w:r w:rsidRPr="0011529D">
        <w:t>Index, conducted by the global education company EF Education First</w:t>
      </w:r>
      <w:r w:rsidR="00977F8A">
        <w:rPr>
          <w:rStyle w:val="FootnoteReference"/>
        </w:rPr>
        <w:footnoteReference w:id="3"/>
      </w:r>
      <w:r w:rsidRPr="0011529D">
        <w:t>, in which Thailand’s English proficiency</w:t>
      </w:r>
      <w:r>
        <w:t xml:space="preserve"> </w:t>
      </w:r>
      <w:r w:rsidRPr="0011529D">
        <w:t>fell for the third consecutive year. Thailand ranked 74th among 100 participating countries with a score of 47.62, which is considered “very low” English proficienc</w:t>
      </w:r>
      <w:r>
        <w:t>y</w:t>
      </w:r>
      <w:r w:rsidRPr="0011529D">
        <w:t>.</w:t>
      </w:r>
    </w:p>
    <w:p w14:paraId="34BF9797" w14:textId="30EF3263" w:rsidR="0011529D" w:rsidRPr="0011529D" w:rsidRDefault="0011529D" w:rsidP="0011529D">
      <w:r w:rsidRPr="0011529D">
        <w:t>Due to the poor outcome of this English proficiency</w:t>
      </w:r>
      <w:r>
        <w:t xml:space="preserve"> </w:t>
      </w:r>
      <w:r w:rsidRPr="0011529D">
        <w:t xml:space="preserve">test, </w:t>
      </w:r>
      <w:proofErr w:type="spellStart"/>
      <w:r w:rsidRPr="0011529D">
        <w:t>MoE</w:t>
      </w:r>
      <w:proofErr w:type="spellEnd"/>
      <w:r w:rsidRPr="0011529D">
        <w:t xml:space="preserve"> plans to introduce a bilingual</w:t>
      </w:r>
      <w:r>
        <w:t xml:space="preserve"> </w:t>
      </w:r>
      <w:r w:rsidRPr="0011529D">
        <w:t>education program in the 2021 fiscal</w:t>
      </w:r>
      <w:r>
        <w:t xml:space="preserve"> </w:t>
      </w:r>
      <w:r w:rsidRPr="0011529D">
        <w:t>year, in approximately 2,000 public schools nationwide. To enhance the English proficiency</w:t>
      </w:r>
      <w:r>
        <w:t xml:space="preserve"> </w:t>
      </w:r>
      <w:r w:rsidRPr="0011529D">
        <w:t>among Thai school students, three different English programs will be offered, which are:</w:t>
      </w:r>
    </w:p>
    <w:p w14:paraId="4DBC39C6" w14:textId="7CC8136E" w:rsidR="00977F8A" w:rsidRDefault="00977F8A" w:rsidP="00977F8A">
      <w:pPr>
        <w:pStyle w:val="ListParagraph"/>
        <w:numPr>
          <w:ilvl w:val="0"/>
          <w:numId w:val="32"/>
        </w:numPr>
        <w:spacing w:after="160" w:line="259" w:lineRule="auto"/>
      </w:pPr>
      <w:r w:rsidRPr="00977F8A">
        <w:rPr>
          <w:b/>
          <w:bCs/>
        </w:rPr>
        <w:t>International Program (IP):</w:t>
      </w:r>
      <w:r w:rsidRPr="00977F8A">
        <w:t xml:space="preserve"> using an international curriculum and foreign teachers</w:t>
      </w:r>
      <w:r>
        <w:t>.</w:t>
      </w:r>
    </w:p>
    <w:p w14:paraId="4DA5CB83" w14:textId="6958552A" w:rsidR="00977F8A" w:rsidRDefault="00977F8A" w:rsidP="00977F8A">
      <w:pPr>
        <w:pStyle w:val="ListParagraph"/>
        <w:numPr>
          <w:ilvl w:val="0"/>
          <w:numId w:val="32"/>
        </w:numPr>
        <w:spacing w:after="160" w:line="259" w:lineRule="auto"/>
      </w:pPr>
      <w:r w:rsidRPr="00977F8A">
        <w:rPr>
          <w:b/>
          <w:bCs/>
        </w:rPr>
        <w:t xml:space="preserve">Intensive English Program (IEP): </w:t>
      </w:r>
      <w:r w:rsidRPr="00977F8A">
        <w:t>organising daily intensive English classes. The goal is</w:t>
      </w:r>
      <w:r>
        <w:t xml:space="preserve"> </w:t>
      </w:r>
      <w:r w:rsidRPr="00977F8A">
        <w:t>for Thai students to be able to communicate proficiently in Englis</w:t>
      </w:r>
      <w:r>
        <w:t xml:space="preserve">h. </w:t>
      </w:r>
    </w:p>
    <w:p w14:paraId="1DEEA3AF" w14:textId="72E23285" w:rsidR="00977F8A" w:rsidRDefault="00977F8A" w:rsidP="00977F8A">
      <w:pPr>
        <w:pStyle w:val="ListParagraph"/>
        <w:numPr>
          <w:ilvl w:val="0"/>
          <w:numId w:val="32"/>
        </w:numPr>
        <w:spacing w:after="160" w:line="259" w:lineRule="auto"/>
      </w:pPr>
      <w:r w:rsidRPr="00977F8A">
        <w:rPr>
          <w:b/>
          <w:bCs/>
        </w:rPr>
        <w:t>General English Program:</w:t>
      </w:r>
      <w:r w:rsidRPr="00977F8A">
        <w:rPr>
          <w:b/>
          <w:bCs/>
        </w:rPr>
        <w:t xml:space="preserve"> </w:t>
      </w:r>
      <w:r w:rsidRPr="00977F8A">
        <w:t>teaching</w:t>
      </w:r>
      <w:r>
        <w:t xml:space="preserve"> </w:t>
      </w:r>
      <w:r w:rsidRPr="00977F8A">
        <w:t>the</w:t>
      </w:r>
      <w:r>
        <w:t xml:space="preserve"> </w:t>
      </w:r>
      <w:r w:rsidRPr="00977F8A">
        <w:t>four</w:t>
      </w:r>
      <w:r>
        <w:t xml:space="preserve"> </w:t>
      </w:r>
      <w:r w:rsidRPr="00977F8A">
        <w:t>basic</w:t>
      </w:r>
      <w:r>
        <w:t xml:space="preserve"> </w:t>
      </w:r>
      <w:r w:rsidRPr="00977F8A">
        <w:t>English</w:t>
      </w:r>
      <w:r>
        <w:t xml:space="preserve"> </w:t>
      </w:r>
      <w:r w:rsidRPr="00977F8A">
        <w:t>language</w:t>
      </w:r>
      <w:r>
        <w:t xml:space="preserve"> </w:t>
      </w:r>
      <w:r w:rsidRPr="00977F8A">
        <w:t>skills</w:t>
      </w:r>
      <w:r>
        <w:t xml:space="preserve"> </w:t>
      </w:r>
      <w:r w:rsidRPr="00977F8A">
        <w:t>(reading,</w:t>
      </w:r>
      <w:r w:rsidRPr="00977F8A">
        <w:cr/>
        <w:t xml:space="preserve">writing, </w:t>
      </w:r>
      <w:proofErr w:type="gramStart"/>
      <w:r w:rsidRPr="00977F8A">
        <w:t>speaking</w:t>
      </w:r>
      <w:proofErr w:type="gramEnd"/>
      <w:r w:rsidRPr="00977F8A">
        <w:t xml:space="preserve"> and listening) to all Thai students from a young age. </w:t>
      </w:r>
      <w:proofErr w:type="spellStart"/>
      <w:r w:rsidRPr="00977F8A">
        <w:t>MoE</w:t>
      </w:r>
      <w:proofErr w:type="spellEnd"/>
      <w:r w:rsidRPr="00977F8A">
        <w:t xml:space="preserve"> plans to recruit</w:t>
      </w:r>
      <w:r>
        <w:t xml:space="preserve"> </w:t>
      </w:r>
      <w:r w:rsidRPr="00977F8A">
        <w:t xml:space="preserve">English teachers who participated in the “English Boot Camp” project (a recent intensive English training program offered by </w:t>
      </w:r>
      <w:proofErr w:type="spellStart"/>
      <w:r w:rsidRPr="00977F8A">
        <w:t>MoE</w:t>
      </w:r>
      <w:proofErr w:type="spellEnd"/>
      <w:r w:rsidRPr="00977F8A">
        <w:t xml:space="preserve"> and the British Council) to teach students across the country without additional costs to parents.</w:t>
      </w:r>
    </w:p>
    <w:p w14:paraId="58EAFF75" w14:textId="6F6F5A78" w:rsidR="00E87C63" w:rsidRDefault="00977F8A" w:rsidP="00977F8A">
      <w:pPr>
        <w:spacing w:after="160" w:line="259" w:lineRule="auto"/>
      </w:pPr>
      <w:r>
        <w:t>G</w:t>
      </w:r>
      <w:r w:rsidRPr="00977F8A">
        <w:t>iven the high demand for improving the calibre of English teachers in Thailand, there are</w:t>
      </w:r>
      <w:r w:rsidRPr="00977F8A">
        <w:cr/>
        <w:t>opportunities for Australia to collaborate with Thailand in this area and scope out other potential market opportunities.</w:t>
      </w:r>
    </w:p>
    <w:p w14:paraId="07D68E3F" w14:textId="4D1BC740" w:rsidR="00E87C63" w:rsidRDefault="00E87C63">
      <w:pPr>
        <w:spacing w:after="160" w:line="259" w:lineRule="auto"/>
      </w:pPr>
    </w:p>
    <w:p w14:paraId="1A18C0DA" w14:textId="2F269D69" w:rsidR="00E87C63" w:rsidRDefault="000A3599">
      <w:pPr>
        <w:spacing w:after="160" w:line="259" w:lineRule="auto"/>
      </w:pPr>
      <w:r w:rsidRPr="000A3599">
        <w:cr/>
      </w:r>
      <w:bookmarkEnd w:id="0"/>
      <w:r w:rsidR="00E87C63">
        <w:br w:type="page"/>
      </w:r>
    </w:p>
    <w:p w14:paraId="1FF46DF9" w14:textId="77777777" w:rsidR="00F477C1" w:rsidRDefault="00F477C1" w:rsidP="00E87C63"/>
    <w:p w14:paraId="59E83B4D" w14:textId="3B4D2888" w:rsidR="00F477C1" w:rsidRDefault="00F477C1" w:rsidP="00F477C1">
      <w:pPr>
        <w:pStyle w:val="Heading3"/>
      </w:pPr>
      <w:r>
        <w:t>Sources</w:t>
      </w:r>
    </w:p>
    <w:p w14:paraId="4F61B343" w14:textId="77777777" w:rsidR="00977F8A" w:rsidRDefault="00977F8A" w:rsidP="00977F8A">
      <w:pPr>
        <w:spacing w:after="0"/>
      </w:pPr>
      <w:r w:rsidRPr="00977F8A">
        <w:t>Education in Thailand 2018 report, the Office of the Education Council, Mo</w:t>
      </w:r>
      <w:r>
        <w:t>E</w:t>
      </w:r>
    </w:p>
    <w:p w14:paraId="34CF5775" w14:textId="6E861F00" w:rsidR="00977F8A" w:rsidRDefault="00977F8A" w:rsidP="00977F8A">
      <w:pPr>
        <w:spacing w:after="0"/>
      </w:pPr>
      <w:hyperlink r:id="rId20" w:history="1">
        <w:r w:rsidRPr="003D3FE8">
          <w:rPr>
            <w:rStyle w:val="Hyperlink"/>
          </w:rPr>
          <w:t>https://www.bangkokpost.com/life/social-and-lifestyle/1757334/lets-start-coding</w:t>
        </w:r>
      </w:hyperlink>
    </w:p>
    <w:p w14:paraId="4B14E60A" w14:textId="015573B0" w:rsidR="00977F8A" w:rsidRDefault="00977F8A" w:rsidP="00977F8A">
      <w:pPr>
        <w:spacing w:after="0"/>
      </w:pPr>
      <w:hyperlink r:id="rId21" w:history="1">
        <w:r w:rsidRPr="003D3FE8">
          <w:rPr>
            <w:rStyle w:val="Hyperlink"/>
          </w:rPr>
          <w:t>https://www.bangkokpost.com/thailand/general/1714744/nathapol-to-tackle-quality-gap-and-digitizationhttps://www.bangkokpost.com/thailand/general/1763869/hunt-for-savings-starts-on-ground</w:t>
        </w:r>
      </w:hyperlink>
    </w:p>
    <w:p w14:paraId="3005CF66" w14:textId="4747D475" w:rsidR="00977F8A" w:rsidRDefault="00977F8A" w:rsidP="00977F8A">
      <w:pPr>
        <w:spacing w:after="0"/>
      </w:pPr>
      <w:hyperlink r:id="rId22" w:history="1">
        <w:r w:rsidRPr="003D3FE8">
          <w:rPr>
            <w:rStyle w:val="Hyperlink"/>
          </w:rPr>
          <w:t>https://www.bangkokpost.com/thailand/general/1727671/obec-schools-plan-to-teach-coding</w:t>
        </w:r>
      </w:hyperlink>
    </w:p>
    <w:p w14:paraId="4798B743" w14:textId="52121207" w:rsidR="00977F8A" w:rsidRDefault="00977F8A" w:rsidP="00977F8A">
      <w:pPr>
        <w:spacing w:after="0"/>
      </w:pPr>
      <w:hyperlink r:id="rId23" w:history="1">
        <w:r w:rsidRPr="003D3FE8">
          <w:rPr>
            <w:rStyle w:val="Hyperlink"/>
          </w:rPr>
          <w:t>https://www.bangkokpost.com/thailand/general/1826134/rocky-road-to-academic-excellence</w:t>
        </w:r>
      </w:hyperlink>
    </w:p>
    <w:p w14:paraId="0C54EBA9" w14:textId="0D9B17F8" w:rsidR="00977F8A" w:rsidRDefault="00977F8A" w:rsidP="00977F8A">
      <w:pPr>
        <w:spacing w:after="0"/>
      </w:pPr>
      <w:hyperlink r:id="rId24" w:history="1">
        <w:r w:rsidRPr="003D3FE8">
          <w:rPr>
            <w:rStyle w:val="Hyperlink"/>
          </w:rPr>
          <w:t>https://www.bangkokbiznews.com/news/detail/854416</w:t>
        </w:r>
      </w:hyperlink>
    </w:p>
    <w:p w14:paraId="3AEFD679" w14:textId="2572BA05" w:rsidR="00977F8A" w:rsidRDefault="00977F8A" w:rsidP="00977F8A">
      <w:pPr>
        <w:spacing w:after="0"/>
      </w:pPr>
      <w:hyperlink r:id="rId25" w:history="1">
        <w:r w:rsidRPr="003D3FE8">
          <w:rPr>
            <w:rStyle w:val="Hyperlink"/>
          </w:rPr>
          <w:t>http://www.en.moe.go.th/enMoe2017/index.php/articles/471-let-s-start-coding</w:t>
        </w:r>
      </w:hyperlink>
    </w:p>
    <w:p w14:paraId="29EBF7D3" w14:textId="69EF0F4C" w:rsidR="00977F8A" w:rsidRDefault="00977F8A" w:rsidP="00977F8A">
      <w:pPr>
        <w:spacing w:after="0"/>
      </w:pPr>
      <w:hyperlink r:id="rId26" w:history="1">
        <w:r w:rsidRPr="003D3FE8">
          <w:rPr>
            <w:rStyle w:val="Hyperlink"/>
          </w:rPr>
          <w:t>https://www.eef.or.th/</w:t>
        </w:r>
        <w:r w:rsidRPr="003D3FE8">
          <w:rPr>
            <w:rStyle w:val="Hyperlink"/>
            <w:rFonts w:ascii="Leelawadee UI" w:hAnsi="Leelawadee UI" w:cs="Leelawadee UI" w:hint="cs"/>
          </w:rPr>
          <w:t>บัญชีรายจ่ายการศึกษา</w:t>
        </w:r>
        <w:r w:rsidRPr="003D3FE8">
          <w:rPr>
            <w:rStyle w:val="Hyperlink"/>
          </w:rPr>
          <w:t>/</w:t>
        </w:r>
      </w:hyperlink>
    </w:p>
    <w:p w14:paraId="1EB8A5C6" w14:textId="20AAA4D2" w:rsidR="00F477C1" w:rsidRDefault="00977F8A" w:rsidP="00977F8A">
      <w:pPr>
        <w:spacing w:after="0"/>
      </w:pPr>
      <w:hyperlink r:id="rId27" w:history="1">
        <w:r w:rsidRPr="003D3FE8">
          <w:rPr>
            <w:rStyle w:val="Hyperlink"/>
          </w:rPr>
          <w:t>https://www.ef.edu/epi/</w:t>
        </w:r>
      </w:hyperlink>
    </w:p>
    <w:p w14:paraId="69554B36" w14:textId="77777777" w:rsidR="00977F8A" w:rsidRPr="00F477C1" w:rsidRDefault="00977F8A" w:rsidP="00977F8A">
      <w:pPr>
        <w:spacing w:after="0"/>
      </w:pPr>
    </w:p>
    <w:sectPr w:rsidR="00977F8A" w:rsidRPr="00F477C1" w:rsidSect="00A13341">
      <w:headerReference w:type="default" r:id="rId28"/>
      <w:footerReference w:type="default" r:id="rId29"/>
      <w:type w:val="continuous"/>
      <w:pgSz w:w="11906" w:h="16838"/>
      <w:pgMar w:top="2268" w:right="1440" w:bottom="1440" w:left="1440"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4AFA10" w14:textId="77777777" w:rsidR="00DE3460" w:rsidRDefault="00DE3460" w:rsidP="0051352E">
      <w:pPr>
        <w:spacing w:after="0" w:line="240" w:lineRule="auto"/>
      </w:pPr>
      <w:r>
        <w:separator/>
      </w:r>
    </w:p>
  </w:endnote>
  <w:endnote w:type="continuationSeparator" w:id="0">
    <w:p w14:paraId="314E0DCE" w14:textId="77777777" w:rsidR="00DE3460" w:rsidRDefault="00DE3460"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eelawadee UI">
    <w:panose1 w:val="020B0502040204020203"/>
    <w:charset w:val="00"/>
    <w:family w:val="swiss"/>
    <w:pitch w:val="variable"/>
    <w:sig w:usb0="A3000003" w:usb1="00000000" w:usb2="00010000" w:usb3="00000000" w:csb0="000101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1A2CF2" w14:textId="77777777" w:rsidR="00DE3460" w:rsidRDefault="00DE3460">
    <w:pPr>
      <w:pStyle w:val="Footer"/>
      <w:jc w:val="right"/>
    </w:pPr>
  </w:p>
  <w:p w14:paraId="073AF9EA" w14:textId="77777777" w:rsidR="00DE3460" w:rsidRDefault="00DE34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96BA01" w14:textId="5D3739BF" w:rsidR="00DE3460" w:rsidRDefault="00DE3460">
    <w:pPr>
      <w:pStyle w:val="Footer"/>
      <w:jc w:val="right"/>
    </w:pPr>
    <w:r>
      <w:t xml:space="preserve">Thailand Education Policy Update - School Sector | </w:t>
    </w:r>
    <w:sdt>
      <w:sdtPr>
        <w:id w:val="123012355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5</w:t>
        </w:r>
        <w:r>
          <w:rPr>
            <w:noProof/>
          </w:rPr>
          <w:fldChar w:fldCharType="end"/>
        </w:r>
      </w:sdtContent>
    </w:sdt>
  </w:p>
  <w:p w14:paraId="226A7E6C" w14:textId="77777777" w:rsidR="00DE3460" w:rsidRDefault="00DE34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BD342B" w14:textId="77777777" w:rsidR="00DE3460" w:rsidRDefault="00DE3460" w:rsidP="0051352E">
      <w:pPr>
        <w:spacing w:after="0" w:line="240" w:lineRule="auto"/>
      </w:pPr>
      <w:r>
        <w:separator/>
      </w:r>
    </w:p>
  </w:footnote>
  <w:footnote w:type="continuationSeparator" w:id="0">
    <w:p w14:paraId="469C916A" w14:textId="77777777" w:rsidR="00DE3460" w:rsidRDefault="00DE3460" w:rsidP="0051352E">
      <w:pPr>
        <w:spacing w:after="0" w:line="240" w:lineRule="auto"/>
      </w:pPr>
      <w:r>
        <w:continuationSeparator/>
      </w:r>
    </w:p>
  </w:footnote>
  <w:footnote w:id="1">
    <w:p w14:paraId="1A9E2E0F" w14:textId="4758A023" w:rsidR="00DE3460" w:rsidRDefault="00DE3460">
      <w:pPr>
        <w:pStyle w:val="FootnoteText"/>
      </w:pPr>
      <w:r>
        <w:rPr>
          <w:rStyle w:val="FootnoteReference"/>
        </w:rPr>
        <w:footnoteRef/>
      </w:r>
      <w:r>
        <w:t xml:space="preserve"> </w:t>
      </w:r>
      <w:r w:rsidRPr="00273DB0">
        <w:t>Statistics from the report of Office of the</w:t>
      </w:r>
      <w:r>
        <w:t xml:space="preserve"> Education Council, Ministry of Education. The number is excluding the number of TVET institutions, </w:t>
      </w:r>
      <w:proofErr w:type="gramStart"/>
      <w:r>
        <w:t>students</w:t>
      </w:r>
      <w:proofErr w:type="gramEnd"/>
      <w:r>
        <w:t xml:space="preserve"> and teachers.</w:t>
      </w:r>
    </w:p>
  </w:footnote>
  <w:footnote w:id="2">
    <w:p w14:paraId="7254E640" w14:textId="63078451" w:rsidR="00DE3460" w:rsidRDefault="00DE3460">
      <w:pPr>
        <w:pStyle w:val="FootnoteText"/>
      </w:pPr>
      <w:r>
        <w:rPr>
          <w:rStyle w:val="FootnoteReference"/>
        </w:rPr>
        <w:footnoteRef/>
      </w:r>
      <w:r>
        <w:t xml:space="preserve"> </w:t>
      </w:r>
      <w:r w:rsidRPr="00860FBB">
        <w:t>2 https://www.eef.or.th/</w:t>
      </w:r>
      <w:r w:rsidRPr="00860FBB">
        <w:rPr>
          <w:rFonts w:ascii="Leelawadee UI" w:hAnsi="Leelawadee UI" w:cs="Leelawadee UI"/>
        </w:rPr>
        <w:t>บัญชีรายจ่ายการศึกษา</w:t>
      </w:r>
      <w:r w:rsidRPr="00860FBB">
        <w:cr/>
      </w:r>
    </w:p>
  </w:footnote>
  <w:footnote w:id="3">
    <w:p w14:paraId="0883A62F" w14:textId="43447A29" w:rsidR="00977F8A" w:rsidRDefault="00977F8A">
      <w:pPr>
        <w:pStyle w:val="FootnoteText"/>
      </w:pPr>
      <w:r>
        <w:rPr>
          <w:rStyle w:val="FootnoteReference"/>
        </w:rPr>
        <w:footnoteRef/>
      </w:r>
      <w:r>
        <w:t xml:space="preserve"> </w:t>
      </w:r>
      <w:r w:rsidRPr="00977F8A">
        <w:t>https://www.ef.edu/epi/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588542" w14:textId="77777777" w:rsidR="00DE3460" w:rsidRDefault="00DE3460">
    <w:pPr>
      <w:pStyle w:val="Header"/>
    </w:pPr>
    <w:r>
      <w:rPr>
        <w:noProof/>
        <w:lang w:eastAsia="en-AU"/>
      </w:rPr>
      <w:drawing>
        <wp:anchor distT="0" distB="0" distL="114300" distR="114300" simplePos="0" relativeHeight="251659264" behindDoc="1" locked="1" layoutInCell="1" allowOverlap="1" wp14:anchorId="4EA40116" wp14:editId="04CA7DBD">
          <wp:simplePos x="0" y="0"/>
          <wp:positionH relativeFrom="page">
            <wp:align>right</wp:align>
          </wp:positionH>
          <wp:positionV relativeFrom="page">
            <wp:align>top</wp:align>
          </wp:positionV>
          <wp:extent cx="7783200" cy="1393200"/>
          <wp:effectExtent l="0" t="0" r="8255" b="0"/>
          <wp:wrapNone/>
          <wp:docPr id="2" name="Picture 2" descr="Decorativ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port Template Follower.jpg"/>
                  <pic:cNvPicPr/>
                </pic:nvPicPr>
                <pic:blipFill>
                  <a:blip r:embed="rId1">
                    <a:extLst>
                      <a:ext uri="{28A0092B-C50C-407E-A947-70E740481C1C}">
                        <a14:useLocalDpi xmlns:a14="http://schemas.microsoft.com/office/drawing/2010/main" val="0"/>
                      </a:ext>
                    </a:extLst>
                  </a:blip>
                  <a:stretch>
                    <a:fillRect/>
                  </a:stretch>
                </pic:blipFill>
                <pic:spPr>
                  <a:xfrm>
                    <a:off x="0" y="0"/>
                    <a:ext cx="7783200" cy="1393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208055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132243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9DCAB5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83066B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4BC306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D08AB0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A38F8D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D523BC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DC0AC6"/>
    <w:multiLevelType w:val="hybridMultilevel"/>
    <w:tmpl w:val="0C72C6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61E6AB5"/>
    <w:multiLevelType w:val="hybridMultilevel"/>
    <w:tmpl w:val="2CF4D82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08E60116"/>
    <w:multiLevelType w:val="hybridMultilevel"/>
    <w:tmpl w:val="093E09A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0CA71FF6"/>
    <w:multiLevelType w:val="hybridMultilevel"/>
    <w:tmpl w:val="AD38EA7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6" w15:restartNumberingAfterBreak="0">
    <w:nsid w:val="1B955FE0"/>
    <w:multiLevelType w:val="hybridMultilevel"/>
    <w:tmpl w:val="73DADB28"/>
    <w:lvl w:ilvl="0" w:tplc="FB047C58">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5614670"/>
    <w:multiLevelType w:val="hybridMultilevel"/>
    <w:tmpl w:val="A9BE77A8"/>
    <w:lvl w:ilvl="0" w:tplc="A0520F34">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C4F195E"/>
    <w:multiLevelType w:val="hybridMultilevel"/>
    <w:tmpl w:val="D7882C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2937DA0"/>
    <w:multiLevelType w:val="multilevel"/>
    <w:tmpl w:val="8C424B2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5E70F1B"/>
    <w:multiLevelType w:val="hybridMultilevel"/>
    <w:tmpl w:val="74705F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8DA4F00"/>
    <w:multiLevelType w:val="hybridMultilevel"/>
    <w:tmpl w:val="EABA99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9C508F1"/>
    <w:multiLevelType w:val="hybridMultilevel"/>
    <w:tmpl w:val="67F835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D8E0357"/>
    <w:multiLevelType w:val="hybridMultilevel"/>
    <w:tmpl w:val="B61E25FC"/>
    <w:lvl w:ilvl="0" w:tplc="FB047C58">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4F4423C9"/>
    <w:multiLevelType w:val="hybridMultilevel"/>
    <w:tmpl w:val="57C0C5A2"/>
    <w:lvl w:ilvl="0" w:tplc="A0520F34">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8711CC0"/>
    <w:multiLevelType w:val="hybridMultilevel"/>
    <w:tmpl w:val="435A50F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5C085D4B"/>
    <w:multiLevelType w:val="hybridMultilevel"/>
    <w:tmpl w:val="2CF4D82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75417E43"/>
    <w:multiLevelType w:val="hybridMultilevel"/>
    <w:tmpl w:val="4350AC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94B74B9"/>
    <w:multiLevelType w:val="hybridMultilevel"/>
    <w:tmpl w:val="4DD41DCC"/>
    <w:lvl w:ilvl="0" w:tplc="FB047C58">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7A3C30B0"/>
    <w:multiLevelType w:val="hybridMultilevel"/>
    <w:tmpl w:val="42145906"/>
    <w:lvl w:ilvl="0" w:tplc="D4D0D81A">
      <w:start w:val="1"/>
      <w:numFmt w:val="decimal"/>
      <w:lvlText w:val="%1."/>
      <w:lvlJc w:val="left"/>
      <w:pPr>
        <w:ind w:left="360" w:hanging="360"/>
      </w:pPr>
      <w:rPr>
        <w:rFonts w:hint="default"/>
        <w:b/>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9"/>
  </w:num>
  <w:num w:numId="13">
    <w:abstractNumId w:val="21"/>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num>
  <w:num w:numId="16">
    <w:abstractNumId w:val="11"/>
  </w:num>
  <w:num w:numId="17">
    <w:abstractNumId w:val="17"/>
  </w:num>
  <w:num w:numId="18">
    <w:abstractNumId w:val="12"/>
  </w:num>
  <w:num w:numId="19">
    <w:abstractNumId w:val="26"/>
  </w:num>
  <w:num w:numId="20">
    <w:abstractNumId w:val="28"/>
  </w:num>
  <w:num w:numId="21">
    <w:abstractNumId w:val="27"/>
  </w:num>
  <w:num w:numId="22">
    <w:abstractNumId w:val="25"/>
  </w:num>
  <w:num w:numId="23">
    <w:abstractNumId w:val="23"/>
  </w:num>
  <w:num w:numId="24">
    <w:abstractNumId w:val="30"/>
  </w:num>
  <w:num w:numId="25">
    <w:abstractNumId w:val="16"/>
  </w:num>
  <w:num w:numId="26">
    <w:abstractNumId w:val="22"/>
  </w:num>
  <w:num w:numId="27">
    <w:abstractNumId w:val="10"/>
  </w:num>
  <w:num w:numId="28">
    <w:abstractNumId w:val="24"/>
  </w:num>
  <w:num w:numId="29">
    <w:abstractNumId w:val="18"/>
  </w:num>
  <w:num w:numId="30">
    <w:abstractNumId w:val="13"/>
  </w:num>
  <w:num w:numId="31">
    <w:abstractNumId w:val="29"/>
  </w:num>
  <w:num w:numId="3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050"/>
    <w:rsid w:val="00052BBC"/>
    <w:rsid w:val="000A3599"/>
    <w:rsid w:val="000A453D"/>
    <w:rsid w:val="000E3D80"/>
    <w:rsid w:val="0011529D"/>
    <w:rsid w:val="00157F35"/>
    <w:rsid w:val="00186197"/>
    <w:rsid w:val="00217EAB"/>
    <w:rsid w:val="0022498C"/>
    <w:rsid w:val="002724D0"/>
    <w:rsid w:val="00273DB0"/>
    <w:rsid w:val="002B1CE5"/>
    <w:rsid w:val="002F4DB3"/>
    <w:rsid w:val="00350FFA"/>
    <w:rsid w:val="00382F07"/>
    <w:rsid w:val="00405447"/>
    <w:rsid w:val="00453C04"/>
    <w:rsid w:val="004725B1"/>
    <w:rsid w:val="0047705E"/>
    <w:rsid w:val="00497764"/>
    <w:rsid w:val="0051352E"/>
    <w:rsid w:val="00517DA7"/>
    <w:rsid w:val="00520A33"/>
    <w:rsid w:val="005242E0"/>
    <w:rsid w:val="00527AE4"/>
    <w:rsid w:val="0058535E"/>
    <w:rsid w:val="005C50EE"/>
    <w:rsid w:val="00620384"/>
    <w:rsid w:val="00630DDF"/>
    <w:rsid w:val="006B52D0"/>
    <w:rsid w:val="006E5D6E"/>
    <w:rsid w:val="00721B03"/>
    <w:rsid w:val="00762E78"/>
    <w:rsid w:val="007855CC"/>
    <w:rsid w:val="007B1ABA"/>
    <w:rsid w:val="007B74C5"/>
    <w:rsid w:val="007C2702"/>
    <w:rsid w:val="007E7835"/>
    <w:rsid w:val="007F4BDF"/>
    <w:rsid w:val="008507C1"/>
    <w:rsid w:val="00850B4E"/>
    <w:rsid w:val="00860FBB"/>
    <w:rsid w:val="00861934"/>
    <w:rsid w:val="008C5649"/>
    <w:rsid w:val="008E2854"/>
    <w:rsid w:val="008F0AC9"/>
    <w:rsid w:val="00907E62"/>
    <w:rsid w:val="00930CDA"/>
    <w:rsid w:val="0093473D"/>
    <w:rsid w:val="0095636C"/>
    <w:rsid w:val="00972F57"/>
    <w:rsid w:val="00977F8A"/>
    <w:rsid w:val="00995280"/>
    <w:rsid w:val="00A13341"/>
    <w:rsid w:val="00A22849"/>
    <w:rsid w:val="00A24E6E"/>
    <w:rsid w:val="00A43694"/>
    <w:rsid w:val="00A56FC7"/>
    <w:rsid w:val="00A72575"/>
    <w:rsid w:val="00A74071"/>
    <w:rsid w:val="00AA124A"/>
    <w:rsid w:val="00AA2A96"/>
    <w:rsid w:val="00B100CC"/>
    <w:rsid w:val="00B14B2B"/>
    <w:rsid w:val="00B61A3E"/>
    <w:rsid w:val="00B6689D"/>
    <w:rsid w:val="00B72368"/>
    <w:rsid w:val="00BA7020"/>
    <w:rsid w:val="00BD3050"/>
    <w:rsid w:val="00C54D58"/>
    <w:rsid w:val="00C573E1"/>
    <w:rsid w:val="00C95DF6"/>
    <w:rsid w:val="00CB0EC5"/>
    <w:rsid w:val="00DA1B7B"/>
    <w:rsid w:val="00DB79DF"/>
    <w:rsid w:val="00DE3460"/>
    <w:rsid w:val="00DF153F"/>
    <w:rsid w:val="00E63891"/>
    <w:rsid w:val="00E866AC"/>
    <w:rsid w:val="00E87C63"/>
    <w:rsid w:val="00EA32F7"/>
    <w:rsid w:val="00EA67FC"/>
    <w:rsid w:val="00EB3FBC"/>
    <w:rsid w:val="00ED3309"/>
    <w:rsid w:val="00F230CD"/>
    <w:rsid w:val="00F477C1"/>
    <w:rsid w:val="00F51C18"/>
    <w:rsid w:val="00F87F50"/>
    <w:rsid w:val="00FA31E2"/>
    <w:rsid w:val="00FC58D6"/>
    <w:rsid w:val="00FF5B70"/>
    <w:rsid w:val="00FF5BB9"/>
    <w:rsid w:val="00FF61BE"/>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16A3668D"/>
  <w14:defaultImageDpi w14:val="330"/>
  <w15:chartTrackingRefBased/>
  <w15:docId w15:val="{B34494A1-1CD3-41E1-AA68-50609FE48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3891"/>
    <w:pPr>
      <w:spacing w:after="200" w:line="276" w:lineRule="auto"/>
    </w:pPr>
    <w:rPr>
      <w:sz w:val="24"/>
    </w:rPr>
  </w:style>
  <w:style w:type="paragraph" w:styleId="Heading1">
    <w:name w:val="heading 1"/>
    <w:basedOn w:val="Normal"/>
    <w:next w:val="Normal"/>
    <w:link w:val="Heading1Char"/>
    <w:uiPriority w:val="9"/>
    <w:qFormat/>
    <w:rsid w:val="00F51C18"/>
    <w:pPr>
      <w:keepNext/>
      <w:keepLines/>
      <w:spacing w:before="240" w:after="0"/>
      <w:outlineLvl w:val="0"/>
    </w:pPr>
    <w:rPr>
      <w:rFonts w:ascii="Calibri" w:eastAsiaTheme="majorEastAsia" w:hAnsi="Calibri" w:cstheme="majorBidi"/>
      <w:b/>
      <w:color w:val="343741"/>
      <w:sz w:val="32"/>
      <w:szCs w:val="32"/>
    </w:rPr>
  </w:style>
  <w:style w:type="paragraph" w:styleId="Heading2">
    <w:name w:val="heading 2"/>
    <w:basedOn w:val="Normal"/>
    <w:next w:val="Normal"/>
    <w:link w:val="Heading2Char"/>
    <w:uiPriority w:val="9"/>
    <w:unhideWhenUsed/>
    <w:qFormat/>
    <w:rsid w:val="008E2854"/>
    <w:pPr>
      <w:keepNext/>
      <w:keepLines/>
      <w:spacing w:before="240" w:after="0"/>
      <w:outlineLvl w:val="1"/>
    </w:pPr>
    <w:rPr>
      <w:rFonts w:ascii="Calibri" w:eastAsiaTheme="majorEastAsia" w:hAnsi="Calibri" w:cstheme="majorBidi"/>
      <w:b/>
      <w:color w:val="287DB2" w:themeColor="accent6"/>
      <w:sz w:val="30"/>
      <w:szCs w:val="26"/>
    </w:rPr>
  </w:style>
  <w:style w:type="paragraph" w:styleId="Heading3">
    <w:name w:val="heading 3"/>
    <w:basedOn w:val="Normal"/>
    <w:next w:val="Normal"/>
    <w:link w:val="Heading3Char"/>
    <w:uiPriority w:val="9"/>
    <w:unhideWhenUsed/>
    <w:qFormat/>
    <w:rsid w:val="00F51C18"/>
    <w:pPr>
      <w:keepNext/>
      <w:keepLines/>
      <w:spacing w:before="240" w:after="0"/>
      <w:outlineLvl w:val="2"/>
    </w:pPr>
    <w:rPr>
      <w:rFonts w:ascii="Calibri" w:eastAsiaTheme="majorEastAsia" w:hAnsi="Calibri" w:cstheme="majorBidi"/>
      <w:color w:val="008276"/>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7855CC"/>
    <w:pPr>
      <w:spacing w:before="480" w:after="0"/>
    </w:pPr>
    <w:rPr>
      <w:rFonts w:ascii="Calibri" w:eastAsiaTheme="majorEastAsia" w:hAnsi="Calibri" w:cstheme="majorBidi"/>
      <w:b/>
      <w:color w:val="FFFFFF" w:themeColor="background1"/>
      <w:spacing w:val="-10"/>
      <w:kern w:val="28"/>
      <w:sz w:val="60"/>
      <w:szCs w:val="56"/>
    </w:rPr>
  </w:style>
  <w:style w:type="character" w:customStyle="1" w:styleId="TitleChar">
    <w:name w:val="Title Char"/>
    <w:basedOn w:val="DefaultParagraphFont"/>
    <w:link w:val="Title"/>
    <w:uiPriority w:val="7"/>
    <w:rsid w:val="007855CC"/>
    <w:rPr>
      <w:rFonts w:ascii="Calibri" w:eastAsiaTheme="majorEastAsia" w:hAnsi="Calibri" w:cstheme="majorBidi"/>
      <w:b/>
      <w:color w:val="FFFFFF" w:themeColor="background1"/>
      <w:spacing w:val="-10"/>
      <w:kern w:val="28"/>
      <w:sz w:val="60"/>
      <w:szCs w:val="56"/>
    </w:rPr>
  </w:style>
  <w:style w:type="paragraph" w:styleId="Subtitle">
    <w:name w:val="Subtitle"/>
    <w:basedOn w:val="Normal"/>
    <w:next w:val="Normal"/>
    <w:link w:val="SubtitleChar"/>
    <w:uiPriority w:val="8"/>
    <w:qFormat/>
    <w:rsid w:val="007855CC"/>
    <w:pPr>
      <w:numPr>
        <w:ilvl w:val="1"/>
      </w:numPr>
      <w:spacing w:after="0"/>
    </w:pPr>
    <w:rPr>
      <w:rFonts w:ascii="Calibri" w:eastAsiaTheme="minorEastAsia" w:hAnsi="Calibri"/>
      <w:color w:val="E9A913" w:themeColor="accent5"/>
      <w:spacing w:val="15"/>
      <w:sz w:val="40"/>
    </w:rPr>
  </w:style>
  <w:style w:type="character" w:customStyle="1" w:styleId="SubtitleChar">
    <w:name w:val="Subtitle Char"/>
    <w:basedOn w:val="DefaultParagraphFont"/>
    <w:link w:val="Subtitle"/>
    <w:uiPriority w:val="8"/>
    <w:rsid w:val="007855CC"/>
    <w:rPr>
      <w:rFonts w:ascii="Calibri" w:eastAsiaTheme="minorEastAsia" w:hAnsi="Calibri"/>
      <w:color w:val="E9A913" w:themeColor="accent5"/>
      <w:spacing w:val="15"/>
      <w:sz w:val="40"/>
    </w:rPr>
  </w:style>
  <w:style w:type="character" w:customStyle="1" w:styleId="Heading1Char">
    <w:name w:val="Heading 1 Char"/>
    <w:basedOn w:val="DefaultParagraphFont"/>
    <w:link w:val="Heading1"/>
    <w:uiPriority w:val="9"/>
    <w:rsid w:val="00F51C18"/>
    <w:rPr>
      <w:rFonts w:ascii="Calibri" w:eastAsiaTheme="majorEastAsia" w:hAnsi="Calibri" w:cstheme="majorBidi"/>
      <w:b/>
      <w:color w:val="343741"/>
      <w:sz w:val="32"/>
      <w:szCs w:val="32"/>
    </w:rPr>
  </w:style>
  <w:style w:type="character" w:customStyle="1" w:styleId="Heading2Char">
    <w:name w:val="Heading 2 Char"/>
    <w:basedOn w:val="DefaultParagraphFont"/>
    <w:link w:val="Heading2"/>
    <w:uiPriority w:val="9"/>
    <w:rsid w:val="008E2854"/>
    <w:rPr>
      <w:rFonts w:ascii="Calibri" w:eastAsiaTheme="majorEastAsia" w:hAnsi="Calibri" w:cstheme="majorBidi"/>
      <w:b/>
      <w:color w:val="287DB2" w:themeColor="accent6"/>
      <w:sz w:val="30"/>
      <w:szCs w:val="26"/>
    </w:rPr>
  </w:style>
  <w:style w:type="character" w:customStyle="1" w:styleId="Heading3Char">
    <w:name w:val="Heading 3 Char"/>
    <w:basedOn w:val="DefaultParagraphFont"/>
    <w:link w:val="Heading3"/>
    <w:uiPriority w:val="9"/>
    <w:rsid w:val="00F51C18"/>
    <w:rPr>
      <w:rFonts w:ascii="Calibri" w:eastAsiaTheme="majorEastAsia" w:hAnsi="Calibri" w:cstheme="majorBidi"/>
      <w:color w:val="008276"/>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B100CC"/>
    <w:rPr>
      <w:color w:val="287BB3"/>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22498C"/>
    <w:rPr>
      <w:sz w:val="18"/>
    </w:rPr>
  </w:style>
  <w:style w:type="table" w:customStyle="1" w:styleId="DESE">
    <w:name w:val="DESE"/>
    <w:basedOn w:val="TableNormal"/>
    <w:uiPriority w:val="99"/>
    <w:rsid w:val="008C5649"/>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Calibri" w:hAnsi="Calibri"/>
        <w:color w:val="FFFFFF" w:themeColor="background1"/>
      </w:rPr>
      <w:tblPr/>
      <w:tcPr>
        <w:shd w:val="clear" w:color="auto" w:fill="002D3F" w:themeFill="accent1"/>
      </w:tc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A56FC7"/>
    <w:pPr>
      <w:numPr>
        <w:numId w:val="12"/>
      </w:numPr>
    </w:pPr>
  </w:style>
  <w:style w:type="paragraph" w:styleId="List">
    <w:name w:val="List"/>
    <w:basedOn w:val="ListBullet"/>
    <w:uiPriority w:val="99"/>
    <w:unhideWhenUsed/>
    <w:qFormat/>
    <w:rsid w:val="00A56FC7"/>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paragraph" w:customStyle="1" w:styleId="numberedpara">
    <w:name w:val="numbered para"/>
    <w:basedOn w:val="Normal"/>
    <w:rsid w:val="007855CC"/>
    <w:pPr>
      <w:numPr>
        <w:numId w:val="14"/>
      </w:numPr>
      <w:spacing w:before="120" w:after="0" w:line="240" w:lineRule="auto"/>
    </w:pPr>
    <w:rPr>
      <w:rFonts w:ascii="Calibri" w:hAnsi="Calibri" w:cs="Calibri"/>
      <w:lang w:eastAsia="en-AU"/>
    </w:rPr>
  </w:style>
  <w:style w:type="character" w:styleId="FollowedHyperlink">
    <w:name w:val="FollowedHyperlink"/>
    <w:basedOn w:val="DefaultParagraphFont"/>
    <w:uiPriority w:val="99"/>
    <w:semiHidden/>
    <w:unhideWhenUsed/>
    <w:rsid w:val="0095636C"/>
    <w:rPr>
      <w:color w:val="002D3F" w:themeColor="followedHyperlink"/>
      <w:u w:val="single"/>
    </w:rPr>
  </w:style>
  <w:style w:type="table" w:styleId="GridTable5Dark-Accent5">
    <w:name w:val="Grid Table 5 Dark Accent 5"/>
    <w:basedOn w:val="TableNormal"/>
    <w:uiPriority w:val="50"/>
    <w:rsid w:val="007F4BD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DCF"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9A913"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9A913"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9A913"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9A913" w:themeFill="accent5"/>
      </w:tcPr>
    </w:tblStylePr>
    <w:tblStylePr w:type="band1Vert">
      <w:tblPr/>
      <w:tcPr>
        <w:shd w:val="clear" w:color="auto" w:fill="F7DC9F" w:themeFill="accent5" w:themeFillTint="66"/>
      </w:tcPr>
    </w:tblStylePr>
    <w:tblStylePr w:type="band1Horz">
      <w:tblPr/>
      <w:tcPr>
        <w:shd w:val="clear" w:color="auto" w:fill="F7DC9F" w:themeFill="accent5" w:themeFillTint="66"/>
      </w:tcPr>
    </w:tblStylePr>
  </w:style>
  <w:style w:type="table" w:styleId="GridTable4-Accent5">
    <w:name w:val="Grid Table 4 Accent 5"/>
    <w:basedOn w:val="TableNormal"/>
    <w:uiPriority w:val="49"/>
    <w:rsid w:val="007F4BDF"/>
    <w:pPr>
      <w:spacing w:after="0" w:line="240" w:lineRule="auto"/>
    </w:pPr>
    <w:tblPr>
      <w:tblStyleRowBandSize w:val="1"/>
      <w:tblStyleColBandSize w:val="1"/>
      <w:tblBorders>
        <w:top w:val="single" w:sz="4" w:space="0" w:color="F3CB6F" w:themeColor="accent5" w:themeTint="99"/>
        <w:left w:val="single" w:sz="4" w:space="0" w:color="F3CB6F" w:themeColor="accent5" w:themeTint="99"/>
        <w:bottom w:val="single" w:sz="4" w:space="0" w:color="F3CB6F" w:themeColor="accent5" w:themeTint="99"/>
        <w:right w:val="single" w:sz="4" w:space="0" w:color="F3CB6F" w:themeColor="accent5" w:themeTint="99"/>
        <w:insideH w:val="single" w:sz="4" w:space="0" w:color="F3CB6F" w:themeColor="accent5" w:themeTint="99"/>
        <w:insideV w:val="single" w:sz="4" w:space="0" w:color="F3CB6F" w:themeColor="accent5" w:themeTint="99"/>
      </w:tblBorders>
    </w:tblPr>
    <w:tblStylePr w:type="firstRow">
      <w:rPr>
        <w:b/>
        <w:bCs/>
        <w:color w:val="FFFFFF" w:themeColor="background1"/>
      </w:rPr>
      <w:tblPr/>
      <w:tcPr>
        <w:tcBorders>
          <w:top w:val="single" w:sz="4" w:space="0" w:color="E9A913" w:themeColor="accent5"/>
          <w:left w:val="single" w:sz="4" w:space="0" w:color="E9A913" w:themeColor="accent5"/>
          <w:bottom w:val="single" w:sz="4" w:space="0" w:color="E9A913" w:themeColor="accent5"/>
          <w:right w:val="single" w:sz="4" w:space="0" w:color="E9A913" w:themeColor="accent5"/>
          <w:insideH w:val="nil"/>
          <w:insideV w:val="nil"/>
        </w:tcBorders>
        <w:shd w:val="clear" w:color="auto" w:fill="E9A913" w:themeFill="accent5"/>
      </w:tcPr>
    </w:tblStylePr>
    <w:tblStylePr w:type="lastRow">
      <w:rPr>
        <w:b/>
        <w:bCs/>
      </w:rPr>
      <w:tblPr/>
      <w:tcPr>
        <w:tcBorders>
          <w:top w:val="double" w:sz="4" w:space="0" w:color="E9A913" w:themeColor="accent5"/>
        </w:tcBorders>
      </w:tcPr>
    </w:tblStylePr>
    <w:tblStylePr w:type="firstCol">
      <w:rPr>
        <w:b/>
        <w:bCs/>
      </w:rPr>
    </w:tblStylePr>
    <w:tblStylePr w:type="lastCol">
      <w:rPr>
        <w:b/>
        <w:bCs/>
      </w:rPr>
    </w:tblStylePr>
    <w:tblStylePr w:type="band1Vert">
      <w:tblPr/>
      <w:tcPr>
        <w:shd w:val="clear" w:color="auto" w:fill="FBEDCF" w:themeFill="accent5" w:themeFillTint="33"/>
      </w:tcPr>
    </w:tblStylePr>
    <w:tblStylePr w:type="band1Horz">
      <w:tblPr/>
      <w:tcPr>
        <w:shd w:val="clear" w:color="auto" w:fill="FBEDCF" w:themeFill="accent5" w:themeFillTint="33"/>
      </w:tcPr>
    </w:tblStylePr>
  </w:style>
  <w:style w:type="character" w:styleId="UnresolvedMention">
    <w:name w:val="Unresolved Mention"/>
    <w:basedOn w:val="DefaultParagraphFont"/>
    <w:uiPriority w:val="99"/>
    <w:semiHidden/>
    <w:unhideWhenUsed/>
    <w:rsid w:val="00F477C1"/>
    <w:rPr>
      <w:color w:val="605E5C"/>
      <w:shd w:val="clear" w:color="auto" w:fill="E1DFDD"/>
    </w:rPr>
  </w:style>
  <w:style w:type="table" w:styleId="GridTable5Dark-Accent6">
    <w:name w:val="Grid Table 5 Dark Accent 6"/>
    <w:basedOn w:val="TableNormal"/>
    <w:uiPriority w:val="50"/>
    <w:rsid w:val="00EB3FB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FE5F4"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87DB2"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87DB2"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87DB2"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87DB2" w:themeFill="accent6"/>
      </w:tcPr>
    </w:tblStylePr>
    <w:tblStylePr w:type="band1Vert">
      <w:tblPr/>
      <w:tcPr>
        <w:shd w:val="clear" w:color="auto" w:fill="9FCDE9" w:themeFill="accent6" w:themeFillTint="66"/>
      </w:tcPr>
    </w:tblStylePr>
    <w:tblStylePr w:type="band1Horz">
      <w:tblPr/>
      <w:tcPr>
        <w:shd w:val="clear" w:color="auto" w:fill="9FCDE9" w:themeFill="accent6" w:themeFillTint="66"/>
      </w:tcPr>
    </w:tblStylePr>
  </w:style>
  <w:style w:type="paragraph" w:styleId="FootnoteText">
    <w:name w:val="footnote text"/>
    <w:basedOn w:val="Normal"/>
    <w:link w:val="FootnoteTextChar"/>
    <w:uiPriority w:val="99"/>
    <w:semiHidden/>
    <w:unhideWhenUsed/>
    <w:rsid w:val="00273DB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73DB0"/>
    <w:rPr>
      <w:sz w:val="20"/>
      <w:szCs w:val="20"/>
    </w:rPr>
  </w:style>
  <w:style w:type="character" w:styleId="FootnoteReference">
    <w:name w:val="footnote reference"/>
    <w:basedOn w:val="DefaultParagraphFont"/>
    <w:uiPriority w:val="99"/>
    <w:semiHidden/>
    <w:unhideWhenUsed/>
    <w:rsid w:val="00273DB0"/>
    <w:rPr>
      <w:vertAlign w:val="superscript"/>
    </w:rPr>
  </w:style>
  <w:style w:type="table" w:styleId="GridTable4-Accent6">
    <w:name w:val="Grid Table 4 Accent 6"/>
    <w:basedOn w:val="TableNormal"/>
    <w:uiPriority w:val="49"/>
    <w:rsid w:val="00E87C63"/>
    <w:pPr>
      <w:spacing w:after="0" w:line="240" w:lineRule="auto"/>
    </w:pPr>
    <w:tblPr>
      <w:tblStyleRowBandSize w:val="1"/>
      <w:tblStyleColBandSize w:val="1"/>
      <w:tblBorders>
        <w:top w:val="single" w:sz="4" w:space="0" w:color="6FB4DE" w:themeColor="accent6" w:themeTint="99"/>
        <w:left w:val="single" w:sz="4" w:space="0" w:color="6FB4DE" w:themeColor="accent6" w:themeTint="99"/>
        <w:bottom w:val="single" w:sz="4" w:space="0" w:color="6FB4DE" w:themeColor="accent6" w:themeTint="99"/>
        <w:right w:val="single" w:sz="4" w:space="0" w:color="6FB4DE" w:themeColor="accent6" w:themeTint="99"/>
        <w:insideH w:val="single" w:sz="4" w:space="0" w:color="6FB4DE" w:themeColor="accent6" w:themeTint="99"/>
        <w:insideV w:val="single" w:sz="4" w:space="0" w:color="6FB4DE" w:themeColor="accent6" w:themeTint="99"/>
      </w:tblBorders>
    </w:tblPr>
    <w:tblStylePr w:type="firstRow">
      <w:rPr>
        <w:b/>
        <w:bCs/>
        <w:color w:val="FFFFFF" w:themeColor="background1"/>
      </w:rPr>
      <w:tblPr/>
      <w:tcPr>
        <w:tcBorders>
          <w:top w:val="single" w:sz="4" w:space="0" w:color="287DB2" w:themeColor="accent6"/>
          <w:left w:val="single" w:sz="4" w:space="0" w:color="287DB2" w:themeColor="accent6"/>
          <w:bottom w:val="single" w:sz="4" w:space="0" w:color="287DB2" w:themeColor="accent6"/>
          <w:right w:val="single" w:sz="4" w:space="0" w:color="287DB2" w:themeColor="accent6"/>
          <w:insideH w:val="nil"/>
          <w:insideV w:val="nil"/>
        </w:tcBorders>
        <w:shd w:val="clear" w:color="auto" w:fill="287DB2" w:themeFill="accent6"/>
      </w:tcPr>
    </w:tblStylePr>
    <w:tblStylePr w:type="lastRow">
      <w:rPr>
        <w:b/>
        <w:bCs/>
      </w:rPr>
      <w:tblPr/>
      <w:tcPr>
        <w:tcBorders>
          <w:top w:val="double" w:sz="4" w:space="0" w:color="287DB2" w:themeColor="accent6"/>
        </w:tcBorders>
      </w:tcPr>
    </w:tblStylePr>
    <w:tblStylePr w:type="firstCol">
      <w:rPr>
        <w:b/>
        <w:bCs/>
      </w:rPr>
    </w:tblStylePr>
    <w:tblStylePr w:type="lastCol">
      <w:rPr>
        <w:b/>
        <w:bCs/>
      </w:rPr>
    </w:tblStylePr>
    <w:tblStylePr w:type="band1Vert">
      <w:tblPr/>
      <w:tcPr>
        <w:shd w:val="clear" w:color="auto" w:fill="CFE5F4" w:themeFill="accent6" w:themeFillTint="33"/>
      </w:tcPr>
    </w:tblStylePr>
    <w:tblStylePr w:type="band1Horz">
      <w:tblPr/>
      <w:tcPr>
        <w:shd w:val="clear" w:color="auto" w:fill="CFE5F4"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4.png"/><Relationship Id="rId26" Type="http://schemas.openxmlformats.org/officeDocument/2006/relationships/hyperlink" Target="https://www.eef.or.th/&#3610;&#3633;&#3597;&#3594;&#3637;&#3619;&#3634;&#3618;&#3592;&#3656;&#3634;&#3618;&#3585;&#3634;&#3619;&#3624;&#3638;&#3585;&#3625;&#3634;/" TargetMode="External"/><Relationship Id="rId3" Type="http://schemas.openxmlformats.org/officeDocument/2006/relationships/customXml" Target="../customXml/item3.xml"/><Relationship Id="rId21" Type="http://schemas.openxmlformats.org/officeDocument/2006/relationships/hyperlink" Target="https://www.bangkokpost.com/thailand/general/1714744/nathapol-to-tackle-quality-gap-and-digitizationhttps://www.bangkokpost.com/thailand/general/1763869/hunt-for-savings-starts-on-ground"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creativecommons.org/licenses/by/4.0/legalcode" TargetMode="External"/><Relationship Id="rId25" Type="http://schemas.openxmlformats.org/officeDocument/2006/relationships/hyperlink" Target="http://www.en.moe.go.th/enMoe2017/index.php/articles/471-let-s-start-coding" TargetMode="External"/><Relationship Id="rId2" Type="http://schemas.openxmlformats.org/officeDocument/2006/relationships/customXml" Target="../customXml/item2.xml"/><Relationship Id="rId16" Type="http://schemas.openxmlformats.org/officeDocument/2006/relationships/hyperlink" Target="https://creativecommons.org/licenses/by/4.0/" TargetMode="External"/><Relationship Id="rId20" Type="http://schemas.openxmlformats.org/officeDocument/2006/relationships/hyperlink" Target="https://www.bangkokpost.com/life/social-and-lifestyle/1757334/lets-start-coding"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s://www.bangkokbiznews.com/news/detail/854416" TargetMode="External"/><Relationship Id="rId5" Type="http://schemas.openxmlformats.org/officeDocument/2006/relationships/numbering" Target="numbering.xml"/><Relationship Id="rId15" Type="http://schemas.openxmlformats.org/officeDocument/2006/relationships/image" Target="cid:image001.png@01CC5B5E.C6C84990" TargetMode="External"/><Relationship Id="rId23" Type="http://schemas.openxmlformats.org/officeDocument/2006/relationships/hyperlink" Target="https://www.bangkokpost.com/thailand/general/1826134/rocky-road-to-academic-excellence"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5.pn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www.bangkokpost.com/thailand/general/1727671/obec-schools-plan-to-teach-coding" TargetMode="External"/><Relationship Id="rId27" Type="http://schemas.openxmlformats.org/officeDocument/2006/relationships/hyperlink" Target="https://www.ef.edu/epi/" TargetMode="Externa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72c3662-d489-4d5c-a678-b18c0e8aeb72">
      <Value>1976</Value>
      <Value>1999</Value>
    </TaxCatchAll>
    <idf49b01858c4ab7b49fec8a6554c79a xmlns="e72c3662-d489-4d5c-a678-b18c0e8aeb72">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60f4875c-5740-43a9-8840-cfcba2da81bd</TermId>
        </TermInfo>
      </Terms>
    </idf49b01858c4ab7b49fec8a6554c79a>
    <pfc532bc3d924724be3e431fa8a34286 xmlns="e72c3662-d489-4d5c-a678-b18c0e8aeb72">
      <Terms xmlns="http://schemas.microsoft.com/office/infopath/2007/PartnerControls"/>
    </pfc532bc3d924724be3e431fa8a34286>
    <la020d86e283469abb02d1589f8af8a1 xmlns="e72c3662-d489-4d5c-a678-b18c0e8aeb72">
      <Terms xmlns="http://schemas.microsoft.com/office/infopath/2007/PartnerControls">
        <TermInfo xmlns="http://schemas.microsoft.com/office/infopath/2007/PartnerControls">
          <TermName xmlns="http://schemas.microsoft.com/office/infopath/2007/PartnerControls">communication</TermName>
          <TermId xmlns="http://schemas.microsoft.com/office/infopath/2007/PartnerControls">9d5354d3-d1c2-4163-a4db-c06e4aa61e3a</TermId>
        </TermInfo>
      </Terms>
    </la020d86e283469abb02d1589f8af8a1>
    <IconOverlay xmlns="http://schemas.microsoft.com/sharepoint/v4" xsi:nil="true"/>
    <PublishingExpirationDate xmlns="http://schemas.microsoft.com/sharepoint/v3" xsi:nil="true"/>
    <PublishingStartDate xmlns="http://schemas.microsoft.com/sharepoint/v3" xsi:nil="true"/>
    <ItemSubFunction xmlns="e72c3662-d489-4d5c-a678-b18c0e8aeb72">Template</ItemSubFunction>
    <RoutingRuleDescription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9A1FA163F83FC4DA7B02D4604972D30" ma:contentTypeVersion="16" ma:contentTypeDescription="Create a new document." ma:contentTypeScope="" ma:versionID="e605bc3be5a7f0f0ef039bf7f4bafd97">
  <xsd:schema xmlns:xsd="http://www.w3.org/2001/XMLSchema" xmlns:xs="http://www.w3.org/2001/XMLSchema" xmlns:p="http://schemas.microsoft.com/office/2006/metadata/properties" xmlns:ns1="http://schemas.microsoft.com/sharepoint/v3" xmlns:ns2="e72c3662-d489-4d5c-a678-b18c0e8aeb72" xmlns:ns3="http://schemas.microsoft.com/sharepoint/v4" targetNamespace="http://schemas.microsoft.com/office/2006/metadata/properties" ma:root="true" ma:fieldsID="a9c2a5927d9072f207993635bb7b2998" ns1:_="" ns2:_="" ns3:_="">
    <xsd:import namespace="http://schemas.microsoft.com/sharepoint/v3"/>
    <xsd:import namespace="e72c3662-d489-4d5c-a678-b18c0e8aeb72"/>
    <xsd:import namespace="http://schemas.microsoft.com/sharepoint/v4"/>
    <xsd:element name="properties">
      <xsd:complexType>
        <xsd:sequence>
          <xsd:element name="documentManagement">
            <xsd:complexType>
              <xsd:all>
                <xsd:element ref="ns1:PublishingStartDate" minOccurs="0"/>
                <xsd:element ref="ns1:PublishingExpirationDate" minOccurs="0"/>
                <xsd:element ref="ns2:la020d86e283469abb02d1589f8af8a1" minOccurs="0"/>
                <xsd:element ref="ns2:TaxCatchAll" minOccurs="0"/>
                <xsd:element ref="ns2:pfc532bc3d924724be3e431fa8a34286" minOccurs="0"/>
                <xsd:element ref="ns2:ItemSubFunction" minOccurs="0"/>
                <xsd:element ref="ns2:idf49b01858c4ab7b49fec8a6554c79a" minOccurs="0"/>
                <xsd:element ref="ns3:IconOverlay" minOccurs="0"/>
                <xsd:element ref="ns1:RoutingRuleDescrip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internalName="PublishingStartDate">
      <xsd:simpleType>
        <xsd:restriction base="dms:Unknown"/>
      </xsd:simpleType>
    </xsd:element>
    <xsd:element name="PublishingExpirationDate" ma:index="9" nillable="true" ma:displayName="Scheduling End Date" ma:description="" ma:internalName="PublishingExpirationDate">
      <xsd:simpleType>
        <xsd:restriction base="dms:Unknown"/>
      </xsd:simpleType>
    </xsd:element>
    <xsd:element name="RoutingRuleDescription" ma:index="19" nillable="true" ma:displayName="Description" ma:hidden="true" ma:internalName="Description0"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72c3662-d489-4d5c-a678-b18c0e8aeb72" elementFormDefault="qualified">
    <xsd:import namespace="http://schemas.microsoft.com/office/2006/documentManagement/types"/>
    <xsd:import namespace="http://schemas.microsoft.com/office/infopath/2007/PartnerControls"/>
    <xsd:element name="la020d86e283469abb02d1589f8af8a1" ma:index="11" nillable="true" ma:taxonomy="true" ma:internalName="la020d86e283469abb02d1589f8af8a1" ma:taxonomyFieldName="ItemFunction" ma:displayName="ItemFunction" ma:default="" ma:fieldId="{5a020d86-e283-469a-bb02-d1589f8af8a1}" ma:taxonomyMulti="true" ma:sspId="e520a5ab-959b-4497-846e-ecf021209760" ma:termSetId="500dca29-876a-49bd-b8dc-c6f280456533"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d6138047-387a-4e95-b03f-01c654819da7}" ma:internalName="TaxCatchAll" ma:showField="CatchAllData" ma:web="e72c3662-d489-4d5c-a678-b18c0e8aeb72">
      <xsd:complexType>
        <xsd:complexContent>
          <xsd:extension base="dms:MultiChoiceLookup">
            <xsd:sequence>
              <xsd:element name="Value" type="dms:Lookup" maxOccurs="unbounded" minOccurs="0" nillable="true"/>
            </xsd:sequence>
          </xsd:extension>
        </xsd:complexContent>
      </xsd:complexType>
    </xsd:element>
    <xsd:element name="pfc532bc3d924724be3e431fa8a34286" ma:index="14" nillable="true" ma:taxonomy="true" ma:internalName="pfc532bc3d924724be3e431fa8a34286" ma:taxonomyFieldName="ItemKeywords" ma:displayName="ItemKeywords" ma:default="" ma:fieldId="{9fc532bc-3d92-4724-be3e-431fa8a34286}" ma:taxonomyMulti="true" ma:sspId="e520a5ab-959b-4497-846e-ecf021209760" ma:termSetId="52ec04fe-4771-452d-bd1c-6f9c996c5bd2" ma:anchorId="00000000-0000-0000-0000-000000000000" ma:open="true" ma:isKeyword="false">
      <xsd:complexType>
        <xsd:sequence>
          <xsd:element ref="pc:Terms" minOccurs="0" maxOccurs="1"/>
        </xsd:sequence>
      </xsd:complexType>
    </xsd:element>
    <xsd:element name="ItemSubFunction" ma:index="15" nillable="true" ma:displayName="ItemSubFunction" ma:default="Resources" ma:format="Dropdown" ma:internalName="ItemSubFunction">
      <xsd:simpleType>
        <xsd:restriction base="dms:Choice">
          <xsd:enumeration value="Accounts Payable"/>
          <xsd:enumeration value="Advice and Support"/>
          <xsd:enumeration value="Audit"/>
          <xsd:enumeration value="Branding"/>
          <xsd:enumeration value="Bullying and harassment"/>
          <xsd:enumeration value="Business continuity"/>
          <xsd:enumeration value="Case Study"/>
          <xsd:enumeration value="Child Safety"/>
          <xsd:enumeration value="Community of Practice"/>
          <xsd:enumeration value="4. Close Phase"/>
          <xsd:enumeration value="Communicate to the public"/>
          <xsd:enumeration value="Communicate to staff"/>
          <xsd:enumeration value="Consultation"/>
          <xsd:enumeration value="Continuity"/>
          <xsd:enumeration value="Credit Card"/>
          <xsd:enumeration value="Delegated legislation"/>
          <xsd:enumeration value="Delegations and Authorisations Register"/>
          <xsd:enumeration value="Deregulation"/>
          <xsd:enumeration value="Domestic and family violence support"/>
          <xsd:enumeration value="Domestic travel"/>
          <xsd:enumeration value="Emergency"/>
          <xsd:enumeration value="Emergency plan and procedure"/>
          <xsd:enumeration value="Employee Responsibilities"/>
          <xsd:enumeration value="Employment Conditions"/>
          <xsd:enumeration value="3. Execute Phase"/>
          <xsd:enumeration value="Financial Delegations"/>
          <xsd:enumeration value="Financial Framework (Supplementary Powers)"/>
          <xsd:enumeration value="Financial Viability"/>
          <xsd:enumeration value="Flexible working arrangements"/>
          <xsd:enumeration value="Forms and Templates"/>
          <xsd:enumeration value="Fraud"/>
          <xsd:enumeration value="Grants"/>
          <xsd:enumeration value="Help guides"/>
          <xsd:enumeration value="Ill or injured employees"/>
          <xsd:enumeration value="1. Initiate Phase"/>
          <xsd:enumeration value="Innovation"/>
          <xsd:enumeration value="Internal Communication"/>
          <xsd:enumeration value="International travel"/>
          <xsd:enumeration value="Intranet"/>
          <xsd:enumeration value="Leave"/>
          <xsd:enumeration value="Legislation Compliance"/>
          <xsd:enumeration value="Litigation"/>
          <xsd:enumeration value="Managing people concerns"/>
          <xsd:enumeration value="Media"/>
          <xsd:enumeration value="Ombudsman"/>
          <xsd:enumeration value="Onboarding"/>
          <xsd:enumeration value="Outside work"/>
          <xsd:enumeration value="PDMS"/>
          <xsd:enumeration value="Performance development"/>
          <xsd:enumeration value="Placemats"/>
          <xsd:enumeration value="2. Plan Phase"/>
          <xsd:enumeration value="Practical Guide"/>
          <xsd:enumeration value="Primary legislation"/>
          <xsd:enumeration value="Privacy"/>
          <xsd:enumeration value="Probation"/>
          <xsd:enumeration value="Process Maps and Policies"/>
          <xsd:enumeration value="Procurement contracts"/>
          <xsd:enumeration value="Project Management"/>
          <xsd:enumeration value="Project Management Framework"/>
          <xsd:enumeration value="Portfolio Project Office"/>
          <xsd:enumeration value="Recruitment"/>
          <xsd:enumeration value="Resources"/>
          <xsd:enumeration value="Review of Action"/>
          <xsd:enumeration value="Risk"/>
          <xsd:enumeration value="Security"/>
          <xsd:enumeration value="Social Media"/>
          <xsd:enumeration value="Supporting employees with disability"/>
          <xsd:enumeration value="Tabling"/>
          <xsd:enumeration value="Template"/>
          <xsd:enumeration value="Travel"/>
          <xsd:enumeration value="Web Publishing"/>
          <xsd:enumeration value="Work Health and Safety"/>
        </xsd:restriction>
      </xsd:simpleType>
    </xsd:element>
    <xsd:element name="idf49b01858c4ab7b49fec8a6554c79a" ma:index="17" nillable="true" ma:taxonomy="true" ma:internalName="idf49b01858c4ab7b49fec8a6554c79a" ma:taxonomyFieldName="ItemType" ma:displayName="ItemType" ma:default="" ma:fieldId="{2df49b01-858c-4ab7-b49f-ec8a6554c79a}" ma:sspId="e520a5ab-959b-4497-846e-ecf021209760" ma:termSetId="e61d93ee-2930-434d-a8ce-0180227df0fc"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6CD6226-3EAF-46C5-B0F2-A2410F074527}">
  <ds:schemaRefs>
    <ds:schemaRef ds:uri="e72c3662-d489-4d5c-a678-b18c0e8aeb72"/>
    <ds:schemaRef ds:uri="http://schemas.microsoft.com/office/2006/documentManagement/types"/>
    <ds:schemaRef ds:uri="http://purl.org/dc/terms/"/>
    <ds:schemaRef ds:uri="http://schemas.microsoft.com/sharepoint/v3"/>
    <ds:schemaRef ds:uri="http://purl.org/dc/elements/1.1/"/>
    <ds:schemaRef ds:uri="http://schemas.microsoft.com/sharepoint/v4"/>
    <ds:schemaRef ds:uri="http://schemas.openxmlformats.org/package/2006/metadata/core-properties"/>
    <ds:schemaRef ds:uri="http://schemas.microsoft.com/office/infopath/2007/PartnerControls"/>
    <ds:schemaRef ds:uri="http://www.w3.org/XML/1998/namespace"/>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48071059-6324-4F90-ADAD-3D3EBDCCAF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72c3662-d489-4d5c-a678-b18c0e8aeb72"/>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3A81083-EB5D-4289-8B6A-CA586669AF5F}">
  <ds:schemaRefs>
    <ds:schemaRef ds:uri="http://schemas.openxmlformats.org/officeDocument/2006/bibliography"/>
  </ds:schemaRefs>
</ds:datastoreItem>
</file>

<file path=customXml/itemProps4.xml><?xml version="1.0" encoding="utf-8"?>
<ds:datastoreItem xmlns:ds="http://schemas.openxmlformats.org/officeDocument/2006/customXml" ds:itemID="{B67324AF-5EB5-414B-83BC-1288C3F5FB2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2287</Words>
  <Characters>13042</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Report Template</vt:lpstr>
    </vt:vector>
  </TitlesOfParts>
  <Company/>
  <LinksUpToDate>false</LinksUpToDate>
  <CharactersWithSpaces>15299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Template</dc:title>
  <dc:subject/>
  <dc:creator>WALKER,Andrew</dc:creator>
  <cp:keywords/>
  <dc:description/>
  <cp:lastModifiedBy>BACKHOUSE,Kiri</cp:lastModifiedBy>
  <cp:revision>2</cp:revision>
  <dcterms:created xsi:type="dcterms:W3CDTF">2021-09-20T01:58:00Z</dcterms:created>
  <dcterms:modified xsi:type="dcterms:W3CDTF">2021-09-20T01:58:00Z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0x01010079A1FA163F83FC4DA7B02D4604972D30</vt:lpwstr>
  </property>
  <property fmtid="{D5CDD505-2E9C-101B-9397-08002B2CF9AE}" pid="3" name="ItemKeywords">
    <vt:lpwstr/>
  </property>
  <property fmtid="{D5CDD505-2E9C-101B-9397-08002B2CF9AE}" pid="4" name="ItemFunction">
    <vt:lpwstr>1976;#communication|9d5354d3-d1c2-4163-a4db-c06e4aa61e3a</vt:lpwstr>
  </property>
  <property fmtid="{D5CDD505-2E9C-101B-9397-08002B2CF9AE}" pid="5" name="ItemType">
    <vt:lpwstr>1999;#template|60f4875c-5740-43a9-8840-cfcba2da81bd</vt:lpwstr>
  </property>
  <property fmtid="{D5CDD505-2E9C-101B-9397-08002B2CF9AE}" pid="6" name="ItemPublishedDate">
    <vt:filetime>2020-02-03T13:00:00Z</vt:filetime>
  </property>
  <property fmtid="{D5CDD505-2E9C-101B-9397-08002B2CF9AE}" pid="7" name="la020d86e283469abb02d1589f8af8a1">
    <vt:lpwstr>communication|9d5354d3-d1c2-4163-a4db-c06e4aa61e3a</vt:lpwstr>
  </property>
  <property fmtid="{D5CDD505-2E9C-101B-9397-08002B2CF9AE}" pid="8" name="ItemSubFunction">
    <vt:lpwstr>Resources</vt:lpwstr>
  </property>
  <property fmtid="{D5CDD505-2E9C-101B-9397-08002B2CF9AE}" pid="9" name="idf49b01858c4ab7b49fec8a6554c79a">
    <vt:lpwstr>template|60f4875c-5740-43a9-8840-cfcba2da81bd</vt:lpwstr>
  </property>
  <property fmtid="{D5CDD505-2E9C-101B-9397-08002B2CF9AE}" pid="10" name="TaxCatchAll">
    <vt:lpwstr>1976;#;#1999;#</vt:lpwstr>
  </property>
</Properties>
</file>