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0E4CA" w14:textId="77777777" w:rsidR="006E5D6E" w:rsidRDefault="00350FFA" w:rsidP="00350FFA">
      <w:pPr>
        <w:ind w:left="-1474"/>
      </w:pPr>
      <w:r w:rsidRPr="00350FFA">
        <w:rPr>
          <w:noProof/>
          <w:lang w:eastAsia="en-AU"/>
        </w:rPr>
        <w:drawing>
          <wp:anchor distT="0" distB="0" distL="114300" distR="114300" simplePos="0" relativeHeight="251658240" behindDoc="1" locked="1" layoutInCell="1" allowOverlap="1" wp14:anchorId="44A2F6E6" wp14:editId="416290DF">
            <wp:simplePos x="0" y="0"/>
            <wp:positionH relativeFrom="page">
              <wp:align>left</wp:align>
            </wp:positionH>
            <wp:positionV relativeFrom="page">
              <wp:posOffset>-14605</wp:posOffset>
            </wp:positionV>
            <wp:extent cx="7624800" cy="10785600"/>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15EB81" w14:textId="77777777" w:rsidR="00930CDA" w:rsidRDefault="00930CDA" w:rsidP="00930CDA">
      <w:pPr>
        <w:spacing w:after="160" w:line="720" w:lineRule="auto"/>
        <w:rPr>
          <w:noProof/>
          <w:lang w:eastAsia="en-AU"/>
        </w:rPr>
      </w:pPr>
      <w:r>
        <w:rPr>
          <w:noProof/>
          <w:lang w:eastAsia="en-AU"/>
        </w:rPr>
        <w:drawing>
          <wp:inline distT="0" distB="0" distL="0" distR="0" wp14:anchorId="3E878B81" wp14:editId="70FF97AC">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74F890B2" w14:textId="13AD907D" w:rsidR="00930CDA" w:rsidRDefault="003C40BC" w:rsidP="007855CC">
      <w:pPr>
        <w:pStyle w:val="Title"/>
        <w:spacing w:line="240" w:lineRule="auto"/>
        <w:ind w:left="1276"/>
        <w:rPr>
          <w:noProof/>
          <w:lang w:eastAsia="en-AU"/>
        </w:rPr>
      </w:pPr>
      <w:r>
        <w:rPr>
          <w:noProof/>
          <w:lang w:eastAsia="en-AU"/>
        </w:rPr>
        <w:t xml:space="preserve">Thailand </w:t>
      </w:r>
      <w:r w:rsidR="00E14AD2">
        <w:rPr>
          <w:noProof/>
          <w:lang w:eastAsia="en-AU"/>
        </w:rPr>
        <w:br/>
      </w:r>
      <w:r>
        <w:rPr>
          <w:noProof/>
          <w:lang w:eastAsia="en-AU"/>
        </w:rPr>
        <w:t xml:space="preserve">English Training </w:t>
      </w:r>
    </w:p>
    <w:p w14:paraId="7ED3FEE3" w14:textId="176CB84C" w:rsidR="007855CC" w:rsidRDefault="003C40BC" w:rsidP="007855CC">
      <w:pPr>
        <w:pStyle w:val="Subtitle"/>
        <w:spacing w:before="240"/>
        <w:ind w:left="1276"/>
        <w:rPr>
          <w:noProof/>
          <w:lang w:eastAsia="en-AU"/>
        </w:rPr>
      </w:pPr>
      <w:r>
        <w:rPr>
          <w:noProof/>
          <w:lang w:eastAsia="en-AU"/>
        </w:rPr>
        <w:t xml:space="preserve">Policy Update </w:t>
      </w:r>
    </w:p>
    <w:p w14:paraId="25E63EFB" w14:textId="77777777" w:rsidR="00A13341" w:rsidRDefault="00A13341" w:rsidP="0095636C"/>
    <w:p w14:paraId="0D0AE80C" w14:textId="77777777" w:rsidR="00A13341" w:rsidRDefault="00A13341" w:rsidP="0095636C">
      <w:pPr>
        <w:sectPr w:rsidR="00A13341" w:rsidSect="00EA67FC">
          <w:footerReference w:type="default" r:id="rId13"/>
          <w:type w:val="continuous"/>
          <w:pgSz w:w="11906" w:h="16838"/>
          <w:pgMar w:top="1418" w:right="1440" w:bottom="1560" w:left="1276" w:header="708" w:footer="708" w:gutter="0"/>
          <w:cols w:space="708"/>
          <w:titlePg/>
          <w:docGrid w:linePitch="360"/>
        </w:sectPr>
      </w:pPr>
    </w:p>
    <w:p w14:paraId="7674C50F" w14:textId="102E0D7B" w:rsidR="00A13341" w:rsidRDefault="004725B1" w:rsidP="00A13341">
      <w:pPr>
        <w:tabs>
          <w:tab w:val="left" w:pos="5856"/>
        </w:tabs>
        <w:spacing w:before="8400"/>
      </w:pPr>
      <w:bookmarkStart w:id="0" w:name="_Toc30065222"/>
      <w:r>
        <w:lastRenderedPageBreak/>
        <w:br/>
      </w:r>
      <w:r>
        <w:br/>
      </w:r>
      <w:r>
        <w:br/>
      </w:r>
    </w:p>
    <w:p w14:paraId="25F19B3A" w14:textId="77777777" w:rsidR="007855CC" w:rsidRPr="003C539C" w:rsidRDefault="007855CC" w:rsidP="007855CC">
      <w:pPr>
        <w:pStyle w:val="numberedpara"/>
        <w:numPr>
          <w:ilvl w:val="0"/>
          <w:numId w:val="0"/>
        </w:numPr>
      </w:pPr>
      <w:r w:rsidRPr="003C539C">
        <w:rPr>
          <w:noProof/>
        </w:rPr>
        <w:drawing>
          <wp:inline distT="0" distB="0" distL="0" distR="0" wp14:anchorId="186A8A16" wp14:editId="4A403759">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4" r:link="rId15"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40DCB784" w14:textId="77777777" w:rsidR="007855CC" w:rsidRPr="003C539C" w:rsidRDefault="007855CC" w:rsidP="007855CC">
      <w:r w:rsidRPr="003C539C">
        <w:t xml:space="preserve">With the exception of the Commonwealth Coat of Arms, the </w:t>
      </w:r>
      <w:r w:rsidRPr="008E5686">
        <w:t xml:space="preserve">Department’s </w:t>
      </w:r>
      <w:r w:rsidRPr="003C539C">
        <w:t xml:space="preserve">logo, any material protected by a trade mark and where otherwise noted all material presented in this document is provided under a </w:t>
      </w:r>
      <w:hyperlink r:id="rId16" w:history="1">
        <w:r w:rsidRPr="003C539C">
          <w:rPr>
            <w:rStyle w:val="Hyperlink"/>
            <w:color w:val="002D3F" w:themeColor="text2"/>
          </w:rPr>
          <w:t xml:space="preserve">Creative Commons Attribution </w:t>
        </w:r>
        <w:r w:rsidR="005C50EE">
          <w:rPr>
            <w:rStyle w:val="Hyperlink"/>
            <w:color w:val="002D3F" w:themeColor="text2"/>
          </w:rPr>
          <w:t>4</w:t>
        </w:r>
        <w:r w:rsidRPr="003C539C">
          <w:rPr>
            <w:rStyle w:val="Hyperlink"/>
            <w:color w:val="002D3F" w:themeColor="text2"/>
          </w:rPr>
          <w:t>.0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17" w:history="1">
        <w:r w:rsidRPr="003C539C">
          <w:rPr>
            <w:rStyle w:val="Hyperlink"/>
            <w:color w:val="002D3F" w:themeColor="text2"/>
          </w:rPr>
          <w:t xml:space="preserve">CC BY </w:t>
        </w:r>
        <w:r w:rsidR="005C50EE">
          <w:rPr>
            <w:rStyle w:val="Hyperlink"/>
            <w:color w:val="002D3F" w:themeColor="text2"/>
          </w:rPr>
          <w:t>4</w:t>
        </w:r>
        <w:r w:rsidRPr="003C539C">
          <w:rPr>
            <w:rStyle w:val="Hyperlink"/>
            <w:color w:val="002D3F" w:themeColor="text2"/>
          </w:rPr>
          <w:t>.0 AU licence</w:t>
        </w:r>
      </w:hyperlink>
      <w:r>
        <w:t>.</w:t>
      </w:r>
    </w:p>
    <w:p w14:paraId="6E792CAD" w14:textId="0A9C96A6" w:rsidR="00EA67FC" w:rsidRDefault="007855CC" w:rsidP="00A13341">
      <w:r w:rsidRPr="003C539C">
        <w:t xml:space="preserve">The document must be attributed as the </w:t>
      </w:r>
      <w:r w:rsidR="00E63891">
        <w:t>Thailand Education Policy Update-</w:t>
      </w:r>
      <w:r w:rsidR="003C40BC">
        <w:t xml:space="preserve">English Language </w:t>
      </w:r>
      <w:r w:rsidR="00E63891">
        <w:t>Sector</w:t>
      </w:r>
      <w:r w:rsidRPr="003C539C">
        <w:t>.</w:t>
      </w:r>
    </w:p>
    <w:p w14:paraId="39B3CE00" w14:textId="77777777" w:rsidR="007855CC" w:rsidRDefault="007855CC" w:rsidP="007855CC">
      <w:pPr>
        <w:sectPr w:rsidR="007855CC" w:rsidSect="00A13341">
          <w:pgSz w:w="11906" w:h="16838"/>
          <w:pgMar w:top="2268" w:right="1440" w:bottom="1440" w:left="1440" w:header="709" w:footer="709" w:gutter="0"/>
          <w:cols w:space="708"/>
          <w:titlePg/>
          <w:docGrid w:linePitch="360"/>
        </w:sectPr>
      </w:pPr>
    </w:p>
    <w:p w14:paraId="4549CAD9" w14:textId="0693A222" w:rsidR="003C40BC" w:rsidRDefault="002A0D1E" w:rsidP="002A0D1E">
      <w:pPr>
        <w:pStyle w:val="Heading1"/>
      </w:pPr>
      <w:r>
        <w:lastRenderedPageBreak/>
        <w:t xml:space="preserve">1. </w:t>
      </w:r>
      <w:r w:rsidR="003C40BC" w:rsidRPr="003C40BC">
        <w:t>English Language Teaching</w:t>
      </w:r>
      <w:r w:rsidR="003C40BC">
        <w:t xml:space="preserve"> </w:t>
      </w:r>
      <w:r w:rsidR="003C40BC" w:rsidRPr="003C40BC">
        <w:t>and Training in Thailand</w:t>
      </w:r>
    </w:p>
    <w:p w14:paraId="05732AC4" w14:textId="41B849E8" w:rsidR="003C40BC" w:rsidRPr="003C40BC" w:rsidRDefault="003C40BC" w:rsidP="003C40BC">
      <w:pPr>
        <w:pStyle w:val="Heading2"/>
      </w:pPr>
      <w:r>
        <w:t xml:space="preserve">1.1 Overview </w:t>
      </w:r>
    </w:p>
    <w:p w14:paraId="217D8396" w14:textId="77777777" w:rsidR="003C40BC" w:rsidRDefault="003C40BC" w:rsidP="003C40BC">
      <w:r w:rsidRPr="003C40BC">
        <w:t>Thailand’s economic vision – Thailand 4.0 – recognises the</w:t>
      </w:r>
      <w:r>
        <w:t xml:space="preserve"> </w:t>
      </w:r>
      <w:r w:rsidRPr="003C40BC">
        <w:t>challenges in the current Thai education system, and so the Thai government is looking for assistance in quality assurance frameworks, regional delivery and assessment and English language training for their students and working age population under a lifetime learning umbrella.</w:t>
      </w:r>
    </w:p>
    <w:p w14:paraId="7419695F" w14:textId="2D244174" w:rsidR="00D63D95" w:rsidRDefault="003C40BC" w:rsidP="003C40BC">
      <w:r w:rsidRPr="003C40BC">
        <w:t>English language fluency is relatively low in Thailand</w:t>
      </w:r>
      <w:r>
        <w:t xml:space="preserve"> </w:t>
      </w:r>
      <w:r w:rsidRPr="003C40BC">
        <w:t>compared to neighbouring countries and this limits the ability of Thai students to compete internationally in an increasingly globalised world. According to the latest EF English Proficiency Index</w:t>
      </w:r>
      <w:r w:rsidR="00D63D95">
        <w:rPr>
          <w:rStyle w:val="FootnoteReference"/>
        </w:rPr>
        <w:footnoteReference w:id="1"/>
      </w:r>
      <w:r w:rsidRPr="003C40BC">
        <w:t xml:space="preserve">, in 2019 Thailand was ranked 74 out of 100 countries with the overall score of “very low” </w:t>
      </w:r>
      <w:r w:rsidR="00D63D95" w:rsidRPr="003C40BC">
        <w:t>proficiency</w:t>
      </w:r>
      <w:r w:rsidRPr="003C40BC">
        <w:t xml:space="preserve">. Among other Southeast Asian countries, Thailand is ranked below Singapore, Philippines, Malaysia, </w:t>
      </w:r>
      <w:proofErr w:type="gramStart"/>
      <w:r w:rsidR="00D63D95" w:rsidRPr="003C40BC">
        <w:t>Vietnam</w:t>
      </w:r>
      <w:proofErr w:type="gramEnd"/>
      <w:r w:rsidR="00D63D95" w:rsidRPr="003C40BC">
        <w:t xml:space="preserve"> and</w:t>
      </w:r>
      <w:r w:rsidRPr="003C40BC">
        <w:t xml:space="preserve"> Indonesia. While Myanmar and Cambodia ranked lower in comparison to Thailand.</w:t>
      </w:r>
    </w:p>
    <w:p w14:paraId="48E36E55" w14:textId="77777777" w:rsidR="00D63D95" w:rsidRDefault="003C40BC" w:rsidP="00D63D95">
      <w:r w:rsidRPr="003C40BC">
        <w:t>The situation results in the high growth of international</w:t>
      </w:r>
      <w:r w:rsidR="00D63D95">
        <w:t xml:space="preserve"> </w:t>
      </w:r>
      <w:r w:rsidRPr="003C40BC">
        <w:t>schools and bilingual programs in Thai schools as some parents seek to provide better education for their children. The International Schools Association of Thailand reported a growth rate of four to six per cent annually and 12 per cent over the past eight years. Reportedly, there are over 180 international schools in Thailand with 46 per cent of enrolments being Thai students.</w:t>
      </w:r>
      <w:r w:rsidRPr="003C40BC">
        <w:cr/>
      </w:r>
    </w:p>
    <w:p w14:paraId="07995EB7" w14:textId="21B8A6FC" w:rsidR="00D63D95" w:rsidRDefault="007853E6" w:rsidP="007853E6">
      <w:pPr>
        <w:pStyle w:val="Heading2"/>
      </w:pPr>
      <w:r>
        <w:t xml:space="preserve">1.2 </w:t>
      </w:r>
      <w:r w:rsidR="00D63D95">
        <w:t>Governance</w:t>
      </w:r>
    </w:p>
    <w:p w14:paraId="7B7DDE87" w14:textId="2ED7219F" w:rsidR="007853E6" w:rsidRDefault="007853E6" w:rsidP="007853E6">
      <w:pPr>
        <w:pStyle w:val="Heading3"/>
      </w:pPr>
      <w:r>
        <w:t xml:space="preserve">1.2.1 English curriculum in schools </w:t>
      </w:r>
    </w:p>
    <w:p w14:paraId="0E319806" w14:textId="32546FB0" w:rsidR="007853E6" w:rsidRDefault="000D3854" w:rsidP="007853E6">
      <w:r>
        <w:t>According to the Basic Education Core Curriculum B.E.2551 issued by the Ministry of Education (</w:t>
      </w:r>
      <w:proofErr w:type="spellStart"/>
      <w:r>
        <w:t>MoE</w:t>
      </w:r>
      <w:proofErr w:type="spellEnd"/>
      <w:r>
        <w:t>), English language is prescribe</w:t>
      </w:r>
      <w:r w:rsidR="002A0D1E">
        <w:t>d</w:t>
      </w:r>
      <w:r>
        <w:t xml:space="preserve"> for the entire basic education core curriculum. The English language curriculum is overseen by </w:t>
      </w:r>
      <w:proofErr w:type="spellStart"/>
      <w:r>
        <w:t>MoE</w:t>
      </w:r>
      <w:proofErr w:type="spellEnd"/>
      <w:r>
        <w:t xml:space="preserve">. </w:t>
      </w:r>
    </w:p>
    <w:p w14:paraId="571781FC" w14:textId="4DFA5637" w:rsidR="000D3854" w:rsidRDefault="000D3854" w:rsidP="002A0D1E">
      <w:r>
        <w:t xml:space="preserve">The study of foreign languages is aimed at enabling learners to acquire </w:t>
      </w:r>
      <w:r w:rsidR="002A0D1E">
        <w:t xml:space="preserve">a favourable attitude towards foreign languages, the ability to use foreign languages for communicating in various situations, desire to seek further knowledge, and an ability to earn a living and pursue further education at higher levels. </w:t>
      </w:r>
      <w:r w:rsidR="002A0D1E" w:rsidRPr="002A0D1E">
        <w:t xml:space="preserve">Learners will gain knowledge and an understanding of stories and cultural diversity of the world </w:t>
      </w:r>
      <w:proofErr w:type="gramStart"/>
      <w:r w:rsidR="002A0D1E" w:rsidRPr="002A0D1E">
        <w:t>community, and</w:t>
      </w:r>
      <w:proofErr w:type="gramEnd"/>
      <w:r w:rsidR="002A0D1E" w:rsidRPr="002A0D1E">
        <w:t xml:space="preserve"> will be able to creatively convey Thai concepts and culture to the global society. The main content of the foreign language curriculum includes:</w:t>
      </w:r>
    </w:p>
    <w:p w14:paraId="44C8DEE2" w14:textId="03C7E249" w:rsidR="002A0D1E" w:rsidRDefault="002A0D1E" w:rsidP="002A0D1E">
      <w:pPr>
        <w:pStyle w:val="Pa0"/>
        <w:numPr>
          <w:ilvl w:val="0"/>
          <w:numId w:val="30"/>
        </w:numPr>
        <w:jc w:val="both"/>
        <w:rPr>
          <w:rFonts w:cs="Avenir Book"/>
          <w:sz w:val="26"/>
          <w:szCs w:val="26"/>
        </w:rPr>
      </w:pPr>
      <w:r>
        <w:rPr>
          <w:rStyle w:val="A4"/>
          <w:rFonts w:ascii="Avenir Black" w:hAnsi="Avenir Black" w:cs="Avenir Black"/>
          <w:b/>
          <w:bCs/>
        </w:rPr>
        <w:lastRenderedPageBreak/>
        <w:t>Language for communication</w:t>
      </w:r>
      <w:r>
        <w:rPr>
          <w:rStyle w:val="A4"/>
        </w:rPr>
        <w:t xml:space="preserve">: </w:t>
      </w:r>
    </w:p>
    <w:p w14:paraId="691B613C" w14:textId="2FE04137" w:rsidR="002A0D1E" w:rsidRPr="002A0D1E" w:rsidRDefault="002A0D1E" w:rsidP="002A0D1E">
      <w:r w:rsidRPr="002A0D1E">
        <w:t xml:space="preserve">use of foreign languages for listening, speaking, </w:t>
      </w:r>
      <w:proofErr w:type="gramStart"/>
      <w:r w:rsidRPr="002A0D1E">
        <w:t>reading</w:t>
      </w:r>
      <w:proofErr w:type="gramEnd"/>
      <w:r w:rsidRPr="002A0D1E">
        <w:t xml:space="preserve"> and writing; exchanging data and information; expressing feelings and opinions; interpreting and presenting data, concepts and views on various matters; and the ability to develop interpersonal relationships</w:t>
      </w:r>
      <w:r>
        <w:t>.</w:t>
      </w:r>
    </w:p>
    <w:p w14:paraId="5A6E3288" w14:textId="3160561A" w:rsidR="002A0D1E" w:rsidRDefault="002A0D1E" w:rsidP="002A0D1E">
      <w:pPr>
        <w:pStyle w:val="Pa0"/>
        <w:numPr>
          <w:ilvl w:val="0"/>
          <w:numId w:val="30"/>
        </w:numPr>
        <w:jc w:val="both"/>
        <w:rPr>
          <w:rFonts w:cs="Avenir Book"/>
          <w:sz w:val="26"/>
          <w:szCs w:val="26"/>
        </w:rPr>
      </w:pPr>
      <w:r>
        <w:rPr>
          <w:rStyle w:val="A4"/>
          <w:rFonts w:ascii="Avenir Black" w:hAnsi="Avenir Black" w:cs="Avenir Black"/>
          <w:b/>
          <w:bCs/>
        </w:rPr>
        <w:t>Language and culture</w:t>
      </w:r>
      <w:r>
        <w:rPr>
          <w:rStyle w:val="A4"/>
        </w:rPr>
        <w:t xml:space="preserve">: </w:t>
      </w:r>
    </w:p>
    <w:p w14:paraId="50956F49" w14:textId="355EBB5B" w:rsidR="002A0D1E" w:rsidRPr="002A0D1E" w:rsidRDefault="002A0D1E" w:rsidP="002A0D1E">
      <w:r w:rsidRPr="002A0D1E">
        <w:t>use of foreign languages harmonious with culture of native speakers; relationships, similarities and differences between languages and cultures of native speakers; languages and cultures of native speakers and Thai culture; and appropriate application</w:t>
      </w:r>
      <w:r>
        <w:t>.</w:t>
      </w:r>
    </w:p>
    <w:p w14:paraId="64BCFBB0" w14:textId="0FA5B259" w:rsidR="002A0D1E" w:rsidRPr="002A0D1E" w:rsidRDefault="002A0D1E" w:rsidP="002A0D1E">
      <w:pPr>
        <w:pStyle w:val="Pa0"/>
        <w:numPr>
          <w:ilvl w:val="0"/>
          <w:numId w:val="30"/>
        </w:numPr>
        <w:jc w:val="both"/>
        <w:rPr>
          <w:rFonts w:cs="Avenir Book"/>
          <w:sz w:val="26"/>
          <w:szCs w:val="26"/>
        </w:rPr>
      </w:pPr>
      <w:r w:rsidRPr="002A0D1E">
        <w:rPr>
          <w:rStyle w:val="A4"/>
          <w:rFonts w:ascii="Avenir Black" w:hAnsi="Avenir Black" w:cs="Avenir Black"/>
          <w:b/>
          <w:bCs/>
        </w:rPr>
        <w:t>Language and relationship with other learning areas</w:t>
      </w:r>
      <w:r>
        <w:rPr>
          <w:rStyle w:val="A4"/>
        </w:rPr>
        <w:t xml:space="preserve">: </w:t>
      </w:r>
    </w:p>
    <w:p w14:paraId="41106900" w14:textId="529DD742" w:rsidR="002A0D1E" w:rsidRDefault="002A0D1E" w:rsidP="002A0D1E">
      <w:pPr>
        <w:rPr>
          <w:rFonts w:cs="Avenir Book"/>
          <w:sz w:val="26"/>
          <w:szCs w:val="26"/>
        </w:rPr>
      </w:pPr>
      <w:r>
        <w:rPr>
          <w:rStyle w:val="A4"/>
        </w:rPr>
        <w:t xml:space="preserve">use of </w:t>
      </w:r>
      <w:r w:rsidRPr="002A0D1E">
        <w:t>foreign</w:t>
      </w:r>
      <w:r>
        <w:rPr>
          <w:rStyle w:val="A4"/>
        </w:rPr>
        <w:t xml:space="preserve"> languages to link knowledge with other learning areas, forming the basis for further development, seeking knowledge and broadening learners’ world views.</w:t>
      </w:r>
    </w:p>
    <w:p w14:paraId="635DF9CA" w14:textId="0BFAC312" w:rsidR="002A0D1E" w:rsidRPr="002A0D1E" w:rsidRDefault="002A0D1E" w:rsidP="002A0D1E">
      <w:pPr>
        <w:pStyle w:val="Pa0"/>
        <w:numPr>
          <w:ilvl w:val="0"/>
          <w:numId w:val="30"/>
        </w:numPr>
        <w:jc w:val="both"/>
        <w:rPr>
          <w:rFonts w:cs="Avenir Book"/>
          <w:sz w:val="26"/>
          <w:szCs w:val="26"/>
        </w:rPr>
      </w:pPr>
      <w:r w:rsidRPr="002A0D1E">
        <w:rPr>
          <w:rStyle w:val="A4"/>
          <w:rFonts w:ascii="Avenir Black" w:hAnsi="Avenir Black" w:cs="Avenir Black"/>
          <w:b/>
          <w:bCs/>
        </w:rPr>
        <w:t>Language and relationship with community and the world</w:t>
      </w:r>
      <w:r>
        <w:rPr>
          <w:rStyle w:val="A4"/>
        </w:rPr>
        <w:t xml:space="preserve">: </w:t>
      </w:r>
    </w:p>
    <w:p w14:paraId="17CA5E84" w14:textId="199CB61F" w:rsidR="002A0D1E" w:rsidRDefault="002A0D1E" w:rsidP="002A0D1E">
      <w:r w:rsidRPr="002A0D1E">
        <w:t xml:space="preserve">use of foreign languages in various situations, both in the classroom, the outside </w:t>
      </w:r>
      <w:proofErr w:type="gramStart"/>
      <w:r w:rsidRPr="002A0D1E">
        <w:t>community</w:t>
      </w:r>
      <w:proofErr w:type="gramEnd"/>
      <w:r w:rsidRPr="002A0D1E">
        <w:t xml:space="preserve"> and the global society, forming a basic tool for further education, livelihood and exchange of learning within a global society.</w:t>
      </w:r>
    </w:p>
    <w:p w14:paraId="2C037910" w14:textId="77777777" w:rsidR="002A0D1E" w:rsidRDefault="002A0D1E" w:rsidP="002A0D1E"/>
    <w:p w14:paraId="2801095C" w14:textId="71E8BE1D" w:rsidR="002A0D1E" w:rsidRDefault="002A0D1E" w:rsidP="002A0D1E">
      <w:pPr>
        <w:pStyle w:val="Heading3"/>
      </w:pPr>
      <w:r w:rsidRPr="002A0D1E">
        <w:t>1.2.2. English training centres</w:t>
      </w:r>
    </w:p>
    <w:p w14:paraId="61465568" w14:textId="77777777" w:rsidR="002A0D1E" w:rsidRPr="002A0D1E" w:rsidRDefault="002A0D1E" w:rsidP="002A0D1E">
      <w:r w:rsidRPr="002A0D1E">
        <w:t xml:space="preserve">An international institution wishing to operate in Thailand is treated as a private institution. Legislative requirements for the establishment of private higher education institutions are contained in the </w:t>
      </w:r>
      <w:r w:rsidRPr="002A0D1E">
        <w:rPr>
          <w:i/>
          <w:iCs/>
        </w:rPr>
        <w:t>Private University Act, BE 2546 (2003)</w:t>
      </w:r>
      <w:r w:rsidRPr="002A0D1E">
        <w:t xml:space="preserve"> (the Act). The Act sets out </w:t>
      </w:r>
      <w:proofErr w:type="gramStart"/>
      <w:r w:rsidRPr="002A0D1E">
        <w:t>a number of</w:t>
      </w:r>
      <w:proofErr w:type="gramEnd"/>
      <w:r w:rsidRPr="002A0D1E">
        <w:t xml:space="preserve"> requirements for the approval and management of a private university, institute or college, and should be studied in detail. There are some differences in the requirements for each type of institution, which are detailed in Ministerial regulations. Sections of the Act specify: </w:t>
      </w:r>
    </w:p>
    <w:p w14:paraId="62476BAB" w14:textId="6B342542" w:rsidR="002A0D1E" w:rsidRPr="002A0D1E" w:rsidRDefault="002A0D1E" w:rsidP="002A0D1E">
      <w:pPr>
        <w:pStyle w:val="ListParagraph"/>
        <w:numPr>
          <w:ilvl w:val="0"/>
          <w:numId w:val="30"/>
        </w:numPr>
      </w:pPr>
      <w:r w:rsidRPr="002A0D1E">
        <w:t xml:space="preserve">Details of requirements when applying for a licence and establishing an </w:t>
      </w:r>
      <w:proofErr w:type="gramStart"/>
      <w:r w:rsidRPr="002A0D1E">
        <w:t>institution;</w:t>
      </w:r>
      <w:proofErr w:type="gramEnd"/>
      <w:r w:rsidRPr="002A0D1E">
        <w:t xml:space="preserve"> </w:t>
      </w:r>
    </w:p>
    <w:p w14:paraId="6AFC5B74" w14:textId="7BCCAF93" w:rsidR="002A0D1E" w:rsidRPr="002A0D1E" w:rsidRDefault="002A0D1E" w:rsidP="002A0D1E">
      <w:pPr>
        <w:pStyle w:val="ListParagraph"/>
        <w:numPr>
          <w:ilvl w:val="0"/>
          <w:numId w:val="30"/>
        </w:numPr>
      </w:pPr>
      <w:r w:rsidRPr="002A0D1E">
        <w:t xml:space="preserve">Powers and responsibilities of the Commission on Higher Education relating to private higher education </w:t>
      </w:r>
      <w:proofErr w:type="gramStart"/>
      <w:r w:rsidRPr="002A0D1E">
        <w:t>institutions;</w:t>
      </w:r>
      <w:proofErr w:type="gramEnd"/>
      <w:r w:rsidRPr="002A0D1E">
        <w:t xml:space="preserve"> </w:t>
      </w:r>
    </w:p>
    <w:p w14:paraId="72032CB3" w14:textId="37E88310" w:rsidR="002A0D1E" w:rsidRPr="002A0D1E" w:rsidRDefault="002A0D1E" w:rsidP="002A0D1E">
      <w:pPr>
        <w:pStyle w:val="ListParagraph"/>
        <w:numPr>
          <w:ilvl w:val="0"/>
          <w:numId w:val="30"/>
        </w:numPr>
      </w:pPr>
      <w:r w:rsidRPr="002A0D1E">
        <w:t xml:space="preserve">Administrative systems and governance requirements for the institution including the membership and powers of the university council and the </w:t>
      </w:r>
      <w:proofErr w:type="gramStart"/>
      <w:r w:rsidRPr="002A0D1E">
        <w:t>rector;</w:t>
      </w:r>
      <w:proofErr w:type="gramEnd"/>
      <w:r w:rsidRPr="002A0D1E">
        <w:t xml:space="preserve"> </w:t>
      </w:r>
    </w:p>
    <w:p w14:paraId="7ED6BFDE" w14:textId="47BA1937" w:rsidR="002A0D1E" w:rsidRPr="002A0D1E" w:rsidRDefault="002A0D1E" w:rsidP="002A0D1E">
      <w:pPr>
        <w:pStyle w:val="ListParagraph"/>
        <w:numPr>
          <w:ilvl w:val="0"/>
          <w:numId w:val="30"/>
        </w:numPr>
      </w:pPr>
      <w:r w:rsidRPr="002A0D1E">
        <w:t xml:space="preserve">Regulations for the granting of academic </w:t>
      </w:r>
      <w:proofErr w:type="gramStart"/>
      <w:r w:rsidRPr="002A0D1E">
        <w:t>awards;</w:t>
      </w:r>
      <w:proofErr w:type="gramEnd"/>
      <w:r w:rsidRPr="002A0D1E">
        <w:t xml:space="preserve"> </w:t>
      </w:r>
    </w:p>
    <w:p w14:paraId="0F8B96C5" w14:textId="7101C167" w:rsidR="002A0D1E" w:rsidRPr="002A0D1E" w:rsidRDefault="002A0D1E" w:rsidP="002A0D1E">
      <w:pPr>
        <w:pStyle w:val="ListParagraph"/>
        <w:numPr>
          <w:ilvl w:val="0"/>
          <w:numId w:val="30"/>
        </w:numPr>
      </w:pPr>
      <w:r w:rsidRPr="002A0D1E">
        <w:t xml:space="preserve">Financial, accounting and auditing </w:t>
      </w:r>
      <w:proofErr w:type="gramStart"/>
      <w:r w:rsidRPr="002A0D1E">
        <w:t>requirements;</w:t>
      </w:r>
      <w:proofErr w:type="gramEnd"/>
      <w:r w:rsidRPr="002A0D1E">
        <w:t xml:space="preserve"> </w:t>
      </w:r>
    </w:p>
    <w:p w14:paraId="6C59D9D6" w14:textId="093A4A4E" w:rsidR="002A0D1E" w:rsidRPr="002A0D1E" w:rsidRDefault="002A0D1E" w:rsidP="002A0D1E">
      <w:pPr>
        <w:pStyle w:val="ListParagraph"/>
        <w:numPr>
          <w:ilvl w:val="0"/>
          <w:numId w:val="30"/>
        </w:numPr>
      </w:pPr>
      <w:r w:rsidRPr="002A0D1E">
        <w:lastRenderedPageBreak/>
        <w:t xml:space="preserve">Authority for government subsidies and supports, and employment conditions for </w:t>
      </w:r>
      <w:proofErr w:type="gramStart"/>
      <w:r w:rsidRPr="002A0D1E">
        <w:t>staff;</w:t>
      </w:r>
      <w:proofErr w:type="gramEnd"/>
      <w:r w:rsidRPr="002A0D1E">
        <w:t xml:space="preserve"> </w:t>
      </w:r>
    </w:p>
    <w:p w14:paraId="0C47D051" w14:textId="0706EB95" w:rsidR="002A0D1E" w:rsidRDefault="002A0D1E" w:rsidP="002A0D1E">
      <w:pPr>
        <w:pStyle w:val="ListParagraph"/>
        <w:numPr>
          <w:ilvl w:val="0"/>
          <w:numId w:val="30"/>
        </w:numPr>
      </w:pPr>
      <w:r w:rsidRPr="002A0D1E">
        <w:t>Authority for supervision and oversight by the Commission on Higher</w:t>
      </w:r>
      <w:r>
        <w:t xml:space="preserve"> </w:t>
      </w:r>
      <w:r w:rsidRPr="002A0D1E">
        <w:t xml:space="preserve">Education, </w:t>
      </w:r>
      <w:proofErr w:type="gramStart"/>
      <w:r w:rsidRPr="002A0D1E">
        <w:t>procedures</w:t>
      </w:r>
      <w:proofErr w:type="gramEnd"/>
      <w:r w:rsidRPr="002A0D1E">
        <w:t xml:space="preserve"> and penalties if an institution fails to comply with requirements, and provisions for dissolution of the institution or transfer of its licence.</w:t>
      </w:r>
    </w:p>
    <w:p w14:paraId="2F885E70" w14:textId="77777777" w:rsidR="002A0D1E" w:rsidRDefault="002A0D1E">
      <w:pPr>
        <w:spacing w:after="160" w:line="259" w:lineRule="auto"/>
      </w:pPr>
      <w:r>
        <w:br w:type="page"/>
      </w:r>
    </w:p>
    <w:p w14:paraId="3A0F6ED8" w14:textId="77777777" w:rsidR="002A0D1E" w:rsidRPr="002A0D1E" w:rsidRDefault="002A0D1E" w:rsidP="002A0D1E">
      <w:pPr>
        <w:pStyle w:val="Heading1"/>
      </w:pPr>
      <w:r w:rsidRPr="002A0D1E">
        <w:lastRenderedPageBreak/>
        <w:t xml:space="preserve">2. Policy and Trend Updates </w:t>
      </w:r>
    </w:p>
    <w:p w14:paraId="675D4269" w14:textId="68BFA021" w:rsidR="002A0D1E" w:rsidRDefault="002A0D1E" w:rsidP="002A0D1E">
      <w:pPr>
        <w:pStyle w:val="Heading2"/>
      </w:pPr>
      <w:r w:rsidRPr="002A0D1E">
        <w:t>2.1. Overview</w:t>
      </w:r>
    </w:p>
    <w:p w14:paraId="1A6F1185" w14:textId="191732BB" w:rsidR="002A0D1E" w:rsidRDefault="002A0D1E" w:rsidP="002A0D1E">
      <w:r w:rsidRPr="002A0D1E">
        <w:t xml:space="preserve">The Thailand 4.0 model is designed to promote and support innovation, creativity, research and development, higher </w:t>
      </w:r>
      <w:proofErr w:type="gramStart"/>
      <w:r w:rsidRPr="002A0D1E">
        <w:t>technologies</w:t>
      </w:r>
      <w:proofErr w:type="gramEnd"/>
      <w:r w:rsidRPr="002A0D1E">
        <w:t xml:space="preserve"> and green technologies. To prepare for Thailand 4.0, the government aims to transform the Eastern Economic Corridor (EEC) into a technology manufacturing and services hub by 2021. The Thai Government has also focused on promoting 10 targeted industries, ranging from smart electronics to aerospace and aviation. For this policy to be effective, Thailand requires a great number of skilled workers. However, the shortage of skilled labour is very noticeable in many targeted industries. Consequently, a tremendous task lies ahead for the education sector and it is crucial to improve the quality of teaching and learning in the Thai education system.</w:t>
      </w:r>
    </w:p>
    <w:p w14:paraId="2A01EC67" w14:textId="77777777" w:rsidR="002A0D1E" w:rsidRDefault="002A0D1E" w:rsidP="002A0D1E"/>
    <w:p w14:paraId="7C82E33C" w14:textId="06B7AD73" w:rsidR="002A0D1E" w:rsidRDefault="002A0D1E" w:rsidP="002A0D1E">
      <w:pPr>
        <w:pStyle w:val="Heading2"/>
      </w:pPr>
      <w:r w:rsidRPr="002A0D1E">
        <w:t>2.2. Ministry of Education</w:t>
      </w:r>
    </w:p>
    <w:p w14:paraId="4F85D8E3" w14:textId="1D9965E2" w:rsidR="002A0D1E" w:rsidRDefault="002A0D1E" w:rsidP="002A0D1E">
      <w:r w:rsidRPr="002A0D1E">
        <w:t xml:space="preserve">The </w:t>
      </w:r>
      <w:proofErr w:type="spellStart"/>
      <w:r w:rsidRPr="002A0D1E">
        <w:t>MoE</w:t>
      </w:r>
      <w:proofErr w:type="spellEnd"/>
      <w:r w:rsidRPr="002A0D1E">
        <w:t xml:space="preserve"> is responsible for encouraging and supporting educational institutions so that they will be able to nurture their learners with the necessary skills in line with the demand of the 21st century and the needs of new targeted industries. At this stage, </w:t>
      </w:r>
      <w:proofErr w:type="spellStart"/>
      <w:r w:rsidRPr="002A0D1E">
        <w:t>MoE</w:t>
      </w:r>
      <w:proofErr w:type="spellEnd"/>
      <w:r w:rsidRPr="002A0D1E">
        <w:t xml:space="preserve"> deems that it is vital to improve the quality of teaching and learning in the areas of foreign languages and vocational education. Unfortunately, the number and qualifications of Thais and foreigners currently teaching in Thai educational institutions is insufficient if Thailand were to increase the quality of instruction in those fields.</w:t>
      </w:r>
    </w:p>
    <w:p w14:paraId="20E65CBB" w14:textId="77777777" w:rsidR="000C363A" w:rsidRDefault="000C363A" w:rsidP="002A0D1E"/>
    <w:p w14:paraId="1F8D4232" w14:textId="101A4ED1" w:rsidR="002A0D1E" w:rsidRDefault="002A0D1E" w:rsidP="002A0D1E">
      <w:pPr>
        <w:pStyle w:val="Heading3"/>
      </w:pPr>
      <w:r w:rsidRPr="002A0D1E">
        <w:t>2.2.1.</w:t>
      </w:r>
      <w:r w:rsidR="0033780B">
        <w:t xml:space="preserve"> </w:t>
      </w:r>
      <w:r w:rsidRPr="002A0D1E">
        <w:t>Opportunities</w:t>
      </w:r>
    </w:p>
    <w:p w14:paraId="56F2BE3A" w14:textId="0B3E238A" w:rsidR="002A0D1E" w:rsidRDefault="00731928" w:rsidP="00731928">
      <w:pPr>
        <w:pStyle w:val="Heading4"/>
      </w:pPr>
      <w:r>
        <w:t>Recent project: Collaboration to recruit and dispatch qualified foreign teachers to Thailand</w:t>
      </w:r>
    </w:p>
    <w:p w14:paraId="69E6189B" w14:textId="53990EB4" w:rsidR="00731928" w:rsidRDefault="0033780B" w:rsidP="0033780B">
      <w:r w:rsidRPr="0033780B">
        <w:t xml:space="preserve">Recently, </w:t>
      </w:r>
      <w:proofErr w:type="spellStart"/>
      <w:r w:rsidRPr="0033780B">
        <w:t>MoE</w:t>
      </w:r>
      <w:proofErr w:type="spellEnd"/>
      <w:r w:rsidRPr="0033780B">
        <w:t xml:space="preserve"> conducted a survey regarding the demand for qualified</w:t>
      </w:r>
      <w:r>
        <w:t xml:space="preserve"> </w:t>
      </w:r>
      <w:r w:rsidRPr="0033780B">
        <w:t>foreign teachers in Thai educational institutions. It was found that, in addition to foreign teachers who are currently teaching in the surveyed group, these educational institutions still need approximately 50,000 qualified foreign teachers to teach foreign languages and vocational subjects in over 30 selected areas.</w:t>
      </w:r>
    </w:p>
    <w:p w14:paraId="31D5FE49" w14:textId="3E5E940B" w:rsidR="0033780B" w:rsidRDefault="0033780B" w:rsidP="0033780B">
      <w:r w:rsidRPr="0033780B">
        <w:t xml:space="preserve">In February 2020, HE Mr </w:t>
      </w:r>
      <w:proofErr w:type="spellStart"/>
      <w:r w:rsidRPr="0033780B">
        <w:t>Nataphol</w:t>
      </w:r>
      <w:proofErr w:type="spellEnd"/>
      <w:r w:rsidRPr="0033780B">
        <w:t xml:space="preserve"> </w:t>
      </w:r>
      <w:proofErr w:type="spellStart"/>
      <w:r w:rsidRPr="0033780B">
        <w:t>Teepsuwan</w:t>
      </w:r>
      <w:proofErr w:type="spellEnd"/>
      <w:r w:rsidRPr="0033780B">
        <w:t xml:space="preserve">, the Thai Minister of Education, called a meeting with representatives from foreign partners including embassies and language institutions for consultation and future support. </w:t>
      </w:r>
      <w:proofErr w:type="spellStart"/>
      <w:r w:rsidRPr="0033780B">
        <w:t>MoE</w:t>
      </w:r>
      <w:proofErr w:type="spellEnd"/>
      <w:r w:rsidRPr="0033780B">
        <w:t xml:space="preserve"> has conducted research across Thailand and found a great demand for foreign teachers, especially for English language in Thai schools and vocational colleges. To expand the Thai economy and attract foreign </w:t>
      </w:r>
      <w:r w:rsidRPr="0033780B">
        <w:lastRenderedPageBreak/>
        <w:t>investors, Thais needs to urgently improve their ability to communicate in English. Therefore, the Minister is in the process of planning to recruit more ‘qualified’</w:t>
      </w:r>
      <w:r>
        <w:t xml:space="preserve"> </w:t>
      </w:r>
      <w:r w:rsidRPr="0033780B">
        <w:t>foreign teachers to teach in Thailand with support from foreign partners. However, teacher shortage is a common problem around the globe.</w:t>
      </w:r>
    </w:p>
    <w:p w14:paraId="4D624C74" w14:textId="4B827398" w:rsidR="0033780B" w:rsidRDefault="0033780B" w:rsidP="0033780B">
      <w:pPr>
        <w:pStyle w:val="Heading4"/>
      </w:pPr>
      <w:r w:rsidRPr="0033780B">
        <w:t>Previous project: Government initiative in supporting English</w:t>
      </w:r>
      <w:r>
        <w:t xml:space="preserve"> Language Training </w:t>
      </w:r>
    </w:p>
    <w:p w14:paraId="6ED3F44F" w14:textId="4EFB05F7" w:rsidR="0033780B" w:rsidRDefault="0033780B" w:rsidP="0033780B">
      <w:r w:rsidRPr="0033780B">
        <w:t xml:space="preserve">The </w:t>
      </w:r>
      <w:proofErr w:type="spellStart"/>
      <w:r w:rsidRPr="0033780B">
        <w:t>MoE</w:t>
      </w:r>
      <w:proofErr w:type="spellEnd"/>
      <w:r w:rsidRPr="0033780B">
        <w:t xml:space="preserve"> promised to boost the English proficiency</w:t>
      </w:r>
      <w:r>
        <w:t xml:space="preserve"> </w:t>
      </w:r>
      <w:r w:rsidRPr="0033780B">
        <w:t>of Thai teachers and students nationwide by introducing bilingual curriculum (in Thai and English) at approximately 2,000 district schools starting in the 2020 academic year. The aim of the initiative is to develop children’s language skills so the country can be more competitive in international fields.</w:t>
      </w:r>
      <w:r>
        <w:t xml:space="preserve"> </w:t>
      </w:r>
      <w:r w:rsidRPr="0033780B">
        <w:t>English training programs will also be provided for teachers.</w:t>
      </w:r>
    </w:p>
    <w:p w14:paraId="52D332D1" w14:textId="77777777" w:rsidR="0033780B" w:rsidRDefault="0033780B" w:rsidP="0033780B">
      <w:r>
        <w:t>T</w:t>
      </w:r>
      <w:r w:rsidRPr="0033780B">
        <w:t>here are three different English programs under the umbrella of</w:t>
      </w:r>
      <w:r>
        <w:t xml:space="preserve"> </w:t>
      </w:r>
      <w:r w:rsidRPr="0033780B">
        <w:t>the initiative. The details of each English program are:</w:t>
      </w:r>
    </w:p>
    <w:p w14:paraId="3B6A5DA4" w14:textId="4645BE3D" w:rsidR="0033780B" w:rsidRDefault="0033780B" w:rsidP="0033780B">
      <w:pPr>
        <w:pStyle w:val="ListParagraph"/>
        <w:numPr>
          <w:ilvl w:val="0"/>
          <w:numId w:val="32"/>
        </w:numPr>
      </w:pPr>
      <w:r w:rsidRPr="0033780B">
        <w:rPr>
          <w:b/>
          <w:bCs/>
        </w:rPr>
        <w:t>International Program (IP):</w:t>
      </w:r>
      <w:r w:rsidRPr="0033780B">
        <w:t xml:space="preserve"> using international curriculum and foreign teachers</w:t>
      </w:r>
    </w:p>
    <w:p w14:paraId="5A3AF522" w14:textId="22DAFDC2" w:rsidR="0033780B" w:rsidRDefault="0033780B" w:rsidP="0033780B">
      <w:pPr>
        <w:pStyle w:val="ListParagraph"/>
        <w:numPr>
          <w:ilvl w:val="0"/>
          <w:numId w:val="32"/>
        </w:numPr>
      </w:pPr>
      <w:r w:rsidRPr="0033780B">
        <w:rPr>
          <w:b/>
          <w:bCs/>
        </w:rPr>
        <w:t>Intensive English Program (IEP):</w:t>
      </w:r>
      <w:r w:rsidRPr="0033780B">
        <w:t xml:space="preserve"> organising intensive English classes five</w:t>
      </w:r>
      <w:r>
        <w:t xml:space="preserve"> </w:t>
      </w:r>
      <w:r w:rsidRPr="0033780B">
        <w:t>times a week. The goal is for Thai students to be able to communicate proficiently in Englis</w:t>
      </w:r>
      <w:r>
        <w:t>h</w:t>
      </w:r>
    </w:p>
    <w:p w14:paraId="0F20BCA9" w14:textId="422B1210" w:rsidR="0033780B" w:rsidRDefault="0033780B" w:rsidP="0033780B">
      <w:pPr>
        <w:pStyle w:val="ListParagraph"/>
        <w:numPr>
          <w:ilvl w:val="0"/>
          <w:numId w:val="32"/>
        </w:numPr>
      </w:pPr>
      <w:r w:rsidRPr="0033780B">
        <w:rPr>
          <w:b/>
          <w:bCs/>
        </w:rPr>
        <w:t>General English Program:</w:t>
      </w:r>
      <w:r w:rsidRPr="0033780B">
        <w:t xml:space="preserve"> teaching four English language skills for all Thai students at a young age. </w:t>
      </w:r>
      <w:proofErr w:type="spellStart"/>
      <w:r w:rsidRPr="0033780B">
        <w:t>MoE</w:t>
      </w:r>
      <w:proofErr w:type="spellEnd"/>
      <w:r w:rsidRPr="0033780B">
        <w:t xml:space="preserve"> plans to recruit English teachers who participated in the English Boot Camp project to</w:t>
      </w:r>
      <w:r>
        <w:t xml:space="preserve"> </w:t>
      </w:r>
      <w:r w:rsidRPr="0033780B">
        <w:t>teach students across the country without charging additional</w:t>
      </w:r>
      <w:r>
        <w:t xml:space="preserve"> </w:t>
      </w:r>
      <w:r w:rsidRPr="0033780B">
        <w:t>money</w:t>
      </w:r>
      <w:bookmarkEnd w:id="0"/>
      <w:r>
        <w:t>.</w:t>
      </w:r>
    </w:p>
    <w:p w14:paraId="0960C8FB" w14:textId="412C2609" w:rsidR="0033780B" w:rsidRDefault="0033780B" w:rsidP="0033780B">
      <w:r w:rsidRPr="0033780B">
        <w:t xml:space="preserve">Thailand’s Ministry of Higher Education, Science, </w:t>
      </w:r>
      <w:proofErr w:type="gramStart"/>
      <w:r w:rsidRPr="0033780B">
        <w:t>Research</w:t>
      </w:r>
      <w:proofErr w:type="gramEnd"/>
      <w:r w:rsidRPr="0033780B">
        <w:t xml:space="preserve"> and Innovation (MHESI) has</w:t>
      </w:r>
      <w:r>
        <w:t xml:space="preserve"> </w:t>
      </w:r>
      <w:r w:rsidRPr="0033780B">
        <w:t>been</w:t>
      </w:r>
      <w:r>
        <w:t xml:space="preserve"> </w:t>
      </w:r>
      <w:r w:rsidRPr="0033780B">
        <w:t>focussing</w:t>
      </w:r>
      <w:r>
        <w:t xml:space="preserve"> </w:t>
      </w:r>
      <w:r w:rsidRPr="0033780B">
        <w:t>on</w:t>
      </w:r>
      <w:r>
        <w:t xml:space="preserve"> </w:t>
      </w:r>
      <w:r w:rsidRPr="0033780B">
        <w:t>internationalisation of higher education institutions. English language is one of the aspects that will allow the Ministry to achieve its goal. Apart from the governmental need, there is also great demand among Thai and</w:t>
      </w:r>
      <w:r>
        <w:t xml:space="preserve"> </w:t>
      </w:r>
      <w:r w:rsidRPr="0033780B">
        <w:t>international</w:t>
      </w:r>
      <w:r>
        <w:t xml:space="preserve"> </w:t>
      </w:r>
      <w:r w:rsidRPr="0033780B">
        <w:t>students</w:t>
      </w:r>
      <w:r>
        <w:t xml:space="preserve"> </w:t>
      </w:r>
      <w:r w:rsidRPr="0033780B">
        <w:t>to</w:t>
      </w:r>
      <w:r>
        <w:t xml:space="preserve"> </w:t>
      </w:r>
      <w:r w:rsidRPr="0033780B">
        <w:t>study</w:t>
      </w:r>
      <w:r>
        <w:t xml:space="preserve"> </w:t>
      </w:r>
      <w:r w:rsidRPr="0033780B">
        <w:t>international</w:t>
      </w:r>
      <w:r>
        <w:t xml:space="preserve"> </w:t>
      </w:r>
      <w:r w:rsidRPr="0033780B">
        <w:t>programs.</w:t>
      </w:r>
      <w:r>
        <w:t xml:space="preserve"> </w:t>
      </w:r>
      <w:r w:rsidRPr="0033780B">
        <w:t>In 2019, there were 688 international programs taught in English available for students. Thailand has become a host to more than 22,000</w:t>
      </w:r>
      <w:r>
        <w:t xml:space="preserve"> </w:t>
      </w:r>
      <w:r w:rsidRPr="0033780B">
        <w:t>international</w:t>
      </w:r>
      <w:r>
        <w:t xml:space="preserve"> </w:t>
      </w:r>
      <w:r w:rsidRPr="0033780B">
        <w:t>students</w:t>
      </w:r>
      <w:r>
        <w:t xml:space="preserve"> </w:t>
      </w:r>
      <w:r w:rsidRPr="0033780B">
        <w:t>from</w:t>
      </w:r>
      <w:r>
        <w:t xml:space="preserve"> </w:t>
      </w:r>
      <w:r w:rsidRPr="0033780B">
        <w:t>159</w:t>
      </w:r>
      <w:r>
        <w:t xml:space="preserve"> </w:t>
      </w:r>
      <w:r w:rsidRPr="0033780B">
        <w:t>countries.</w:t>
      </w:r>
      <w:r>
        <w:t xml:space="preserve"> </w:t>
      </w:r>
      <w:r w:rsidRPr="0033780B">
        <w:t>China</w:t>
      </w:r>
      <w:r>
        <w:t xml:space="preserve"> </w:t>
      </w:r>
      <w:r w:rsidRPr="0033780B">
        <w:t>is</w:t>
      </w:r>
      <w:r>
        <w:t xml:space="preserve"> </w:t>
      </w:r>
      <w:r w:rsidRPr="0033780B">
        <w:t>the largest source country for sending students to study in Thailand (47 per cent), followed by Myanmar (12 per cent) and Cambodia (5 per cent).</w:t>
      </w:r>
    </w:p>
    <w:p w14:paraId="68ECB04F" w14:textId="5B34A52F" w:rsidR="0033780B" w:rsidRDefault="0033780B">
      <w:pPr>
        <w:spacing w:after="160" w:line="259" w:lineRule="auto"/>
      </w:pPr>
      <w:r>
        <w:br w:type="page"/>
      </w:r>
    </w:p>
    <w:p w14:paraId="38C2BB92" w14:textId="6CEE4BC8" w:rsidR="0033780B" w:rsidRDefault="0033780B" w:rsidP="0033780B">
      <w:pPr>
        <w:pStyle w:val="Heading3"/>
      </w:pPr>
      <w:r w:rsidRPr="0033780B">
        <w:t>2.2.2. Opportunities</w:t>
      </w:r>
    </w:p>
    <w:p w14:paraId="0CDE2488" w14:textId="0139B31F" w:rsidR="0033780B" w:rsidRDefault="0033780B" w:rsidP="0033780B">
      <w:r w:rsidRPr="0033780B">
        <w:t>According to the Bureau of International Cooperation Strategy</w:t>
      </w:r>
      <w:r>
        <w:t xml:space="preserve"> </w:t>
      </w:r>
      <w:r w:rsidRPr="0033780B">
        <w:t>in MHESI</w:t>
      </w:r>
      <w:r>
        <w:rPr>
          <w:rStyle w:val="FootnoteReference"/>
        </w:rPr>
        <w:footnoteReference w:id="2"/>
      </w:r>
      <w:r w:rsidRPr="0033780B">
        <w:t>, “higher education institutions are encouraged to internationalise,</w:t>
      </w:r>
      <w:r w:rsidR="000C363A">
        <w:t xml:space="preserve"> </w:t>
      </w:r>
      <w:r w:rsidRPr="0033780B">
        <w:t>for</w:t>
      </w:r>
      <w:r w:rsidR="000C363A">
        <w:t xml:space="preserve"> </w:t>
      </w:r>
      <w:r w:rsidRPr="0033780B">
        <w:t>example,</w:t>
      </w:r>
      <w:r w:rsidR="000C363A">
        <w:t xml:space="preserve"> </w:t>
      </w:r>
      <w:r w:rsidRPr="0033780B">
        <w:t>conducting</w:t>
      </w:r>
      <w:r w:rsidR="000C363A">
        <w:t xml:space="preserve"> </w:t>
      </w:r>
      <w:r w:rsidRPr="0033780B">
        <w:t>lectures</w:t>
      </w:r>
      <w:r w:rsidR="000C363A">
        <w:t xml:space="preserve"> </w:t>
      </w:r>
      <w:r w:rsidRPr="0033780B">
        <w:t>in</w:t>
      </w:r>
      <w:r w:rsidR="000C363A">
        <w:t xml:space="preserve"> </w:t>
      </w:r>
      <w:r w:rsidRPr="0033780B">
        <w:t>foreign languages, undertaking exchange programs for academics, and strengthening research cooperation with an international focus.” There is a demand from MHESI as well as the higher education institutions</w:t>
      </w:r>
      <w:r w:rsidR="000C363A">
        <w:t xml:space="preserve"> </w:t>
      </w:r>
      <w:r w:rsidRPr="0033780B">
        <w:t>to</w:t>
      </w:r>
      <w:r w:rsidR="000C363A">
        <w:t xml:space="preserve"> </w:t>
      </w:r>
      <w:r w:rsidRPr="0033780B">
        <w:t>expand</w:t>
      </w:r>
      <w:r w:rsidR="000C363A">
        <w:t xml:space="preserve"> </w:t>
      </w:r>
      <w:r w:rsidRPr="0033780B">
        <w:t>agreements</w:t>
      </w:r>
      <w:r w:rsidR="000C363A">
        <w:t xml:space="preserve"> </w:t>
      </w:r>
      <w:r w:rsidRPr="0033780B">
        <w:t>with</w:t>
      </w:r>
      <w:r w:rsidR="000C363A">
        <w:t xml:space="preserve"> </w:t>
      </w:r>
      <w:r w:rsidRPr="0033780B">
        <w:t>international</w:t>
      </w:r>
      <w:r w:rsidR="000C363A">
        <w:t xml:space="preserve"> </w:t>
      </w:r>
      <w:r w:rsidRPr="0033780B">
        <w:t>higher education institutions to increase the number of “collaborative study</w:t>
      </w:r>
      <w:r w:rsidR="000C363A">
        <w:t xml:space="preserve"> </w:t>
      </w:r>
      <w:r w:rsidRPr="0033780B">
        <w:t>programs,</w:t>
      </w:r>
      <w:r w:rsidR="000C363A">
        <w:t xml:space="preserve"> </w:t>
      </w:r>
      <w:r w:rsidRPr="0033780B">
        <w:t>expansion</w:t>
      </w:r>
      <w:r w:rsidR="000C363A">
        <w:t xml:space="preserve"> </w:t>
      </w:r>
      <w:r w:rsidRPr="0033780B">
        <w:t>of</w:t>
      </w:r>
      <w:r w:rsidR="000C363A">
        <w:t xml:space="preserve"> </w:t>
      </w:r>
      <w:r w:rsidRPr="0033780B">
        <w:t>joint</w:t>
      </w:r>
      <w:r w:rsidR="000C363A">
        <w:t xml:space="preserve"> </w:t>
      </w:r>
      <w:r w:rsidRPr="0033780B">
        <w:t>research</w:t>
      </w:r>
      <w:r w:rsidR="000C363A">
        <w:t xml:space="preserve"> </w:t>
      </w:r>
      <w:r w:rsidRPr="0033780B">
        <w:t>with</w:t>
      </w:r>
      <w:r w:rsidR="000C363A">
        <w:t xml:space="preserve"> </w:t>
      </w:r>
      <w:r w:rsidRPr="0033780B">
        <w:t>foreign universities”.</w:t>
      </w:r>
    </w:p>
    <w:p w14:paraId="720A6063" w14:textId="408037CE" w:rsidR="000C363A" w:rsidRDefault="000C363A">
      <w:pPr>
        <w:spacing w:after="160" w:line="259" w:lineRule="auto"/>
      </w:pPr>
      <w:r>
        <w:br w:type="page"/>
      </w:r>
    </w:p>
    <w:p w14:paraId="2E7C28C7" w14:textId="7F1DAD59" w:rsidR="000C363A" w:rsidRDefault="000C363A" w:rsidP="000C363A">
      <w:pPr>
        <w:pStyle w:val="Heading1"/>
      </w:pPr>
      <w:r w:rsidRPr="000C363A">
        <w:t>3. Australian providers in Thailand</w:t>
      </w:r>
    </w:p>
    <w:p w14:paraId="11E9AF12" w14:textId="08063E39" w:rsidR="0033780B" w:rsidRPr="0033780B" w:rsidRDefault="000C363A" w:rsidP="000C363A">
      <w:r w:rsidRPr="000C363A">
        <w:t>The market for English training centres in Thailand is growing. A research centre for a Thai private bank estimates there is a 20 per cent growth in the number of language students and 22 per cent increase in market value. The research centre added that the students with further academic goals tend to choose large well-known language centres, while students who aim to improve their communication skills prefer small and medium-sized language centres. Australia is well placed to capitalise on these market opportunities including services offered within Thailand which could be accessed at more competitive prices by locals. Currently, there is only one major Australian English centre in Thailand, RMIT English Worldwide.</w:t>
      </w:r>
      <w:r w:rsidRPr="000C363A">
        <w:cr/>
      </w:r>
      <w:r w:rsidRPr="000C363A">
        <w:cr/>
        <w:t>In</w:t>
      </w:r>
      <w:r>
        <w:t xml:space="preserve"> </w:t>
      </w:r>
      <w:r w:rsidRPr="000C363A">
        <w:t>addition,</w:t>
      </w:r>
      <w:r>
        <w:t xml:space="preserve"> </w:t>
      </w:r>
      <w:r w:rsidRPr="000C363A">
        <w:t>MHESI</w:t>
      </w:r>
      <w:r>
        <w:t xml:space="preserve"> </w:t>
      </w:r>
      <w:r w:rsidRPr="000C363A">
        <w:t>is</w:t>
      </w:r>
      <w:r>
        <w:t xml:space="preserve"> </w:t>
      </w:r>
      <w:r w:rsidRPr="000C363A">
        <w:t>currently</w:t>
      </w:r>
      <w:r>
        <w:t xml:space="preserve"> </w:t>
      </w:r>
      <w:r w:rsidRPr="000C363A">
        <w:t>focusing</w:t>
      </w:r>
      <w:r>
        <w:t xml:space="preserve"> </w:t>
      </w:r>
      <w:r w:rsidRPr="000C363A">
        <w:t>on</w:t>
      </w:r>
      <w:r>
        <w:t xml:space="preserve"> </w:t>
      </w:r>
      <w:r w:rsidRPr="000C363A">
        <w:t>offering</w:t>
      </w:r>
      <w:r>
        <w:t xml:space="preserve"> </w:t>
      </w:r>
      <w:r w:rsidRPr="000C363A">
        <w:t>non-award</w:t>
      </w:r>
      <w:r>
        <w:t xml:space="preserve"> </w:t>
      </w:r>
      <w:r w:rsidRPr="000C363A">
        <w:t xml:space="preserve">courses via Massive Open Online Courses (MOOC) platforms to Thais </w:t>
      </w:r>
      <w:proofErr w:type="gramStart"/>
      <w:r w:rsidRPr="000C363A">
        <w:t>in order to</w:t>
      </w:r>
      <w:proofErr w:type="gramEnd"/>
      <w:r w:rsidRPr="000C363A">
        <w:t xml:space="preserve"> address the MHESI re-skill, up-skill and new skill policy. As the Minister of MHESI pointed out, MHESI is not only responsible for the education of university students, but also 38 million workers who need the right skills to meet the demands of industry. English courses are currently offered in almost all leading Thai MOOC platforms, such as THAI MOOC (supported by</w:t>
      </w:r>
      <w:r>
        <w:t xml:space="preserve"> </w:t>
      </w:r>
      <w:r w:rsidRPr="000C363A">
        <w:t>MHESI),</w:t>
      </w:r>
      <w:r>
        <w:t xml:space="preserve"> </w:t>
      </w:r>
      <w:r w:rsidRPr="000C363A">
        <w:t>CHULA</w:t>
      </w:r>
      <w:r>
        <w:t xml:space="preserve"> </w:t>
      </w:r>
      <w:r w:rsidRPr="000C363A">
        <w:t>MOOC</w:t>
      </w:r>
      <w:r>
        <w:t xml:space="preserve"> </w:t>
      </w:r>
      <w:r w:rsidRPr="000C363A">
        <w:t>(managed</w:t>
      </w:r>
      <w:r>
        <w:t xml:space="preserve"> </w:t>
      </w:r>
      <w:r w:rsidRPr="000C363A">
        <w:t>by</w:t>
      </w:r>
      <w:r>
        <w:t xml:space="preserve"> </w:t>
      </w:r>
      <w:r w:rsidRPr="000C363A">
        <w:t>Chulalongkorn</w:t>
      </w:r>
      <w:r>
        <w:t xml:space="preserve"> </w:t>
      </w:r>
      <w:r w:rsidRPr="000C363A">
        <w:t>University), MAHIDOL</w:t>
      </w:r>
      <w:r>
        <w:t xml:space="preserve"> </w:t>
      </w:r>
      <w:r w:rsidRPr="000C363A">
        <w:t>MOOC</w:t>
      </w:r>
      <w:r>
        <w:t xml:space="preserve"> </w:t>
      </w:r>
      <w:r w:rsidRPr="000C363A">
        <w:t>(managed</w:t>
      </w:r>
      <w:r>
        <w:t xml:space="preserve"> </w:t>
      </w:r>
      <w:r w:rsidRPr="000C363A">
        <w:t>by</w:t>
      </w:r>
      <w:r>
        <w:t xml:space="preserve"> </w:t>
      </w:r>
      <w:r w:rsidRPr="000C363A">
        <w:t>Mahidol</w:t>
      </w:r>
      <w:r>
        <w:t xml:space="preserve"> </w:t>
      </w:r>
      <w:r w:rsidRPr="000C363A">
        <w:t>University)</w:t>
      </w:r>
      <w:r>
        <w:t xml:space="preserve"> </w:t>
      </w:r>
      <w:r w:rsidRPr="000C363A">
        <w:t>and</w:t>
      </w:r>
      <w:r>
        <w:t xml:space="preserve"> </w:t>
      </w:r>
      <w:r w:rsidRPr="000C363A">
        <w:t>CMU</w:t>
      </w:r>
      <w:r>
        <w:t xml:space="preserve"> </w:t>
      </w:r>
      <w:r w:rsidRPr="000C363A">
        <w:t xml:space="preserve">MOOC (managed by Chiang Mai University). They are also offered through private online platforms such as </w:t>
      </w:r>
      <w:proofErr w:type="spellStart"/>
      <w:r w:rsidRPr="000C363A">
        <w:t>Skillane</w:t>
      </w:r>
      <w:proofErr w:type="spellEnd"/>
      <w:r w:rsidRPr="000C363A">
        <w:t>. According to the MAHIDOL MOOC, the course that has the highest number of enrolments is an English language course in Listening and Speaking for Communication. As is evident, there is demand among Thais to learn English via online platforms, providing an opportunity for Australian institutions.</w:t>
      </w:r>
      <w:r w:rsidRPr="000C363A">
        <w:cr/>
      </w:r>
    </w:p>
    <w:p w14:paraId="23B5E5E6" w14:textId="728DB904" w:rsidR="000C363A" w:rsidRDefault="000C363A">
      <w:pPr>
        <w:spacing w:after="160" w:line="259" w:lineRule="auto"/>
      </w:pPr>
      <w:r>
        <w:br w:type="page"/>
      </w:r>
    </w:p>
    <w:p w14:paraId="0862DE70" w14:textId="53FC1E44" w:rsidR="000C363A" w:rsidRDefault="000C363A" w:rsidP="000C363A">
      <w:pPr>
        <w:pStyle w:val="Heading3"/>
      </w:pPr>
      <w:r w:rsidRPr="000C363A">
        <w:t>Sources</w:t>
      </w:r>
    </w:p>
    <w:p w14:paraId="1BFAD0ED" w14:textId="46FA57E4" w:rsidR="000C363A" w:rsidRDefault="000C363A" w:rsidP="000C363A">
      <w:hyperlink r:id="rId18" w:history="1">
        <w:r w:rsidRPr="002C3596">
          <w:rPr>
            <w:rStyle w:val="Hyperlink"/>
          </w:rPr>
          <w:t>https://www.studyinternational.com/news/international-schools-thailand-booming/</w:t>
        </w:r>
      </w:hyperlink>
    </w:p>
    <w:p w14:paraId="419363AB" w14:textId="77777777" w:rsidR="000C363A" w:rsidRDefault="000C363A" w:rsidP="000C363A">
      <w:hyperlink r:id="rId19" w:history="1">
        <w:r w:rsidRPr="002C3596">
          <w:rPr>
            <w:rStyle w:val="Hyperlink"/>
          </w:rPr>
          <w:t>https://www.bangkokbiznews.com/news/detail/837945</w:t>
        </w:r>
      </w:hyperlink>
    </w:p>
    <w:p w14:paraId="1C95B167" w14:textId="0F595B4C" w:rsidR="000C363A" w:rsidRDefault="000C363A" w:rsidP="000C363A">
      <w:hyperlink r:id="rId20" w:history="1">
        <w:r w:rsidRPr="002C3596">
          <w:rPr>
            <w:rStyle w:val="Hyperlink"/>
          </w:rPr>
          <w:t>https://www.posttoday.com/finance-stock/news/22807</w:t>
        </w:r>
      </w:hyperlink>
      <w:r>
        <w:t xml:space="preserve"> </w:t>
      </w:r>
    </w:p>
    <w:p w14:paraId="147F59CD" w14:textId="0875682E" w:rsidR="000C363A" w:rsidRDefault="000C363A" w:rsidP="000C363A">
      <w:hyperlink r:id="rId21" w:history="1">
        <w:r w:rsidRPr="002C3596">
          <w:rPr>
            <w:rStyle w:val="Hyperlink"/>
          </w:rPr>
          <w:t>https://internationaleducation.gov.au/research/Publications/Documents/IntlEdMkt_Thailand.pdf</w:t>
        </w:r>
      </w:hyperlink>
      <w:r>
        <w:t xml:space="preserve"> </w:t>
      </w:r>
    </w:p>
    <w:p w14:paraId="41FFC404" w14:textId="48D4BFEF" w:rsidR="0033780B" w:rsidRPr="00731928" w:rsidRDefault="000C363A" w:rsidP="000C363A">
      <w:hyperlink r:id="rId22" w:history="1">
        <w:r w:rsidRPr="002C3596">
          <w:rPr>
            <w:rStyle w:val="Hyperlink"/>
          </w:rPr>
          <w:t>http://inter.mua.go.th/</w:t>
        </w:r>
      </w:hyperlink>
      <w:r>
        <w:t xml:space="preserve"> </w:t>
      </w:r>
    </w:p>
    <w:sectPr w:rsidR="0033780B" w:rsidRPr="00731928" w:rsidSect="00A13341">
      <w:headerReference w:type="default" r:id="rId23"/>
      <w:footerReference w:type="default" r:id="rId24"/>
      <w:type w:val="continuous"/>
      <w:pgSz w:w="11906" w:h="16838"/>
      <w:pgMar w:top="2268"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4AFA10" w14:textId="77777777" w:rsidR="00BD3050" w:rsidRDefault="00BD3050" w:rsidP="0051352E">
      <w:pPr>
        <w:spacing w:after="0" w:line="240" w:lineRule="auto"/>
      </w:pPr>
      <w:r>
        <w:separator/>
      </w:r>
    </w:p>
  </w:endnote>
  <w:endnote w:type="continuationSeparator" w:id="0">
    <w:p w14:paraId="314E0DCE" w14:textId="77777777" w:rsidR="00BD3050" w:rsidRDefault="00BD3050"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Book">
    <w:altName w:val="Tw Cen 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Blac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A2CF2" w14:textId="77777777" w:rsidR="00EA67FC" w:rsidRDefault="00EA67FC">
    <w:pPr>
      <w:pStyle w:val="Footer"/>
      <w:jc w:val="right"/>
    </w:pPr>
  </w:p>
  <w:p w14:paraId="073AF9EA"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6BA01" w14:textId="4D2C4391" w:rsidR="00EA67FC" w:rsidRDefault="00E63891">
    <w:pPr>
      <w:pStyle w:val="Footer"/>
      <w:jc w:val="right"/>
    </w:pPr>
    <w:r>
      <w:t xml:space="preserve">Thailand Education Policy Update </w:t>
    </w:r>
    <w:r w:rsidR="000B2481">
      <w:t>–</w:t>
    </w:r>
    <w:r>
      <w:t xml:space="preserve"> </w:t>
    </w:r>
    <w:r w:rsidR="000B2481">
      <w:t xml:space="preserve">English Language </w:t>
    </w:r>
    <w:r>
      <w:t xml:space="preserve">Sector </w:t>
    </w:r>
    <w:r w:rsidR="00EA67FC">
      <w:t xml:space="preserve">|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87F50">
          <w:rPr>
            <w:noProof/>
          </w:rPr>
          <w:t>5</w:t>
        </w:r>
        <w:r w:rsidR="00EA67FC">
          <w:rPr>
            <w:noProof/>
          </w:rPr>
          <w:fldChar w:fldCharType="end"/>
        </w:r>
      </w:sdtContent>
    </w:sdt>
  </w:p>
  <w:p w14:paraId="226A7E6C" w14:textId="77777777" w:rsidR="00EA67FC" w:rsidRDefault="00EA6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D342B" w14:textId="77777777" w:rsidR="00BD3050" w:rsidRDefault="00BD3050" w:rsidP="0051352E">
      <w:pPr>
        <w:spacing w:after="0" w:line="240" w:lineRule="auto"/>
      </w:pPr>
      <w:r>
        <w:separator/>
      </w:r>
    </w:p>
  </w:footnote>
  <w:footnote w:type="continuationSeparator" w:id="0">
    <w:p w14:paraId="469C916A" w14:textId="77777777" w:rsidR="00BD3050" w:rsidRDefault="00BD3050" w:rsidP="0051352E">
      <w:pPr>
        <w:spacing w:after="0" w:line="240" w:lineRule="auto"/>
      </w:pPr>
      <w:r>
        <w:continuationSeparator/>
      </w:r>
    </w:p>
  </w:footnote>
  <w:footnote w:id="1">
    <w:p w14:paraId="62EFD814" w14:textId="35DE3CB5" w:rsidR="00D63D95" w:rsidRDefault="00D63D95">
      <w:pPr>
        <w:pStyle w:val="FootnoteText"/>
      </w:pPr>
      <w:r>
        <w:rPr>
          <w:rStyle w:val="FootnoteReference"/>
        </w:rPr>
        <w:footnoteRef/>
      </w:r>
      <w:r>
        <w:t xml:space="preserve"> </w:t>
      </w:r>
      <w:r w:rsidRPr="00D63D95">
        <w:t>https://www.ef.edu/epi/</w:t>
      </w:r>
      <w:r w:rsidRPr="00D63D95">
        <w:cr/>
      </w:r>
    </w:p>
  </w:footnote>
  <w:footnote w:id="2">
    <w:p w14:paraId="3D98B359" w14:textId="06F63194" w:rsidR="0033780B" w:rsidRDefault="0033780B">
      <w:pPr>
        <w:pStyle w:val="FootnoteText"/>
      </w:pPr>
      <w:r>
        <w:rPr>
          <w:rStyle w:val="FootnoteReference"/>
        </w:rPr>
        <w:footnoteRef/>
      </w:r>
      <w:r>
        <w:t xml:space="preserve"> </w:t>
      </w:r>
      <w:r w:rsidRPr="0033780B">
        <w:t>2 http://inter.mua.go.th/</w:t>
      </w:r>
      <w:r w:rsidRPr="0033780B">
        <w:c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88542" w14:textId="77777777" w:rsidR="00EA67FC" w:rsidRDefault="00EA67FC">
    <w:pPr>
      <w:pStyle w:val="Header"/>
    </w:pPr>
    <w:r>
      <w:rPr>
        <w:noProof/>
        <w:lang w:eastAsia="en-AU"/>
      </w:rPr>
      <w:drawing>
        <wp:anchor distT="0" distB="0" distL="114300" distR="114300" simplePos="0" relativeHeight="251659264" behindDoc="1" locked="1" layoutInCell="1" allowOverlap="1" wp14:anchorId="4EA40116" wp14:editId="04CA7DBD">
          <wp:simplePos x="0" y="0"/>
          <wp:positionH relativeFrom="page">
            <wp:align>right</wp:align>
          </wp:positionH>
          <wp:positionV relativeFrom="page">
            <wp:align>top</wp:align>
          </wp:positionV>
          <wp:extent cx="7783200" cy="1393200"/>
          <wp:effectExtent l="0" t="0" r="8255" b="0"/>
          <wp:wrapNone/>
          <wp:docPr id="2" name="Picture 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C0AC6"/>
    <w:multiLevelType w:val="hybridMultilevel"/>
    <w:tmpl w:val="0C72C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61E6AB5"/>
    <w:multiLevelType w:val="hybridMultilevel"/>
    <w:tmpl w:val="2CF4D8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8E60116"/>
    <w:multiLevelType w:val="hybridMultilevel"/>
    <w:tmpl w:val="093E09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B514C1C"/>
    <w:multiLevelType w:val="hybridMultilevel"/>
    <w:tmpl w:val="27F40D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15:restartNumberingAfterBreak="0">
    <w:nsid w:val="195F0D2A"/>
    <w:multiLevelType w:val="hybridMultilevel"/>
    <w:tmpl w:val="F978F778"/>
    <w:lvl w:ilvl="0" w:tplc="D7602D58">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B955FE0"/>
    <w:multiLevelType w:val="hybridMultilevel"/>
    <w:tmpl w:val="73DADB28"/>
    <w:lvl w:ilvl="0" w:tplc="FB047C5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5614670"/>
    <w:multiLevelType w:val="hybridMultilevel"/>
    <w:tmpl w:val="A9BE77A8"/>
    <w:lvl w:ilvl="0" w:tplc="A0520F3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401E69"/>
    <w:multiLevelType w:val="hybridMultilevel"/>
    <w:tmpl w:val="7A6E4454"/>
    <w:lvl w:ilvl="0" w:tplc="AD76FEEC">
      <w:start w:val="2020"/>
      <w:numFmt w:val="bullet"/>
      <w:lvlText w:val="•"/>
      <w:lvlJc w:val="left"/>
      <w:pPr>
        <w:ind w:left="720" w:hanging="360"/>
      </w:pPr>
      <w:rPr>
        <w:rFonts w:ascii="Avenir Book" w:eastAsiaTheme="minorHAnsi" w:hAnsi="Avenir Book" w:cs="Avenir Book" w:hint="default"/>
        <w:color w:val="00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2937DA0"/>
    <w:multiLevelType w:val="hybridMultilevel"/>
    <w:tmpl w:val="2E7E18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5E70F1B"/>
    <w:multiLevelType w:val="hybridMultilevel"/>
    <w:tmpl w:val="74705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8DA4F00"/>
    <w:multiLevelType w:val="hybridMultilevel"/>
    <w:tmpl w:val="EABA9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D8E0357"/>
    <w:multiLevelType w:val="hybridMultilevel"/>
    <w:tmpl w:val="B61E25FC"/>
    <w:lvl w:ilvl="0" w:tplc="FB047C5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F4423C9"/>
    <w:multiLevelType w:val="hybridMultilevel"/>
    <w:tmpl w:val="57C0C5A2"/>
    <w:lvl w:ilvl="0" w:tplc="A0520F3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711CC0"/>
    <w:multiLevelType w:val="hybridMultilevel"/>
    <w:tmpl w:val="435A50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C085D4B"/>
    <w:multiLevelType w:val="hybridMultilevel"/>
    <w:tmpl w:val="2CF4D8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405659D"/>
    <w:multiLevelType w:val="multilevel"/>
    <w:tmpl w:val="D28E158A"/>
    <w:lvl w:ilvl="0">
      <w:start w:val="1"/>
      <w:numFmt w:val="decimal"/>
      <w:lvlText w:val="%1."/>
      <w:lvlJc w:val="lef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9297026"/>
    <w:multiLevelType w:val="hybridMultilevel"/>
    <w:tmpl w:val="78B88C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4B74B9"/>
    <w:multiLevelType w:val="hybridMultilevel"/>
    <w:tmpl w:val="4DD41DCC"/>
    <w:lvl w:ilvl="0" w:tplc="FB047C5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0"/>
  </w:num>
  <w:num w:numId="13">
    <w:abstractNumId w:val="22"/>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1"/>
  </w:num>
  <w:num w:numId="17">
    <w:abstractNumId w:val="18"/>
  </w:num>
  <w:num w:numId="18">
    <w:abstractNumId w:val="12"/>
  </w:num>
  <w:num w:numId="19">
    <w:abstractNumId w:val="26"/>
  </w:num>
  <w:num w:numId="20">
    <w:abstractNumId w:val="28"/>
  </w:num>
  <w:num w:numId="21">
    <w:abstractNumId w:val="27"/>
  </w:num>
  <w:num w:numId="22">
    <w:abstractNumId w:val="25"/>
  </w:num>
  <w:num w:numId="23">
    <w:abstractNumId w:val="24"/>
  </w:num>
  <w:num w:numId="24">
    <w:abstractNumId w:val="31"/>
  </w:num>
  <w:num w:numId="25">
    <w:abstractNumId w:val="17"/>
  </w:num>
  <w:num w:numId="26">
    <w:abstractNumId w:val="23"/>
  </w:num>
  <w:num w:numId="27">
    <w:abstractNumId w:val="10"/>
  </w:num>
  <w:num w:numId="28">
    <w:abstractNumId w:val="29"/>
  </w:num>
  <w:num w:numId="29">
    <w:abstractNumId w:val="30"/>
  </w:num>
  <w:num w:numId="30">
    <w:abstractNumId w:val="19"/>
  </w:num>
  <w:num w:numId="31">
    <w:abstractNumId w:val="13"/>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050"/>
    <w:rsid w:val="00052BBC"/>
    <w:rsid w:val="000A453D"/>
    <w:rsid w:val="000B2481"/>
    <w:rsid w:val="000C363A"/>
    <w:rsid w:val="000D3854"/>
    <w:rsid w:val="000E15E5"/>
    <w:rsid w:val="000E3D80"/>
    <w:rsid w:val="00157F35"/>
    <w:rsid w:val="00186197"/>
    <w:rsid w:val="00217EAB"/>
    <w:rsid w:val="0022498C"/>
    <w:rsid w:val="002724D0"/>
    <w:rsid w:val="002A0D1E"/>
    <w:rsid w:val="002B1CE5"/>
    <w:rsid w:val="002F4DB3"/>
    <w:rsid w:val="0033780B"/>
    <w:rsid w:val="00350FFA"/>
    <w:rsid w:val="00382F07"/>
    <w:rsid w:val="003C40BC"/>
    <w:rsid w:val="00405447"/>
    <w:rsid w:val="00453C04"/>
    <w:rsid w:val="004725B1"/>
    <w:rsid w:val="0047705E"/>
    <w:rsid w:val="00497764"/>
    <w:rsid w:val="0051352E"/>
    <w:rsid w:val="00517DA7"/>
    <w:rsid w:val="00520A33"/>
    <w:rsid w:val="005242E0"/>
    <w:rsid w:val="00527AE4"/>
    <w:rsid w:val="0058535E"/>
    <w:rsid w:val="005C50EE"/>
    <w:rsid w:val="00630DDF"/>
    <w:rsid w:val="006B52D0"/>
    <w:rsid w:val="006E5D6E"/>
    <w:rsid w:val="00721B03"/>
    <w:rsid w:val="00731928"/>
    <w:rsid w:val="007853E6"/>
    <w:rsid w:val="007855CC"/>
    <w:rsid w:val="007B1ABA"/>
    <w:rsid w:val="007B74C5"/>
    <w:rsid w:val="007E7835"/>
    <w:rsid w:val="007F4BDF"/>
    <w:rsid w:val="008507C1"/>
    <w:rsid w:val="00850B4E"/>
    <w:rsid w:val="008518FB"/>
    <w:rsid w:val="00861934"/>
    <w:rsid w:val="008C5649"/>
    <w:rsid w:val="008E2854"/>
    <w:rsid w:val="008F0AC9"/>
    <w:rsid w:val="00907E62"/>
    <w:rsid w:val="00930CDA"/>
    <w:rsid w:val="0093473D"/>
    <w:rsid w:val="0095636C"/>
    <w:rsid w:val="00972F57"/>
    <w:rsid w:val="00995280"/>
    <w:rsid w:val="00A13341"/>
    <w:rsid w:val="00A22849"/>
    <w:rsid w:val="00A24E6E"/>
    <w:rsid w:val="00A43694"/>
    <w:rsid w:val="00A56FC7"/>
    <w:rsid w:val="00A72575"/>
    <w:rsid w:val="00A74071"/>
    <w:rsid w:val="00AA124A"/>
    <w:rsid w:val="00AA2A96"/>
    <w:rsid w:val="00B100CC"/>
    <w:rsid w:val="00B14B2B"/>
    <w:rsid w:val="00B6689D"/>
    <w:rsid w:val="00B72368"/>
    <w:rsid w:val="00BA7020"/>
    <w:rsid w:val="00BD3050"/>
    <w:rsid w:val="00C54D58"/>
    <w:rsid w:val="00C573E1"/>
    <w:rsid w:val="00C95DF6"/>
    <w:rsid w:val="00CB0EC5"/>
    <w:rsid w:val="00D63D95"/>
    <w:rsid w:val="00DA1B7B"/>
    <w:rsid w:val="00DA5A58"/>
    <w:rsid w:val="00DB79DF"/>
    <w:rsid w:val="00DF153F"/>
    <w:rsid w:val="00E14AD2"/>
    <w:rsid w:val="00E63891"/>
    <w:rsid w:val="00E866AC"/>
    <w:rsid w:val="00EA32F7"/>
    <w:rsid w:val="00EA67FC"/>
    <w:rsid w:val="00ED3309"/>
    <w:rsid w:val="00F230CD"/>
    <w:rsid w:val="00F477C1"/>
    <w:rsid w:val="00F51C18"/>
    <w:rsid w:val="00F87F50"/>
    <w:rsid w:val="00FA31E2"/>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6A3668D"/>
  <w14:defaultImageDpi w14:val="330"/>
  <w15:chartTrackingRefBased/>
  <w15:docId w15:val="{B34494A1-1CD3-41E1-AA68-50609FE48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891"/>
    <w:pPr>
      <w:spacing w:after="200" w:line="276" w:lineRule="auto"/>
    </w:pPr>
    <w:rPr>
      <w:sz w:val="24"/>
    </w:r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table" w:styleId="GridTable5Dark-Accent5">
    <w:name w:val="Grid Table 5 Dark Accent 5"/>
    <w:basedOn w:val="TableNormal"/>
    <w:uiPriority w:val="50"/>
    <w:rsid w:val="007F4BD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DC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A91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A91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A91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A913" w:themeFill="accent5"/>
      </w:tcPr>
    </w:tblStylePr>
    <w:tblStylePr w:type="band1Vert">
      <w:tblPr/>
      <w:tcPr>
        <w:shd w:val="clear" w:color="auto" w:fill="F7DC9F" w:themeFill="accent5" w:themeFillTint="66"/>
      </w:tcPr>
    </w:tblStylePr>
    <w:tblStylePr w:type="band1Horz">
      <w:tblPr/>
      <w:tcPr>
        <w:shd w:val="clear" w:color="auto" w:fill="F7DC9F" w:themeFill="accent5" w:themeFillTint="66"/>
      </w:tcPr>
    </w:tblStylePr>
  </w:style>
  <w:style w:type="table" w:styleId="GridTable4-Accent5">
    <w:name w:val="Grid Table 4 Accent 5"/>
    <w:basedOn w:val="TableNormal"/>
    <w:uiPriority w:val="49"/>
    <w:rsid w:val="007F4BDF"/>
    <w:pPr>
      <w:spacing w:after="0" w:line="240" w:lineRule="auto"/>
    </w:pPr>
    <w:tblPr>
      <w:tblStyleRowBandSize w:val="1"/>
      <w:tblStyleColBandSize w:val="1"/>
      <w:tblBorders>
        <w:top w:val="single" w:sz="4" w:space="0" w:color="F3CB6F" w:themeColor="accent5" w:themeTint="99"/>
        <w:left w:val="single" w:sz="4" w:space="0" w:color="F3CB6F" w:themeColor="accent5" w:themeTint="99"/>
        <w:bottom w:val="single" w:sz="4" w:space="0" w:color="F3CB6F" w:themeColor="accent5" w:themeTint="99"/>
        <w:right w:val="single" w:sz="4" w:space="0" w:color="F3CB6F" w:themeColor="accent5" w:themeTint="99"/>
        <w:insideH w:val="single" w:sz="4" w:space="0" w:color="F3CB6F" w:themeColor="accent5" w:themeTint="99"/>
        <w:insideV w:val="single" w:sz="4" w:space="0" w:color="F3CB6F" w:themeColor="accent5" w:themeTint="99"/>
      </w:tblBorders>
    </w:tblPr>
    <w:tblStylePr w:type="firstRow">
      <w:rPr>
        <w:b/>
        <w:bCs/>
        <w:color w:val="FFFFFF" w:themeColor="background1"/>
      </w:rPr>
      <w:tblPr/>
      <w:tcPr>
        <w:tcBorders>
          <w:top w:val="single" w:sz="4" w:space="0" w:color="E9A913" w:themeColor="accent5"/>
          <w:left w:val="single" w:sz="4" w:space="0" w:color="E9A913" w:themeColor="accent5"/>
          <w:bottom w:val="single" w:sz="4" w:space="0" w:color="E9A913" w:themeColor="accent5"/>
          <w:right w:val="single" w:sz="4" w:space="0" w:color="E9A913" w:themeColor="accent5"/>
          <w:insideH w:val="nil"/>
          <w:insideV w:val="nil"/>
        </w:tcBorders>
        <w:shd w:val="clear" w:color="auto" w:fill="E9A913" w:themeFill="accent5"/>
      </w:tcPr>
    </w:tblStylePr>
    <w:tblStylePr w:type="lastRow">
      <w:rPr>
        <w:b/>
        <w:bCs/>
      </w:rPr>
      <w:tblPr/>
      <w:tcPr>
        <w:tcBorders>
          <w:top w:val="double" w:sz="4" w:space="0" w:color="E9A913" w:themeColor="accent5"/>
        </w:tcBorders>
      </w:tcPr>
    </w:tblStylePr>
    <w:tblStylePr w:type="firstCol">
      <w:rPr>
        <w:b/>
        <w:bCs/>
      </w:rPr>
    </w:tblStylePr>
    <w:tblStylePr w:type="lastCol">
      <w:rPr>
        <w:b/>
        <w:bCs/>
      </w:rPr>
    </w:tblStylePr>
    <w:tblStylePr w:type="band1Vert">
      <w:tblPr/>
      <w:tcPr>
        <w:shd w:val="clear" w:color="auto" w:fill="FBEDCF" w:themeFill="accent5" w:themeFillTint="33"/>
      </w:tcPr>
    </w:tblStylePr>
    <w:tblStylePr w:type="band1Horz">
      <w:tblPr/>
      <w:tcPr>
        <w:shd w:val="clear" w:color="auto" w:fill="FBEDCF" w:themeFill="accent5" w:themeFillTint="33"/>
      </w:tcPr>
    </w:tblStylePr>
  </w:style>
  <w:style w:type="character" w:styleId="UnresolvedMention">
    <w:name w:val="Unresolved Mention"/>
    <w:basedOn w:val="DefaultParagraphFont"/>
    <w:uiPriority w:val="99"/>
    <w:semiHidden/>
    <w:unhideWhenUsed/>
    <w:rsid w:val="00F477C1"/>
    <w:rPr>
      <w:color w:val="605E5C"/>
      <w:shd w:val="clear" w:color="auto" w:fill="E1DFDD"/>
    </w:rPr>
  </w:style>
  <w:style w:type="paragraph" w:styleId="EndnoteText">
    <w:name w:val="endnote text"/>
    <w:basedOn w:val="Normal"/>
    <w:link w:val="EndnoteTextChar"/>
    <w:uiPriority w:val="99"/>
    <w:semiHidden/>
    <w:unhideWhenUsed/>
    <w:rsid w:val="00D63D9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63D95"/>
    <w:rPr>
      <w:sz w:val="20"/>
      <w:szCs w:val="20"/>
    </w:rPr>
  </w:style>
  <w:style w:type="character" w:styleId="EndnoteReference">
    <w:name w:val="endnote reference"/>
    <w:basedOn w:val="DefaultParagraphFont"/>
    <w:uiPriority w:val="99"/>
    <w:semiHidden/>
    <w:unhideWhenUsed/>
    <w:rsid w:val="00D63D95"/>
    <w:rPr>
      <w:vertAlign w:val="superscript"/>
    </w:rPr>
  </w:style>
  <w:style w:type="paragraph" w:styleId="FootnoteText">
    <w:name w:val="footnote text"/>
    <w:basedOn w:val="Normal"/>
    <w:link w:val="FootnoteTextChar"/>
    <w:uiPriority w:val="99"/>
    <w:semiHidden/>
    <w:unhideWhenUsed/>
    <w:rsid w:val="00D63D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3D95"/>
    <w:rPr>
      <w:sz w:val="20"/>
      <w:szCs w:val="20"/>
    </w:rPr>
  </w:style>
  <w:style w:type="character" w:styleId="FootnoteReference">
    <w:name w:val="footnote reference"/>
    <w:basedOn w:val="DefaultParagraphFont"/>
    <w:uiPriority w:val="99"/>
    <w:semiHidden/>
    <w:unhideWhenUsed/>
    <w:rsid w:val="00D63D95"/>
    <w:rPr>
      <w:vertAlign w:val="superscript"/>
    </w:rPr>
  </w:style>
  <w:style w:type="paragraph" w:customStyle="1" w:styleId="Default">
    <w:name w:val="Default"/>
    <w:rsid w:val="002A0D1E"/>
    <w:pPr>
      <w:autoSpaceDE w:val="0"/>
      <w:autoSpaceDN w:val="0"/>
      <w:adjustRightInd w:val="0"/>
      <w:spacing w:after="0" w:line="240" w:lineRule="auto"/>
    </w:pPr>
    <w:rPr>
      <w:rFonts w:ascii="Avenir Book" w:hAnsi="Avenir Book" w:cs="Avenir Book"/>
      <w:color w:val="000000"/>
      <w:sz w:val="24"/>
      <w:szCs w:val="24"/>
    </w:rPr>
  </w:style>
  <w:style w:type="character" w:customStyle="1" w:styleId="A4">
    <w:name w:val="A4"/>
    <w:uiPriority w:val="99"/>
    <w:rsid w:val="002A0D1E"/>
    <w:rPr>
      <w:rFonts w:cs="Avenir Book"/>
      <w:color w:val="000000"/>
      <w:sz w:val="26"/>
      <w:szCs w:val="26"/>
    </w:rPr>
  </w:style>
  <w:style w:type="paragraph" w:customStyle="1" w:styleId="Pa0">
    <w:name w:val="Pa0"/>
    <w:basedOn w:val="Default"/>
    <w:next w:val="Default"/>
    <w:uiPriority w:val="99"/>
    <w:rsid w:val="002A0D1E"/>
    <w:pPr>
      <w:spacing w:line="241" w:lineRule="atLeast"/>
    </w:pPr>
    <w:rPr>
      <w:rFonts w:cstheme="minorBidi"/>
      <w:color w:val="auto"/>
    </w:rPr>
  </w:style>
  <w:style w:type="character" w:customStyle="1" w:styleId="A9">
    <w:name w:val="A9"/>
    <w:uiPriority w:val="99"/>
    <w:rsid w:val="002A0D1E"/>
    <w:rPr>
      <w:rFonts w:cs="Avenir Black"/>
      <w:b/>
      <w:bCs/>
      <w:color w:val="000000"/>
      <w:sz w:val="52"/>
      <w:szCs w:val="52"/>
    </w:rPr>
  </w:style>
  <w:style w:type="character" w:customStyle="1" w:styleId="A3">
    <w:name w:val="A3"/>
    <w:uiPriority w:val="99"/>
    <w:rsid w:val="002A0D1E"/>
    <w:rPr>
      <w:rFonts w:cs="Avenir Black"/>
      <w:b/>
      <w:bCs/>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studyinternational.com/news/international-schools-thailand-boomin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internationaleducation.gov.au/research/Publications/Documents/IntlEdMkt_Thailand.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0" Type="http://schemas.openxmlformats.org/officeDocument/2006/relationships/hyperlink" Target="https://www.posttoday.com/finance-stock/news/2280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cid:image001.png@01CC5B5E.C6C84990"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bangkokbiznews.com/news/detail/83794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inter.mua.go.t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16" ma:contentTypeDescription="Create a new document." ma:contentTypeScope="" ma:versionID="e605bc3be5a7f0f0ef039bf7f4bafd97">
  <xsd:schema xmlns:xsd="http://www.w3.org/2001/XMLSchema" xmlns:xs="http://www.w3.org/2001/XMLSchema" xmlns:p="http://schemas.microsoft.com/office/2006/metadata/properties" xmlns:ns1="http://schemas.microsoft.com/sharepoint/v3" xmlns:ns2="e72c3662-d489-4d5c-a678-b18c0e8aeb72" xmlns:ns3="http://schemas.microsoft.com/sharepoint/v4" targetNamespace="http://schemas.microsoft.com/office/2006/metadata/properties" ma:root="true" ma:fieldsID="a9c2a5927d9072f207993635bb7b2998" ns1:_="" ns2:_="" ns3:_="">
    <xsd:import namespace="http://schemas.microsoft.com/sharepoint/v3"/>
    <xsd:import namespace="e72c3662-d489-4d5c-a678-b18c0e8aeb72"/>
    <xsd:import namespace="http://schemas.microsoft.com/sharepoint/v4"/>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pfc532bc3d924724be3e431fa8a34286" minOccurs="0"/>
                <xsd:element ref="ns2:ItemSubFunction" minOccurs="0"/>
                <xsd:element ref="ns2:idf49b01858c4ab7b49fec8a6554c79a" minOccurs="0"/>
                <xsd:element ref="ns3:IconOverlay" minOccurs="0"/>
                <xsd:element ref="ns1:RoutingRule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element name="RoutingRuleDescription" ma:index="19" nillable="true" ma:displayName="Description" ma:hidden="true"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1"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SubFunction" ma:index="15" nillable="true" ma:displayName="ItemSubFunction" ma:default="Resources" ma:format="Dropdown" ma:internalName="ItemSubFunction">
      <xsd:simpleType>
        <xsd:restriction base="dms:Choice">
          <xsd:enumeration value="Accounts Payable"/>
          <xsd:enumeration value="Advice and Support"/>
          <xsd:enumeration value="Audit"/>
          <xsd:enumeration value="Branding"/>
          <xsd:enumeration value="Bullying and harassment"/>
          <xsd:enumeration value="Business continuity"/>
          <xsd:enumeration value="Case Study"/>
          <xsd:enumeration value="Child Safety"/>
          <xsd:enumeration value="Community of Practice"/>
          <xsd:enumeration value="4. Close Phase"/>
          <xsd:enumeration value="Communicate to the public"/>
          <xsd:enumeration value="Communicate to staff"/>
          <xsd:enumeration value="Consultation"/>
          <xsd:enumeration value="Continuity"/>
          <xsd:enumeration value="Credit Card"/>
          <xsd:enumeration value="Delegated legislation"/>
          <xsd:enumeration value="Delegations and Authorisations Register"/>
          <xsd:enumeration value="Deregulation"/>
          <xsd:enumeration value="Domestic and family violence support"/>
          <xsd:enumeration value="Domestic travel"/>
          <xsd:enumeration value="Emergency"/>
          <xsd:enumeration value="Emergency plan and procedure"/>
          <xsd:enumeration value="Employee Responsibilities"/>
          <xsd:enumeration value="Employment Conditions"/>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rants"/>
          <xsd:enumeration value="Help guides"/>
          <xsd:enumeration value="Ill or injured employees"/>
          <xsd:enumeration value="1. Initiate Phase"/>
          <xsd:enumeration value="Innovation"/>
          <xsd:enumeration value="Internal Communication"/>
          <xsd:enumeration value="International travel"/>
          <xsd:enumeration value="Intranet"/>
          <xsd:enumeration value="Leave"/>
          <xsd:enumeration value="Legislation Compliance"/>
          <xsd:enumeration value="Litigation"/>
          <xsd:enumeration value="Managing people concerns"/>
          <xsd:enumeration value="Media"/>
          <xsd:enumeration value="Ombudsman"/>
          <xsd:enumeration value="Onboarding"/>
          <xsd:enumeration value="Outside work"/>
          <xsd:enumeration value="PDMS"/>
          <xsd:enumeration value="Performance development"/>
          <xsd:enumeration value="Placemats"/>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Management"/>
          <xsd:enumeration value="Project Management Framework"/>
          <xsd:enumeration value="Portfolio Project Office"/>
          <xsd:enumeration value="Recruitment"/>
          <xsd:enumeration value="Resources"/>
          <xsd:enumeration value="Review of Action"/>
          <xsd:enumeration value="Risk"/>
          <xsd:enumeration value="Security"/>
          <xsd:enumeration value="Social Media"/>
          <xsd:enumeration value="Supporting employees with disability"/>
          <xsd:enumeration value="Tabling"/>
          <xsd:enumeration value="Template"/>
          <xsd:enumeration value="Travel"/>
          <xsd:enumeration value="Web Publishing"/>
          <xsd:enumeration value="Work Health and Safety"/>
        </xsd:restriction>
      </xsd:simpleType>
    </xsd:element>
    <xsd:element name="idf49b01858c4ab7b49fec8a6554c79a" ma:index="17"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1976</Value>
      <Value>1999</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conOverlay xmlns="http://schemas.microsoft.com/sharepoint/v4" xsi:nil="true"/>
    <PublishingExpirationDate xmlns="http://schemas.microsoft.com/sharepoint/v3" xsi:nil="true"/>
    <PublishingStartDate xmlns="http://schemas.microsoft.com/sharepoint/v3" xsi:nil="true"/>
    <ItemSubFunction xmlns="e72c3662-d489-4d5c-a678-b18c0e8aeb72">Template</ItemSubFunction>
    <RoutingRuleDescription xmlns="http://schemas.microsoft.com/sharepoint/v3" xsi:nil="true"/>
  </documentManagement>
</p:properties>
</file>

<file path=customXml/itemProps1.xml><?xml version="1.0" encoding="utf-8"?>
<ds:datastoreItem xmlns:ds="http://schemas.openxmlformats.org/officeDocument/2006/customXml" ds:itemID="{48071059-6324-4F90-ADAD-3D3EBDCCA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A81083-EB5D-4289-8B6A-CA586669AF5F}">
  <ds:schemaRefs>
    <ds:schemaRef ds:uri="http://schemas.openxmlformats.org/officeDocument/2006/bibliography"/>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A6CD6226-3EAF-46C5-B0F2-A2410F074527}">
  <ds:schemaRefs>
    <ds:schemaRef ds:uri="e72c3662-d489-4d5c-a678-b18c0e8aeb72"/>
    <ds:schemaRef ds:uri="http://schemas.microsoft.com/office/2006/documentManagement/types"/>
    <ds:schemaRef ds:uri="http://purl.org/dc/terms/"/>
    <ds:schemaRef ds:uri="http://schemas.microsoft.com/sharepoint/v3"/>
    <ds:schemaRef ds:uri="http://purl.org/dc/elements/1.1/"/>
    <ds:schemaRef ds:uri="http://schemas.microsoft.com/sharepoint/v4"/>
    <ds:schemaRef ds:uri="http://schemas.openxmlformats.org/package/2006/metadata/core-properties"/>
    <ds:schemaRef ds:uri="http://schemas.microsoft.com/office/infopath/2007/PartnerControls"/>
    <ds:schemaRef ds:uri="http://www.w3.org/XML/1998/namespace"/>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4319</TotalTime>
  <Pages>10</Pages>
  <Words>1944</Words>
  <Characters>11081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13000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WALKER,Andrew</dc:creator>
  <cp:keywords/>
  <dc:description/>
  <cp:lastModifiedBy>BACKHOUSE,Kiri</cp:lastModifiedBy>
  <cp:revision>9</cp:revision>
  <dcterms:created xsi:type="dcterms:W3CDTF">2021-09-10T05:40:00Z</dcterms:created>
  <dcterms:modified xsi:type="dcterms:W3CDTF">2021-09-13T06:41:00Z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ItemPublishedDate">
    <vt:filetime>2020-02-03T13:00:00Z</vt:filetime>
  </property>
  <property fmtid="{D5CDD505-2E9C-101B-9397-08002B2CF9AE}" pid="7" name="la020d86e283469abb02d1589f8af8a1">
    <vt:lpwstr>communication|9d5354d3-d1c2-4163-a4db-c06e4aa61e3a</vt:lpwstr>
  </property>
  <property fmtid="{D5CDD505-2E9C-101B-9397-08002B2CF9AE}" pid="8" name="ItemSubFunction">
    <vt:lpwstr>Resources</vt:lpwstr>
  </property>
  <property fmtid="{D5CDD505-2E9C-101B-9397-08002B2CF9AE}" pid="9" name="idf49b01858c4ab7b49fec8a6554c79a">
    <vt:lpwstr>template|60f4875c-5740-43a9-8840-cfcba2da81bd</vt:lpwstr>
  </property>
  <property fmtid="{D5CDD505-2E9C-101B-9397-08002B2CF9AE}" pid="10" name="TaxCatchAll">
    <vt:lpwstr>1976;#;#1999;#</vt:lpwstr>
  </property>
</Properties>
</file>